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E5E0B">
      <w:pPr>
        <w:widowControl w:val="0"/>
        <w:autoSpaceDE w:val="0"/>
        <w:autoSpaceDN w:val="0"/>
        <w:adjustRightInd w:val="0"/>
        <w:snapToGrid w:val="0"/>
        <w:ind w:firstLine="0" w:firstLineChars="0"/>
        <w:rPr>
          <w:rFonts w:ascii="宋体" w:hAnsi="宋体"/>
          <w:sz w:val="48"/>
          <w:szCs w:val="48"/>
        </w:rPr>
      </w:pPr>
    </w:p>
    <w:p w14:paraId="08269DB3">
      <w:pPr>
        <w:widowControl w:val="0"/>
        <w:autoSpaceDE w:val="0"/>
        <w:autoSpaceDN w:val="0"/>
        <w:adjustRightInd w:val="0"/>
        <w:snapToGrid w:val="0"/>
        <w:ind w:firstLine="0" w:firstLineChars="0"/>
        <w:rPr>
          <w:rFonts w:ascii="宋体" w:hAnsi="宋体"/>
          <w:sz w:val="48"/>
          <w:szCs w:val="48"/>
        </w:rPr>
      </w:pPr>
    </w:p>
    <w:p w14:paraId="281490A0">
      <w:pPr>
        <w:widowControl w:val="0"/>
        <w:autoSpaceDE w:val="0"/>
        <w:autoSpaceDN w:val="0"/>
        <w:adjustRightInd w:val="0"/>
        <w:snapToGrid w:val="0"/>
        <w:ind w:firstLine="0" w:firstLineChars="0"/>
        <w:rPr>
          <w:rFonts w:hint="eastAsia" w:ascii="宋体" w:hAnsi="宋体"/>
          <w:sz w:val="48"/>
          <w:szCs w:val="48"/>
        </w:rPr>
      </w:pPr>
    </w:p>
    <w:p w14:paraId="26561089">
      <w:pPr>
        <w:widowControl w:val="0"/>
        <w:autoSpaceDE w:val="0"/>
        <w:autoSpaceDN w:val="0"/>
        <w:adjustRightInd w:val="0"/>
        <w:snapToGrid w:val="0"/>
        <w:ind w:firstLine="0" w:firstLineChars="0"/>
        <w:jc w:val="center"/>
        <w:rPr>
          <w:rFonts w:hint="eastAsia" w:ascii="宋体" w:hAnsi="宋体"/>
          <w:b/>
          <w:sz w:val="84"/>
          <w:szCs w:val="84"/>
          <w:lang w:val="en-US" w:eastAsia="zh-CN"/>
          <w14:shadow w14:blurRad="50800" w14:dist="38100" w14:dir="2700000" w14:sx="100000" w14:sy="100000" w14:kx="0" w14:ky="0" w14:algn="tl">
            <w14:srgbClr w14:val="000000">
              <w14:alpha w14:val="60000"/>
            </w14:srgbClr>
          </w14:shadow>
        </w:rPr>
      </w:pPr>
      <w:r>
        <w:rPr>
          <w:rFonts w:hint="eastAsia" w:ascii="宋体" w:hAnsi="宋体"/>
          <w:b/>
          <w:sz w:val="84"/>
          <w:szCs w:val="84"/>
          <w:lang w:val="en-US" w:eastAsia="zh-CN"/>
          <w14:shadow w14:blurRad="50800" w14:dist="38100" w14:dir="2700000" w14:sx="100000" w14:sy="100000" w14:kx="0" w14:ky="0" w14:algn="tl">
            <w14:srgbClr w14:val="000000">
              <w14:alpha w14:val="60000"/>
            </w14:srgbClr>
          </w14:shadow>
        </w:rPr>
        <w:t>诸暨蓝德公司厨余线工艺改善及伴随服务采购项目</w:t>
      </w:r>
    </w:p>
    <w:p w14:paraId="4DDFDB97">
      <w:pPr>
        <w:widowControl w:val="0"/>
        <w:autoSpaceDE w:val="0"/>
        <w:autoSpaceDN w:val="0"/>
        <w:adjustRightInd w:val="0"/>
        <w:snapToGrid w:val="0"/>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lang w:val="en-US" w:eastAsia="zh-CN"/>
          <w14:shadow w14:blurRad="50800" w14:dist="38100" w14:dir="2700000" w14:sx="100000" w14:sy="100000" w14:kx="0" w14:ky="0" w14:algn="tl">
            <w14:srgbClr w14:val="000000">
              <w14:alpha w14:val="60000"/>
            </w14:srgbClr>
          </w14:shadow>
        </w:rPr>
        <w:t>公开竞价</w:t>
      </w:r>
      <w:r>
        <w:rPr>
          <w:rFonts w:ascii="宋体" w:hAnsi="宋体"/>
          <w:b/>
          <w:sz w:val="84"/>
          <w:szCs w:val="84"/>
          <w14:shadow w14:blurRad="50800" w14:dist="38100" w14:dir="2700000" w14:sx="100000" w14:sy="100000" w14:kx="0" w14:ky="0" w14:algn="tl">
            <w14:srgbClr w14:val="000000">
              <w14:alpha w14:val="60000"/>
            </w14:srgbClr>
          </w14:shadow>
        </w:rPr>
        <w:t>采购</w:t>
      </w:r>
      <w:r>
        <w:rPr>
          <w:rFonts w:hint="eastAsia" w:ascii="宋体" w:hAnsi="宋体"/>
          <w:b/>
          <w:sz w:val="84"/>
          <w:szCs w:val="84"/>
          <w14:shadow w14:blurRad="50800" w14:dist="38100" w14:dir="2700000" w14:sx="100000" w14:sy="100000" w14:kx="0" w14:ky="0" w14:algn="tl">
            <w14:srgbClr w14:val="000000">
              <w14:alpha w14:val="60000"/>
            </w14:srgbClr>
          </w14:shadow>
        </w:rPr>
        <w:t>文件</w:t>
      </w:r>
    </w:p>
    <w:p w14:paraId="011E7038">
      <w:pPr>
        <w:widowControl w:val="0"/>
        <w:autoSpaceDE w:val="0"/>
        <w:autoSpaceDN w:val="0"/>
        <w:adjustRightInd w:val="0"/>
        <w:snapToGrid w:val="0"/>
        <w:ind w:firstLine="0" w:firstLineChars="0"/>
        <w:jc w:val="left"/>
        <w:rPr>
          <w:rFonts w:hint="eastAsia" w:ascii="宋体" w:hAnsi="宋体"/>
          <w:sz w:val="48"/>
          <w:szCs w:val="48"/>
        </w:rPr>
      </w:pPr>
    </w:p>
    <w:p w14:paraId="6BDD72D5">
      <w:pPr>
        <w:widowControl w:val="0"/>
        <w:autoSpaceDE w:val="0"/>
        <w:autoSpaceDN w:val="0"/>
        <w:adjustRightInd w:val="0"/>
        <w:snapToGrid w:val="0"/>
        <w:ind w:firstLine="0" w:firstLineChars="0"/>
        <w:jc w:val="left"/>
        <w:rPr>
          <w:rFonts w:hint="eastAsia" w:ascii="宋体" w:hAnsi="宋体"/>
          <w:sz w:val="48"/>
          <w:szCs w:val="48"/>
        </w:rPr>
      </w:pPr>
    </w:p>
    <w:p w14:paraId="314AA11F">
      <w:pPr>
        <w:widowControl w:val="0"/>
        <w:autoSpaceDE w:val="0"/>
        <w:autoSpaceDN w:val="0"/>
        <w:adjustRightInd w:val="0"/>
        <w:snapToGrid w:val="0"/>
        <w:ind w:firstLine="0" w:firstLineChars="0"/>
        <w:jc w:val="left"/>
        <w:rPr>
          <w:rFonts w:hint="eastAsia" w:ascii="宋体" w:hAnsi="宋体"/>
          <w:sz w:val="48"/>
          <w:szCs w:val="48"/>
        </w:rPr>
      </w:pPr>
    </w:p>
    <w:p w14:paraId="1AE13A9A">
      <w:pPr>
        <w:widowControl w:val="0"/>
        <w:autoSpaceDE w:val="0"/>
        <w:autoSpaceDN w:val="0"/>
        <w:adjustRightInd w:val="0"/>
        <w:snapToGrid w:val="0"/>
        <w:ind w:firstLine="0" w:firstLineChars="0"/>
        <w:rPr>
          <w:rFonts w:hint="eastAsia" w:ascii="宋体" w:hAnsi="宋体"/>
          <w:sz w:val="48"/>
          <w:szCs w:val="48"/>
        </w:rPr>
      </w:pPr>
    </w:p>
    <w:tbl>
      <w:tblPr>
        <w:tblStyle w:val="11"/>
        <w:tblW w:w="5000" w:type="pct"/>
        <w:tblInd w:w="0" w:type="dxa"/>
        <w:tblLayout w:type="autofit"/>
        <w:tblCellMar>
          <w:top w:w="0" w:type="dxa"/>
          <w:left w:w="108" w:type="dxa"/>
          <w:bottom w:w="0" w:type="dxa"/>
          <w:right w:w="108" w:type="dxa"/>
        </w:tblCellMar>
      </w:tblPr>
      <w:tblGrid>
        <w:gridCol w:w="2172"/>
        <w:gridCol w:w="6684"/>
      </w:tblGrid>
      <w:tr w14:paraId="73078FAF">
        <w:tblPrEx>
          <w:tblCellMar>
            <w:top w:w="0" w:type="dxa"/>
            <w:left w:w="108" w:type="dxa"/>
            <w:bottom w:w="0" w:type="dxa"/>
            <w:right w:w="108" w:type="dxa"/>
          </w:tblCellMar>
        </w:tblPrEx>
        <w:tc>
          <w:tcPr>
            <w:tcW w:w="1226" w:type="pct"/>
            <w:noWrap w:val="0"/>
            <w:vAlign w:val="top"/>
          </w:tcPr>
          <w:p w14:paraId="69DA1DEC">
            <w:pPr>
              <w:widowControl w:val="0"/>
              <w:autoSpaceDE w:val="0"/>
              <w:autoSpaceDN w:val="0"/>
              <w:adjustRightInd w:val="0"/>
              <w:snapToGrid w:val="0"/>
              <w:spacing w:line="360" w:lineRule="auto"/>
              <w:ind w:firstLine="0" w:firstLineChars="0"/>
              <w:rPr>
                <w:rFonts w:ascii="宋体" w:hAnsi="宋体"/>
                <w:b/>
                <w:sz w:val="32"/>
                <w:szCs w:val="32"/>
              </w:rPr>
            </w:pPr>
            <w:r>
              <w:rPr>
                <w:rFonts w:hint="eastAsia" w:ascii="宋体" w:hAnsi="宋体"/>
                <w:b/>
                <w:sz w:val="32"/>
                <w:szCs w:val="32"/>
              </w:rPr>
              <w:t>项目名称：</w:t>
            </w:r>
          </w:p>
        </w:tc>
        <w:tc>
          <w:tcPr>
            <w:tcW w:w="3773" w:type="pct"/>
            <w:noWrap w:val="0"/>
            <w:vAlign w:val="top"/>
          </w:tcPr>
          <w:p w14:paraId="457D9DE0">
            <w:pPr>
              <w:widowControl w:val="0"/>
              <w:autoSpaceDE w:val="0"/>
              <w:autoSpaceDN w:val="0"/>
              <w:adjustRightInd w:val="0"/>
              <w:snapToGrid w:val="0"/>
              <w:spacing w:line="360" w:lineRule="auto"/>
              <w:ind w:firstLine="0" w:firstLineChars="0"/>
              <w:rPr>
                <w:rFonts w:ascii="宋体" w:hAnsi="宋体"/>
                <w:b/>
                <w:sz w:val="32"/>
                <w:szCs w:val="32"/>
                <w:u w:val="single"/>
              </w:rPr>
            </w:pPr>
            <w:r>
              <w:rPr>
                <w:rFonts w:hint="eastAsia" w:ascii="宋体" w:hAnsi="宋体"/>
                <w:b/>
                <w:sz w:val="32"/>
                <w:szCs w:val="32"/>
                <w:u w:val="single"/>
              </w:rPr>
              <w:t>诸暨蓝德公司</w:t>
            </w:r>
            <w:r>
              <w:rPr>
                <w:rFonts w:hint="eastAsia" w:ascii="宋体" w:hAnsi="宋体"/>
                <w:b/>
                <w:sz w:val="32"/>
                <w:szCs w:val="32"/>
                <w:u w:val="single"/>
                <w:lang w:val="en-US" w:eastAsia="zh-CN"/>
              </w:rPr>
              <w:t>厨余线工艺改善及伴随服务</w:t>
            </w:r>
            <w:r>
              <w:rPr>
                <w:rFonts w:hint="eastAsia" w:ascii="宋体" w:hAnsi="宋体"/>
                <w:b/>
                <w:sz w:val="32"/>
                <w:szCs w:val="32"/>
                <w:u w:val="single"/>
                <w:lang w:eastAsia="zh-CN"/>
              </w:rPr>
              <w:t>采购项目</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0F6FF438">
        <w:tblPrEx>
          <w:tblCellMar>
            <w:top w:w="0" w:type="dxa"/>
            <w:left w:w="108" w:type="dxa"/>
            <w:bottom w:w="0" w:type="dxa"/>
            <w:right w:w="108" w:type="dxa"/>
          </w:tblCellMar>
        </w:tblPrEx>
        <w:tc>
          <w:tcPr>
            <w:tcW w:w="1226" w:type="pct"/>
            <w:noWrap w:val="0"/>
            <w:vAlign w:val="top"/>
          </w:tcPr>
          <w:p w14:paraId="7A4B0F1A">
            <w:pPr>
              <w:widowControl w:val="0"/>
              <w:autoSpaceDE w:val="0"/>
              <w:autoSpaceDN w:val="0"/>
              <w:adjustRightInd w:val="0"/>
              <w:snapToGrid w:val="0"/>
              <w:spacing w:line="360" w:lineRule="auto"/>
              <w:ind w:firstLine="0" w:firstLineChars="0"/>
              <w:rPr>
                <w:rFonts w:ascii="宋体" w:hAnsi="宋体"/>
                <w:b/>
                <w:sz w:val="32"/>
                <w:szCs w:val="32"/>
              </w:rPr>
            </w:pPr>
            <w:r>
              <w:rPr>
                <w:rFonts w:hint="eastAsia" w:ascii="宋体" w:hAnsi="宋体"/>
                <w:b/>
                <w:sz w:val="32"/>
                <w:szCs w:val="32"/>
              </w:rPr>
              <w:t>项目编号：</w:t>
            </w:r>
          </w:p>
        </w:tc>
        <w:tc>
          <w:tcPr>
            <w:tcW w:w="3773" w:type="pct"/>
            <w:noWrap w:val="0"/>
            <w:vAlign w:val="top"/>
          </w:tcPr>
          <w:p w14:paraId="198BE90A">
            <w:pPr>
              <w:widowControl w:val="0"/>
              <w:autoSpaceDE w:val="0"/>
              <w:autoSpaceDN w:val="0"/>
              <w:adjustRightInd w:val="0"/>
              <w:snapToGrid w:val="0"/>
              <w:spacing w:line="360" w:lineRule="auto"/>
              <w:ind w:firstLine="0" w:firstLineChars="0"/>
              <w:rPr>
                <w:rFonts w:ascii="宋体" w:hAnsi="宋体"/>
                <w:b/>
                <w:sz w:val="32"/>
                <w:szCs w:val="32"/>
                <w:u w:val="single"/>
              </w:rPr>
            </w:pPr>
            <w:ins w:id="0" w:author="亻可。" w:date="2026-08-31T09:27:04Z">
              <w:r>
                <w:rPr>
                  <w:rFonts w:hint="eastAsia" w:ascii="宋体" w:hAnsi="宋体" w:eastAsia="宋体" w:cs="Times New Roman"/>
                  <w:b/>
                  <w:i w:val="0"/>
                  <w:iCs w:val="0"/>
                  <w:caps w:val="0"/>
                  <w:spacing w:val="0"/>
                  <w:sz w:val="32"/>
                  <w:szCs w:val="32"/>
                  <w:u w:val="single"/>
                  <w:shd w:val="clear"/>
                  <w:rPrChange w:id="1" w:author="亻可。" w:date="2026-08-31T09:27:09Z">
                    <w:rPr>
                      <w:rFonts w:ascii="微软雅黑" w:hAnsi="微软雅黑" w:eastAsia="微软雅黑" w:cs="微软雅黑"/>
                      <w:i w:val="0"/>
                      <w:iCs w:val="0"/>
                      <w:caps w:val="0"/>
                      <w:color w:val="555555"/>
                      <w:spacing w:val="0"/>
                      <w:sz w:val="24"/>
                      <w:szCs w:val="24"/>
                      <w:u w:val="single"/>
                      <w:shd w:val="clear" w:fill="FFFFFF"/>
                    </w:rPr>
                  </w:rPrChange>
                </w:rPr>
                <w:t>YG26ZJ0049863</w:t>
              </w:r>
            </w:ins>
            <w:r>
              <w:rPr>
                <w:rFonts w:hint="eastAsia" w:ascii="宋体" w:hAnsi="宋体"/>
                <w:b/>
                <w:sz w:val="32"/>
                <w:szCs w:val="32"/>
                <w:u w:val="single"/>
              </w:rPr>
              <w:t xml:space="preserve">           </w:t>
            </w:r>
            <w:r>
              <w:rPr>
                <w:rFonts w:ascii="宋体" w:hAnsi="宋体"/>
                <w:b/>
                <w:sz w:val="32"/>
                <w:szCs w:val="32"/>
                <w:u w:val="single"/>
              </w:rPr>
              <w:t xml:space="preserve">    </w:t>
            </w:r>
            <w:del w:id="3" w:author="亻可。" w:date="2026-08-31T09:27:05Z">
              <w:r>
                <w:rPr>
                  <w:rFonts w:ascii="宋体" w:hAnsi="宋体"/>
                  <w:b/>
                  <w:sz w:val="32"/>
                  <w:szCs w:val="32"/>
                  <w:u w:val="single"/>
                </w:rPr>
                <w:delText xml:space="preserve">      </w:delText>
              </w:r>
            </w:del>
            <w:r>
              <w:rPr>
                <w:rFonts w:ascii="宋体" w:hAnsi="宋体"/>
                <w:b/>
                <w:sz w:val="32"/>
                <w:szCs w:val="32"/>
                <w:u w:val="single"/>
              </w:rPr>
              <w:t xml:space="preserve">             </w:t>
            </w:r>
            <w:r>
              <w:rPr>
                <w:rFonts w:hint="eastAsia" w:ascii="宋体" w:hAnsi="宋体"/>
                <w:b/>
                <w:sz w:val="32"/>
                <w:szCs w:val="32"/>
                <w:u w:val="single"/>
              </w:rPr>
              <w:t xml:space="preserve">  </w:t>
            </w:r>
          </w:p>
        </w:tc>
      </w:tr>
      <w:tr w14:paraId="09BC7492">
        <w:tblPrEx>
          <w:tblCellMar>
            <w:top w:w="0" w:type="dxa"/>
            <w:left w:w="108" w:type="dxa"/>
            <w:bottom w:w="0" w:type="dxa"/>
            <w:right w:w="108" w:type="dxa"/>
          </w:tblCellMar>
        </w:tblPrEx>
        <w:tc>
          <w:tcPr>
            <w:tcW w:w="1226" w:type="pct"/>
            <w:noWrap w:val="0"/>
            <w:vAlign w:val="top"/>
          </w:tcPr>
          <w:p w14:paraId="787ED204">
            <w:pPr>
              <w:widowControl w:val="0"/>
              <w:autoSpaceDE w:val="0"/>
              <w:autoSpaceDN w:val="0"/>
              <w:adjustRightInd w:val="0"/>
              <w:snapToGrid w:val="0"/>
              <w:spacing w:line="360" w:lineRule="auto"/>
              <w:ind w:firstLine="0" w:firstLineChars="0"/>
              <w:rPr>
                <w:rFonts w:ascii="宋体" w:hAnsi="宋体"/>
                <w:b/>
                <w:sz w:val="32"/>
                <w:szCs w:val="32"/>
              </w:rPr>
            </w:pPr>
            <w:r>
              <w:rPr>
                <w:rFonts w:hint="eastAsia" w:ascii="宋体" w:hAnsi="宋体"/>
                <w:b/>
                <w:sz w:val="32"/>
                <w:szCs w:val="32"/>
              </w:rPr>
              <w:t>采购人：</w:t>
            </w:r>
          </w:p>
        </w:tc>
        <w:tc>
          <w:tcPr>
            <w:tcW w:w="3773" w:type="pct"/>
            <w:noWrap w:val="0"/>
            <w:vAlign w:val="top"/>
          </w:tcPr>
          <w:p w14:paraId="5D775BFF">
            <w:pPr>
              <w:widowControl w:val="0"/>
              <w:autoSpaceDE w:val="0"/>
              <w:autoSpaceDN w:val="0"/>
              <w:adjustRightInd w:val="0"/>
              <w:snapToGrid w:val="0"/>
              <w:spacing w:line="360" w:lineRule="auto"/>
              <w:ind w:firstLine="0" w:firstLineChars="0"/>
              <w:rPr>
                <w:rFonts w:ascii="宋体" w:hAnsi="宋体"/>
                <w:b/>
                <w:sz w:val="32"/>
                <w:szCs w:val="32"/>
                <w:u w:val="single"/>
              </w:rPr>
            </w:pPr>
            <w:r>
              <w:rPr>
                <w:rFonts w:hint="eastAsia" w:ascii="宋体" w:hAnsi="宋体"/>
                <w:b/>
                <w:sz w:val="32"/>
                <w:szCs w:val="32"/>
                <w:u w:val="single"/>
                <w:lang w:val="en-US" w:eastAsia="zh-CN"/>
              </w:rPr>
              <w:t>诸暨市蓝德再生资源有限公司</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bl>
    <w:p w14:paraId="65CA8415">
      <w:pPr>
        <w:widowControl w:val="0"/>
        <w:tabs>
          <w:tab w:val="left" w:pos="2512"/>
        </w:tabs>
        <w:autoSpaceDE w:val="0"/>
        <w:autoSpaceDN w:val="0"/>
        <w:adjustRightInd w:val="0"/>
        <w:snapToGrid w:val="0"/>
        <w:ind w:firstLine="0" w:firstLineChars="0"/>
        <w:rPr>
          <w:rFonts w:ascii="宋体" w:hAnsi="宋体"/>
          <w:sz w:val="32"/>
          <w:szCs w:val="32"/>
        </w:rPr>
      </w:pPr>
    </w:p>
    <w:p w14:paraId="65F83082"/>
    <w:p w14:paraId="70C857ED">
      <w:pPr>
        <w:spacing w:line="480" w:lineRule="auto"/>
        <w:rPr>
          <w:rFonts w:ascii="宋体" w:hAnsi="宋体" w:eastAsia="宋体"/>
          <w:b/>
          <w:color w:val="000000"/>
          <w:sz w:val="44"/>
          <w:szCs w:val="44"/>
          <w:lang w:val="zh-CN"/>
        </w:rPr>
      </w:pPr>
      <w:r>
        <w:rPr>
          <w:rFonts w:ascii="宋体" w:hAnsi="宋体" w:eastAsia="宋体"/>
          <w:b/>
          <w:color w:val="000000"/>
          <w:sz w:val="44"/>
          <w:szCs w:val="44"/>
          <w:lang w:val="zh-CN"/>
        </w:rPr>
        <w:br w:type="page"/>
      </w:r>
      <w:bookmarkStart w:id="0" w:name="_Toc10863"/>
    </w:p>
    <w:bookmarkEnd w:id="0"/>
    <w:sdt>
      <w:sdtPr>
        <w:rPr>
          <w:rFonts w:ascii="宋体" w:hAnsi="宋体" w:eastAsia="宋体" w:cs="Times New Roman"/>
          <w:b/>
          <w:bCs/>
          <w:kern w:val="2"/>
          <w:sz w:val="32"/>
          <w:szCs w:val="32"/>
          <w:lang w:val="en-US" w:eastAsia="zh-CN" w:bidi="ar-SA"/>
        </w:rPr>
        <w:id w:val="147460420"/>
        <w15:color w:val="DBDBDB"/>
        <w:docPartObj>
          <w:docPartGallery w:val="Table of Contents"/>
          <w:docPartUnique/>
        </w:docPartObj>
      </w:sdtPr>
      <w:sdtEndPr>
        <w:rPr>
          <w:rFonts w:ascii="宋体" w:hAnsi="宋体" w:eastAsia="宋体" w:cs="Times New Roman"/>
          <w:b/>
          <w:bCs/>
          <w:kern w:val="2"/>
          <w:sz w:val="21"/>
          <w:szCs w:val="22"/>
          <w:lang w:val="en-US" w:eastAsia="zh-CN" w:bidi="ar-SA"/>
        </w:rPr>
      </w:sdtEndPr>
      <w:sdtContent>
        <w:p w14:paraId="225826F3">
          <w:pPr>
            <w:spacing w:before="0" w:beforeLines="0" w:after="0" w:afterLines="0" w:line="480" w:lineRule="auto"/>
            <w:ind w:left="0" w:leftChars="0" w:right="0" w:rightChars="0" w:firstLine="0" w:firstLineChars="0"/>
            <w:jc w:val="center"/>
            <w:rPr>
              <w:rFonts w:ascii="宋体" w:hAnsi="宋体" w:eastAsia="宋体"/>
              <w:b/>
              <w:bCs/>
              <w:sz w:val="32"/>
              <w:szCs w:val="32"/>
            </w:rPr>
          </w:pPr>
          <w:r>
            <w:rPr>
              <w:rFonts w:ascii="宋体" w:hAnsi="宋体" w:eastAsia="宋体"/>
              <w:b/>
              <w:bCs/>
              <w:sz w:val="32"/>
              <w:szCs w:val="32"/>
            </w:rPr>
            <w:t>目录</w:t>
          </w:r>
        </w:p>
        <w:p w14:paraId="51C1101D">
          <w:pPr>
            <w:spacing w:before="0" w:beforeLines="0" w:after="0" w:afterLines="0" w:line="240" w:lineRule="auto"/>
            <w:ind w:left="0" w:leftChars="0" w:right="0" w:rightChars="0" w:firstLine="0" w:firstLineChars="0"/>
            <w:jc w:val="center"/>
            <w:rPr>
              <w:rFonts w:ascii="宋体" w:hAnsi="宋体" w:eastAsia="宋体"/>
              <w:b/>
              <w:bCs/>
              <w:sz w:val="32"/>
              <w:szCs w:val="32"/>
            </w:rPr>
          </w:pPr>
        </w:p>
        <w:p w14:paraId="02B3532D">
          <w:pPr>
            <w:pStyle w:val="9"/>
            <w:tabs>
              <w:tab w:val="right" w:leader="dot" w:pos="8640"/>
            </w:tabs>
            <w:spacing w:line="480" w:lineRule="auto"/>
          </w:pPr>
          <w:r>
            <w:rPr>
              <w:rFonts w:ascii="宋体" w:hAnsi="宋体" w:eastAsia="宋体" w:cs="Times New Roman"/>
              <w:kern w:val="2"/>
              <w:sz w:val="21"/>
              <w:szCs w:val="22"/>
              <w:lang w:val="en-US" w:eastAsia="zh-CN" w:bidi="ar-SA"/>
            </w:rPr>
            <w:fldChar w:fldCharType="begin"/>
          </w:r>
          <w:r>
            <w:rPr>
              <w:rFonts w:ascii="宋体" w:hAnsi="宋体" w:eastAsia="宋体" w:cs="Times New Roman"/>
              <w:kern w:val="2"/>
              <w:sz w:val="21"/>
              <w:szCs w:val="22"/>
              <w:lang w:val="en-US" w:eastAsia="zh-CN" w:bidi="ar-SA"/>
            </w:rPr>
            <w:instrText xml:space="preserve">TOC \o "1-1" \h \u </w:instrText>
          </w:r>
          <w:r>
            <w:rPr>
              <w:rFonts w:ascii="宋体" w:hAnsi="宋体" w:eastAsia="宋体" w:cs="Times New Roman"/>
              <w:kern w:val="2"/>
              <w:sz w:val="21"/>
              <w:szCs w:val="22"/>
              <w:lang w:val="en-US" w:eastAsia="zh-CN" w:bidi="ar-SA"/>
            </w:rPr>
            <w:fldChar w:fldCharType="separate"/>
          </w:r>
          <w:r>
            <w:rPr>
              <w:rFonts w:ascii="宋体" w:hAnsi="宋体" w:eastAsia="宋体" w:cs="Times New Roman"/>
              <w:kern w:val="2"/>
              <w:szCs w:val="22"/>
              <w:lang w:val="en-US" w:eastAsia="zh-CN" w:bidi="ar-SA"/>
            </w:rPr>
            <w:fldChar w:fldCharType="begin"/>
          </w:r>
          <w:r>
            <w:rPr>
              <w:rFonts w:ascii="宋体" w:hAnsi="宋体" w:eastAsia="宋体" w:cs="Times New Roman"/>
              <w:kern w:val="2"/>
              <w:szCs w:val="22"/>
              <w:lang w:val="en-US" w:eastAsia="zh-CN" w:bidi="ar-SA"/>
            </w:rPr>
            <w:instrText xml:space="preserve"> HYPERLINK \l _Toc31597 </w:instrText>
          </w:r>
          <w:r>
            <w:rPr>
              <w:rFonts w:ascii="宋体" w:hAnsi="宋体" w:eastAsia="宋体" w:cs="Times New Roman"/>
              <w:kern w:val="2"/>
              <w:szCs w:val="22"/>
              <w:lang w:val="en-US" w:eastAsia="zh-CN" w:bidi="ar-SA"/>
            </w:rPr>
            <w:fldChar w:fldCharType="separate"/>
          </w:r>
          <w:r>
            <w:rPr>
              <w:rFonts w:hint="eastAsia" w:ascii="宋体" w:hAnsi="宋体" w:eastAsia="宋体" w:cs="宋体"/>
              <w:bCs/>
              <w:szCs w:val="36"/>
            </w:rPr>
            <w:t>“深圳阳光采购平台”相关说明</w:t>
          </w:r>
          <w:r>
            <w:tab/>
          </w:r>
          <w:r>
            <w:fldChar w:fldCharType="begin"/>
          </w:r>
          <w:r>
            <w:instrText xml:space="preserve"> PAGEREF _Toc31597 \h </w:instrText>
          </w:r>
          <w:r>
            <w:fldChar w:fldCharType="separate"/>
          </w:r>
          <w:r>
            <w:t>1</w:t>
          </w:r>
          <w:r>
            <w:fldChar w:fldCharType="end"/>
          </w:r>
          <w:r>
            <w:rPr>
              <w:rFonts w:ascii="宋体" w:hAnsi="宋体" w:eastAsia="宋体" w:cs="Times New Roman"/>
              <w:kern w:val="2"/>
              <w:szCs w:val="22"/>
              <w:lang w:val="en-US" w:eastAsia="zh-CN" w:bidi="ar-SA"/>
            </w:rPr>
            <w:fldChar w:fldCharType="end"/>
          </w:r>
        </w:p>
        <w:p w14:paraId="4EC8ED1C">
          <w:pPr>
            <w:pStyle w:val="9"/>
            <w:tabs>
              <w:tab w:val="right" w:leader="dot" w:pos="8640"/>
            </w:tabs>
            <w:spacing w:line="480" w:lineRule="auto"/>
          </w:pPr>
          <w:r>
            <w:rPr>
              <w:rFonts w:ascii="宋体" w:hAnsi="宋体" w:eastAsia="宋体" w:cs="Times New Roman"/>
              <w:kern w:val="2"/>
              <w:szCs w:val="22"/>
              <w:lang w:val="en-US" w:eastAsia="zh-CN" w:bidi="ar-SA"/>
            </w:rPr>
            <w:fldChar w:fldCharType="begin"/>
          </w:r>
          <w:r>
            <w:rPr>
              <w:rFonts w:ascii="宋体" w:hAnsi="宋体" w:eastAsia="宋体" w:cs="Times New Roman"/>
              <w:kern w:val="2"/>
              <w:szCs w:val="22"/>
              <w:lang w:val="en-US" w:eastAsia="zh-CN" w:bidi="ar-SA"/>
            </w:rPr>
            <w:instrText xml:space="preserve"> HYPERLINK \l _Toc17737 </w:instrText>
          </w:r>
          <w:r>
            <w:rPr>
              <w:rFonts w:ascii="宋体" w:hAnsi="宋体" w:eastAsia="宋体" w:cs="Times New Roman"/>
              <w:kern w:val="2"/>
              <w:szCs w:val="22"/>
              <w:lang w:val="en-US" w:eastAsia="zh-CN" w:bidi="ar-SA"/>
            </w:rPr>
            <w:fldChar w:fldCharType="separate"/>
          </w:r>
          <w:r>
            <w:rPr>
              <w:rFonts w:hint="eastAsia" w:ascii="宋体" w:hAnsi="宋体"/>
              <w:bCs/>
              <w:szCs w:val="52"/>
            </w:rPr>
            <w:t>第一章 供应商须知</w:t>
          </w:r>
          <w:r>
            <w:tab/>
          </w:r>
          <w:r>
            <w:fldChar w:fldCharType="begin"/>
          </w:r>
          <w:r>
            <w:instrText xml:space="preserve"> PAGEREF _Toc17737 \h </w:instrText>
          </w:r>
          <w:r>
            <w:fldChar w:fldCharType="separate"/>
          </w:r>
          <w:r>
            <w:t>7</w:t>
          </w:r>
          <w:r>
            <w:fldChar w:fldCharType="end"/>
          </w:r>
          <w:r>
            <w:rPr>
              <w:rFonts w:ascii="宋体" w:hAnsi="宋体" w:eastAsia="宋体" w:cs="Times New Roman"/>
              <w:kern w:val="2"/>
              <w:szCs w:val="22"/>
              <w:lang w:val="en-US" w:eastAsia="zh-CN" w:bidi="ar-SA"/>
            </w:rPr>
            <w:fldChar w:fldCharType="end"/>
          </w:r>
        </w:p>
        <w:p w14:paraId="490E831B">
          <w:pPr>
            <w:pStyle w:val="9"/>
            <w:tabs>
              <w:tab w:val="right" w:leader="dot" w:pos="8640"/>
            </w:tabs>
            <w:spacing w:line="480" w:lineRule="auto"/>
          </w:pPr>
          <w:r>
            <w:rPr>
              <w:rFonts w:ascii="宋体" w:hAnsi="宋体" w:eastAsia="宋体" w:cs="Times New Roman"/>
              <w:kern w:val="2"/>
              <w:szCs w:val="22"/>
              <w:lang w:val="en-US" w:eastAsia="zh-CN" w:bidi="ar-SA"/>
            </w:rPr>
            <w:fldChar w:fldCharType="begin"/>
          </w:r>
          <w:r>
            <w:rPr>
              <w:rFonts w:ascii="宋体" w:hAnsi="宋体" w:eastAsia="宋体" w:cs="Times New Roman"/>
              <w:kern w:val="2"/>
              <w:szCs w:val="22"/>
              <w:lang w:val="en-US" w:eastAsia="zh-CN" w:bidi="ar-SA"/>
            </w:rPr>
            <w:instrText xml:space="preserve"> HYPERLINK \l _Toc11250 </w:instrText>
          </w:r>
          <w:r>
            <w:rPr>
              <w:rFonts w:ascii="宋体" w:hAnsi="宋体" w:eastAsia="宋体" w:cs="Times New Roman"/>
              <w:kern w:val="2"/>
              <w:szCs w:val="22"/>
              <w:lang w:val="en-US" w:eastAsia="zh-CN" w:bidi="ar-SA"/>
            </w:rPr>
            <w:fldChar w:fldCharType="separate"/>
          </w:r>
          <w:r>
            <w:rPr>
              <w:rFonts w:hint="eastAsia"/>
              <w:bCs/>
              <w:szCs w:val="52"/>
            </w:rPr>
            <w:t>第二章 合同条款及格式</w:t>
          </w:r>
          <w:r>
            <w:tab/>
          </w:r>
          <w:r>
            <w:fldChar w:fldCharType="begin"/>
          </w:r>
          <w:r>
            <w:instrText xml:space="preserve"> PAGEREF _Toc11250 \h </w:instrText>
          </w:r>
          <w:r>
            <w:fldChar w:fldCharType="separate"/>
          </w:r>
          <w:r>
            <w:t>25</w:t>
          </w:r>
          <w:r>
            <w:fldChar w:fldCharType="end"/>
          </w:r>
          <w:r>
            <w:rPr>
              <w:rFonts w:ascii="宋体" w:hAnsi="宋体" w:eastAsia="宋体" w:cs="Times New Roman"/>
              <w:kern w:val="2"/>
              <w:szCs w:val="22"/>
              <w:lang w:val="en-US" w:eastAsia="zh-CN" w:bidi="ar-SA"/>
            </w:rPr>
            <w:fldChar w:fldCharType="end"/>
          </w:r>
        </w:p>
        <w:p w14:paraId="79F910EC">
          <w:pPr>
            <w:pStyle w:val="9"/>
            <w:tabs>
              <w:tab w:val="right" w:leader="dot" w:pos="8640"/>
            </w:tabs>
            <w:spacing w:line="480" w:lineRule="auto"/>
          </w:pPr>
          <w:r>
            <w:rPr>
              <w:rFonts w:ascii="宋体" w:hAnsi="宋体" w:eastAsia="宋体" w:cs="Times New Roman"/>
              <w:kern w:val="2"/>
              <w:szCs w:val="22"/>
              <w:lang w:val="en-US" w:eastAsia="zh-CN" w:bidi="ar-SA"/>
            </w:rPr>
            <w:fldChar w:fldCharType="begin"/>
          </w:r>
          <w:r>
            <w:rPr>
              <w:rFonts w:ascii="宋体" w:hAnsi="宋体" w:eastAsia="宋体" w:cs="Times New Roman"/>
              <w:kern w:val="2"/>
              <w:szCs w:val="22"/>
              <w:lang w:val="en-US" w:eastAsia="zh-CN" w:bidi="ar-SA"/>
            </w:rPr>
            <w:instrText xml:space="preserve"> HYPERLINK \l _Toc18353 </w:instrText>
          </w:r>
          <w:r>
            <w:rPr>
              <w:rFonts w:ascii="宋体" w:hAnsi="宋体" w:eastAsia="宋体" w:cs="Times New Roman"/>
              <w:kern w:val="2"/>
              <w:szCs w:val="22"/>
              <w:lang w:val="en-US" w:eastAsia="zh-CN" w:bidi="ar-SA"/>
            </w:rPr>
            <w:fldChar w:fldCharType="separate"/>
          </w:r>
          <w:r>
            <w:rPr>
              <w:rFonts w:hint="eastAsia" w:ascii="宋体" w:hAnsi="宋体" w:cs="Times New Roman"/>
              <w:bCs/>
              <w:szCs w:val="52"/>
            </w:rPr>
            <w:t>第三章 项目需求</w:t>
          </w:r>
          <w:r>
            <w:tab/>
          </w:r>
          <w:r>
            <w:fldChar w:fldCharType="begin"/>
          </w:r>
          <w:r>
            <w:instrText xml:space="preserve"> PAGEREF _Toc18353 \h </w:instrText>
          </w:r>
          <w:r>
            <w:fldChar w:fldCharType="separate"/>
          </w:r>
          <w:r>
            <w:t>49</w:t>
          </w:r>
          <w:r>
            <w:fldChar w:fldCharType="end"/>
          </w:r>
          <w:r>
            <w:rPr>
              <w:rFonts w:ascii="宋体" w:hAnsi="宋体" w:eastAsia="宋体" w:cs="Times New Roman"/>
              <w:kern w:val="2"/>
              <w:szCs w:val="22"/>
              <w:lang w:val="en-US" w:eastAsia="zh-CN" w:bidi="ar-SA"/>
            </w:rPr>
            <w:fldChar w:fldCharType="end"/>
          </w:r>
        </w:p>
        <w:p w14:paraId="1F3113D5">
          <w:pPr>
            <w:pStyle w:val="9"/>
            <w:tabs>
              <w:tab w:val="right" w:leader="dot" w:pos="8640"/>
            </w:tabs>
            <w:spacing w:line="480" w:lineRule="auto"/>
          </w:pPr>
          <w:r>
            <w:rPr>
              <w:rFonts w:ascii="宋体" w:hAnsi="宋体" w:eastAsia="宋体" w:cs="Times New Roman"/>
              <w:kern w:val="2"/>
              <w:szCs w:val="22"/>
              <w:lang w:val="en-US" w:eastAsia="zh-CN" w:bidi="ar-SA"/>
            </w:rPr>
            <w:fldChar w:fldCharType="begin"/>
          </w:r>
          <w:r>
            <w:rPr>
              <w:rFonts w:ascii="宋体" w:hAnsi="宋体" w:eastAsia="宋体" w:cs="Times New Roman"/>
              <w:kern w:val="2"/>
              <w:szCs w:val="22"/>
              <w:lang w:val="en-US" w:eastAsia="zh-CN" w:bidi="ar-SA"/>
            </w:rPr>
            <w:instrText xml:space="preserve"> HYPERLINK \l _Toc28657 </w:instrText>
          </w:r>
          <w:r>
            <w:rPr>
              <w:rFonts w:ascii="宋体" w:hAnsi="宋体" w:eastAsia="宋体" w:cs="Times New Roman"/>
              <w:kern w:val="2"/>
              <w:szCs w:val="22"/>
              <w:lang w:val="en-US" w:eastAsia="zh-CN" w:bidi="ar-SA"/>
            </w:rPr>
            <w:fldChar w:fldCharType="separate"/>
          </w:r>
          <w:r>
            <w:rPr>
              <w:rFonts w:hint="eastAsia" w:ascii="宋体" w:hAnsi="宋体" w:cs="Times New Roman"/>
              <w:bCs/>
              <w:szCs w:val="52"/>
            </w:rPr>
            <w:t xml:space="preserve">第四章 </w:t>
          </w:r>
          <w:r>
            <w:rPr>
              <w:rFonts w:hint="eastAsia" w:ascii="宋体" w:hAnsi="宋体" w:cs="Times New Roman"/>
              <w:bCs/>
              <w:szCs w:val="52"/>
              <w:lang w:eastAsia="zh-CN"/>
            </w:rPr>
            <w:t>响应文件</w:t>
          </w:r>
          <w:r>
            <w:rPr>
              <w:rFonts w:hint="eastAsia" w:ascii="宋体" w:hAnsi="宋体" w:cs="Times New Roman"/>
              <w:bCs/>
              <w:szCs w:val="52"/>
            </w:rPr>
            <w:t>格式</w:t>
          </w:r>
          <w:r>
            <w:tab/>
          </w:r>
          <w:r>
            <w:fldChar w:fldCharType="begin"/>
          </w:r>
          <w:r>
            <w:instrText xml:space="preserve"> PAGEREF _Toc28657 \h </w:instrText>
          </w:r>
          <w:r>
            <w:fldChar w:fldCharType="separate"/>
          </w:r>
          <w:r>
            <w:t>51</w:t>
          </w:r>
          <w:r>
            <w:fldChar w:fldCharType="end"/>
          </w:r>
          <w:r>
            <w:rPr>
              <w:rFonts w:ascii="宋体" w:hAnsi="宋体" w:eastAsia="宋体" w:cs="Times New Roman"/>
              <w:kern w:val="2"/>
              <w:szCs w:val="22"/>
              <w:lang w:val="en-US" w:eastAsia="zh-CN" w:bidi="ar-SA"/>
            </w:rPr>
            <w:fldChar w:fldCharType="end"/>
          </w:r>
        </w:p>
        <w:p w14:paraId="2B4A9A81">
          <w:pPr>
            <w:spacing w:line="480" w:lineRule="auto"/>
            <w:ind w:firstLine="420"/>
            <w:rPr>
              <w:rFonts w:ascii="宋体" w:hAnsi="宋体" w:eastAsia="宋体" w:cs="Times New Roman"/>
              <w:kern w:val="2"/>
              <w:sz w:val="21"/>
              <w:szCs w:val="22"/>
              <w:lang w:val="en-US" w:eastAsia="zh-CN" w:bidi="ar-SA"/>
            </w:rPr>
          </w:pPr>
          <w:r>
            <w:rPr>
              <w:rFonts w:ascii="宋体" w:hAnsi="宋体" w:eastAsia="宋体" w:cs="Times New Roman"/>
              <w:kern w:val="2"/>
              <w:szCs w:val="22"/>
              <w:lang w:val="en-US" w:eastAsia="zh-CN" w:bidi="ar-SA"/>
            </w:rPr>
            <w:fldChar w:fldCharType="end"/>
          </w:r>
        </w:p>
      </w:sdtContent>
    </w:sdt>
    <w:p w14:paraId="6B0B8D1C">
      <w:pPr>
        <w:ind w:firstLine="420"/>
        <w:rPr>
          <w:rFonts w:ascii="宋体" w:hAnsi="宋体" w:eastAsia="宋体" w:cs="Times New Roman"/>
          <w:kern w:val="2"/>
          <w:sz w:val="21"/>
          <w:szCs w:val="22"/>
          <w:lang w:val="en-US" w:eastAsia="zh-CN" w:bidi="ar-SA"/>
        </w:rPr>
      </w:pPr>
    </w:p>
    <w:p w14:paraId="504B18E9">
      <w:pPr>
        <w:widowControl w:val="0"/>
        <w:autoSpaceDE w:val="0"/>
        <w:autoSpaceDN w:val="0"/>
        <w:adjustRightInd w:val="0"/>
        <w:snapToGrid w:val="0"/>
        <w:ind w:firstLine="0" w:firstLineChars="0"/>
        <w:jc w:val="center"/>
        <w:outlineLvl w:val="9"/>
        <w:rPr>
          <w:rStyle w:val="15"/>
          <w:rFonts w:ascii="宋体" w:hAnsi="宋体"/>
          <w:b/>
          <w:sz w:val="36"/>
          <w:szCs w:val="36"/>
        </w:rPr>
        <w:sectPr>
          <w:headerReference r:id="rId5" w:type="first"/>
          <w:footerReference r:id="rId8" w:type="first"/>
          <w:headerReference r:id="rId3" w:type="default"/>
          <w:footerReference r:id="rId6" w:type="default"/>
          <w:headerReference r:id="rId4" w:type="even"/>
          <w:footerReference r:id="rId7" w:type="even"/>
          <w:pgSz w:w="12240" w:h="15840"/>
          <w:pgMar w:top="1440" w:right="1800" w:bottom="1440" w:left="1800" w:header="567" w:footer="624" w:gutter="0"/>
          <w:cols w:space="720" w:num="1"/>
          <w:docGrid w:linePitch="286" w:charSpace="0"/>
        </w:sectPr>
      </w:pPr>
      <w:bookmarkStart w:id="1" w:name="_Toc27145"/>
      <w:bookmarkStart w:id="2" w:name="_Toc17872"/>
      <w:bookmarkStart w:id="3" w:name="_Toc40769325"/>
      <w:bookmarkStart w:id="4" w:name="_Toc152045511"/>
      <w:bookmarkStart w:id="5" w:name="_Toc152042287"/>
      <w:bookmarkStart w:id="6" w:name="_Toc144974479"/>
    </w:p>
    <w:p w14:paraId="22E7673A">
      <w:pPr>
        <w:widowControl w:val="0"/>
        <w:autoSpaceDE w:val="0"/>
        <w:autoSpaceDN w:val="0"/>
        <w:adjustRightInd w:val="0"/>
        <w:snapToGrid w:val="0"/>
        <w:ind w:firstLine="0" w:firstLineChars="0"/>
        <w:jc w:val="center"/>
        <w:outlineLvl w:val="0"/>
        <w:rPr>
          <w:rFonts w:hint="eastAsia" w:ascii="宋体" w:hAnsi="宋体" w:eastAsia="宋体" w:cs="宋体"/>
          <w:b/>
          <w:bCs/>
          <w:sz w:val="36"/>
          <w:szCs w:val="36"/>
        </w:rPr>
      </w:pPr>
      <w:bookmarkStart w:id="7" w:name="_Toc6209"/>
      <w:bookmarkStart w:id="8" w:name="_Toc31597"/>
      <w:r>
        <w:rPr>
          <w:rFonts w:hint="eastAsia" w:ascii="宋体" w:hAnsi="宋体" w:eastAsia="宋体" w:cs="宋体"/>
          <w:b/>
          <w:bCs/>
          <w:sz w:val="36"/>
          <w:szCs w:val="36"/>
        </w:rPr>
        <w:t>“深圳阳光采购平台”相关说明</w:t>
      </w:r>
      <w:bookmarkEnd w:id="1"/>
      <w:bookmarkEnd w:id="2"/>
      <w:bookmarkEnd w:id="7"/>
      <w:bookmarkEnd w:id="8"/>
    </w:p>
    <w:p w14:paraId="1CF2749B">
      <w:pPr>
        <w:widowControl w:val="0"/>
        <w:numPr>
          <w:ilvl w:val="0"/>
          <w:numId w:val="1"/>
        </w:numPr>
        <w:tabs>
          <w:tab w:val="left" w:pos="709"/>
        </w:tabs>
        <w:wordWrap w:val="0"/>
        <w:autoSpaceDE w:val="0"/>
        <w:autoSpaceDN w:val="0"/>
        <w:adjustRightInd w:val="0"/>
        <w:snapToGrid w:val="0"/>
        <w:spacing w:line="360" w:lineRule="auto"/>
        <w:ind w:firstLine="200" w:firstLineChars="0"/>
        <w:jc w:val="left"/>
        <w:outlineLvl w:val="1"/>
        <w:rPr>
          <w:rFonts w:hint="eastAsia" w:ascii="宋体" w:hAnsi="宋体" w:eastAsia="宋体" w:cs="宋体"/>
          <w:b/>
          <w:szCs w:val="21"/>
          <w:highlight w:val="none"/>
        </w:rPr>
      </w:pPr>
      <w:r>
        <w:rPr>
          <w:rFonts w:hint="eastAsia" w:ascii="宋体" w:hAnsi="宋体" w:eastAsia="宋体" w:cs="宋体"/>
          <w:b/>
          <w:szCs w:val="21"/>
          <w:highlight w:val="none"/>
        </w:rPr>
        <w:t>前言</w:t>
      </w:r>
    </w:p>
    <w:p w14:paraId="0B41BB16">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eastAsia="宋体" w:cs="宋体"/>
          <w:szCs w:val="21"/>
          <w:highlight w:val="none"/>
        </w:rPr>
      </w:pPr>
      <w:r>
        <w:rPr>
          <w:rFonts w:hint="eastAsia" w:ascii="宋体" w:hAnsi="宋体" w:cs="宋体"/>
          <w:szCs w:val="21"/>
          <w:highlight w:val="none"/>
          <w:lang w:val="en-US" w:eastAsia="zh-CN"/>
        </w:rPr>
        <w:t xml:space="preserve">1.1  </w:t>
      </w:r>
      <w:r>
        <w:rPr>
          <w:rFonts w:hint="eastAsia" w:ascii="宋体" w:hAnsi="宋体" w:eastAsia="宋体" w:cs="宋体"/>
          <w:szCs w:val="21"/>
          <w:highlight w:val="none"/>
        </w:rPr>
        <w:t>供应商在深圳阳光采购平台参与响应和报价，支付电子交易服务费获取本文件后，应仔细阅读本说明的全部内容，本说明与采购文件、采购文件附件具有同等效力。</w:t>
      </w:r>
    </w:p>
    <w:p w14:paraId="6C3028F1">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eastAsia="宋体" w:cs="宋体"/>
          <w:szCs w:val="21"/>
          <w:highlight w:val="none"/>
        </w:rPr>
      </w:pPr>
      <w:r>
        <w:rPr>
          <w:rFonts w:hint="eastAsia" w:ascii="宋体" w:hAnsi="宋体" w:cs="宋体"/>
          <w:szCs w:val="21"/>
          <w:highlight w:val="none"/>
          <w:lang w:val="en-US" w:eastAsia="zh-CN"/>
        </w:rPr>
        <w:t xml:space="preserve">1.2  </w:t>
      </w:r>
      <w:r>
        <w:rPr>
          <w:rFonts w:hint="eastAsia" w:ascii="宋体" w:hAnsi="宋体" w:eastAsia="宋体" w:cs="宋体"/>
          <w:szCs w:val="21"/>
          <w:highlight w:val="none"/>
        </w:rPr>
        <w:t>供应商与采购人之间的信息交流须以数据电文形式（或书面形式），通过深圳阳光采购平台（网址：ygcg.szexgrp.com，以下简称“本平台”）进行，采购人以其他形式作出的解释、答复而产生的推论、结果的责任由供应商自行承担。</w:t>
      </w:r>
    </w:p>
    <w:p w14:paraId="0AC523F1">
      <w:pPr>
        <w:widowControl/>
        <w:autoSpaceDE/>
        <w:autoSpaceDN/>
        <w:adjustRightInd/>
        <w:snapToGrid/>
        <w:ind w:firstLine="0" w:firstLineChars="0"/>
        <w:outlineLvl w:val="9"/>
        <w:rPr>
          <w:rFonts w:hint="eastAsia" w:ascii="宋体" w:hAnsi="宋体" w:eastAsia="宋体" w:cs="宋体"/>
        </w:rPr>
      </w:pPr>
    </w:p>
    <w:p w14:paraId="75535594">
      <w:pPr>
        <w:widowControl w:val="0"/>
        <w:numPr>
          <w:ilvl w:val="0"/>
          <w:numId w:val="1"/>
        </w:numPr>
        <w:tabs>
          <w:tab w:val="left" w:pos="709"/>
        </w:tabs>
        <w:wordWrap w:val="0"/>
        <w:autoSpaceDE w:val="0"/>
        <w:autoSpaceDN w:val="0"/>
        <w:adjustRightInd w:val="0"/>
        <w:snapToGrid w:val="0"/>
        <w:spacing w:line="360" w:lineRule="auto"/>
        <w:ind w:left="0" w:leftChars="0" w:firstLine="200" w:firstLineChars="0"/>
        <w:jc w:val="left"/>
        <w:outlineLvl w:val="1"/>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“深圳阳光采购平台”的功能</w:t>
      </w:r>
    </w:p>
    <w:p w14:paraId="6E20A98C">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2.1  电子招投标平台</w:t>
      </w:r>
    </w:p>
    <w:p w14:paraId="5CDDB5A6">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2.1.1  采购人与供应商以“深圳阳光采购平台数字证书”（以下简称“数字证书”）为身份验证和安全保障工具，依托本平台进行全流程电子招标投标，包括：发布公告/邀请函、变更公告/邀请函、审核资格审查资料、上传响应文件、澄清答疑、采购文件的变更补遗、递交资格审查资料、支付电子交易服务费、下载采购文件、网上异议/质疑、上传响应文件、网上开启响应文件、网上远程解密、确认报价信息、查看开启文件即时信息、查看结果公示等内容。</w:t>
      </w:r>
    </w:p>
    <w:p w14:paraId="410C7F18">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2.2   采购文件的澄清与修改</w:t>
      </w:r>
    </w:p>
    <w:p w14:paraId="147733CF">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2.2.1  采购文件的澄清</w:t>
      </w:r>
    </w:p>
    <w:p w14:paraId="2A24AF5C">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2.2.1.1  供应商应仔细阅读和检查采购文件的全部内容，如发现缺页或附件不全，应及时向采购人提出，以便补齐。如有疑问，供应商应在采购文件规定的时间内，通过本平台（【我的项目】页面找到参与的项目，在【采购文件】节点【澄清答疑】模块点击【提出质疑问题】按钮向采购人提出，或者进入采购文件下载页面，点击页面右上角【提出质疑】按钮）向采购人提出。</w:t>
      </w:r>
    </w:p>
    <w:p w14:paraId="4C7A72BA">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2.2.1.2  采购文件的澄清，在本平台通过数据电文形式（或书面形式）发给所有获取采购文件的供应商，但不指明澄清问题的来源。如果澄清发出的时间和内容明显影响响应文件编制的，采购人应当相应延长递交响应文件截止时间。</w:t>
      </w:r>
    </w:p>
    <w:p w14:paraId="488A8120">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2.2.1.3  供应商可在【我的项目】页面找到参与的项目，在【采购文件】节点【澄清答疑】模块点击【查看澄清、答疑】，查看采购人发布的补遗内容，以及查看、下载回复内容附件。</w:t>
      </w:r>
    </w:p>
    <w:p w14:paraId="23BB2361">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2.2.2  采购文件的修改</w:t>
      </w:r>
    </w:p>
    <w:p w14:paraId="29231E5B">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2.2.2.1  在响应文件递交截止时间前，采购人可通过本平台【项目管理】--【我的项目】找到对应项目，在【采购文件】节点点击【采购文件补遗、澄清、答疑】按钮发布澄清文件修改采购文件，并通知所有已获取采购文件的供应商，通知方式不限于数据电文或短信通知等形式。供应商可以在【我的项目】找到对应的项目，点击【采购文件】节点【下载采购文件】页面下载最新采购文件。</w:t>
      </w:r>
    </w:p>
    <w:p w14:paraId="50B15734">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2.3  电子采购文件和响应文件的编制</w:t>
      </w:r>
    </w:p>
    <w:p w14:paraId="230EF40A">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2.3.1  “深圳阳光采购招标文件编制工具”是采购人进行采购文件编制的主要工具。采用数字证书进行电子签名，保证采购文件的法律效力和不可篡改性。</w:t>
      </w:r>
    </w:p>
    <w:p w14:paraId="1E2B9B2E">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2.3.2  “深圳阳光采购投标文件编制工具”作为供应商编制响应文件的主要工具。通过导入采购文件，根据评审项目的要求自动生成相关节点，供应商在相应的章节中编写相应的具体内容。同时，采用数字证书进行电子签名和选择性加解密，保证响应文件的法律效力、不可篡改、不可否认和安全性。</w:t>
      </w:r>
    </w:p>
    <w:p w14:paraId="159B7976">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2.4  电子响应文件递交</w:t>
      </w:r>
    </w:p>
    <w:p w14:paraId="214C5764">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2.4.1  供应商应在响应文件递交截止时间前用供应商企业机构CA登录本平台，点击【我的项目】找到对应项目，在【网上投标】节点递交电子响应文件，具体操作见平台门户网站【用户指南】--【业务操作指引】。</w:t>
      </w:r>
    </w:p>
    <w:p w14:paraId="3E5F51A5">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2.4.2  供应商须在响应文件递交截止时间前完成所有响应文件的上传，网上确认电子签名，响应截止时间前未完成电子签名确认的，视为未递交响应文件（建议供应商于响应文件递交截止时间前一天自行错峰进行网上提交）。</w:t>
      </w:r>
    </w:p>
    <w:p w14:paraId="4C2D64DB">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2.4.3  在线递交电子响应文件仅支持“深圳阳光采购投标文件编制工具”生成且后缀名为.TBJ格式的响应文件。</w:t>
      </w:r>
    </w:p>
    <w:p w14:paraId="092EB95E">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2.5  响应文件快速导入和开启</w:t>
      </w:r>
    </w:p>
    <w:p w14:paraId="39471C38">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2.5.1  电子开标系统通过与交易系统的整合，在开启会上获取已截标的项目，采购人导入电子采购文件，同时自动获取与评审方法相关的重要信息。远程解密读取响应文件之后，确认报价，确认开标一览表。</w:t>
      </w:r>
    </w:p>
    <w:p w14:paraId="70EB1582">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2.6  响应文件的解密与开启</w:t>
      </w:r>
    </w:p>
    <w:p w14:paraId="1BB07304">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2.6.1  解密与开启操作</w:t>
      </w:r>
    </w:p>
    <w:p w14:paraId="5ABC9121">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2.6.1.1  开启程序：主持人按下列顺序和程序进行开启：</w:t>
      </w:r>
    </w:p>
    <w:p w14:paraId="5F82D4E3">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2.6.1.2  工作人员登录招标平台，点击【项目管理】--【我的项目】找到对应项目，响应文件递交时间截止后，点击【进入开启会】，工作人员下达采购文件解密命令；</w:t>
      </w:r>
    </w:p>
    <w:p w14:paraId="2495EEB9">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2.6.1.3  供应商登录投标平台，点击【我的项目】，找到对应项目，响应文件递交时间截止后，点击【进入开启会】。开启时，工作人员下达解密指令，供应商使用加密CA进行响应文件解密，或者使用密码串进行解密（密码串是后缀为.Bskey的文件，供应商通过导入此文件进行密码串解密）；</w:t>
      </w:r>
    </w:p>
    <w:p w14:paraId="755C8D3B">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注：若供应商未加密电子响应文件，则无需进行2.6.1.3步骤的操作。</w:t>
      </w:r>
    </w:p>
    <w:p w14:paraId="77554D43">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2.6.1.4  所有供应商解密完成或解密时间截止后，响应文件导入开标系统进行报价确认，确认报价完成或确认报价时间截止后，生成开标一览表；</w:t>
      </w:r>
    </w:p>
    <w:p w14:paraId="31CEDE15">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2.6.1.5  如对开启文件过程有异议，则点击【提出异议】，输入异议内容后，点击【发布】，提出询问；</w:t>
      </w:r>
    </w:p>
    <w:p w14:paraId="1D2F94FC">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2.6.1.6  工作人员在开标端点击【结束本次开标】按钮；</w:t>
      </w:r>
    </w:p>
    <w:p w14:paraId="7BF8E1AF">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2.6.1.7  开启结束。</w:t>
      </w:r>
    </w:p>
    <w:p w14:paraId="547B01C4">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2.6.2  现场解密与开启（若供应商未加密电子响应文件，则无需进行签到及解密操作）</w:t>
      </w:r>
    </w:p>
    <w:p w14:paraId="03FD4248">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2.6.2.1  供应商需携带企业CA及加密响应文件时所用到的CA，到采购文件指定的实体开启地点参加开启，建议至少提前10分钟登录网上开标大厅等候开启。解密时间规定为30分钟，供应商需使用加密响应文件时所用到的加密CA在规定时间内自行完成解密。</w:t>
      </w:r>
    </w:p>
    <w:p w14:paraId="559C12E7">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2.6.2.2  因供应商原因造成响应文件未解密的，将无法参与后续环节。</w:t>
      </w:r>
    </w:p>
    <w:p w14:paraId="48C11D4E">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2.6.3  远程解密与开启（若供应商未加密电子响应文件，则无需进行签到及解密操作）</w:t>
      </w:r>
    </w:p>
    <w:p w14:paraId="70331058">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2.6.3.1  供应商可自主选择安全可靠的地点使用自备电脑及加密响应文件时所用到的CA进行远程解密和参加开启，建议至少提前10分钟登录网上开标大厅等候开启。解密时间规定为30分钟，供应商需使用加密响应文件时所用到的加密CA在规定时间内自行完成解密。</w:t>
      </w:r>
    </w:p>
    <w:p w14:paraId="54284B48">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2.6.3.2  因供应商原因造成响应文件未解密的，将无法参与后续环节。</w:t>
      </w:r>
    </w:p>
    <w:p w14:paraId="49E19578">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2.7  费用的缴纳与票据的开具</w:t>
      </w:r>
    </w:p>
    <w:p w14:paraId="7C127C66">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2.7.1  为了进一步降低供应商响应成本，本平台供应商需缴纳的费用包括以下两种：电子交易服务费和保证金。供应商无需缴纳文件制作费等其他费用。另外，平台交易服务费、采购代理服务费的收取根据本采购文件另行约定。</w:t>
      </w:r>
    </w:p>
    <w:p w14:paraId="6A6704AF">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2.7.2  电子交易服务费</w:t>
      </w:r>
    </w:p>
    <w:p w14:paraId="6AB01A74">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2.7.2.1  为了支持本平台的运营、持续完善、改进平台体验，依据国家发改法规[2014]1925号《关于进一步规范电子招标投标系统建设运营的通知》的相关内容，本平台对参加采购交易活动中的供应商收取一定的电子交易服务费。该费用在登录投标平台后，在左侧菜单中【采购公告】中找到要参与的项目。支付成功、项目开启结束后财务人员会在1-3个工作日内开具发票，开具之后供应商可在【订单管理】中下载电子发票。</w:t>
      </w:r>
    </w:p>
    <w:p w14:paraId="50376C63">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2.7.2.2  有关电子交易服务费支付相关事宜的咨询，详见官网（ygcg.szexgrp.com）首页下方相关联系方式。</w:t>
      </w:r>
    </w:p>
    <w:p w14:paraId="64211B4B">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2.7.3  保证金</w:t>
      </w:r>
    </w:p>
    <w:p w14:paraId="6B1439C1">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2.7.3.1 供应商应在采购文件规定的时间内完成保证金的递交，递交操作：点击【我的项目】找到要参与的项目，进入该项目之后点击【网上投标】模块中【保证金】--【递交保证金】，进入之后在【选择缴纳形式】选择【虚拟子账号】并及时将保证金款项汇至指定系统虚拟子账户中，或选择【纸质保函（线上递交扫描件）】形式递交保证金。</w:t>
      </w:r>
    </w:p>
    <w:p w14:paraId="120357A2">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2.7.3.2  建议供应商尽量提前完成保证金递交。保证金递交完成后，请在本平台中【投标保证金】菜单下查看保证金状态。若显示状态为已缴纳，则表示保证金通过，如有疑问请尽快咨询工作人员（0755-36568999，转接依次按5，按2）以保证正常参与。</w:t>
      </w:r>
    </w:p>
    <w:p w14:paraId="417E09C9">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2.8  采购结果的发布</w:t>
      </w:r>
    </w:p>
    <w:p w14:paraId="1D9A0CCD">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2.8.1  深圳阳光采购平台（ygcg.szexgrp.com）发布采购结果公告；</w:t>
      </w:r>
    </w:p>
    <w:p w14:paraId="2661D38D">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2.8.2  供应商登录平台后，左侧菜单中点击【我的项目】找到参与的项目，点击【成交】节点中【查看成交候选人公示】以及【查看成交结果公示】进行查看。公告一经发布即视为交易活动各参与方已获悉。</w:t>
      </w:r>
    </w:p>
    <w:p w14:paraId="0458F4C2">
      <w:pPr>
        <w:widowControl w:val="0"/>
        <w:numPr>
          <w:ilvl w:val="0"/>
          <w:numId w:val="0"/>
        </w:numPr>
        <w:tabs>
          <w:tab w:val="left" w:pos="709"/>
        </w:tabs>
        <w:wordWrap w:val="0"/>
        <w:autoSpaceDE w:val="0"/>
        <w:autoSpaceDN w:val="0"/>
        <w:adjustRightInd w:val="0"/>
        <w:snapToGrid w:val="0"/>
        <w:spacing w:line="360" w:lineRule="auto"/>
        <w:ind w:left="200" w:leftChars="0"/>
        <w:jc w:val="left"/>
        <w:outlineLvl w:val="1"/>
        <w:rPr>
          <w:rFonts w:hint="eastAsia" w:ascii="宋体" w:hAnsi="宋体" w:eastAsia="宋体" w:cs="宋体"/>
          <w:b/>
          <w:szCs w:val="21"/>
          <w:highlight w:val="none"/>
          <w:lang w:val="en-US" w:eastAsia="zh-CN"/>
        </w:rPr>
      </w:pPr>
      <w:r>
        <w:rPr>
          <w:rFonts w:hint="eastAsia" w:ascii="宋体" w:hAnsi="宋体" w:cs="宋体"/>
          <w:b/>
          <w:szCs w:val="21"/>
          <w:highlight w:val="none"/>
          <w:lang w:val="en-US" w:eastAsia="zh-CN"/>
        </w:rPr>
        <w:t xml:space="preserve">3.  </w:t>
      </w:r>
      <w:r>
        <w:rPr>
          <w:rFonts w:hint="eastAsia" w:ascii="宋体" w:hAnsi="宋体" w:eastAsia="宋体" w:cs="宋体"/>
          <w:b/>
          <w:szCs w:val="21"/>
          <w:highlight w:val="none"/>
          <w:lang w:val="en-US" w:eastAsia="zh-CN"/>
        </w:rPr>
        <w:t>重要提示</w:t>
      </w:r>
    </w:p>
    <w:p w14:paraId="38BFEEB4">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3.1  “深圳阳光采购投标文件编制工具”获取方式</w:t>
      </w:r>
    </w:p>
    <w:p w14:paraId="2157C69A">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3.1.1  在本平台网站首页的“用户指南”→“工具下载”中下载。</w:t>
      </w:r>
    </w:p>
    <w:p w14:paraId="36296EC2">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3.2  电子采购文件获取方式</w:t>
      </w:r>
    </w:p>
    <w:p w14:paraId="2FF87C8E">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3.2.1  本平台是供应商获取采购文件的唯一合法渠道。供应商需要随时关注“深圳阳光采购平台”，确认所参与的项目采购文件（*.ZBJ）是否更新。如果有更新，务必下载最新的采购文件用于制作电子响应文件，否则后果自负（若供应商提交的响应文件并非对应采购人发布的最新电子采购文件制作的，可能出现响应被否决等后果）。</w:t>
      </w:r>
    </w:p>
    <w:p w14:paraId="78314501">
      <w:pPr>
        <w:widowControl w:val="0"/>
        <w:numPr>
          <w:ilvl w:val="0"/>
          <w:numId w:val="0"/>
        </w:numPr>
        <w:tabs>
          <w:tab w:val="left" w:pos="709"/>
        </w:tabs>
        <w:wordWrap w:val="0"/>
        <w:autoSpaceDE w:val="0"/>
        <w:autoSpaceDN w:val="0"/>
        <w:adjustRightInd w:val="0"/>
        <w:snapToGrid w:val="0"/>
        <w:spacing w:line="360" w:lineRule="auto"/>
        <w:ind w:left="200" w:leftChars="0"/>
        <w:jc w:val="left"/>
        <w:outlineLvl w:val="1"/>
        <w:rPr>
          <w:rFonts w:hint="eastAsia" w:ascii="宋体" w:hAnsi="宋体" w:eastAsia="宋体" w:cs="宋体"/>
          <w:b/>
          <w:szCs w:val="21"/>
          <w:highlight w:val="none"/>
          <w:lang w:val="en-US" w:eastAsia="zh-CN"/>
        </w:rPr>
      </w:pPr>
      <w:r>
        <w:rPr>
          <w:rFonts w:hint="eastAsia" w:ascii="宋体" w:hAnsi="宋体" w:cs="宋体"/>
          <w:b/>
          <w:szCs w:val="21"/>
          <w:highlight w:val="none"/>
          <w:lang w:val="en-US" w:eastAsia="zh-CN"/>
        </w:rPr>
        <w:t xml:space="preserve">3.3  </w:t>
      </w:r>
      <w:r>
        <w:rPr>
          <w:rFonts w:hint="eastAsia" w:ascii="宋体" w:hAnsi="宋体" w:eastAsia="宋体" w:cs="宋体"/>
          <w:b/>
          <w:szCs w:val="21"/>
          <w:highlight w:val="none"/>
          <w:lang w:val="en-US" w:eastAsia="zh-CN"/>
        </w:rPr>
        <w:t>采购人注意事项</w:t>
      </w:r>
    </w:p>
    <w:p w14:paraId="34E213E9">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3.3.1  采购人提交的电子采购文件格式为*.ZBJ，该文件格式必须是“深圳阳光采购平台（</w:t>
      </w:r>
    </w:p>
    <w:p w14:paraId="016A2C0E">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ygcg.szexgrp.com）”网站下载的最新版本“深圳阳光采购招标文件编制工具”生成的。</w:t>
      </w:r>
    </w:p>
    <w:p w14:paraId="0958AA6E">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3.3.2  电子采购文件必须有数字证书签名方为合法的采购文件，未对电子文件进行数字证书签名的，将不予备案与发布。</w:t>
      </w:r>
    </w:p>
    <w:p w14:paraId="75E41847">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3.3.3  采购文件中如需修改评审方法、供应商资格要求等采购文件中关键条款和内容的，须重新发布完整的采购文件。</w:t>
      </w:r>
    </w:p>
    <w:p w14:paraId="5A75EC39">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3.4  供应商注意事项</w:t>
      </w:r>
    </w:p>
    <w:p w14:paraId="6A4E1C55">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3.4.1  供应商提交的电子响应文件必须是“深圳阳光采购平台（ygcg.szexgrp.com）”网站下载的最新版本“深圳阳光采购投标文件编制工具”生成的。电子响应文件编制不规范导致响应文件内容无法导入系统的，该响应文件将被视为无效响应文件。</w:t>
      </w:r>
    </w:p>
    <w:p w14:paraId="412B4090">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3.4.2  电子响应文件必须有数字证书签名方为合法的响应文件，未对电子文件数字证书签名的，以及对响应文件进行加密但在开启会规定的时间内没有进行解密的，视为供应商撤销其响应文件。</w:t>
      </w:r>
    </w:p>
    <w:p w14:paraId="29A59C90">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3.4.3  供应商需从网上递交响应文件。网上递交响应文件时，电子响应文件必须在递交截止时间前通过深圳阳光采购平台成功上传。为防止网络阻塞，建议至少在响应文件递交截止时间之日前一天上传响应文件。</w:t>
      </w:r>
    </w:p>
    <w:p w14:paraId="40835DC0">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3.4.4  生成电子响应文件后，点击【查看报价文件】按钮，再次核对响应文件报价等内容。</w:t>
      </w:r>
    </w:p>
    <w:p w14:paraId="3037A896">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3.4.5  开启响应文件时，以网上递交的电子响应文件为准，如无法打开的，后果由供应商自负。</w:t>
      </w:r>
    </w:p>
    <w:p w14:paraId="45CD1D57">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3.4.6  供应商应密切留意采购文件的更新情况，根据最后一次发布的电子采购文件制作响应文件。如因使用旧版采购文件制作响应文件而造成不利于供应商后果的，责任由供应商自行承担（若供应商提交的响应文件并非对应采购人发布的最新电子采购文件制作的，可能出现响应被否决等后果）。</w:t>
      </w:r>
    </w:p>
    <w:p w14:paraId="221C8ECA">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3.4.7  响应文件在生成“.TBJ”格式的文件时会进行压缩，最终生成的TBJ文件大小须控制在200M以内（“.QTB”格式的文件为保存文件，并非最终生成的响应文件）。</w:t>
      </w:r>
    </w:p>
    <w:p w14:paraId="3506DDDE">
      <w:pPr>
        <w:widowControl w:val="0"/>
        <w:numPr>
          <w:ilvl w:val="0"/>
          <w:numId w:val="0"/>
        </w:numPr>
        <w:tabs>
          <w:tab w:val="left" w:pos="709"/>
        </w:tabs>
        <w:wordWrap w:val="0"/>
        <w:autoSpaceDE w:val="0"/>
        <w:autoSpaceDN w:val="0"/>
        <w:adjustRightInd w:val="0"/>
        <w:snapToGrid w:val="0"/>
        <w:spacing w:line="360" w:lineRule="auto"/>
        <w:ind w:left="200" w:leftChars="0"/>
        <w:jc w:val="left"/>
        <w:outlineLvl w:val="1"/>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3.5</w:t>
      </w:r>
      <w:r>
        <w:rPr>
          <w:rFonts w:hint="eastAsia" w:ascii="宋体" w:hAnsi="宋体" w:cs="宋体"/>
          <w:b/>
          <w:szCs w:val="21"/>
          <w:highlight w:val="none"/>
          <w:lang w:val="en-US" w:eastAsia="zh-CN"/>
        </w:rPr>
        <w:t xml:space="preserve">  </w:t>
      </w:r>
      <w:r>
        <w:rPr>
          <w:rFonts w:hint="eastAsia" w:ascii="宋体" w:hAnsi="宋体" w:eastAsia="宋体" w:cs="宋体"/>
          <w:b/>
          <w:szCs w:val="21"/>
          <w:highlight w:val="none"/>
          <w:lang w:val="en-US" w:eastAsia="zh-CN"/>
        </w:rPr>
        <w:t>关于电子响应文件的数字签名</w:t>
      </w:r>
    </w:p>
    <w:p w14:paraId="458A31DF">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3.5.1  在“深圳阳光采购投标文件编制工具”中，生成电子响应文件时，都必须对电子响应文件进行单位电子签名（企业证书）。每次签名时，建议电脑上只插入一个CA。</w:t>
      </w:r>
    </w:p>
    <w:p w14:paraId="4C84EF04">
      <w:pPr>
        <w:widowControl w:val="0"/>
        <w:numPr>
          <w:ilvl w:val="0"/>
          <w:numId w:val="0"/>
        </w:numPr>
        <w:tabs>
          <w:tab w:val="left" w:pos="709"/>
        </w:tabs>
        <w:wordWrap w:val="0"/>
        <w:autoSpaceDE w:val="0"/>
        <w:autoSpaceDN w:val="0"/>
        <w:adjustRightInd w:val="0"/>
        <w:snapToGrid w:val="0"/>
        <w:spacing w:line="360" w:lineRule="auto"/>
        <w:ind w:left="200" w:leftChars="0"/>
        <w:jc w:val="left"/>
        <w:outlineLvl w:val="1"/>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3.6</w:t>
      </w:r>
      <w:r>
        <w:rPr>
          <w:rFonts w:hint="eastAsia" w:ascii="宋体" w:hAnsi="宋体" w:cs="宋体"/>
          <w:b/>
          <w:szCs w:val="21"/>
          <w:highlight w:val="none"/>
          <w:lang w:val="en-US" w:eastAsia="zh-CN"/>
        </w:rPr>
        <w:t xml:space="preserve">  </w:t>
      </w:r>
      <w:r>
        <w:rPr>
          <w:rFonts w:hint="eastAsia" w:ascii="宋体" w:hAnsi="宋体" w:eastAsia="宋体" w:cs="宋体"/>
          <w:b/>
          <w:szCs w:val="21"/>
          <w:highlight w:val="none"/>
          <w:lang w:val="en-US" w:eastAsia="zh-CN"/>
        </w:rPr>
        <w:t>联系方式</w:t>
      </w:r>
    </w:p>
    <w:p w14:paraId="0FD2FEE2">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3.6.1  网络支持：ygcg.szexgrp.com。点击网页右下角白色机器人图标。</w:t>
      </w:r>
    </w:p>
    <w:p w14:paraId="73AD03B3">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3.6.2  流程操作电话咨询：010-86392341</w:t>
      </w:r>
    </w:p>
    <w:p w14:paraId="44E6F96E">
      <w:pPr>
        <w:widowControl w:val="0"/>
        <w:numPr>
          <w:ilvl w:val="0"/>
          <w:numId w:val="0"/>
        </w:numPr>
        <w:tabs>
          <w:tab w:val="left" w:pos="709"/>
        </w:tabs>
        <w:wordWrap w:val="0"/>
        <w:autoSpaceDE w:val="0"/>
        <w:autoSpaceDN w:val="0"/>
        <w:adjustRightInd w:val="0"/>
        <w:snapToGrid w:val="0"/>
        <w:spacing w:line="360" w:lineRule="auto"/>
        <w:ind w:left="200" w:leftChars="0"/>
        <w:jc w:val="left"/>
        <w:outlineLvl w:val="1"/>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3.7</w:t>
      </w:r>
      <w:r>
        <w:rPr>
          <w:rFonts w:hint="eastAsia" w:ascii="宋体" w:hAnsi="宋体" w:cs="宋体"/>
          <w:b/>
          <w:szCs w:val="21"/>
          <w:highlight w:val="none"/>
          <w:lang w:val="en-US" w:eastAsia="zh-CN"/>
        </w:rPr>
        <w:t xml:space="preserve">  </w:t>
      </w:r>
      <w:r>
        <w:rPr>
          <w:rFonts w:hint="eastAsia" w:ascii="宋体" w:hAnsi="宋体" w:eastAsia="宋体" w:cs="宋体"/>
          <w:b/>
          <w:szCs w:val="21"/>
          <w:highlight w:val="none"/>
          <w:lang w:val="en-US" w:eastAsia="zh-CN"/>
        </w:rPr>
        <w:t>关于加强对投标人社保信息、关联关系查验温馨提示</w:t>
      </w:r>
    </w:p>
    <w:p w14:paraId="216E4B69">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3.7.1  为营造良好的招标投标营商环境，维护招投标市场秩序，遏制招投标活动中围串标、“挂证”行为，企业在组织招投标活动时，可加强对投标人社保信息、企业关联关系的查验工作。</w:t>
      </w:r>
    </w:p>
    <w:p w14:paraId="5CF6BC7F">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3.7.2  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6A15253A">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3.7.3  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采购人可根据项目需要，要求供应商在投标文件中提供相关人员的社保缴纳证明等信息，采购人可以进行查验，确保投标信息的真实性、准确性和有效性。</w:t>
      </w:r>
    </w:p>
    <w:p w14:paraId="07EF7386">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3.7.4  为助力采购人便捷开展投标人社保信息、企业关联关系查验工作，平台收集整理市场上部分查验工具和网站（详见3.7.5、3.7.6），供采购人参考使用，协同打击招投标活动中围串标、“挂证”行为，维护招投标市场秩序。</w:t>
      </w:r>
    </w:p>
    <w:p w14:paraId="5F3868A3">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3.7.5  企业关联关系查验工具</w:t>
      </w:r>
    </w:p>
    <w:p w14:paraId="20953C5F">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企业关联关系查验工具包括但不限于：</w:t>
      </w:r>
    </w:p>
    <w:p w14:paraId="5BB2A8F8">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（1）企查查（https://www.qcc.com/）</w:t>
      </w:r>
    </w:p>
    <w:p w14:paraId="479458B0">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（2）天眼查（https://www.tianyancha.com/）</w:t>
      </w:r>
    </w:p>
    <w:p w14:paraId="713C70A3">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（3）启信宝（https://www.qixin.com/）</w:t>
      </w:r>
    </w:p>
    <w:p w14:paraId="2D64529D">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（4）企业万象（https://wx.bidata.com.cn/#/）</w:t>
      </w:r>
    </w:p>
    <w:p w14:paraId="0126EA19">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以上查验结果仅供参考，具体以评审专家意见为准。</w:t>
      </w:r>
    </w:p>
    <w:p w14:paraId="35ED614A">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3.7.6  企业社保信息查验网站</w:t>
      </w:r>
    </w:p>
    <w:p w14:paraId="1A4A41F6">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社保信息查验网站包括但不限于：</w:t>
      </w:r>
    </w:p>
    <w:p w14:paraId="7DC2511E">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1.国家社会保险公共服务平台http://si.12333.gov.cn/188491.jhtml</w:t>
      </w:r>
    </w:p>
    <w:p w14:paraId="2C379B13">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2.广东省https://ggfw.hrss.gd.gov.cn/gdggfw-service/service/bbdy/validate.shtml</w:t>
      </w:r>
    </w:p>
    <w:p w14:paraId="025F4562">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3.深圳市（https://sipub.sz.gov.cn/vp/）</w:t>
      </w:r>
    </w:p>
    <w:p w14:paraId="14F68FD5">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4.珠海市https://wsfw.zhrsj.zhuhai.gov.cn/zhrsClient/external.do</w:t>
      </w:r>
    </w:p>
    <w:p w14:paraId="60323A7C">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5.东莞市https://dghrss.dg.gov.cn/bbyz/comm/web/bbyzcx.do?_fresh_t=1686278782543</w:t>
      </w:r>
    </w:p>
    <w:p w14:paraId="1BD70EFC">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6.四川省http://www.sc.hrss.gov.cn/gjbcms/zmyz/index.jhtml</w:t>
      </w:r>
    </w:p>
    <w:p w14:paraId="4AB25EB5">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7.安徽省http://61.190.31.166:10001/ggfwwt/home/loadpzyz</w:t>
      </w:r>
    </w:p>
    <w:p w14:paraId="1B082661">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8.辽宁省沈阳http://new.sbzx.shenyang.gov.cn/pages/ewm/ewm.html</w:t>
      </w:r>
    </w:p>
    <w:p w14:paraId="6D6AE11E">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9.河北省https://he.12333.gov.cn/proof/checkoutJPG.html</w:t>
      </w:r>
    </w:p>
    <w:p w14:paraId="25940B88">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10.湖北省http://59.175.218.201:8005/template/dzsbzmyz.html</w:t>
      </w:r>
    </w:p>
    <w:p w14:paraId="19E28D3C">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11.福建省http://220.160.52.229:12333/ggfw/#/portal-module/portalCredentialVerification</w:t>
      </w:r>
    </w:p>
    <w:p w14:paraId="106C2982">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12.北京市http://fuwu.rsj.beijing.gov.cn/bjdkhy/sbqycx/sbRights/verificationSocial?loginType=bjt</w:t>
      </w:r>
    </w:p>
    <w:p w14:paraId="1E555248">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13.广西壮族自治区 https://www.gx12333.net/form/</w:t>
      </w:r>
    </w:p>
    <w:p w14:paraId="45CCB27D">
      <w:pPr>
        <w:widowControl w:val="0"/>
        <w:numPr>
          <w:ilvl w:val="-1"/>
          <w:numId w:val="0"/>
        </w:numPr>
        <w:tabs>
          <w:tab w:val="left" w:pos="709"/>
        </w:tabs>
        <w:wordWrap w:val="0"/>
        <w:autoSpaceDE w:val="0"/>
        <w:autoSpaceDN w:val="0"/>
        <w:adjustRightInd w:val="0"/>
        <w:snapToGrid w:val="0"/>
        <w:spacing w:line="360" w:lineRule="auto"/>
        <w:ind w:left="200" w:firstLine="0" w:firstLineChars="0"/>
        <w:jc w:val="left"/>
        <w:outlineLvl w:val="9"/>
        <w:rPr>
          <w:rFonts w:hint="eastAsia" w:ascii="宋体" w:hAnsi="宋体" w:cs="宋体"/>
          <w:szCs w:val="21"/>
          <w:highlight w:val="none"/>
          <w:lang w:val="en-US" w:eastAsia="zh-CN"/>
        </w:rPr>
      </w:pPr>
      <w:r>
        <w:rPr>
          <w:rFonts w:hint="eastAsia" w:ascii="宋体" w:hAnsi="宋体" w:cs="宋体"/>
          <w:szCs w:val="21"/>
          <w:highlight w:val="none"/>
          <w:lang w:val="en-US" w:eastAsia="zh-CN"/>
        </w:rPr>
        <w:t>14.天津市http://public.hrss.tj.gov.cn/perpaymentstamper/</w:t>
      </w:r>
    </w:p>
    <w:p w14:paraId="583879DE">
      <w:pPr>
        <w:widowControl w:val="0"/>
        <w:autoSpaceDE w:val="0"/>
        <w:autoSpaceDN w:val="0"/>
        <w:adjustRightInd w:val="0"/>
        <w:snapToGrid w:val="0"/>
        <w:ind w:firstLine="0" w:firstLineChars="0"/>
        <w:jc w:val="left"/>
        <w:rPr>
          <w:rFonts w:ascii="宋体" w:hAnsi="宋体"/>
          <w:bCs/>
          <w:sz w:val="84"/>
          <w:szCs w:val="84"/>
        </w:rPr>
      </w:pPr>
    </w:p>
    <w:p w14:paraId="04DFAC7C">
      <w:pPr>
        <w:widowControl w:val="0"/>
        <w:autoSpaceDE w:val="0"/>
        <w:autoSpaceDN w:val="0"/>
        <w:adjustRightInd w:val="0"/>
        <w:snapToGrid w:val="0"/>
        <w:ind w:firstLine="0" w:firstLineChars="0"/>
        <w:jc w:val="left"/>
        <w:rPr>
          <w:rFonts w:ascii="宋体" w:hAnsi="宋体"/>
          <w:bCs/>
          <w:sz w:val="84"/>
          <w:szCs w:val="84"/>
        </w:rPr>
      </w:pPr>
    </w:p>
    <w:p w14:paraId="48D592BA">
      <w:pPr>
        <w:widowControl w:val="0"/>
        <w:autoSpaceDE w:val="0"/>
        <w:autoSpaceDN w:val="0"/>
        <w:adjustRightInd w:val="0"/>
        <w:snapToGrid w:val="0"/>
        <w:ind w:firstLine="0" w:firstLineChars="0"/>
        <w:jc w:val="left"/>
        <w:rPr>
          <w:rFonts w:ascii="宋体" w:hAnsi="宋体"/>
          <w:bCs/>
          <w:sz w:val="84"/>
          <w:szCs w:val="84"/>
        </w:rPr>
      </w:pPr>
    </w:p>
    <w:p w14:paraId="42845046">
      <w:pPr>
        <w:widowControl w:val="0"/>
        <w:autoSpaceDE w:val="0"/>
        <w:autoSpaceDN w:val="0"/>
        <w:adjustRightInd w:val="0"/>
        <w:snapToGrid w:val="0"/>
        <w:ind w:firstLine="0" w:firstLineChars="0"/>
        <w:jc w:val="left"/>
        <w:rPr>
          <w:rFonts w:ascii="宋体" w:hAnsi="宋体"/>
          <w:bCs/>
          <w:sz w:val="84"/>
          <w:szCs w:val="84"/>
        </w:rPr>
      </w:pPr>
    </w:p>
    <w:p w14:paraId="6156725A">
      <w:pPr>
        <w:widowControl w:val="0"/>
        <w:autoSpaceDE w:val="0"/>
        <w:autoSpaceDN w:val="0"/>
        <w:adjustRightInd w:val="0"/>
        <w:snapToGrid w:val="0"/>
        <w:ind w:firstLine="0" w:firstLineChars="0"/>
        <w:jc w:val="center"/>
        <w:outlineLvl w:val="0"/>
        <w:rPr>
          <w:rFonts w:hint="eastAsia" w:ascii="宋体" w:hAnsi="宋体"/>
          <w:bCs/>
          <w:sz w:val="52"/>
          <w:szCs w:val="52"/>
        </w:rPr>
      </w:pPr>
      <w:bookmarkStart w:id="9" w:name="_Toc25294"/>
      <w:bookmarkStart w:id="10" w:name="_Toc4131"/>
      <w:bookmarkStart w:id="11" w:name="_Toc49246523"/>
      <w:bookmarkStart w:id="12" w:name="_Toc17737"/>
      <w:bookmarkStart w:id="13" w:name="_Toc32442"/>
      <w:r>
        <w:rPr>
          <w:rFonts w:hint="eastAsia" w:ascii="宋体" w:hAnsi="宋体"/>
          <w:b/>
          <w:bCs/>
          <w:sz w:val="52"/>
          <w:szCs w:val="52"/>
        </w:rPr>
        <w:t>第一章 供应商须知</w:t>
      </w:r>
      <w:bookmarkEnd w:id="3"/>
      <w:bookmarkEnd w:id="9"/>
      <w:bookmarkEnd w:id="10"/>
      <w:bookmarkEnd w:id="11"/>
      <w:bookmarkEnd w:id="12"/>
      <w:bookmarkEnd w:id="13"/>
    </w:p>
    <w:p w14:paraId="4AF3E0CA">
      <w:pPr>
        <w:widowControl w:val="0"/>
        <w:autoSpaceDE w:val="0"/>
        <w:autoSpaceDN w:val="0"/>
        <w:adjustRightInd w:val="0"/>
        <w:snapToGrid w:val="0"/>
        <w:ind w:firstLine="0" w:firstLineChars="0"/>
        <w:jc w:val="center"/>
        <w:outlineLvl w:val="1"/>
        <w:rPr>
          <w:rFonts w:ascii="宋体" w:hAnsi="宋体"/>
          <w:b/>
          <w:sz w:val="32"/>
          <w:szCs w:val="32"/>
        </w:rPr>
      </w:pPr>
      <w:r>
        <w:rPr>
          <w:rFonts w:ascii="宋体" w:hAnsi="宋体"/>
          <w:bCs/>
          <w:sz w:val="52"/>
          <w:szCs w:val="52"/>
        </w:rPr>
        <w:br w:type="page"/>
      </w:r>
      <w:bookmarkEnd w:id="4"/>
      <w:bookmarkEnd w:id="5"/>
      <w:bookmarkEnd w:id="6"/>
      <w:bookmarkStart w:id="14" w:name="_Toc2701"/>
      <w:bookmarkStart w:id="15" w:name="_Toc40769326"/>
      <w:bookmarkStart w:id="16" w:name="_Toc49246524"/>
      <w:bookmarkStart w:id="17" w:name="_Toc152042303"/>
      <w:bookmarkStart w:id="18" w:name="_Toc152045527"/>
      <w:bookmarkStart w:id="19" w:name="_Hlk532135443"/>
      <w:bookmarkStart w:id="20" w:name="_Toc144974495"/>
      <w:r>
        <w:rPr>
          <w:rFonts w:hint="eastAsia" w:ascii="宋体" w:hAnsi="宋体"/>
          <w:b/>
          <w:sz w:val="32"/>
          <w:szCs w:val="32"/>
        </w:rPr>
        <w:t>第一节 供应商须知前附表</w:t>
      </w:r>
      <w:bookmarkEnd w:id="14"/>
      <w:bookmarkEnd w:id="15"/>
      <w:bookmarkEnd w:id="16"/>
    </w:p>
    <w:p w14:paraId="3EA655CA">
      <w:pPr>
        <w:widowControl w:val="0"/>
        <w:autoSpaceDE w:val="0"/>
        <w:autoSpaceDN w:val="0"/>
        <w:adjustRightInd w:val="0"/>
        <w:snapToGrid w:val="0"/>
        <w:spacing w:line="360" w:lineRule="auto"/>
        <w:ind w:firstLine="0" w:firstLineChars="0"/>
        <w:rPr>
          <w:rFonts w:ascii="宋体" w:hAnsi="宋体"/>
          <w:b/>
          <w:szCs w:val="21"/>
        </w:rPr>
      </w:pPr>
      <w:r>
        <w:rPr>
          <w:rFonts w:hint="eastAsia" w:ascii="宋体" w:hAnsi="宋体"/>
          <w:b/>
          <w:szCs w:val="21"/>
        </w:rPr>
        <w:t>重要提示：</w:t>
      </w:r>
    </w:p>
    <w:p w14:paraId="6A22E017">
      <w:pPr>
        <w:widowControl w:val="0"/>
        <w:autoSpaceDE w:val="0"/>
        <w:autoSpaceDN w:val="0"/>
        <w:adjustRightInd w:val="0"/>
        <w:snapToGrid w:val="0"/>
        <w:spacing w:line="360" w:lineRule="auto"/>
        <w:ind w:firstLine="0" w:firstLineChars="0"/>
        <w:rPr>
          <w:rFonts w:ascii="宋体" w:hAnsi="宋体"/>
          <w:szCs w:val="21"/>
        </w:rPr>
      </w:pPr>
      <w:r>
        <w:rPr>
          <w:rFonts w:hint="eastAsia" w:ascii="宋体" w:hAnsi="宋体"/>
          <w:szCs w:val="21"/>
          <w:lang w:eastAsia="zh-CN"/>
        </w:rPr>
        <w:t>1.</w:t>
      </w:r>
      <w:r>
        <w:rPr>
          <w:rFonts w:hint="eastAsia" w:ascii="宋体" w:hAnsi="宋体"/>
          <w:szCs w:val="21"/>
        </w:rPr>
        <w:t>供应商须知前附表中项目情况、采购程序的主要时限、</w:t>
      </w:r>
      <w:r>
        <w:rPr>
          <w:rFonts w:hint="eastAsia" w:ascii="宋体" w:hAnsi="宋体"/>
          <w:szCs w:val="21"/>
          <w:lang w:eastAsia="zh-CN"/>
        </w:rPr>
        <w:t>响应文件</w:t>
      </w:r>
      <w:r>
        <w:rPr>
          <w:rFonts w:hint="eastAsia" w:ascii="宋体" w:hAnsi="宋体"/>
          <w:szCs w:val="21"/>
        </w:rPr>
        <w:t>编制要求的有关信息，是对供应商须知的具体补充，如出现前后不一致的表述以供应商须知前附表为准。</w:t>
      </w:r>
    </w:p>
    <w:p w14:paraId="22617C63">
      <w:pPr>
        <w:widowControl w:val="0"/>
        <w:autoSpaceDE w:val="0"/>
        <w:autoSpaceDN w:val="0"/>
        <w:adjustRightInd w:val="0"/>
        <w:snapToGrid w:val="0"/>
        <w:spacing w:line="360" w:lineRule="auto"/>
        <w:ind w:firstLine="0" w:firstLineChars="0"/>
        <w:rPr>
          <w:rFonts w:ascii="宋体" w:hAnsi="宋体"/>
          <w:szCs w:val="21"/>
        </w:rPr>
      </w:pPr>
      <w:r>
        <w:rPr>
          <w:rFonts w:hint="eastAsia" w:ascii="宋体" w:hAnsi="宋体"/>
          <w:szCs w:val="21"/>
          <w:lang w:eastAsia="zh-CN"/>
        </w:rPr>
        <w:t>2.</w:t>
      </w:r>
      <w:r>
        <w:rPr>
          <w:rFonts w:hint="eastAsia" w:ascii="宋体" w:hAnsi="宋体"/>
          <w:szCs w:val="21"/>
        </w:rPr>
        <w:t>本文所示时间均为北京时间。</w:t>
      </w:r>
    </w:p>
    <w:p w14:paraId="1C6AD6C1">
      <w:pPr>
        <w:widowControl w:val="0"/>
        <w:autoSpaceDE w:val="0"/>
        <w:autoSpaceDN w:val="0"/>
        <w:adjustRightInd w:val="0"/>
        <w:snapToGrid w:val="0"/>
        <w:spacing w:line="360" w:lineRule="auto"/>
        <w:ind w:firstLine="0" w:firstLineChars="0"/>
        <w:rPr>
          <w:rFonts w:ascii="宋体" w:hAnsi="宋体"/>
          <w:szCs w:val="21"/>
        </w:rPr>
      </w:pPr>
      <w:r>
        <w:rPr>
          <w:rFonts w:hint="eastAsia" w:ascii="宋体" w:hAnsi="宋体"/>
          <w:szCs w:val="21"/>
          <w:lang w:eastAsia="zh-CN"/>
        </w:rPr>
        <w:t>3.</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标识时表明该选项被采购人选用，用“□”标识时表明该选项未被采购人选用。本文中对应模板性条款未被采购人选用的内容，自动不适用。</w:t>
      </w:r>
    </w:p>
    <w:p w14:paraId="032612A8">
      <w:pPr>
        <w:widowControl w:val="0"/>
        <w:autoSpaceDE w:val="0"/>
        <w:autoSpaceDN w:val="0"/>
        <w:adjustRightInd w:val="0"/>
        <w:snapToGrid w:val="0"/>
        <w:spacing w:line="360" w:lineRule="auto"/>
        <w:ind w:firstLine="0" w:firstLineChars="0"/>
        <w:rPr>
          <w:rFonts w:ascii="宋体" w:hAnsi="宋体"/>
          <w:szCs w:val="21"/>
        </w:rPr>
      </w:pPr>
      <w:r>
        <w:rPr>
          <w:rFonts w:hint="eastAsia" w:ascii="宋体" w:hAnsi="宋体"/>
          <w:szCs w:val="21"/>
          <w:lang w:eastAsia="zh-CN"/>
        </w:rPr>
        <w:t>4.</w:t>
      </w:r>
      <w:r>
        <w:rPr>
          <w:rFonts w:ascii="宋体" w:hAnsi="宋体"/>
          <w:szCs w:val="21"/>
        </w:rPr>
        <w:t>本文件</w:t>
      </w:r>
      <w:r>
        <w:rPr>
          <w:rFonts w:hint="eastAsia" w:ascii="宋体" w:hAnsi="宋体"/>
          <w:szCs w:val="21"/>
        </w:rPr>
        <w:t>同一</w:t>
      </w:r>
      <w:r>
        <w:rPr>
          <w:rFonts w:ascii="宋体" w:hAnsi="宋体"/>
          <w:szCs w:val="21"/>
        </w:rPr>
        <w:t>序号的条款后</w:t>
      </w:r>
      <w:r>
        <w:rPr>
          <w:rFonts w:hint="eastAsia" w:ascii="宋体" w:hAnsi="宋体"/>
          <w:szCs w:val="21"/>
        </w:rPr>
        <w:t>标记（</w:t>
      </w:r>
      <w:r>
        <w:rPr>
          <w:rFonts w:ascii="宋体" w:hAnsi="宋体"/>
          <w:szCs w:val="21"/>
        </w:rPr>
        <w:t>A工程</w:t>
      </w:r>
      <w:r>
        <w:rPr>
          <w:rFonts w:hint="eastAsia" w:ascii="宋体" w:hAnsi="宋体"/>
          <w:szCs w:val="21"/>
        </w:rPr>
        <w:t>）、</w:t>
      </w:r>
      <w:r>
        <w:rPr>
          <w:rFonts w:ascii="宋体" w:hAnsi="宋体"/>
          <w:szCs w:val="21"/>
        </w:rPr>
        <w:t>（</w:t>
      </w:r>
      <w:r>
        <w:rPr>
          <w:rFonts w:hint="eastAsia" w:ascii="宋体" w:hAnsi="宋体"/>
          <w:szCs w:val="21"/>
        </w:rPr>
        <w:t>B货物</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C服务</w:t>
      </w:r>
      <w:r>
        <w:rPr>
          <w:rFonts w:ascii="宋体" w:hAnsi="宋体"/>
          <w:szCs w:val="21"/>
        </w:rPr>
        <w:t>）</w:t>
      </w:r>
      <w:r>
        <w:rPr>
          <w:rFonts w:hint="eastAsia" w:ascii="宋体" w:hAnsi="宋体"/>
          <w:szCs w:val="21"/>
        </w:rPr>
        <w:t>的</w:t>
      </w:r>
      <w:r>
        <w:rPr>
          <w:rFonts w:ascii="宋体" w:hAnsi="宋体"/>
          <w:szCs w:val="21"/>
        </w:rPr>
        <w:t>分别适用工程、货物和</w:t>
      </w:r>
      <w:r>
        <w:rPr>
          <w:rFonts w:hint="eastAsia" w:ascii="宋体" w:hAnsi="宋体"/>
          <w:szCs w:val="21"/>
        </w:rPr>
        <w:t>服务</w:t>
      </w:r>
      <w:r>
        <w:rPr>
          <w:rFonts w:ascii="宋体" w:hAnsi="宋体"/>
          <w:szCs w:val="21"/>
        </w:rPr>
        <w:t>三类采购项目，采购文件可根据采购项目的类别，选择适用的分类条款。</w:t>
      </w:r>
    </w:p>
    <w:p w14:paraId="6B22CF4A">
      <w:pPr>
        <w:widowControl w:val="0"/>
        <w:autoSpaceDE w:val="0"/>
        <w:autoSpaceDN w:val="0"/>
        <w:adjustRightInd w:val="0"/>
        <w:snapToGrid w:val="0"/>
        <w:spacing w:line="360" w:lineRule="auto"/>
        <w:ind w:firstLine="0" w:firstLineChars="0"/>
        <w:rPr>
          <w:rFonts w:hint="eastAsia" w:ascii="宋体" w:hAnsi="宋体"/>
          <w:szCs w:val="21"/>
        </w:rPr>
      </w:pPr>
      <w:r>
        <w:rPr>
          <w:rFonts w:hint="eastAsia" w:ascii="宋体" w:hAnsi="宋体"/>
          <w:szCs w:val="21"/>
        </w:rPr>
        <w:t>5. 采购人在编制采购文件时，示范文本中的空格部分应根据采购项目实际需求填写，无内容或不采用者应用</w:t>
      </w:r>
      <w:r>
        <w:rPr>
          <w:rFonts w:hint="eastAsia" w:ascii="宋体" w:hAnsi="宋体"/>
          <w:b/>
          <w:szCs w:val="21"/>
        </w:rPr>
        <w:t>斜画线</w:t>
      </w:r>
      <w:r>
        <w:rPr>
          <w:rFonts w:hint="eastAsia" w:ascii="宋体" w:hAnsi="宋体"/>
          <w:szCs w:val="21"/>
        </w:rPr>
        <w:t>表示或者注明“本项目不适用”。</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2117"/>
        <w:gridCol w:w="5583"/>
      </w:tblGrid>
      <w:tr w14:paraId="35BE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000" w:type="pct"/>
            <w:gridSpan w:val="3"/>
            <w:tcBorders>
              <w:top w:val="single" w:color="auto" w:sz="4" w:space="0"/>
            </w:tcBorders>
            <w:shd w:val="clear" w:color="auto" w:fill="DEEAF6"/>
            <w:noWrap w:val="0"/>
            <w:vAlign w:val="center"/>
          </w:tcPr>
          <w:p w14:paraId="59BDD661">
            <w:pPr>
              <w:widowControl w:val="0"/>
              <w:autoSpaceDE w:val="0"/>
              <w:autoSpaceDN w:val="0"/>
              <w:adjustRightInd w:val="0"/>
              <w:snapToGrid w:val="0"/>
              <w:spacing w:line="360" w:lineRule="auto"/>
              <w:ind w:firstLine="0" w:firstLineChars="0"/>
              <w:jc w:val="center"/>
              <w:rPr>
                <w:rFonts w:ascii="宋体" w:hAnsi="宋体"/>
                <w:b/>
                <w:sz w:val="32"/>
                <w:szCs w:val="32"/>
              </w:rPr>
            </w:pPr>
            <w:r>
              <w:rPr>
                <w:rFonts w:hint="eastAsia" w:ascii="宋体" w:hAnsi="宋体"/>
                <w:b/>
                <w:sz w:val="32"/>
                <w:szCs w:val="32"/>
              </w:rPr>
              <w:t>供应商须知前附表（一）</w:t>
            </w:r>
          </w:p>
        </w:tc>
      </w:tr>
      <w:tr w14:paraId="1E2E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5F266A12">
            <w:pPr>
              <w:widowControl w:val="0"/>
              <w:autoSpaceDE w:val="0"/>
              <w:autoSpaceDN w:val="0"/>
              <w:adjustRightInd w:val="0"/>
              <w:snapToGrid w:val="0"/>
              <w:spacing w:line="360" w:lineRule="auto"/>
              <w:ind w:firstLine="0" w:firstLineChars="0"/>
              <w:jc w:val="center"/>
              <w:rPr>
                <w:rFonts w:ascii="宋体" w:hAnsi="宋体"/>
                <w:b/>
                <w:szCs w:val="21"/>
              </w:rPr>
            </w:pPr>
            <w:r>
              <w:rPr>
                <w:rFonts w:hint="eastAsia" w:ascii="宋体" w:hAnsi="宋体"/>
                <w:b/>
                <w:szCs w:val="21"/>
              </w:rPr>
              <w:t>条款号</w:t>
            </w:r>
          </w:p>
        </w:tc>
        <w:tc>
          <w:tcPr>
            <w:tcW w:w="1195" w:type="pct"/>
            <w:noWrap w:val="0"/>
            <w:vAlign w:val="center"/>
          </w:tcPr>
          <w:p w14:paraId="1031B22A">
            <w:pPr>
              <w:widowControl w:val="0"/>
              <w:autoSpaceDE w:val="0"/>
              <w:autoSpaceDN w:val="0"/>
              <w:adjustRightInd w:val="0"/>
              <w:snapToGrid w:val="0"/>
              <w:spacing w:line="360" w:lineRule="auto"/>
              <w:ind w:firstLine="0" w:firstLineChars="0"/>
              <w:jc w:val="center"/>
              <w:rPr>
                <w:rFonts w:ascii="宋体" w:hAnsi="宋体"/>
                <w:b/>
                <w:szCs w:val="21"/>
              </w:rPr>
            </w:pPr>
            <w:r>
              <w:rPr>
                <w:rFonts w:hint="eastAsia" w:ascii="宋体" w:hAnsi="宋体"/>
                <w:b/>
                <w:szCs w:val="21"/>
              </w:rPr>
              <w:t>名称</w:t>
            </w:r>
          </w:p>
        </w:tc>
        <w:tc>
          <w:tcPr>
            <w:tcW w:w="3150" w:type="pct"/>
            <w:noWrap w:val="0"/>
            <w:vAlign w:val="center"/>
          </w:tcPr>
          <w:p w14:paraId="04BA4A34">
            <w:pPr>
              <w:widowControl w:val="0"/>
              <w:autoSpaceDE w:val="0"/>
              <w:autoSpaceDN w:val="0"/>
              <w:adjustRightInd w:val="0"/>
              <w:snapToGrid w:val="0"/>
              <w:spacing w:line="360" w:lineRule="auto"/>
              <w:ind w:firstLine="0" w:firstLineChars="0"/>
              <w:jc w:val="center"/>
              <w:rPr>
                <w:rFonts w:ascii="宋体" w:hAnsi="宋体"/>
                <w:b/>
                <w:szCs w:val="21"/>
              </w:rPr>
            </w:pPr>
            <w:r>
              <w:rPr>
                <w:rFonts w:ascii="宋体" w:hAnsi="宋体"/>
                <w:b/>
                <w:szCs w:val="21"/>
              </w:rPr>
              <w:t>编列内容</w:t>
            </w:r>
          </w:p>
        </w:tc>
      </w:tr>
      <w:tr w14:paraId="43E7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restart"/>
            <w:noWrap w:val="0"/>
            <w:vAlign w:val="center"/>
          </w:tcPr>
          <w:p w14:paraId="0787A0AA">
            <w:pPr>
              <w:widowControl w:val="0"/>
              <w:autoSpaceDE w:val="0"/>
              <w:autoSpaceDN w:val="0"/>
              <w:adjustRightInd w:val="0"/>
              <w:snapToGrid w:val="0"/>
              <w:spacing w:line="360" w:lineRule="auto"/>
              <w:ind w:firstLine="0" w:firstLineChars="0"/>
              <w:jc w:val="center"/>
              <w:rPr>
                <w:rFonts w:ascii="宋体" w:hAnsi="宋体"/>
                <w:szCs w:val="21"/>
              </w:rPr>
            </w:pPr>
            <w:r>
              <w:rPr>
                <w:rFonts w:hint="eastAsia" w:ascii="宋体" w:hAnsi="宋体"/>
                <w:szCs w:val="21"/>
              </w:rPr>
              <w:t>1.2.1</w:t>
            </w:r>
          </w:p>
        </w:tc>
        <w:tc>
          <w:tcPr>
            <w:tcW w:w="1195" w:type="pct"/>
            <w:noWrap w:val="0"/>
            <w:vAlign w:val="center"/>
          </w:tcPr>
          <w:p w14:paraId="48DD8103">
            <w:pPr>
              <w:widowControl w:val="0"/>
              <w:wordWrap w:val="0"/>
              <w:autoSpaceDE w:val="0"/>
              <w:autoSpaceDN w:val="0"/>
              <w:adjustRightInd w:val="0"/>
              <w:snapToGrid w:val="0"/>
              <w:spacing w:line="360" w:lineRule="auto"/>
              <w:ind w:firstLine="0" w:firstLineChars="0"/>
              <w:jc w:val="center"/>
              <w:rPr>
                <w:rFonts w:ascii="宋体" w:hAnsi="宋体"/>
                <w:szCs w:val="21"/>
              </w:rPr>
            </w:pPr>
            <w:r>
              <w:rPr>
                <w:rFonts w:ascii="宋体" w:hAnsi="宋体"/>
                <w:szCs w:val="21"/>
              </w:rPr>
              <w:t>采购人</w:t>
            </w:r>
          </w:p>
        </w:tc>
        <w:tc>
          <w:tcPr>
            <w:tcW w:w="3150" w:type="pct"/>
            <w:noWrap w:val="0"/>
            <w:vAlign w:val="center"/>
          </w:tcPr>
          <w:p w14:paraId="1064A69F">
            <w:pPr>
              <w:widowControl w:val="0"/>
              <w:wordWrap w:val="0"/>
              <w:autoSpaceDE w:val="0"/>
              <w:autoSpaceDN w:val="0"/>
              <w:adjustRightInd w:val="0"/>
              <w:snapToGrid w:val="0"/>
              <w:spacing w:line="360" w:lineRule="auto"/>
              <w:ind w:firstLine="0" w:firstLineChars="0"/>
              <w:jc w:val="left"/>
              <w:rPr>
                <w:rFonts w:hint="eastAsia" w:ascii="宋体" w:hAnsi="宋体"/>
                <w:kern w:val="0"/>
                <w:szCs w:val="21"/>
                <w:u w:val="single"/>
                <w:lang w:val="en-US" w:eastAsia="zh-CN"/>
              </w:rPr>
            </w:pPr>
            <w:r>
              <w:rPr>
                <w:rFonts w:hint="eastAsia" w:ascii="宋体" w:hAnsi="宋体"/>
                <w:kern w:val="0"/>
                <w:szCs w:val="21"/>
                <w:u w:val="single"/>
                <w:lang w:val="en-US" w:eastAsia="zh-CN"/>
              </w:rPr>
              <w:t xml:space="preserve">名称： 诸暨市蓝德再生资源有限公司        </w:t>
            </w:r>
          </w:p>
          <w:p w14:paraId="684DF569">
            <w:pPr>
              <w:widowControl w:val="0"/>
              <w:wordWrap w:val="0"/>
              <w:autoSpaceDE w:val="0"/>
              <w:autoSpaceDN w:val="0"/>
              <w:adjustRightInd w:val="0"/>
              <w:snapToGrid w:val="0"/>
              <w:spacing w:line="360" w:lineRule="auto"/>
              <w:ind w:firstLine="0" w:firstLineChars="0"/>
              <w:jc w:val="left"/>
              <w:rPr>
                <w:rFonts w:hint="eastAsia" w:ascii="宋体" w:hAnsi="宋体"/>
                <w:kern w:val="0"/>
                <w:szCs w:val="21"/>
                <w:u w:val="single"/>
                <w:lang w:val="en-US" w:eastAsia="zh-CN"/>
              </w:rPr>
            </w:pPr>
            <w:r>
              <w:rPr>
                <w:rFonts w:hint="eastAsia" w:ascii="宋体" w:hAnsi="宋体"/>
                <w:kern w:val="0"/>
                <w:szCs w:val="21"/>
                <w:u w:val="single"/>
                <w:lang w:val="en-US" w:eastAsia="zh-CN"/>
              </w:rPr>
              <w:t xml:space="preserve">联系地址： 诸暨市陶朱街道建工东路36号 </w:t>
            </w:r>
          </w:p>
          <w:p w14:paraId="72C9B5B6">
            <w:pPr>
              <w:widowControl w:val="0"/>
              <w:wordWrap w:val="0"/>
              <w:autoSpaceDE w:val="0"/>
              <w:autoSpaceDN w:val="0"/>
              <w:adjustRightInd w:val="0"/>
              <w:snapToGrid w:val="0"/>
              <w:spacing w:line="360" w:lineRule="auto"/>
              <w:ind w:firstLine="0" w:firstLineChars="0"/>
              <w:jc w:val="left"/>
              <w:rPr>
                <w:rFonts w:hint="eastAsia" w:ascii="宋体" w:hAnsi="宋体"/>
                <w:kern w:val="0"/>
                <w:szCs w:val="21"/>
                <w:u w:val="single"/>
                <w:lang w:val="en-US" w:eastAsia="zh-CN"/>
              </w:rPr>
            </w:pPr>
            <w:r>
              <w:rPr>
                <w:rFonts w:hint="eastAsia" w:ascii="宋体" w:hAnsi="宋体"/>
                <w:kern w:val="0"/>
                <w:szCs w:val="21"/>
                <w:u w:val="single"/>
                <w:lang w:val="en-US" w:eastAsia="zh-CN"/>
              </w:rPr>
              <w:t xml:space="preserve">联系人： 何杭琪                                </w:t>
            </w:r>
          </w:p>
          <w:p w14:paraId="02AE587A">
            <w:pPr>
              <w:widowControl w:val="0"/>
              <w:wordWrap w:val="0"/>
              <w:autoSpaceDE w:val="0"/>
              <w:autoSpaceDN w:val="0"/>
              <w:adjustRightInd w:val="0"/>
              <w:snapToGrid w:val="0"/>
              <w:spacing w:line="360" w:lineRule="auto"/>
              <w:ind w:firstLine="0" w:firstLineChars="0"/>
              <w:jc w:val="left"/>
              <w:rPr>
                <w:rFonts w:hint="eastAsia" w:ascii="宋体" w:hAnsi="宋体"/>
                <w:kern w:val="0"/>
                <w:szCs w:val="21"/>
                <w:u w:val="single"/>
                <w:lang w:val="en-US" w:eastAsia="zh-CN"/>
              </w:rPr>
            </w:pPr>
            <w:r>
              <w:rPr>
                <w:rFonts w:hint="eastAsia" w:ascii="宋体" w:hAnsi="宋体"/>
                <w:kern w:val="0"/>
                <w:szCs w:val="21"/>
                <w:u w:val="single"/>
                <w:lang w:val="en-US" w:eastAsia="zh-CN"/>
              </w:rPr>
              <w:t xml:space="preserve">联系电话：13989549549   </w:t>
            </w:r>
          </w:p>
          <w:p w14:paraId="34B95675">
            <w:pPr>
              <w:widowControl w:val="0"/>
              <w:wordWrap w:val="0"/>
              <w:autoSpaceDE w:val="0"/>
              <w:autoSpaceDN w:val="0"/>
              <w:adjustRightInd w:val="0"/>
              <w:snapToGrid w:val="0"/>
              <w:spacing w:line="360" w:lineRule="auto"/>
              <w:ind w:firstLine="0" w:firstLineChars="0"/>
              <w:jc w:val="left"/>
              <w:rPr>
                <w:rFonts w:hint="eastAsia" w:ascii="宋体" w:hAnsi="宋体"/>
                <w:kern w:val="0"/>
                <w:szCs w:val="21"/>
                <w:u w:val="single"/>
              </w:rPr>
            </w:pPr>
            <w:r>
              <w:rPr>
                <w:rFonts w:hint="eastAsia" w:ascii="宋体" w:hAnsi="宋体"/>
                <w:kern w:val="0"/>
                <w:szCs w:val="21"/>
                <w:u w:val="single"/>
                <w:lang w:val="en-US" w:eastAsia="zh-CN"/>
              </w:rPr>
              <w:t xml:space="preserve">电子邮箱： </w:t>
            </w:r>
            <w:r>
              <w:rPr>
                <w:rFonts w:hint="eastAsia" w:ascii="宋体" w:hAnsi="宋体"/>
                <w:kern w:val="0"/>
                <w:szCs w:val="21"/>
                <w:u w:val="single"/>
                <w:lang w:val="en-US" w:eastAsia="zh-CN"/>
              </w:rPr>
              <w:fldChar w:fldCharType="begin"/>
            </w:r>
            <w:r>
              <w:rPr>
                <w:rFonts w:hint="eastAsia" w:ascii="宋体" w:hAnsi="宋体"/>
                <w:kern w:val="0"/>
                <w:szCs w:val="21"/>
                <w:u w:val="single"/>
                <w:lang w:val="en-US" w:eastAsia="zh-CN"/>
              </w:rPr>
              <w:instrText xml:space="preserve"> HYPERLINK "mailto:hehq@sz-expressway.com" </w:instrText>
            </w:r>
            <w:r>
              <w:rPr>
                <w:rFonts w:hint="eastAsia" w:ascii="宋体" w:hAnsi="宋体"/>
                <w:kern w:val="0"/>
                <w:szCs w:val="21"/>
                <w:u w:val="single"/>
                <w:lang w:val="en-US" w:eastAsia="zh-CN"/>
              </w:rPr>
              <w:fldChar w:fldCharType="separate"/>
            </w:r>
            <w:r>
              <w:rPr>
                <w:rFonts w:hint="eastAsia" w:ascii="宋体" w:hAnsi="宋体"/>
                <w:kern w:val="0"/>
                <w:szCs w:val="21"/>
                <w:u w:val="single"/>
                <w:lang w:val="en-US" w:eastAsia="zh-CN"/>
              </w:rPr>
              <w:t>hehq@sz-expressway.com</w:t>
            </w:r>
            <w:r>
              <w:rPr>
                <w:rFonts w:hint="eastAsia" w:ascii="宋体" w:hAnsi="宋体"/>
                <w:kern w:val="0"/>
                <w:szCs w:val="21"/>
                <w:u w:val="single"/>
                <w:lang w:val="en-US" w:eastAsia="zh-CN"/>
              </w:rPr>
              <w:fldChar w:fldCharType="end"/>
            </w:r>
            <w:r>
              <w:rPr>
                <w:rFonts w:hint="eastAsia" w:ascii="宋体" w:hAnsi="宋体"/>
                <w:kern w:val="0"/>
                <w:szCs w:val="21"/>
                <w:u w:val="single"/>
                <w:lang w:val="en-US" w:eastAsia="zh-CN"/>
              </w:rPr>
              <w:t xml:space="preserve">        </w:t>
            </w:r>
          </w:p>
        </w:tc>
      </w:tr>
      <w:tr w14:paraId="450C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6BDFF4E0">
            <w:pPr>
              <w:widowControl w:val="0"/>
              <w:autoSpaceDE w:val="0"/>
              <w:autoSpaceDN w:val="0"/>
              <w:adjustRightInd w:val="0"/>
              <w:snapToGrid w:val="0"/>
              <w:spacing w:line="360" w:lineRule="auto"/>
              <w:ind w:firstLine="0" w:firstLineChars="0"/>
              <w:jc w:val="center"/>
              <w:rPr>
                <w:rFonts w:ascii="宋体" w:hAnsi="宋体"/>
                <w:szCs w:val="21"/>
              </w:rPr>
            </w:pPr>
          </w:p>
        </w:tc>
        <w:tc>
          <w:tcPr>
            <w:tcW w:w="1195" w:type="pct"/>
            <w:noWrap w:val="0"/>
            <w:vAlign w:val="center"/>
          </w:tcPr>
          <w:p w14:paraId="71662FD4">
            <w:pPr>
              <w:widowControl w:val="0"/>
              <w:wordWrap w:val="0"/>
              <w:autoSpaceDE w:val="0"/>
              <w:autoSpaceDN w:val="0"/>
              <w:adjustRightInd w:val="0"/>
              <w:snapToGrid w:val="0"/>
              <w:spacing w:line="360" w:lineRule="auto"/>
              <w:ind w:firstLine="0" w:firstLineChars="0"/>
              <w:jc w:val="center"/>
              <w:rPr>
                <w:rFonts w:ascii="宋体" w:hAnsi="宋体"/>
                <w:szCs w:val="21"/>
              </w:rPr>
            </w:pPr>
            <w:r>
              <w:rPr>
                <w:rFonts w:hint="eastAsia" w:ascii="宋体" w:hAnsi="宋体"/>
                <w:szCs w:val="21"/>
              </w:rPr>
              <w:t>采购代理</w:t>
            </w:r>
          </w:p>
        </w:tc>
        <w:tc>
          <w:tcPr>
            <w:tcW w:w="3150" w:type="pct"/>
            <w:noWrap w:val="0"/>
            <w:vAlign w:val="center"/>
          </w:tcPr>
          <w:p w14:paraId="20A3512B">
            <w:pPr>
              <w:widowControl w:val="0"/>
              <w:wordWrap w:val="0"/>
              <w:autoSpaceDE w:val="0"/>
              <w:autoSpaceDN w:val="0"/>
              <w:adjustRightInd w:val="0"/>
              <w:snapToGrid w:val="0"/>
              <w:spacing w:line="360" w:lineRule="auto"/>
              <w:ind w:firstLine="0" w:firstLineChars="0"/>
              <w:jc w:val="left"/>
              <w:rPr>
                <w:rFonts w:ascii="宋体" w:hAnsi="宋体"/>
                <w:szCs w:val="21"/>
                <w:u w:val="single"/>
              </w:rPr>
            </w:pPr>
            <w:r>
              <w:rPr>
                <w:rFonts w:ascii="宋体" w:hAnsi="宋体"/>
                <w:szCs w:val="21"/>
              </w:rPr>
              <w:t>名称：</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27A36EEF">
            <w:pPr>
              <w:widowControl w:val="0"/>
              <w:wordWrap w:val="0"/>
              <w:autoSpaceDE w:val="0"/>
              <w:autoSpaceDN w:val="0"/>
              <w:adjustRightInd w:val="0"/>
              <w:snapToGrid w:val="0"/>
              <w:spacing w:line="360" w:lineRule="auto"/>
              <w:ind w:firstLine="0" w:firstLineChars="0"/>
              <w:jc w:val="left"/>
              <w:rPr>
                <w:rFonts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p w14:paraId="6C976492">
            <w:pPr>
              <w:widowControl w:val="0"/>
              <w:wordWrap w:val="0"/>
              <w:autoSpaceDE w:val="0"/>
              <w:autoSpaceDN w:val="0"/>
              <w:adjustRightInd w:val="0"/>
              <w:snapToGrid w:val="0"/>
              <w:spacing w:line="360" w:lineRule="auto"/>
              <w:ind w:firstLine="0" w:firstLineChars="0"/>
              <w:jc w:val="left"/>
              <w:rPr>
                <w:rFonts w:ascii="宋体" w:hAnsi="宋体"/>
                <w:szCs w:val="21"/>
              </w:rPr>
            </w:pPr>
            <w:r>
              <w:rPr>
                <w:rFonts w:hint="eastAsia" w:ascii="宋体" w:hAnsi="宋体"/>
                <w:szCs w:val="21"/>
              </w:rPr>
              <w:t>联系人：</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7BC695E8">
            <w:pPr>
              <w:widowControl w:val="0"/>
              <w:wordWrap w:val="0"/>
              <w:autoSpaceDE w:val="0"/>
              <w:autoSpaceDN w:val="0"/>
              <w:adjustRightInd w:val="0"/>
              <w:snapToGrid w:val="0"/>
              <w:spacing w:line="360" w:lineRule="auto"/>
              <w:ind w:firstLine="0" w:firstLineChars="0"/>
              <w:jc w:val="left"/>
              <w:rPr>
                <w:rFonts w:ascii="宋体" w:hAnsi="宋体"/>
                <w:szCs w:val="21"/>
              </w:rPr>
            </w:pPr>
            <w:r>
              <w:rPr>
                <w:rFonts w:hint="eastAsia" w:ascii="宋体" w:hAnsi="宋体"/>
                <w:szCs w:val="21"/>
              </w:rPr>
              <w:t>联系电话：</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p w14:paraId="0A9EABD8">
            <w:pPr>
              <w:widowControl w:val="0"/>
              <w:wordWrap w:val="0"/>
              <w:autoSpaceDE w:val="0"/>
              <w:autoSpaceDN w:val="0"/>
              <w:adjustRightInd w:val="0"/>
              <w:snapToGrid w:val="0"/>
              <w:spacing w:line="360" w:lineRule="auto"/>
              <w:ind w:firstLine="0" w:firstLineChars="0"/>
              <w:jc w:val="left"/>
              <w:rPr>
                <w:rFonts w:ascii="宋体" w:hAnsi="宋体"/>
                <w:szCs w:val="21"/>
              </w:rPr>
            </w:pPr>
            <w:r>
              <w:rPr>
                <w:rFonts w:hint="eastAsia" w:ascii="宋体" w:hAnsi="宋体"/>
                <w:szCs w:val="21"/>
              </w:rPr>
              <w:t>电子</w:t>
            </w:r>
            <w:r>
              <w:rPr>
                <w:rFonts w:ascii="宋体" w:hAnsi="宋体"/>
                <w:szCs w:val="21"/>
              </w:rPr>
              <w:t>邮箱：</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tc>
      </w:tr>
      <w:tr w14:paraId="6A56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restart"/>
            <w:noWrap w:val="0"/>
            <w:vAlign w:val="center"/>
          </w:tcPr>
          <w:p w14:paraId="2E635128">
            <w:pPr>
              <w:widowControl w:val="0"/>
              <w:autoSpaceDE w:val="0"/>
              <w:autoSpaceDN w:val="0"/>
              <w:adjustRightInd w:val="0"/>
              <w:snapToGrid w:val="0"/>
              <w:spacing w:line="360" w:lineRule="auto"/>
              <w:ind w:firstLine="0" w:firstLineChars="0"/>
              <w:jc w:val="center"/>
              <w:rPr>
                <w:rFonts w:ascii="宋体" w:hAnsi="宋体"/>
                <w:szCs w:val="21"/>
              </w:rPr>
            </w:pPr>
            <w:r>
              <w:rPr>
                <w:rFonts w:hint="eastAsia" w:ascii="宋体" w:hAnsi="宋体"/>
                <w:szCs w:val="21"/>
              </w:rPr>
              <w:t>1</w:t>
            </w:r>
            <w:r>
              <w:rPr>
                <w:rFonts w:ascii="宋体" w:hAnsi="宋体"/>
                <w:szCs w:val="21"/>
              </w:rPr>
              <w:t>.2.2</w:t>
            </w:r>
          </w:p>
        </w:tc>
        <w:tc>
          <w:tcPr>
            <w:tcW w:w="1195" w:type="pct"/>
            <w:noWrap w:val="0"/>
            <w:vAlign w:val="center"/>
          </w:tcPr>
          <w:p w14:paraId="0056DE92">
            <w:pPr>
              <w:widowControl w:val="0"/>
              <w:autoSpaceDE w:val="0"/>
              <w:autoSpaceDN w:val="0"/>
              <w:adjustRightInd w:val="0"/>
              <w:snapToGrid w:val="0"/>
              <w:spacing w:line="360" w:lineRule="auto"/>
              <w:ind w:firstLine="0" w:firstLineChars="0"/>
              <w:jc w:val="center"/>
              <w:rPr>
                <w:rFonts w:ascii="宋体" w:hAnsi="宋体"/>
                <w:szCs w:val="21"/>
              </w:rPr>
            </w:pPr>
            <w:r>
              <w:rPr>
                <w:rFonts w:ascii="宋体" w:hAnsi="宋体"/>
                <w:szCs w:val="21"/>
              </w:rPr>
              <w:t>项目名称</w:t>
            </w:r>
          </w:p>
        </w:tc>
        <w:tc>
          <w:tcPr>
            <w:tcW w:w="3150" w:type="pct"/>
            <w:noWrap w:val="0"/>
            <w:vAlign w:val="center"/>
          </w:tcPr>
          <w:p w14:paraId="1A70D3E5">
            <w:pPr>
              <w:widowControl w:val="0"/>
              <w:autoSpaceDE w:val="0"/>
              <w:autoSpaceDN w:val="0"/>
              <w:adjustRightInd w:val="0"/>
              <w:snapToGrid w:val="0"/>
              <w:spacing w:line="360" w:lineRule="auto"/>
              <w:ind w:firstLine="0" w:firstLineChars="0"/>
              <w:jc w:val="left"/>
              <w:rPr>
                <w:rFonts w:ascii="宋体" w:hAnsi="宋体"/>
                <w:szCs w:val="21"/>
              </w:rPr>
            </w:pPr>
            <w:r>
              <w:rPr>
                <w:rFonts w:hint="eastAsia" w:ascii="宋体" w:hAnsi="宋体"/>
                <w:szCs w:val="21"/>
              </w:rPr>
              <w:t>诸暨蓝德公司</w:t>
            </w:r>
            <w:r>
              <w:rPr>
                <w:rFonts w:hint="eastAsia" w:ascii="宋体" w:hAnsi="宋体"/>
                <w:szCs w:val="21"/>
                <w:lang w:val="en-US" w:eastAsia="zh-CN"/>
              </w:rPr>
              <w:t>厨余线工艺改善及伴随服务</w:t>
            </w:r>
            <w:r>
              <w:rPr>
                <w:rFonts w:hint="eastAsia" w:ascii="宋体" w:hAnsi="宋体"/>
                <w:szCs w:val="21"/>
                <w:lang w:eastAsia="zh-CN"/>
              </w:rPr>
              <w:t>采购项目</w:t>
            </w:r>
          </w:p>
        </w:tc>
      </w:tr>
      <w:tr w14:paraId="4819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0263F61D">
            <w:pPr>
              <w:widowControl w:val="0"/>
              <w:autoSpaceDE w:val="0"/>
              <w:autoSpaceDN w:val="0"/>
              <w:adjustRightInd w:val="0"/>
              <w:snapToGrid w:val="0"/>
              <w:spacing w:line="360" w:lineRule="auto"/>
              <w:ind w:firstLine="0" w:firstLineChars="0"/>
              <w:jc w:val="center"/>
              <w:rPr>
                <w:rFonts w:hint="eastAsia" w:ascii="宋体" w:hAnsi="宋体"/>
                <w:szCs w:val="21"/>
              </w:rPr>
            </w:pPr>
          </w:p>
        </w:tc>
        <w:tc>
          <w:tcPr>
            <w:tcW w:w="1195" w:type="pct"/>
            <w:noWrap w:val="0"/>
            <w:vAlign w:val="center"/>
          </w:tcPr>
          <w:p w14:paraId="126DD708">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项目</w:t>
            </w:r>
            <w:r>
              <w:rPr>
                <w:rFonts w:ascii="宋体" w:hAnsi="宋体"/>
                <w:szCs w:val="21"/>
              </w:rPr>
              <w:t>编号</w:t>
            </w:r>
          </w:p>
        </w:tc>
        <w:tc>
          <w:tcPr>
            <w:tcW w:w="3150" w:type="pct"/>
            <w:noWrap w:val="0"/>
            <w:vAlign w:val="center"/>
          </w:tcPr>
          <w:p w14:paraId="62909A02">
            <w:pPr>
              <w:widowControl w:val="0"/>
              <w:autoSpaceDE w:val="0"/>
              <w:autoSpaceDN w:val="0"/>
              <w:adjustRightInd w:val="0"/>
              <w:snapToGrid w:val="0"/>
              <w:spacing w:line="360" w:lineRule="auto"/>
              <w:ind w:firstLine="0" w:firstLineChars="0"/>
              <w:jc w:val="left"/>
              <w:rPr>
                <w:rFonts w:ascii="宋体" w:hAnsi="宋体"/>
                <w:szCs w:val="21"/>
              </w:rPr>
            </w:pPr>
            <w:r>
              <w:rPr>
                <w:rFonts w:hint="eastAsia" w:ascii="宋体" w:hAnsi="宋体"/>
                <w:szCs w:val="21"/>
              </w:rPr>
              <w:t>以深圳阳光采购平台编号为准</w:t>
            </w:r>
          </w:p>
        </w:tc>
      </w:tr>
      <w:tr w14:paraId="27FD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restart"/>
            <w:noWrap w:val="0"/>
            <w:vAlign w:val="center"/>
          </w:tcPr>
          <w:p w14:paraId="0E139CFF">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1.2.3</w:t>
            </w:r>
          </w:p>
        </w:tc>
        <w:tc>
          <w:tcPr>
            <w:tcW w:w="1195" w:type="pct"/>
            <w:noWrap w:val="0"/>
            <w:vAlign w:val="center"/>
          </w:tcPr>
          <w:p w14:paraId="34B7F8FE">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公告日期</w:t>
            </w:r>
          </w:p>
        </w:tc>
        <w:tc>
          <w:tcPr>
            <w:tcW w:w="3150" w:type="pct"/>
            <w:noWrap w:val="0"/>
            <w:vAlign w:val="center"/>
          </w:tcPr>
          <w:p w14:paraId="728B4298">
            <w:pPr>
              <w:widowControl w:val="0"/>
              <w:wordWrap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rPr>
              <w:t>详见采购公告</w:t>
            </w:r>
          </w:p>
        </w:tc>
      </w:tr>
      <w:tr w14:paraId="48C1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0AA88159">
            <w:pPr>
              <w:widowControl w:val="0"/>
              <w:autoSpaceDE w:val="0"/>
              <w:autoSpaceDN w:val="0"/>
              <w:adjustRightInd w:val="0"/>
              <w:snapToGrid w:val="0"/>
              <w:spacing w:line="360" w:lineRule="auto"/>
              <w:ind w:firstLine="0" w:firstLineChars="0"/>
              <w:jc w:val="center"/>
              <w:rPr>
                <w:rFonts w:hint="eastAsia" w:ascii="宋体" w:hAnsi="宋体"/>
                <w:szCs w:val="21"/>
              </w:rPr>
            </w:pPr>
          </w:p>
        </w:tc>
        <w:tc>
          <w:tcPr>
            <w:tcW w:w="1195" w:type="pct"/>
            <w:noWrap w:val="0"/>
            <w:vAlign w:val="center"/>
          </w:tcPr>
          <w:p w14:paraId="0D6F9D4A">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采购</w:t>
            </w:r>
            <w:r>
              <w:rPr>
                <w:rFonts w:ascii="宋体" w:hAnsi="宋体"/>
                <w:szCs w:val="21"/>
              </w:rPr>
              <w:t>方式</w:t>
            </w:r>
          </w:p>
        </w:tc>
        <w:tc>
          <w:tcPr>
            <w:tcW w:w="3150" w:type="pct"/>
            <w:noWrap w:val="0"/>
            <w:vAlign w:val="center"/>
          </w:tcPr>
          <w:p w14:paraId="14A627A0">
            <w:pPr>
              <w:widowControl w:val="0"/>
              <w:autoSpaceDE w:val="0"/>
              <w:autoSpaceDN w:val="0"/>
              <w:adjustRightInd w:val="0"/>
              <w:snapToGrid w:val="0"/>
              <w:spacing w:line="360" w:lineRule="auto"/>
              <w:ind w:firstLine="0" w:firstLineChars="0"/>
              <w:jc w:val="left"/>
              <w:rPr>
                <w:rFonts w:ascii="宋体" w:hAnsi="宋体"/>
                <w:szCs w:val="21"/>
              </w:rPr>
            </w:pPr>
            <w:r>
              <w:rPr>
                <w:rFonts w:hint="eastAsia" w:ascii="宋体" w:hAnsi="宋体"/>
                <w:szCs w:val="21"/>
                <w:lang w:val="en-US" w:eastAsia="zh-CN"/>
              </w:rPr>
              <w:t>竞价</w:t>
            </w:r>
            <w:r>
              <w:rPr>
                <w:rFonts w:ascii="宋体" w:hAnsi="宋体"/>
                <w:szCs w:val="21"/>
              </w:rPr>
              <w:t>采购</w:t>
            </w:r>
          </w:p>
        </w:tc>
      </w:tr>
      <w:tr w14:paraId="4A10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26329E62">
            <w:pPr>
              <w:widowControl w:val="0"/>
              <w:autoSpaceDE w:val="0"/>
              <w:autoSpaceDN w:val="0"/>
              <w:adjustRightInd w:val="0"/>
              <w:snapToGrid w:val="0"/>
              <w:spacing w:line="360" w:lineRule="auto"/>
              <w:ind w:firstLine="0" w:firstLineChars="0"/>
              <w:jc w:val="center"/>
              <w:rPr>
                <w:rFonts w:hint="eastAsia" w:ascii="宋体" w:hAnsi="宋体"/>
                <w:szCs w:val="21"/>
              </w:rPr>
            </w:pPr>
          </w:p>
        </w:tc>
        <w:tc>
          <w:tcPr>
            <w:tcW w:w="1195" w:type="pct"/>
            <w:noWrap w:val="0"/>
            <w:vAlign w:val="center"/>
          </w:tcPr>
          <w:p w14:paraId="46C070CF">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供应商征集方式</w:t>
            </w:r>
          </w:p>
        </w:tc>
        <w:tc>
          <w:tcPr>
            <w:tcW w:w="3150" w:type="pct"/>
            <w:noWrap w:val="0"/>
            <w:vAlign w:val="center"/>
          </w:tcPr>
          <w:p w14:paraId="340C5962">
            <w:pPr>
              <w:widowControl w:val="0"/>
              <w:autoSpaceDE w:val="0"/>
              <w:autoSpaceDN w:val="0"/>
              <w:adjustRightInd w:val="0"/>
              <w:snapToGrid w:val="0"/>
              <w:spacing w:line="360" w:lineRule="auto"/>
              <w:ind w:firstLine="0" w:firstLineChars="0"/>
              <w:jc w:val="left"/>
              <w:rPr>
                <w:rFonts w:ascii="宋体" w:hAnsi="宋体"/>
                <w:szCs w:val="21"/>
              </w:rPr>
            </w:pPr>
            <w:r>
              <w:rPr>
                <w:rFonts w:hint="eastAsia" w:ascii="Segoe UI Symbol" w:hAnsi="Segoe UI Symbol" w:cs="Segoe UI Symbol"/>
                <w:szCs w:val="21"/>
                <w:lang w:eastAsia="zh-CN"/>
              </w:rPr>
              <w:t>☑</w:t>
            </w:r>
            <w:r>
              <w:rPr>
                <w:rFonts w:hint="eastAsia" w:ascii="宋体" w:hAnsi="宋体"/>
                <w:szCs w:val="21"/>
              </w:rPr>
              <w:t>公开</w:t>
            </w:r>
            <w:r>
              <w:rPr>
                <w:rFonts w:ascii="宋体" w:hAnsi="宋体"/>
                <w:szCs w:val="21"/>
              </w:rPr>
              <w:t xml:space="preserve">  </w:t>
            </w:r>
            <w:r>
              <w:rPr>
                <w:rFonts w:hint="eastAsia" w:ascii="宋体" w:hAnsi="宋体"/>
                <w:szCs w:val="21"/>
              </w:rPr>
              <w:t>□邀请</w:t>
            </w:r>
          </w:p>
        </w:tc>
      </w:tr>
      <w:tr w14:paraId="2F20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restart"/>
            <w:noWrap w:val="0"/>
            <w:vAlign w:val="center"/>
          </w:tcPr>
          <w:p w14:paraId="0D13B834">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1.2.4</w:t>
            </w:r>
          </w:p>
        </w:tc>
        <w:tc>
          <w:tcPr>
            <w:tcW w:w="1195" w:type="pct"/>
            <w:noWrap w:val="0"/>
            <w:vAlign w:val="center"/>
          </w:tcPr>
          <w:p w14:paraId="4B82865D">
            <w:pPr>
              <w:widowControl w:val="0"/>
              <w:autoSpaceDE w:val="0"/>
              <w:autoSpaceDN w:val="0"/>
              <w:adjustRightInd w:val="0"/>
              <w:snapToGrid w:val="0"/>
              <w:spacing w:line="360" w:lineRule="auto"/>
              <w:ind w:firstLine="0" w:firstLineChars="0"/>
              <w:jc w:val="center"/>
              <w:rPr>
                <w:rFonts w:hint="eastAsia" w:ascii="宋体" w:hAnsi="宋体"/>
                <w:kern w:val="0"/>
                <w:szCs w:val="21"/>
                <w:highlight w:val="none"/>
              </w:rPr>
            </w:pPr>
            <w:r>
              <w:rPr>
                <w:rFonts w:hint="eastAsia" w:ascii="宋体" w:hAnsi="宋体"/>
                <w:kern w:val="0"/>
                <w:szCs w:val="21"/>
                <w:highlight w:val="none"/>
              </w:rPr>
              <w:t>采购文件获取</w:t>
            </w:r>
            <w:r>
              <w:rPr>
                <w:rFonts w:ascii="宋体" w:hAnsi="宋体"/>
                <w:kern w:val="0"/>
                <w:szCs w:val="21"/>
                <w:highlight w:val="none"/>
              </w:rPr>
              <w:t>方式</w:t>
            </w:r>
          </w:p>
        </w:tc>
        <w:tc>
          <w:tcPr>
            <w:tcW w:w="3150" w:type="pct"/>
            <w:noWrap w:val="0"/>
            <w:vAlign w:val="center"/>
          </w:tcPr>
          <w:p w14:paraId="2BF0BEB6">
            <w:pPr>
              <w:widowControl w:val="0"/>
              <w:autoSpaceDE w:val="0"/>
              <w:autoSpaceDN w:val="0"/>
              <w:adjustRightInd w:val="0"/>
              <w:snapToGrid w:val="0"/>
              <w:spacing w:line="360" w:lineRule="auto"/>
              <w:ind w:firstLine="0" w:firstLineChars="0"/>
              <w:jc w:val="left"/>
              <w:rPr>
                <w:rFonts w:hint="eastAsia" w:ascii="宋体" w:hAnsi="宋体"/>
                <w:kern w:val="0"/>
                <w:szCs w:val="21"/>
                <w:highlight w:val="none"/>
                <w:u w:val="single"/>
                <w:shd w:val="clear" w:color="auto" w:fill="FFFFFF"/>
              </w:rPr>
            </w:pPr>
            <w:r>
              <w:rPr>
                <w:rFonts w:hint="eastAsia" w:ascii="宋体" w:hAnsi="宋体"/>
                <w:szCs w:val="21"/>
                <w:highlight w:val="none"/>
              </w:rPr>
              <w:t>通过深圳阳光采购平台获取</w:t>
            </w:r>
          </w:p>
        </w:tc>
      </w:tr>
      <w:tr w14:paraId="4740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225A24F8">
            <w:pPr>
              <w:widowControl w:val="0"/>
              <w:autoSpaceDE w:val="0"/>
              <w:autoSpaceDN w:val="0"/>
              <w:adjustRightInd w:val="0"/>
              <w:snapToGrid w:val="0"/>
              <w:spacing w:line="360" w:lineRule="auto"/>
              <w:ind w:firstLine="0" w:firstLineChars="0"/>
              <w:jc w:val="center"/>
              <w:rPr>
                <w:rFonts w:hint="eastAsia" w:ascii="宋体" w:hAnsi="宋体"/>
                <w:szCs w:val="21"/>
              </w:rPr>
            </w:pPr>
          </w:p>
        </w:tc>
        <w:tc>
          <w:tcPr>
            <w:tcW w:w="1195" w:type="pct"/>
            <w:noWrap w:val="0"/>
            <w:vAlign w:val="center"/>
          </w:tcPr>
          <w:p w14:paraId="7F237EE3">
            <w:pPr>
              <w:widowControl w:val="0"/>
              <w:autoSpaceDE w:val="0"/>
              <w:autoSpaceDN w:val="0"/>
              <w:adjustRightInd w:val="0"/>
              <w:snapToGrid w:val="0"/>
              <w:spacing w:line="360" w:lineRule="auto"/>
              <w:ind w:firstLine="0" w:firstLineChars="0"/>
              <w:jc w:val="center"/>
              <w:rPr>
                <w:rFonts w:hint="eastAsia" w:ascii="宋体" w:hAnsi="宋体"/>
                <w:kern w:val="0"/>
                <w:szCs w:val="21"/>
                <w:highlight w:val="none"/>
              </w:rPr>
            </w:pPr>
            <w:r>
              <w:rPr>
                <w:rFonts w:hint="eastAsia" w:ascii="宋体" w:hAnsi="宋体"/>
                <w:kern w:val="0"/>
                <w:szCs w:val="21"/>
                <w:highlight w:val="none"/>
              </w:rPr>
              <w:t>采购文件</w:t>
            </w:r>
            <w:r>
              <w:rPr>
                <w:rFonts w:ascii="宋体" w:hAnsi="宋体"/>
                <w:kern w:val="0"/>
                <w:szCs w:val="21"/>
                <w:highlight w:val="none"/>
              </w:rPr>
              <w:t>获取时间</w:t>
            </w:r>
          </w:p>
        </w:tc>
        <w:tc>
          <w:tcPr>
            <w:tcW w:w="3150" w:type="pct"/>
            <w:noWrap w:val="0"/>
            <w:vAlign w:val="center"/>
          </w:tcPr>
          <w:p w14:paraId="2282E7EF">
            <w:pPr>
              <w:widowControl w:val="0"/>
              <w:autoSpaceDE w:val="0"/>
              <w:autoSpaceDN w:val="0"/>
              <w:adjustRightInd w:val="0"/>
              <w:snapToGrid w:val="0"/>
              <w:spacing w:line="360" w:lineRule="auto"/>
              <w:ind w:firstLine="0" w:firstLineChars="0"/>
              <w:jc w:val="left"/>
              <w:rPr>
                <w:rFonts w:hint="eastAsia" w:ascii="宋体" w:hAnsi="宋体"/>
                <w:szCs w:val="21"/>
                <w:highlight w:val="none"/>
              </w:rPr>
            </w:pPr>
            <w:r>
              <w:rPr>
                <w:rFonts w:hint="eastAsia" w:ascii="宋体" w:hAnsi="宋体"/>
                <w:szCs w:val="21"/>
                <w:highlight w:val="none"/>
              </w:rPr>
              <w:t>详见采购公告</w:t>
            </w:r>
          </w:p>
        </w:tc>
      </w:tr>
      <w:tr w14:paraId="298B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3C7370F2">
            <w:pPr>
              <w:widowControl w:val="0"/>
              <w:autoSpaceDE w:val="0"/>
              <w:autoSpaceDN w:val="0"/>
              <w:adjustRightInd w:val="0"/>
              <w:snapToGrid w:val="0"/>
              <w:spacing w:line="360" w:lineRule="auto"/>
              <w:ind w:firstLine="0" w:firstLineChars="0"/>
              <w:jc w:val="center"/>
              <w:rPr>
                <w:rFonts w:hint="eastAsia" w:ascii="宋体" w:hAnsi="宋体"/>
                <w:szCs w:val="21"/>
              </w:rPr>
            </w:pPr>
          </w:p>
        </w:tc>
        <w:tc>
          <w:tcPr>
            <w:tcW w:w="1195" w:type="pct"/>
            <w:noWrap w:val="0"/>
            <w:vAlign w:val="center"/>
          </w:tcPr>
          <w:p w14:paraId="7DA16AF6">
            <w:pPr>
              <w:widowControl w:val="0"/>
              <w:autoSpaceDE w:val="0"/>
              <w:autoSpaceDN w:val="0"/>
              <w:adjustRightInd w:val="0"/>
              <w:snapToGrid w:val="0"/>
              <w:spacing w:line="360" w:lineRule="auto"/>
              <w:ind w:firstLine="0" w:firstLineChars="0"/>
              <w:jc w:val="center"/>
              <w:rPr>
                <w:rFonts w:ascii="宋体" w:hAnsi="宋体"/>
                <w:kern w:val="0"/>
                <w:szCs w:val="21"/>
              </w:rPr>
            </w:pPr>
            <w:r>
              <w:rPr>
                <w:rFonts w:hint="eastAsia" w:ascii="宋体" w:hAnsi="宋体"/>
                <w:kern w:val="0"/>
                <w:szCs w:val="21"/>
              </w:rPr>
              <w:t>是否需要提交</w:t>
            </w:r>
          </w:p>
          <w:p w14:paraId="5B9E5FC0">
            <w:pPr>
              <w:widowControl w:val="0"/>
              <w:autoSpaceDE w:val="0"/>
              <w:autoSpaceDN w:val="0"/>
              <w:adjustRightInd w:val="0"/>
              <w:snapToGrid w:val="0"/>
              <w:spacing w:line="360" w:lineRule="auto"/>
              <w:ind w:firstLine="0" w:firstLineChars="0"/>
              <w:jc w:val="center"/>
              <w:rPr>
                <w:rFonts w:hint="eastAsia" w:ascii="宋体" w:hAnsi="宋体"/>
                <w:kern w:val="0"/>
                <w:szCs w:val="21"/>
              </w:rPr>
            </w:pPr>
            <w:r>
              <w:rPr>
                <w:rFonts w:hint="eastAsia" w:ascii="宋体" w:hAnsi="宋体"/>
                <w:kern w:val="0"/>
                <w:szCs w:val="21"/>
              </w:rPr>
              <w:t>报名资料</w:t>
            </w:r>
          </w:p>
        </w:tc>
        <w:tc>
          <w:tcPr>
            <w:tcW w:w="3150" w:type="pct"/>
            <w:noWrap w:val="0"/>
            <w:vAlign w:val="center"/>
          </w:tcPr>
          <w:p w14:paraId="6266DE1B">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rPr>
              <w:t>□是</w:t>
            </w:r>
          </w:p>
          <w:p w14:paraId="25EED235">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rPr>
              <w:t>需要供应商提交报名资料，且报名资料确认通过才允许获取采购文件。</w:t>
            </w:r>
          </w:p>
          <w:p w14:paraId="6F24D113">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rPr>
              <w:t>所需资料：</w:t>
            </w:r>
          </w:p>
          <w:p w14:paraId="2D6FBBC7">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rPr>
              <w:t>1）法定代表人/单位负责人证明书、法定代表人/单位负责人授权委托书；</w:t>
            </w:r>
          </w:p>
          <w:p w14:paraId="22244522">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rPr>
              <w:t>2）供应商营业执照；</w:t>
            </w:r>
          </w:p>
          <w:p w14:paraId="3DF1854C">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rPr>
              <w:t>3）提供满足供应商资格要求的其他证明材料。</w:t>
            </w:r>
          </w:p>
          <w:p w14:paraId="08AF350C">
            <w:pPr>
              <w:widowControl w:val="0"/>
              <w:autoSpaceDE w:val="0"/>
              <w:autoSpaceDN w:val="0"/>
              <w:adjustRightInd w:val="0"/>
              <w:snapToGrid w:val="0"/>
              <w:spacing w:line="360" w:lineRule="auto"/>
              <w:ind w:firstLine="0" w:firstLineChars="0"/>
              <w:jc w:val="left"/>
              <w:rPr>
                <w:rFonts w:ascii="宋体" w:hAnsi="宋体"/>
                <w:szCs w:val="21"/>
              </w:rPr>
            </w:pPr>
            <w:r>
              <w:rPr>
                <w:rFonts w:hint="eastAsia" w:ascii="宋体" w:hAnsi="宋体"/>
                <w:szCs w:val="21"/>
              </w:rPr>
              <w:t>报名时对供应商是否符合“供应商资格要求”规定进行审查，审查结果只表明供应商符合获取采购文件的初步要求，供应商是否满足采购文件规定的资格条件以评审小组的评审意见为准。</w:t>
            </w:r>
          </w:p>
          <w:p w14:paraId="46A443BE">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lang w:eastAsia="zh-CN"/>
              </w:rPr>
              <w:t>☑</w:t>
            </w:r>
            <w:r>
              <w:rPr>
                <w:rFonts w:ascii="宋体" w:hAnsi="宋体"/>
                <w:szCs w:val="21"/>
              </w:rPr>
              <w:t>否</w:t>
            </w:r>
          </w:p>
        </w:tc>
      </w:tr>
      <w:tr w14:paraId="5F74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5510732F">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2.2.1</w:t>
            </w:r>
          </w:p>
        </w:tc>
        <w:tc>
          <w:tcPr>
            <w:tcW w:w="1195" w:type="pct"/>
            <w:noWrap w:val="0"/>
            <w:vAlign w:val="center"/>
          </w:tcPr>
          <w:p w14:paraId="31636883">
            <w:pPr>
              <w:widowControl w:val="0"/>
              <w:autoSpaceDE w:val="0"/>
              <w:autoSpaceDN w:val="0"/>
              <w:adjustRightInd w:val="0"/>
              <w:snapToGrid w:val="0"/>
              <w:spacing w:line="360" w:lineRule="auto"/>
              <w:ind w:firstLine="0" w:firstLineChars="0"/>
              <w:jc w:val="center"/>
              <w:rPr>
                <w:rFonts w:ascii="宋体" w:hAnsi="宋体"/>
                <w:szCs w:val="21"/>
                <w:shd w:val="clear" w:color="auto" w:fill="FFFFFF"/>
              </w:rPr>
            </w:pPr>
            <w:r>
              <w:rPr>
                <w:rFonts w:hint="eastAsia" w:ascii="宋体" w:hAnsi="宋体"/>
                <w:szCs w:val="21"/>
                <w:shd w:val="clear" w:color="auto" w:fill="FFFFFF"/>
              </w:rPr>
              <w:t>供应商要求澄清</w:t>
            </w:r>
          </w:p>
          <w:p w14:paraId="379363EC">
            <w:pPr>
              <w:widowControl w:val="0"/>
              <w:autoSpaceDE w:val="0"/>
              <w:autoSpaceDN w:val="0"/>
              <w:adjustRightInd w:val="0"/>
              <w:snapToGrid w:val="0"/>
              <w:spacing w:line="360" w:lineRule="auto"/>
              <w:ind w:firstLine="0" w:firstLineChars="0"/>
              <w:jc w:val="center"/>
              <w:rPr>
                <w:rFonts w:hint="eastAsia" w:ascii="宋体" w:hAnsi="宋体"/>
                <w:kern w:val="0"/>
                <w:szCs w:val="21"/>
              </w:rPr>
            </w:pPr>
            <w:r>
              <w:rPr>
                <w:rFonts w:ascii="宋体" w:hAnsi="宋体"/>
                <w:szCs w:val="21"/>
                <w:shd w:val="clear" w:color="auto" w:fill="FFFFFF"/>
              </w:rPr>
              <w:t>采购文件</w:t>
            </w:r>
            <w:r>
              <w:rPr>
                <w:rFonts w:hint="eastAsia" w:ascii="宋体" w:hAnsi="宋体"/>
                <w:szCs w:val="21"/>
                <w:shd w:val="clear" w:color="auto" w:fill="FFFFFF"/>
              </w:rPr>
              <w:t>截止时间</w:t>
            </w:r>
          </w:p>
        </w:tc>
        <w:tc>
          <w:tcPr>
            <w:tcW w:w="3150" w:type="pct"/>
            <w:noWrap w:val="0"/>
            <w:vAlign w:val="center"/>
          </w:tcPr>
          <w:p w14:paraId="587A5F9E">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highlight w:val="none"/>
              </w:rPr>
              <w:t>详见采购公告</w:t>
            </w:r>
          </w:p>
        </w:tc>
      </w:tr>
      <w:tr w14:paraId="79A4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restart"/>
            <w:noWrap w:val="0"/>
            <w:vAlign w:val="center"/>
          </w:tcPr>
          <w:p w14:paraId="0C2BCB42">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4.1.1</w:t>
            </w:r>
          </w:p>
        </w:tc>
        <w:tc>
          <w:tcPr>
            <w:tcW w:w="1195" w:type="pct"/>
            <w:noWrap w:val="0"/>
            <w:vAlign w:val="center"/>
          </w:tcPr>
          <w:p w14:paraId="7E21D2E0">
            <w:pPr>
              <w:widowControl w:val="0"/>
              <w:autoSpaceDE w:val="0"/>
              <w:autoSpaceDN w:val="0"/>
              <w:adjustRightInd w:val="0"/>
              <w:snapToGrid w:val="0"/>
              <w:spacing w:line="360" w:lineRule="auto"/>
              <w:ind w:firstLine="0" w:firstLineChars="0"/>
              <w:jc w:val="center"/>
              <w:rPr>
                <w:rFonts w:hint="eastAsia" w:ascii="宋体" w:hAnsi="宋体" w:eastAsia="宋体"/>
                <w:szCs w:val="21"/>
                <w:shd w:val="clear" w:color="auto" w:fill="FFFFFF"/>
                <w:lang w:eastAsia="zh-CN"/>
              </w:rPr>
            </w:pPr>
            <w:r>
              <w:rPr>
                <w:rFonts w:hint="eastAsia" w:ascii="宋体" w:hAnsi="宋体"/>
                <w:szCs w:val="21"/>
                <w:shd w:val="clear" w:color="auto" w:fill="FFFFFF"/>
                <w:lang w:eastAsia="zh-CN"/>
              </w:rPr>
              <w:t>响应文件</w:t>
            </w:r>
          </w:p>
          <w:p w14:paraId="28745DD7">
            <w:pPr>
              <w:widowControl w:val="0"/>
              <w:autoSpaceDE w:val="0"/>
              <w:autoSpaceDN w:val="0"/>
              <w:adjustRightInd w:val="0"/>
              <w:snapToGrid w:val="0"/>
              <w:spacing w:line="360" w:lineRule="auto"/>
              <w:ind w:firstLine="0" w:firstLineChars="0"/>
              <w:jc w:val="center"/>
              <w:rPr>
                <w:rFonts w:hint="eastAsia" w:ascii="宋体" w:hAnsi="宋体"/>
                <w:kern w:val="0"/>
                <w:szCs w:val="21"/>
              </w:rPr>
            </w:pPr>
            <w:r>
              <w:rPr>
                <w:rFonts w:hint="eastAsia" w:ascii="宋体" w:hAnsi="宋体"/>
                <w:szCs w:val="21"/>
                <w:shd w:val="clear" w:color="auto" w:fill="FFFFFF"/>
              </w:rPr>
              <w:t>递交</w:t>
            </w:r>
            <w:r>
              <w:rPr>
                <w:rFonts w:ascii="宋体" w:hAnsi="宋体"/>
                <w:szCs w:val="21"/>
                <w:shd w:val="clear" w:color="auto" w:fill="FFFFFF"/>
              </w:rPr>
              <w:t>截止时间</w:t>
            </w:r>
          </w:p>
        </w:tc>
        <w:tc>
          <w:tcPr>
            <w:tcW w:w="3150" w:type="pct"/>
            <w:noWrap w:val="0"/>
            <w:vAlign w:val="center"/>
          </w:tcPr>
          <w:p w14:paraId="35F02072">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highlight w:val="none"/>
              </w:rPr>
              <w:t>详见采购公告</w:t>
            </w:r>
          </w:p>
        </w:tc>
      </w:tr>
      <w:tr w14:paraId="405D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7A125A94">
            <w:pPr>
              <w:widowControl w:val="0"/>
              <w:autoSpaceDE w:val="0"/>
              <w:autoSpaceDN w:val="0"/>
              <w:adjustRightInd w:val="0"/>
              <w:snapToGrid w:val="0"/>
              <w:spacing w:line="360" w:lineRule="auto"/>
              <w:ind w:firstLine="0" w:firstLineChars="0"/>
              <w:jc w:val="center"/>
              <w:rPr>
                <w:rFonts w:hint="eastAsia" w:ascii="宋体" w:hAnsi="宋体"/>
                <w:szCs w:val="21"/>
              </w:rPr>
            </w:pPr>
          </w:p>
        </w:tc>
        <w:tc>
          <w:tcPr>
            <w:tcW w:w="1195" w:type="pct"/>
            <w:noWrap w:val="0"/>
            <w:vAlign w:val="center"/>
          </w:tcPr>
          <w:p w14:paraId="5BA6AABA">
            <w:pPr>
              <w:widowControl w:val="0"/>
              <w:autoSpaceDE w:val="0"/>
              <w:autoSpaceDN w:val="0"/>
              <w:adjustRightInd w:val="0"/>
              <w:snapToGrid w:val="0"/>
              <w:spacing w:line="360" w:lineRule="auto"/>
              <w:ind w:firstLine="0" w:firstLineChars="0"/>
              <w:jc w:val="center"/>
              <w:rPr>
                <w:rFonts w:hint="eastAsia" w:ascii="宋体" w:hAnsi="宋体"/>
                <w:kern w:val="0"/>
                <w:szCs w:val="21"/>
              </w:rPr>
            </w:pPr>
            <w:r>
              <w:rPr>
                <w:rFonts w:hint="eastAsia" w:ascii="宋体" w:hAnsi="宋体"/>
                <w:szCs w:val="21"/>
                <w:lang w:eastAsia="zh-CN"/>
              </w:rPr>
              <w:t>响应文件</w:t>
            </w:r>
            <w:r>
              <w:rPr>
                <w:rFonts w:hint="eastAsia" w:ascii="宋体" w:hAnsi="宋体"/>
                <w:szCs w:val="21"/>
              </w:rPr>
              <w:t>递交地点</w:t>
            </w:r>
          </w:p>
        </w:tc>
        <w:tc>
          <w:tcPr>
            <w:tcW w:w="3150" w:type="pct"/>
            <w:noWrap w:val="0"/>
            <w:vAlign w:val="center"/>
          </w:tcPr>
          <w:p w14:paraId="2E70BF1D">
            <w:pPr>
              <w:widowControl w:val="0"/>
              <w:wordWrap w:val="0"/>
              <w:autoSpaceDE w:val="0"/>
              <w:autoSpaceDN w:val="0"/>
              <w:adjustRightInd w:val="0"/>
              <w:snapToGrid w:val="0"/>
              <w:spacing w:line="360" w:lineRule="auto"/>
              <w:ind w:firstLine="0" w:firstLineChars="0"/>
              <w:jc w:val="left"/>
              <w:rPr>
                <w:rFonts w:hint="eastAsia" w:ascii="宋体" w:hAnsi="宋体"/>
                <w:bCs/>
                <w:szCs w:val="21"/>
              </w:rPr>
            </w:pPr>
            <w:r>
              <w:rPr>
                <w:rFonts w:hint="eastAsia" w:ascii="Segoe UI Symbol" w:hAnsi="Segoe UI Symbol" w:cs="Segoe UI Symbol"/>
                <w:kern w:val="0"/>
                <w:szCs w:val="21"/>
                <w:lang w:eastAsia="zh-CN"/>
              </w:rPr>
              <w:t>□</w:t>
            </w:r>
            <w:r>
              <w:rPr>
                <w:rFonts w:hint="eastAsia" w:ascii="宋体" w:hAnsi="宋体"/>
                <w:bCs/>
                <w:szCs w:val="21"/>
              </w:rPr>
              <w:t>电子</w:t>
            </w:r>
            <w:r>
              <w:rPr>
                <w:rFonts w:hint="eastAsia" w:ascii="宋体" w:hAnsi="宋体"/>
                <w:bCs/>
                <w:szCs w:val="21"/>
                <w:lang w:eastAsia="zh-CN"/>
              </w:rPr>
              <w:t>响应文件</w:t>
            </w:r>
            <w:r>
              <w:rPr>
                <w:rFonts w:hint="eastAsia" w:ascii="宋体" w:hAnsi="宋体"/>
                <w:bCs/>
                <w:szCs w:val="21"/>
              </w:rPr>
              <w:t>递交至深圳阳光采购平台</w:t>
            </w:r>
          </w:p>
          <w:p w14:paraId="1B592A6A">
            <w:pPr>
              <w:widowControl w:val="0"/>
              <w:wordWrap w:val="0"/>
              <w:autoSpaceDE w:val="0"/>
              <w:autoSpaceDN w:val="0"/>
              <w:adjustRightInd w:val="0"/>
              <w:snapToGrid w:val="0"/>
              <w:spacing w:line="360" w:lineRule="auto"/>
              <w:ind w:firstLine="0" w:firstLineChars="0"/>
              <w:jc w:val="left"/>
              <w:rPr>
                <w:rFonts w:ascii="宋体" w:hAnsi="宋体"/>
                <w:kern w:val="0"/>
                <w:szCs w:val="21"/>
                <w:u w:val="single"/>
              </w:rPr>
            </w:pPr>
            <w:r>
              <w:rPr>
                <w:rFonts w:hint="eastAsia" w:ascii="宋体" w:hAnsi="宋体"/>
                <w:kern w:val="0"/>
                <w:szCs w:val="21"/>
                <w:lang w:eastAsia="zh-CN"/>
              </w:rPr>
              <w:t>☑</w:t>
            </w:r>
            <w:r>
              <w:rPr>
                <w:rFonts w:hint="eastAsia" w:ascii="宋体" w:hAnsi="宋体"/>
                <w:bCs/>
                <w:szCs w:val="21"/>
              </w:rPr>
              <w:t>纸质</w:t>
            </w:r>
            <w:r>
              <w:rPr>
                <w:rFonts w:hint="eastAsia" w:ascii="宋体" w:hAnsi="宋体"/>
                <w:bCs/>
                <w:szCs w:val="21"/>
                <w:lang w:eastAsia="zh-CN"/>
              </w:rPr>
              <w:t>响应文件</w:t>
            </w:r>
            <w:r>
              <w:rPr>
                <w:rFonts w:hint="eastAsia" w:ascii="宋体" w:hAnsi="宋体"/>
                <w:bCs/>
                <w:szCs w:val="21"/>
              </w:rPr>
              <w:t>递交地点：</w:t>
            </w:r>
            <w:r>
              <w:rPr>
                <w:rFonts w:ascii="宋体" w:hAnsi="宋体"/>
                <w:kern w:val="0"/>
                <w:szCs w:val="21"/>
                <w:u w:val="single"/>
              </w:rPr>
              <w:t xml:space="preserve"> </w:t>
            </w:r>
            <w:r>
              <w:rPr>
                <w:rFonts w:hint="eastAsia" w:ascii="宋体" w:hAnsi="宋体"/>
                <w:kern w:val="0"/>
                <w:szCs w:val="21"/>
                <w:u w:val="single"/>
                <w:lang w:val="en-US" w:eastAsia="zh-CN"/>
              </w:rPr>
              <w:t>诸暨市陶朱街道建工东路36号</w:t>
            </w:r>
            <w:r>
              <w:rPr>
                <w:rFonts w:hint="eastAsia" w:ascii="宋体" w:hAnsi="宋体"/>
                <w:kern w:val="0"/>
                <w:szCs w:val="21"/>
                <w:u w:val="single"/>
                <w:lang w:eastAsia="zh-CN"/>
              </w:rPr>
              <w:t>诸暨市蓝德再生资源有限公司</w:t>
            </w:r>
            <w:r>
              <w:rPr>
                <w:rFonts w:ascii="宋体" w:hAnsi="宋体"/>
                <w:kern w:val="0"/>
                <w:szCs w:val="21"/>
                <w:u w:val="single"/>
              </w:rPr>
              <w:t xml:space="preserve"> </w:t>
            </w:r>
          </w:p>
          <w:p w14:paraId="537DB44F">
            <w:pPr>
              <w:spacing w:line="360" w:lineRule="auto"/>
              <w:ind w:firstLine="0" w:firstLineChars="0"/>
              <w:rPr>
                <w:rFonts w:hint="eastAsia" w:eastAsia="宋体"/>
                <w:b/>
                <w:u w:val="single"/>
                <w:lang w:val="en-US" w:eastAsia="zh-CN"/>
              </w:rPr>
            </w:pPr>
            <w:r>
              <w:rPr>
                <w:rFonts w:hint="eastAsia" w:ascii="Segoe UI Symbol" w:hAnsi="Segoe UI Symbol" w:cs="Segoe UI Symbol"/>
                <w:kern w:val="0"/>
                <w:szCs w:val="21"/>
                <w:lang w:eastAsia="zh-CN"/>
              </w:rPr>
              <w:t>☑</w:t>
            </w:r>
            <w:r>
              <w:rPr>
                <w:rFonts w:hint="eastAsia"/>
              </w:rPr>
              <w:t>递交方式：</w:t>
            </w:r>
            <w:r>
              <w:rPr>
                <w:rFonts w:hint="eastAsia"/>
                <w:u w:val="single"/>
              </w:rPr>
              <w:t>采用现场递交或邮寄的方式。</w:t>
            </w:r>
            <w:r>
              <w:rPr>
                <w:rFonts w:hint="eastAsia"/>
                <w:b/>
                <w:u w:val="single"/>
              </w:rPr>
              <w:t>选用邮寄方式递交的须采用顺丰快递或EMS</w:t>
            </w:r>
            <w:r>
              <w:rPr>
                <w:rFonts w:hint="eastAsia"/>
                <w:b/>
                <w:u w:val="single"/>
                <w:lang w:val="en-US" w:eastAsia="zh-CN"/>
              </w:rPr>
              <w:t xml:space="preserve"> </w:t>
            </w:r>
          </w:p>
          <w:p w14:paraId="618E9881">
            <w:pPr>
              <w:spacing w:line="360" w:lineRule="auto"/>
              <w:ind w:firstLine="0" w:firstLineChars="0"/>
            </w:pPr>
            <w:r>
              <w:rPr>
                <w:rFonts w:hint="eastAsia" w:ascii="宋体" w:hAnsi="宋体" w:cs="宋体"/>
              </w:rPr>
              <w:t>①</w:t>
            </w:r>
            <w:r>
              <w:rPr>
                <w:rFonts w:hint="eastAsia"/>
                <w:lang w:val="en-US" w:eastAsia="zh-CN"/>
              </w:rPr>
              <w:t>供应商</w:t>
            </w:r>
            <w:r>
              <w:rPr>
                <w:rFonts w:hint="eastAsia"/>
              </w:rPr>
              <w:t>应将</w:t>
            </w:r>
            <w:r>
              <w:rPr>
                <w:rFonts w:hint="eastAsia"/>
                <w:lang w:val="en-US" w:eastAsia="zh-CN"/>
              </w:rPr>
              <w:t>响应</w:t>
            </w:r>
            <w:r>
              <w:rPr>
                <w:rFonts w:hint="eastAsia"/>
              </w:rPr>
              <w:t>文件正本封装在一个密封袋中。须在外密封袋上注明“</w:t>
            </w:r>
            <w:r>
              <w:rPr>
                <w:rFonts w:hint="eastAsia"/>
                <w:lang w:val="en-US" w:eastAsia="zh-CN"/>
              </w:rPr>
              <w:t>响应</w:t>
            </w:r>
            <w:r>
              <w:rPr>
                <w:rFonts w:hint="eastAsia"/>
              </w:rPr>
              <w:t>文件、采购事项名称、</w:t>
            </w:r>
            <w:r>
              <w:rPr>
                <w:rFonts w:hint="eastAsia"/>
                <w:lang w:val="en-US" w:eastAsia="zh-CN"/>
              </w:rPr>
              <w:t>供应商</w:t>
            </w:r>
            <w:r>
              <w:rPr>
                <w:rFonts w:hint="eastAsia"/>
              </w:rPr>
              <w:t>名称等信息”（按照第</w:t>
            </w:r>
            <w:r>
              <w:rPr>
                <w:rFonts w:hint="eastAsia"/>
                <w:lang w:val="en-US" w:eastAsia="zh-CN"/>
              </w:rPr>
              <w:t>四</w:t>
            </w:r>
            <w:r>
              <w:rPr>
                <w:rFonts w:hint="eastAsia"/>
              </w:rPr>
              <w:t>章</w:t>
            </w:r>
            <w:r>
              <w:rPr>
                <w:rFonts w:hint="eastAsia"/>
                <w:lang w:val="en-US" w:eastAsia="zh-CN"/>
              </w:rPr>
              <w:t>响应</w:t>
            </w:r>
            <w:r>
              <w:rPr>
                <w:rFonts w:hint="eastAsia"/>
              </w:rPr>
              <w:t>文件封面格式填写），并注明开标时间以及“在此之前不得开封”字样，</w:t>
            </w:r>
            <w:r>
              <w:rPr>
                <w:rFonts w:hint="eastAsia"/>
                <w:lang w:val="en-US" w:eastAsia="zh-CN"/>
              </w:rPr>
              <w:t>响应</w:t>
            </w:r>
            <w:r>
              <w:rPr>
                <w:rFonts w:hint="eastAsia"/>
              </w:rPr>
              <w:t>文件密封封口处须加盖</w:t>
            </w:r>
            <w:r>
              <w:rPr>
                <w:rFonts w:hint="eastAsia"/>
                <w:lang w:val="en-US" w:eastAsia="zh-CN"/>
              </w:rPr>
              <w:t>供应商</w:t>
            </w:r>
            <w:r>
              <w:rPr>
                <w:rFonts w:hint="eastAsia"/>
              </w:rPr>
              <w:t>单位公章。如果外层信封未按要求加写标记和密封，</w:t>
            </w:r>
            <w:r>
              <w:rPr>
                <w:rFonts w:hint="eastAsia"/>
                <w:lang w:val="en-US" w:eastAsia="zh-CN"/>
              </w:rPr>
              <w:t>采购</w:t>
            </w:r>
            <w:r>
              <w:rPr>
                <w:rFonts w:hint="eastAsia"/>
              </w:rPr>
              <w:t>人对误投或过早启封概不负责，同时采用邮寄方式导致密封文件破损被拒收的情况与</w:t>
            </w:r>
            <w:r>
              <w:rPr>
                <w:rFonts w:hint="eastAsia"/>
                <w:lang w:val="en-US" w:eastAsia="zh-CN"/>
              </w:rPr>
              <w:t>采购</w:t>
            </w:r>
            <w:r>
              <w:rPr>
                <w:rFonts w:hint="eastAsia"/>
              </w:rPr>
              <w:t>人无关。</w:t>
            </w:r>
          </w:p>
          <w:p w14:paraId="6A5815E9">
            <w:pPr>
              <w:widowControl w:val="0"/>
              <w:wordWrap w:val="0"/>
              <w:autoSpaceDE w:val="0"/>
              <w:autoSpaceDN w:val="0"/>
              <w:adjustRightInd w:val="0"/>
              <w:snapToGrid w:val="0"/>
              <w:spacing w:line="360" w:lineRule="auto"/>
              <w:ind w:firstLine="0" w:firstLineChars="0"/>
              <w:jc w:val="left"/>
              <w:rPr>
                <w:rFonts w:hint="eastAsia" w:ascii="宋体" w:hAnsi="宋体"/>
                <w:kern w:val="0"/>
                <w:szCs w:val="21"/>
                <w:u w:val="single"/>
              </w:rPr>
            </w:pPr>
            <w:r>
              <w:rPr>
                <w:rFonts w:hint="eastAsia" w:ascii="宋体" w:hAnsi="宋体" w:cs="宋体"/>
              </w:rPr>
              <w:t>②</w:t>
            </w:r>
            <w:r>
              <w:rPr>
                <w:rFonts w:hint="eastAsia"/>
              </w:rPr>
              <w:t>采用现场递交方式提交的密封</w:t>
            </w:r>
            <w:r>
              <w:rPr>
                <w:rFonts w:hint="eastAsia"/>
                <w:lang w:val="en-US" w:eastAsia="zh-CN"/>
              </w:rPr>
              <w:t>响应</w:t>
            </w:r>
            <w:r>
              <w:rPr>
                <w:rFonts w:hint="eastAsia"/>
              </w:rPr>
              <w:t>文件应当面送达</w:t>
            </w:r>
            <w:r>
              <w:rPr>
                <w:rFonts w:hint="eastAsia"/>
                <w:lang w:val="en-US" w:eastAsia="zh-CN"/>
              </w:rPr>
              <w:t>采购人</w:t>
            </w:r>
            <w:r>
              <w:rPr>
                <w:rFonts w:hint="eastAsia"/>
              </w:rPr>
              <w:t>联系人，并按</w:t>
            </w:r>
            <w:r>
              <w:rPr>
                <w:rFonts w:hint="eastAsia"/>
                <w:lang w:val="en-US" w:eastAsia="zh-CN"/>
              </w:rPr>
              <w:t>采购</w:t>
            </w:r>
            <w:r>
              <w:rPr>
                <w:rFonts w:hint="eastAsia"/>
              </w:rPr>
              <w:t>人要求做好签字登记；采用邮寄方式提交的密封</w:t>
            </w:r>
            <w:r>
              <w:rPr>
                <w:rFonts w:hint="eastAsia"/>
                <w:lang w:val="en-US" w:eastAsia="zh-CN"/>
              </w:rPr>
              <w:t>响应</w:t>
            </w:r>
            <w:r>
              <w:rPr>
                <w:rFonts w:hint="eastAsia"/>
              </w:rPr>
              <w:t>文件应送达</w:t>
            </w:r>
            <w:r>
              <w:rPr>
                <w:rFonts w:hint="eastAsia"/>
                <w:lang w:val="en-US" w:eastAsia="zh-CN"/>
              </w:rPr>
              <w:t>采购</w:t>
            </w:r>
            <w:r>
              <w:rPr>
                <w:rFonts w:hint="eastAsia"/>
              </w:rPr>
              <w:t>人注明的递交地址，并做好签字登记（签字登记可由快递服务人员代签，但</w:t>
            </w:r>
            <w:r>
              <w:rPr>
                <w:rFonts w:hint="eastAsia"/>
                <w:lang w:val="en-US" w:eastAsia="zh-CN"/>
              </w:rPr>
              <w:t>采购</w:t>
            </w:r>
            <w:r>
              <w:rPr>
                <w:rFonts w:hint="eastAsia"/>
              </w:rPr>
              <w:t>人对代签行为产生的相关问题概不负责）。</w:t>
            </w:r>
          </w:p>
        </w:tc>
      </w:tr>
      <w:tr w14:paraId="1501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4AA5C0C7">
            <w:pPr>
              <w:widowControl w:val="0"/>
              <w:autoSpaceDE w:val="0"/>
              <w:autoSpaceDN w:val="0"/>
              <w:adjustRightInd w:val="0"/>
              <w:snapToGrid w:val="0"/>
              <w:spacing w:line="360" w:lineRule="auto"/>
              <w:ind w:firstLine="0" w:firstLineChars="0"/>
              <w:jc w:val="center"/>
              <w:rPr>
                <w:rFonts w:hint="default" w:ascii="宋体" w:hAnsi="宋体" w:eastAsia="宋体"/>
                <w:szCs w:val="21"/>
                <w:lang w:val="en-US" w:eastAsia="zh-CN"/>
              </w:rPr>
            </w:pPr>
            <w:r>
              <w:rPr>
                <w:rFonts w:hint="eastAsia" w:ascii="宋体" w:hAnsi="宋体"/>
                <w:szCs w:val="21"/>
                <w:lang w:val="en-US" w:eastAsia="zh-CN"/>
              </w:rPr>
              <w:t>4.1.2</w:t>
            </w:r>
          </w:p>
        </w:tc>
        <w:tc>
          <w:tcPr>
            <w:tcW w:w="1195" w:type="pct"/>
            <w:noWrap w:val="0"/>
            <w:vAlign w:val="center"/>
          </w:tcPr>
          <w:p w14:paraId="321CABD7">
            <w:pPr>
              <w:widowControl w:val="0"/>
              <w:autoSpaceDE w:val="0"/>
              <w:autoSpaceDN w:val="0"/>
              <w:adjustRightInd w:val="0"/>
              <w:snapToGrid w:val="0"/>
              <w:spacing w:line="360" w:lineRule="auto"/>
              <w:ind w:firstLine="0" w:firstLineChars="0"/>
              <w:jc w:val="center"/>
              <w:rPr>
                <w:rFonts w:hint="eastAsia" w:ascii="宋体" w:hAnsi="宋体"/>
                <w:szCs w:val="21"/>
                <w:lang w:eastAsia="zh-CN"/>
              </w:rPr>
            </w:pPr>
            <w:r>
              <w:rPr>
                <w:rFonts w:hint="eastAsia" w:ascii="宋体" w:hAnsi="宋体"/>
                <w:szCs w:val="21"/>
                <w:lang w:eastAsia="zh-CN"/>
              </w:rPr>
              <w:t>响应</w:t>
            </w:r>
            <w:r>
              <w:rPr>
                <w:rFonts w:hint="eastAsia" w:ascii="宋体" w:hAnsi="宋体"/>
                <w:kern w:val="0"/>
                <w:szCs w:val="21"/>
              </w:rPr>
              <w:t>文件的修改与撤回</w:t>
            </w:r>
          </w:p>
        </w:tc>
        <w:tc>
          <w:tcPr>
            <w:tcW w:w="3150" w:type="pct"/>
            <w:noWrap w:val="0"/>
            <w:vAlign w:val="center"/>
          </w:tcPr>
          <w:p w14:paraId="39534BFF">
            <w:pPr>
              <w:widowControl w:val="0"/>
              <w:autoSpaceDE w:val="0"/>
              <w:autoSpaceDN w:val="0"/>
              <w:adjustRightInd w:val="0"/>
              <w:snapToGrid w:val="0"/>
              <w:spacing w:line="360" w:lineRule="auto"/>
              <w:ind w:firstLine="0" w:firstLineChars="0"/>
              <w:rPr>
                <w:rFonts w:hint="eastAsia" w:ascii="宋体" w:hAnsi="宋体" w:cs="Segoe UI Symbol"/>
                <w:kern w:val="0"/>
                <w:szCs w:val="21"/>
              </w:rPr>
            </w:pPr>
            <w:r>
              <w:rPr>
                <w:rFonts w:hint="eastAsia" w:ascii="宋体" w:hAnsi="宋体" w:cs="Segoe UI Symbol"/>
                <w:kern w:val="0"/>
                <w:szCs w:val="21"/>
              </w:rPr>
              <w:t>在规定的响应文件递交截止时间前，</w:t>
            </w:r>
            <w:r>
              <w:rPr>
                <w:rFonts w:hint="eastAsia" w:ascii="宋体" w:hAnsi="宋体" w:cs="Segoe UI Symbol"/>
                <w:kern w:val="0"/>
                <w:szCs w:val="21"/>
                <w:lang w:val="en-US" w:eastAsia="zh-CN"/>
              </w:rPr>
              <w:t>供应商</w:t>
            </w:r>
            <w:r>
              <w:rPr>
                <w:rFonts w:hint="eastAsia" w:ascii="宋体" w:hAnsi="宋体" w:cs="Segoe UI Symbol"/>
                <w:kern w:val="0"/>
                <w:szCs w:val="21"/>
              </w:rPr>
              <w:t>在递交</w:t>
            </w:r>
            <w:r>
              <w:rPr>
                <w:rFonts w:hint="eastAsia" w:ascii="宋体" w:hAnsi="宋体"/>
                <w:szCs w:val="21"/>
                <w:lang w:eastAsia="zh-CN"/>
              </w:rPr>
              <w:t>响应</w:t>
            </w:r>
            <w:r>
              <w:rPr>
                <w:rFonts w:hint="eastAsia" w:ascii="宋体" w:hAnsi="宋体" w:cs="Segoe UI Symbol"/>
                <w:kern w:val="0"/>
                <w:szCs w:val="21"/>
              </w:rPr>
              <w:t>文件后，可以修改或撤回其</w:t>
            </w:r>
            <w:r>
              <w:rPr>
                <w:rFonts w:hint="eastAsia" w:ascii="宋体" w:hAnsi="宋体" w:cs="Segoe UI Symbol"/>
                <w:kern w:val="0"/>
                <w:szCs w:val="21"/>
                <w:lang w:val="en-US" w:eastAsia="zh-CN"/>
              </w:rPr>
              <w:t>递交的响应文件</w:t>
            </w:r>
            <w:r>
              <w:rPr>
                <w:rFonts w:hint="eastAsia" w:ascii="宋体" w:hAnsi="宋体" w:cs="Segoe UI Symbol"/>
                <w:kern w:val="0"/>
                <w:szCs w:val="21"/>
              </w:rPr>
              <w:t>。</w:t>
            </w:r>
          </w:p>
          <w:p w14:paraId="50FFA2AD">
            <w:pPr>
              <w:widowControl w:val="0"/>
              <w:autoSpaceDE w:val="0"/>
              <w:autoSpaceDN w:val="0"/>
              <w:adjustRightInd w:val="0"/>
              <w:snapToGrid w:val="0"/>
              <w:spacing w:line="360" w:lineRule="auto"/>
              <w:ind w:firstLine="0" w:firstLineChars="0"/>
              <w:rPr>
                <w:rFonts w:hint="eastAsia" w:ascii="宋体" w:hAnsi="宋体" w:cs="Segoe UI Symbol"/>
                <w:kern w:val="0"/>
                <w:szCs w:val="21"/>
              </w:rPr>
            </w:pPr>
            <w:r>
              <w:rPr>
                <w:rFonts w:hint="eastAsia" w:ascii="宋体" w:hAnsi="宋体" w:cs="Segoe UI Symbol"/>
                <w:kern w:val="0"/>
                <w:szCs w:val="21"/>
              </w:rPr>
              <w:t>在</w:t>
            </w:r>
            <w:r>
              <w:rPr>
                <w:rFonts w:hint="eastAsia" w:ascii="宋体" w:hAnsi="宋体"/>
                <w:szCs w:val="21"/>
                <w:lang w:eastAsia="zh-CN"/>
              </w:rPr>
              <w:t>响应文件递交截止时间</w:t>
            </w:r>
            <w:r>
              <w:rPr>
                <w:rFonts w:hint="eastAsia" w:ascii="宋体" w:hAnsi="宋体" w:cs="Segoe UI Symbol"/>
                <w:kern w:val="0"/>
                <w:szCs w:val="21"/>
              </w:rPr>
              <w:t>之后，除</w:t>
            </w:r>
            <w:r>
              <w:rPr>
                <w:rFonts w:hint="eastAsia" w:ascii="宋体" w:hAnsi="宋体" w:cs="Segoe UI Symbol"/>
                <w:kern w:val="0"/>
                <w:szCs w:val="21"/>
                <w:lang w:val="en-US" w:eastAsia="zh-CN"/>
              </w:rPr>
              <w:t>采购</w:t>
            </w:r>
            <w:r>
              <w:rPr>
                <w:rFonts w:hint="eastAsia" w:ascii="宋体" w:hAnsi="宋体" w:cs="Segoe UI Symbol"/>
                <w:kern w:val="0"/>
                <w:szCs w:val="21"/>
              </w:rPr>
              <w:t>人要求外，</w:t>
            </w:r>
            <w:r>
              <w:rPr>
                <w:rFonts w:hint="eastAsia" w:ascii="宋体" w:hAnsi="宋体" w:cs="Segoe UI Symbol"/>
                <w:kern w:val="0"/>
                <w:szCs w:val="21"/>
                <w:lang w:val="en-US" w:eastAsia="zh-CN"/>
              </w:rPr>
              <w:t>供应商</w:t>
            </w:r>
            <w:r>
              <w:rPr>
                <w:rFonts w:hint="eastAsia" w:ascii="宋体" w:hAnsi="宋体" w:cs="Segoe UI Symbol"/>
                <w:kern w:val="0"/>
                <w:szCs w:val="21"/>
              </w:rPr>
              <w:t>不得对其</w:t>
            </w:r>
            <w:r>
              <w:rPr>
                <w:rFonts w:hint="eastAsia" w:ascii="宋体" w:hAnsi="宋体" w:cs="Segoe UI Symbol"/>
                <w:kern w:val="0"/>
                <w:szCs w:val="21"/>
                <w:lang w:eastAsia="zh-CN"/>
              </w:rPr>
              <w:t>响应文件作</w:t>
            </w:r>
            <w:r>
              <w:rPr>
                <w:rFonts w:hint="eastAsia" w:ascii="宋体" w:hAnsi="宋体" w:cs="Segoe UI Symbol"/>
                <w:kern w:val="0"/>
                <w:szCs w:val="21"/>
              </w:rPr>
              <w:t>任何修改。</w:t>
            </w:r>
          </w:p>
          <w:p w14:paraId="4702BAEC">
            <w:pPr>
              <w:widowControl w:val="0"/>
              <w:wordWrap w:val="0"/>
              <w:autoSpaceDE w:val="0"/>
              <w:autoSpaceDN w:val="0"/>
              <w:adjustRightInd w:val="0"/>
              <w:snapToGrid w:val="0"/>
              <w:spacing w:line="360" w:lineRule="auto"/>
              <w:ind w:firstLine="0" w:firstLineChars="0"/>
              <w:jc w:val="left"/>
              <w:rPr>
                <w:rFonts w:hint="eastAsia" w:ascii="宋体" w:hAnsi="宋体"/>
                <w:kern w:val="0"/>
                <w:szCs w:val="21"/>
              </w:rPr>
            </w:pPr>
            <w:r>
              <w:rPr>
                <w:rFonts w:hint="eastAsia" w:ascii="宋体" w:hAnsi="宋体" w:cs="Segoe UI Symbol"/>
                <w:kern w:val="0"/>
                <w:szCs w:val="21"/>
              </w:rPr>
              <w:t>从</w:t>
            </w:r>
            <w:r>
              <w:rPr>
                <w:rFonts w:hint="eastAsia" w:ascii="宋体" w:hAnsi="宋体"/>
                <w:szCs w:val="21"/>
                <w:lang w:eastAsia="zh-CN"/>
              </w:rPr>
              <w:t>响应文件递交截止时间</w:t>
            </w:r>
            <w:r>
              <w:rPr>
                <w:rFonts w:hint="eastAsia" w:ascii="宋体" w:hAnsi="宋体" w:cs="Segoe UI Symbol"/>
                <w:kern w:val="0"/>
                <w:szCs w:val="21"/>
              </w:rPr>
              <w:t>至</w:t>
            </w:r>
            <w:r>
              <w:rPr>
                <w:rFonts w:hint="eastAsia" w:ascii="宋体" w:hAnsi="宋体" w:cs="Segoe UI Symbol"/>
                <w:kern w:val="0"/>
                <w:szCs w:val="21"/>
                <w:lang w:val="en-US" w:eastAsia="zh-CN"/>
              </w:rPr>
              <w:t>供应商</w:t>
            </w:r>
            <w:r>
              <w:rPr>
                <w:rFonts w:hint="eastAsia" w:ascii="宋体" w:hAnsi="宋体" w:cs="Segoe UI Symbol"/>
                <w:kern w:val="0"/>
                <w:szCs w:val="21"/>
              </w:rPr>
              <w:t>在</w:t>
            </w:r>
            <w:r>
              <w:rPr>
                <w:rFonts w:hint="eastAsia" w:ascii="宋体" w:hAnsi="宋体" w:cs="Segoe UI Symbol"/>
                <w:kern w:val="0"/>
                <w:szCs w:val="21"/>
                <w:lang w:val="en-US" w:eastAsia="zh-CN"/>
              </w:rPr>
              <w:t>响应文件</w:t>
            </w:r>
            <w:r>
              <w:rPr>
                <w:rFonts w:hint="eastAsia" w:ascii="宋体" w:hAnsi="宋体" w:cs="Segoe UI Symbol"/>
                <w:kern w:val="0"/>
                <w:szCs w:val="21"/>
              </w:rPr>
              <w:t>中确定的</w:t>
            </w:r>
            <w:r>
              <w:rPr>
                <w:rFonts w:hint="eastAsia" w:ascii="宋体" w:hAnsi="宋体" w:cs="Segoe UI Symbol"/>
                <w:kern w:val="0"/>
                <w:szCs w:val="21"/>
                <w:lang w:val="en-US" w:eastAsia="zh-CN"/>
              </w:rPr>
              <w:t>响应</w:t>
            </w:r>
            <w:r>
              <w:rPr>
                <w:rFonts w:hint="eastAsia" w:ascii="宋体" w:hAnsi="宋体" w:cs="Segoe UI Symbol"/>
                <w:kern w:val="0"/>
                <w:szCs w:val="21"/>
              </w:rPr>
              <w:t>有效期期满这段时间内，</w:t>
            </w:r>
            <w:r>
              <w:rPr>
                <w:rFonts w:hint="eastAsia" w:ascii="宋体" w:hAnsi="宋体" w:cs="Segoe UI Symbol"/>
                <w:kern w:val="0"/>
                <w:szCs w:val="21"/>
                <w:lang w:val="en-US" w:eastAsia="zh-CN"/>
              </w:rPr>
              <w:t>供应商</w:t>
            </w:r>
            <w:r>
              <w:rPr>
                <w:rFonts w:hint="eastAsia" w:ascii="宋体" w:hAnsi="宋体" w:cs="Segoe UI Symbol"/>
                <w:kern w:val="0"/>
                <w:szCs w:val="21"/>
              </w:rPr>
              <w:t>不得撤回其</w:t>
            </w:r>
            <w:r>
              <w:rPr>
                <w:rFonts w:hint="eastAsia" w:ascii="宋体" w:hAnsi="宋体" w:cs="Segoe UI Symbol"/>
                <w:kern w:val="0"/>
                <w:szCs w:val="21"/>
                <w:lang w:eastAsia="zh-CN"/>
              </w:rPr>
              <w:t>响应</w:t>
            </w:r>
            <w:r>
              <w:rPr>
                <w:rFonts w:hint="eastAsia" w:ascii="宋体" w:hAnsi="宋体" w:cs="Segoe UI Symbol"/>
                <w:kern w:val="0"/>
                <w:szCs w:val="21"/>
                <w:lang w:val="en-US" w:eastAsia="zh-CN"/>
              </w:rPr>
              <w:t>文件（含过程中的竞价文件）</w:t>
            </w:r>
            <w:r>
              <w:rPr>
                <w:rFonts w:hint="eastAsia" w:ascii="宋体" w:hAnsi="宋体" w:cs="Segoe UI Symbol"/>
                <w:kern w:val="0"/>
                <w:szCs w:val="21"/>
              </w:rPr>
              <w:t>。</w:t>
            </w:r>
          </w:p>
        </w:tc>
      </w:tr>
      <w:tr w14:paraId="48EC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11347A0D">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5.1.1</w:t>
            </w:r>
          </w:p>
        </w:tc>
        <w:tc>
          <w:tcPr>
            <w:tcW w:w="1195" w:type="pct"/>
            <w:noWrap w:val="0"/>
            <w:vAlign w:val="center"/>
          </w:tcPr>
          <w:p w14:paraId="05EBD4DF">
            <w:pPr>
              <w:widowControl w:val="0"/>
              <w:autoSpaceDE w:val="0"/>
              <w:autoSpaceDN w:val="0"/>
              <w:adjustRightInd w:val="0"/>
              <w:snapToGrid w:val="0"/>
              <w:spacing w:line="360" w:lineRule="auto"/>
              <w:ind w:firstLine="0" w:firstLineChars="0"/>
              <w:jc w:val="center"/>
              <w:rPr>
                <w:rFonts w:hint="eastAsia" w:ascii="宋体" w:hAnsi="宋体"/>
                <w:kern w:val="0"/>
                <w:szCs w:val="21"/>
              </w:rPr>
            </w:pPr>
            <w:r>
              <w:rPr>
                <w:rFonts w:hint="eastAsia" w:ascii="宋体" w:hAnsi="宋体"/>
                <w:szCs w:val="21"/>
                <w:lang w:eastAsia="zh-CN"/>
              </w:rPr>
              <w:t>响应文件</w:t>
            </w:r>
            <w:r>
              <w:rPr>
                <w:rFonts w:hint="eastAsia" w:ascii="宋体" w:hAnsi="宋体"/>
                <w:szCs w:val="21"/>
              </w:rPr>
              <w:t>开启地点</w:t>
            </w:r>
          </w:p>
        </w:tc>
        <w:tc>
          <w:tcPr>
            <w:tcW w:w="3150" w:type="pct"/>
            <w:noWrap w:val="0"/>
            <w:vAlign w:val="center"/>
          </w:tcPr>
          <w:p w14:paraId="7DD39045">
            <w:pPr>
              <w:widowControl w:val="0"/>
              <w:wordWrap w:val="0"/>
              <w:autoSpaceDE w:val="0"/>
              <w:autoSpaceDN w:val="0"/>
              <w:adjustRightInd w:val="0"/>
              <w:snapToGrid w:val="0"/>
              <w:spacing w:line="360" w:lineRule="auto"/>
              <w:ind w:firstLine="0" w:firstLineChars="0"/>
              <w:jc w:val="left"/>
              <w:rPr>
                <w:rFonts w:ascii="宋体" w:hAnsi="宋体"/>
                <w:szCs w:val="21"/>
              </w:rPr>
            </w:pPr>
            <w:r>
              <w:rPr>
                <w:rFonts w:hint="eastAsia" w:ascii="Segoe UI Symbol" w:hAnsi="Segoe UI Symbol" w:cs="Segoe UI Symbol"/>
                <w:kern w:val="0"/>
                <w:szCs w:val="21"/>
                <w:lang w:eastAsia="zh-CN"/>
              </w:rPr>
              <w:t>□</w:t>
            </w:r>
            <w:r>
              <w:rPr>
                <w:rFonts w:hint="eastAsia" w:ascii="宋体" w:hAnsi="宋体"/>
                <w:bCs/>
                <w:szCs w:val="21"/>
              </w:rPr>
              <w:t>深圳阳光采购平台</w:t>
            </w:r>
            <w:r>
              <w:rPr>
                <w:rFonts w:hint="eastAsia" w:ascii="宋体" w:hAnsi="宋体"/>
                <w:szCs w:val="21"/>
              </w:rPr>
              <w:t>网上开标大厅</w:t>
            </w:r>
          </w:p>
          <w:p w14:paraId="795E58C5">
            <w:pPr>
              <w:widowControl w:val="0"/>
              <w:wordWrap w:val="0"/>
              <w:autoSpaceDE w:val="0"/>
              <w:autoSpaceDN w:val="0"/>
              <w:adjustRightInd w:val="0"/>
              <w:snapToGrid w:val="0"/>
              <w:spacing w:line="360" w:lineRule="auto"/>
              <w:ind w:firstLine="0" w:firstLineChars="0"/>
              <w:jc w:val="left"/>
              <w:rPr>
                <w:rFonts w:ascii="宋体" w:hAnsi="宋体"/>
                <w:kern w:val="0"/>
                <w:szCs w:val="21"/>
                <w:u w:val="single"/>
              </w:rPr>
            </w:pPr>
            <w:r>
              <w:rPr>
                <w:rFonts w:hint="eastAsia" w:ascii="宋体" w:hAnsi="宋体"/>
                <w:kern w:val="0"/>
                <w:szCs w:val="21"/>
                <w:lang w:eastAsia="zh-CN"/>
              </w:rPr>
              <w:t>□</w:t>
            </w:r>
            <w:r>
              <w:rPr>
                <w:rFonts w:hint="eastAsia" w:ascii="宋体" w:hAnsi="宋体"/>
                <w:kern w:val="0"/>
                <w:szCs w:val="21"/>
                <w:lang w:val="en-US" w:eastAsia="zh-CN"/>
              </w:rPr>
              <w:t>线上腾讯会议</w:t>
            </w:r>
            <w:r>
              <w:rPr>
                <w:rFonts w:hint="eastAsia" w:ascii="宋体" w:hAnsi="宋体"/>
                <w:kern w:val="0"/>
                <w:szCs w:val="21"/>
              </w:rPr>
              <w:t>进行，</w:t>
            </w:r>
            <w:r>
              <w:rPr>
                <w:rFonts w:hint="eastAsia" w:ascii="宋体" w:hAnsi="宋体"/>
                <w:kern w:val="0"/>
                <w:szCs w:val="21"/>
                <w:lang w:val="en-US" w:eastAsia="zh-CN"/>
              </w:rPr>
              <w:t>腾讯会议号</w:t>
            </w:r>
            <w:r>
              <w:rPr>
                <w:rFonts w:hint="eastAsia" w:ascii="宋体" w:hAnsi="宋体"/>
                <w:kern w:val="0"/>
                <w:szCs w:val="21"/>
              </w:rPr>
              <w:t>：</w:t>
            </w:r>
            <w:r>
              <w:rPr>
                <w:rFonts w:ascii="宋体" w:hAnsi="宋体"/>
                <w:kern w:val="0"/>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ascii="宋体" w:hAnsi="宋体"/>
                <w:kern w:val="0"/>
                <w:szCs w:val="21"/>
                <w:u w:val="single"/>
              </w:rPr>
              <w:t xml:space="preserve"> </w:t>
            </w:r>
          </w:p>
          <w:p w14:paraId="074FD686">
            <w:pPr>
              <w:widowControl w:val="0"/>
              <w:wordWrap w:val="0"/>
              <w:autoSpaceDE w:val="0"/>
              <w:autoSpaceDN w:val="0"/>
              <w:adjustRightInd w:val="0"/>
              <w:snapToGrid w:val="0"/>
              <w:spacing w:line="360" w:lineRule="auto"/>
              <w:ind w:firstLine="0" w:firstLineChars="0"/>
              <w:jc w:val="left"/>
              <w:rPr>
                <w:rFonts w:hint="eastAsia" w:ascii="宋体" w:hAnsi="宋体"/>
                <w:kern w:val="0"/>
                <w:szCs w:val="21"/>
                <w:u w:val="single"/>
              </w:rPr>
            </w:pPr>
            <w:r>
              <w:rPr>
                <w:rFonts w:hint="eastAsia" w:ascii="宋体" w:hAnsi="宋体"/>
                <w:kern w:val="0"/>
                <w:szCs w:val="21"/>
                <w:lang w:eastAsia="zh-CN"/>
              </w:rPr>
              <w:t>☑</w:t>
            </w:r>
            <w:r>
              <w:rPr>
                <w:rFonts w:hint="eastAsia" w:ascii="宋体" w:hAnsi="宋体"/>
                <w:kern w:val="0"/>
                <w:szCs w:val="21"/>
                <w:lang w:val="en-US" w:eastAsia="zh-CN"/>
              </w:rPr>
              <w:t>现场</w:t>
            </w:r>
            <w:r>
              <w:rPr>
                <w:rFonts w:hint="eastAsia" w:ascii="宋体" w:hAnsi="宋体"/>
                <w:kern w:val="0"/>
                <w:szCs w:val="21"/>
              </w:rPr>
              <w:t>进行，地址：</w:t>
            </w:r>
            <w:r>
              <w:rPr>
                <w:rFonts w:hint="eastAsia" w:ascii="宋体" w:hAnsi="宋体"/>
                <w:kern w:val="0"/>
                <w:szCs w:val="21"/>
                <w:u w:val="single"/>
                <w:lang w:val="en-US" w:eastAsia="zh-CN"/>
              </w:rPr>
              <w:t>诸暨市陶朱街道建工东路36号</w:t>
            </w:r>
            <w:r>
              <w:rPr>
                <w:rFonts w:hint="eastAsia" w:ascii="宋体" w:hAnsi="宋体"/>
                <w:kern w:val="0"/>
                <w:szCs w:val="21"/>
                <w:u w:val="single"/>
                <w:lang w:eastAsia="zh-CN"/>
              </w:rPr>
              <w:t>诸暨市蓝德再生资源有限公司</w:t>
            </w:r>
            <w:r>
              <w:rPr>
                <w:rFonts w:ascii="宋体" w:hAnsi="宋体"/>
                <w:kern w:val="0"/>
                <w:szCs w:val="21"/>
                <w:u w:val="single"/>
              </w:rPr>
              <w:t xml:space="preserve"> </w:t>
            </w:r>
          </w:p>
        </w:tc>
      </w:tr>
      <w:tr w14:paraId="742F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restart"/>
            <w:noWrap w:val="0"/>
            <w:vAlign w:val="center"/>
          </w:tcPr>
          <w:p w14:paraId="0BB4ACF9">
            <w:pPr>
              <w:widowControl w:val="0"/>
              <w:autoSpaceDE w:val="0"/>
              <w:autoSpaceDN w:val="0"/>
              <w:adjustRightInd w:val="0"/>
              <w:snapToGrid w:val="0"/>
              <w:spacing w:line="360" w:lineRule="auto"/>
              <w:ind w:firstLine="0" w:firstLineChars="0"/>
              <w:jc w:val="center"/>
              <w:rPr>
                <w:rFonts w:ascii="宋体" w:hAnsi="宋体"/>
                <w:szCs w:val="21"/>
              </w:rPr>
            </w:pPr>
            <w:r>
              <w:rPr>
                <w:rFonts w:hint="eastAsia" w:ascii="宋体" w:hAnsi="宋体"/>
                <w:szCs w:val="21"/>
              </w:rPr>
              <w:t>3.2.3</w:t>
            </w:r>
          </w:p>
        </w:tc>
        <w:tc>
          <w:tcPr>
            <w:tcW w:w="1195" w:type="pct"/>
            <w:vMerge w:val="restart"/>
            <w:noWrap w:val="0"/>
            <w:vAlign w:val="center"/>
          </w:tcPr>
          <w:p w14:paraId="1BC7FA58">
            <w:pPr>
              <w:widowControl w:val="0"/>
              <w:autoSpaceDE w:val="0"/>
              <w:autoSpaceDN w:val="0"/>
              <w:adjustRightInd w:val="0"/>
              <w:snapToGrid w:val="0"/>
              <w:spacing w:line="360" w:lineRule="auto"/>
              <w:ind w:firstLine="0" w:firstLineChars="0"/>
              <w:jc w:val="center"/>
              <w:rPr>
                <w:rFonts w:ascii="宋体" w:hAnsi="宋体"/>
                <w:kern w:val="0"/>
                <w:szCs w:val="21"/>
              </w:rPr>
            </w:pPr>
            <w:r>
              <w:rPr>
                <w:rFonts w:hint="eastAsia" w:ascii="宋体" w:hAnsi="宋体"/>
                <w:kern w:val="0"/>
                <w:szCs w:val="21"/>
              </w:rPr>
              <w:t>最高限价</w:t>
            </w:r>
          </w:p>
          <w:p w14:paraId="0EFDEAAD">
            <w:pPr>
              <w:widowControl w:val="0"/>
              <w:autoSpaceDE w:val="0"/>
              <w:autoSpaceDN w:val="0"/>
              <w:adjustRightInd w:val="0"/>
              <w:snapToGrid w:val="0"/>
              <w:spacing w:line="360" w:lineRule="auto"/>
              <w:ind w:firstLine="0" w:firstLineChars="0"/>
              <w:jc w:val="center"/>
              <w:rPr>
                <w:rFonts w:ascii="宋体" w:hAnsi="宋体"/>
                <w:kern w:val="0"/>
                <w:szCs w:val="21"/>
              </w:rPr>
            </w:pPr>
            <w:r>
              <w:rPr>
                <w:rFonts w:hint="eastAsia" w:ascii="宋体" w:hAnsi="宋体"/>
                <w:kern w:val="0"/>
                <w:szCs w:val="21"/>
              </w:rPr>
              <w:t>或其计算方法</w:t>
            </w:r>
          </w:p>
        </w:tc>
        <w:tc>
          <w:tcPr>
            <w:tcW w:w="3150" w:type="pct"/>
            <w:noWrap w:val="0"/>
            <w:vAlign w:val="center"/>
          </w:tcPr>
          <w:p w14:paraId="31B361EC">
            <w:pPr>
              <w:widowControl w:val="0"/>
              <w:wordWrap w:val="0"/>
              <w:autoSpaceDE w:val="0"/>
              <w:autoSpaceDN w:val="0"/>
              <w:adjustRightInd w:val="0"/>
              <w:snapToGrid w:val="0"/>
              <w:spacing w:line="360" w:lineRule="auto"/>
              <w:ind w:firstLine="0" w:firstLineChars="0"/>
              <w:jc w:val="left"/>
              <w:rPr>
                <w:rFonts w:hint="eastAsia" w:ascii="宋体" w:hAnsi="宋体" w:cs="Segoe UI Symbol"/>
                <w:kern w:val="0"/>
                <w:szCs w:val="21"/>
              </w:rPr>
            </w:pPr>
            <w:r>
              <w:rPr>
                <w:rFonts w:hint="eastAsia" w:ascii="宋体" w:hAnsi="宋体" w:cs="Segoe UI Symbol"/>
                <w:kern w:val="0"/>
                <w:szCs w:val="21"/>
              </w:rPr>
              <w:t>设置最高限价：</w:t>
            </w:r>
          </w:p>
          <w:p w14:paraId="3CF37ADC">
            <w:pPr>
              <w:widowControl w:val="0"/>
              <w:wordWrap w:val="0"/>
              <w:autoSpaceDE w:val="0"/>
              <w:autoSpaceDN w:val="0"/>
              <w:adjustRightInd w:val="0"/>
              <w:snapToGrid w:val="0"/>
              <w:spacing w:line="360" w:lineRule="auto"/>
              <w:ind w:firstLine="0" w:firstLineChars="0"/>
              <w:jc w:val="left"/>
              <w:rPr>
                <w:rFonts w:hint="eastAsia" w:ascii="宋体" w:hAnsi="宋体" w:cs="Segoe UI Symbol"/>
                <w:kern w:val="0"/>
                <w:szCs w:val="21"/>
              </w:rPr>
            </w:pPr>
            <w:r>
              <w:rPr>
                <w:rFonts w:hint="eastAsia" w:ascii="宋体" w:hAnsi="宋体" w:cs="Segoe UI Symbol"/>
                <w:kern w:val="0"/>
                <w:szCs w:val="21"/>
                <w:lang w:eastAsia="zh-CN"/>
              </w:rPr>
              <w:t>☑</w:t>
            </w:r>
            <w:r>
              <w:rPr>
                <w:rFonts w:hint="eastAsia" w:ascii="宋体" w:hAnsi="宋体" w:cs="Segoe UI Symbol"/>
                <w:kern w:val="0"/>
                <w:szCs w:val="21"/>
              </w:rPr>
              <w:t>最高限价（总价）：</w:t>
            </w:r>
            <w:r>
              <w:rPr>
                <w:rFonts w:hint="eastAsia" w:ascii="宋体" w:hAnsi="宋体" w:eastAsia="宋体" w:cs="Segoe UI Symbol"/>
                <w:kern w:val="0"/>
                <w:szCs w:val="21"/>
                <w:lang w:val="en-US" w:eastAsia="zh-CN"/>
              </w:rPr>
              <w:t>人民</w:t>
            </w:r>
            <w:r>
              <w:rPr>
                <w:rFonts w:hint="eastAsia" w:ascii="宋体" w:hAnsi="宋体" w:eastAsia="宋体" w:cs="Times New Roman"/>
                <w:bCs/>
                <w:kern w:val="2"/>
                <w:szCs w:val="21"/>
                <w:lang w:val="en-US" w:eastAsia="zh-CN"/>
              </w:rPr>
              <w:t>币</w:t>
            </w:r>
            <w:r>
              <w:rPr>
                <w:rFonts w:hint="eastAsia" w:ascii="宋体" w:hAnsi="宋体" w:eastAsia="宋体" w:cs="Times New Roman"/>
                <w:bCs/>
                <w:sz w:val="21"/>
                <w:szCs w:val="21"/>
                <w:highlight w:val="none"/>
                <w:lang w:val="en-US" w:eastAsia="zh-CN"/>
              </w:rPr>
              <w:t>8</w:t>
            </w:r>
            <w:r>
              <w:rPr>
                <w:rFonts w:hint="eastAsia" w:ascii="宋体" w:hAnsi="宋体" w:cs="Times New Roman"/>
                <w:bCs/>
                <w:sz w:val="21"/>
                <w:szCs w:val="21"/>
                <w:highlight w:val="none"/>
                <w:lang w:val="en-US" w:eastAsia="zh-CN"/>
              </w:rPr>
              <w:t>24</w:t>
            </w:r>
            <w:r>
              <w:rPr>
                <w:rFonts w:hint="eastAsia" w:ascii="宋体" w:hAnsi="宋体" w:eastAsia="宋体" w:cs="Times New Roman"/>
                <w:bCs/>
                <w:sz w:val="21"/>
                <w:szCs w:val="21"/>
                <w:highlight w:val="none"/>
                <w:lang w:val="en-US" w:eastAsia="zh-CN"/>
              </w:rPr>
              <w:t>,</w:t>
            </w:r>
            <w:r>
              <w:rPr>
                <w:rFonts w:hint="eastAsia" w:ascii="宋体" w:hAnsi="宋体" w:cs="Times New Roman"/>
                <w:bCs/>
                <w:sz w:val="21"/>
                <w:szCs w:val="21"/>
                <w:highlight w:val="none"/>
                <w:lang w:val="en-US" w:eastAsia="zh-CN"/>
              </w:rPr>
              <w:t>241</w:t>
            </w:r>
            <w:r>
              <w:rPr>
                <w:rFonts w:hint="eastAsia" w:ascii="宋体" w:hAnsi="宋体" w:eastAsia="宋体" w:cs="Times New Roman"/>
                <w:bCs/>
                <w:color w:val="auto"/>
                <w:kern w:val="2"/>
                <w:sz w:val="21"/>
                <w:szCs w:val="21"/>
                <w:highlight w:val="none"/>
                <w:shd w:val="clear" w:color="auto" w:fill="auto"/>
                <w:lang w:val="en-US" w:eastAsia="zh-CN" w:bidi="ar-SA"/>
              </w:rPr>
              <w:t>.00</w:t>
            </w:r>
            <w:r>
              <w:rPr>
                <w:rFonts w:hint="eastAsia" w:ascii="宋体" w:hAnsi="宋体" w:eastAsia="宋体" w:cs="Times New Roman"/>
                <w:bCs/>
                <w:kern w:val="2"/>
                <w:szCs w:val="21"/>
                <w:lang w:val="en-US" w:eastAsia="zh-CN"/>
              </w:rPr>
              <w:t>元</w:t>
            </w:r>
            <w:r>
              <w:rPr>
                <w:rFonts w:hint="eastAsia" w:ascii="宋体" w:hAnsi="宋体" w:cs="Times New Roman"/>
                <w:bCs/>
                <w:kern w:val="2"/>
                <w:szCs w:val="21"/>
                <w:lang w:eastAsia="zh-CN"/>
              </w:rPr>
              <w:t>（</w:t>
            </w:r>
            <w:r>
              <w:rPr>
                <w:rFonts w:hint="eastAsia" w:ascii="宋体" w:hAnsi="宋体" w:cs="Times New Roman"/>
                <w:bCs/>
                <w:kern w:val="2"/>
                <w:szCs w:val="21"/>
                <w:lang w:val="en-US" w:eastAsia="zh-CN"/>
              </w:rPr>
              <w:t>含13%增值税</w:t>
            </w:r>
            <w:r>
              <w:rPr>
                <w:rFonts w:hint="eastAsia" w:ascii="宋体" w:hAnsi="宋体" w:cs="Times New Roman"/>
                <w:bCs/>
                <w:kern w:val="2"/>
                <w:szCs w:val="21"/>
                <w:lang w:eastAsia="zh-CN"/>
              </w:rPr>
              <w:t>），</w:t>
            </w:r>
            <w:r>
              <w:rPr>
                <w:rFonts w:hint="eastAsia" w:ascii="宋体" w:hAnsi="宋体" w:cs="Times New Roman"/>
                <w:bCs/>
                <w:kern w:val="2"/>
                <w:szCs w:val="21"/>
                <w:lang w:val="en-US" w:eastAsia="zh-CN"/>
              </w:rPr>
              <w:t>不含税最高限价为</w:t>
            </w:r>
            <w:r>
              <w:rPr>
                <w:rFonts w:hint="eastAsia" w:ascii="宋体" w:hAnsi="宋体" w:eastAsia="宋体" w:cs="Times New Roman"/>
                <w:bCs/>
                <w:color w:val="auto"/>
                <w:sz w:val="21"/>
                <w:szCs w:val="21"/>
                <w:highlight w:val="none"/>
                <w:lang w:val="en-US" w:eastAsia="zh-CN"/>
              </w:rPr>
              <w:t>7</w:t>
            </w:r>
            <w:r>
              <w:rPr>
                <w:rFonts w:hint="eastAsia" w:ascii="宋体" w:hAnsi="宋体" w:cs="Times New Roman"/>
                <w:bCs/>
                <w:color w:val="auto"/>
                <w:sz w:val="21"/>
                <w:szCs w:val="21"/>
                <w:highlight w:val="none"/>
                <w:lang w:val="en-US" w:eastAsia="zh-CN"/>
              </w:rPr>
              <w:t>29</w:t>
            </w:r>
            <w:r>
              <w:rPr>
                <w:rFonts w:hint="eastAsia" w:ascii="宋体" w:hAnsi="宋体" w:eastAsia="宋体" w:cs="Times New Roman"/>
                <w:bCs/>
                <w:color w:val="auto"/>
                <w:sz w:val="21"/>
                <w:szCs w:val="21"/>
                <w:highlight w:val="none"/>
                <w:lang w:val="en-US" w:eastAsia="zh-CN"/>
              </w:rPr>
              <w:t>,</w:t>
            </w:r>
            <w:r>
              <w:rPr>
                <w:rFonts w:hint="eastAsia" w:ascii="宋体" w:hAnsi="宋体" w:cs="Times New Roman"/>
                <w:bCs/>
                <w:color w:val="auto"/>
                <w:sz w:val="21"/>
                <w:szCs w:val="21"/>
                <w:highlight w:val="none"/>
                <w:lang w:val="en-US" w:eastAsia="zh-CN"/>
              </w:rPr>
              <w:t>416.81</w:t>
            </w:r>
            <w:r>
              <w:rPr>
                <w:rFonts w:hint="eastAsia" w:ascii="宋体" w:hAnsi="宋体" w:eastAsia="宋体" w:cs="Times New Roman"/>
                <w:bCs/>
                <w:kern w:val="2"/>
                <w:sz w:val="21"/>
                <w:szCs w:val="21"/>
                <w:shd w:val="clear"/>
                <w:lang w:val="en-US" w:eastAsia="zh-CN"/>
              </w:rPr>
              <w:t>元</w:t>
            </w:r>
            <w:r>
              <w:rPr>
                <w:rFonts w:hint="eastAsia" w:ascii="宋体" w:hAnsi="宋体" w:cs="Times New Roman"/>
                <w:bCs/>
                <w:kern w:val="2"/>
                <w:szCs w:val="21"/>
              </w:rPr>
              <w:t>；</w:t>
            </w:r>
          </w:p>
          <w:p w14:paraId="2D20D5E6">
            <w:pPr>
              <w:widowControl w:val="0"/>
              <w:wordWrap w:val="0"/>
              <w:autoSpaceDE w:val="0"/>
              <w:autoSpaceDN w:val="0"/>
              <w:adjustRightInd w:val="0"/>
              <w:snapToGrid w:val="0"/>
              <w:spacing w:line="360" w:lineRule="auto"/>
              <w:ind w:firstLine="0" w:firstLineChars="0"/>
              <w:jc w:val="left"/>
              <w:rPr>
                <w:rFonts w:hint="eastAsia" w:ascii="宋体" w:hAnsi="宋体" w:cs="Segoe UI Symbol"/>
                <w:kern w:val="0"/>
                <w:szCs w:val="21"/>
                <w:lang w:val="en-US" w:eastAsia="zh-CN"/>
              </w:rPr>
            </w:pPr>
            <w:r>
              <w:rPr>
                <w:rFonts w:hint="eastAsia" w:ascii="宋体" w:hAnsi="宋体" w:cs="Segoe UI Symbol"/>
                <w:kern w:val="0"/>
                <w:szCs w:val="21"/>
                <w:lang w:val="en-US" w:eastAsia="zh-CN"/>
              </w:rPr>
              <w:t>若报价税率不一致，则以不含税价进行评比。</w:t>
            </w:r>
          </w:p>
          <w:p w14:paraId="76DE6784">
            <w:pPr>
              <w:widowControl w:val="0"/>
              <w:autoSpaceDE w:val="0"/>
              <w:autoSpaceDN w:val="0"/>
              <w:adjustRightInd w:val="0"/>
              <w:snapToGrid w:val="0"/>
              <w:spacing w:line="360" w:lineRule="auto"/>
              <w:ind w:firstLine="0" w:firstLineChars="0"/>
              <w:jc w:val="left"/>
              <w:rPr>
                <w:rFonts w:ascii="宋体" w:hAnsi="宋体" w:cs="Segoe UI Symbol"/>
                <w:kern w:val="0"/>
                <w:szCs w:val="21"/>
              </w:rPr>
            </w:pPr>
            <w:r>
              <w:rPr>
                <w:rFonts w:hint="eastAsia" w:ascii="宋体" w:hAnsi="宋体" w:cs="Segoe UI Symbol"/>
                <w:kern w:val="0"/>
                <w:szCs w:val="21"/>
              </w:rPr>
              <w:t>□最高限价说明或其计算方法：</w:t>
            </w:r>
            <w:r>
              <w:rPr>
                <w:rFonts w:ascii="宋体" w:hAnsi="宋体" w:cs="Segoe UI Symbol"/>
                <w:kern w:val="0"/>
                <w:szCs w:val="21"/>
                <w:u w:val="single"/>
              </w:rPr>
              <w:t xml:space="preserve">                    </w:t>
            </w:r>
          </w:p>
        </w:tc>
      </w:tr>
      <w:tr w14:paraId="44E6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25A7C58B">
            <w:pPr>
              <w:widowControl w:val="0"/>
              <w:autoSpaceDE w:val="0"/>
              <w:autoSpaceDN w:val="0"/>
              <w:adjustRightInd w:val="0"/>
              <w:snapToGrid w:val="0"/>
              <w:spacing w:line="360" w:lineRule="auto"/>
              <w:ind w:firstLine="0" w:firstLineChars="0"/>
              <w:jc w:val="center"/>
              <w:rPr>
                <w:rFonts w:hint="eastAsia" w:ascii="宋体" w:hAnsi="宋体"/>
                <w:szCs w:val="21"/>
              </w:rPr>
            </w:pPr>
          </w:p>
        </w:tc>
        <w:tc>
          <w:tcPr>
            <w:tcW w:w="1195" w:type="pct"/>
            <w:vMerge w:val="continue"/>
            <w:noWrap w:val="0"/>
            <w:vAlign w:val="center"/>
          </w:tcPr>
          <w:p w14:paraId="715F5DB9">
            <w:pPr>
              <w:widowControl w:val="0"/>
              <w:autoSpaceDE w:val="0"/>
              <w:autoSpaceDN w:val="0"/>
              <w:adjustRightInd w:val="0"/>
              <w:snapToGrid w:val="0"/>
              <w:spacing w:line="360" w:lineRule="auto"/>
              <w:ind w:firstLine="0" w:firstLineChars="0"/>
              <w:jc w:val="center"/>
              <w:rPr>
                <w:rFonts w:hint="eastAsia" w:ascii="宋体" w:hAnsi="宋体"/>
                <w:szCs w:val="21"/>
                <w:shd w:val="clear" w:color="auto" w:fill="FFFFFF"/>
              </w:rPr>
            </w:pPr>
          </w:p>
        </w:tc>
        <w:tc>
          <w:tcPr>
            <w:tcW w:w="3150" w:type="pct"/>
            <w:noWrap w:val="0"/>
            <w:vAlign w:val="center"/>
          </w:tcPr>
          <w:p w14:paraId="455ED844">
            <w:pPr>
              <w:widowControl w:val="0"/>
              <w:autoSpaceDE w:val="0"/>
              <w:autoSpaceDN w:val="0"/>
              <w:adjustRightInd w:val="0"/>
              <w:snapToGrid w:val="0"/>
              <w:spacing w:line="360" w:lineRule="auto"/>
              <w:ind w:firstLine="0" w:firstLineChars="0"/>
              <w:jc w:val="left"/>
              <w:rPr>
                <w:rFonts w:ascii="宋体" w:hAnsi="宋体" w:cs="Segoe UI Symbol"/>
                <w:szCs w:val="21"/>
                <w:shd w:val="clear" w:color="auto" w:fill="FFFFFF"/>
              </w:rPr>
            </w:pPr>
            <w:r>
              <w:rPr>
                <w:rFonts w:hint="eastAsia" w:ascii="宋体" w:hAnsi="宋体" w:cs="Segoe UI Symbol"/>
                <w:kern w:val="0"/>
                <w:szCs w:val="21"/>
              </w:rPr>
              <w:t>□不设置最高限价</w:t>
            </w:r>
          </w:p>
        </w:tc>
      </w:tr>
      <w:tr w14:paraId="4918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2FD1890A">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3.3.1</w:t>
            </w:r>
          </w:p>
        </w:tc>
        <w:tc>
          <w:tcPr>
            <w:tcW w:w="1195" w:type="pct"/>
            <w:noWrap w:val="0"/>
            <w:vAlign w:val="center"/>
          </w:tcPr>
          <w:p w14:paraId="02B6FE1A">
            <w:pPr>
              <w:widowControl w:val="0"/>
              <w:autoSpaceDE w:val="0"/>
              <w:autoSpaceDN w:val="0"/>
              <w:adjustRightInd w:val="0"/>
              <w:snapToGrid w:val="0"/>
              <w:spacing w:line="360" w:lineRule="auto"/>
              <w:ind w:firstLine="0" w:firstLineChars="0"/>
              <w:jc w:val="center"/>
              <w:rPr>
                <w:rFonts w:hint="eastAsia" w:ascii="宋体" w:hAnsi="宋体"/>
                <w:szCs w:val="21"/>
                <w:shd w:val="clear" w:color="auto" w:fill="FFFFFF"/>
              </w:rPr>
            </w:pPr>
            <w:r>
              <w:rPr>
                <w:rFonts w:hint="eastAsia" w:ascii="宋体" w:hAnsi="宋体"/>
                <w:szCs w:val="21"/>
                <w:shd w:val="clear" w:color="auto" w:fill="FFFFFF"/>
              </w:rPr>
              <w:t>响应有效期</w:t>
            </w:r>
          </w:p>
        </w:tc>
        <w:tc>
          <w:tcPr>
            <w:tcW w:w="3150" w:type="pct"/>
            <w:noWrap w:val="0"/>
            <w:vAlign w:val="center"/>
          </w:tcPr>
          <w:p w14:paraId="18736396">
            <w:pPr>
              <w:widowControl w:val="0"/>
              <w:autoSpaceDE w:val="0"/>
              <w:autoSpaceDN w:val="0"/>
              <w:adjustRightInd w:val="0"/>
              <w:snapToGrid w:val="0"/>
              <w:spacing w:line="360" w:lineRule="auto"/>
              <w:ind w:firstLine="0" w:firstLineChars="0"/>
              <w:jc w:val="left"/>
              <w:rPr>
                <w:rFonts w:hint="eastAsia" w:ascii="宋体" w:hAnsi="宋体" w:cs="Segoe UI Symbol"/>
                <w:kern w:val="0"/>
                <w:szCs w:val="21"/>
              </w:rPr>
            </w:pPr>
            <w:r>
              <w:rPr>
                <w:rFonts w:hint="eastAsia" w:ascii="宋体" w:hAnsi="宋体"/>
                <w:kern w:val="0"/>
                <w:szCs w:val="21"/>
                <w:u w:val="single"/>
                <w:shd w:val="clear" w:color="auto" w:fill="FFFFFF"/>
              </w:rPr>
              <w:t xml:space="preserve"> </w:t>
            </w:r>
            <w:r>
              <w:rPr>
                <w:rFonts w:hint="eastAsia" w:ascii="宋体" w:hAnsi="宋体"/>
                <w:kern w:val="0"/>
                <w:szCs w:val="21"/>
                <w:u w:val="single"/>
                <w:shd w:val="clear" w:color="auto" w:fill="FFFFFF"/>
                <w:lang w:val="en-US" w:eastAsia="zh-CN"/>
              </w:rPr>
              <w:t>120</w:t>
            </w:r>
            <w:r>
              <w:rPr>
                <w:rFonts w:hint="eastAsia" w:ascii="宋体" w:hAnsi="宋体"/>
                <w:kern w:val="0"/>
                <w:szCs w:val="21"/>
                <w:u w:val="single"/>
                <w:shd w:val="clear" w:color="auto" w:fill="FFFFFF"/>
              </w:rPr>
              <w:t xml:space="preserve"> </w:t>
            </w:r>
            <w:r>
              <w:rPr>
                <w:rFonts w:hint="eastAsia" w:ascii="宋体" w:hAnsi="宋体"/>
                <w:szCs w:val="21"/>
                <w:shd w:val="clear" w:color="auto" w:fill="FFFFFF"/>
              </w:rPr>
              <w:t>个日历日（自递交</w:t>
            </w:r>
            <w:r>
              <w:rPr>
                <w:rFonts w:hint="eastAsia" w:ascii="宋体" w:hAnsi="宋体"/>
                <w:szCs w:val="21"/>
                <w:shd w:val="clear" w:color="auto" w:fill="FFFFFF"/>
                <w:lang w:eastAsia="zh-CN"/>
              </w:rPr>
              <w:t>响应文件</w:t>
            </w:r>
            <w:r>
              <w:rPr>
                <w:rFonts w:hint="eastAsia" w:ascii="宋体" w:hAnsi="宋体"/>
                <w:szCs w:val="21"/>
                <w:shd w:val="clear" w:color="auto" w:fill="FFFFFF"/>
              </w:rPr>
              <w:t>截止之日起算）</w:t>
            </w:r>
          </w:p>
        </w:tc>
      </w:tr>
      <w:tr w14:paraId="72F1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53" w:type="pct"/>
            <w:vMerge w:val="restart"/>
            <w:noWrap w:val="0"/>
            <w:vAlign w:val="center"/>
          </w:tcPr>
          <w:p w14:paraId="0D312EA0">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3.4.1</w:t>
            </w:r>
          </w:p>
        </w:tc>
        <w:tc>
          <w:tcPr>
            <w:tcW w:w="1195" w:type="pct"/>
            <w:vMerge w:val="restart"/>
            <w:noWrap w:val="0"/>
            <w:vAlign w:val="center"/>
          </w:tcPr>
          <w:p w14:paraId="67635B7A">
            <w:pPr>
              <w:widowControl w:val="0"/>
              <w:autoSpaceDE w:val="0"/>
              <w:autoSpaceDN w:val="0"/>
              <w:adjustRightInd w:val="0"/>
              <w:snapToGrid w:val="0"/>
              <w:spacing w:line="360" w:lineRule="auto"/>
              <w:ind w:firstLine="0" w:firstLineChars="0"/>
              <w:jc w:val="center"/>
              <w:rPr>
                <w:rFonts w:hint="eastAsia" w:ascii="宋体" w:hAnsi="宋体" w:eastAsia="宋体"/>
                <w:szCs w:val="21"/>
                <w:shd w:val="clear" w:color="auto" w:fill="FFFFFF"/>
                <w:lang w:eastAsia="zh-CN"/>
              </w:rPr>
            </w:pPr>
            <w:r>
              <w:rPr>
                <w:rFonts w:hint="eastAsia" w:ascii="宋体" w:hAnsi="宋体"/>
                <w:sz w:val="21"/>
                <w:szCs w:val="21"/>
                <w:highlight w:val="none"/>
                <w:shd w:val="clear" w:color="auto" w:fill="FFFFFF"/>
                <w:lang w:eastAsia="zh-CN"/>
              </w:rPr>
              <w:t>保证金</w:t>
            </w:r>
          </w:p>
        </w:tc>
        <w:tc>
          <w:tcPr>
            <w:tcW w:w="3150" w:type="pct"/>
            <w:noWrap w:val="0"/>
            <w:vAlign w:val="center"/>
          </w:tcPr>
          <w:p w14:paraId="20DB3160">
            <w:pPr>
              <w:widowControl w:val="0"/>
              <w:autoSpaceDE w:val="0"/>
              <w:autoSpaceDN w:val="0"/>
              <w:adjustRightInd w:val="0"/>
              <w:snapToGrid w:val="0"/>
              <w:spacing w:line="360" w:lineRule="auto"/>
              <w:ind w:firstLine="0" w:firstLineChars="0"/>
              <w:jc w:val="left"/>
              <w:rPr>
                <w:rFonts w:hint="eastAsia" w:ascii="宋体" w:hAnsi="宋体"/>
                <w:szCs w:val="21"/>
                <w:shd w:val="clear" w:color="auto" w:fill="FFFFFF"/>
              </w:rPr>
            </w:pPr>
            <w:r>
              <w:rPr>
                <w:rFonts w:hint="eastAsia" w:ascii="宋体" w:hAnsi="宋体" w:cs="Segoe UI Symbol"/>
                <w:kern w:val="0"/>
                <w:szCs w:val="21"/>
              </w:rPr>
              <w:t>是否要求递交投标保证金：□要求</w:t>
            </w:r>
            <w:r>
              <w:rPr>
                <w:rFonts w:ascii="宋体" w:hAnsi="宋体" w:cs="Segoe UI Symbol"/>
                <w:kern w:val="0"/>
                <w:szCs w:val="21"/>
              </w:rPr>
              <w:t xml:space="preserve">  </w:t>
            </w:r>
            <w:r>
              <w:rPr>
                <w:rFonts w:hint="eastAsia" w:ascii="宋体" w:hAnsi="宋体" w:cs="Segoe UI Symbol"/>
                <w:kern w:val="0"/>
                <w:szCs w:val="21"/>
                <w:lang w:eastAsia="zh-CN"/>
              </w:rPr>
              <w:t>☑</w:t>
            </w:r>
            <w:r>
              <w:rPr>
                <w:rFonts w:hint="eastAsia" w:ascii="宋体" w:hAnsi="宋体" w:cs="Segoe UI Symbol"/>
                <w:kern w:val="0"/>
                <w:szCs w:val="21"/>
              </w:rPr>
              <w:t>不要求</w:t>
            </w:r>
          </w:p>
        </w:tc>
      </w:tr>
      <w:tr w14:paraId="1DED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53" w:type="pct"/>
            <w:vMerge w:val="continue"/>
            <w:noWrap w:val="0"/>
            <w:vAlign w:val="center"/>
          </w:tcPr>
          <w:p w14:paraId="54A8BDDA">
            <w:pPr>
              <w:widowControl w:val="0"/>
              <w:autoSpaceDE w:val="0"/>
              <w:autoSpaceDN w:val="0"/>
              <w:adjustRightInd w:val="0"/>
              <w:snapToGrid w:val="0"/>
              <w:spacing w:line="360" w:lineRule="auto"/>
              <w:ind w:firstLine="0" w:firstLineChars="0"/>
              <w:jc w:val="center"/>
              <w:rPr>
                <w:rFonts w:hint="eastAsia" w:ascii="宋体" w:hAnsi="宋体"/>
                <w:szCs w:val="21"/>
              </w:rPr>
            </w:pPr>
          </w:p>
        </w:tc>
        <w:tc>
          <w:tcPr>
            <w:tcW w:w="1195" w:type="pct"/>
            <w:vMerge w:val="continue"/>
            <w:noWrap w:val="0"/>
            <w:vAlign w:val="center"/>
          </w:tcPr>
          <w:p w14:paraId="2594872D">
            <w:pPr>
              <w:widowControl w:val="0"/>
              <w:autoSpaceDE w:val="0"/>
              <w:autoSpaceDN w:val="0"/>
              <w:adjustRightInd w:val="0"/>
              <w:snapToGrid w:val="0"/>
              <w:spacing w:line="360" w:lineRule="auto"/>
              <w:ind w:firstLine="0" w:firstLineChars="0"/>
              <w:jc w:val="center"/>
              <w:rPr>
                <w:rFonts w:hint="eastAsia" w:ascii="宋体" w:hAnsi="宋体"/>
                <w:sz w:val="20"/>
                <w:szCs w:val="20"/>
                <w:highlight w:val="none"/>
                <w:shd w:val="clear" w:color="auto" w:fill="FFFFFF"/>
                <w:lang w:eastAsia="zh-CN"/>
              </w:rPr>
            </w:pPr>
          </w:p>
        </w:tc>
        <w:tc>
          <w:tcPr>
            <w:tcW w:w="3150" w:type="pct"/>
            <w:noWrap w:val="0"/>
            <w:vAlign w:val="center"/>
          </w:tcPr>
          <w:p w14:paraId="36BD4B51">
            <w:pPr>
              <w:widowControl w:val="0"/>
              <w:autoSpaceDE w:val="0"/>
              <w:autoSpaceDN w:val="0"/>
              <w:adjustRightInd w:val="0"/>
              <w:snapToGrid w:val="0"/>
              <w:spacing w:line="360" w:lineRule="auto"/>
              <w:ind w:firstLine="0" w:firstLineChars="0"/>
              <w:jc w:val="left"/>
              <w:rPr>
                <w:rFonts w:hint="eastAsia" w:ascii="宋体" w:hAnsi="宋体"/>
                <w:szCs w:val="21"/>
                <w:shd w:val="clear" w:color="auto" w:fill="FFFFFF"/>
              </w:rPr>
            </w:pPr>
            <w:r>
              <w:rPr>
                <w:rFonts w:hint="eastAsia" w:ascii="宋体" w:hAnsi="宋体" w:cs="Segoe UI Symbol"/>
                <w:kern w:val="0"/>
                <w:szCs w:val="21"/>
              </w:rPr>
              <w:t>投标保证金的</w:t>
            </w:r>
            <w:r>
              <w:rPr>
                <w:rFonts w:ascii="宋体" w:hAnsi="宋体" w:cs="Segoe UI Symbol"/>
                <w:kern w:val="0"/>
                <w:szCs w:val="21"/>
              </w:rPr>
              <w:t>形式：</w:t>
            </w:r>
            <w:r>
              <w:rPr>
                <w:rFonts w:hint="eastAsia" w:ascii="宋体" w:hAnsi="宋体" w:cs="Segoe UI Symbol"/>
                <w:kern w:val="0"/>
                <w:szCs w:val="21"/>
              </w:rPr>
              <w:t>□银行转账</w:t>
            </w:r>
            <w:r>
              <w:rPr>
                <w:rFonts w:ascii="宋体" w:hAnsi="宋体" w:cs="Segoe UI Symbol"/>
                <w:kern w:val="0"/>
                <w:szCs w:val="21"/>
              </w:rPr>
              <w:t xml:space="preserve">  </w:t>
            </w:r>
            <w:r>
              <w:rPr>
                <w:rFonts w:hint="eastAsia" w:ascii="宋体" w:hAnsi="宋体" w:cs="Segoe UI Symbol"/>
                <w:kern w:val="0"/>
                <w:szCs w:val="21"/>
              </w:rPr>
              <w:t>□投标保函</w:t>
            </w:r>
          </w:p>
        </w:tc>
      </w:tr>
      <w:tr w14:paraId="3860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653" w:type="pct"/>
            <w:vMerge w:val="continue"/>
            <w:noWrap w:val="0"/>
            <w:vAlign w:val="center"/>
          </w:tcPr>
          <w:p w14:paraId="324E0060">
            <w:pPr>
              <w:widowControl w:val="0"/>
              <w:autoSpaceDE w:val="0"/>
              <w:autoSpaceDN w:val="0"/>
              <w:adjustRightInd w:val="0"/>
              <w:snapToGrid w:val="0"/>
              <w:spacing w:line="360" w:lineRule="auto"/>
              <w:ind w:firstLine="0" w:firstLineChars="0"/>
              <w:jc w:val="center"/>
              <w:rPr>
                <w:rFonts w:hint="eastAsia" w:ascii="宋体" w:hAnsi="宋体"/>
                <w:szCs w:val="21"/>
              </w:rPr>
            </w:pPr>
          </w:p>
        </w:tc>
        <w:tc>
          <w:tcPr>
            <w:tcW w:w="1195" w:type="pct"/>
            <w:vMerge w:val="continue"/>
            <w:noWrap w:val="0"/>
            <w:vAlign w:val="center"/>
          </w:tcPr>
          <w:p w14:paraId="18EBBE7E">
            <w:pPr>
              <w:widowControl w:val="0"/>
              <w:autoSpaceDE w:val="0"/>
              <w:autoSpaceDN w:val="0"/>
              <w:adjustRightInd w:val="0"/>
              <w:snapToGrid w:val="0"/>
              <w:spacing w:line="360" w:lineRule="auto"/>
              <w:ind w:firstLine="0" w:firstLineChars="0"/>
              <w:jc w:val="center"/>
              <w:rPr>
                <w:rFonts w:hint="eastAsia" w:ascii="宋体" w:hAnsi="宋体"/>
                <w:sz w:val="20"/>
                <w:szCs w:val="20"/>
                <w:highlight w:val="none"/>
                <w:shd w:val="clear" w:color="auto" w:fill="FFFFFF"/>
                <w:lang w:eastAsia="zh-CN"/>
              </w:rPr>
            </w:pPr>
          </w:p>
        </w:tc>
        <w:tc>
          <w:tcPr>
            <w:tcW w:w="3150" w:type="pct"/>
            <w:noWrap w:val="0"/>
            <w:vAlign w:val="center"/>
          </w:tcPr>
          <w:p w14:paraId="67148ADF">
            <w:pPr>
              <w:widowControl w:val="0"/>
              <w:autoSpaceDE w:val="0"/>
              <w:autoSpaceDN w:val="0"/>
              <w:adjustRightInd w:val="0"/>
              <w:snapToGrid w:val="0"/>
              <w:spacing w:line="360" w:lineRule="auto"/>
              <w:ind w:firstLine="0" w:firstLineChars="0"/>
              <w:jc w:val="left"/>
              <w:rPr>
                <w:rFonts w:hint="eastAsia" w:ascii="宋体" w:hAnsi="宋体"/>
                <w:szCs w:val="21"/>
                <w:shd w:val="clear" w:color="auto" w:fill="FFFFFF"/>
              </w:rPr>
            </w:pPr>
            <w:r>
              <w:rPr>
                <w:rFonts w:hint="eastAsia" w:ascii="宋体" w:hAnsi="宋体" w:cs="Segoe UI Symbol"/>
                <w:kern w:val="0"/>
                <w:szCs w:val="21"/>
              </w:rPr>
              <w:t>投标保证金金额：人民币</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w:t>
            </w:r>
            <w:r>
              <w:rPr>
                <w:rFonts w:hint="eastAsia" w:ascii="宋体" w:hAnsi="宋体" w:cs="Segoe UI Symbol"/>
                <w:kern w:val="0"/>
                <w:szCs w:val="21"/>
                <w:u w:val="single"/>
              </w:rPr>
              <w:t xml:space="preserve">  </w:t>
            </w:r>
            <w:r>
              <w:rPr>
                <w:rFonts w:hint="eastAsia" w:ascii="宋体" w:hAnsi="宋体" w:cs="Segoe UI Symbol"/>
                <w:kern w:val="0"/>
                <w:szCs w:val="21"/>
              </w:rPr>
              <w:t>元（不得</w:t>
            </w:r>
            <w:r>
              <w:rPr>
                <w:rFonts w:ascii="宋体" w:hAnsi="宋体" w:cs="Segoe UI Symbol"/>
                <w:kern w:val="0"/>
                <w:szCs w:val="21"/>
              </w:rPr>
              <w:t>超过</w:t>
            </w:r>
            <w:r>
              <w:rPr>
                <w:rFonts w:hint="eastAsia" w:ascii="宋体" w:hAnsi="宋体" w:cs="Segoe UI Symbol"/>
                <w:kern w:val="0"/>
                <w:szCs w:val="21"/>
              </w:rPr>
              <w:t>项目</w:t>
            </w:r>
            <w:r>
              <w:rPr>
                <w:rFonts w:ascii="宋体" w:hAnsi="宋体" w:cs="Segoe UI Symbol"/>
                <w:kern w:val="0"/>
                <w:szCs w:val="21"/>
              </w:rPr>
              <w:t>预算</w:t>
            </w:r>
            <w:r>
              <w:rPr>
                <w:rFonts w:hint="eastAsia" w:ascii="宋体" w:hAnsi="宋体" w:cs="Segoe UI Symbol"/>
                <w:kern w:val="0"/>
                <w:szCs w:val="21"/>
              </w:rPr>
              <w:t>或者</w:t>
            </w:r>
            <w:r>
              <w:rPr>
                <w:rFonts w:ascii="宋体" w:hAnsi="宋体" w:cs="Segoe UI Symbol"/>
                <w:kern w:val="0"/>
                <w:szCs w:val="21"/>
              </w:rPr>
              <w:t>最高投标限价的</w:t>
            </w:r>
            <w:r>
              <w:rPr>
                <w:rFonts w:hint="eastAsia" w:ascii="宋体" w:hAnsi="宋体" w:cs="Segoe UI Symbol"/>
                <w:kern w:val="0"/>
                <w:szCs w:val="21"/>
              </w:rPr>
              <w:t>2</w:t>
            </w:r>
            <w:r>
              <w:rPr>
                <w:rFonts w:ascii="宋体" w:hAnsi="宋体" w:cs="Segoe UI Symbol"/>
                <w:kern w:val="0"/>
                <w:szCs w:val="21"/>
              </w:rPr>
              <w:t>%</w:t>
            </w:r>
            <w:r>
              <w:rPr>
                <w:rFonts w:hint="eastAsia" w:ascii="宋体" w:hAnsi="宋体" w:cs="Segoe UI Symbol"/>
                <w:kern w:val="0"/>
                <w:szCs w:val="21"/>
              </w:rPr>
              <w:t>）</w:t>
            </w:r>
          </w:p>
        </w:tc>
      </w:tr>
      <w:tr w14:paraId="01BF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1" w:hRule="atLeast"/>
          <w:jc w:val="center"/>
        </w:trPr>
        <w:tc>
          <w:tcPr>
            <w:tcW w:w="653" w:type="pct"/>
            <w:vMerge w:val="continue"/>
            <w:noWrap w:val="0"/>
            <w:vAlign w:val="center"/>
          </w:tcPr>
          <w:p w14:paraId="40E3CF28">
            <w:pPr>
              <w:widowControl w:val="0"/>
              <w:autoSpaceDE w:val="0"/>
              <w:autoSpaceDN w:val="0"/>
              <w:adjustRightInd w:val="0"/>
              <w:snapToGrid w:val="0"/>
              <w:spacing w:line="360" w:lineRule="auto"/>
              <w:ind w:firstLine="0" w:firstLineChars="0"/>
              <w:jc w:val="center"/>
              <w:rPr>
                <w:rFonts w:hint="eastAsia" w:ascii="宋体" w:hAnsi="宋体"/>
                <w:szCs w:val="21"/>
              </w:rPr>
            </w:pPr>
          </w:p>
        </w:tc>
        <w:tc>
          <w:tcPr>
            <w:tcW w:w="1195" w:type="pct"/>
            <w:vMerge w:val="continue"/>
            <w:noWrap w:val="0"/>
            <w:vAlign w:val="center"/>
          </w:tcPr>
          <w:p w14:paraId="03794013">
            <w:pPr>
              <w:widowControl w:val="0"/>
              <w:autoSpaceDE w:val="0"/>
              <w:autoSpaceDN w:val="0"/>
              <w:adjustRightInd w:val="0"/>
              <w:snapToGrid w:val="0"/>
              <w:spacing w:line="360" w:lineRule="auto"/>
              <w:ind w:firstLine="0" w:firstLineChars="0"/>
              <w:jc w:val="center"/>
              <w:rPr>
                <w:rFonts w:hint="eastAsia" w:ascii="宋体" w:hAnsi="宋体"/>
                <w:szCs w:val="21"/>
                <w:shd w:val="clear" w:color="auto" w:fill="FFFFFF"/>
              </w:rPr>
            </w:pPr>
          </w:p>
        </w:tc>
        <w:tc>
          <w:tcPr>
            <w:tcW w:w="3150" w:type="pct"/>
            <w:noWrap w:val="0"/>
            <w:vAlign w:val="center"/>
          </w:tcPr>
          <w:p w14:paraId="378C1419">
            <w:pPr>
              <w:widowControl w:val="0"/>
              <w:autoSpaceDE w:val="0"/>
              <w:autoSpaceDN w:val="0"/>
              <w:adjustRightInd w:val="0"/>
              <w:snapToGrid w:val="0"/>
              <w:spacing w:line="360" w:lineRule="auto"/>
              <w:ind w:firstLine="0" w:firstLineChars="0"/>
              <w:rPr>
                <w:rFonts w:hint="eastAsia" w:ascii="宋体" w:hAnsi="宋体" w:cs="Segoe UI Symbol"/>
                <w:kern w:val="0"/>
                <w:szCs w:val="21"/>
              </w:rPr>
            </w:pPr>
            <w:r>
              <w:rPr>
                <w:rFonts w:hint="eastAsia" w:ascii="宋体" w:hAnsi="宋体" w:cs="Segoe UI Symbol"/>
                <w:kern w:val="0"/>
                <w:szCs w:val="21"/>
                <w:lang w:eastAsia="zh-CN"/>
              </w:rPr>
              <w:t>保证金</w:t>
            </w:r>
            <w:r>
              <w:rPr>
                <w:rFonts w:hint="eastAsia" w:ascii="宋体" w:hAnsi="宋体" w:cs="Segoe UI Symbol"/>
                <w:kern w:val="0"/>
                <w:szCs w:val="21"/>
              </w:rPr>
              <w:t>的</w:t>
            </w:r>
            <w:r>
              <w:rPr>
                <w:rFonts w:ascii="宋体" w:hAnsi="宋体" w:cs="Segoe UI Symbol"/>
                <w:kern w:val="0"/>
                <w:szCs w:val="21"/>
              </w:rPr>
              <w:t>形式</w:t>
            </w:r>
            <w:r>
              <w:rPr>
                <w:rFonts w:hint="eastAsia" w:ascii="宋体" w:hAnsi="宋体" w:cs="Segoe UI Symbol"/>
                <w:kern w:val="0"/>
                <w:szCs w:val="21"/>
              </w:rPr>
              <w:t>为银行转账的，需在转账时注明项目编号，保证金应从</w:t>
            </w:r>
            <w:r>
              <w:rPr>
                <w:rFonts w:hint="eastAsia" w:ascii="宋体" w:hAnsi="宋体" w:cs="Segoe UI Symbol"/>
                <w:kern w:val="0"/>
                <w:szCs w:val="21"/>
                <w:lang w:val="en-US" w:eastAsia="zh-CN"/>
              </w:rPr>
              <w:t>供应商</w:t>
            </w:r>
            <w:r>
              <w:rPr>
                <w:rFonts w:hint="eastAsia" w:ascii="宋体" w:hAnsi="宋体" w:cs="Segoe UI Symbol"/>
                <w:kern w:val="0"/>
                <w:szCs w:val="21"/>
              </w:rPr>
              <w:t>账户中转出。</w:t>
            </w:r>
          </w:p>
          <w:p w14:paraId="062F2296">
            <w:pPr>
              <w:widowControl w:val="0"/>
              <w:autoSpaceDE w:val="0"/>
              <w:autoSpaceDN w:val="0"/>
              <w:adjustRightInd w:val="0"/>
              <w:snapToGrid w:val="0"/>
              <w:spacing w:line="360" w:lineRule="auto"/>
              <w:ind w:firstLine="0" w:firstLineChars="0"/>
              <w:rPr>
                <w:rFonts w:ascii="宋体" w:hAnsi="宋体" w:cs="Segoe UI Symbol"/>
                <w:kern w:val="0"/>
                <w:szCs w:val="21"/>
              </w:rPr>
            </w:pPr>
            <w:r>
              <w:rPr>
                <w:rFonts w:hint="eastAsia" w:ascii="宋体" w:hAnsi="宋体" w:cs="Segoe UI Symbol"/>
                <w:kern w:val="0"/>
                <w:szCs w:val="21"/>
              </w:rPr>
              <w:t>（一）中信银行</w:t>
            </w:r>
          </w:p>
          <w:p w14:paraId="440B46CE">
            <w:pPr>
              <w:widowControl w:val="0"/>
              <w:autoSpaceDE w:val="0"/>
              <w:autoSpaceDN w:val="0"/>
              <w:adjustRightInd w:val="0"/>
              <w:snapToGrid w:val="0"/>
              <w:spacing w:line="360" w:lineRule="auto"/>
              <w:ind w:firstLine="0" w:firstLineChars="0"/>
              <w:rPr>
                <w:rFonts w:ascii="宋体" w:hAnsi="宋体" w:cs="Segoe UI Symbol"/>
                <w:kern w:val="0"/>
                <w:szCs w:val="21"/>
              </w:rPr>
            </w:pPr>
            <w:r>
              <w:rPr>
                <w:rFonts w:hint="eastAsia" w:ascii="宋体" w:hAnsi="宋体" w:cs="Segoe UI Symbol"/>
                <w:kern w:val="0"/>
                <w:szCs w:val="21"/>
                <w:lang w:eastAsia="zh-CN"/>
              </w:rPr>
              <w:t>保证金</w:t>
            </w:r>
            <w:r>
              <w:rPr>
                <w:rFonts w:ascii="宋体" w:hAnsi="宋体" w:cs="Segoe UI Symbol"/>
                <w:kern w:val="0"/>
                <w:szCs w:val="21"/>
              </w:rPr>
              <w:t>收款单位：</w:t>
            </w:r>
            <w:r>
              <w:rPr>
                <w:rFonts w:ascii="宋体" w:hAnsi="宋体" w:cs="Segoe UI Symbol"/>
                <w:kern w:val="0"/>
                <w:szCs w:val="21"/>
                <w:u w:val="single"/>
              </w:rPr>
              <w:t xml:space="preserve">  </w:t>
            </w:r>
            <w:r>
              <w:rPr>
                <w:rFonts w:hint="eastAsia" w:ascii="宋体" w:hAnsi="宋体" w:cs="Segoe UI Symbol"/>
                <w:kern w:val="0"/>
                <w:szCs w:val="21"/>
                <w:u w:val="single"/>
              </w:rPr>
              <w:t>深圳交易集团有限公司</w:t>
            </w:r>
            <w:r>
              <w:rPr>
                <w:rFonts w:ascii="宋体" w:hAnsi="宋体" w:cs="Segoe UI Symbol"/>
                <w:kern w:val="0"/>
                <w:szCs w:val="21"/>
                <w:u w:val="single"/>
              </w:rPr>
              <w:t xml:space="preserve">        </w:t>
            </w:r>
          </w:p>
          <w:p w14:paraId="537F5911">
            <w:pPr>
              <w:widowControl w:val="0"/>
              <w:autoSpaceDE w:val="0"/>
              <w:autoSpaceDN w:val="0"/>
              <w:adjustRightInd w:val="0"/>
              <w:snapToGrid w:val="0"/>
              <w:spacing w:line="360" w:lineRule="auto"/>
              <w:ind w:firstLine="0" w:firstLineChars="0"/>
              <w:rPr>
                <w:rFonts w:ascii="宋体" w:hAnsi="宋体" w:cs="Segoe UI Symbol"/>
                <w:kern w:val="0"/>
                <w:szCs w:val="21"/>
              </w:rPr>
            </w:pPr>
            <w:r>
              <w:rPr>
                <w:rFonts w:ascii="宋体" w:hAnsi="宋体" w:cs="Segoe UI Symbol"/>
                <w:kern w:val="0"/>
                <w:szCs w:val="21"/>
              </w:rPr>
              <w:t>开户银行：</w:t>
            </w:r>
            <w:r>
              <w:rPr>
                <w:rFonts w:ascii="宋体" w:hAnsi="宋体" w:cs="Segoe UI Symbol"/>
                <w:kern w:val="0"/>
                <w:szCs w:val="21"/>
                <w:u w:val="single"/>
              </w:rPr>
              <w:t xml:space="preserve">           </w:t>
            </w:r>
            <w:r>
              <w:rPr>
                <w:rFonts w:hint="eastAsia" w:ascii="宋体" w:hAnsi="宋体" w:cs="Segoe UI Symbol"/>
                <w:kern w:val="0"/>
                <w:szCs w:val="21"/>
                <w:u w:val="single"/>
              </w:rPr>
              <w:t>中信银行深圳分行营业部</w:t>
            </w:r>
            <w:r>
              <w:rPr>
                <w:rFonts w:ascii="宋体" w:hAnsi="宋体" w:cs="Segoe UI Symbol"/>
                <w:kern w:val="0"/>
                <w:szCs w:val="21"/>
                <w:u w:val="single"/>
              </w:rPr>
              <w:t xml:space="preserve">       </w:t>
            </w:r>
          </w:p>
          <w:p w14:paraId="6759BF66">
            <w:pPr>
              <w:widowControl w:val="0"/>
              <w:autoSpaceDE w:val="0"/>
              <w:autoSpaceDN w:val="0"/>
              <w:adjustRightInd w:val="0"/>
              <w:snapToGrid w:val="0"/>
              <w:spacing w:line="360" w:lineRule="auto"/>
              <w:ind w:firstLine="0" w:firstLineChars="0"/>
              <w:rPr>
                <w:rFonts w:ascii="宋体" w:hAnsi="宋体" w:cs="Segoe UI Symbol"/>
                <w:kern w:val="0"/>
                <w:szCs w:val="21"/>
                <w:u w:val="single"/>
              </w:rPr>
            </w:pPr>
            <w:r>
              <w:rPr>
                <w:rFonts w:hint="eastAsia" w:ascii="宋体" w:hAnsi="宋体" w:cs="Segoe UI Symbol"/>
                <w:kern w:val="0"/>
                <w:szCs w:val="21"/>
              </w:rPr>
              <w:t>银行账号</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lang w:eastAsia="zh-CN"/>
              </w:rPr>
              <w:t>保证金</w:t>
            </w:r>
            <w:r>
              <w:rPr>
                <w:rFonts w:hint="eastAsia" w:ascii="宋体" w:hAnsi="宋体" w:cs="Segoe UI Symbol"/>
                <w:kern w:val="0"/>
                <w:szCs w:val="21"/>
                <w:u w:val="single"/>
              </w:rPr>
              <w:t>须通过系统虚拟子账户缴纳</w:t>
            </w:r>
            <w:r>
              <w:rPr>
                <w:rFonts w:ascii="宋体" w:hAnsi="宋体" w:cs="Segoe UI Symbol"/>
                <w:kern w:val="0"/>
                <w:szCs w:val="21"/>
                <w:u w:val="single"/>
              </w:rPr>
              <w:t xml:space="preserve">      </w:t>
            </w:r>
          </w:p>
          <w:p w14:paraId="7751F3FD">
            <w:pPr>
              <w:widowControl w:val="0"/>
              <w:autoSpaceDE w:val="0"/>
              <w:autoSpaceDN w:val="0"/>
              <w:adjustRightInd w:val="0"/>
              <w:snapToGrid w:val="0"/>
              <w:spacing w:line="360" w:lineRule="auto"/>
              <w:ind w:firstLine="0" w:firstLineChars="0"/>
              <w:rPr>
                <w:rFonts w:ascii="宋体" w:hAnsi="宋体" w:cs="Segoe UI Symbol"/>
                <w:kern w:val="0"/>
                <w:szCs w:val="21"/>
              </w:rPr>
            </w:pPr>
            <w:r>
              <w:rPr>
                <w:rFonts w:hint="eastAsia" w:ascii="宋体" w:hAnsi="宋体" w:cs="Segoe UI Symbol"/>
                <w:kern w:val="0"/>
                <w:szCs w:val="21"/>
              </w:rPr>
              <w:t>（二）民生银行</w:t>
            </w:r>
          </w:p>
          <w:p w14:paraId="681470F6">
            <w:pPr>
              <w:widowControl w:val="0"/>
              <w:autoSpaceDE w:val="0"/>
              <w:autoSpaceDN w:val="0"/>
              <w:adjustRightInd w:val="0"/>
              <w:snapToGrid w:val="0"/>
              <w:spacing w:line="360" w:lineRule="auto"/>
              <w:ind w:firstLine="0" w:firstLineChars="0"/>
              <w:rPr>
                <w:rFonts w:ascii="宋体" w:hAnsi="宋体" w:cs="Segoe UI Symbol"/>
                <w:kern w:val="0"/>
                <w:szCs w:val="21"/>
              </w:rPr>
            </w:pPr>
            <w:r>
              <w:rPr>
                <w:rFonts w:hint="eastAsia" w:ascii="宋体" w:hAnsi="宋体" w:cs="Segoe UI Symbol"/>
                <w:kern w:val="0"/>
                <w:szCs w:val="21"/>
                <w:lang w:eastAsia="zh-CN"/>
              </w:rPr>
              <w:t>保证金</w:t>
            </w:r>
            <w:r>
              <w:rPr>
                <w:rFonts w:ascii="宋体" w:hAnsi="宋体" w:cs="Segoe UI Symbol"/>
                <w:kern w:val="0"/>
                <w:szCs w:val="21"/>
              </w:rPr>
              <w:t>收款单位：</w:t>
            </w:r>
            <w:r>
              <w:rPr>
                <w:rFonts w:ascii="宋体" w:hAnsi="宋体" w:cs="Segoe UI Symbol"/>
                <w:kern w:val="0"/>
                <w:szCs w:val="21"/>
                <w:u w:val="single"/>
              </w:rPr>
              <w:t xml:space="preserve">  </w:t>
            </w:r>
            <w:r>
              <w:rPr>
                <w:rFonts w:hint="eastAsia" w:ascii="宋体" w:hAnsi="宋体" w:cs="Segoe UI Symbol"/>
                <w:kern w:val="0"/>
                <w:szCs w:val="21"/>
                <w:u w:val="single"/>
              </w:rPr>
              <w:t>深圳交易集团有限公司</w:t>
            </w:r>
            <w:r>
              <w:rPr>
                <w:rFonts w:ascii="宋体" w:hAnsi="宋体" w:cs="Segoe UI Symbol"/>
                <w:kern w:val="0"/>
                <w:szCs w:val="21"/>
                <w:u w:val="single"/>
              </w:rPr>
              <w:t xml:space="preserve">        </w:t>
            </w:r>
          </w:p>
          <w:p w14:paraId="7A08AA17">
            <w:pPr>
              <w:widowControl w:val="0"/>
              <w:autoSpaceDE w:val="0"/>
              <w:autoSpaceDN w:val="0"/>
              <w:adjustRightInd w:val="0"/>
              <w:snapToGrid w:val="0"/>
              <w:spacing w:line="360" w:lineRule="auto"/>
              <w:ind w:firstLine="0" w:firstLineChars="0"/>
              <w:rPr>
                <w:rFonts w:ascii="宋体" w:hAnsi="宋体" w:cs="Segoe UI Symbol"/>
                <w:kern w:val="0"/>
                <w:szCs w:val="21"/>
              </w:rPr>
            </w:pPr>
            <w:r>
              <w:rPr>
                <w:rFonts w:ascii="宋体" w:hAnsi="宋体" w:cs="Segoe UI Symbol"/>
                <w:kern w:val="0"/>
                <w:szCs w:val="21"/>
              </w:rPr>
              <w:t>开户银行：</w:t>
            </w:r>
            <w:r>
              <w:rPr>
                <w:rFonts w:ascii="宋体" w:hAnsi="宋体" w:cs="Segoe UI Symbol"/>
                <w:kern w:val="0"/>
                <w:szCs w:val="21"/>
                <w:u w:val="single"/>
              </w:rPr>
              <w:t xml:space="preserve">   </w:t>
            </w:r>
            <w:r>
              <w:rPr>
                <w:rFonts w:hint="eastAsia" w:ascii="宋体" w:hAnsi="宋体" w:cs="Segoe UI Symbol"/>
                <w:kern w:val="0"/>
                <w:szCs w:val="21"/>
                <w:u w:val="single"/>
              </w:rPr>
              <w:t>中国民生银行股份有限公司深圳坂田支行</w:t>
            </w:r>
            <w:r>
              <w:rPr>
                <w:rFonts w:ascii="宋体" w:hAnsi="宋体" w:cs="Segoe UI Symbol"/>
                <w:kern w:val="0"/>
                <w:szCs w:val="21"/>
                <w:u w:val="single"/>
              </w:rPr>
              <w:t xml:space="preserve"> </w:t>
            </w:r>
          </w:p>
          <w:p w14:paraId="697EF367">
            <w:pPr>
              <w:widowControl w:val="0"/>
              <w:autoSpaceDE w:val="0"/>
              <w:autoSpaceDN w:val="0"/>
              <w:adjustRightInd w:val="0"/>
              <w:snapToGrid w:val="0"/>
              <w:spacing w:line="360" w:lineRule="auto"/>
              <w:ind w:firstLine="0" w:firstLineChars="0"/>
              <w:jc w:val="left"/>
              <w:rPr>
                <w:rFonts w:hint="eastAsia" w:ascii="宋体" w:hAnsi="宋体"/>
                <w:szCs w:val="21"/>
                <w:shd w:val="clear" w:color="auto" w:fill="FFFFFF"/>
              </w:rPr>
            </w:pPr>
            <w:r>
              <w:rPr>
                <w:rFonts w:hint="eastAsia" w:ascii="宋体" w:hAnsi="宋体" w:cs="Segoe UI Symbol"/>
                <w:kern w:val="0"/>
                <w:szCs w:val="21"/>
              </w:rPr>
              <w:t>银行账号</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lang w:eastAsia="zh-CN"/>
              </w:rPr>
              <w:t>保证金</w:t>
            </w:r>
            <w:r>
              <w:rPr>
                <w:rFonts w:hint="eastAsia" w:ascii="宋体" w:hAnsi="宋体" w:cs="Segoe UI Symbol"/>
                <w:kern w:val="0"/>
                <w:szCs w:val="21"/>
                <w:u w:val="single"/>
              </w:rPr>
              <w:t>须通过系统虚拟子账户缴纳</w:t>
            </w:r>
            <w:r>
              <w:rPr>
                <w:rFonts w:ascii="宋体" w:hAnsi="宋体" w:cs="Segoe UI Symbol"/>
                <w:kern w:val="0"/>
                <w:szCs w:val="21"/>
                <w:u w:val="single"/>
              </w:rPr>
              <w:t xml:space="preserve">    </w:t>
            </w:r>
          </w:p>
        </w:tc>
      </w:tr>
      <w:tr w14:paraId="0699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53" w:type="pct"/>
            <w:vMerge w:val="continue"/>
            <w:noWrap w:val="0"/>
            <w:vAlign w:val="center"/>
          </w:tcPr>
          <w:p w14:paraId="65E7B54C">
            <w:pPr>
              <w:widowControl w:val="0"/>
              <w:autoSpaceDE w:val="0"/>
              <w:autoSpaceDN w:val="0"/>
              <w:adjustRightInd w:val="0"/>
              <w:snapToGrid w:val="0"/>
              <w:spacing w:line="360" w:lineRule="auto"/>
              <w:ind w:firstLine="0" w:firstLineChars="0"/>
              <w:jc w:val="center"/>
              <w:rPr>
                <w:rFonts w:hint="eastAsia" w:ascii="宋体" w:hAnsi="宋体"/>
                <w:szCs w:val="21"/>
              </w:rPr>
            </w:pPr>
          </w:p>
        </w:tc>
        <w:tc>
          <w:tcPr>
            <w:tcW w:w="1195" w:type="pct"/>
            <w:vMerge w:val="continue"/>
            <w:noWrap w:val="0"/>
            <w:vAlign w:val="center"/>
          </w:tcPr>
          <w:p w14:paraId="0A057C34">
            <w:pPr>
              <w:widowControl w:val="0"/>
              <w:autoSpaceDE w:val="0"/>
              <w:autoSpaceDN w:val="0"/>
              <w:adjustRightInd w:val="0"/>
              <w:snapToGrid w:val="0"/>
              <w:spacing w:line="360" w:lineRule="auto"/>
              <w:ind w:firstLine="0" w:firstLineChars="0"/>
              <w:jc w:val="center"/>
              <w:rPr>
                <w:rFonts w:hint="eastAsia" w:ascii="宋体" w:hAnsi="宋体"/>
                <w:szCs w:val="21"/>
                <w:shd w:val="clear" w:color="auto" w:fill="FFFFFF"/>
              </w:rPr>
            </w:pPr>
          </w:p>
        </w:tc>
        <w:tc>
          <w:tcPr>
            <w:tcW w:w="3150" w:type="pct"/>
            <w:noWrap w:val="0"/>
            <w:vAlign w:val="center"/>
          </w:tcPr>
          <w:p w14:paraId="46581364">
            <w:pPr>
              <w:widowControl w:val="0"/>
              <w:autoSpaceDE w:val="0"/>
              <w:autoSpaceDN w:val="0"/>
              <w:adjustRightInd w:val="0"/>
              <w:snapToGrid w:val="0"/>
              <w:spacing w:line="360" w:lineRule="auto"/>
              <w:ind w:firstLine="0" w:firstLineChars="0"/>
              <w:jc w:val="left"/>
              <w:rPr>
                <w:rFonts w:hint="eastAsia" w:ascii="宋体" w:hAnsi="宋体"/>
                <w:szCs w:val="21"/>
                <w:shd w:val="clear" w:color="auto" w:fill="FFFFFF"/>
              </w:rPr>
            </w:pPr>
            <w:r>
              <w:rPr>
                <w:rFonts w:hint="eastAsia" w:ascii="宋体" w:hAnsi="宋体"/>
                <w:szCs w:val="21"/>
              </w:rPr>
              <w:t>保证金为保函形式的，保函应在</w:t>
            </w:r>
            <w:r>
              <w:rPr>
                <w:rFonts w:hint="eastAsia" w:ascii="宋体" w:hAnsi="宋体"/>
                <w:szCs w:val="21"/>
                <w:lang w:val="en-US" w:eastAsia="zh-CN"/>
              </w:rPr>
              <w:t>响应</w:t>
            </w:r>
            <w:r>
              <w:rPr>
                <w:rFonts w:hint="eastAsia" w:ascii="宋体" w:hAnsi="宋体"/>
                <w:szCs w:val="21"/>
              </w:rPr>
              <w:t>截止时间（含）后____日内保持有效。</w:t>
            </w:r>
          </w:p>
        </w:tc>
      </w:tr>
      <w:tr w14:paraId="28AD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53" w:type="pct"/>
            <w:vMerge w:val="continue"/>
            <w:noWrap w:val="0"/>
            <w:vAlign w:val="center"/>
          </w:tcPr>
          <w:p w14:paraId="403C8BDE">
            <w:pPr>
              <w:widowControl w:val="0"/>
              <w:autoSpaceDE w:val="0"/>
              <w:autoSpaceDN w:val="0"/>
              <w:adjustRightInd w:val="0"/>
              <w:snapToGrid w:val="0"/>
              <w:spacing w:line="360" w:lineRule="auto"/>
              <w:ind w:firstLine="0" w:firstLineChars="0"/>
              <w:jc w:val="center"/>
              <w:rPr>
                <w:rFonts w:hint="eastAsia" w:ascii="宋体" w:hAnsi="宋体"/>
                <w:szCs w:val="21"/>
              </w:rPr>
            </w:pPr>
          </w:p>
        </w:tc>
        <w:tc>
          <w:tcPr>
            <w:tcW w:w="1195" w:type="pct"/>
            <w:vMerge w:val="continue"/>
            <w:noWrap w:val="0"/>
            <w:vAlign w:val="center"/>
          </w:tcPr>
          <w:p w14:paraId="106A537A">
            <w:pPr>
              <w:widowControl w:val="0"/>
              <w:autoSpaceDE w:val="0"/>
              <w:autoSpaceDN w:val="0"/>
              <w:adjustRightInd w:val="0"/>
              <w:snapToGrid w:val="0"/>
              <w:spacing w:line="360" w:lineRule="auto"/>
              <w:ind w:firstLine="0" w:firstLineChars="0"/>
              <w:jc w:val="center"/>
              <w:rPr>
                <w:rFonts w:hint="eastAsia" w:ascii="宋体" w:hAnsi="宋体"/>
                <w:szCs w:val="21"/>
                <w:shd w:val="clear" w:color="auto" w:fill="FFFFFF"/>
              </w:rPr>
            </w:pPr>
          </w:p>
        </w:tc>
        <w:tc>
          <w:tcPr>
            <w:tcW w:w="3150" w:type="pct"/>
            <w:noWrap w:val="0"/>
            <w:vAlign w:val="center"/>
          </w:tcPr>
          <w:p w14:paraId="030268DB">
            <w:pPr>
              <w:widowControl w:val="0"/>
              <w:autoSpaceDE w:val="0"/>
              <w:autoSpaceDN w:val="0"/>
              <w:adjustRightInd w:val="0"/>
              <w:snapToGrid w:val="0"/>
              <w:spacing w:line="360" w:lineRule="auto"/>
              <w:ind w:firstLine="0" w:firstLineChars="0"/>
              <w:jc w:val="left"/>
              <w:rPr>
                <w:rFonts w:hint="eastAsia" w:ascii="宋体" w:hAnsi="宋体"/>
                <w:szCs w:val="21"/>
                <w:shd w:val="clear" w:color="auto" w:fill="FFFFFF"/>
              </w:rPr>
            </w:pPr>
            <w:r>
              <w:rPr>
                <w:rFonts w:hint="eastAsia" w:ascii="宋体" w:hAnsi="宋体"/>
                <w:szCs w:val="21"/>
                <w:shd w:val="clear" w:color="auto" w:fill="FFFFFF"/>
              </w:rPr>
              <w:t>其他可以扣除</w:t>
            </w:r>
            <w:r>
              <w:rPr>
                <w:rFonts w:hint="eastAsia" w:ascii="宋体" w:hAnsi="宋体"/>
                <w:szCs w:val="21"/>
                <w:shd w:val="clear" w:color="auto" w:fill="FFFFFF"/>
                <w:lang w:eastAsia="zh-CN"/>
              </w:rPr>
              <w:t>保证金</w:t>
            </w:r>
            <w:r>
              <w:rPr>
                <w:rFonts w:hint="eastAsia" w:ascii="宋体" w:hAnsi="宋体"/>
                <w:szCs w:val="21"/>
                <w:shd w:val="clear" w:color="auto" w:fill="FFFFFF"/>
              </w:rPr>
              <w:t>的情形：</w:t>
            </w:r>
            <w:r>
              <w:rPr>
                <w:rFonts w:ascii="宋体" w:hAnsi="宋体"/>
                <w:szCs w:val="21"/>
                <w:u w:val="single"/>
                <w:shd w:val="clear" w:color="auto" w:fill="FFFFFF"/>
              </w:rPr>
              <w:t xml:space="preserve">                   </w:t>
            </w:r>
          </w:p>
        </w:tc>
      </w:tr>
      <w:tr w14:paraId="1B5B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675F81DE">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3.6.2</w:t>
            </w:r>
          </w:p>
        </w:tc>
        <w:tc>
          <w:tcPr>
            <w:tcW w:w="1195" w:type="pct"/>
            <w:noWrap w:val="0"/>
            <w:vAlign w:val="center"/>
          </w:tcPr>
          <w:p w14:paraId="2C94A801">
            <w:pPr>
              <w:widowControl w:val="0"/>
              <w:autoSpaceDE w:val="0"/>
              <w:autoSpaceDN w:val="0"/>
              <w:adjustRightInd w:val="0"/>
              <w:snapToGrid w:val="0"/>
              <w:spacing w:line="360" w:lineRule="auto"/>
              <w:ind w:firstLine="0" w:firstLineChars="0"/>
              <w:jc w:val="center"/>
              <w:rPr>
                <w:rFonts w:hint="eastAsia" w:ascii="宋体" w:hAnsi="宋体"/>
                <w:szCs w:val="21"/>
                <w:shd w:val="clear" w:color="auto" w:fill="FFFFFF"/>
              </w:rPr>
            </w:pPr>
            <w:r>
              <w:rPr>
                <w:rFonts w:hint="eastAsia" w:ascii="宋体" w:hAnsi="宋体"/>
                <w:szCs w:val="21"/>
                <w:shd w:val="clear" w:color="auto" w:fill="FFFFFF"/>
              </w:rPr>
              <w:t>响应方案数量</w:t>
            </w:r>
          </w:p>
        </w:tc>
        <w:tc>
          <w:tcPr>
            <w:tcW w:w="3150" w:type="pct"/>
            <w:noWrap w:val="0"/>
            <w:vAlign w:val="center"/>
          </w:tcPr>
          <w:p w14:paraId="45F92049">
            <w:pPr>
              <w:widowControl w:val="0"/>
              <w:autoSpaceDE w:val="0"/>
              <w:autoSpaceDN w:val="0"/>
              <w:adjustRightInd w:val="0"/>
              <w:snapToGrid w:val="0"/>
              <w:spacing w:line="360" w:lineRule="auto"/>
              <w:ind w:firstLine="0" w:firstLineChars="0"/>
              <w:jc w:val="left"/>
              <w:rPr>
                <w:rFonts w:ascii="宋体" w:hAnsi="宋体"/>
                <w:kern w:val="0"/>
                <w:szCs w:val="21"/>
                <w:shd w:val="clear" w:color="auto" w:fill="FFFFFF"/>
              </w:rPr>
            </w:pPr>
            <w:r>
              <w:rPr>
                <w:rFonts w:hint="eastAsia" w:ascii="宋体" w:hAnsi="宋体"/>
                <w:szCs w:val="21"/>
                <w:shd w:val="clear" w:color="auto" w:fill="FFFFFF"/>
                <w:lang w:eastAsia="zh-CN"/>
              </w:rPr>
              <w:t>☑</w:t>
            </w:r>
            <w:r>
              <w:rPr>
                <w:rFonts w:hint="eastAsia" w:ascii="宋体" w:hAnsi="宋体"/>
                <w:kern w:val="0"/>
                <w:szCs w:val="21"/>
                <w:shd w:val="clear" w:color="auto" w:fill="FFFFFF"/>
              </w:rPr>
              <w:t>供应商只能提出唯一响应方案</w:t>
            </w:r>
          </w:p>
          <w:p w14:paraId="727BCCEA">
            <w:pPr>
              <w:widowControl w:val="0"/>
              <w:autoSpaceDE w:val="0"/>
              <w:autoSpaceDN w:val="0"/>
              <w:adjustRightInd w:val="0"/>
              <w:snapToGrid w:val="0"/>
              <w:spacing w:line="360" w:lineRule="auto"/>
              <w:ind w:firstLine="0" w:firstLineChars="0"/>
              <w:jc w:val="left"/>
              <w:rPr>
                <w:rFonts w:hint="eastAsia" w:ascii="宋体" w:hAnsi="宋体"/>
                <w:kern w:val="0"/>
                <w:szCs w:val="21"/>
                <w:u w:val="single"/>
                <w:shd w:val="clear" w:color="auto" w:fill="FFFFFF"/>
              </w:rPr>
            </w:pPr>
            <w:r>
              <w:rPr>
                <w:rFonts w:hint="eastAsia" w:ascii="宋体" w:hAnsi="宋体"/>
                <w:szCs w:val="21"/>
                <w:shd w:val="clear" w:color="auto" w:fill="FFFFFF"/>
              </w:rPr>
              <w:t>□</w:t>
            </w:r>
            <w:r>
              <w:rPr>
                <w:rFonts w:hint="eastAsia" w:ascii="宋体" w:hAnsi="宋体"/>
                <w:kern w:val="0"/>
                <w:szCs w:val="21"/>
                <w:shd w:val="clear" w:color="auto" w:fill="FFFFFF"/>
              </w:rPr>
              <w:t>供应商可提出多个响应方案</w:t>
            </w:r>
          </w:p>
        </w:tc>
      </w:tr>
      <w:tr w14:paraId="73FA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09E1F44B">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b/>
                <w:bCs/>
                <w:szCs w:val="21"/>
                <w:highlight w:val="none"/>
              </w:rPr>
              <w:t>5.</w:t>
            </w:r>
            <w:r>
              <w:rPr>
                <w:rFonts w:ascii="宋体" w:hAnsi="宋体"/>
                <w:b/>
                <w:bCs/>
                <w:szCs w:val="21"/>
                <w:highlight w:val="none"/>
              </w:rPr>
              <w:t>3</w:t>
            </w:r>
            <w:r>
              <w:rPr>
                <w:rFonts w:hint="eastAsia" w:ascii="宋体" w:hAnsi="宋体"/>
                <w:b/>
                <w:bCs/>
                <w:szCs w:val="21"/>
                <w:highlight w:val="none"/>
              </w:rPr>
              <w:t>.1</w:t>
            </w:r>
          </w:p>
        </w:tc>
        <w:tc>
          <w:tcPr>
            <w:tcW w:w="1195" w:type="pct"/>
            <w:noWrap w:val="0"/>
            <w:vAlign w:val="center"/>
          </w:tcPr>
          <w:p w14:paraId="68A1A73F">
            <w:pPr>
              <w:widowControl w:val="0"/>
              <w:autoSpaceDE w:val="0"/>
              <w:autoSpaceDN w:val="0"/>
              <w:adjustRightInd w:val="0"/>
              <w:snapToGrid w:val="0"/>
              <w:spacing w:line="360" w:lineRule="auto"/>
              <w:ind w:firstLine="0" w:firstLineChars="0"/>
              <w:jc w:val="center"/>
              <w:rPr>
                <w:rFonts w:hint="eastAsia" w:ascii="宋体" w:hAnsi="宋体"/>
                <w:szCs w:val="21"/>
                <w:shd w:val="clear" w:color="auto" w:fill="FFFFFF"/>
              </w:rPr>
            </w:pPr>
            <w:r>
              <w:rPr>
                <w:rFonts w:ascii="宋体" w:hAnsi="宋体"/>
                <w:b/>
                <w:bCs/>
                <w:szCs w:val="21"/>
                <w:highlight w:val="none"/>
              </w:rPr>
              <w:t>供应商不足的情况</w:t>
            </w:r>
          </w:p>
        </w:tc>
        <w:tc>
          <w:tcPr>
            <w:tcW w:w="3150" w:type="pct"/>
            <w:noWrap w:val="0"/>
            <w:vAlign w:val="center"/>
          </w:tcPr>
          <w:p w14:paraId="096D3578">
            <w:pPr>
              <w:widowControl w:val="0"/>
              <w:autoSpaceDE w:val="0"/>
              <w:autoSpaceDN w:val="0"/>
              <w:adjustRightInd w:val="0"/>
              <w:snapToGrid w:val="0"/>
              <w:spacing w:line="360" w:lineRule="auto"/>
              <w:ind w:firstLine="0" w:firstLineChars="0"/>
              <w:jc w:val="left"/>
              <w:rPr>
                <w:rFonts w:ascii="宋体" w:hAnsi="宋体"/>
                <w:b/>
                <w:bCs/>
                <w:szCs w:val="21"/>
                <w:highlight w:val="none"/>
              </w:rPr>
            </w:pPr>
            <w:r>
              <w:rPr>
                <w:rFonts w:hint="eastAsia" w:ascii="宋体" w:hAnsi="宋体"/>
                <w:b/>
                <w:bCs/>
                <w:szCs w:val="21"/>
                <w:highlight w:val="none"/>
              </w:rPr>
              <w:t>成交</w:t>
            </w:r>
            <w:r>
              <w:rPr>
                <w:rFonts w:ascii="宋体" w:hAnsi="宋体"/>
                <w:b/>
                <w:bCs/>
                <w:szCs w:val="21"/>
                <w:highlight w:val="none"/>
              </w:rPr>
              <w:t>供应商为多家时，供应商不足的数量要求：</w:t>
            </w:r>
            <w:r>
              <w:rPr>
                <w:rFonts w:hint="eastAsia" w:ascii="宋体" w:hAnsi="宋体"/>
                <w:b/>
                <w:bCs/>
                <w:szCs w:val="21"/>
                <w:highlight w:val="none"/>
                <w:u w:val="single"/>
              </w:rPr>
              <w:t xml:space="preserve"> </w:t>
            </w:r>
            <w:r>
              <w:rPr>
                <w:rFonts w:hint="eastAsia" w:ascii="宋体" w:hAnsi="宋体"/>
                <w:b/>
                <w:bCs/>
                <w:szCs w:val="21"/>
                <w:highlight w:val="none"/>
                <w:u w:val="single"/>
                <w:lang w:val="en-US" w:eastAsia="zh-CN"/>
              </w:rPr>
              <w:t>少于3</w:t>
            </w:r>
            <w:r>
              <w:rPr>
                <w:rFonts w:hint="eastAsia" w:ascii="宋体" w:hAnsi="宋体"/>
                <w:b/>
                <w:bCs/>
                <w:szCs w:val="21"/>
                <w:highlight w:val="none"/>
                <w:u w:val="single"/>
              </w:rPr>
              <w:t xml:space="preserve"> </w:t>
            </w:r>
            <w:r>
              <w:rPr>
                <w:rFonts w:hint="eastAsia" w:ascii="宋体" w:hAnsi="宋体"/>
                <w:b/>
                <w:bCs/>
                <w:szCs w:val="21"/>
                <w:highlight w:val="none"/>
              </w:rPr>
              <w:t>家</w:t>
            </w:r>
          </w:p>
          <w:p w14:paraId="1ADB3627">
            <w:pPr>
              <w:widowControl w:val="0"/>
              <w:autoSpaceDE w:val="0"/>
              <w:autoSpaceDN w:val="0"/>
              <w:adjustRightInd w:val="0"/>
              <w:snapToGrid w:val="0"/>
              <w:spacing w:line="360" w:lineRule="auto"/>
              <w:ind w:firstLine="0" w:firstLineChars="0"/>
              <w:jc w:val="left"/>
              <w:rPr>
                <w:rFonts w:hint="eastAsia" w:ascii="宋体" w:hAnsi="宋体"/>
                <w:szCs w:val="21"/>
                <w:shd w:val="clear" w:color="auto" w:fill="FFFFFF"/>
              </w:rPr>
            </w:pPr>
            <w:r>
              <w:rPr>
                <w:rFonts w:hint="eastAsia" w:ascii="宋体" w:hAnsi="宋体"/>
                <w:b/>
                <w:bCs/>
                <w:szCs w:val="21"/>
                <w:highlight w:val="none"/>
              </w:rPr>
              <w:t>（注</w:t>
            </w:r>
            <w:r>
              <w:rPr>
                <w:rFonts w:ascii="宋体" w:hAnsi="宋体"/>
                <w:b/>
                <w:bCs/>
                <w:szCs w:val="21"/>
                <w:highlight w:val="none"/>
              </w:rPr>
              <w:t>：采购人</w:t>
            </w:r>
            <w:r>
              <w:rPr>
                <w:rFonts w:hint="eastAsia" w:ascii="宋体" w:hAnsi="宋体"/>
                <w:b/>
                <w:bCs/>
                <w:szCs w:val="21"/>
                <w:highlight w:val="none"/>
              </w:rPr>
              <w:t>在此处填写</w:t>
            </w:r>
            <w:r>
              <w:rPr>
                <w:rFonts w:ascii="宋体" w:hAnsi="宋体"/>
                <w:b/>
                <w:bCs/>
                <w:szCs w:val="21"/>
                <w:highlight w:val="none"/>
              </w:rPr>
              <w:t>的数量一般不少于</w:t>
            </w:r>
            <w:r>
              <w:rPr>
                <w:rFonts w:hint="eastAsia" w:ascii="宋体" w:hAnsi="宋体"/>
                <w:b/>
                <w:bCs/>
                <w:szCs w:val="21"/>
                <w:highlight w:val="none"/>
              </w:rPr>
              <w:t>N+2家，N为</w:t>
            </w:r>
            <w:r>
              <w:rPr>
                <w:rFonts w:ascii="宋体" w:hAnsi="宋体"/>
                <w:b/>
                <w:bCs/>
                <w:szCs w:val="21"/>
                <w:highlight w:val="none"/>
              </w:rPr>
              <w:t>成交供应商数量</w:t>
            </w:r>
            <w:r>
              <w:rPr>
                <w:rFonts w:hint="eastAsia" w:ascii="宋体" w:hAnsi="宋体"/>
                <w:b/>
                <w:bCs/>
                <w:szCs w:val="21"/>
                <w:highlight w:val="none"/>
              </w:rPr>
              <w:t>）</w:t>
            </w:r>
          </w:p>
        </w:tc>
      </w:tr>
      <w:tr w14:paraId="0369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1C992423">
            <w:pPr>
              <w:widowControl w:val="0"/>
              <w:autoSpaceDE w:val="0"/>
              <w:autoSpaceDN w:val="0"/>
              <w:adjustRightInd w:val="0"/>
              <w:snapToGrid w:val="0"/>
              <w:spacing w:line="360" w:lineRule="auto"/>
              <w:ind w:firstLine="0" w:firstLineChars="0"/>
              <w:jc w:val="center"/>
              <w:rPr>
                <w:rFonts w:ascii="宋体" w:hAnsi="宋体"/>
                <w:szCs w:val="21"/>
              </w:rPr>
            </w:pPr>
            <w:r>
              <w:rPr>
                <w:rFonts w:hint="eastAsia" w:ascii="宋体" w:hAnsi="宋体"/>
                <w:szCs w:val="21"/>
              </w:rPr>
              <w:t>6.4.1</w:t>
            </w:r>
          </w:p>
        </w:tc>
        <w:tc>
          <w:tcPr>
            <w:tcW w:w="1195" w:type="pct"/>
            <w:noWrap w:val="0"/>
            <w:vAlign w:val="center"/>
          </w:tcPr>
          <w:p w14:paraId="4B447E54">
            <w:pPr>
              <w:widowControl w:val="0"/>
              <w:autoSpaceDE w:val="0"/>
              <w:autoSpaceDN w:val="0"/>
              <w:adjustRightInd w:val="0"/>
              <w:snapToGrid w:val="0"/>
              <w:spacing w:line="360" w:lineRule="auto"/>
              <w:ind w:firstLine="0" w:firstLineChars="0"/>
              <w:jc w:val="center"/>
              <w:rPr>
                <w:rFonts w:ascii="宋体" w:hAnsi="宋体"/>
                <w:szCs w:val="21"/>
              </w:rPr>
            </w:pPr>
            <w:r>
              <w:rPr>
                <w:rFonts w:hint="eastAsia" w:ascii="宋体" w:hAnsi="宋体"/>
                <w:szCs w:val="21"/>
              </w:rPr>
              <w:t>评审方法</w:t>
            </w:r>
          </w:p>
        </w:tc>
        <w:tc>
          <w:tcPr>
            <w:tcW w:w="3150" w:type="pct"/>
            <w:noWrap w:val="0"/>
            <w:vAlign w:val="center"/>
          </w:tcPr>
          <w:p w14:paraId="5909C22B">
            <w:pPr>
              <w:widowControl w:val="0"/>
              <w:autoSpaceDE w:val="0"/>
              <w:autoSpaceDN w:val="0"/>
              <w:adjustRightInd w:val="0"/>
              <w:snapToGrid w:val="0"/>
              <w:spacing w:line="360" w:lineRule="auto"/>
              <w:ind w:firstLine="0" w:firstLineChars="0"/>
              <w:jc w:val="left"/>
              <w:rPr>
                <w:rFonts w:ascii="宋体" w:hAnsi="宋体"/>
                <w:szCs w:val="21"/>
              </w:rPr>
            </w:pPr>
            <w:r>
              <w:rPr>
                <w:rFonts w:hint="eastAsia" w:ascii="宋体" w:hAnsi="宋体"/>
                <w:szCs w:val="21"/>
              </w:rPr>
              <w:t>□综合评估法</w:t>
            </w:r>
          </w:p>
          <w:p w14:paraId="7BE8730E">
            <w:pPr>
              <w:widowControl w:val="0"/>
              <w:autoSpaceDE w:val="0"/>
              <w:autoSpaceDN w:val="0"/>
              <w:adjustRightInd w:val="0"/>
              <w:snapToGrid w:val="0"/>
              <w:spacing w:line="360" w:lineRule="auto"/>
              <w:ind w:firstLine="0" w:firstLineChars="0"/>
              <w:jc w:val="left"/>
              <w:rPr>
                <w:rFonts w:ascii="宋体" w:hAnsi="宋体"/>
                <w:szCs w:val="21"/>
              </w:rPr>
            </w:pPr>
            <w:r>
              <w:rPr>
                <w:rFonts w:hint="eastAsia" w:ascii="宋体" w:hAnsi="宋体"/>
                <w:szCs w:val="21"/>
                <w:lang w:eastAsia="zh-CN"/>
              </w:rPr>
              <w:t>☑</w:t>
            </w:r>
            <w:r>
              <w:rPr>
                <w:rFonts w:hint="eastAsia" w:ascii="宋体" w:hAnsi="宋体"/>
                <w:szCs w:val="21"/>
              </w:rPr>
              <w:t>经评审的最低价法</w:t>
            </w:r>
          </w:p>
          <w:p w14:paraId="70C1389C">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rPr>
              <w:t>□定性评审法</w:t>
            </w:r>
          </w:p>
          <w:p w14:paraId="329BE8B0">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rPr>
              <w:t>□其他：</w:t>
            </w:r>
            <w:r>
              <w:rPr>
                <w:rFonts w:hint="eastAsia" w:ascii="宋体" w:hAnsi="宋体"/>
                <w:szCs w:val="21"/>
                <w:u w:val="single"/>
              </w:rPr>
              <w:t xml:space="preserve">           </w:t>
            </w:r>
          </w:p>
        </w:tc>
      </w:tr>
      <w:tr w14:paraId="580B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restart"/>
            <w:noWrap w:val="0"/>
            <w:vAlign w:val="center"/>
          </w:tcPr>
          <w:p w14:paraId="3A0C1613">
            <w:pPr>
              <w:widowControl w:val="0"/>
              <w:autoSpaceDE w:val="0"/>
              <w:autoSpaceDN w:val="0"/>
              <w:adjustRightInd w:val="0"/>
              <w:snapToGrid w:val="0"/>
              <w:spacing w:line="360" w:lineRule="auto"/>
              <w:ind w:firstLine="0" w:firstLineChars="0"/>
              <w:jc w:val="center"/>
              <w:rPr>
                <w:rFonts w:ascii="宋体" w:hAnsi="宋体"/>
                <w:szCs w:val="21"/>
              </w:rPr>
            </w:pPr>
            <w:r>
              <w:rPr>
                <w:rFonts w:hint="eastAsia" w:ascii="宋体" w:hAnsi="宋体"/>
                <w:szCs w:val="21"/>
              </w:rPr>
              <w:t>6.5.2</w:t>
            </w:r>
          </w:p>
        </w:tc>
        <w:tc>
          <w:tcPr>
            <w:tcW w:w="1195" w:type="pct"/>
            <w:vMerge w:val="restart"/>
            <w:noWrap w:val="0"/>
            <w:vAlign w:val="center"/>
          </w:tcPr>
          <w:p w14:paraId="49C91E7B">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cs="宋体"/>
                <w:szCs w:val="21"/>
              </w:rPr>
              <w:t>推荐候选成交供应商的数量</w:t>
            </w:r>
          </w:p>
        </w:tc>
        <w:tc>
          <w:tcPr>
            <w:tcW w:w="3150" w:type="pct"/>
            <w:noWrap w:val="0"/>
            <w:vAlign w:val="center"/>
          </w:tcPr>
          <w:p w14:paraId="47F264B8">
            <w:pPr>
              <w:widowControl w:val="0"/>
              <w:autoSpaceDE w:val="0"/>
              <w:autoSpaceDN w:val="0"/>
              <w:adjustRightInd w:val="0"/>
              <w:snapToGrid w:val="0"/>
              <w:spacing w:line="360" w:lineRule="auto"/>
              <w:ind w:firstLine="0" w:firstLineChars="0"/>
              <w:jc w:val="left"/>
              <w:rPr>
                <w:rFonts w:ascii="宋体" w:hAnsi="宋体" w:cs="宋体"/>
                <w:szCs w:val="21"/>
              </w:rPr>
            </w:pPr>
            <w:r>
              <w:rPr>
                <w:rFonts w:hint="eastAsia" w:ascii="宋体" w:hAnsi="宋体" w:cs="Segoe UI Symbol"/>
                <w:kern w:val="0"/>
                <w:szCs w:val="21"/>
                <w:lang w:eastAsia="zh-CN"/>
              </w:rPr>
              <w:t>☑</w:t>
            </w:r>
            <w:r>
              <w:rPr>
                <w:rFonts w:hint="eastAsia" w:ascii="宋体" w:hAnsi="宋体" w:cs="Segoe UI Symbol"/>
                <w:kern w:val="0"/>
                <w:szCs w:val="21"/>
              </w:rPr>
              <w:t>评审小组</w:t>
            </w:r>
            <w:r>
              <w:rPr>
                <w:rFonts w:ascii="宋体" w:hAnsi="宋体" w:cs="Segoe UI Symbol"/>
                <w:kern w:val="0"/>
                <w:szCs w:val="21"/>
              </w:rPr>
              <w:t>推荐的</w:t>
            </w:r>
            <w:r>
              <w:rPr>
                <w:rFonts w:hint="eastAsia" w:ascii="宋体" w:hAnsi="宋体" w:cs="Segoe UI Symbol"/>
                <w:kern w:val="0"/>
                <w:szCs w:val="21"/>
              </w:rPr>
              <w:t>候选成交供应商</w:t>
            </w:r>
            <w:r>
              <w:rPr>
                <w:rFonts w:ascii="宋体" w:hAnsi="宋体" w:cs="Segoe UI Symbol"/>
                <w:kern w:val="0"/>
                <w:szCs w:val="21"/>
              </w:rPr>
              <w:t>数</w:t>
            </w:r>
            <w:r>
              <w:rPr>
                <w:rFonts w:hint="eastAsia" w:ascii="宋体" w:hAnsi="宋体" w:cs="Segoe UI Symbol"/>
                <w:kern w:val="0"/>
                <w:szCs w:val="21"/>
              </w:rPr>
              <w:t>：</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1</w:t>
            </w:r>
            <w:r>
              <w:rPr>
                <w:rFonts w:hint="eastAsia" w:ascii="宋体" w:hAnsi="宋体" w:cs="Segoe UI Symbol"/>
                <w:kern w:val="0"/>
                <w:szCs w:val="21"/>
                <w:u w:val="single"/>
              </w:rPr>
              <w:t xml:space="preserve"> </w:t>
            </w:r>
            <w:r>
              <w:rPr>
                <w:rFonts w:hint="eastAsia" w:ascii="宋体" w:hAnsi="宋体" w:cs="Segoe UI Symbol"/>
                <w:kern w:val="0"/>
                <w:szCs w:val="21"/>
              </w:rPr>
              <w:t>个。</w:t>
            </w:r>
          </w:p>
          <w:p w14:paraId="60A96A2B">
            <w:pPr>
              <w:widowControl w:val="0"/>
              <w:autoSpaceDE w:val="0"/>
              <w:autoSpaceDN w:val="0"/>
              <w:adjustRightInd w:val="0"/>
              <w:snapToGrid w:val="0"/>
              <w:spacing w:line="360" w:lineRule="auto"/>
              <w:ind w:firstLine="0" w:firstLineChars="0"/>
              <w:jc w:val="left"/>
              <w:rPr>
                <w:rFonts w:hint="eastAsia" w:ascii="宋体" w:hAnsi="宋体" w:cs="Segoe UI Symbol"/>
                <w:kern w:val="0"/>
                <w:szCs w:val="21"/>
                <w:u w:val="single"/>
              </w:rPr>
            </w:pPr>
            <w:r>
              <w:rPr>
                <w:rFonts w:hint="eastAsia" w:ascii="宋体" w:hAnsi="宋体" w:cs="Segoe UI Symbol"/>
                <w:kern w:val="0"/>
                <w:szCs w:val="21"/>
              </w:rPr>
              <w:t>（</w:t>
            </w:r>
            <w:r>
              <w:rPr>
                <w:rFonts w:hint="eastAsia" w:ascii="宋体" w:hAnsi="宋体" w:cs="宋体"/>
                <w:szCs w:val="21"/>
              </w:rPr>
              <w:t>适用于采用</w:t>
            </w:r>
            <w:r>
              <w:rPr>
                <w:rFonts w:hint="eastAsia" w:ascii="宋体" w:hAnsi="宋体"/>
                <w:b/>
                <w:bCs/>
                <w:szCs w:val="21"/>
              </w:rPr>
              <w:t>综合评估法</w:t>
            </w:r>
            <w:r>
              <w:rPr>
                <w:rFonts w:hint="eastAsia" w:ascii="宋体" w:hAnsi="宋体" w:cs="宋体"/>
                <w:szCs w:val="21"/>
              </w:rPr>
              <w:t>、</w:t>
            </w:r>
            <w:r>
              <w:rPr>
                <w:rFonts w:hint="eastAsia" w:ascii="宋体" w:hAnsi="宋体"/>
                <w:b/>
                <w:bCs/>
                <w:szCs w:val="21"/>
              </w:rPr>
              <w:t>经评审的最低价法</w:t>
            </w:r>
            <w:r>
              <w:rPr>
                <w:rFonts w:hint="eastAsia" w:ascii="宋体" w:hAnsi="宋体" w:cs="宋体"/>
                <w:szCs w:val="21"/>
              </w:rPr>
              <w:t>）</w:t>
            </w:r>
          </w:p>
        </w:tc>
      </w:tr>
      <w:tr w14:paraId="5EC9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69CAF7FF">
            <w:pPr>
              <w:widowControl w:val="0"/>
              <w:autoSpaceDE w:val="0"/>
              <w:autoSpaceDN w:val="0"/>
              <w:adjustRightInd w:val="0"/>
              <w:snapToGrid w:val="0"/>
              <w:spacing w:line="360" w:lineRule="auto"/>
              <w:ind w:firstLine="0" w:firstLineChars="0"/>
              <w:jc w:val="center"/>
              <w:rPr>
                <w:rFonts w:hint="eastAsia" w:ascii="宋体" w:hAnsi="宋体"/>
                <w:szCs w:val="21"/>
              </w:rPr>
            </w:pPr>
          </w:p>
        </w:tc>
        <w:tc>
          <w:tcPr>
            <w:tcW w:w="1195" w:type="pct"/>
            <w:vMerge w:val="continue"/>
            <w:noWrap w:val="0"/>
            <w:vAlign w:val="center"/>
          </w:tcPr>
          <w:p w14:paraId="2E486E86">
            <w:pPr>
              <w:widowControl w:val="0"/>
              <w:autoSpaceDE w:val="0"/>
              <w:autoSpaceDN w:val="0"/>
              <w:adjustRightInd w:val="0"/>
              <w:snapToGrid w:val="0"/>
              <w:spacing w:line="360" w:lineRule="auto"/>
              <w:ind w:firstLine="0" w:firstLineChars="0"/>
              <w:jc w:val="center"/>
              <w:rPr>
                <w:rFonts w:hint="eastAsia" w:ascii="宋体" w:hAnsi="宋体"/>
                <w:szCs w:val="21"/>
              </w:rPr>
            </w:pPr>
          </w:p>
        </w:tc>
        <w:tc>
          <w:tcPr>
            <w:tcW w:w="3150" w:type="pct"/>
            <w:noWrap w:val="0"/>
            <w:vAlign w:val="center"/>
          </w:tcPr>
          <w:p w14:paraId="6E06A502">
            <w:pPr>
              <w:widowControl w:val="0"/>
              <w:autoSpaceDE w:val="0"/>
              <w:autoSpaceDN w:val="0"/>
              <w:adjustRightInd w:val="0"/>
              <w:snapToGrid w:val="0"/>
              <w:spacing w:line="360" w:lineRule="auto"/>
              <w:ind w:firstLine="0" w:firstLineChars="0"/>
              <w:jc w:val="left"/>
              <w:rPr>
                <w:rFonts w:ascii="宋体" w:hAnsi="宋体"/>
                <w:szCs w:val="21"/>
              </w:rPr>
            </w:pPr>
            <w:r>
              <w:rPr>
                <w:rFonts w:hint="eastAsia" w:ascii="宋体" w:hAnsi="宋体" w:cs="Segoe UI Symbol"/>
                <w:kern w:val="0"/>
                <w:szCs w:val="21"/>
              </w:rPr>
              <w:t>□</w:t>
            </w:r>
            <w:r>
              <w:rPr>
                <w:rFonts w:hint="eastAsia" w:ascii="宋体" w:hAnsi="宋体"/>
                <w:szCs w:val="21"/>
              </w:rPr>
              <w:t>所有递交</w:t>
            </w:r>
            <w:r>
              <w:rPr>
                <w:rFonts w:hint="eastAsia" w:ascii="宋体" w:hAnsi="宋体"/>
                <w:szCs w:val="21"/>
                <w:lang w:eastAsia="zh-CN"/>
              </w:rPr>
              <w:t>响应文件</w:t>
            </w:r>
            <w:r>
              <w:rPr>
                <w:rFonts w:hint="eastAsia" w:ascii="宋体" w:hAnsi="宋体"/>
                <w:szCs w:val="21"/>
              </w:rPr>
              <w:t>且通过初步评审的供应商均推荐成为合格供应商，进入定标程序。</w:t>
            </w:r>
          </w:p>
          <w:p w14:paraId="01725AD9">
            <w:pPr>
              <w:widowControl w:val="0"/>
              <w:autoSpaceDE w:val="0"/>
              <w:autoSpaceDN w:val="0"/>
              <w:adjustRightInd w:val="0"/>
              <w:snapToGrid w:val="0"/>
              <w:spacing w:line="360" w:lineRule="auto"/>
              <w:ind w:firstLine="0" w:firstLineChars="0"/>
              <w:jc w:val="left"/>
              <w:rPr>
                <w:rFonts w:hint="eastAsia" w:ascii="宋体" w:hAnsi="宋体" w:cs="Segoe UI Symbol"/>
                <w:kern w:val="0"/>
                <w:szCs w:val="21"/>
                <w:u w:val="single"/>
              </w:rPr>
            </w:pPr>
            <w:r>
              <w:rPr>
                <w:rFonts w:hint="eastAsia" w:ascii="宋体" w:hAnsi="宋体"/>
                <w:szCs w:val="21"/>
              </w:rPr>
              <w:t>（</w:t>
            </w:r>
            <w:r>
              <w:rPr>
                <w:rFonts w:hint="eastAsia" w:ascii="宋体" w:hAnsi="宋体" w:cs="Segoe UI Symbol"/>
                <w:kern w:val="0"/>
                <w:szCs w:val="21"/>
              </w:rPr>
              <w:t>适用于</w:t>
            </w:r>
            <w:r>
              <w:rPr>
                <w:rFonts w:hint="eastAsia" w:ascii="宋体" w:hAnsi="宋体" w:cs="Segoe UI Symbol"/>
                <w:b/>
                <w:bCs/>
                <w:kern w:val="0"/>
                <w:szCs w:val="21"/>
              </w:rPr>
              <w:t>定性评审法</w:t>
            </w:r>
            <w:r>
              <w:rPr>
                <w:rFonts w:hint="eastAsia" w:ascii="宋体" w:hAnsi="宋体" w:cs="Segoe UI Symbol"/>
                <w:kern w:val="0"/>
                <w:szCs w:val="21"/>
              </w:rPr>
              <w:t>）</w:t>
            </w:r>
          </w:p>
        </w:tc>
      </w:tr>
      <w:tr w14:paraId="7AC8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71C77F94">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6.</w:t>
            </w:r>
            <w:r>
              <w:rPr>
                <w:rFonts w:ascii="宋体" w:hAnsi="宋体"/>
                <w:szCs w:val="21"/>
              </w:rPr>
              <w:t>6.1</w:t>
            </w:r>
          </w:p>
        </w:tc>
        <w:tc>
          <w:tcPr>
            <w:tcW w:w="1195" w:type="pct"/>
            <w:noWrap w:val="0"/>
            <w:vAlign w:val="center"/>
          </w:tcPr>
          <w:p w14:paraId="1013A5B6">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报价</w:t>
            </w:r>
            <w:r>
              <w:rPr>
                <w:rFonts w:ascii="宋体" w:hAnsi="宋体"/>
                <w:szCs w:val="21"/>
              </w:rPr>
              <w:t>轮次</w:t>
            </w:r>
          </w:p>
        </w:tc>
        <w:tc>
          <w:tcPr>
            <w:tcW w:w="3150" w:type="pct"/>
            <w:noWrap w:val="0"/>
            <w:vAlign w:val="center"/>
          </w:tcPr>
          <w:p w14:paraId="2814706E">
            <w:pPr>
              <w:widowControl w:val="0"/>
              <w:wordWrap w:val="0"/>
              <w:autoSpaceDE w:val="0"/>
              <w:autoSpaceDN w:val="0"/>
              <w:adjustRightInd w:val="0"/>
              <w:snapToGrid w:val="0"/>
              <w:spacing w:line="360" w:lineRule="auto"/>
              <w:ind w:firstLine="0" w:firstLineChars="0"/>
              <w:jc w:val="left"/>
              <w:rPr>
                <w:rFonts w:ascii="宋体" w:hAnsi="宋体" w:cs="Segoe UI Symbol"/>
                <w:kern w:val="0"/>
                <w:szCs w:val="21"/>
              </w:rPr>
            </w:pPr>
            <w:r>
              <w:rPr>
                <w:rFonts w:hint="eastAsia" w:ascii="宋体" w:hAnsi="宋体" w:cs="Segoe UI Symbol"/>
                <w:kern w:val="0"/>
                <w:szCs w:val="21"/>
              </w:rPr>
              <w:t>报价</w:t>
            </w:r>
            <w:r>
              <w:rPr>
                <w:rFonts w:ascii="宋体" w:hAnsi="宋体" w:cs="Segoe UI Symbol"/>
                <w:kern w:val="0"/>
                <w:szCs w:val="21"/>
              </w:rPr>
              <w:t>轮次</w:t>
            </w:r>
            <w:r>
              <w:rPr>
                <w:rFonts w:hint="eastAsia" w:ascii="宋体" w:hAnsi="宋体" w:cs="Segoe UI Symbol"/>
                <w:kern w:val="0"/>
                <w:szCs w:val="21"/>
              </w:rPr>
              <w:t>（</w:t>
            </w:r>
            <w:r>
              <w:rPr>
                <w:rFonts w:hint="eastAsia" w:ascii="宋体" w:hAnsi="宋体"/>
                <w:szCs w:val="21"/>
              </w:rPr>
              <w:t>含首次提交的</w:t>
            </w:r>
            <w:r>
              <w:rPr>
                <w:rFonts w:hint="eastAsia" w:ascii="宋体" w:hAnsi="宋体"/>
                <w:szCs w:val="21"/>
                <w:lang w:eastAsia="zh-CN"/>
              </w:rPr>
              <w:t>响应文件</w:t>
            </w:r>
            <w:r>
              <w:rPr>
                <w:rFonts w:hint="eastAsia" w:ascii="宋体" w:hAnsi="宋体"/>
                <w:szCs w:val="21"/>
              </w:rPr>
              <w:t>报价和最终报价</w:t>
            </w:r>
            <w:r>
              <w:rPr>
                <w:rFonts w:hint="eastAsia" w:ascii="宋体" w:hAnsi="宋体" w:cs="Segoe UI Symbol"/>
                <w:kern w:val="0"/>
                <w:szCs w:val="21"/>
              </w:rPr>
              <w:t>）</w:t>
            </w:r>
            <w:r>
              <w:rPr>
                <w:rFonts w:ascii="宋体" w:hAnsi="宋体" w:cs="Segoe UI Symbol"/>
                <w:kern w:val="0"/>
                <w:szCs w:val="21"/>
              </w:rPr>
              <w:t>：</w:t>
            </w:r>
          </w:p>
          <w:p w14:paraId="6D52DC2B">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rPr>
              <w:t>本项目</w:t>
            </w:r>
            <w:r>
              <w:rPr>
                <w:rFonts w:ascii="宋体" w:hAnsi="宋体"/>
                <w:szCs w:val="21"/>
              </w:rPr>
              <w:t>共进行</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轮报价</w:t>
            </w:r>
            <w:r>
              <w:rPr>
                <w:rFonts w:ascii="宋体" w:hAnsi="宋体"/>
                <w:szCs w:val="21"/>
              </w:rPr>
              <w:t>。</w:t>
            </w:r>
          </w:p>
        </w:tc>
      </w:tr>
      <w:tr w14:paraId="7993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653" w:type="pct"/>
            <w:vMerge w:val="restart"/>
            <w:noWrap w:val="0"/>
            <w:vAlign w:val="center"/>
          </w:tcPr>
          <w:p w14:paraId="3F2F8471">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7.2.1</w:t>
            </w:r>
          </w:p>
        </w:tc>
        <w:tc>
          <w:tcPr>
            <w:tcW w:w="1195" w:type="pct"/>
            <w:noWrap w:val="0"/>
            <w:vAlign w:val="center"/>
          </w:tcPr>
          <w:p w14:paraId="497160BF">
            <w:pPr>
              <w:widowControl w:val="0"/>
              <w:autoSpaceDE w:val="0"/>
              <w:autoSpaceDN w:val="0"/>
              <w:adjustRightInd w:val="0"/>
              <w:snapToGrid w:val="0"/>
              <w:spacing w:line="360" w:lineRule="auto"/>
              <w:ind w:firstLine="0" w:firstLineChars="0"/>
              <w:jc w:val="center"/>
              <w:rPr>
                <w:rFonts w:hint="eastAsia" w:ascii="宋体" w:hAnsi="宋体" w:cs="宋体"/>
                <w:szCs w:val="21"/>
              </w:rPr>
            </w:pPr>
            <w:r>
              <w:rPr>
                <w:rFonts w:hint="eastAsia" w:ascii="宋体" w:hAnsi="宋体" w:cs="宋体"/>
                <w:szCs w:val="21"/>
              </w:rPr>
              <w:t>定标方式</w:t>
            </w:r>
          </w:p>
        </w:tc>
        <w:tc>
          <w:tcPr>
            <w:tcW w:w="3150" w:type="pct"/>
            <w:noWrap w:val="0"/>
            <w:vAlign w:val="center"/>
          </w:tcPr>
          <w:p w14:paraId="6A4408C9">
            <w:pPr>
              <w:widowControl w:val="0"/>
              <w:autoSpaceDE w:val="0"/>
              <w:autoSpaceDN w:val="0"/>
              <w:adjustRightInd w:val="0"/>
              <w:snapToGrid w:val="0"/>
              <w:spacing w:line="360" w:lineRule="auto"/>
              <w:ind w:firstLine="0" w:firstLineChars="0"/>
              <w:jc w:val="left"/>
              <w:rPr>
                <w:rFonts w:hint="eastAsia" w:ascii="宋体" w:hAnsi="宋体" w:cs="Courier New"/>
                <w:kern w:val="0"/>
                <w:szCs w:val="21"/>
              </w:rPr>
            </w:pPr>
            <w:r>
              <w:rPr>
                <w:rFonts w:hint="eastAsia" w:ascii="宋体" w:hAnsi="宋体" w:cs="Courier New"/>
                <w:kern w:val="0"/>
                <w:szCs w:val="21"/>
                <w:lang w:eastAsia="zh-CN"/>
              </w:rPr>
              <w:t>☑</w:t>
            </w:r>
            <w:r>
              <w:rPr>
                <w:rFonts w:hint="eastAsia" w:ascii="宋体" w:hAnsi="宋体" w:cs="Courier New"/>
                <w:kern w:val="0"/>
                <w:szCs w:val="21"/>
              </w:rPr>
              <w:t>由评审小组直接确定成交供应商</w:t>
            </w:r>
          </w:p>
          <w:p w14:paraId="109DF622">
            <w:pPr>
              <w:widowControl w:val="0"/>
              <w:autoSpaceDE w:val="0"/>
              <w:autoSpaceDN w:val="0"/>
              <w:adjustRightInd w:val="0"/>
              <w:snapToGrid w:val="0"/>
              <w:spacing w:line="360" w:lineRule="auto"/>
              <w:ind w:firstLine="0" w:firstLineChars="0"/>
              <w:jc w:val="left"/>
              <w:rPr>
                <w:rFonts w:hint="eastAsia" w:ascii="宋体" w:hAnsi="宋体" w:cs="Courier New"/>
                <w:kern w:val="0"/>
                <w:szCs w:val="21"/>
              </w:rPr>
            </w:pPr>
            <w:r>
              <w:rPr>
                <w:rFonts w:hint="eastAsia" w:ascii="宋体" w:hAnsi="宋体" w:cs="Courier New"/>
                <w:kern w:val="0"/>
                <w:szCs w:val="21"/>
              </w:rPr>
              <w:t>若有两家及以上</w:t>
            </w:r>
            <w:r>
              <w:rPr>
                <w:rFonts w:hint="eastAsia" w:ascii="宋体" w:hAnsi="宋体" w:cs="Courier New"/>
                <w:kern w:val="0"/>
                <w:szCs w:val="21"/>
                <w:lang w:val="en-US" w:eastAsia="zh-CN"/>
              </w:rPr>
              <w:t>供应商</w:t>
            </w:r>
            <w:r>
              <w:rPr>
                <w:rFonts w:hint="eastAsia" w:ascii="宋体" w:hAnsi="宋体" w:eastAsia="宋体"/>
                <w:lang w:val="en-US" w:eastAsia="zh-CN"/>
              </w:rPr>
              <w:t>经评审的报价相等时，响应报价低的优先；响应报价也相等的，由评审小组随机抽取确定。</w:t>
            </w:r>
          </w:p>
          <w:p w14:paraId="2E24C7AB">
            <w:pPr>
              <w:widowControl w:val="0"/>
              <w:autoSpaceDE w:val="0"/>
              <w:autoSpaceDN w:val="0"/>
              <w:adjustRightInd w:val="0"/>
              <w:snapToGrid w:val="0"/>
              <w:spacing w:line="360" w:lineRule="auto"/>
              <w:ind w:firstLine="0" w:firstLineChars="0"/>
              <w:jc w:val="left"/>
              <w:rPr>
                <w:rFonts w:hint="eastAsia" w:ascii="宋体" w:hAnsi="宋体" w:cs="Segoe UI Symbol"/>
                <w:kern w:val="0"/>
                <w:szCs w:val="21"/>
              </w:rPr>
            </w:pPr>
            <w:r>
              <w:rPr>
                <w:rFonts w:hint="eastAsia" w:ascii="宋体" w:hAnsi="宋体" w:cs="Courier New"/>
                <w:kern w:val="0"/>
                <w:szCs w:val="21"/>
              </w:rPr>
              <w:t>□评定分离</w:t>
            </w:r>
          </w:p>
        </w:tc>
      </w:tr>
      <w:tr w14:paraId="544A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777ADE7F">
            <w:pPr>
              <w:widowControl w:val="0"/>
              <w:autoSpaceDE w:val="0"/>
              <w:autoSpaceDN w:val="0"/>
              <w:adjustRightInd w:val="0"/>
              <w:snapToGrid w:val="0"/>
              <w:spacing w:line="360" w:lineRule="auto"/>
              <w:ind w:firstLine="0" w:firstLineChars="0"/>
              <w:jc w:val="center"/>
              <w:rPr>
                <w:rFonts w:hint="eastAsia" w:ascii="宋体" w:hAnsi="宋体"/>
                <w:szCs w:val="21"/>
              </w:rPr>
            </w:pPr>
          </w:p>
        </w:tc>
        <w:tc>
          <w:tcPr>
            <w:tcW w:w="1195" w:type="pct"/>
            <w:noWrap w:val="0"/>
            <w:vAlign w:val="center"/>
          </w:tcPr>
          <w:p w14:paraId="489F4425">
            <w:pPr>
              <w:widowControl w:val="0"/>
              <w:autoSpaceDE w:val="0"/>
              <w:autoSpaceDN w:val="0"/>
              <w:adjustRightInd w:val="0"/>
              <w:snapToGrid w:val="0"/>
              <w:spacing w:line="360" w:lineRule="auto"/>
              <w:ind w:firstLine="0" w:firstLineChars="0"/>
              <w:jc w:val="center"/>
              <w:rPr>
                <w:rFonts w:ascii="宋体" w:hAnsi="宋体"/>
                <w:szCs w:val="21"/>
              </w:rPr>
            </w:pPr>
            <w:r>
              <w:rPr>
                <w:rFonts w:hint="eastAsia" w:ascii="宋体" w:hAnsi="宋体"/>
                <w:szCs w:val="21"/>
              </w:rPr>
              <w:t>定标方法</w:t>
            </w:r>
          </w:p>
          <w:p w14:paraId="07C4270E">
            <w:pPr>
              <w:widowControl w:val="0"/>
              <w:autoSpaceDE w:val="0"/>
              <w:autoSpaceDN w:val="0"/>
              <w:adjustRightInd w:val="0"/>
              <w:snapToGrid w:val="0"/>
              <w:spacing w:line="360" w:lineRule="auto"/>
              <w:ind w:firstLine="0" w:firstLineChars="0"/>
              <w:jc w:val="center"/>
              <w:rPr>
                <w:rFonts w:hint="eastAsia" w:ascii="宋体" w:hAnsi="宋体" w:cs="宋体"/>
                <w:szCs w:val="21"/>
              </w:rPr>
            </w:pPr>
            <w:r>
              <w:rPr>
                <w:rFonts w:hint="eastAsia" w:ascii="宋体" w:hAnsi="宋体"/>
                <w:szCs w:val="21"/>
              </w:rPr>
              <w:t>及定标程序</w:t>
            </w:r>
          </w:p>
        </w:tc>
        <w:tc>
          <w:tcPr>
            <w:tcW w:w="3150" w:type="pct"/>
            <w:noWrap w:val="0"/>
            <w:vAlign w:val="center"/>
          </w:tcPr>
          <w:p w14:paraId="4AA2CCCD">
            <w:pPr>
              <w:widowControl w:val="0"/>
              <w:autoSpaceDE w:val="0"/>
              <w:autoSpaceDN w:val="0"/>
              <w:adjustRightInd w:val="0"/>
              <w:snapToGrid w:val="0"/>
              <w:spacing w:line="360" w:lineRule="auto"/>
              <w:ind w:firstLine="0" w:firstLineChars="0"/>
              <w:jc w:val="left"/>
              <w:rPr>
                <w:rFonts w:ascii="宋体" w:hAnsi="宋体" w:cs="Segoe UI Symbol"/>
                <w:kern w:val="0"/>
                <w:szCs w:val="21"/>
              </w:rPr>
            </w:pPr>
            <w:r>
              <w:rPr>
                <w:rFonts w:hint="eastAsia" w:ascii="宋体" w:hAnsi="宋体" w:cs="Courier New"/>
                <w:b/>
                <w:kern w:val="0"/>
                <w:szCs w:val="21"/>
              </w:rPr>
              <w:t>□票决定标</w:t>
            </w:r>
          </w:p>
          <w:p w14:paraId="3EAEB6A9">
            <w:pPr>
              <w:widowControl w:val="0"/>
              <w:autoSpaceDE w:val="0"/>
              <w:autoSpaceDN w:val="0"/>
              <w:adjustRightInd w:val="0"/>
              <w:snapToGrid w:val="0"/>
              <w:spacing w:line="360" w:lineRule="auto"/>
              <w:ind w:firstLine="210" w:firstLineChars="100"/>
              <w:jc w:val="left"/>
              <w:rPr>
                <w:rFonts w:hint="eastAsia" w:ascii="宋体" w:hAnsi="宋体" w:cs="Courier New"/>
                <w:kern w:val="0"/>
                <w:szCs w:val="21"/>
              </w:rPr>
            </w:pPr>
            <w:r>
              <w:rPr>
                <w:rFonts w:hint="eastAsia" w:ascii="宋体" w:hAnsi="宋体" w:cs="Courier New"/>
                <w:kern w:val="0"/>
                <w:szCs w:val="21"/>
              </w:rPr>
              <w:t xml:space="preserve">□直接票决定标 </w:t>
            </w:r>
          </w:p>
          <w:p w14:paraId="2607AAC3">
            <w:pPr>
              <w:widowControl w:val="0"/>
              <w:autoSpaceDE w:val="0"/>
              <w:autoSpaceDN w:val="0"/>
              <w:adjustRightInd w:val="0"/>
              <w:snapToGrid w:val="0"/>
              <w:spacing w:line="360" w:lineRule="auto"/>
              <w:ind w:firstLine="210" w:firstLineChars="100"/>
              <w:jc w:val="left"/>
              <w:rPr>
                <w:rFonts w:hint="eastAsia" w:ascii="宋体" w:hAnsi="宋体" w:cs="Courier New"/>
                <w:kern w:val="0"/>
                <w:szCs w:val="21"/>
              </w:rPr>
            </w:pPr>
            <w:r>
              <w:rPr>
                <w:rFonts w:hint="eastAsia" w:ascii="宋体" w:hAnsi="宋体" w:cs="Courier New"/>
                <w:kern w:val="0"/>
                <w:szCs w:val="21"/>
              </w:rPr>
              <w:t>□逐轮票决定标</w:t>
            </w:r>
          </w:p>
          <w:p w14:paraId="05679D78">
            <w:pPr>
              <w:widowControl w:val="0"/>
              <w:autoSpaceDE w:val="0"/>
              <w:autoSpaceDN w:val="0"/>
              <w:adjustRightInd w:val="0"/>
              <w:snapToGrid w:val="0"/>
              <w:spacing w:line="360" w:lineRule="auto"/>
              <w:ind w:firstLine="0" w:firstLineChars="0"/>
              <w:jc w:val="left"/>
              <w:rPr>
                <w:rFonts w:ascii="宋体" w:hAnsi="宋体" w:cs="Courier New"/>
                <w:b/>
                <w:kern w:val="0"/>
                <w:szCs w:val="21"/>
              </w:rPr>
            </w:pPr>
            <w:r>
              <w:rPr>
                <w:rFonts w:hint="eastAsia" w:ascii="宋体" w:hAnsi="宋体" w:cs="Courier New"/>
                <w:b/>
                <w:kern w:val="0"/>
                <w:szCs w:val="21"/>
              </w:rPr>
              <w:t>□集体议事法</w:t>
            </w:r>
          </w:p>
          <w:p w14:paraId="00AAC52D">
            <w:pPr>
              <w:widowControl w:val="0"/>
              <w:autoSpaceDE w:val="0"/>
              <w:autoSpaceDN w:val="0"/>
              <w:adjustRightInd w:val="0"/>
              <w:snapToGrid w:val="0"/>
              <w:spacing w:line="360" w:lineRule="auto"/>
              <w:ind w:firstLine="0" w:firstLineChars="0"/>
              <w:jc w:val="left"/>
              <w:rPr>
                <w:rFonts w:hint="eastAsia" w:ascii="宋体" w:hAnsi="宋体" w:cs="Courier New"/>
                <w:b/>
                <w:kern w:val="0"/>
                <w:szCs w:val="21"/>
              </w:rPr>
            </w:pPr>
            <w:r>
              <w:rPr>
                <w:rFonts w:hint="eastAsia" w:ascii="宋体" w:hAnsi="宋体" w:cs="Courier New"/>
                <w:b/>
                <w:bCs/>
                <w:kern w:val="0"/>
                <w:szCs w:val="21"/>
                <w:lang w:eastAsia="zh-CN"/>
              </w:rPr>
              <w:t>☑</w:t>
            </w:r>
            <w:r>
              <w:rPr>
                <w:rFonts w:hint="eastAsia" w:ascii="宋体" w:hAnsi="宋体" w:cs="Courier New"/>
                <w:b/>
                <w:bCs/>
                <w:kern w:val="0"/>
                <w:szCs w:val="21"/>
              </w:rPr>
              <w:t>价格法 确定成交供应商价格的方式：</w:t>
            </w:r>
            <w:r>
              <w:rPr>
                <w:rFonts w:hint="eastAsia" w:ascii="宋体" w:hAnsi="宋体" w:cs="Courier New"/>
                <w:b/>
                <w:bCs/>
                <w:kern w:val="0"/>
                <w:szCs w:val="21"/>
                <w:u w:val="single"/>
              </w:rPr>
              <w:t xml:space="preserve"> </w:t>
            </w:r>
            <w:r>
              <w:rPr>
                <w:rFonts w:hint="eastAsia" w:ascii="宋体" w:hAnsi="宋体" w:cs="Courier New"/>
                <w:b/>
                <w:bCs/>
                <w:kern w:val="0"/>
                <w:szCs w:val="21"/>
                <w:u w:val="single"/>
                <w:lang w:val="en-US" w:eastAsia="zh-CN"/>
              </w:rPr>
              <w:t>经评审的最低价法</w:t>
            </w:r>
            <w:r>
              <w:rPr>
                <w:rFonts w:ascii="宋体" w:hAnsi="宋体" w:cs="Courier New"/>
                <w:b/>
                <w:bCs/>
                <w:kern w:val="0"/>
                <w:szCs w:val="21"/>
                <w:u w:val="single"/>
              </w:rPr>
              <w:t xml:space="preserve"> </w:t>
            </w:r>
          </w:p>
          <w:p w14:paraId="255385B7">
            <w:pPr>
              <w:widowControl w:val="0"/>
              <w:autoSpaceDE w:val="0"/>
              <w:autoSpaceDN w:val="0"/>
              <w:adjustRightInd w:val="0"/>
              <w:snapToGrid w:val="0"/>
              <w:spacing w:line="360" w:lineRule="auto"/>
              <w:ind w:firstLine="0" w:firstLineChars="0"/>
              <w:jc w:val="left"/>
              <w:rPr>
                <w:rFonts w:hint="eastAsia" w:ascii="宋体" w:hAnsi="宋体" w:cs="Segoe UI Symbol"/>
                <w:kern w:val="0"/>
                <w:szCs w:val="21"/>
                <w:u w:val="single"/>
              </w:rPr>
            </w:pPr>
            <w:r>
              <w:rPr>
                <w:rFonts w:hint="eastAsia" w:ascii="宋体" w:hAnsi="宋体" w:cs="Courier New"/>
                <w:b/>
                <w:bCs/>
                <w:kern w:val="0"/>
                <w:szCs w:val="21"/>
              </w:rPr>
              <w:t>□其它方法：</w:t>
            </w:r>
            <w:r>
              <w:rPr>
                <w:rFonts w:hint="eastAsia" w:ascii="宋体" w:hAnsi="宋体" w:cs="Courier New"/>
                <w:b/>
                <w:bCs/>
                <w:kern w:val="0"/>
                <w:szCs w:val="21"/>
                <w:u w:val="single"/>
              </w:rPr>
              <w:t xml:space="preserve"> </w:t>
            </w:r>
            <w:r>
              <w:rPr>
                <w:rFonts w:ascii="宋体" w:hAnsi="宋体" w:cs="Courier New"/>
                <w:b/>
                <w:bCs/>
                <w:kern w:val="0"/>
                <w:szCs w:val="21"/>
                <w:u w:val="single"/>
              </w:rPr>
              <w:t xml:space="preserve">                                  </w:t>
            </w:r>
          </w:p>
        </w:tc>
      </w:tr>
      <w:tr w14:paraId="7285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504BEFAA">
            <w:pPr>
              <w:widowControl w:val="0"/>
              <w:autoSpaceDE w:val="0"/>
              <w:autoSpaceDN w:val="0"/>
              <w:adjustRightInd w:val="0"/>
              <w:snapToGrid w:val="0"/>
              <w:spacing w:line="360" w:lineRule="auto"/>
              <w:ind w:firstLine="0" w:firstLineChars="0"/>
              <w:jc w:val="center"/>
              <w:rPr>
                <w:rFonts w:ascii="宋体" w:hAnsi="宋体"/>
                <w:szCs w:val="21"/>
              </w:rPr>
            </w:pPr>
          </w:p>
        </w:tc>
        <w:tc>
          <w:tcPr>
            <w:tcW w:w="1195" w:type="pct"/>
            <w:noWrap w:val="0"/>
            <w:vAlign w:val="center"/>
          </w:tcPr>
          <w:p w14:paraId="4FDE6680">
            <w:pPr>
              <w:widowControl w:val="0"/>
              <w:autoSpaceDE w:val="0"/>
              <w:autoSpaceDN w:val="0"/>
              <w:adjustRightInd w:val="0"/>
              <w:snapToGrid w:val="0"/>
              <w:spacing w:line="360" w:lineRule="auto"/>
              <w:ind w:firstLine="0" w:firstLineChars="0"/>
              <w:jc w:val="center"/>
              <w:rPr>
                <w:rFonts w:hint="eastAsia" w:ascii="宋体" w:hAnsi="宋体" w:cs="宋体"/>
                <w:szCs w:val="21"/>
              </w:rPr>
            </w:pPr>
            <w:r>
              <w:rPr>
                <w:rFonts w:hint="eastAsia" w:ascii="宋体" w:hAnsi="宋体" w:cs="宋体"/>
                <w:szCs w:val="21"/>
              </w:rPr>
              <w:t>成交</w:t>
            </w:r>
            <w:r>
              <w:rPr>
                <w:rFonts w:ascii="宋体" w:hAnsi="宋体" w:cs="宋体"/>
                <w:szCs w:val="21"/>
              </w:rPr>
              <w:t>供应商数量</w:t>
            </w:r>
          </w:p>
        </w:tc>
        <w:tc>
          <w:tcPr>
            <w:tcW w:w="3150" w:type="pct"/>
            <w:noWrap w:val="0"/>
            <w:vAlign w:val="center"/>
          </w:tcPr>
          <w:p w14:paraId="0A0C5000">
            <w:pPr>
              <w:widowControl w:val="0"/>
              <w:autoSpaceDE w:val="0"/>
              <w:autoSpaceDN w:val="0"/>
              <w:adjustRightInd w:val="0"/>
              <w:snapToGrid w:val="0"/>
              <w:spacing w:line="360" w:lineRule="auto"/>
              <w:ind w:firstLine="0" w:firstLineChars="0"/>
              <w:jc w:val="left"/>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u w:val="single"/>
                <w:lang w:val="en-US" w:eastAsia="zh-CN"/>
              </w:rPr>
              <w:t>1</w:t>
            </w:r>
            <w:r>
              <w:rPr>
                <w:rFonts w:hint="eastAsia" w:ascii="宋体" w:hAnsi="宋体" w:cs="宋体"/>
                <w:szCs w:val="21"/>
                <w:u w:val="single"/>
              </w:rPr>
              <w:t xml:space="preserve"> </w:t>
            </w:r>
            <w:r>
              <w:rPr>
                <w:rFonts w:hint="eastAsia" w:ascii="宋体" w:hAnsi="宋体" w:cs="宋体"/>
                <w:szCs w:val="21"/>
              </w:rPr>
              <w:t>家</w:t>
            </w:r>
          </w:p>
        </w:tc>
      </w:tr>
      <w:tr w14:paraId="52EF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230938DC">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7.</w:t>
            </w:r>
            <w:r>
              <w:rPr>
                <w:rFonts w:ascii="宋体" w:hAnsi="宋体"/>
                <w:szCs w:val="21"/>
              </w:rPr>
              <w:t>6</w:t>
            </w:r>
            <w:r>
              <w:rPr>
                <w:rFonts w:hint="eastAsia" w:ascii="宋体" w:hAnsi="宋体"/>
                <w:szCs w:val="21"/>
              </w:rPr>
              <w:t>.1</w:t>
            </w:r>
          </w:p>
        </w:tc>
        <w:tc>
          <w:tcPr>
            <w:tcW w:w="1195" w:type="pct"/>
            <w:noWrap w:val="0"/>
            <w:vAlign w:val="center"/>
          </w:tcPr>
          <w:p w14:paraId="2D9EE77F">
            <w:pPr>
              <w:widowControl w:val="0"/>
              <w:autoSpaceDE w:val="0"/>
              <w:autoSpaceDN w:val="0"/>
              <w:adjustRightInd w:val="0"/>
              <w:snapToGrid w:val="0"/>
              <w:spacing w:line="360" w:lineRule="auto"/>
              <w:ind w:firstLine="0" w:firstLineChars="0"/>
              <w:jc w:val="center"/>
              <w:rPr>
                <w:rFonts w:hint="eastAsia" w:ascii="宋体" w:hAnsi="宋体"/>
                <w:kern w:val="0"/>
                <w:szCs w:val="21"/>
              </w:rPr>
            </w:pPr>
            <w:r>
              <w:rPr>
                <w:rFonts w:hint="eastAsia" w:ascii="宋体" w:hAnsi="宋体"/>
                <w:szCs w:val="21"/>
                <w:shd w:val="clear" w:color="auto" w:fill="FFFFFF"/>
              </w:rPr>
              <w:t>签订</w:t>
            </w:r>
            <w:r>
              <w:rPr>
                <w:rFonts w:ascii="宋体" w:hAnsi="宋体"/>
                <w:szCs w:val="21"/>
                <w:shd w:val="clear" w:color="auto" w:fill="FFFFFF"/>
              </w:rPr>
              <w:t>合同</w:t>
            </w:r>
            <w:r>
              <w:rPr>
                <w:rFonts w:hint="eastAsia" w:ascii="宋体" w:hAnsi="宋体"/>
                <w:szCs w:val="21"/>
                <w:shd w:val="clear" w:color="auto" w:fill="FFFFFF"/>
              </w:rPr>
              <w:t>时间</w:t>
            </w:r>
          </w:p>
        </w:tc>
        <w:tc>
          <w:tcPr>
            <w:tcW w:w="3150" w:type="pct"/>
            <w:noWrap w:val="0"/>
            <w:vAlign w:val="center"/>
          </w:tcPr>
          <w:p w14:paraId="346342F5">
            <w:pPr>
              <w:widowControl w:val="0"/>
              <w:autoSpaceDE w:val="0"/>
              <w:autoSpaceDN w:val="0"/>
              <w:adjustRightInd w:val="0"/>
              <w:snapToGrid w:val="0"/>
              <w:spacing w:line="360" w:lineRule="auto"/>
              <w:ind w:firstLine="0" w:firstLineChars="0"/>
              <w:jc w:val="left"/>
              <w:rPr>
                <w:rFonts w:hint="eastAsia" w:ascii="宋体" w:hAnsi="宋体"/>
                <w:kern w:val="0"/>
                <w:szCs w:val="21"/>
              </w:rPr>
            </w:pPr>
            <w:r>
              <w:rPr>
                <w:rFonts w:hint="eastAsia" w:ascii="宋体" w:hAnsi="宋体"/>
                <w:szCs w:val="21"/>
                <w:shd w:val="clear" w:color="auto" w:fill="FFFFFF"/>
              </w:rPr>
              <w:t>成交通知书发出之日起</w:t>
            </w:r>
            <w:r>
              <w:rPr>
                <w:rFonts w:ascii="宋体" w:hAnsi="宋体"/>
                <w:szCs w:val="21"/>
                <w:u w:val="single"/>
                <w:shd w:val="clear" w:color="auto" w:fill="FFFFFF"/>
              </w:rPr>
              <w:t xml:space="preserve"> </w:t>
            </w:r>
            <w:r>
              <w:rPr>
                <w:rFonts w:hint="eastAsia" w:ascii="宋体" w:hAnsi="宋体"/>
                <w:szCs w:val="21"/>
                <w:u w:val="single"/>
                <w:shd w:val="clear" w:color="auto" w:fill="FFFFFF"/>
                <w:lang w:val="en-US" w:eastAsia="zh-CN"/>
              </w:rPr>
              <w:t>30</w:t>
            </w:r>
            <w:r>
              <w:rPr>
                <w:rFonts w:hint="eastAsia" w:ascii="宋体" w:hAnsi="宋体"/>
                <w:szCs w:val="21"/>
                <w:u w:val="single"/>
                <w:shd w:val="clear" w:color="auto" w:fill="FFFFFF"/>
              </w:rPr>
              <w:t xml:space="preserve"> </w:t>
            </w:r>
            <w:r>
              <w:rPr>
                <w:rFonts w:hint="eastAsia" w:ascii="宋体" w:hAnsi="宋体"/>
                <w:szCs w:val="21"/>
                <w:shd w:val="clear" w:color="auto" w:fill="FFFFFF"/>
              </w:rPr>
              <w:t>日内。</w:t>
            </w:r>
          </w:p>
        </w:tc>
      </w:tr>
      <w:bookmarkEnd w:id="17"/>
      <w:bookmarkEnd w:id="18"/>
      <w:bookmarkEnd w:id="19"/>
      <w:bookmarkEnd w:id="20"/>
    </w:tbl>
    <w:p w14:paraId="7DDEBADC">
      <w:pPr>
        <w:widowControl w:val="0"/>
        <w:autoSpaceDE w:val="0"/>
        <w:autoSpaceDN w:val="0"/>
        <w:adjustRightInd w:val="0"/>
        <w:snapToGrid w:val="0"/>
        <w:ind w:firstLine="0" w:firstLineChars="0"/>
        <w:rPr>
          <w:rFonts w:ascii="宋体" w:hAnsi="宋体"/>
          <w:b/>
          <w:szCs w:val="21"/>
        </w:rPr>
      </w:pPr>
      <w:r>
        <w:rPr>
          <w:rFonts w:ascii="宋体" w:hAnsi="宋体"/>
          <w:b/>
          <w:szCs w:val="21"/>
        </w:rPr>
        <w:br w:type="page"/>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2"/>
        <w:gridCol w:w="43"/>
        <w:gridCol w:w="1987"/>
        <w:gridCol w:w="5664"/>
      </w:tblGrid>
      <w:tr w14:paraId="6EF9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tcBorders>
            <w:shd w:val="clear" w:color="auto" w:fill="DEEAF6"/>
            <w:noWrap w:val="0"/>
            <w:vAlign w:val="center"/>
          </w:tcPr>
          <w:p w14:paraId="0323BD9D">
            <w:pPr>
              <w:widowControl w:val="0"/>
              <w:autoSpaceDE w:val="0"/>
              <w:autoSpaceDN w:val="0"/>
              <w:adjustRightInd w:val="0"/>
              <w:snapToGrid w:val="0"/>
              <w:spacing w:line="360" w:lineRule="auto"/>
              <w:ind w:firstLine="0" w:firstLineChars="0"/>
              <w:jc w:val="center"/>
              <w:rPr>
                <w:rFonts w:ascii="宋体" w:hAnsi="宋体"/>
                <w:b/>
                <w:sz w:val="32"/>
                <w:szCs w:val="32"/>
              </w:rPr>
            </w:pPr>
            <w:r>
              <w:rPr>
                <w:rFonts w:ascii="宋体" w:hAnsi="宋体"/>
                <w:b/>
                <w:szCs w:val="21"/>
              </w:rPr>
              <w:br w:type="page"/>
            </w:r>
            <w:r>
              <w:rPr>
                <w:rFonts w:hint="eastAsia" w:ascii="宋体" w:hAnsi="宋体"/>
                <w:b/>
                <w:sz w:val="32"/>
                <w:szCs w:val="32"/>
              </w:rPr>
              <w:t>供应商须知前附表（二）</w:t>
            </w:r>
          </w:p>
        </w:tc>
      </w:tr>
      <w:tr w14:paraId="5D20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747E94E4">
            <w:pPr>
              <w:widowControl w:val="0"/>
              <w:autoSpaceDE w:val="0"/>
              <w:autoSpaceDN w:val="0"/>
              <w:adjustRightInd w:val="0"/>
              <w:snapToGrid w:val="0"/>
              <w:spacing w:line="360" w:lineRule="auto"/>
              <w:ind w:firstLine="0" w:firstLineChars="0"/>
              <w:jc w:val="center"/>
              <w:rPr>
                <w:rFonts w:ascii="宋体" w:hAnsi="宋体"/>
                <w:b/>
                <w:szCs w:val="21"/>
              </w:rPr>
            </w:pPr>
            <w:r>
              <w:rPr>
                <w:rFonts w:hint="eastAsia" w:ascii="宋体" w:hAnsi="宋体"/>
                <w:b/>
                <w:szCs w:val="21"/>
              </w:rPr>
              <w:t>条款号</w:t>
            </w:r>
          </w:p>
        </w:tc>
        <w:tc>
          <w:tcPr>
            <w:tcW w:w="1146" w:type="pct"/>
            <w:gridSpan w:val="2"/>
            <w:noWrap w:val="0"/>
            <w:vAlign w:val="center"/>
          </w:tcPr>
          <w:p w14:paraId="33202E53">
            <w:pPr>
              <w:widowControl w:val="0"/>
              <w:autoSpaceDE w:val="0"/>
              <w:autoSpaceDN w:val="0"/>
              <w:adjustRightInd w:val="0"/>
              <w:snapToGrid w:val="0"/>
              <w:spacing w:line="360" w:lineRule="auto"/>
              <w:ind w:firstLine="0" w:firstLineChars="0"/>
              <w:jc w:val="center"/>
              <w:rPr>
                <w:rFonts w:ascii="宋体" w:hAnsi="宋体"/>
                <w:b/>
                <w:szCs w:val="21"/>
              </w:rPr>
            </w:pPr>
            <w:r>
              <w:rPr>
                <w:rFonts w:hint="eastAsia" w:ascii="宋体" w:hAnsi="宋体"/>
                <w:b/>
                <w:szCs w:val="21"/>
              </w:rPr>
              <w:t>名称</w:t>
            </w:r>
          </w:p>
        </w:tc>
        <w:tc>
          <w:tcPr>
            <w:tcW w:w="3197" w:type="pct"/>
            <w:noWrap w:val="0"/>
            <w:vAlign w:val="center"/>
          </w:tcPr>
          <w:p w14:paraId="13547362">
            <w:pPr>
              <w:widowControl w:val="0"/>
              <w:autoSpaceDE w:val="0"/>
              <w:autoSpaceDN w:val="0"/>
              <w:adjustRightInd w:val="0"/>
              <w:snapToGrid w:val="0"/>
              <w:spacing w:line="360" w:lineRule="auto"/>
              <w:ind w:firstLine="0" w:firstLineChars="0"/>
              <w:jc w:val="center"/>
              <w:rPr>
                <w:rFonts w:ascii="宋体" w:hAnsi="宋体"/>
                <w:b/>
                <w:szCs w:val="21"/>
              </w:rPr>
            </w:pPr>
            <w:r>
              <w:rPr>
                <w:rFonts w:ascii="宋体" w:hAnsi="宋体"/>
                <w:b/>
                <w:szCs w:val="21"/>
              </w:rPr>
              <w:t>编列内容</w:t>
            </w:r>
          </w:p>
        </w:tc>
      </w:tr>
      <w:tr w14:paraId="658B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25F640F5">
            <w:pPr>
              <w:widowControl w:val="0"/>
              <w:autoSpaceDE w:val="0"/>
              <w:autoSpaceDN w:val="0"/>
              <w:adjustRightInd w:val="0"/>
              <w:snapToGrid w:val="0"/>
              <w:spacing w:line="360" w:lineRule="auto"/>
              <w:ind w:firstLine="0" w:firstLineChars="0"/>
              <w:jc w:val="center"/>
              <w:rPr>
                <w:rFonts w:ascii="宋体" w:hAnsi="宋体"/>
                <w:szCs w:val="21"/>
              </w:rPr>
            </w:pPr>
            <w:r>
              <w:rPr>
                <w:rFonts w:hint="eastAsia" w:ascii="宋体" w:hAnsi="宋体"/>
                <w:szCs w:val="21"/>
              </w:rPr>
              <w:t>1.2.5</w:t>
            </w:r>
          </w:p>
        </w:tc>
        <w:tc>
          <w:tcPr>
            <w:tcW w:w="1146" w:type="pct"/>
            <w:gridSpan w:val="2"/>
            <w:noWrap w:val="0"/>
            <w:vAlign w:val="center"/>
          </w:tcPr>
          <w:p w14:paraId="569B39F3">
            <w:pPr>
              <w:widowControl w:val="0"/>
              <w:autoSpaceDE w:val="0"/>
              <w:autoSpaceDN w:val="0"/>
              <w:adjustRightInd w:val="0"/>
              <w:snapToGrid w:val="0"/>
              <w:spacing w:line="360" w:lineRule="auto"/>
              <w:ind w:firstLine="0" w:firstLineChars="0"/>
              <w:jc w:val="center"/>
              <w:rPr>
                <w:rFonts w:hint="eastAsia" w:ascii="宋体" w:hAnsi="宋体"/>
                <w:snapToGrid w:val="0"/>
                <w:szCs w:val="21"/>
              </w:rPr>
            </w:pPr>
            <w:r>
              <w:rPr>
                <w:rFonts w:hint="eastAsia" w:ascii="宋体" w:hAnsi="宋体"/>
                <w:snapToGrid w:val="0"/>
                <w:szCs w:val="21"/>
              </w:rPr>
              <w:t>采购</w:t>
            </w:r>
            <w:r>
              <w:rPr>
                <w:rFonts w:ascii="宋体" w:hAnsi="宋体"/>
                <w:snapToGrid w:val="0"/>
                <w:szCs w:val="21"/>
              </w:rPr>
              <w:t>范围</w:t>
            </w:r>
            <w:r>
              <w:rPr>
                <w:rFonts w:hint="eastAsia" w:ascii="宋体" w:hAnsi="宋体"/>
                <w:snapToGrid w:val="0"/>
                <w:szCs w:val="21"/>
              </w:rPr>
              <w:t>及</w:t>
            </w:r>
            <w:r>
              <w:rPr>
                <w:rFonts w:hint="eastAsia" w:ascii="宋体" w:hAnsi="宋体"/>
                <w:snapToGrid w:val="0"/>
                <w:szCs w:val="21"/>
                <w:lang w:val="en-US" w:eastAsia="zh-CN"/>
              </w:rPr>
              <w:t>服务期</w:t>
            </w:r>
            <w:r>
              <w:rPr>
                <w:rFonts w:ascii="宋体" w:hAnsi="宋体"/>
                <w:snapToGrid w:val="0"/>
                <w:szCs w:val="21"/>
              </w:rPr>
              <w:t>要求</w:t>
            </w:r>
          </w:p>
        </w:tc>
        <w:tc>
          <w:tcPr>
            <w:tcW w:w="3197" w:type="pct"/>
            <w:noWrap w:val="0"/>
            <w:vAlign w:val="center"/>
          </w:tcPr>
          <w:p w14:paraId="6D0411E0">
            <w:pPr>
              <w:widowControl w:val="0"/>
              <w:wordWrap w:val="0"/>
              <w:autoSpaceDE w:val="0"/>
              <w:autoSpaceDN w:val="0"/>
              <w:adjustRightInd w:val="0"/>
              <w:snapToGrid w:val="0"/>
              <w:spacing w:line="360" w:lineRule="auto"/>
              <w:ind w:firstLine="0" w:firstLineChars="0"/>
              <w:jc w:val="left"/>
              <w:rPr>
                <w:rFonts w:ascii="宋体" w:hAnsi="宋体"/>
                <w:szCs w:val="21"/>
                <w:u w:val="none"/>
              </w:rPr>
            </w:pPr>
            <w:r>
              <w:rPr>
                <w:rFonts w:hint="eastAsia" w:ascii="宋体" w:hAnsi="宋体"/>
                <w:szCs w:val="21"/>
                <w:u w:val="none"/>
                <w:lang w:val="en-US" w:eastAsia="zh-CN"/>
              </w:rPr>
              <w:t>1.</w:t>
            </w:r>
            <w:r>
              <w:rPr>
                <w:rFonts w:hint="eastAsia" w:ascii="宋体" w:hAnsi="宋体"/>
                <w:szCs w:val="21"/>
                <w:u w:val="none"/>
              </w:rPr>
              <w:t>采购范围</w:t>
            </w:r>
            <w:r>
              <w:rPr>
                <w:rFonts w:ascii="宋体" w:hAnsi="宋体"/>
                <w:szCs w:val="21"/>
                <w:u w:val="none"/>
              </w:rPr>
              <w:t>：</w:t>
            </w:r>
          </w:p>
          <w:p w14:paraId="75ABDC0E">
            <w:pPr>
              <w:widowControl w:val="0"/>
              <w:wordWrap w:val="0"/>
              <w:autoSpaceDE w:val="0"/>
              <w:autoSpaceDN w:val="0"/>
              <w:adjustRightInd w:val="0"/>
              <w:snapToGrid w:val="0"/>
              <w:spacing w:line="360" w:lineRule="auto"/>
              <w:ind w:firstLine="0" w:firstLineChars="0"/>
              <w:jc w:val="left"/>
              <w:rPr>
                <w:rFonts w:hint="eastAsia" w:ascii="宋体" w:hAnsi="宋体"/>
                <w:szCs w:val="21"/>
                <w:u w:val="none"/>
                <w:lang w:val="en-US" w:eastAsia="zh-CN"/>
              </w:rPr>
            </w:pPr>
            <w:r>
              <w:rPr>
                <w:rFonts w:hint="eastAsia" w:ascii="宋体" w:hAnsi="宋体"/>
                <w:szCs w:val="21"/>
                <w:u w:val="none"/>
                <w:lang w:val="en-US" w:eastAsia="zh-CN"/>
              </w:rPr>
              <w:t>（1）成套垃圾压缩站主机及配套系统（含原厂标准配件）：水平压缩+垂直举升一体化垃圾压缩站整机及落地式PLC电控柜成套控制系统；</w:t>
            </w:r>
          </w:p>
          <w:p w14:paraId="5E6D5BD7">
            <w:pPr>
              <w:widowControl w:val="0"/>
              <w:wordWrap w:val="0"/>
              <w:autoSpaceDE w:val="0"/>
              <w:autoSpaceDN w:val="0"/>
              <w:adjustRightInd w:val="0"/>
              <w:snapToGrid w:val="0"/>
              <w:spacing w:line="360" w:lineRule="auto"/>
              <w:ind w:firstLine="0" w:firstLineChars="0"/>
              <w:jc w:val="left"/>
              <w:rPr>
                <w:rFonts w:hint="eastAsia" w:ascii="宋体" w:hAnsi="宋体"/>
                <w:szCs w:val="21"/>
                <w:u w:val="none"/>
                <w:lang w:val="en-US" w:eastAsia="zh-CN"/>
              </w:rPr>
            </w:pPr>
            <w:r>
              <w:rPr>
                <w:rFonts w:hint="eastAsia" w:ascii="宋体" w:hAnsi="宋体"/>
                <w:szCs w:val="21"/>
                <w:u w:val="none"/>
                <w:lang w:val="en-US" w:eastAsia="zh-CN"/>
              </w:rPr>
              <w:t>（2）污水滤液系统：污水提升潜污泵组（一用一备）及污水管路及阀门配件；</w:t>
            </w:r>
          </w:p>
          <w:p w14:paraId="27B27E7B">
            <w:pPr>
              <w:widowControl w:val="0"/>
              <w:wordWrap w:val="0"/>
              <w:autoSpaceDE w:val="0"/>
              <w:autoSpaceDN w:val="0"/>
              <w:adjustRightInd w:val="0"/>
              <w:snapToGrid w:val="0"/>
              <w:spacing w:line="360" w:lineRule="auto"/>
              <w:ind w:firstLine="0" w:firstLineChars="0"/>
              <w:jc w:val="left"/>
              <w:rPr>
                <w:rFonts w:hint="eastAsia" w:ascii="宋体" w:hAnsi="宋体"/>
                <w:szCs w:val="21"/>
                <w:u w:val="none"/>
                <w:lang w:val="en-US" w:eastAsia="zh-CN"/>
              </w:rPr>
            </w:pPr>
            <w:r>
              <w:rPr>
                <w:rFonts w:hint="eastAsia" w:ascii="宋体" w:hAnsi="宋体"/>
                <w:szCs w:val="21"/>
                <w:u w:val="none"/>
                <w:lang w:val="en-US" w:eastAsia="zh-CN"/>
              </w:rPr>
              <w:t>（3）旧设备拆除清运：原有轻物质皮带机及支架整体拆除清运；</w:t>
            </w:r>
          </w:p>
          <w:p w14:paraId="59A1B8A9">
            <w:pPr>
              <w:widowControl w:val="0"/>
              <w:wordWrap w:val="0"/>
              <w:autoSpaceDE w:val="0"/>
              <w:autoSpaceDN w:val="0"/>
              <w:adjustRightInd w:val="0"/>
              <w:snapToGrid w:val="0"/>
              <w:spacing w:line="360" w:lineRule="auto"/>
              <w:ind w:firstLine="0" w:firstLineChars="0"/>
              <w:jc w:val="left"/>
              <w:rPr>
                <w:rFonts w:hint="eastAsia" w:ascii="宋体" w:hAnsi="宋体"/>
                <w:szCs w:val="21"/>
                <w:u w:val="none"/>
                <w:lang w:val="en-US" w:eastAsia="zh-CN"/>
              </w:rPr>
            </w:pPr>
            <w:r>
              <w:rPr>
                <w:rFonts w:hint="eastAsia" w:ascii="宋体" w:hAnsi="宋体"/>
                <w:szCs w:val="21"/>
                <w:u w:val="none"/>
                <w:lang w:val="en-US" w:eastAsia="zh-CN"/>
              </w:rPr>
              <w:t>（4）压缩站基坑+污水滤液池土建防渗防腐；</w:t>
            </w:r>
          </w:p>
          <w:p w14:paraId="7C1B627B">
            <w:pPr>
              <w:widowControl w:val="0"/>
              <w:wordWrap w:val="0"/>
              <w:autoSpaceDE w:val="0"/>
              <w:autoSpaceDN w:val="0"/>
              <w:adjustRightInd w:val="0"/>
              <w:snapToGrid w:val="0"/>
              <w:spacing w:line="360" w:lineRule="auto"/>
              <w:ind w:firstLine="0" w:firstLineChars="0"/>
              <w:jc w:val="left"/>
              <w:rPr>
                <w:rFonts w:hint="eastAsia" w:ascii="宋体" w:hAnsi="宋体"/>
                <w:szCs w:val="21"/>
                <w:u w:val="none"/>
                <w:lang w:val="en-US" w:eastAsia="zh-CN"/>
              </w:rPr>
            </w:pPr>
            <w:r>
              <w:rPr>
                <w:rFonts w:hint="eastAsia" w:ascii="宋体" w:hAnsi="宋体"/>
                <w:szCs w:val="21"/>
                <w:u w:val="none"/>
                <w:lang w:val="en-US" w:eastAsia="zh-CN"/>
              </w:rPr>
              <w:t>（5）安装、调试、吊装、辅材及运输和技术服务等。</w:t>
            </w:r>
          </w:p>
          <w:p w14:paraId="68394508">
            <w:pPr>
              <w:widowControl w:val="0"/>
              <w:wordWrap w:val="0"/>
              <w:autoSpaceDE w:val="0"/>
              <w:autoSpaceDN w:val="0"/>
              <w:adjustRightInd w:val="0"/>
              <w:snapToGrid w:val="0"/>
              <w:spacing w:line="360" w:lineRule="auto"/>
              <w:ind w:firstLine="0" w:firstLineChars="0"/>
              <w:jc w:val="left"/>
              <w:rPr>
                <w:rFonts w:ascii="宋体" w:hAnsi="宋体"/>
                <w:snapToGrid w:val="0"/>
                <w:szCs w:val="21"/>
              </w:rPr>
            </w:pPr>
            <w:r>
              <w:rPr>
                <w:rFonts w:hint="eastAsia" w:ascii="宋体" w:hAnsi="宋体"/>
                <w:szCs w:val="21"/>
                <w:u w:val="none"/>
                <w:lang w:val="en-US" w:eastAsia="zh-CN"/>
              </w:rPr>
              <w:t>2.工期：自支付首期支付款之日起60个日历天内，完成厨余工艺改善及相关伴随服务全部工作</w:t>
            </w:r>
            <w:r>
              <w:rPr>
                <w:rFonts w:hint="default" w:ascii="宋体" w:hAnsi="宋体"/>
                <w:szCs w:val="21"/>
                <w:u w:val="none"/>
              </w:rPr>
              <w:t>。</w:t>
            </w:r>
          </w:p>
        </w:tc>
      </w:tr>
      <w:tr w14:paraId="4D0C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3E4B238B">
            <w:pPr>
              <w:widowControl w:val="0"/>
              <w:autoSpaceDE w:val="0"/>
              <w:autoSpaceDN w:val="0"/>
              <w:adjustRightInd w:val="0"/>
              <w:snapToGrid w:val="0"/>
              <w:spacing w:line="360" w:lineRule="auto"/>
              <w:ind w:firstLine="0" w:firstLineChars="0"/>
              <w:jc w:val="center"/>
              <w:rPr>
                <w:rFonts w:ascii="宋体" w:hAnsi="宋体"/>
                <w:szCs w:val="21"/>
              </w:rPr>
            </w:pPr>
            <w:r>
              <w:rPr>
                <w:rFonts w:hint="eastAsia" w:ascii="宋体" w:hAnsi="宋体"/>
                <w:szCs w:val="21"/>
              </w:rPr>
              <w:t>1.2.6</w:t>
            </w:r>
          </w:p>
        </w:tc>
        <w:tc>
          <w:tcPr>
            <w:tcW w:w="1146" w:type="pct"/>
            <w:gridSpan w:val="2"/>
            <w:noWrap w:val="0"/>
            <w:vAlign w:val="center"/>
          </w:tcPr>
          <w:p w14:paraId="196FA958">
            <w:pPr>
              <w:widowControl w:val="0"/>
              <w:autoSpaceDE w:val="0"/>
              <w:autoSpaceDN w:val="0"/>
              <w:adjustRightInd w:val="0"/>
              <w:snapToGrid w:val="0"/>
              <w:spacing w:line="360" w:lineRule="auto"/>
              <w:ind w:firstLine="0" w:firstLineChars="0"/>
              <w:jc w:val="center"/>
              <w:rPr>
                <w:rFonts w:hint="eastAsia" w:ascii="宋体" w:hAnsi="宋体"/>
                <w:snapToGrid w:val="0"/>
                <w:szCs w:val="21"/>
              </w:rPr>
            </w:pPr>
            <w:r>
              <w:rPr>
                <w:rFonts w:hint="eastAsia" w:ascii="宋体" w:hAnsi="宋体"/>
                <w:snapToGrid w:val="0"/>
                <w:szCs w:val="21"/>
              </w:rPr>
              <w:t>供应商</w:t>
            </w:r>
            <w:r>
              <w:rPr>
                <w:rFonts w:ascii="宋体" w:hAnsi="宋体"/>
                <w:snapToGrid w:val="0"/>
                <w:szCs w:val="21"/>
              </w:rPr>
              <w:t>资格要求</w:t>
            </w:r>
          </w:p>
        </w:tc>
        <w:tc>
          <w:tcPr>
            <w:tcW w:w="3197" w:type="pct"/>
            <w:noWrap w:val="0"/>
            <w:vAlign w:val="center"/>
          </w:tcPr>
          <w:p w14:paraId="2FBE83E5">
            <w:pPr>
              <w:widowControl w:val="0"/>
              <w:autoSpaceDE w:val="0"/>
              <w:autoSpaceDN w:val="0"/>
              <w:adjustRightInd w:val="0"/>
              <w:snapToGrid w:val="0"/>
              <w:spacing w:line="360" w:lineRule="auto"/>
              <w:ind w:firstLine="0" w:firstLineChars="0"/>
              <w:jc w:val="left"/>
              <w:rPr>
                <w:rFonts w:hint="eastAsia" w:ascii="宋体" w:hAnsi="宋体" w:eastAsia="宋体"/>
                <w:szCs w:val="21"/>
                <w:lang w:eastAsia="zh-CN"/>
              </w:rPr>
            </w:pPr>
            <w:r>
              <w:rPr>
                <w:rFonts w:hint="eastAsia" w:ascii="宋体" w:hAnsi="宋体"/>
                <w:szCs w:val="21"/>
              </w:rPr>
              <w:t>1.具有独立承担民事责任的能力</w:t>
            </w:r>
            <w:r>
              <w:rPr>
                <w:rFonts w:hint="eastAsia" w:ascii="宋体" w:hAnsi="宋体"/>
                <w:szCs w:val="21"/>
                <w:lang w:eastAsia="zh-CN"/>
              </w:rPr>
              <w:t>：</w:t>
            </w:r>
            <w:r>
              <w:rPr>
                <w:rFonts w:hint="eastAsia" w:ascii="宋体" w:hAnsi="宋体"/>
                <w:szCs w:val="21"/>
              </w:rPr>
              <w:t>提供法人或其他组织的营业执照等证明文件</w:t>
            </w:r>
            <w:r>
              <w:rPr>
                <w:rFonts w:hint="eastAsia" w:ascii="宋体" w:hAnsi="宋体"/>
                <w:szCs w:val="21"/>
                <w:lang w:eastAsia="zh-CN"/>
              </w:rPr>
              <w:t>；</w:t>
            </w:r>
          </w:p>
          <w:p w14:paraId="508EA764">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hint="eastAsia" w:ascii="宋体" w:hAnsi="宋体" w:eastAsia="宋体" w:cs="Times New Roman"/>
                <w:color w:val="auto"/>
                <w:sz w:val="21"/>
                <w:szCs w:val="21"/>
                <w:lang w:val="en-US" w:eastAsia="zh-CN"/>
              </w:rPr>
            </w:pPr>
            <w:r>
              <w:rPr>
                <w:rFonts w:hint="eastAsia" w:ascii="宋体" w:hAnsi="宋体" w:eastAsia="宋体" w:cs="Times New Roman"/>
                <w:color w:val="auto"/>
                <w:kern w:val="2"/>
                <w:sz w:val="21"/>
                <w:szCs w:val="21"/>
                <w:lang w:val="en-US" w:eastAsia="zh-CN" w:bidi="ar"/>
              </w:rPr>
              <w:t>2.</w:t>
            </w:r>
            <w:r>
              <w:rPr>
                <w:rFonts w:hint="eastAsia" w:ascii="宋体" w:hAnsi="宋体" w:eastAsia="宋体" w:cs="Times New Roman"/>
                <w:color w:val="auto"/>
                <w:sz w:val="21"/>
                <w:szCs w:val="21"/>
                <w:lang w:eastAsia="zh-CN"/>
              </w:rPr>
              <w:t>提供一项近三年（2023年8月1日至报价截止时间）</w:t>
            </w:r>
            <w:r>
              <w:rPr>
                <w:rFonts w:hint="eastAsia" w:ascii="宋体" w:hAnsi="宋体" w:eastAsia="宋体" w:cs="Times New Roman"/>
                <w:color w:val="auto"/>
                <w:sz w:val="21"/>
                <w:szCs w:val="21"/>
                <w:lang w:val="en-US" w:eastAsia="zh-CN"/>
              </w:rPr>
              <w:t>垃圾</w:t>
            </w:r>
            <w:r>
              <w:rPr>
                <w:rFonts w:hint="eastAsia" w:ascii="宋体" w:hAnsi="宋体" w:eastAsia="宋体" w:cs="Times New Roman"/>
                <w:color w:val="auto"/>
                <w:sz w:val="21"/>
                <w:szCs w:val="21"/>
                <w:lang w:eastAsia="zh-CN"/>
              </w:rPr>
              <w:t>压缩站设备销售</w:t>
            </w:r>
            <w:r>
              <w:rPr>
                <w:rFonts w:hint="eastAsia" w:ascii="宋体" w:hAnsi="宋体" w:eastAsia="宋体" w:cs="Times New Roman"/>
                <w:color w:val="auto"/>
                <w:sz w:val="21"/>
                <w:szCs w:val="21"/>
                <w:lang w:val="en-US" w:eastAsia="zh-CN"/>
              </w:rPr>
              <w:t>及安装</w:t>
            </w:r>
            <w:r>
              <w:rPr>
                <w:rFonts w:hint="eastAsia" w:ascii="宋体" w:hAnsi="宋体" w:eastAsia="宋体" w:cs="Times New Roman"/>
                <w:color w:val="auto"/>
                <w:sz w:val="21"/>
                <w:szCs w:val="21"/>
                <w:lang w:eastAsia="zh-CN"/>
              </w:rPr>
              <w:t>业绩（业绩单项合同总额≥</w:t>
            </w:r>
            <w:r>
              <w:rPr>
                <w:rFonts w:hint="eastAsia" w:ascii="宋体" w:hAnsi="宋体" w:cs="Times New Roman"/>
                <w:color w:val="auto"/>
                <w:sz w:val="21"/>
                <w:szCs w:val="21"/>
                <w:lang w:val="en-US" w:eastAsia="zh-CN"/>
              </w:rPr>
              <w:t>4</w:t>
            </w:r>
            <w:r>
              <w:rPr>
                <w:rFonts w:hint="eastAsia" w:ascii="宋体" w:hAnsi="宋体" w:eastAsia="宋体" w:cs="Times New Roman"/>
                <w:color w:val="auto"/>
                <w:sz w:val="21"/>
                <w:szCs w:val="21"/>
                <w:lang w:eastAsia="zh-CN"/>
              </w:rPr>
              <w:t>0万元</w:t>
            </w:r>
            <w:r>
              <w:rPr>
                <w:rFonts w:hint="eastAsia" w:ascii="宋体" w:hAnsi="宋体" w:cs="Times New Roman"/>
                <w:color w:val="auto"/>
                <w:sz w:val="21"/>
                <w:szCs w:val="21"/>
                <w:lang w:eastAsia="zh-CN"/>
              </w:rPr>
              <w:t>，</w:t>
            </w:r>
            <w:r>
              <w:rPr>
                <w:rFonts w:hint="eastAsia" w:ascii="宋体" w:hAnsi="宋体" w:eastAsia="宋体" w:cs="Times New Roman"/>
                <w:color w:val="auto"/>
                <w:kern w:val="2"/>
                <w:sz w:val="21"/>
                <w:szCs w:val="21"/>
                <w:lang w:val="en-US" w:eastAsia="zh-CN" w:bidi="ar"/>
              </w:rPr>
              <w:t>须提供双章合同、验收报告及发票等相关证明材料，若证明材料未</w:t>
            </w:r>
            <w:r>
              <w:rPr>
                <w:rFonts w:hint="eastAsia" w:ascii="宋体" w:hAnsi="宋体" w:cs="Times New Roman"/>
                <w:color w:val="auto"/>
                <w:kern w:val="2"/>
                <w:sz w:val="21"/>
                <w:szCs w:val="21"/>
                <w:lang w:val="en-US" w:eastAsia="zh-CN" w:bidi="ar"/>
              </w:rPr>
              <w:t>能</w:t>
            </w:r>
            <w:r>
              <w:rPr>
                <w:rFonts w:hint="eastAsia" w:ascii="宋体" w:hAnsi="宋体" w:eastAsia="宋体" w:cs="Times New Roman"/>
                <w:color w:val="auto"/>
                <w:kern w:val="2"/>
                <w:sz w:val="21"/>
                <w:szCs w:val="21"/>
                <w:lang w:val="en-US" w:eastAsia="zh-CN" w:bidi="ar"/>
              </w:rPr>
              <w:t>体现</w:t>
            </w:r>
            <w:r>
              <w:rPr>
                <w:rFonts w:hint="eastAsia" w:ascii="宋体" w:hAnsi="宋体" w:cs="Times New Roman"/>
                <w:color w:val="auto"/>
                <w:kern w:val="2"/>
                <w:sz w:val="21"/>
                <w:szCs w:val="21"/>
                <w:lang w:val="en-US" w:eastAsia="zh-CN" w:bidi="ar"/>
              </w:rPr>
              <w:t>设备</w:t>
            </w:r>
            <w:r>
              <w:rPr>
                <w:rFonts w:hint="eastAsia" w:ascii="宋体" w:hAnsi="宋体" w:eastAsia="宋体" w:cs="Times New Roman"/>
                <w:color w:val="auto"/>
                <w:kern w:val="2"/>
                <w:sz w:val="21"/>
                <w:szCs w:val="21"/>
                <w:lang w:val="en-US" w:eastAsia="zh-CN" w:bidi="ar"/>
              </w:rPr>
              <w:t>安装相关证明的，则须同时提供业主（合同甲方）加盖公章的书面证明材料予以补充说明</w:t>
            </w: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lang w:val="en-US" w:eastAsia="zh-CN"/>
              </w:rPr>
              <w:t>；</w:t>
            </w:r>
          </w:p>
          <w:p w14:paraId="65C5689F">
            <w:pPr>
              <w:widowControl w:val="0"/>
              <w:autoSpaceDE w:val="0"/>
              <w:autoSpaceDN w:val="0"/>
              <w:adjustRightInd w:val="0"/>
              <w:snapToGrid w:val="0"/>
              <w:spacing w:line="360" w:lineRule="auto"/>
              <w:ind w:firstLine="0" w:firstLineChars="0"/>
              <w:jc w:val="left"/>
              <w:rPr>
                <w:rFonts w:hint="eastAsia" w:ascii="宋体" w:hAnsi="宋体" w:eastAsia="宋体"/>
                <w:szCs w:val="21"/>
                <w:lang w:eastAsia="zh-CN"/>
              </w:rPr>
            </w:pPr>
            <w:r>
              <w:rPr>
                <w:rFonts w:hint="eastAsia" w:ascii="宋体" w:hAnsi="宋体"/>
                <w:szCs w:val="21"/>
              </w:rPr>
              <w:t>3.不得具有下列情形之一(提供承诺函)</w:t>
            </w:r>
            <w:r>
              <w:rPr>
                <w:rFonts w:hint="eastAsia" w:ascii="宋体" w:hAnsi="宋体"/>
                <w:szCs w:val="21"/>
                <w:lang w:eastAsia="zh-CN"/>
              </w:rPr>
              <w:t>：</w:t>
            </w:r>
          </w:p>
          <w:p w14:paraId="735868FC">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rPr>
              <w:t xml:space="preserve">（1）被列入“信用中国”、“全国企业信用信息公示系统”、“中国政府采购网”失信主体、经营异常或税收违法失信主体行为名单的； </w:t>
            </w:r>
          </w:p>
          <w:p w14:paraId="10AAB358">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rPr>
              <w:t>（2）被列入深高速集团《不合格供应商名录》，且处于禁止投标期限内的；</w:t>
            </w:r>
          </w:p>
          <w:p w14:paraId="48095D69">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rPr>
              <w:t>（3）被深圳高速环境有限公司列入禁止投标供应商名单，且处于禁止投标期限内的。</w:t>
            </w:r>
          </w:p>
          <w:p w14:paraId="5AFD23AE">
            <w:pPr>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rPr>
              <w:t>（针对供应商资格3.（1）在提供承诺函的同时要求报价单位提供相关网页查询截图，具体详见报价文件格式要求）。</w:t>
            </w:r>
          </w:p>
        </w:tc>
      </w:tr>
      <w:tr w14:paraId="3BF1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3707C552">
            <w:pPr>
              <w:widowControl w:val="0"/>
              <w:autoSpaceDE w:val="0"/>
              <w:autoSpaceDN w:val="0"/>
              <w:adjustRightInd w:val="0"/>
              <w:snapToGrid w:val="0"/>
              <w:spacing w:line="360" w:lineRule="auto"/>
              <w:ind w:firstLine="0" w:firstLineChars="0"/>
              <w:jc w:val="center"/>
              <w:rPr>
                <w:rFonts w:ascii="宋体" w:hAnsi="宋体"/>
                <w:szCs w:val="21"/>
              </w:rPr>
            </w:pPr>
            <w:r>
              <w:rPr>
                <w:rFonts w:ascii="宋体" w:hAnsi="宋体"/>
                <w:szCs w:val="21"/>
              </w:rPr>
              <w:t>1.2.7</w:t>
            </w:r>
          </w:p>
        </w:tc>
        <w:tc>
          <w:tcPr>
            <w:tcW w:w="1146" w:type="pct"/>
            <w:gridSpan w:val="2"/>
            <w:noWrap w:val="0"/>
            <w:vAlign w:val="center"/>
          </w:tcPr>
          <w:p w14:paraId="3C9659A4">
            <w:pPr>
              <w:widowControl w:val="0"/>
              <w:autoSpaceDE w:val="0"/>
              <w:autoSpaceDN w:val="0"/>
              <w:adjustRightInd w:val="0"/>
              <w:snapToGrid w:val="0"/>
              <w:spacing w:line="360" w:lineRule="auto"/>
              <w:ind w:firstLine="0" w:firstLineChars="0"/>
              <w:jc w:val="center"/>
              <w:rPr>
                <w:rFonts w:hint="eastAsia" w:ascii="宋体" w:hAnsi="宋体"/>
                <w:snapToGrid w:val="0"/>
                <w:szCs w:val="21"/>
              </w:rPr>
            </w:pPr>
            <w:r>
              <w:rPr>
                <w:rFonts w:hint="eastAsia" w:ascii="宋体" w:hAnsi="宋体"/>
                <w:szCs w:val="21"/>
                <w:shd w:val="clear" w:color="auto" w:fill="FFFFFF"/>
              </w:rPr>
              <w:t>是否接受联合体响应</w:t>
            </w:r>
          </w:p>
        </w:tc>
        <w:tc>
          <w:tcPr>
            <w:tcW w:w="3197" w:type="pct"/>
            <w:noWrap w:val="0"/>
            <w:vAlign w:val="center"/>
          </w:tcPr>
          <w:p w14:paraId="4821194F">
            <w:pPr>
              <w:widowControl w:val="0"/>
              <w:wordWrap w:val="0"/>
              <w:autoSpaceDE w:val="0"/>
              <w:autoSpaceDN w:val="0"/>
              <w:adjustRightInd w:val="0"/>
              <w:snapToGrid w:val="0"/>
              <w:spacing w:line="360" w:lineRule="auto"/>
              <w:ind w:firstLine="0" w:firstLineChars="0"/>
              <w:jc w:val="left"/>
              <w:rPr>
                <w:rFonts w:ascii="宋体" w:hAnsi="宋体"/>
                <w:kern w:val="0"/>
                <w:szCs w:val="21"/>
              </w:rPr>
            </w:pPr>
            <w:r>
              <w:rPr>
                <w:rFonts w:hint="eastAsia" w:ascii="Segoe UI Symbol" w:hAnsi="Segoe UI Symbol" w:cs="Segoe UI Symbol"/>
                <w:kern w:val="0"/>
                <w:szCs w:val="21"/>
                <w:lang w:eastAsia="zh-CN"/>
              </w:rPr>
              <w:t>☑</w:t>
            </w:r>
            <w:r>
              <w:rPr>
                <w:rFonts w:hint="eastAsia" w:ascii="宋体" w:hAnsi="宋体"/>
                <w:kern w:val="0"/>
                <w:szCs w:val="21"/>
              </w:rPr>
              <w:t>不接受</w:t>
            </w:r>
          </w:p>
          <w:p w14:paraId="14D9153A">
            <w:pPr>
              <w:widowControl w:val="0"/>
              <w:wordWrap w:val="0"/>
              <w:autoSpaceDE w:val="0"/>
              <w:autoSpaceDN w:val="0"/>
              <w:adjustRightInd w:val="0"/>
              <w:snapToGrid w:val="0"/>
              <w:spacing w:line="360" w:lineRule="auto"/>
              <w:ind w:firstLine="0" w:firstLineChars="0"/>
              <w:jc w:val="left"/>
              <w:rPr>
                <w:rFonts w:ascii="宋体" w:hAnsi="宋体"/>
                <w:kern w:val="0"/>
                <w:szCs w:val="21"/>
                <w:u w:val="single"/>
              </w:rPr>
            </w:pPr>
            <w:r>
              <w:rPr>
                <w:rFonts w:hint="eastAsia" w:ascii="宋体" w:hAnsi="宋体"/>
                <w:kern w:val="0"/>
                <w:szCs w:val="21"/>
              </w:rPr>
              <w:t>□接受，应满足下列要求：</w:t>
            </w:r>
            <w:r>
              <w:rPr>
                <w:rFonts w:ascii="宋体" w:hAnsi="宋体"/>
                <w:kern w:val="0"/>
                <w:szCs w:val="21"/>
                <w:u w:val="single"/>
              </w:rPr>
              <w:t xml:space="preserve">                    </w:t>
            </w:r>
          </w:p>
        </w:tc>
      </w:tr>
      <w:tr w14:paraId="2D95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997158F">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1.7.1</w:t>
            </w:r>
          </w:p>
        </w:tc>
        <w:tc>
          <w:tcPr>
            <w:tcW w:w="1146" w:type="pct"/>
            <w:gridSpan w:val="2"/>
            <w:noWrap w:val="0"/>
            <w:vAlign w:val="center"/>
          </w:tcPr>
          <w:p w14:paraId="43ECB7FE">
            <w:pPr>
              <w:widowControl w:val="0"/>
              <w:autoSpaceDE w:val="0"/>
              <w:autoSpaceDN w:val="0"/>
              <w:adjustRightInd w:val="0"/>
              <w:snapToGrid w:val="0"/>
              <w:spacing w:line="360" w:lineRule="auto"/>
              <w:ind w:firstLine="0" w:firstLineChars="0"/>
              <w:jc w:val="center"/>
              <w:rPr>
                <w:rFonts w:hint="eastAsia" w:ascii="宋体" w:hAnsi="宋体"/>
                <w:szCs w:val="21"/>
                <w:shd w:val="clear" w:color="auto" w:fill="FFFFFF"/>
              </w:rPr>
            </w:pPr>
            <w:r>
              <w:rPr>
                <w:rFonts w:ascii="宋体" w:hAnsi="宋体"/>
                <w:szCs w:val="21"/>
                <w:shd w:val="clear" w:color="auto" w:fill="FFFFFF"/>
              </w:rPr>
              <w:t>踏勘</w:t>
            </w:r>
            <w:r>
              <w:rPr>
                <w:rFonts w:hint="eastAsia" w:ascii="宋体" w:hAnsi="宋体"/>
                <w:szCs w:val="21"/>
                <w:shd w:val="clear" w:color="auto" w:fill="FFFFFF"/>
              </w:rPr>
              <w:t>现场</w:t>
            </w:r>
          </w:p>
        </w:tc>
        <w:tc>
          <w:tcPr>
            <w:tcW w:w="3197" w:type="pct"/>
            <w:noWrap w:val="0"/>
            <w:vAlign w:val="center"/>
          </w:tcPr>
          <w:p w14:paraId="3FFC7A50">
            <w:pPr>
              <w:widowControl w:val="0"/>
              <w:wordWrap w:val="0"/>
              <w:autoSpaceDE w:val="0"/>
              <w:autoSpaceDN w:val="0"/>
              <w:adjustRightInd w:val="0"/>
              <w:snapToGrid w:val="0"/>
              <w:spacing w:line="360" w:lineRule="auto"/>
              <w:ind w:firstLine="0" w:firstLineChars="0"/>
              <w:jc w:val="left"/>
              <w:rPr>
                <w:rFonts w:ascii="宋体" w:hAnsi="宋体"/>
                <w:kern w:val="0"/>
                <w:szCs w:val="21"/>
              </w:rPr>
            </w:pPr>
            <w:r>
              <w:rPr>
                <w:rFonts w:hint="eastAsia" w:ascii="Segoe UI Symbol" w:hAnsi="Segoe UI Symbol" w:cs="Segoe UI Symbol"/>
                <w:kern w:val="0"/>
                <w:szCs w:val="21"/>
                <w:lang w:eastAsia="zh-CN"/>
              </w:rPr>
              <w:t>☑</w:t>
            </w:r>
            <w:r>
              <w:rPr>
                <w:rFonts w:hint="eastAsia" w:ascii="宋体" w:hAnsi="宋体"/>
                <w:kern w:val="0"/>
                <w:szCs w:val="21"/>
              </w:rPr>
              <w:t>不组织。</w:t>
            </w:r>
          </w:p>
          <w:p w14:paraId="73E8E485">
            <w:pPr>
              <w:widowControl w:val="0"/>
              <w:wordWrap w:val="0"/>
              <w:autoSpaceDE w:val="0"/>
              <w:autoSpaceDN w:val="0"/>
              <w:adjustRightInd w:val="0"/>
              <w:snapToGrid w:val="0"/>
              <w:spacing w:line="360" w:lineRule="auto"/>
              <w:ind w:firstLine="0" w:firstLineChars="0"/>
              <w:jc w:val="left"/>
              <w:rPr>
                <w:rFonts w:ascii="宋体" w:hAnsi="宋体"/>
                <w:kern w:val="0"/>
                <w:szCs w:val="21"/>
              </w:rPr>
            </w:pPr>
            <w:r>
              <w:rPr>
                <w:rFonts w:hint="eastAsia" w:ascii="宋体" w:hAnsi="宋体"/>
                <w:kern w:val="0"/>
                <w:szCs w:val="21"/>
              </w:rPr>
              <w:t>□组织：</w:t>
            </w:r>
          </w:p>
          <w:p w14:paraId="52123978">
            <w:pPr>
              <w:widowControl w:val="0"/>
              <w:wordWrap w:val="0"/>
              <w:autoSpaceDE w:val="0"/>
              <w:autoSpaceDN w:val="0"/>
              <w:adjustRightInd w:val="0"/>
              <w:snapToGrid w:val="0"/>
              <w:spacing w:line="360" w:lineRule="auto"/>
              <w:ind w:firstLine="0" w:firstLineChars="0"/>
              <w:jc w:val="left"/>
              <w:rPr>
                <w:rFonts w:ascii="宋体" w:hAnsi="宋体"/>
                <w:kern w:val="0"/>
                <w:szCs w:val="21"/>
              </w:rPr>
            </w:pPr>
            <w:r>
              <w:rPr>
                <w:rFonts w:hint="eastAsia" w:ascii="宋体" w:hAnsi="宋体"/>
                <w:kern w:val="0"/>
                <w:szCs w:val="21"/>
              </w:rPr>
              <w:t>踏勘时间：</w:t>
            </w:r>
            <w:r>
              <w:rPr>
                <w:rFonts w:ascii="宋体" w:hAnsi="宋体"/>
                <w:kern w:val="0"/>
                <w:szCs w:val="21"/>
                <w:u w:val="single"/>
              </w:rPr>
              <w:t xml:space="preserve">                        </w:t>
            </w:r>
          </w:p>
          <w:p w14:paraId="7F6DDA58">
            <w:pPr>
              <w:widowControl w:val="0"/>
              <w:wordWrap w:val="0"/>
              <w:autoSpaceDE w:val="0"/>
              <w:autoSpaceDN w:val="0"/>
              <w:adjustRightInd w:val="0"/>
              <w:snapToGrid w:val="0"/>
              <w:spacing w:line="360" w:lineRule="auto"/>
              <w:ind w:firstLine="0" w:firstLineChars="0"/>
              <w:jc w:val="left"/>
              <w:rPr>
                <w:rFonts w:ascii="宋体" w:hAnsi="宋体" w:cs="Segoe UI Symbol"/>
                <w:kern w:val="0"/>
                <w:szCs w:val="21"/>
              </w:rPr>
            </w:pPr>
            <w:r>
              <w:rPr>
                <w:rFonts w:hint="eastAsia" w:ascii="宋体" w:hAnsi="宋体"/>
                <w:kern w:val="0"/>
                <w:szCs w:val="21"/>
              </w:rPr>
              <w:t>集合地点：</w:t>
            </w:r>
            <w:r>
              <w:rPr>
                <w:rFonts w:ascii="宋体" w:hAnsi="宋体"/>
                <w:kern w:val="0"/>
                <w:szCs w:val="21"/>
                <w:u w:val="single"/>
              </w:rPr>
              <w:t xml:space="preserve">                        </w:t>
            </w:r>
          </w:p>
        </w:tc>
      </w:tr>
      <w:tr w14:paraId="3BF4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D791528">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1.8.1</w:t>
            </w:r>
          </w:p>
        </w:tc>
        <w:tc>
          <w:tcPr>
            <w:tcW w:w="1146" w:type="pct"/>
            <w:gridSpan w:val="2"/>
            <w:noWrap w:val="0"/>
            <w:vAlign w:val="center"/>
          </w:tcPr>
          <w:p w14:paraId="7517E309">
            <w:pPr>
              <w:widowControl w:val="0"/>
              <w:autoSpaceDE w:val="0"/>
              <w:autoSpaceDN w:val="0"/>
              <w:adjustRightInd w:val="0"/>
              <w:snapToGrid w:val="0"/>
              <w:spacing w:line="360" w:lineRule="auto"/>
              <w:ind w:firstLine="0" w:firstLineChars="0"/>
              <w:jc w:val="center"/>
              <w:rPr>
                <w:rFonts w:ascii="宋体" w:hAnsi="宋体"/>
                <w:szCs w:val="21"/>
                <w:shd w:val="clear" w:color="auto" w:fill="FFFFFF"/>
              </w:rPr>
            </w:pPr>
            <w:r>
              <w:rPr>
                <w:rFonts w:ascii="宋体" w:hAnsi="宋体"/>
                <w:szCs w:val="21"/>
                <w:shd w:val="clear" w:color="auto" w:fill="FFFFFF"/>
              </w:rPr>
              <w:t>响应预备会</w:t>
            </w:r>
          </w:p>
        </w:tc>
        <w:tc>
          <w:tcPr>
            <w:tcW w:w="3197" w:type="pct"/>
            <w:noWrap w:val="0"/>
            <w:vAlign w:val="center"/>
          </w:tcPr>
          <w:p w14:paraId="3CDECBA3">
            <w:pPr>
              <w:widowControl w:val="0"/>
              <w:wordWrap w:val="0"/>
              <w:autoSpaceDE w:val="0"/>
              <w:autoSpaceDN w:val="0"/>
              <w:adjustRightInd w:val="0"/>
              <w:snapToGrid w:val="0"/>
              <w:spacing w:line="360" w:lineRule="auto"/>
              <w:ind w:firstLine="0" w:firstLineChars="0"/>
              <w:jc w:val="left"/>
              <w:rPr>
                <w:rFonts w:ascii="宋体" w:hAnsi="宋体"/>
                <w:szCs w:val="21"/>
              </w:rPr>
            </w:pPr>
            <w:r>
              <w:rPr>
                <w:rFonts w:hint="eastAsia" w:ascii="Segoe UI Symbol" w:hAnsi="Segoe UI Symbol" w:cs="Segoe UI Symbol"/>
                <w:kern w:val="0"/>
                <w:szCs w:val="21"/>
                <w:lang w:eastAsia="zh-CN"/>
              </w:rPr>
              <w:t>☑</w:t>
            </w:r>
            <w:r>
              <w:rPr>
                <w:rFonts w:hint="eastAsia" w:ascii="宋体" w:hAnsi="宋体"/>
                <w:szCs w:val="21"/>
              </w:rPr>
              <w:t>不</w:t>
            </w:r>
            <w:r>
              <w:rPr>
                <w:rFonts w:ascii="宋体" w:hAnsi="宋体"/>
                <w:szCs w:val="21"/>
              </w:rPr>
              <w:t>召开</w:t>
            </w:r>
          </w:p>
          <w:p w14:paraId="45DEE591">
            <w:pPr>
              <w:widowControl w:val="0"/>
              <w:wordWrap w:val="0"/>
              <w:autoSpaceDE w:val="0"/>
              <w:autoSpaceDN w:val="0"/>
              <w:adjustRightInd w:val="0"/>
              <w:snapToGrid w:val="0"/>
              <w:spacing w:line="360" w:lineRule="auto"/>
              <w:ind w:firstLine="0" w:firstLineChars="0"/>
              <w:jc w:val="left"/>
              <w:rPr>
                <w:rFonts w:ascii="宋体" w:hAnsi="宋体"/>
                <w:szCs w:val="21"/>
              </w:rPr>
            </w:pPr>
            <w:r>
              <w:rPr>
                <w:rFonts w:hint="eastAsia" w:ascii="宋体" w:hAnsi="宋体"/>
                <w:szCs w:val="21"/>
              </w:rPr>
              <w:t>□</w:t>
            </w:r>
            <w:r>
              <w:rPr>
                <w:rFonts w:ascii="宋体" w:hAnsi="宋体"/>
                <w:szCs w:val="21"/>
              </w:rPr>
              <w:t>召开</w:t>
            </w:r>
            <w:r>
              <w:rPr>
                <w:rFonts w:hint="eastAsia" w:ascii="宋体" w:hAnsi="宋体"/>
                <w:szCs w:val="21"/>
              </w:rPr>
              <w:t>：</w:t>
            </w:r>
          </w:p>
          <w:p w14:paraId="07656461">
            <w:pPr>
              <w:widowControl w:val="0"/>
              <w:wordWrap w:val="0"/>
              <w:autoSpaceDE w:val="0"/>
              <w:autoSpaceDN w:val="0"/>
              <w:adjustRightInd w:val="0"/>
              <w:snapToGrid w:val="0"/>
              <w:spacing w:line="360" w:lineRule="auto"/>
              <w:ind w:firstLine="0" w:firstLineChars="0"/>
              <w:jc w:val="left"/>
              <w:rPr>
                <w:rFonts w:ascii="宋体" w:hAnsi="宋体"/>
                <w:szCs w:val="21"/>
              </w:rPr>
            </w:pPr>
            <w:r>
              <w:rPr>
                <w:rFonts w:ascii="宋体" w:hAnsi="宋体"/>
                <w:szCs w:val="21"/>
              </w:rPr>
              <w:t>召开时间：</w:t>
            </w:r>
            <w:r>
              <w:rPr>
                <w:rFonts w:ascii="宋体" w:hAnsi="宋体"/>
                <w:kern w:val="0"/>
                <w:szCs w:val="21"/>
                <w:u w:val="single"/>
              </w:rPr>
              <w:t xml:space="preserve">                        </w:t>
            </w:r>
          </w:p>
          <w:p w14:paraId="549D6BB9">
            <w:pPr>
              <w:widowControl w:val="0"/>
              <w:autoSpaceDE w:val="0"/>
              <w:autoSpaceDN w:val="0"/>
              <w:adjustRightInd w:val="0"/>
              <w:snapToGrid w:val="0"/>
              <w:spacing w:line="360" w:lineRule="auto"/>
              <w:ind w:firstLine="0" w:firstLineChars="0"/>
              <w:jc w:val="left"/>
              <w:rPr>
                <w:rFonts w:ascii="宋体" w:hAnsi="宋体"/>
                <w:szCs w:val="21"/>
                <w:shd w:val="clear" w:color="auto" w:fill="FFFFFF"/>
              </w:rPr>
            </w:pPr>
            <w:r>
              <w:rPr>
                <w:rFonts w:ascii="宋体" w:hAnsi="宋体"/>
                <w:szCs w:val="21"/>
              </w:rPr>
              <w:t>召开地点：</w:t>
            </w:r>
            <w:r>
              <w:rPr>
                <w:rFonts w:ascii="宋体" w:hAnsi="宋体"/>
                <w:kern w:val="0"/>
                <w:szCs w:val="21"/>
                <w:u w:val="single"/>
              </w:rPr>
              <w:t xml:space="preserve">                        </w:t>
            </w:r>
          </w:p>
        </w:tc>
      </w:tr>
      <w:tr w14:paraId="2088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9EC7916">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1.10.1</w:t>
            </w:r>
          </w:p>
        </w:tc>
        <w:tc>
          <w:tcPr>
            <w:tcW w:w="1146" w:type="pct"/>
            <w:gridSpan w:val="2"/>
            <w:noWrap w:val="0"/>
            <w:vAlign w:val="center"/>
          </w:tcPr>
          <w:p w14:paraId="0F9554A6">
            <w:pPr>
              <w:widowControl w:val="0"/>
              <w:autoSpaceDE w:val="0"/>
              <w:autoSpaceDN w:val="0"/>
              <w:adjustRightInd w:val="0"/>
              <w:snapToGrid w:val="0"/>
              <w:spacing w:line="360" w:lineRule="auto"/>
              <w:ind w:firstLine="0" w:firstLineChars="0"/>
              <w:jc w:val="center"/>
              <w:rPr>
                <w:rFonts w:ascii="宋体" w:hAnsi="宋体"/>
                <w:szCs w:val="21"/>
                <w:shd w:val="clear" w:color="auto" w:fill="FFFFFF"/>
              </w:rPr>
            </w:pPr>
            <w:r>
              <w:rPr>
                <w:rFonts w:hint="eastAsia" w:ascii="宋体" w:hAnsi="宋体"/>
                <w:szCs w:val="21"/>
                <w:shd w:val="clear" w:color="auto" w:fill="FFFFFF"/>
              </w:rPr>
              <w:t>响应和偏离</w:t>
            </w:r>
          </w:p>
        </w:tc>
        <w:tc>
          <w:tcPr>
            <w:tcW w:w="3197" w:type="pct"/>
            <w:noWrap w:val="0"/>
            <w:vAlign w:val="center"/>
          </w:tcPr>
          <w:p w14:paraId="799812DE">
            <w:pPr>
              <w:widowControl w:val="0"/>
              <w:autoSpaceDE w:val="0"/>
              <w:autoSpaceDN w:val="0"/>
              <w:adjustRightInd w:val="0"/>
              <w:snapToGrid w:val="0"/>
              <w:spacing w:line="360" w:lineRule="auto"/>
              <w:ind w:firstLine="0" w:firstLineChars="0"/>
              <w:jc w:val="left"/>
              <w:rPr>
                <w:rFonts w:ascii="宋体" w:hAnsi="宋体"/>
                <w:szCs w:val="21"/>
                <w:shd w:val="clear" w:color="auto" w:fill="FFFFFF"/>
              </w:rPr>
            </w:pPr>
            <w:r>
              <w:rPr>
                <w:rFonts w:hint="eastAsia" w:ascii="宋体" w:hAnsi="宋体"/>
                <w:szCs w:val="21"/>
                <w:shd w:val="clear" w:color="auto" w:fill="FFFFFF"/>
              </w:rPr>
              <w:t>响应和偏离说明如下：</w:t>
            </w:r>
          </w:p>
          <w:p w14:paraId="1907DDEB">
            <w:pPr>
              <w:widowControl w:val="0"/>
              <w:autoSpaceDE w:val="0"/>
              <w:autoSpaceDN w:val="0"/>
              <w:adjustRightInd w:val="0"/>
              <w:snapToGrid w:val="0"/>
              <w:spacing w:line="360" w:lineRule="auto"/>
              <w:ind w:firstLine="0" w:firstLineChars="0"/>
              <w:jc w:val="left"/>
              <w:rPr>
                <w:rFonts w:ascii="宋体" w:hAnsi="宋体"/>
                <w:szCs w:val="21"/>
                <w:shd w:val="clear" w:color="auto" w:fill="FFFFFF"/>
              </w:rPr>
            </w:pPr>
            <w:r>
              <w:rPr>
                <w:rFonts w:hint="eastAsia" w:ascii="宋体" w:hAnsi="宋体"/>
                <w:szCs w:val="21"/>
                <w:shd w:val="clear" w:color="auto" w:fill="FFFFFF"/>
              </w:rPr>
              <w:t>严重偏离：本采购文件中标注“★”的条款未实质性响应（发生负偏离），将导致响应被否决；</w:t>
            </w:r>
          </w:p>
          <w:p w14:paraId="3ADFB9C1">
            <w:pPr>
              <w:widowControl w:val="0"/>
              <w:autoSpaceDE w:val="0"/>
              <w:autoSpaceDN w:val="0"/>
              <w:adjustRightInd w:val="0"/>
              <w:snapToGrid w:val="0"/>
              <w:spacing w:line="360" w:lineRule="auto"/>
              <w:ind w:firstLine="0" w:firstLineChars="0"/>
              <w:jc w:val="left"/>
              <w:rPr>
                <w:rFonts w:ascii="宋体" w:hAnsi="宋体"/>
                <w:szCs w:val="21"/>
                <w:shd w:val="clear" w:color="auto" w:fill="FFFFFF"/>
              </w:rPr>
            </w:pPr>
            <w:r>
              <w:rPr>
                <w:rFonts w:hint="eastAsia" w:ascii="宋体" w:hAnsi="宋体"/>
                <w:szCs w:val="21"/>
                <w:shd w:val="clear" w:color="auto" w:fill="FFFFFF"/>
              </w:rPr>
              <w:t>一般偏离：本采购文件中标注“▲”的条款未实质性响应（发生负偏离），将可能导致在评、定标时产生不利于供应商的影响；</w:t>
            </w:r>
            <w:r>
              <w:rPr>
                <w:rFonts w:ascii="宋体" w:hAnsi="宋体"/>
                <w:szCs w:val="21"/>
                <w:shd w:val="clear" w:color="auto" w:fill="FFFFFF"/>
              </w:rPr>
              <w:t xml:space="preserve"> </w:t>
            </w:r>
          </w:p>
          <w:p w14:paraId="0921B0C1">
            <w:pPr>
              <w:widowControl w:val="0"/>
              <w:autoSpaceDE w:val="0"/>
              <w:autoSpaceDN w:val="0"/>
              <w:adjustRightInd w:val="0"/>
              <w:snapToGrid w:val="0"/>
              <w:spacing w:line="360" w:lineRule="auto"/>
              <w:ind w:firstLine="0" w:firstLineChars="0"/>
              <w:jc w:val="left"/>
              <w:rPr>
                <w:rFonts w:hint="eastAsia" w:ascii="宋体" w:hAnsi="宋体"/>
                <w:szCs w:val="21"/>
                <w:shd w:val="clear" w:color="auto" w:fill="FFFFFF"/>
              </w:rPr>
            </w:pPr>
            <w:r>
              <w:rPr>
                <w:rFonts w:hint="eastAsia" w:ascii="宋体" w:hAnsi="宋体"/>
                <w:szCs w:val="21"/>
                <w:shd w:val="clear" w:color="auto" w:fill="FFFFFF"/>
              </w:rPr>
              <w:t xml:space="preserve">可偏离：未标注“★”和“▲”的条款可以发生偏离。 </w:t>
            </w:r>
          </w:p>
        </w:tc>
      </w:tr>
      <w:tr w14:paraId="6F14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shd w:val="clear" w:color="auto" w:fill="auto"/>
            <w:noWrap w:val="0"/>
            <w:vAlign w:val="center"/>
          </w:tcPr>
          <w:p w14:paraId="1B164001">
            <w:pPr>
              <w:widowControl w:val="0"/>
              <w:autoSpaceDE w:val="0"/>
              <w:autoSpaceDN w:val="0"/>
              <w:adjustRightInd w:val="0"/>
              <w:snapToGrid w:val="0"/>
              <w:spacing w:line="360" w:lineRule="auto"/>
              <w:ind w:firstLine="0" w:firstLineChars="0"/>
              <w:jc w:val="center"/>
              <w:rPr>
                <w:rFonts w:hint="default" w:ascii="宋体" w:hAnsi="宋体" w:eastAsia="宋体"/>
                <w:szCs w:val="21"/>
                <w:lang w:val="en-US" w:eastAsia="zh-CN"/>
              </w:rPr>
            </w:pPr>
            <w:r>
              <w:rPr>
                <w:rFonts w:hint="eastAsia" w:ascii="宋体" w:hAnsi="宋体"/>
                <w:szCs w:val="21"/>
                <w:lang w:val="en-US" w:eastAsia="zh-CN"/>
              </w:rPr>
              <w:t>1.11.1</w:t>
            </w:r>
          </w:p>
        </w:tc>
        <w:tc>
          <w:tcPr>
            <w:tcW w:w="1146" w:type="pct"/>
            <w:gridSpan w:val="2"/>
            <w:shd w:val="clear" w:color="auto" w:fill="FFFFFF"/>
            <w:noWrap w:val="0"/>
            <w:vAlign w:val="center"/>
          </w:tcPr>
          <w:p w14:paraId="2CCF0C73">
            <w:pPr>
              <w:widowControl w:val="0"/>
              <w:autoSpaceDE w:val="0"/>
              <w:autoSpaceDN w:val="0"/>
              <w:adjustRightInd w:val="0"/>
              <w:snapToGrid w:val="0"/>
              <w:spacing w:line="360" w:lineRule="auto"/>
              <w:ind w:firstLine="0" w:firstLineChars="0"/>
              <w:jc w:val="center"/>
              <w:rPr>
                <w:rFonts w:hint="eastAsia" w:ascii="宋体" w:hAnsi="宋体"/>
                <w:kern w:val="2"/>
                <w:sz w:val="21"/>
                <w:szCs w:val="21"/>
                <w:lang w:val="en-US" w:eastAsia="zh-CN" w:bidi="ar-SA"/>
              </w:rPr>
            </w:pPr>
            <w:r>
              <w:rPr>
                <w:rFonts w:hint="eastAsia" w:ascii="宋体" w:hAnsi="宋体"/>
                <w:szCs w:val="21"/>
              </w:rPr>
              <w:t>投标货币</w:t>
            </w:r>
          </w:p>
        </w:tc>
        <w:tc>
          <w:tcPr>
            <w:tcW w:w="3197" w:type="pct"/>
            <w:shd w:val="clear" w:color="auto" w:fill="FFFFFF"/>
            <w:noWrap w:val="0"/>
            <w:vAlign w:val="center"/>
          </w:tcPr>
          <w:p w14:paraId="59127FAB">
            <w:pPr>
              <w:widowControl w:val="0"/>
              <w:autoSpaceDE w:val="0"/>
              <w:autoSpaceDN w:val="0"/>
              <w:adjustRightInd w:val="0"/>
              <w:snapToGrid w:val="0"/>
              <w:spacing w:line="360" w:lineRule="auto"/>
              <w:ind w:firstLine="0" w:firstLineChars="0"/>
              <w:rPr>
                <w:rFonts w:hint="eastAsia" w:ascii="宋体" w:hAnsi="宋体" w:cs="Segoe UI Symbol"/>
                <w:kern w:val="0"/>
                <w:sz w:val="21"/>
                <w:szCs w:val="21"/>
                <w:lang w:val="en-US" w:eastAsia="zh-CN" w:bidi="ar-SA"/>
              </w:rPr>
            </w:pPr>
            <w:r>
              <w:rPr>
                <w:rFonts w:ascii="Segoe UI Symbol" w:hAnsi="Segoe UI Symbol" w:cs="Segoe UI Symbol"/>
                <w:szCs w:val="21"/>
              </w:rPr>
              <w:t>☑</w:t>
            </w:r>
            <w:r>
              <w:rPr>
                <w:rFonts w:hint="eastAsia" w:ascii="宋体" w:hAnsi="宋体" w:cs="Segoe UI Symbol"/>
                <w:kern w:val="0"/>
                <w:szCs w:val="21"/>
              </w:rPr>
              <w:t>人民币  □其他：</w:t>
            </w:r>
            <w:r>
              <w:rPr>
                <w:rFonts w:hint="eastAsia" w:ascii="宋体" w:hAnsi="宋体" w:cs="Segoe UI Symbol"/>
                <w:kern w:val="0"/>
                <w:szCs w:val="21"/>
                <w:u w:val="single"/>
              </w:rPr>
              <w:t xml:space="preserve">        </w:t>
            </w:r>
            <w:r>
              <w:rPr>
                <w:rFonts w:ascii="宋体" w:hAnsi="宋体" w:cs="Segoe UI Symbol"/>
                <w:kern w:val="0"/>
                <w:szCs w:val="21"/>
                <w:u w:val="single"/>
              </w:rPr>
              <w:t>/</w:t>
            </w:r>
            <w:r>
              <w:rPr>
                <w:rFonts w:hint="eastAsia" w:ascii="宋体" w:hAnsi="宋体" w:cs="Segoe UI Symbol"/>
                <w:kern w:val="0"/>
                <w:szCs w:val="21"/>
                <w:u w:val="single"/>
              </w:rPr>
              <w:t xml:space="preserve">         </w:t>
            </w:r>
          </w:p>
        </w:tc>
      </w:tr>
      <w:tr w14:paraId="6E0A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08DBABED">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3.2.4</w:t>
            </w:r>
          </w:p>
        </w:tc>
        <w:tc>
          <w:tcPr>
            <w:tcW w:w="1146" w:type="pct"/>
            <w:gridSpan w:val="2"/>
            <w:noWrap w:val="0"/>
            <w:vAlign w:val="center"/>
          </w:tcPr>
          <w:p w14:paraId="25C13717">
            <w:pPr>
              <w:widowControl w:val="0"/>
              <w:autoSpaceDE w:val="0"/>
              <w:autoSpaceDN w:val="0"/>
              <w:adjustRightInd w:val="0"/>
              <w:snapToGrid w:val="0"/>
              <w:spacing w:line="360" w:lineRule="auto"/>
              <w:ind w:firstLine="0" w:firstLineChars="0"/>
              <w:jc w:val="center"/>
              <w:rPr>
                <w:rFonts w:hint="eastAsia" w:ascii="宋体" w:hAnsi="宋体"/>
                <w:szCs w:val="21"/>
                <w:shd w:val="clear" w:color="auto" w:fill="FFFFFF"/>
              </w:rPr>
            </w:pPr>
            <w:r>
              <w:rPr>
                <w:rFonts w:hint="eastAsia" w:ascii="宋体" w:hAnsi="宋体"/>
                <w:szCs w:val="21"/>
                <w:shd w:val="clear" w:color="auto" w:fill="FFFFFF"/>
              </w:rPr>
              <w:t>报价方式和内容</w:t>
            </w:r>
          </w:p>
        </w:tc>
        <w:tc>
          <w:tcPr>
            <w:tcW w:w="3197" w:type="pct"/>
            <w:noWrap w:val="0"/>
            <w:vAlign w:val="center"/>
          </w:tcPr>
          <w:p w14:paraId="1B1A2BC4">
            <w:pPr>
              <w:widowControl w:val="0"/>
              <w:autoSpaceDE w:val="0"/>
              <w:autoSpaceDN w:val="0"/>
              <w:adjustRightInd w:val="0"/>
              <w:snapToGrid w:val="0"/>
              <w:spacing w:line="360" w:lineRule="auto"/>
              <w:ind w:firstLine="0" w:firstLineChars="0"/>
              <w:jc w:val="left"/>
              <w:rPr>
                <w:rFonts w:hint="default" w:ascii="宋体" w:hAnsi="宋体" w:eastAsia="宋体"/>
                <w:szCs w:val="21"/>
                <w:shd w:val="clear" w:color="auto" w:fill="FFFFFF"/>
                <w:lang w:val="en-US" w:eastAsia="zh-CN"/>
              </w:rPr>
            </w:pPr>
            <w:r>
              <w:rPr>
                <w:rFonts w:hint="eastAsia" w:ascii="宋体" w:hAnsi="宋体"/>
                <w:szCs w:val="21"/>
                <w:shd w:val="clear" w:color="auto" w:fill="FFFFFF"/>
                <w:lang w:val="en-US" w:eastAsia="zh-CN"/>
              </w:rPr>
              <w:t>1.首轮竞价本采购文件规定</w:t>
            </w:r>
          </w:p>
        </w:tc>
      </w:tr>
      <w:tr w14:paraId="4DE7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56" w:type="pct"/>
            <w:noWrap w:val="0"/>
            <w:vAlign w:val="center"/>
          </w:tcPr>
          <w:p w14:paraId="1D359B51">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1</w:t>
            </w:r>
            <w:r>
              <w:rPr>
                <w:rFonts w:ascii="宋体" w:hAnsi="宋体"/>
                <w:szCs w:val="21"/>
              </w:rPr>
              <w:t>.2.3</w:t>
            </w:r>
          </w:p>
        </w:tc>
        <w:tc>
          <w:tcPr>
            <w:tcW w:w="1146" w:type="pct"/>
            <w:gridSpan w:val="2"/>
            <w:noWrap w:val="0"/>
            <w:vAlign w:val="center"/>
          </w:tcPr>
          <w:p w14:paraId="0C0EDE46">
            <w:pPr>
              <w:widowControl w:val="0"/>
              <w:autoSpaceDE w:val="0"/>
              <w:autoSpaceDN w:val="0"/>
              <w:adjustRightInd w:val="0"/>
              <w:snapToGrid w:val="0"/>
              <w:spacing w:line="360" w:lineRule="auto"/>
              <w:ind w:firstLine="0" w:firstLineChars="0"/>
              <w:jc w:val="center"/>
              <w:rPr>
                <w:rFonts w:hint="eastAsia" w:ascii="宋体" w:hAnsi="宋体"/>
                <w:szCs w:val="21"/>
                <w:shd w:val="clear" w:color="auto" w:fill="FFFFFF"/>
              </w:rPr>
            </w:pPr>
            <w:r>
              <w:rPr>
                <w:rFonts w:hint="eastAsia" w:ascii="宋体" w:hAnsi="宋体"/>
                <w:szCs w:val="21"/>
              </w:rPr>
              <w:t>采购公告</w:t>
            </w:r>
          </w:p>
        </w:tc>
        <w:tc>
          <w:tcPr>
            <w:tcW w:w="3197" w:type="pct"/>
            <w:vMerge w:val="restart"/>
            <w:noWrap w:val="0"/>
            <w:vAlign w:val="center"/>
          </w:tcPr>
          <w:p w14:paraId="31AB6513">
            <w:pPr>
              <w:widowControl w:val="0"/>
              <w:wordWrap w:val="0"/>
              <w:autoSpaceDE w:val="0"/>
              <w:autoSpaceDN w:val="0"/>
              <w:adjustRightInd w:val="0"/>
              <w:snapToGrid w:val="0"/>
              <w:spacing w:line="360" w:lineRule="auto"/>
              <w:ind w:firstLine="0" w:firstLineChars="0"/>
              <w:jc w:val="left"/>
              <w:rPr>
                <w:rFonts w:ascii="宋体" w:hAnsi="宋体"/>
                <w:szCs w:val="21"/>
                <w:u w:val="single"/>
              </w:rPr>
            </w:pPr>
            <w:r>
              <w:rPr>
                <w:rFonts w:hint="eastAsia" w:ascii="宋体" w:hAnsi="宋体"/>
                <w:szCs w:val="21"/>
              </w:rPr>
              <w:t>公示/公告媒介：</w:t>
            </w:r>
          </w:p>
          <w:p w14:paraId="4B71864F">
            <w:pPr>
              <w:widowControl w:val="0"/>
              <w:wordWrap w:val="0"/>
              <w:autoSpaceDE w:val="0"/>
              <w:autoSpaceDN w:val="0"/>
              <w:adjustRightInd w:val="0"/>
              <w:snapToGrid w:val="0"/>
              <w:spacing w:line="360" w:lineRule="auto"/>
              <w:ind w:firstLine="0" w:firstLineChars="0"/>
              <w:rPr>
                <w:rFonts w:ascii="宋体" w:hAnsi="宋体"/>
                <w:bCs/>
                <w:szCs w:val="21"/>
              </w:rPr>
            </w:pPr>
            <w:r>
              <w:rPr>
                <w:rFonts w:hint="eastAsia" w:ascii="宋体" w:hAnsi="宋体"/>
                <w:bCs/>
                <w:szCs w:val="21"/>
                <w:lang w:eastAsia="zh-CN"/>
              </w:rPr>
              <w:t>1.</w:t>
            </w:r>
            <w:r>
              <w:rPr>
                <w:rFonts w:hint="eastAsia" w:ascii="宋体" w:hAnsi="宋体"/>
                <w:bCs/>
                <w:szCs w:val="21"/>
              </w:rPr>
              <w:t>深圳阳光采购平台（</w:t>
            </w:r>
            <w:r>
              <w:rPr>
                <w:rFonts w:hint="eastAsia" w:ascii="宋体" w:hAnsi="宋体" w:eastAsia="宋体" w:cs="宋体"/>
                <w:lang w:val="en-US" w:eastAsia="zh-CN"/>
              </w:rPr>
              <w:t>ygcg.szexgrp.com</w:t>
            </w:r>
            <w:r>
              <w:rPr>
                <w:rFonts w:hint="eastAsia" w:ascii="宋体" w:hAnsi="宋体"/>
                <w:bCs/>
                <w:szCs w:val="21"/>
              </w:rPr>
              <w:t>）</w:t>
            </w:r>
          </w:p>
          <w:p w14:paraId="31B0CD13">
            <w:pPr>
              <w:widowControl w:val="0"/>
              <w:autoSpaceDE w:val="0"/>
              <w:autoSpaceDN w:val="0"/>
              <w:adjustRightInd w:val="0"/>
              <w:snapToGrid w:val="0"/>
              <w:spacing w:line="360" w:lineRule="auto"/>
              <w:ind w:firstLine="0" w:firstLineChars="0"/>
              <w:jc w:val="left"/>
              <w:rPr>
                <w:rFonts w:hint="eastAsia" w:ascii="宋体" w:hAnsi="宋体"/>
                <w:szCs w:val="21"/>
                <w:shd w:val="clear" w:color="auto" w:fill="FFFFFF"/>
              </w:rPr>
            </w:pPr>
            <w:r>
              <w:rPr>
                <w:rFonts w:hint="eastAsia" w:ascii="宋体" w:hAnsi="宋体" w:cs="宋体"/>
                <w:szCs w:val="21"/>
                <w:lang w:eastAsia="zh-CN"/>
              </w:rPr>
              <w:t>2.</w:t>
            </w:r>
            <w:r>
              <w:rPr>
                <w:rFonts w:ascii="宋体" w:hAnsi="宋体" w:cs="Segoe UI Symbol"/>
                <w:kern w:val="0"/>
                <w:szCs w:val="21"/>
              </w:rPr>
              <w:t>其他：</w:t>
            </w:r>
            <w:r>
              <w:rPr>
                <w:rFonts w:ascii="宋体" w:hAnsi="宋体"/>
                <w:kern w:val="0"/>
                <w:szCs w:val="21"/>
                <w:u w:val="single"/>
              </w:rPr>
              <w:t xml:space="preserve"> </w:t>
            </w:r>
            <w:r>
              <w:rPr>
                <w:rFonts w:hint="eastAsia" w:ascii="宋体" w:hAnsi="宋体"/>
                <w:kern w:val="0"/>
                <w:szCs w:val="21"/>
                <w:u w:val="single"/>
                <w:lang w:val="en-US" w:eastAsia="zh-CN"/>
              </w:rPr>
              <w:t>/</w:t>
            </w:r>
            <w:r>
              <w:rPr>
                <w:rFonts w:ascii="宋体" w:hAnsi="宋体"/>
                <w:kern w:val="0"/>
                <w:szCs w:val="21"/>
                <w:u w:val="single"/>
              </w:rPr>
              <w:t xml:space="preserve"> </w:t>
            </w:r>
          </w:p>
        </w:tc>
      </w:tr>
      <w:tr w14:paraId="3610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5D12E9E9">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7.3.1</w:t>
            </w:r>
          </w:p>
        </w:tc>
        <w:tc>
          <w:tcPr>
            <w:tcW w:w="1146" w:type="pct"/>
            <w:gridSpan w:val="2"/>
            <w:noWrap w:val="0"/>
            <w:vAlign w:val="center"/>
          </w:tcPr>
          <w:p w14:paraId="471E1E30">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kern w:val="0"/>
                <w:szCs w:val="21"/>
              </w:rPr>
              <w:t>成交供应商公示</w:t>
            </w:r>
          </w:p>
        </w:tc>
        <w:tc>
          <w:tcPr>
            <w:tcW w:w="3197" w:type="pct"/>
            <w:vMerge w:val="continue"/>
            <w:noWrap w:val="0"/>
            <w:vAlign w:val="center"/>
          </w:tcPr>
          <w:p w14:paraId="6C160B9F">
            <w:pPr>
              <w:widowControl w:val="0"/>
              <w:autoSpaceDE w:val="0"/>
              <w:autoSpaceDN w:val="0"/>
              <w:adjustRightInd w:val="0"/>
              <w:snapToGrid w:val="0"/>
              <w:spacing w:line="360" w:lineRule="auto"/>
              <w:ind w:firstLine="0" w:firstLineChars="0"/>
              <w:jc w:val="left"/>
              <w:rPr>
                <w:rFonts w:hint="eastAsia" w:ascii="宋体" w:hAnsi="宋体"/>
                <w:kern w:val="0"/>
                <w:szCs w:val="21"/>
              </w:rPr>
            </w:pPr>
          </w:p>
        </w:tc>
      </w:tr>
      <w:tr w14:paraId="7AFC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656" w:type="pct"/>
            <w:noWrap w:val="0"/>
            <w:vAlign w:val="center"/>
          </w:tcPr>
          <w:p w14:paraId="6026C330">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szCs w:val="21"/>
              </w:rPr>
              <w:t>7.</w:t>
            </w:r>
            <w:r>
              <w:rPr>
                <w:rFonts w:ascii="宋体" w:hAnsi="宋体"/>
                <w:szCs w:val="21"/>
              </w:rPr>
              <w:t>5</w:t>
            </w:r>
            <w:r>
              <w:rPr>
                <w:rFonts w:hint="eastAsia" w:ascii="宋体" w:hAnsi="宋体"/>
                <w:szCs w:val="21"/>
              </w:rPr>
              <w:t>.1</w:t>
            </w:r>
          </w:p>
        </w:tc>
        <w:tc>
          <w:tcPr>
            <w:tcW w:w="1146" w:type="pct"/>
            <w:gridSpan w:val="2"/>
            <w:noWrap w:val="0"/>
            <w:vAlign w:val="center"/>
          </w:tcPr>
          <w:p w14:paraId="3E988CA6">
            <w:pPr>
              <w:widowControl w:val="0"/>
              <w:autoSpaceDE w:val="0"/>
              <w:autoSpaceDN w:val="0"/>
              <w:adjustRightInd w:val="0"/>
              <w:snapToGrid w:val="0"/>
              <w:spacing w:line="360" w:lineRule="auto"/>
              <w:ind w:firstLine="0" w:firstLineChars="0"/>
              <w:jc w:val="center"/>
              <w:rPr>
                <w:rFonts w:hint="eastAsia" w:ascii="宋体" w:hAnsi="宋体"/>
                <w:szCs w:val="21"/>
                <w:shd w:val="clear" w:color="auto" w:fill="FFFFFF"/>
              </w:rPr>
            </w:pPr>
            <w:r>
              <w:rPr>
                <w:rFonts w:hint="eastAsia" w:ascii="宋体" w:hAnsi="宋体"/>
                <w:szCs w:val="21"/>
                <w:shd w:val="clear" w:color="auto" w:fill="FFFFFF"/>
              </w:rPr>
              <w:t>履约保证金</w:t>
            </w:r>
          </w:p>
        </w:tc>
        <w:tc>
          <w:tcPr>
            <w:tcW w:w="3197" w:type="pct"/>
            <w:noWrap w:val="0"/>
            <w:vAlign w:val="center"/>
          </w:tcPr>
          <w:p w14:paraId="74146D69">
            <w:pPr>
              <w:widowControl w:val="0"/>
              <w:autoSpaceDE w:val="0"/>
              <w:autoSpaceDN w:val="0"/>
              <w:adjustRightInd w:val="0"/>
              <w:snapToGrid w:val="0"/>
              <w:spacing w:line="360" w:lineRule="auto"/>
              <w:ind w:firstLine="0" w:firstLineChars="0"/>
              <w:jc w:val="left"/>
              <w:rPr>
                <w:rFonts w:ascii="宋体" w:hAnsi="宋体" w:cs="Segoe UI Symbol"/>
                <w:kern w:val="0"/>
                <w:szCs w:val="21"/>
              </w:rPr>
            </w:pPr>
            <w:r>
              <w:rPr>
                <w:rFonts w:hint="eastAsia" w:ascii="宋体" w:hAnsi="宋体" w:cs="Segoe UI Symbol"/>
                <w:kern w:val="0"/>
                <w:szCs w:val="21"/>
                <w:lang w:eastAsia="zh-CN"/>
              </w:rPr>
              <w:t>□</w:t>
            </w:r>
            <w:r>
              <w:rPr>
                <w:rFonts w:hint="eastAsia" w:ascii="宋体" w:hAnsi="宋体" w:cs="Segoe UI Symbol"/>
                <w:kern w:val="0"/>
                <w:szCs w:val="21"/>
              </w:rPr>
              <w:t>不要求递交</w:t>
            </w:r>
          </w:p>
          <w:p w14:paraId="7F4724C8">
            <w:pPr>
              <w:widowControl w:val="0"/>
              <w:autoSpaceDE w:val="0"/>
              <w:autoSpaceDN w:val="0"/>
              <w:adjustRightInd w:val="0"/>
              <w:snapToGrid w:val="0"/>
              <w:spacing w:line="360" w:lineRule="auto"/>
              <w:ind w:firstLine="0" w:firstLineChars="0"/>
              <w:jc w:val="left"/>
              <w:rPr>
                <w:rFonts w:ascii="宋体" w:hAnsi="宋体" w:cs="Segoe UI Symbol"/>
                <w:kern w:val="0"/>
                <w:szCs w:val="21"/>
              </w:rPr>
            </w:pPr>
            <w:r>
              <w:rPr>
                <w:rFonts w:hint="eastAsia" w:ascii="宋体" w:hAnsi="宋体" w:cs="Segoe UI Symbol"/>
                <w:kern w:val="0"/>
                <w:szCs w:val="21"/>
                <w:lang w:eastAsia="zh-CN"/>
              </w:rPr>
              <w:t>☑</w:t>
            </w:r>
            <w:r>
              <w:rPr>
                <w:rFonts w:hint="eastAsia" w:ascii="宋体" w:hAnsi="宋体" w:cs="Segoe UI Symbol"/>
                <w:kern w:val="0"/>
                <w:szCs w:val="21"/>
              </w:rPr>
              <w:t>要求</w:t>
            </w:r>
            <w:r>
              <w:rPr>
                <w:rFonts w:ascii="宋体" w:hAnsi="宋体" w:cs="Segoe UI Symbol"/>
                <w:kern w:val="0"/>
                <w:szCs w:val="21"/>
              </w:rPr>
              <w:t>递交</w:t>
            </w:r>
          </w:p>
          <w:p w14:paraId="3DA21E20">
            <w:pPr>
              <w:widowControl w:val="0"/>
              <w:autoSpaceDE w:val="0"/>
              <w:autoSpaceDN w:val="0"/>
              <w:adjustRightInd w:val="0"/>
              <w:snapToGrid w:val="0"/>
              <w:spacing w:line="360" w:lineRule="auto"/>
              <w:ind w:firstLine="0" w:firstLineChars="0"/>
              <w:jc w:val="left"/>
              <w:rPr>
                <w:rFonts w:hint="eastAsia" w:ascii="宋体" w:hAnsi="宋体" w:eastAsia="宋体" w:cs="Segoe UI Symbol"/>
                <w:kern w:val="0"/>
                <w:szCs w:val="21"/>
                <w:u w:val="single"/>
                <w:lang w:val="en-US" w:eastAsia="zh-CN"/>
              </w:rPr>
            </w:pPr>
            <w:r>
              <w:rPr>
                <w:rFonts w:hint="eastAsia" w:ascii="宋体" w:hAnsi="宋体" w:cs="Segoe UI Symbol"/>
                <w:kern w:val="0"/>
                <w:szCs w:val="21"/>
              </w:rPr>
              <w:t>履约保证金金额</w:t>
            </w:r>
            <w:r>
              <w:rPr>
                <w:rFonts w:ascii="宋体" w:hAnsi="宋体" w:cs="Segoe UI Symbol"/>
                <w:kern w:val="0"/>
                <w:szCs w:val="21"/>
              </w:rPr>
              <w:t>：</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人民币50,000元。</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 xml:space="preserve"> </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 xml:space="preserve"> </w:t>
            </w:r>
          </w:p>
          <w:p w14:paraId="532C2182">
            <w:pPr>
              <w:widowControl w:val="0"/>
              <w:autoSpaceDE w:val="0"/>
              <w:autoSpaceDN w:val="0"/>
              <w:adjustRightInd w:val="0"/>
              <w:snapToGrid w:val="0"/>
              <w:spacing w:line="360" w:lineRule="auto"/>
              <w:ind w:firstLine="0" w:firstLineChars="0"/>
              <w:jc w:val="left"/>
              <w:rPr>
                <w:rFonts w:hint="eastAsia" w:ascii="宋体" w:hAnsi="宋体" w:cs="Segoe UI Symbol"/>
                <w:kern w:val="0"/>
                <w:szCs w:val="21"/>
                <w:u w:val="single"/>
              </w:rPr>
            </w:pPr>
            <w:r>
              <w:rPr>
                <w:rFonts w:hint="eastAsia" w:ascii="宋体" w:hAnsi="宋体" w:cs="Segoe UI Symbol"/>
                <w:kern w:val="0"/>
                <w:szCs w:val="21"/>
              </w:rPr>
              <w:t>履约保证金形式</w:t>
            </w:r>
            <w:r>
              <w:rPr>
                <w:rFonts w:ascii="宋体" w:hAnsi="宋体" w:cs="Segoe UI Symbol"/>
                <w:kern w:val="0"/>
                <w:szCs w:val="21"/>
              </w:rPr>
              <w:t>：</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合同签订之日起10个工作日内支付至甲方指定账户</w:t>
            </w:r>
          </w:p>
          <w:p w14:paraId="5A51B6C3">
            <w:pPr>
              <w:widowControl w:val="0"/>
              <w:autoSpaceDE w:val="0"/>
              <w:autoSpaceDN w:val="0"/>
              <w:adjustRightInd w:val="0"/>
              <w:snapToGrid w:val="0"/>
              <w:spacing w:line="360" w:lineRule="auto"/>
              <w:ind w:firstLine="0" w:firstLineChars="0"/>
              <w:jc w:val="left"/>
              <w:rPr>
                <w:rFonts w:hint="eastAsia" w:ascii="宋体" w:hAnsi="宋体"/>
                <w:szCs w:val="21"/>
                <w:shd w:val="clear" w:color="auto" w:fill="FFFFFF"/>
              </w:rPr>
            </w:pPr>
            <w:r>
              <w:rPr>
                <w:rFonts w:hint="eastAsia" w:ascii="宋体" w:hAnsi="宋体" w:cs="Segoe UI Symbol"/>
                <w:kern w:val="0"/>
                <w:szCs w:val="21"/>
              </w:rPr>
              <w:t>其他</w:t>
            </w:r>
            <w:r>
              <w:rPr>
                <w:rFonts w:ascii="宋体" w:hAnsi="宋体" w:cs="Segoe UI Symbol"/>
                <w:kern w:val="0"/>
                <w:szCs w:val="21"/>
              </w:rPr>
              <w:t>要求：</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lang w:val="en-US" w:eastAsia="zh-CN"/>
              </w:rPr>
              <w:t>/</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 xml:space="preserve">      </w:t>
            </w:r>
            <w:r>
              <w:rPr>
                <w:rFonts w:hint="eastAsia" w:ascii="宋体" w:hAnsi="宋体" w:cs="Segoe UI Symbol"/>
                <w:kern w:val="0"/>
                <w:szCs w:val="21"/>
                <w:u w:val="single"/>
              </w:rPr>
              <w:t xml:space="preserve">  </w:t>
            </w:r>
          </w:p>
        </w:tc>
      </w:tr>
      <w:tr w14:paraId="76E5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656" w:type="pct"/>
            <w:noWrap w:val="0"/>
            <w:vAlign w:val="center"/>
          </w:tcPr>
          <w:p w14:paraId="249568BA">
            <w:pPr>
              <w:widowControl w:val="0"/>
              <w:wordWrap w:val="0"/>
              <w:autoSpaceDE w:val="0"/>
              <w:autoSpaceDN w:val="0"/>
              <w:adjustRightInd w:val="0"/>
              <w:snapToGrid w:val="0"/>
              <w:spacing w:line="360" w:lineRule="auto"/>
              <w:ind w:firstLine="0" w:firstLineChars="0"/>
              <w:jc w:val="center"/>
              <w:rPr>
                <w:rFonts w:ascii="宋体" w:hAnsi="宋体"/>
                <w:szCs w:val="21"/>
              </w:rPr>
            </w:pPr>
            <w:r>
              <w:rPr>
                <w:rFonts w:hint="eastAsia" w:ascii="宋体" w:hAnsi="宋体"/>
                <w:szCs w:val="21"/>
              </w:rPr>
              <w:t>/</w:t>
            </w:r>
          </w:p>
        </w:tc>
        <w:tc>
          <w:tcPr>
            <w:tcW w:w="1146" w:type="pct"/>
            <w:gridSpan w:val="2"/>
            <w:noWrap w:val="0"/>
            <w:vAlign w:val="center"/>
          </w:tcPr>
          <w:p w14:paraId="10D75B3A">
            <w:pPr>
              <w:widowControl w:val="0"/>
              <w:autoSpaceDE w:val="0"/>
              <w:autoSpaceDN w:val="0"/>
              <w:adjustRightInd w:val="0"/>
              <w:snapToGrid w:val="0"/>
              <w:spacing w:line="360" w:lineRule="auto"/>
              <w:ind w:firstLine="0" w:firstLineChars="0"/>
              <w:jc w:val="center"/>
              <w:rPr>
                <w:rFonts w:hint="eastAsia" w:ascii="宋体" w:hAnsi="宋体"/>
                <w:szCs w:val="21"/>
              </w:rPr>
            </w:pPr>
            <w:r>
              <w:rPr>
                <w:rFonts w:hint="eastAsia" w:ascii="宋体" w:hAnsi="宋体"/>
                <w:kern w:val="0"/>
                <w:szCs w:val="21"/>
                <w:highlight w:val="none"/>
              </w:rPr>
              <w:t>交易相关费用</w:t>
            </w:r>
          </w:p>
        </w:tc>
        <w:tc>
          <w:tcPr>
            <w:tcW w:w="3197" w:type="pct"/>
            <w:noWrap w:val="0"/>
            <w:vAlign w:val="center"/>
          </w:tcPr>
          <w:p w14:paraId="044C454E">
            <w:pPr>
              <w:widowControl w:val="0"/>
              <w:kinsoku w:val="0"/>
              <w:wordWrap w:val="0"/>
              <w:overflowPunct w:val="0"/>
              <w:autoSpaceDE w:val="0"/>
              <w:autoSpaceDN w:val="0"/>
              <w:adjustRightInd w:val="0"/>
              <w:snapToGrid w:val="0"/>
              <w:spacing w:line="360" w:lineRule="auto"/>
              <w:ind w:left="2310" w:hanging="2310" w:hangingChars="1100"/>
              <w:rPr>
                <w:rFonts w:ascii="宋体" w:hAnsi="宋体" w:cs="Segoe UI Symbol"/>
                <w:kern w:val="0"/>
                <w:szCs w:val="21"/>
              </w:rPr>
            </w:pPr>
            <w:r>
              <w:rPr>
                <w:rFonts w:hint="eastAsia" w:ascii="Segoe UI Symbol" w:hAnsi="Segoe UI Symbol" w:cs="Segoe UI Symbol"/>
                <w:szCs w:val="21"/>
                <w:lang w:eastAsia="zh-CN"/>
              </w:rPr>
              <w:t>□</w:t>
            </w:r>
            <w:r>
              <w:rPr>
                <w:rFonts w:hint="eastAsia" w:ascii="宋体" w:hAnsi="宋体" w:cs="Segoe UI Symbol"/>
                <w:kern w:val="0"/>
                <w:szCs w:val="21"/>
              </w:rPr>
              <w:t>平台基础服务费缴纳方</w:t>
            </w:r>
            <w:r>
              <w:rPr>
                <w:rFonts w:hint="eastAsia" w:ascii="宋体" w:hAnsi="宋体"/>
                <w:kern w:val="0"/>
                <w:szCs w:val="21"/>
              </w:rPr>
              <w:t xml:space="preserve">：□招标人缴纳  </w:t>
            </w:r>
            <w:r>
              <w:rPr>
                <w:rFonts w:hint="eastAsia" w:ascii="Segoe UI Symbol" w:hAnsi="Segoe UI Symbol" w:cs="Segoe UI Symbol"/>
                <w:kern w:val="0"/>
                <w:szCs w:val="21"/>
              </w:rPr>
              <w:t>□</w:t>
            </w:r>
            <w:r>
              <w:rPr>
                <w:rFonts w:hint="eastAsia" w:ascii="宋体" w:hAnsi="宋体" w:cs="Segoe UI Symbol"/>
                <w:kern w:val="0"/>
                <w:szCs w:val="21"/>
              </w:rPr>
              <w:t xml:space="preserve">招标代理缴纳  </w:t>
            </w:r>
            <w:r>
              <w:rPr>
                <w:rFonts w:hint="eastAsia" w:ascii="Segoe UI Symbol" w:hAnsi="Segoe UI Symbol" w:cs="Segoe UI Symbol"/>
                <w:szCs w:val="21"/>
                <w:lang w:eastAsia="zh-CN"/>
              </w:rPr>
              <w:t>□</w:t>
            </w:r>
            <w:r>
              <w:rPr>
                <w:rFonts w:hint="eastAsia" w:ascii="宋体" w:hAnsi="宋体" w:cs="Segoe UI Symbol"/>
                <w:kern w:val="0"/>
                <w:szCs w:val="21"/>
              </w:rPr>
              <w:t>中标人缴纳</w:t>
            </w:r>
          </w:p>
          <w:p w14:paraId="6A1269D8">
            <w:pPr>
              <w:keepNext w:val="0"/>
              <w:keepLines w:val="0"/>
              <w:pageBreakBefore w:val="0"/>
              <w:widowControl w:val="0"/>
              <w:kinsoku w:val="0"/>
              <w:overflowPunct w:val="0"/>
              <w:topLinePunct w:val="0"/>
              <w:autoSpaceDE w:val="0"/>
              <w:autoSpaceDN w:val="0"/>
              <w:bidi w:val="0"/>
              <w:adjustRightInd w:val="0"/>
              <w:snapToGrid w:val="0"/>
              <w:spacing w:line="360" w:lineRule="auto"/>
              <w:ind w:left="0" w:hanging="2310" w:hangingChars="1100"/>
              <w:jc w:val="left"/>
              <w:textAlignment w:val="auto"/>
              <w:rPr>
                <w:rFonts w:ascii="宋体" w:hAnsi="宋体"/>
              </w:rPr>
            </w:pPr>
            <w:r>
              <w:rPr>
                <w:rFonts w:hint="eastAsia" w:ascii="宋体" w:hAnsi="宋体"/>
              </w:rPr>
              <w:t>收费标准：按照《关于印发深圳交易集团有限公司（深圳公</w:t>
            </w:r>
          </w:p>
          <w:p w14:paraId="3EC78E0B">
            <w:pPr>
              <w:keepNext w:val="0"/>
              <w:keepLines w:val="0"/>
              <w:pageBreakBefore w:val="0"/>
              <w:widowControl w:val="0"/>
              <w:kinsoku w:val="0"/>
              <w:overflowPunct w:val="0"/>
              <w:topLinePunct w:val="0"/>
              <w:autoSpaceDE w:val="0"/>
              <w:autoSpaceDN w:val="0"/>
              <w:bidi w:val="0"/>
              <w:adjustRightInd w:val="0"/>
              <w:snapToGrid w:val="0"/>
              <w:spacing w:line="360" w:lineRule="auto"/>
              <w:ind w:left="0" w:firstLine="0" w:firstLineChars="0"/>
              <w:jc w:val="left"/>
              <w:textAlignment w:val="auto"/>
              <w:rPr>
                <w:rFonts w:hint="eastAsia" w:ascii="宋体" w:hAnsi="宋体"/>
              </w:rPr>
            </w:pPr>
            <w:r>
              <w:rPr>
                <w:rFonts w:hint="eastAsia" w:ascii="宋体" w:hAnsi="宋体"/>
              </w:rPr>
              <w:t xml:space="preserve">共资源交易中心）业务收费标准的通知》中平台交易类业务收费标准，由中标人缴纳。  </w:t>
            </w:r>
          </w:p>
          <w:p w14:paraId="389B193F">
            <w:pPr>
              <w:keepNext w:val="0"/>
              <w:keepLines w:val="0"/>
              <w:pageBreakBefore w:val="0"/>
              <w:widowControl w:val="0"/>
              <w:kinsoku w:val="0"/>
              <w:wordWrap w:val="0"/>
              <w:overflowPunct w:val="0"/>
              <w:topLinePunct w:val="0"/>
              <w:autoSpaceDE w:val="0"/>
              <w:autoSpaceDN w:val="0"/>
              <w:bidi w:val="0"/>
              <w:adjustRightInd w:val="0"/>
              <w:snapToGrid w:val="0"/>
              <w:spacing w:line="360" w:lineRule="auto"/>
              <w:ind w:left="0" w:firstLine="0" w:firstLineChars="0"/>
              <w:textAlignment w:val="auto"/>
              <w:rPr>
                <w:rFonts w:hint="eastAsia" w:ascii="宋体" w:hAnsi="宋体" w:cs="Segoe UI Symbol"/>
                <w:kern w:val="0"/>
                <w:szCs w:val="21"/>
              </w:rPr>
            </w:pPr>
            <w:r>
              <w:rPr>
                <w:rFonts w:hint="eastAsia" w:ascii="Segoe UI Symbol" w:hAnsi="Segoe UI Symbol" w:cs="Segoe UI Symbol"/>
                <w:kern w:val="0"/>
                <w:szCs w:val="21"/>
              </w:rPr>
              <w:t>□</w:t>
            </w:r>
            <w:r>
              <w:rPr>
                <w:rFonts w:hint="eastAsia" w:ascii="宋体" w:hAnsi="宋体" w:cs="Segoe UI Symbol"/>
                <w:kern w:val="0"/>
                <w:szCs w:val="21"/>
              </w:rPr>
              <w:t>招标代理服务费缴纳方：</w:t>
            </w:r>
            <w:r>
              <w:rPr>
                <w:rFonts w:hint="eastAsia" w:ascii="宋体" w:hAnsi="宋体"/>
                <w:kern w:val="0"/>
                <w:szCs w:val="21"/>
              </w:rPr>
              <w:t xml:space="preserve">□招标人缴纳  </w:t>
            </w:r>
            <w:r>
              <w:rPr>
                <w:rFonts w:hint="eastAsia" w:ascii="Segoe UI Symbol" w:hAnsi="Segoe UI Symbol" w:cs="Segoe UI Symbol"/>
                <w:kern w:val="0"/>
                <w:szCs w:val="21"/>
              </w:rPr>
              <w:t>□</w:t>
            </w:r>
            <w:r>
              <w:rPr>
                <w:rFonts w:hint="eastAsia" w:ascii="宋体" w:hAnsi="宋体" w:cs="Segoe UI Symbol"/>
                <w:kern w:val="0"/>
                <w:szCs w:val="21"/>
              </w:rPr>
              <w:t>中标人缴纳</w:t>
            </w:r>
          </w:p>
          <w:p w14:paraId="462B01A7">
            <w:pPr>
              <w:keepNext w:val="0"/>
              <w:keepLines w:val="0"/>
              <w:pageBreakBefore w:val="0"/>
              <w:widowControl w:val="0"/>
              <w:kinsoku w:val="0"/>
              <w:overflowPunct w:val="0"/>
              <w:topLinePunct w:val="0"/>
              <w:autoSpaceDE w:val="0"/>
              <w:autoSpaceDN w:val="0"/>
              <w:bidi w:val="0"/>
              <w:adjustRightInd w:val="0"/>
              <w:snapToGrid w:val="0"/>
              <w:spacing w:line="360" w:lineRule="auto"/>
              <w:ind w:left="0" w:hanging="2310" w:hangingChars="1100"/>
              <w:jc w:val="left"/>
              <w:textAlignment w:val="auto"/>
              <w:rPr>
                <w:rFonts w:hint="eastAsia" w:ascii="宋体" w:hAnsi="宋体" w:cs="Segoe UI Symbol"/>
                <w:kern w:val="0"/>
                <w:szCs w:val="21"/>
              </w:rPr>
            </w:pPr>
            <w:r>
              <w:rPr>
                <w:rFonts w:hint="eastAsia" w:ascii="宋体" w:hAnsi="宋体" w:eastAsia="宋体" w:cs="Times New Roman"/>
              </w:rPr>
              <w:t>收费标准：</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lang w:val="en-US" w:eastAsia="zh-CN"/>
              </w:rPr>
              <w:t>/</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tc>
      </w:tr>
      <w:tr w14:paraId="6A64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shd w:val="clear" w:color="auto" w:fill="DEEAF6"/>
            <w:noWrap w:val="0"/>
            <w:vAlign w:val="center"/>
          </w:tcPr>
          <w:p w14:paraId="62A7FAA7">
            <w:pPr>
              <w:widowControl w:val="0"/>
              <w:autoSpaceDE w:val="0"/>
              <w:autoSpaceDN w:val="0"/>
              <w:adjustRightInd w:val="0"/>
              <w:snapToGrid w:val="0"/>
              <w:spacing w:line="360" w:lineRule="auto"/>
              <w:ind w:firstLine="0" w:firstLineChars="0"/>
              <w:jc w:val="center"/>
              <w:rPr>
                <w:rFonts w:ascii="宋体" w:hAnsi="宋体"/>
                <w:b/>
                <w:sz w:val="32"/>
                <w:szCs w:val="32"/>
              </w:rPr>
            </w:pPr>
            <w:r>
              <w:rPr>
                <w:rFonts w:hint="eastAsia" w:ascii="宋体" w:hAnsi="宋体"/>
                <w:b/>
                <w:sz w:val="32"/>
                <w:szCs w:val="32"/>
              </w:rPr>
              <w:t>需要</w:t>
            </w:r>
            <w:r>
              <w:rPr>
                <w:rFonts w:ascii="宋体" w:hAnsi="宋体"/>
                <w:b/>
                <w:sz w:val="32"/>
                <w:szCs w:val="32"/>
              </w:rPr>
              <w:t>补充</w:t>
            </w:r>
            <w:r>
              <w:rPr>
                <w:rFonts w:hint="eastAsia" w:ascii="宋体" w:hAnsi="宋体"/>
                <w:b/>
                <w:sz w:val="32"/>
                <w:szCs w:val="32"/>
              </w:rPr>
              <w:t>或修改的其他</w:t>
            </w:r>
            <w:r>
              <w:rPr>
                <w:rFonts w:ascii="宋体" w:hAnsi="宋体"/>
                <w:b/>
                <w:sz w:val="32"/>
                <w:szCs w:val="32"/>
              </w:rPr>
              <w:t>内容</w:t>
            </w:r>
            <w:r>
              <w:rPr>
                <w:rFonts w:hint="eastAsia" w:ascii="宋体" w:hAnsi="宋体"/>
                <w:b/>
                <w:sz w:val="32"/>
                <w:szCs w:val="32"/>
              </w:rPr>
              <w:t>（前后不一致的以此为准）</w:t>
            </w:r>
          </w:p>
        </w:tc>
      </w:tr>
      <w:tr w14:paraId="3E7F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pct"/>
            <w:gridSpan w:val="2"/>
            <w:noWrap w:val="0"/>
            <w:vAlign w:val="center"/>
          </w:tcPr>
          <w:p w14:paraId="4A9AA097">
            <w:pPr>
              <w:widowControl w:val="0"/>
              <w:autoSpaceDE w:val="0"/>
              <w:autoSpaceDN w:val="0"/>
              <w:adjustRightInd w:val="0"/>
              <w:snapToGrid w:val="0"/>
              <w:spacing w:line="360" w:lineRule="auto"/>
              <w:ind w:firstLine="0" w:firstLineChars="0"/>
              <w:jc w:val="center"/>
              <w:rPr>
                <w:rFonts w:ascii="宋体" w:hAnsi="宋体" w:cs="Segoe UI Symbol"/>
                <w:kern w:val="0"/>
                <w:szCs w:val="21"/>
              </w:rPr>
            </w:pPr>
            <w:r>
              <w:rPr>
                <w:rFonts w:hint="eastAsia" w:ascii="宋体" w:hAnsi="宋体" w:cs="Segoe UI Symbol"/>
                <w:kern w:val="0"/>
                <w:szCs w:val="21"/>
              </w:rPr>
              <w:t>8.1</w:t>
            </w:r>
          </w:p>
        </w:tc>
        <w:tc>
          <w:tcPr>
            <w:tcW w:w="4319" w:type="pct"/>
            <w:gridSpan w:val="2"/>
            <w:noWrap w:val="0"/>
            <w:vAlign w:val="center"/>
          </w:tcPr>
          <w:p w14:paraId="3A19BB87">
            <w:pPr>
              <w:widowControl w:val="0"/>
              <w:autoSpaceDE w:val="0"/>
              <w:autoSpaceDN w:val="0"/>
              <w:adjustRightInd w:val="0"/>
              <w:snapToGrid w:val="0"/>
              <w:spacing w:line="360" w:lineRule="auto"/>
              <w:ind w:firstLine="0" w:firstLineChars="0"/>
              <w:jc w:val="left"/>
              <w:rPr>
                <w:rFonts w:ascii="宋体" w:hAnsi="宋体" w:cs="Segoe UI Symbol"/>
                <w:kern w:val="0"/>
                <w:szCs w:val="21"/>
              </w:rPr>
            </w:pPr>
            <w:r>
              <w:rPr>
                <w:rFonts w:hint="eastAsia" w:ascii="宋体" w:hAnsi="宋体"/>
                <w:b/>
                <w:bCs/>
                <w:szCs w:val="21"/>
              </w:rPr>
              <w:t>本次</w:t>
            </w:r>
            <w:r>
              <w:rPr>
                <w:rFonts w:hint="eastAsia" w:ascii="宋体" w:hAnsi="宋体"/>
                <w:b/>
                <w:bCs/>
                <w:szCs w:val="21"/>
                <w:lang w:val="en-US" w:eastAsia="zh-CN"/>
              </w:rPr>
              <w:t>采购</w:t>
            </w:r>
            <w:r>
              <w:rPr>
                <w:rFonts w:hint="eastAsia" w:ascii="宋体" w:hAnsi="宋体"/>
                <w:b/>
                <w:bCs/>
                <w:szCs w:val="21"/>
              </w:rPr>
              <w:t>不接受不平衡报价，若</w:t>
            </w:r>
            <w:r>
              <w:rPr>
                <w:rFonts w:hint="eastAsia" w:ascii="宋体" w:hAnsi="宋体"/>
                <w:b/>
                <w:bCs/>
                <w:szCs w:val="21"/>
                <w:lang w:val="en-US" w:eastAsia="zh-CN"/>
              </w:rPr>
              <w:t>供应商响应文件</w:t>
            </w:r>
            <w:r>
              <w:rPr>
                <w:rFonts w:hint="eastAsia" w:ascii="宋体" w:hAnsi="宋体"/>
                <w:b/>
                <w:bCs/>
                <w:szCs w:val="21"/>
              </w:rPr>
              <w:t>存在不平衡报价情形的，</w:t>
            </w:r>
            <w:r>
              <w:rPr>
                <w:rFonts w:hint="eastAsia" w:ascii="宋体" w:hAnsi="宋体"/>
                <w:b/>
                <w:bCs/>
                <w:szCs w:val="21"/>
                <w:lang w:val="en-US" w:eastAsia="zh-CN"/>
              </w:rPr>
              <w:t>采购</w:t>
            </w:r>
            <w:r>
              <w:rPr>
                <w:rFonts w:hint="eastAsia" w:ascii="宋体" w:hAnsi="宋体"/>
                <w:b/>
                <w:bCs/>
                <w:szCs w:val="21"/>
              </w:rPr>
              <w:t>人有权在保持总价不变的情况下，对涉及不平衡报价清单细目的价格进行调整，使其趋于平衡。</w:t>
            </w:r>
            <w:r>
              <w:rPr>
                <w:rFonts w:hint="eastAsia" w:ascii="宋体" w:hAnsi="宋体"/>
                <w:b/>
                <w:bCs/>
                <w:szCs w:val="21"/>
                <w:lang w:val="en-US" w:eastAsia="zh-CN"/>
              </w:rPr>
              <w:t>供应商</w:t>
            </w:r>
            <w:r>
              <w:rPr>
                <w:rFonts w:hint="eastAsia" w:ascii="宋体" w:hAnsi="宋体"/>
                <w:b/>
                <w:bCs/>
                <w:szCs w:val="21"/>
              </w:rPr>
              <w:t>必须接受</w:t>
            </w:r>
            <w:r>
              <w:rPr>
                <w:rFonts w:hint="eastAsia" w:ascii="宋体" w:hAnsi="宋体"/>
                <w:b/>
                <w:bCs/>
                <w:szCs w:val="21"/>
                <w:lang w:val="en-US" w:eastAsia="zh-CN"/>
              </w:rPr>
              <w:t>采购人的上述调整</w:t>
            </w:r>
            <w:r>
              <w:rPr>
                <w:rFonts w:hint="eastAsia" w:ascii="宋体" w:hAnsi="宋体"/>
                <w:b/>
                <w:bCs/>
                <w:szCs w:val="21"/>
              </w:rPr>
              <w:t>，否则</w:t>
            </w:r>
            <w:r>
              <w:rPr>
                <w:rFonts w:hint="eastAsia" w:ascii="宋体" w:hAnsi="宋体"/>
                <w:b/>
                <w:bCs/>
                <w:szCs w:val="21"/>
                <w:lang w:val="en-US" w:eastAsia="zh-CN"/>
              </w:rPr>
              <w:t>采购</w:t>
            </w:r>
            <w:r>
              <w:rPr>
                <w:rFonts w:hint="eastAsia" w:ascii="宋体" w:hAnsi="宋体"/>
                <w:b/>
                <w:bCs/>
                <w:szCs w:val="21"/>
              </w:rPr>
              <w:t>人有权</w:t>
            </w:r>
            <w:r>
              <w:rPr>
                <w:rFonts w:hint="eastAsia" w:ascii="宋体" w:hAnsi="宋体"/>
                <w:b/>
                <w:bCs/>
                <w:szCs w:val="21"/>
                <w:lang w:val="en-US" w:eastAsia="zh-CN"/>
              </w:rPr>
              <w:t>取消该供应商的中标资格</w:t>
            </w:r>
            <w:r>
              <w:rPr>
                <w:rFonts w:hint="eastAsia" w:ascii="宋体" w:hAnsi="宋体"/>
                <w:b/>
                <w:bCs/>
                <w:szCs w:val="21"/>
              </w:rPr>
              <w:t>。</w:t>
            </w:r>
          </w:p>
        </w:tc>
      </w:tr>
      <w:tr w14:paraId="2878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pct"/>
            <w:gridSpan w:val="2"/>
            <w:noWrap w:val="0"/>
            <w:vAlign w:val="center"/>
          </w:tcPr>
          <w:p w14:paraId="77F1C1C7">
            <w:pPr>
              <w:widowControl w:val="0"/>
              <w:autoSpaceDE w:val="0"/>
              <w:autoSpaceDN w:val="0"/>
              <w:adjustRightInd w:val="0"/>
              <w:snapToGrid w:val="0"/>
              <w:spacing w:line="360" w:lineRule="auto"/>
              <w:ind w:firstLine="0" w:firstLineChars="0"/>
              <w:jc w:val="center"/>
              <w:rPr>
                <w:rFonts w:hint="default" w:ascii="宋体" w:hAnsi="宋体" w:eastAsia="宋体" w:cs="Segoe UI Symbol"/>
                <w:kern w:val="0"/>
                <w:szCs w:val="21"/>
                <w:lang w:val="en-US" w:eastAsia="zh-CN"/>
              </w:rPr>
            </w:pPr>
            <w:r>
              <w:rPr>
                <w:rFonts w:hint="eastAsia" w:ascii="宋体" w:hAnsi="宋体" w:cs="Segoe UI Symbol"/>
                <w:kern w:val="0"/>
                <w:szCs w:val="21"/>
                <w:lang w:val="en-US" w:eastAsia="zh-CN"/>
              </w:rPr>
              <w:t>8.2</w:t>
            </w:r>
          </w:p>
        </w:tc>
        <w:tc>
          <w:tcPr>
            <w:tcW w:w="4319" w:type="pct"/>
            <w:gridSpan w:val="2"/>
            <w:noWrap w:val="0"/>
            <w:vAlign w:val="center"/>
          </w:tcPr>
          <w:p w14:paraId="2D8806FB">
            <w:pPr>
              <w:widowControl w:val="0"/>
              <w:autoSpaceDE w:val="0"/>
              <w:autoSpaceDN w:val="0"/>
              <w:adjustRightInd w:val="0"/>
              <w:snapToGrid w:val="0"/>
              <w:spacing w:line="360" w:lineRule="auto"/>
              <w:ind w:firstLine="0" w:firstLineChars="0"/>
              <w:jc w:val="left"/>
              <w:rPr>
                <w:rFonts w:hint="default" w:ascii="宋体" w:hAnsi="宋体" w:eastAsia="宋体"/>
                <w:b/>
                <w:bCs/>
                <w:szCs w:val="21"/>
                <w:lang w:val="en-US" w:eastAsia="zh-CN"/>
              </w:rPr>
            </w:pPr>
            <w:r>
              <w:rPr>
                <w:rFonts w:hint="eastAsia" w:ascii="宋体" w:hAnsi="宋体"/>
                <w:b/>
                <w:bCs/>
                <w:szCs w:val="21"/>
                <w:lang w:val="en-US" w:eastAsia="zh-CN"/>
              </w:rPr>
              <w:t>若供应商在第二次报价时，仅填报总价的，采购人员有权在保持第二次报价不变的情况下，按第二次报价与第一次报价的净下浮率，调整第一次报价各分项清单单价，以作为第二次报价的分项清单。供应商必须接受采购人的上述调整，否</w:t>
            </w:r>
            <w:r>
              <w:rPr>
                <w:rFonts w:hint="eastAsia" w:ascii="宋体" w:hAnsi="宋体"/>
                <w:b/>
                <w:bCs/>
                <w:szCs w:val="21"/>
              </w:rPr>
              <w:t>则</w:t>
            </w:r>
            <w:r>
              <w:rPr>
                <w:rFonts w:hint="eastAsia" w:ascii="宋体" w:hAnsi="宋体"/>
                <w:b/>
                <w:bCs/>
                <w:szCs w:val="21"/>
                <w:lang w:val="en-US" w:eastAsia="zh-CN"/>
              </w:rPr>
              <w:t>采购</w:t>
            </w:r>
            <w:r>
              <w:rPr>
                <w:rFonts w:hint="eastAsia" w:ascii="宋体" w:hAnsi="宋体"/>
                <w:b/>
                <w:bCs/>
                <w:szCs w:val="21"/>
              </w:rPr>
              <w:t>人有权</w:t>
            </w:r>
            <w:r>
              <w:rPr>
                <w:rFonts w:hint="eastAsia" w:ascii="宋体" w:hAnsi="宋体"/>
                <w:b/>
                <w:bCs/>
                <w:szCs w:val="21"/>
                <w:lang w:val="en-US" w:eastAsia="zh-CN"/>
              </w:rPr>
              <w:t>取消该供应商的中标资格</w:t>
            </w:r>
            <w:r>
              <w:rPr>
                <w:rFonts w:hint="eastAsia" w:ascii="宋体" w:hAnsi="宋体"/>
                <w:b/>
                <w:bCs/>
                <w:szCs w:val="21"/>
              </w:rPr>
              <w:t>。</w:t>
            </w:r>
            <w:r>
              <w:rPr>
                <w:rFonts w:hint="eastAsia" w:ascii="宋体" w:hAnsi="宋体"/>
                <w:b/>
                <w:bCs/>
                <w:szCs w:val="21"/>
                <w:lang w:val="en-US" w:eastAsia="zh-CN"/>
              </w:rPr>
              <w:t>采购人在计算净下浮率时，须剔除不可竞争费的影响。</w:t>
            </w:r>
          </w:p>
        </w:tc>
      </w:tr>
      <w:tr w14:paraId="40EC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pct"/>
            <w:gridSpan w:val="2"/>
            <w:noWrap w:val="0"/>
            <w:vAlign w:val="center"/>
          </w:tcPr>
          <w:p w14:paraId="086D7DC7">
            <w:pPr>
              <w:widowControl w:val="0"/>
              <w:autoSpaceDE w:val="0"/>
              <w:autoSpaceDN w:val="0"/>
              <w:adjustRightInd w:val="0"/>
              <w:snapToGrid w:val="0"/>
              <w:spacing w:line="360" w:lineRule="auto"/>
              <w:ind w:firstLine="0" w:firstLineChars="0"/>
              <w:jc w:val="center"/>
              <w:rPr>
                <w:rFonts w:hint="default" w:ascii="宋体" w:hAnsi="宋体" w:cs="Segoe UI Symbol"/>
                <w:kern w:val="0"/>
                <w:szCs w:val="21"/>
                <w:lang w:val="en-US" w:eastAsia="zh-CN"/>
              </w:rPr>
            </w:pPr>
            <w:r>
              <w:rPr>
                <w:rFonts w:hint="eastAsia" w:ascii="宋体" w:hAnsi="宋体" w:cs="Segoe UI Symbol"/>
                <w:kern w:val="0"/>
                <w:szCs w:val="21"/>
                <w:lang w:val="en-US" w:eastAsia="zh-CN"/>
              </w:rPr>
              <w:t>8.3</w:t>
            </w:r>
          </w:p>
        </w:tc>
        <w:tc>
          <w:tcPr>
            <w:tcW w:w="4319" w:type="pct"/>
            <w:gridSpan w:val="2"/>
            <w:noWrap w:val="0"/>
            <w:vAlign w:val="center"/>
          </w:tcPr>
          <w:p w14:paraId="3E957A3E">
            <w:pPr>
              <w:widowControl w:val="0"/>
              <w:autoSpaceDE w:val="0"/>
              <w:autoSpaceDN w:val="0"/>
              <w:adjustRightInd w:val="0"/>
              <w:snapToGrid w:val="0"/>
              <w:spacing w:line="360" w:lineRule="auto"/>
              <w:ind w:firstLine="0" w:firstLineChars="0"/>
              <w:jc w:val="left"/>
              <w:rPr>
                <w:rFonts w:hint="default" w:ascii="宋体" w:hAnsi="宋体"/>
                <w:b/>
                <w:bCs/>
                <w:szCs w:val="21"/>
                <w:lang w:val="en-US" w:eastAsia="zh-CN"/>
              </w:rPr>
            </w:pPr>
            <w:r>
              <w:rPr>
                <w:rFonts w:hint="eastAsia" w:ascii="宋体" w:hAnsi="宋体"/>
                <w:b/>
                <w:bCs/>
                <w:szCs w:val="21"/>
                <w:lang w:val="en-US" w:eastAsia="zh-CN"/>
              </w:rPr>
              <w:t>在向供应商下发中标通知书前，采购人有权组织供应商进行合约澄清，供应商应按时参加，否</w:t>
            </w:r>
            <w:r>
              <w:rPr>
                <w:rFonts w:hint="eastAsia" w:ascii="宋体" w:hAnsi="宋体"/>
                <w:b/>
                <w:bCs/>
                <w:szCs w:val="21"/>
              </w:rPr>
              <w:t>则</w:t>
            </w:r>
            <w:r>
              <w:rPr>
                <w:rFonts w:hint="eastAsia" w:ascii="宋体" w:hAnsi="宋体"/>
                <w:b/>
                <w:bCs/>
                <w:szCs w:val="21"/>
                <w:lang w:val="en-US" w:eastAsia="zh-CN"/>
              </w:rPr>
              <w:t>采购</w:t>
            </w:r>
            <w:r>
              <w:rPr>
                <w:rFonts w:hint="eastAsia" w:ascii="宋体" w:hAnsi="宋体"/>
                <w:b/>
                <w:bCs/>
                <w:szCs w:val="21"/>
              </w:rPr>
              <w:t>人有权将</w:t>
            </w:r>
            <w:r>
              <w:rPr>
                <w:rFonts w:hint="eastAsia" w:ascii="宋体" w:hAnsi="宋体"/>
                <w:b/>
                <w:bCs/>
                <w:szCs w:val="21"/>
                <w:lang w:val="en-US" w:eastAsia="zh-CN"/>
              </w:rPr>
              <w:t>该供应商的响应文件</w:t>
            </w:r>
            <w:r>
              <w:rPr>
                <w:rFonts w:hint="eastAsia" w:ascii="宋体" w:hAnsi="宋体"/>
                <w:b/>
                <w:bCs/>
                <w:szCs w:val="21"/>
              </w:rPr>
              <w:t>按废标处理。</w:t>
            </w:r>
          </w:p>
        </w:tc>
      </w:tr>
    </w:tbl>
    <w:p w14:paraId="0B43DFC9">
      <w:pPr>
        <w:widowControl w:val="0"/>
        <w:autoSpaceDE w:val="0"/>
        <w:autoSpaceDN w:val="0"/>
        <w:adjustRightInd w:val="0"/>
        <w:snapToGrid w:val="0"/>
        <w:ind w:firstLine="0" w:firstLineChars="0"/>
        <w:rPr>
          <w:rFonts w:hint="eastAsia" w:ascii="宋体" w:hAnsi="宋体"/>
          <w:b/>
          <w:szCs w:val="21"/>
        </w:rPr>
      </w:pPr>
    </w:p>
    <w:p w14:paraId="51790727">
      <w:pPr>
        <w:widowControl w:val="0"/>
        <w:autoSpaceDE w:val="0"/>
        <w:autoSpaceDN w:val="0"/>
        <w:adjustRightInd w:val="0"/>
        <w:snapToGrid w:val="0"/>
        <w:spacing w:line="360" w:lineRule="auto"/>
        <w:ind w:firstLine="0" w:firstLineChars="0"/>
        <w:jc w:val="center"/>
        <w:outlineLvl w:val="1"/>
        <w:rPr>
          <w:rFonts w:hint="eastAsia" w:ascii="宋体" w:hAnsi="宋体"/>
          <w:b/>
          <w:sz w:val="32"/>
          <w:szCs w:val="32"/>
        </w:rPr>
      </w:pPr>
      <w:r>
        <w:rPr>
          <w:rFonts w:ascii="宋体" w:hAnsi="宋体"/>
          <w:b/>
          <w:szCs w:val="21"/>
        </w:rPr>
        <w:br w:type="page"/>
      </w:r>
      <w:bookmarkStart w:id="21" w:name="_Toc49246525"/>
      <w:bookmarkStart w:id="22" w:name="_Toc17118"/>
      <w:r>
        <w:rPr>
          <w:rFonts w:hint="eastAsia" w:ascii="宋体" w:hAnsi="宋体"/>
          <w:b/>
          <w:sz w:val="32"/>
          <w:szCs w:val="32"/>
        </w:rPr>
        <w:t>第二节 总则</w:t>
      </w:r>
      <w:bookmarkEnd w:id="21"/>
      <w:bookmarkEnd w:id="22"/>
    </w:p>
    <w:p w14:paraId="2C8DC749">
      <w:pPr>
        <w:widowControl w:val="0"/>
        <w:numPr>
          <w:ilvl w:val="0"/>
          <w:numId w:val="2"/>
        </w:numPr>
        <w:autoSpaceDE w:val="0"/>
        <w:autoSpaceDN w:val="0"/>
        <w:adjustRightInd w:val="0"/>
        <w:snapToGrid w:val="0"/>
        <w:spacing w:line="360" w:lineRule="auto"/>
        <w:ind w:firstLineChars="0"/>
        <w:rPr>
          <w:rFonts w:hint="eastAsia" w:ascii="宋体" w:hAnsi="宋体"/>
          <w:b/>
          <w:szCs w:val="21"/>
        </w:rPr>
      </w:pPr>
      <w:r>
        <w:rPr>
          <w:rFonts w:hint="eastAsia" w:ascii="宋体" w:hAnsi="宋体"/>
          <w:b/>
          <w:szCs w:val="21"/>
        </w:rPr>
        <w:t>说明</w:t>
      </w:r>
    </w:p>
    <w:p w14:paraId="080B1615">
      <w:pPr>
        <w:widowControl w:val="0"/>
        <w:numPr>
          <w:ilvl w:val="1"/>
          <w:numId w:val="2"/>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采购方式</w:t>
      </w:r>
    </w:p>
    <w:p w14:paraId="73804385">
      <w:pPr>
        <w:widowControl w:val="0"/>
        <w:numPr>
          <w:ilvl w:val="2"/>
          <w:numId w:val="2"/>
        </w:numPr>
        <w:autoSpaceDE w:val="0"/>
        <w:autoSpaceDN w:val="0"/>
        <w:adjustRightInd w:val="0"/>
        <w:snapToGrid w:val="0"/>
        <w:spacing w:line="360" w:lineRule="auto"/>
        <w:ind w:firstLineChars="0"/>
        <w:rPr>
          <w:rFonts w:ascii="宋体" w:hAnsi="宋体"/>
          <w:szCs w:val="21"/>
        </w:rPr>
      </w:pPr>
      <w:r>
        <w:rPr>
          <w:rFonts w:hint="eastAsia"/>
          <w:szCs w:val="21"/>
        </w:rPr>
        <w:t>竞价</w:t>
      </w:r>
      <w:r>
        <w:rPr>
          <w:rFonts w:hint="eastAsia"/>
          <w:szCs w:val="21"/>
          <w:lang w:val="en-US" w:eastAsia="zh-CN"/>
        </w:rPr>
        <w:t>采购</w:t>
      </w:r>
      <w:r>
        <w:rPr>
          <w:rFonts w:hint="eastAsia"/>
          <w:szCs w:val="21"/>
        </w:rPr>
        <w:t>是指通过公开发布信息或者邀请方式，征集三家及以上符合要求的供应商进行竞价，对响应采购的供应商按照采购文件规定的出价方式、轮次和时限提交的竞争性报价进行排序，按最低价中标原则确定成交供应商的采购方式。</w:t>
      </w:r>
    </w:p>
    <w:p w14:paraId="01383B08">
      <w:pPr>
        <w:widowControl w:val="0"/>
        <w:numPr>
          <w:ilvl w:val="1"/>
          <w:numId w:val="2"/>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采购项目说明</w:t>
      </w:r>
    </w:p>
    <w:p w14:paraId="72D64D75">
      <w:pPr>
        <w:widowControl w:val="0"/>
        <w:numPr>
          <w:ilvl w:val="2"/>
          <w:numId w:val="2"/>
        </w:numPr>
        <w:autoSpaceDE w:val="0"/>
        <w:autoSpaceDN w:val="0"/>
        <w:adjustRightInd w:val="0"/>
        <w:snapToGrid w:val="0"/>
        <w:spacing w:line="360" w:lineRule="auto"/>
        <w:ind w:firstLineChars="0"/>
        <w:rPr>
          <w:rFonts w:ascii="宋体" w:hAnsi="宋体"/>
          <w:b/>
          <w:szCs w:val="21"/>
        </w:rPr>
      </w:pPr>
      <w:r>
        <w:rPr>
          <w:rFonts w:hint="eastAsia" w:ascii="宋体" w:hAnsi="宋体"/>
          <w:szCs w:val="21"/>
        </w:rPr>
        <w:t>采购人、采购代理：详见供应商须知前附表；</w:t>
      </w:r>
    </w:p>
    <w:p w14:paraId="6CC08EE8">
      <w:pPr>
        <w:widowControl w:val="0"/>
        <w:numPr>
          <w:ilvl w:val="2"/>
          <w:numId w:val="2"/>
        </w:numPr>
        <w:autoSpaceDE w:val="0"/>
        <w:autoSpaceDN w:val="0"/>
        <w:adjustRightInd w:val="0"/>
        <w:snapToGrid w:val="0"/>
        <w:spacing w:line="360" w:lineRule="auto"/>
        <w:ind w:firstLineChars="0"/>
        <w:rPr>
          <w:rFonts w:ascii="宋体" w:hAnsi="宋体"/>
          <w:b/>
          <w:szCs w:val="21"/>
        </w:rPr>
      </w:pPr>
      <w:r>
        <w:rPr>
          <w:rFonts w:hint="eastAsia" w:ascii="宋体" w:hAnsi="宋体"/>
          <w:szCs w:val="21"/>
        </w:rPr>
        <w:t>项目名称、项目编号：详见供应商须知前附表；</w:t>
      </w:r>
    </w:p>
    <w:p w14:paraId="68AAC052">
      <w:pPr>
        <w:widowControl w:val="0"/>
        <w:numPr>
          <w:ilvl w:val="2"/>
          <w:numId w:val="2"/>
        </w:numPr>
        <w:autoSpaceDE w:val="0"/>
        <w:autoSpaceDN w:val="0"/>
        <w:adjustRightInd w:val="0"/>
        <w:snapToGrid w:val="0"/>
        <w:spacing w:line="360" w:lineRule="auto"/>
        <w:ind w:firstLineChars="0"/>
        <w:rPr>
          <w:rFonts w:ascii="宋体" w:hAnsi="宋体"/>
          <w:b/>
          <w:szCs w:val="21"/>
        </w:rPr>
      </w:pPr>
      <w:r>
        <w:rPr>
          <w:rFonts w:hint="eastAsia" w:ascii="宋体" w:hAnsi="宋体"/>
          <w:szCs w:val="21"/>
        </w:rPr>
        <w:t>公告</w:t>
      </w:r>
      <w:r>
        <w:rPr>
          <w:rFonts w:ascii="宋体" w:hAnsi="宋体"/>
          <w:szCs w:val="21"/>
        </w:rPr>
        <w:t>日期、项目</w:t>
      </w:r>
      <w:r>
        <w:rPr>
          <w:rFonts w:hint="eastAsia" w:ascii="宋体" w:hAnsi="宋体"/>
          <w:szCs w:val="21"/>
        </w:rPr>
        <w:t>类别</w:t>
      </w:r>
      <w:r>
        <w:rPr>
          <w:rFonts w:ascii="宋体" w:hAnsi="宋体"/>
          <w:szCs w:val="21"/>
        </w:rPr>
        <w:t>、</w:t>
      </w:r>
      <w:r>
        <w:rPr>
          <w:rFonts w:hint="eastAsia" w:ascii="宋体" w:hAnsi="宋体"/>
          <w:szCs w:val="21"/>
        </w:rPr>
        <w:t>采购公告、采购</w:t>
      </w:r>
      <w:r>
        <w:rPr>
          <w:rFonts w:ascii="宋体" w:hAnsi="宋体"/>
          <w:szCs w:val="21"/>
        </w:rPr>
        <w:t>方式、</w:t>
      </w:r>
      <w:r>
        <w:rPr>
          <w:rFonts w:hint="eastAsia" w:ascii="宋体" w:hAnsi="宋体"/>
          <w:szCs w:val="21"/>
        </w:rPr>
        <w:t>供应商邀请方式：详见供应商须知前附表；</w:t>
      </w:r>
    </w:p>
    <w:p w14:paraId="0A37DB70">
      <w:pPr>
        <w:widowControl w:val="0"/>
        <w:numPr>
          <w:ilvl w:val="2"/>
          <w:numId w:val="2"/>
        </w:numPr>
        <w:autoSpaceDE w:val="0"/>
        <w:autoSpaceDN w:val="0"/>
        <w:adjustRightInd w:val="0"/>
        <w:snapToGrid w:val="0"/>
        <w:spacing w:line="360" w:lineRule="auto"/>
        <w:ind w:firstLineChars="0"/>
        <w:rPr>
          <w:rFonts w:ascii="宋体" w:hAnsi="宋体"/>
          <w:b/>
          <w:szCs w:val="21"/>
        </w:rPr>
      </w:pPr>
      <w:r>
        <w:rPr>
          <w:rFonts w:hint="eastAsia" w:ascii="宋体" w:hAnsi="宋体"/>
          <w:szCs w:val="21"/>
        </w:rPr>
        <w:t>采购文件获取方式</w:t>
      </w:r>
      <w:r>
        <w:rPr>
          <w:rFonts w:ascii="宋体" w:hAnsi="宋体"/>
          <w:szCs w:val="21"/>
        </w:rPr>
        <w:t>及时间</w:t>
      </w:r>
      <w:r>
        <w:rPr>
          <w:rFonts w:hint="eastAsia" w:ascii="宋体" w:hAnsi="宋体"/>
          <w:szCs w:val="21"/>
        </w:rPr>
        <w:t>：详见供应商须知前附表；</w:t>
      </w:r>
    </w:p>
    <w:p w14:paraId="64B95FE9">
      <w:pPr>
        <w:widowControl w:val="0"/>
        <w:numPr>
          <w:ilvl w:val="2"/>
          <w:numId w:val="2"/>
        </w:numPr>
        <w:autoSpaceDE w:val="0"/>
        <w:autoSpaceDN w:val="0"/>
        <w:adjustRightInd w:val="0"/>
        <w:snapToGrid w:val="0"/>
        <w:spacing w:line="360" w:lineRule="auto"/>
        <w:ind w:firstLineChars="0"/>
        <w:rPr>
          <w:rFonts w:ascii="宋体" w:hAnsi="宋体"/>
          <w:b/>
          <w:szCs w:val="21"/>
        </w:rPr>
      </w:pPr>
      <w:r>
        <w:rPr>
          <w:rFonts w:hint="eastAsia" w:ascii="宋体" w:hAnsi="宋体"/>
          <w:szCs w:val="21"/>
        </w:rPr>
        <w:t>采购范围</w:t>
      </w:r>
      <w:r>
        <w:rPr>
          <w:rFonts w:ascii="宋体" w:hAnsi="宋体"/>
          <w:szCs w:val="21"/>
        </w:rPr>
        <w:t>及相关要求</w:t>
      </w:r>
      <w:r>
        <w:rPr>
          <w:rFonts w:hint="eastAsia" w:ascii="宋体" w:hAnsi="宋体"/>
          <w:szCs w:val="21"/>
        </w:rPr>
        <w:t>：详见供应商须知前附表；</w:t>
      </w:r>
    </w:p>
    <w:p w14:paraId="039A9B6D">
      <w:pPr>
        <w:widowControl w:val="0"/>
        <w:numPr>
          <w:ilvl w:val="2"/>
          <w:numId w:val="2"/>
        </w:numPr>
        <w:autoSpaceDE w:val="0"/>
        <w:autoSpaceDN w:val="0"/>
        <w:adjustRightInd w:val="0"/>
        <w:snapToGrid w:val="0"/>
        <w:spacing w:line="360" w:lineRule="auto"/>
        <w:ind w:firstLineChars="0"/>
        <w:rPr>
          <w:rFonts w:ascii="宋体" w:hAnsi="宋体"/>
          <w:b/>
          <w:szCs w:val="21"/>
        </w:rPr>
      </w:pPr>
      <w:r>
        <w:rPr>
          <w:rFonts w:hint="eastAsia" w:ascii="宋体" w:hAnsi="宋体"/>
          <w:szCs w:val="21"/>
        </w:rPr>
        <w:t>供应商资格要求：详见供应商须知前附表。</w:t>
      </w:r>
    </w:p>
    <w:p w14:paraId="5A35FBA2">
      <w:pPr>
        <w:pStyle w:val="17"/>
        <w:widowControl w:val="0"/>
        <w:numPr>
          <w:ilvl w:val="2"/>
          <w:numId w:val="2"/>
        </w:numPr>
        <w:autoSpaceDE w:val="0"/>
        <w:autoSpaceDN w:val="0"/>
        <w:adjustRightInd w:val="0"/>
        <w:snapToGrid w:val="0"/>
        <w:spacing w:line="360" w:lineRule="auto"/>
        <w:ind w:firstLineChars="0"/>
        <w:jc w:val="left"/>
        <w:rPr>
          <w:rFonts w:ascii="宋体" w:hAnsi="宋体"/>
        </w:rPr>
      </w:pPr>
      <w:r>
        <w:rPr>
          <w:rFonts w:hint="eastAsia" w:ascii="宋体" w:hAnsi="宋体"/>
        </w:rPr>
        <w:t>供应商须知前附表规定接受联合体报价的，除应符合本章第1.</w:t>
      </w:r>
      <w:r>
        <w:rPr>
          <w:rFonts w:ascii="宋体" w:hAnsi="宋体"/>
        </w:rPr>
        <w:t>2.6</w:t>
      </w:r>
      <w:r>
        <w:rPr>
          <w:rFonts w:hint="eastAsia" w:ascii="宋体" w:hAnsi="宋体"/>
        </w:rPr>
        <w:t>项和供应商须知前附表的要求外，还应遵守以下规定：</w:t>
      </w:r>
    </w:p>
    <w:p w14:paraId="19EED58C">
      <w:pPr>
        <w:pStyle w:val="17"/>
        <w:widowControl w:val="0"/>
        <w:numPr>
          <w:ilvl w:val="3"/>
          <w:numId w:val="2"/>
        </w:numPr>
        <w:autoSpaceDE w:val="0"/>
        <w:autoSpaceDN w:val="0"/>
        <w:adjustRightInd w:val="0"/>
        <w:snapToGrid w:val="0"/>
        <w:spacing w:line="360" w:lineRule="auto"/>
        <w:ind w:firstLineChars="0"/>
        <w:jc w:val="left"/>
        <w:rPr>
          <w:rFonts w:ascii="宋体" w:hAnsi="宋体"/>
        </w:rPr>
      </w:pPr>
      <w:r>
        <w:rPr>
          <w:rFonts w:ascii="宋体" w:hAnsi="宋体"/>
          <w:spacing w:val="-1"/>
        </w:rPr>
        <w:t>联合体各方应按采购文件提供的格式签订联合体协议书，明确联合体牵头人和各方权</w:t>
      </w:r>
      <w:r>
        <w:rPr>
          <w:rFonts w:ascii="宋体" w:hAnsi="宋体"/>
        </w:rPr>
        <w:t>利义务，并承诺就中</w:t>
      </w:r>
      <w:r>
        <w:rPr>
          <w:rFonts w:hint="eastAsia" w:ascii="宋体" w:hAnsi="宋体"/>
        </w:rPr>
        <w:t>选</w:t>
      </w:r>
      <w:r>
        <w:rPr>
          <w:rFonts w:ascii="宋体" w:hAnsi="宋体"/>
        </w:rPr>
        <w:t>项目向采购人承担连带责任；</w:t>
      </w:r>
    </w:p>
    <w:p w14:paraId="3E0CED98">
      <w:pPr>
        <w:pStyle w:val="17"/>
        <w:widowControl w:val="0"/>
        <w:numPr>
          <w:ilvl w:val="3"/>
          <w:numId w:val="2"/>
        </w:numPr>
        <w:autoSpaceDE w:val="0"/>
        <w:autoSpaceDN w:val="0"/>
        <w:adjustRightInd w:val="0"/>
        <w:snapToGrid w:val="0"/>
        <w:spacing w:line="360" w:lineRule="auto"/>
        <w:ind w:firstLineChars="0"/>
        <w:jc w:val="left"/>
        <w:rPr>
          <w:rFonts w:ascii="宋体" w:hAnsi="宋体"/>
        </w:rPr>
      </w:pPr>
      <w:r>
        <w:rPr>
          <w:rFonts w:hint="eastAsia" w:ascii="宋体" w:hAnsi="宋体"/>
        </w:rPr>
        <w:t>由同一专业的单位组成的联合体，按照资质等级较低的单位确定资质等级；</w:t>
      </w:r>
    </w:p>
    <w:p w14:paraId="69B13D62">
      <w:pPr>
        <w:pStyle w:val="17"/>
        <w:widowControl w:val="0"/>
        <w:numPr>
          <w:ilvl w:val="3"/>
          <w:numId w:val="2"/>
        </w:numPr>
        <w:autoSpaceDE w:val="0"/>
        <w:autoSpaceDN w:val="0"/>
        <w:adjustRightInd w:val="0"/>
        <w:snapToGrid w:val="0"/>
        <w:spacing w:line="360" w:lineRule="auto"/>
        <w:ind w:firstLineChars="0"/>
        <w:jc w:val="left"/>
        <w:rPr>
          <w:rFonts w:ascii="宋体" w:hAnsi="宋体"/>
        </w:rPr>
      </w:pPr>
      <w:r>
        <w:rPr>
          <w:rFonts w:hint="eastAsia" w:ascii="宋体" w:hAnsi="宋体"/>
        </w:rPr>
        <w:t>联合体各方不得再以自己名义单独或参加其他联合体在本次采购项目中响应，否则相关响应均无效。</w:t>
      </w:r>
    </w:p>
    <w:p w14:paraId="0ABA15E2">
      <w:pPr>
        <w:widowControl w:val="0"/>
        <w:numPr>
          <w:ilvl w:val="1"/>
          <w:numId w:val="2"/>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费用承担</w:t>
      </w:r>
    </w:p>
    <w:p w14:paraId="05A74768">
      <w:pPr>
        <w:widowControl w:val="0"/>
        <w:numPr>
          <w:ilvl w:val="2"/>
          <w:numId w:val="2"/>
        </w:numPr>
        <w:autoSpaceDE w:val="0"/>
        <w:autoSpaceDN w:val="0"/>
        <w:adjustRightInd w:val="0"/>
        <w:snapToGrid w:val="0"/>
        <w:spacing w:line="360" w:lineRule="auto"/>
        <w:ind w:firstLineChars="0"/>
        <w:rPr>
          <w:rFonts w:hint="eastAsia" w:ascii="宋体" w:hAnsi="宋体"/>
          <w:b/>
          <w:szCs w:val="21"/>
        </w:rPr>
      </w:pPr>
      <w:r>
        <w:rPr>
          <w:rFonts w:hint="eastAsia" w:ascii="宋体" w:hAnsi="宋体"/>
          <w:szCs w:val="21"/>
        </w:rPr>
        <w:t>供应商准备和参加</w:t>
      </w:r>
      <w:r>
        <w:rPr>
          <w:rFonts w:hint="eastAsia" w:ascii="宋体" w:hAnsi="宋体"/>
          <w:szCs w:val="21"/>
          <w:lang w:val="en-US" w:eastAsia="zh-CN"/>
        </w:rPr>
        <w:t>竞价</w:t>
      </w:r>
      <w:r>
        <w:rPr>
          <w:rFonts w:hint="eastAsia" w:ascii="宋体" w:hAnsi="宋体"/>
          <w:szCs w:val="21"/>
        </w:rPr>
        <w:t>采购活动所发生的各种费用由供应商自行承担。</w:t>
      </w:r>
    </w:p>
    <w:p w14:paraId="43C87834">
      <w:pPr>
        <w:widowControl w:val="0"/>
        <w:numPr>
          <w:ilvl w:val="1"/>
          <w:numId w:val="2"/>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保密</w:t>
      </w:r>
    </w:p>
    <w:p w14:paraId="35594D76">
      <w:pPr>
        <w:widowControl w:val="0"/>
        <w:numPr>
          <w:ilvl w:val="2"/>
          <w:numId w:val="2"/>
        </w:numPr>
        <w:autoSpaceDE w:val="0"/>
        <w:autoSpaceDN w:val="0"/>
        <w:adjustRightInd w:val="0"/>
        <w:snapToGrid w:val="0"/>
        <w:spacing w:line="360" w:lineRule="auto"/>
        <w:ind w:firstLineChars="0"/>
        <w:rPr>
          <w:rFonts w:hint="eastAsia" w:ascii="宋体" w:hAnsi="宋体"/>
          <w:b/>
          <w:szCs w:val="21"/>
        </w:rPr>
      </w:pPr>
      <w:r>
        <w:rPr>
          <w:rFonts w:hint="eastAsia" w:ascii="宋体" w:hAnsi="宋体"/>
          <w:szCs w:val="21"/>
        </w:rPr>
        <w:t>参加</w:t>
      </w:r>
      <w:r>
        <w:rPr>
          <w:rFonts w:hint="eastAsia" w:ascii="宋体" w:hAnsi="宋体"/>
          <w:szCs w:val="21"/>
          <w:lang w:val="en-US" w:eastAsia="zh-CN"/>
        </w:rPr>
        <w:t>竞价</w:t>
      </w:r>
      <w:r>
        <w:rPr>
          <w:rFonts w:hint="eastAsia" w:ascii="宋体" w:hAnsi="宋体"/>
          <w:szCs w:val="21"/>
        </w:rPr>
        <w:t>采购活动的各方应对采购文件和</w:t>
      </w:r>
      <w:r>
        <w:rPr>
          <w:rFonts w:hint="eastAsia" w:ascii="宋体" w:hAnsi="宋体"/>
          <w:szCs w:val="21"/>
          <w:lang w:eastAsia="zh-CN"/>
        </w:rPr>
        <w:t>响应文件</w:t>
      </w:r>
      <w:r>
        <w:rPr>
          <w:rFonts w:hint="eastAsia" w:ascii="宋体" w:hAnsi="宋体"/>
          <w:szCs w:val="21"/>
        </w:rPr>
        <w:t>中的商业和技术等秘密保密，否则应承担相应的法律责任。</w:t>
      </w:r>
    </w:p>
    <w:p w14:paraId="0FC387AE">
      <w:pPr>
        <w:widowControl w:val="0"/>
        <w:numPr>
          <w:ilvl w:val="1"/>
          <w:numId w:val="2"/>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语言文字</w:t>
      </w:r>
    </w:p>
    <w:p w14:paraId="0741783D">
      <w:pPr>
        <w:widowControl w:val="0"/>
        <w:numPr>
          <w:ilvl w:val="2"/>
          <w:numId w:val="2"/>
        </w:numPr>
        <w:autoSpaceDE w:val="0"/>
        <w:autoSpaceDN w:val="0"/>
        <w:adjustRightInd w:val="0"/>
        <w:snapToGrid w:val="0"/>
        <w:spacing w:line="360" w:lineRule="auto"/>
        <w:ind w:firstLineChars="0"/>
        <w:rPr>
          <w:rFonts w:hint="eastAsia" w:ascii="宋体" w:hAnsi="宋体"/>
          <w:b/>
          <w:szCs w:val="21"/>
        </w:rPr>
      </w:pPr>
      <w:r>
        <w:rPr>
          <w:rFonts w:hint="eastAsia" w:ascii="宋体" w:hAnsi="宋体"/>
          <w:szCs w:val="21"/>
        </w:rPr>
        <w:t>采购文件和</w:t>
      </w:r>
      <w:r>
        <w:rPr>
          <w:rFonts w:hint="eastAsia" w:ascii="宋体" w:hAnsi="宋体"/>
          <w:szCs w:val="21"/>
          <w:lang w:eastAsia="zh-CN"/>
        </w:rPr>
        <w:t>响应文件</w:t>
      </w:r>
      <w:r>
        <w:rPr>
          <w:rFonts w:hint="eastAsia" w:ascii="宋体" w:hAnsi="宋体"/>
          <w:szCs w:val="21"/>
        </w:rPr>
        <w:t>使用的语言文字为中文，专用术语使用外文的，应附有中文注释。</w:t>
      </w:r>
    </w:p>
    <w:p w14:paraId="04CC4711">
      <w:pPr>
        <w:widowControl w:val="0"/>
        <w:numPr>
          <w:ilvl w:val="1"/>
          <w:numId w:val="2"/>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计量单位</w:t>
      </w:r>
    </w:p>
    <w:p w14:paraId="6B014A17">
      <w:pPr>
        <w:widowControl w:val="0"/>
        <w:numPr>
          <w:ilvl w:val="2"/>
          <w:numId w:val="2"/>
        </w:numPr>
        <w:autoSpaceDE w:val="0"/>
        <w:autoSpaceDN w:val="0"/>
        <w:adjustRightInd w:val="0"/>
        <w:snapToGrid w:val="0"/>
        <w:spacing w:line="360" w:lineRule="auto"/>
        <w:ind w:firstLineChars="0"/>
        <w:rPr>
          <w:rFonts w:hint="eastAsia" w:ascii="宋体" w:hAnsi="宋体"/>
          <w:b/>
          <w:szCs w:val="21"/>
        </w:rPr>
      </w:pPr>
      <w:r>
        <w:rPr>
          <w:rFonts w:hint="eastAsia" w:ascii="宋体" w:hAnsi="宋体"/>
          <w:szCs w:val="21"/>
        </w:rPr>
        <w:t>所有计量均采用中华人民共和国法定计量单位。</w:t>
      </w:r>
    </w:p>
    <w:p w14:paraId="1691D1A5">
      <w:pPr>
        <w:widowControl w:val="0"/>
        <w:numPr>
          <w:ilvl w:val="1"/>
          <w:numId w:val="2"/>
        </w:numPr>
        <w:autoSpaceDE w:val="0"/>
        <w:autoSpaceDN w:val="0"/>
        <w:adjustRightInd w:val="0"/>
        <w:snapToGrid w:val="0"/>
        <w:spacing w:line="360" w:lineRule="auto"/>
        <w:ind w:firstLineChars="0"/>
        <w:rPr>
          <w:rFonts w:hint="eastAsia" w:ascii="宋体" w:hAnsi="宋体"/>
          <w:b/>
          <w:szCs w:val="21"/>
        </w:rPr>
      </w:pPr>
      <w:r>
        <w:rPr>
          <w:rFonts w:hint="eastAsia" w:ascii="宋体" w:hAnsi="宋体"/>
          <w:b/>
          <w:szCs w:val="21"/>
        </w:rPr>
        <w:t>踏勘现场</w:t>
      </w:r>
    </w:p>
    <w:p w14:paraId="219B6178">
      <w:pPr>
        <w:widowControl w:val="0"/>
        <w:numPr>
          <w:ilvl w:val="2"/>
          <w:numId w:val="2"/>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rPr>
        <w:t>供应商须知前附表规定组织踏勘现场的，采购人按供应商须知前附表规定的时间、地点组织供应商踏勘项目现场。部分供应商未按时参加踏勘现场的，不影响踏勘现场的正常进行。</w:t>
      </w:r>
    </w:p>
    <w:p w14:paraId="636A5889">
      <w:pPr>
        <w:widowControl w:val="0"/>
        <w:numPr>
          <w:ilvl w:val="2"/>
          <w:numId w:val="2"/>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rPr>
        <w:t>供应商可自愿参加踏勘现场活动除采购人的原因外，采购人对供应商参加踏勘现场中所发生的人员伤亡和财产损失不承担责任。</w:t>
      </w:r>
    </w:p>
    <w:p w14:paraId="4B972C5E">
      <w:pPr>
        <w:widowControl w:val="0"/>
        <w:numPr>
          <w:ilvl w:val="2"/>
          <w:numId w:val="2"/>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rPr>
        <w:t>采购人在踏勘现场中介绍的场地和相关周边环境情况，仅作为供应商编制</w:t>
      </w:r>
      <w:r>
        <w:rPr>
          <w:rFonts w:hint="eastAsia" w:ascii="宋体" w:hAnsi="宋体"/>
          <w:szCs w:val="21"/>
          <w:lang w:eastAsia="zh-CN"/>
        </w:rPr>
        <w:t>响应文件</w:t>
      </w:r>
      <w:r>
        <w:rPr>
          <w:rFonts w:hint="eastAsia" w:ascii="宋体" w:hAnsi="宋体"/>
          <w:szCs w:val="21"/>
        </w:rPr>
        <w:t>的参考，采购人不对供应商据此作出的判断和决策负责。</w:t>
      </w:r>
    </w:p>
    <w:p w14:paraId="36C60FFE">
      <w:pPr>
        <w:widowControl w:val="0"/>
        <w:numPr>
          <w:ilvl w:val="1"/>
          <w:numId w:val="2"/>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响应预备会</w:t>
      </w:r>
    </w:p>
    <w:p w14:paraId="40B0C419">
      <w:pPr>
        <w:widowControl w:val="0"/>
        <w:numPr>
          <w:ilvl w:val="2"/>
          <w:numId w:val="2"/>
        </w:numPr>
        <w:autoSpaceDE w:val="0"/>
        <w:autoSpaceDN w:val="0"/>
        <w:adjustRightInd w:val="0"/>
        <w:snapToGrid w:val="0"/>
        <w:spacing w:line="360" w:lineRule="auto"/>
        <w:ind w:firstLineChars="0"/>
        <w:rPr>
          <w:rFonts w:hint="eastAsia" w:ascii="宋体" w:hAnsi="宋体"/>
          <w:b/>
          <w:szCs w:val="21"/>
        </w:rPr>
      </w:pPr>
      <w:r>
        <w:rPr>
          <w:rFonts w:hint="eastAsia" w:ascii="宋体" w:hAnsi="宋体"/>
          <w:szCs w:val="21"/>
        </w:rPr>
        <w:t>供应商须知前附表规定召开响应预备会的，采购人按供应商须知前附表规定的时间和地点召开响应预备会。</w:t>
      </w:r>
    </w:p>
    <w:p w14:paraId="19C08019">
      <w:pPr>
        <w:widowControl w:val="0"/>
        <w:numPr>
          <w:ilvl w:val="1"/>
          <w:numId w:val="2"/>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分包</w:t>
      </w:r>
    </w:p>
    <w:p w14:paraId="4017AC5C">
      <w:pPr>
        <w:widowControl w:val="0"/>
        <w:numPr>
          <w:ilvl w:val="2"/>
          <w:numId w:val="2"/>
        </w:numPr>
        <w:autoSpaceDE w:val="0"/>
        <w:autoSpaceDN w:val="0"/>
        <w:adjustRightInd w:val="0"/>
        <w:snapToGrid w:val="0"/>
        <w:spacing w:line="360" w:lineRule="auto"/>
        <w:ind w:firstLineChars="0"/>
        <w:rPr>
          <w:rFonts w:ascii="宋体" w:hAnsi="宋体"/>
          <w:b/>
          <w:szCs w:val="21"/>
        </w:rPr>
      </w:pPr>
      <w:r>
        <w:rPr>
          <w:rFonts w:hint="eastAsia" w:ascii="宋体" w:hAnsi="宋体"/>
          <w:szCs w:val="21"/>
        </w:rPr>
        <w:t>供应商拟在成交后将成交项目的部分工作进行分包的，应符合供应商须知前附表的规定，并在</w:t>
      </w:r>
      <w:r>
        <w:rPr>
          <w:rFonts w:hint="eastAsia" w:ascii="宋体" w:hAnsi="宋体"/>
          <w:szCs w:val="21"/>
          <w:lang w:eastAsia="zh-CN"/>
        </w:rPr>
        <w:t>响应文件</w:t>
      </w:r>
      <w:r>
        <w:rPr>
          <w:rFonts w:hint="eastAsia" w:ascii="宋体" w:hAnsi="宋体"/>
          <w:szCs w:val="21"/>
        </w:rPr>
        <w:t>中作出说明。</w:t>
      </w:r>
    </w:p>
    <w:p w14:paraId="487E5B45">
      <w:pPr>
        <w:widowControl w:val="0"/>
        <w:numPr>
          <w:ilvl w:val="2"/>
          <w:numId w:val="2"/>
        </w:numPr>
        <w:autoSpaceDE w:val="0"/>
        <w:autoSpaceDN w:val="0"/>
        <w:adjustRightInd w:val="0"/>
        <w:snapToGrid w:val="0"/>
        <w:spacing w:line="360" w:lineRule="auto"/>
        <w:ind w:firstLineChars="0"/>
        <w:rPr>
          <w:rFonts w:hint="eastAsia" w:ascii="宋体" w:hAnsi="宋体"/>
          <w:b/>
          <w:szCs w:val="21"/>
        </w:rPr>
      </w:pPr>
      <w:r>
        <w:rPr>
          <w:rFonts w:hint="eastAsia" w:ascii="宋体" w:hAnsi="宋体"/>
          <w:szCs w:val="21"/>
        </w:rPr>
        <w:t>分包供应商不得将分包项目再次分包。成交供应商应当就分包项目对采购人负责，分包供应商就分包项目承担连带责任。</w:t>
      </w:r>
    </w:p>
    <w:p w14:paraId="35D4F373">
      <w:pPr>
        <w:widowControl w:val="0"/>
        <w:numPr>
          <w:ilvl w:val="2"/>
          <w:numId w:val="3"/>
        </w:numPr>
        <w:tabs>
          <w:tab w:val="left" w:pos="567"/>
        </w:tabs>
        <w:autoSpaceDE w:val="0"/>
        <w:autoSpaceDN w:val="0"/>
        <w:adjustRightInd w:val="0"/>
        <w:snapToGrid w:val="0"/>
        <w:spacing w:line="360" w:lineRule="auto"/>
        <w:ind w:firstLineChars="0"/>
        <w:rPr>
          <w:rFonts w:hint="eastAsia" w:ascii="宋体" w:hAnsi="宋体"/>
          <w:b/>
          <w:szCs w:val="21"/>
        </w:rPr>
      </w:pPr>
      <w:r>
        <w:rPr>
          <w:rFonts w:hint="eastAsia" w:ascii="宋体" w:hAnsi="宋体"/>
          <w:szCs w:val="21"/>
        </w:rPr>
        <w:t>供应商拟对主要材料和关键部件进行外购的，应符合采购文件中提出的或允许外购的相关规定，并在</w:t>
      </w:r>
      <w:r>
        <w:rPr>
          <w:rFonts w:hint="eastAsia" w:ascii="宋体" w:hAnsi="宋体"/>
          <w:szCs w:val="21"/>
          <w:lang w:eastAsia="zh-CN"/>
        </w:rPr>
        <w:t>响应文件</w:t>
      </w:r>
      <w:r>
        <w:rPr>
          <w:rFonts w:hint="eastAsia" w:ascii="宋体" w:hAnsi="宋体"/>
          <w:szCs w:val="21"/>
        </w:rPr>
        <w:t>中作出说明。</w:t>
      </w:r>
    </w:p>
    <w:p w14:paraId="171970AD">
      <w:pPr>
        <w:widowControl w:val="0"/>
        <w:numPr>
          <w:ilvl w:val="1"/>
          <w:numId w:val="3"/>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响应和偏差</w:t>
      </w:r>
    </w:p>
    <w:p w14:paraId="562AED67">
      <w:pPr>
        <w:widowControl w:val="0"/>
        <w:numPr>
          <w:ilvl w:val="2"/>
          <w:numId w:val="3"/>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lang w:eastAsia="zh-CN"/>
        </w:rPr>
        <w:t>响应文件</w:t>
      </w:r>
      <w:r>
        <w:rPr>
          <w:rFonts w:hint="eastAsia" w:ascii="宋体" w:hAnsi="宋体"/>
          <w:szCs w:val="21"/>
        </w:rPr>
        <w:t>应当对采购文件标注“★”的实质性内容作出实质性响应，否则将导致其</w:t>
      </w:r>
      <w:r>
        <w:rPr>
          <w:rFonts w:hint="eastAsia" w:ascii="宋体" w:hAnsi="宋体"/>
          <w:szCs w:val="21"/>
          <w:lang w:eastAsia="zh-CN"/>
        </w:rPr>
        <w:t>响应文件</w:t>
      </w:r>
      <w:r>
        <w:rPr>
          <w:rFonts w:hint="eastAsia" w:ascii="宋体" w:hAnsi="宋体"/>
          <w:szCs w:val="21"/>
        </w:rPr>
        <w:t>被拒绝。响应和偏离的说明详见供应商须知前附表。</w:t>
      </w:r>
    </w:p>
    <w:p w14:paraId="24B7AC92">
      <w:pPr>
        <w:widowControl w:val="0"/>
        <w:numPr>
          <w:ilvl w:val="0"/>
          <w:numId w:val="3"/>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采购文件</w:t>
      </w:r>
    </w:p>
    <w:p w14:paraId="6E9FFEAC">
      <w:pPr>
        <w:widowControl w:val="0"/>
        <w:numPr>
          <w:ilvl w:val="1"/>
          <w:numId w:val="4"/>
        </w:numPr>
        <w:autoSpaceDE w:val="0"/>
        <w:autoSpaceDN w:val="0"/>
        <w:adjustRightInd w:val="0"/>
        <w:snapToGrid w:val="0"/>
        <w:spacing w:line="360" w:lineRule="auto"/>
        <w:ind w:firstLineChars="0"/>
        <w:rPr>
          <w:rFonts w:hint="eastAsia" w:ascii="宋体" w:hAnsi="宋体"/>
          <w:b/>
          <w:szCs w:val="21"/>
        </w:rPr>
      </w:pPr>
      <w:r>
        <w:rPr>
          <w:rFonts w:hint="eastAsia" w:ascii="宋体" w:hAnsi="宋体"/>
          <w:b/>
          <w:szCs w:val="21"/>
        </w:rPr>
        <w:t>采购文件的组成</w:t>
      </w:r>
    </w:p>
    <w:p w14:paraId="4452E392">
      <w:pPr>
        <w:widowControl w:val="0"/>
        <w:autoSpaceDE w:val="0"/>
        <w:autoSpaceDN w:val="0"/>
        <w:adjustRightInd w:val="0"/>
        <w:snapToGrid w:val="0"/>
        <w:spacing w:line="360" w:lineRule="auto"/>
        <w:ind w:firstLine="0" w:firstLineChars="0"/>
        <w:rPr>
          <w:rFonts w:hint="eastAsia" w:ascii="宋体" w:hAnsi="宋体"/>
          <w:szCs w:val="21"/>
        </w:rPr>
      </w:pPr>
      <w:r>
        <w:rPr>
          <w:rFonts w:hint="eastAsia" w:ascii="宋体" w:hAnsi="宋体"/>
          <w:szCs w:val="21"/>
        </w:rPr>
        <w:t>本采购文件包括：</w:t>
      </w:r>
    </w:p>
    <w:p w14:paraId="6B87C17A">
      <w:pPr>
        <w:widowControl w:val="0"/>
        <w:autoSpaceDE w:val="0"/>
        <w:autoSpaceDN w:val="0"/>
        <w:adjustRightInd w:val="0"/>
        <w:snapToGrid w:val="0"/>
        <w:spacing w:line="360" w:lineRule="auto"/>
        <w:ind w:firstLine="0" w:firstLineChars="0"/>
        <w:rPr>
          <w:rFonts w:hint="eastAsia" w:ascii="宋体" w:hAnsi="宋体"/>
          <w:szCs w:val="21"/>
        </w:rPr>
      </w:pPr>
      <w:r>
        <w:rPr>
          <w:rFonts w:hint="eastAsia" w:ascii="宋体" w:hAnsi="宋体"/>
          <w:szCs w:val="21"/>
        </w:rPr>
        <w:t>第一章 供应商须知；</w:t>
      </w:r>
    </w:p>
    <w:p w14:paraId="38E30BB0">
      <w:pPr>
        <w:widowControl w:val="0"/>
        <w:autoSpaceDE w:val="0"/>
        <w:autoSpaceDN w:val="0"/>
        <w:adjustRightInd w:val="0"/>
        <w:snapToGrid w:val="0"/>
        <w:spacing w:line="360" w:lineRule="auto"/>
        <w:ind w:firstLine="0" w:firstLineChars="0"/>
        <w:rPr>
          <w:rFonts w:hint="eastAsia" w:ascii="宋体" w:hAnsi="宋体"/>
          <w:szCs w:val="21"/>
        </w:rPr>
      </w:pPr>
      <w:r>
        <w:rPr>
          <w:rFonts w:hint="eastAsia" w:ascii="宋体" w:hAnsi="宋体"/>
          <w:szCs w:val="21"/>
        </w:rPr>
        <w:t>第二章 合同条款及格式；</w:t>
      </w:r>
    </w:p>
    <w:p w14:paraId="3C90E2C2">
      <w:pPr>
        <w:widowControl w:val="0"/>
        <w:autoSpaceDE w:val="0"/>
        <w:autoSpaceDN w:val="0"/>
        <w:adjustRightInd w:val="0"/>
        <w:snapToGrid w:val="0"/>
        <w:spacing w:line="360" w:lineRule="auto"/>
        <w:ind w:firstLine="0" w:firstLineChars="0"/>
        <w:rPr>
          <w:rFonts w:hint="eastAsia" w:ascii="宋体" w:hAnsi="宋体"/>
          <w:szCs w:val="21"/>
        </w:rPr>
      </w:pPr>
      <w:r>
        <w:rPr>
          <w:rFonts w:hint="eastAsia" w:ascii="宋体" w:hAnsi="宋体"/>
          <w:szCs w:val="21"/>
        </w:rPr>
        <w:t>第三章 项目需求；</w:t>
      </w:r>
    </w:p>
    <w:p w14:paraId="09C69FA9">
      <w:pPr>
        <w:widowControl w:val="0"/>
        <w:autoSpaceDE w:val="0"/>
        <w:autoSpaceDN w:val="0"/>
        <w:adjustRightInd w:val="0"/>
        <w:snapToGrid w:val="0"/>
        <w:spacing w:line="360" w:lineRule="auto"/>
        <w:ind w:firstLine="0" w:firstLineChars="0"/>
        <w:rPr>
          <w:rFonts w:hint="eastAsia" w:ascii="宋体" w:hAnsi="宋体"/>
          <w:szCs w:val="21"/>
        </w:rPr>
      </w:pPr>
      <w:r>
        <w:rPr>
          <w:rFonts w:hint="eastAsia" w:ascii="宋体" w:hAnsi="宋体"/>
          <w:szCs w:val="21"/>
        </w:rPr>
        <w:t xml:space="preserve">第四章 </w:t>
      </w:r>
      <w:r>
        <w:rPr>
          <w:rFonts w:hint="eastAsia" w:ascii="宋体" w:hAnsi="宋体"/>
          <w:szCs w:val="21"/>
          <w:lang w:eastAsia="zh-CN"/>
        </w:rPr>
        <w:t>响应文件</w:t>
      </w:r>
      <w:r>
        <w:rPr>
          <w:rFonts w:hint="eastAsia" w:ascii="宋体" w:hAnsi="宋体"/>
          <w:szCs w:val="21"/>
        </w:rPr>
        <w:t>格式。</w:t>
      </w:r>
    </w:p>
    <w:p w14:paraId="44715E93">
      <w:pPr>
        <w:widowControl w:val="0"/>
        <w:autoSpaceDE w:val="0"/>
        <w:autoSpaceDN w:val="0"/>
        <w:adjustRightInd w:val="0"/>
        <w:snapToGrid w:val="0"/>
        <w:spacing w:line="360" w:lineRule="auto"/>
        <w:ind w:firstLine="0" w:firstLineChars="0"/>
        <w:rPr>
          <w:rFonts w:hint="eastAsia" w:ascii="宋体" w:hAnsi="宋体"/>
          <w:szCs w:val="21"/>
        </w:rPr>
      </w:pPr>
      <w:r>
        <w:rPr>
          <w:rFonts w:hint="eastAsia" w:ascii="宋体" w:hAnsi="宋体"/>
          <w:szCs w:val="21"/>
        </w:rPr>
        <w:t>采购人依照本章规定，对采购文件所作的澄清、修改构成采购文件的组成部分，且组成部分具有同等效力。</w:t>
      </w:r>
    </w:p>
    <w:p w14:paraId="52A3B147">
      <w:pPr>
        <w:widowControl w:val="0"/>
        <w:numPr>
          <w:ilvl w:val="1"/>
          <w:numId w:val="4"/>
        </w:numPr>
        <w:autoSpaceDE w:val="0"/>
        <w:autoSpaceDN w:val="0"/>
        <w:adjustRightInd w:val="0"/>
        <w:snapToGrid w:val="0"/>
        <w:spacing w:line="360" w:lineRule="auto"/>
        <w:ind w:firstLineChars="0"/>
        <w:rPr>
          <w:rFonts w:hint="eastAsia" w:ascii="宋体" w:hAnsi="宋体"/>
          <w:b/>
          <w:szCs w:val="21"/>
        </w:rPr>
      </w:pPr>
      <w:r>
        <w:rPr>
          <w:rFonts w:hint="eastAsia" w:ascii="宋体" w:hAnsi="宋体"/>
          <w:b/>
          <w:szCs w:val="21"/>
        </w:rPr>
        <w:t>采购文件的澄清和修改</w:t>
      </w:r>
    </w:p>
    <w:p w14:paraId="6B48E2F8">
      <w:pPr>
        <w:pStyle w:val="17"/>
        <w:widowControl w:val="0"/>
        <w:numPr>
          <w:ilvl w:val="2"/>
          <w:numId w:val="4"/>
        </w:numPr>
        <w:autoSpaceDE w:val="0"/>
        <w:autoSpaceDN w:val="0"/>
        <w:adjustRightInd w:val="0"/>
        <w:snapToGrid w:val="0"/>
        <w:spacing w:line="360" w:lineRule="auto"/>
        <w:ind w:firstLineChars="0"/>
        <w:jc w:val="left"/>
        <w:rPr>
          <w:rFonts w:ascii="宋体" w:hAnsi="宋体" w:cs="宋体"/>
          <w:kern w:val="0"/>
          <w:szCs w:val="21"/>
        </w:rPr>
      </w:pPr>
      <w:r>
        <w:rPr>
          <w:rFonts w:ascii="宋体" w:hAnsi="宋体"/>
          <w:szCs w:val="21"/>
        </w:rPr>
        <w:t>供应商应仔细阅读和检查采购文件的全部内容。如发现缺页或附件不全，应及时向采购人提出，以便补齐。如有</w:t>
      </w:r>
      <w:r>
        <w:rPr>
          <w:rFonts w:hint="eastAsia" w:ascii="宋体" w:hAnsi="宋体"/>
          <w:szCs w:val="21"/>
        </w:rPr>
        <w:t>疑问</w:t>
      </w:r>
      <w:r>
        <w:rPr>
          <w:rFonts w:ascii="宋体" w:hAnsi="宋体"/>
          <w:szCs w:val="21"/>
        </w:rPr>
        <w:t>，供应商</w:t>
      </w:r>
      <w:r>
        <w:rPr>
          <w:rFonts w:hint="eastAsia" w:ascii="宋体" w:hAnsi="宋体"/>
          <w:szCs w:val="21"/>
        </w:rPr>
        <w:t>应</w:t>
      </w:r>
      <w:r>
        <w:rPr>
          <w:rFonts w:ascii="宋体" w:hAnsi="宋体"/>
          <w:szCs w:val="21"/>
        </w:rPr>
        <w:t>在供应商须知前附表规定的时间</w:t>
      </w:r>
      <w:r>
        <w:rPr>
          <w:rFonts w:hint="eastAsia" w:ascii="宋体" w:hAnsi="宋体"/>
          <w:szCs w:val="21"/>
        </w:rPr>
        <w:t>内</w:t>
      </w:r>
      <w:r>
        <w:rPr>
          <w:rFonts w:ascii="宋体" w:hAnsi="宋体"/>
          <w:szCs w:val="21"/>
        </w:rPr>
        <w:t>通过</w:t>
      </w:r>
      <w:r>
        <w:rPr>
          <w:rFonts w:hint="eastAsia" w:ascii="宋体" w:hAnsi="宋体"/>
          <w:bCs/>
          <w:szCs w:val="21"/>
        </w:rPr>
        <w:t>深圳阳光采购平台</w:t>
      </w:r>
      <w:r>
        <w:rPr>
          <w:rFonts w:hint="eastAsia" w:ascii="宋体" w:hAnsi="宋体" w:cs="宋体"/>
          <w:szCs w:val="21"/>
        </w:rPr>
        <w:t>（【我的项目】—【采购文件】节点澄清答疑模块点击【提出质疑问题】按钮向采购人提出，或者进入采购文件下载页面，</w:t>
      </w:r>
      <w:r>
        <w:rPr>
          <w:rFonts w:ascii="宋体" w:hAnsi="宋体" w:cs="宋体"/>
          <w:szCs w:val="21"/>
        </w:rPr>
        <w:t>点击页面</w:t>
      </w:r>
      <w:r>
        <w:rPr>
          <w:rFonts w:hint="eastAsia" w:ascii="宋体" w:hAnsi="宋体" w:cs="宋体"/>
          <w:szCs w:val="21"/>
        </w:rPr>
        <w:t>右上角【提出质疑】按钮）向采购人提出</w:t>
      </w:r>
      <w:r>
        <w:rPr>
          <w:rFonts w:ascii="宋体" w:hAnsi="宋体"/>
          <w:szCs w:val="21"/>
        </w:rPr>
        <w:t>，要求采购人对采购文件予以澄清。</w:t>
      </w:r>
    </w:p>
    <w:p w14:paraId="67FF2305">
      <w:pPr>
        <w:pStyle w:val="17"/>
        <w:widowControl w:val="0"/>
        <w:numPr>
          <w:ilvl w:val="2"/>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rPr>
        <w:t>采购</w:t>
      </w:r>
      <w:r>
        <w:rPr>
          <w:rFonts w:ascii="宋体" w:hAnsi="宋体"/>
          <w:szCs w:val="21"/>
        </w:rPr>
        <w:t>人可</w:t>
      </w:r>
      <w:r>
        <w:rPr>
          <w:rFonts w:hint="eastAsia" w:ascii="宋体" w:hAnsi="宋体"/>
          <w:szCs w:val="21"/>
        </w:rPr>
        <w:t>根据</w:t>
      </w:r>
      <w:r>
        <w:rPr>
          <w:rFonts w:ascii="宋体" w:hAnsi="宋体"/>
          <w:szCs w:val="21"/>
        </w:rPr>
        <w:t>供应商的要求</w:t>
      </w:r>
      <w:r>
        <w:rPr>
          <w:rFonts w:hint="eastAsia" w:ascii="宋体" w:hAnsi="宋体"/>
          <w:szCs w:val="21"/>
        </w:rPr>
        <w:t>或</w:t>
      </w:r>
      <w:r>
        <w:rPr>
          <w:rFonts w:ascii="宋体" w:hAnsi="宋体"/>
          <w:szCs w:val="21"/>
        </w:rPr>
        <w:t>主动对</w:t>
      </w:r>
      <w:r>
        <w:rPr>
          <w:rFonts w:hint="eastAsia" w:ascii="宋体" w:hAnsi="宋体"/>
          <w:szCs w:val="21"/>
        </w:rPr>
        <w:t>采购文件进行澄清或</w:t>
      </w:r>
      <w:r>
        <w:rPr>
          <w:rFonts w:ascii="宋体" w:hAnsi="宋体"/>
          <w:szCs w:val="21"/>
        </w:rPr>
        <w:t>修改。</w:t>
      </w:r>
      <w:r>
        <w:rPr>
          <w:rFonts w:hint="eastAsia" w:ascii="宋体" w:hAnsi="宋体"/>
          <w:szCs w:val="21"/>
        </w:rPr>
        <w:t>将在供应商须知前附表规定的时间内以数据电文形式或书面形式发给所有获取采购文件的供应商，但不指明澄清问题的来源，采购人</w:t>
      </w:r>
      <w:r>
        <w:rPr>
          <w:rFonts w:ascii="宋体" w:hAnsi="宋体"/>
          <w:color w:val="000000"/>
          <w:szCs w:val="21"/>
        </w:rPr>
        <w:t>可视具体情况在补充文件中通知供应商推迟递交</w:t>
      </w:r>
      <w:r>
        <w:rPr>
          <w:rFonts w:hint="eastAsia" w:ascii="宋体" w:hAnsi="宋体"/>
          <w:color w:val="000000"/>
          <w:szCs w:val="21"/>
          <w:lang w:eastAsia="zh-CN"/>
        </w:rPr>
        <w:t>响应文件</w:t>
      </w:r>
      <w:r>
        <w:rPr>
          <w:rFonts w:ascii="宋体" w:hAnsi="宋体"/>
          <w:color w:val="000000"/>
          <w:szCs w:val="21"/>
        </w:rPr>
        <w:t>的截止时间</w:t>
      </w:r>
      <w:r>
        <w:rPr>
          <w:rFonts w:hint="eastAsia" w:ascii="宋体" w:hAnsi="宋体"/>
          <w:color w:val="000000"/>
          <w:szCs w:val="21"/>
        </w:rPr>
        <w:t>。在响应截止时间前，采购人可在深圳阳光采购平台发布澄清文件修改采购文件，并通知所有已购买采购文件的供应商，通知方式不限于短信通知等其他形式。供应商可以在【采购公告（邀请函）】进入项目，【采购文件】节点下载最新采购文件。</w:t>
      </w:r>
      <w:r>
        <w:rPr>
          <w:rFonts w:hint="eastAsia" w:ascii="宋体" w:hAnsi="宋体"/>
          <w:szCs w:val="21"/>
        </w:rPr>
        <w:t>供应商可登录供应商系统在</w:t>
      </w:r>
      <w:r>
        <w:rPr>
          <w:rFonts w:hint="eastAsia" w:ascii="宋体" w:hAnsi="宋体" w:cs="宋体"/>
          <w:szCs w:val="21"/>
        </w:rPr>
        <w:t>【我的项目】页面找到参与的项目【采购文件】--下载/查看采购文件页面查看采购人发布的补遗内容。</w:t>
      </w:r>
    </w:p>
    <w:p w14:paraId="4DD1B163">
      <w:pPr>
        <w:widowControl w:val="0"/>
        <w:numPr>
          <w:ilvl w:val="2"/>
          <w:numId w:val="4"/>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rPr>
        <w:t>除非确有必要，采购人有权拒绝回复供应商在本章第2.2.1项规定的时间后提出的任何澄清要求。</w:t>
      </w:r>
    </w:p>
    <w:p w14:paraId="3DE68378">
      <w:pPr>
        <w:widowControl w:val="0"/>
        <w:numPr>
          <w:ilvl w:val="0"/>
          <w:numId w:val="4"/>
        </w:numPr>
        <w:autoSpaceDE w:val="0"/>
        <w:autoSpaceDN w:val="0"/>
        <w:adjustRightInd w:val="0"/>
        <w:snapToGrid w:val="0"/>
        <w:spacing w:line="360" w:lineRule="auto"/>
        <w:ind w:firstLineChars="0"/>
        <w:rPr>
          <w:rFonts w:ascii="宋体" w:hAnsi="宋体"/>
          <w:b/>
          <w:szCs w:val="21"/>
        </w:rPr>
      </w:pPr>
      <w:r>
        <w:rPr>
          <w:rFonts w:hint="eastAsia" w:ascii="宋体" w:hAnsi="宋体"/>
          <w:b/>
          <w:szCs w:val="21"/>
          <w:lang w:eastAsia="zh-CN"/>
        </w:rPr>
        <w:t>响应文件</w:t>
      </w:r>
    </w:p>
    <w:p w14:paraId="52EA1683">
      <w:pPr>
        <w:widowControl w:val="0"/>
        <w:numPr>
          <w:ilvl w:val="1"/>
          <w:numId w:val="4"/>
        </w:numPr>
        <w:autoSpaceDE w:val="0"/>
        <w:autoSpaceDN w:val="0"/>
        <w:adjustRightInd w:val="0"/>
        <w:snapToGrid w:val="0"/>
        <w:spacing w:line="360" w:lineRule="auto"/>
        <w:ind w:firstLineChars="0"/>
        <w:rPr>
          <w:rFonts w:ascii="宋体" w:hAnsi="宋体"/>
          <w:b/>
          <w:szCs w:val="21"/>
        </w:rPr>
      </w:pPr>
      <w:r>
        <w:rPr>
          <w:rFonts w:hint="eastAsia" w:ascii="宋体" w:hAnsi="宋体"/>
          <w:b/>
          <w:szCs w:val="21"/>
          <w:lang w:eastAsia="zh-CN"/>
        </w:rPr>
        <w:t>响应文件</w:t>
      </w:r>
      <w:r>
        <w:rPr>
          <w:rFonts w:hint="eastAsia" w:ascii="宋体" w:hAnsi="宋体"/>
          <w:b/>
          <w:szCs w:val="21"/>
        </w:rPr>
        <w:t>的</w:t>
      </w:r>
      <w:r>
        <w:rPr>
          <w:rFonts w:ascii="宋体" w:hAnsi="宋体"/>
          <w:b/>
          <w:szCs w:val="21"/>
        </w:rPr>
        <w:t>组成</w:t>
      </w:r>
    </w:p>
    <w:p w14:paraId="5AE55584">
      <w:pPr>
        <w:widowControl w:val="0"/>
        <w:numPr>
          <w:ilvl w:val="2"/>
          <w:numId w:val="4"/>
        </w:numPr>
        <w:autoSpaceDE w:val="0"/>
        <w:autoSpaceDN w:val="0"/>
        <w:adjustRightInd w:val="0"/>
        <w:snapToGrid w:val="0"/>
        <w:spacing w:line="360" w:lineRule="auto"/>
        <w:ind w:firstLineChars="0"/>
        <w:rPr>
          <w:rFonts w:hint="eastAsia" w:ascii="宋体" w:hAnsi="宋体"/>
          <w:b/>
          <w:szCs w:val="21"/>
        </w:rPr>
      </w:pPr>
      <w:r>
        <w:rPr>
          <w:rFonts w:hint="eastAsia" w:ascii="宋体" w:hAnsi="宋体"/>
          <w:szCs w:val="21"/>
          <w:lang w:eastAsia="zh-CN"/>
        </w:rPr>
        <w:t>响应文件</w:t>
      </w:r>
      <w:r>
        <w:rPr>
          <w:rFonts w:hint="eastAsia" w:ascii="宋体" w:hAnsi="宋体"/>
          <w:szCs w:val="21"/>
        </w:rPr>
        <w:t>应包括下列内容：</w:t>
      </w:r>
    </w:p>
    <w:p w14:paraId="2DDEE698">
      <w:pPr>
        <w:widowControl w:val="0"/>
        <w:autoSpaceDE w:val="0"/>
        <w:autoSpaceDN w:val="0"/>
        <w:adjustRightInd w:val="0"/>
        <w:snapToGrid w:val="0"/>
        <w:spacing w:line="360" w:lineRule="auto"/>
        <w:ind w:firstLine="0" w:firstLineChars="0"/>
        <w:rPr>
          <w:rFonts w:hint="eastAsia" w:ascii="宋体" w:hAnsi="宋体"/>
          <w:szCs w:val="21"/>
        </w:rPr>
      </w:pPr>
      <w:r>
        <w:rPr>
          <w:rFonts w:hint="eastAsia" w:ascii="宋体" w:hAnsi="宋体"/>
          <w:szCs w:val="21"/>
        </w:rPr>
        <w:t>（1）营业执照</w:t>
      </w:r>
    </w:p>
    <w:p w14:paraId="2BB5FB23">
      <w:pPr>
        <w:widowControl w:val="0"/>
        <w:autoSpaceDE w:val="0"/>
        <w:autoSpaceDN w:val="0"/>
        <w:adjustRightInd w:val="0"/>
        <w:snapToGrid w:val="0"/>
        <w:spacing w:line="360" w:lineRule="auto"/>
        <w:ind w:firstLine="0" w:firstLineChars="0"/>
        <w:rPr>
          <w:rFonts w:hint="eastAsia" w:ascii="宋体" w:hAnsi="宋体"/>
          <w:szCs w:val="21"/>
        </w:rPr>
      </w:pPr>
      <w:r>
        <w:rPr>
          <w:rFonts w:hint="eastAsia" w:ascii="宋体" w:hAnsi="宋体"/>
          <w:szCs w:val="21"/>
        </w:rPr>
        <w:t xml:space="preserve">（2）法定代表人/单位负责人资格证明书； </w:t>
      </w:r>
    </w:p>
    <w:p w14:paraId="0AEE97A3">
      <w:pPr>
        <w:widowControl w:val="0"/>
        <w:autoSpaceDE w:val="0"/>
        <w:autoSpaceDN w:val="0"/>
        <w:adjustRightInd w:val="0"/>
        <w:snapToGrid w:val="0"/>
        <w:spacing w:line="360" w:lineRule="auto"/>
        <w:ind w:firstLine="0" w:firstLineChars="0"/>
        <w:rPr>
          <w:rFonts w:ascii="宋体" w:hAnsi="宋体"/>
          <w:szCs w:val="21"/>
        </w:rPr>
      </w:pPr>
      <w:r>
        <w:rPr>
          <w:rFonts w:hint="eastAsia" w:ascii="宋体" w:hAnsi="宋体"/>
          <w:szCs w:val="21"/>
        </w:rPr>
        <w:t>（3）法定代表人/单位负责人授权委托书（如有）；</w:t>
      </w:r>
    </w:p>
    <w:p w14:paraId="6296F20E">
      <w:pPr>
        <w:widowControl w:val="0"/>
        <w:autoSpaceDE w:val="0"/>
        <w:autoSpaceDN w:val="0"/>
        <w:adjustRightInd w:val="0"/>
        <w:snapToGrid w:val="0"/>
        <w:spacing w:line="360" w:lineRule="auto"/>
        <w:ind w:firstLine="0" w:firstLineChars="0"/>
        <w:rPr>
          <w:rFonts w:ascii="宋体" w:hAnsi="宋体"/>
          <w:szCs w:val="21"/>
        </w:rPr>
      </w:pPr>
      <w:r>
        <w:rPr>
          <w:rFonts w:hint="eastAsia" w:ascii="宋体" w:hAnsi="宋体"/>
          <w:szCs w:val="21"/>
        </w:rPr>
        <w:t>（4）响应函；</w:t>
      </w:r>
    </w:p>
    <w:p w14:paraId="70B2A829">
      <w:pPr>
        <w:widowControl w:val="0"/>
        <w:autoSpaceDE w:val="0"/>
        <w:autoSpaceDN w:val="0"/>
        <w:adjustRightInd w:val="0"/>
        <w:snapToGrid w:val="0"/>
        <w:spacing w:line="360" w:lineRule="auto"/>
        <w:ind w:firstLine="0" w:firstLineChars="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w:t>
      </w:r>
      <w:r>
        <w:rPr>
          <w:rFonts w:hint="eastAsia" w:ascii="宋体" w:hAnsi="宋体"/>
          <w:szCs w:val="21"/>
          <w:lang w:eastAsia="zh-CN"/>
        </w:rPr>
        <w:t>保证金</w:t>
      </w:r>
      <w:r>
        <w:rPr>
          <w:rFonts w:hint="eastAsia" w:ascii="宋体" w:hAnsi="宋体"/>
          <w:szCs w:val="21"/>
        </w:rPr>
        <w:t>（如有）；</w:t>
      </w:r>
    </w:p>
    <w:p w14:paraId="5CCBCB69">
      <w:pPr>
        <w:widowControl w:val="0"/>
        <w:autoSpaceDE w:val="0"/>
        <w:autoSpaceDN w:val="0"/>
        <w:adjustRightInd w:val="0"/>
        <w:snapToGrid w:val="0"/>
        <w:spacing w:line="360" w:lineRule="auto"/>
        <w:ind w:firstLine="0" w:firstLineChars="0"/>
        <w:rPr>
          <w:rFonts w:ascii="宋体" w:hAnsi="宋体"/>
          <w:szCs w:val="21"/>
        </w:rPr>
      </w:pPr>
      <w:r>
        <w:rPr>
          <w:rFonts w:hint="eastAsia" w:ascii="宋体" w:hAnsi="宋体"/>
          <w:szCs w:val="21"/>
        </w:rPr>
        <w:t>（</w:t>
      </w:r>
      <w:r>
        <w:rPr>
          <w:rFonts w:ascii="宋体" w:hAnsi="宋体"/>
          <w:szCs w:val="21"/>
        </w:rPr>
        <w:t>6</w:t>
      </w:r>
      <w:r>
        <w:rPr>
          <w:rFonts w:hint="eastAsia" w:ascii="宋体" w:hAnsi="宋体"/>
          <w:szCs w:val="21"/>
        </w:rPr>
        <w:t>）商务、技术条款总体响应表；</w:t>
      </w:r>
    </w:p>
    <w:p w14:paraId="1CDB30BE">
      <w:pPr>
        <w:widowControl w:val="0"/>
        <w:autoSpaceDE w:val="0"/>
        <w:autoSpaceDN w:val="0"/>
        <w:adjustRightInd w:val="0"/>
        <w:snapToGrid w:val="0"/>
        <w:spacing w:line="360" w:lineRule="auto"/>
        <w:ind w:firstLine="0" w:firstLineChars="0"/>
        <w:rPr>
          <w:rFonts w:hint="eastAsia" w:ascii="宋体" w:hAnsi="宋体"/>
          <w:szCs w:val="21"/>
        </w:rPr>
      </w:pPr>
      <w:r>
        <w:rPr>
          <w:rFonts w:hint="eastAsia" w:ascii="宋体" w:hAnsi="宋体"/>
          <w:szCs w:val="21"/>
        </w:rPr>
        <w:t>（</w:t>
      </w:r>
      <w:r>
        <w:rPr>
          <w:rFonts w:ascii="宋体" w:hAnsi="宋体"/>
          <w:szCs w:val="21"/>
        </w:rPr>
        <w:t>7</w:t>
      </w:r>
      <w:r>
        <w:rPr>
          <w:rFonts w:hint="eastAsia" w:ascii="宋体" w:hAnsi="宋体"/>
          <w:szCs w:val="21"/>
        </w:rPr>
        <w:t>）响应报价一览表；</w:t>
      </w:r>
    </w:p>
    <w:p w14:paraId="1E458B45">
      <w:pPr>
        <w:widowControl w:val="0"/>
        <w:autoSpaceDE w:val="0"/>
        <w:autoSpaceDN w:val="0"/>
        <w:adjustRightInd w:val="0"/>
        <w:snapToGrid w:val="0"/>
        <w:spacing w:line="360" w:lineRule="auto"/>
        <w:ind w:firstLine="0" w:firstLineChars="0"/>
        <w:rPr>
          <w:rFonts w:hint="eastAsia" w:ascii="宋体" w:hAnsi="宋体"/>
          <w:szCs w:val="21"/>
        </w:rPr>
      </w:pPr>
      <w:r>
        <w:rPr>
          <w:rFonts w:hint="eastAsia" w:ascii="宋体" w:hAnsi="宋体"/>
          <w:szCs w:val="21"/>
        </w:rPr>
        <w:t>（</w:t>
      </w:r>
      <w:r>
        <w:rPr>
          <w:rFonts w:ascii="宋体" w:hAnsi="宋体"/>
          <w:szCs w:val="21"/>
        </w:rPr>
        <w:t>8</w:t>
      </w:r>
      <w:r>
        <w:rPr>
          <w:rFonts w:hint="eastAsia" w:ascii="宋体" w:hAnsi="宋体"/>
          <w:szCs w:val="21"/>
        </w:rPr>
        <w:t xml:space="preserve">）分项报价表； </w:t>
      </w:r>
    </w:p>
    <w:p w14:paraId="3AEF4C6F">
      <w:pPr>
        <w:widowControl w:val="0"/>
        <w:autoSpaceDE w:val="0"/>
        <w:autoSpaceDN w:val="0"/>
        <w:adjustRightInd w:val="0"/>
        <w:snapToGrid w:val="0"/>
        <w:spacing w:line="360" w:lineRule="auto"/>
        <w:ind w:firstLine="0" w:firstLineChars="0"/>
        <w:rPr>
          <w:rFonts w:hint="eastAsia" w:ascii="宋体" w:hAnsi="宋体"/>
          <w:szCs w:val="21"/>
        </w:rPr>
      </w:pPr>
      <w:r>
        <w:rPr>
          <w:rFonts w:hint="eastAsia" w:ascii="宋体" w:hAnsi="宋体"/>
          <w:szCs w:val="21"/>
        </w:rPr>
        <w:t>（</w:t>
      </w:r>
      <w:r>
        <w:rPr>
          <w:rFonts w:ascii="宋体" w:hAnsi="宋体"/>
          <w:szCs w:val="21"/>
        </w:rPr>
        <w:t>9</w:t>
      </w:r>
      <w:r>
        <w:rPr>
          <w:rFonts w:hint="eastAsia" w:ascii="宋体" w:hAnsi="宋体"/>
          <w:szCs w:val="21"/>
        </w:rPr>
        <w:t>）其他。</w:t>
      </w:r>
    </w:p>
    <w:p w14:paraId="2E73729E">
      <w:pPr>
        <w:widowControl w:val="0"/>
        <w:autoSpaceDE w:val="0"/>
        <w:autoSpaceDN w:val="0"/>
        <w:adjustRightInd w:val="0"/>
        <w:snapToGrid w:val="0"/>
        <w:spacing w:line="360" w:lineRule="auto"/>
        <w:ind w:firstLine="0" w:firstLineChars="0"/>
        <w:rPr>
          <w:rFonts w:hint="eastAsia" w:ascii="宋体" w:hAnsi="宋体"/>
          <w:szCs w:val="21"/>
        </w:rPr>
      </w:pPr>
      <w:r>
        <w:rPr>
          <w:rFonts w:hint="eastAsia" w:ascii="宋体" w:hAnsi="宋体"/>
          <w:szCs w:val="21"/>
        </w:rPr>
        <w:t>供应商在评审过程中作出的符合采购文件要求的澄清、说明和补正，构成</w:t>
      </w:r>
      <w:r>
        <w:rPr>
          <w:rFonts w:hint="eastAsia" w:ascii="宋体" w:hAnsi="宋体"/>
          <w:szCs w:val="21"/>
          <w:lang w:eastAsia="zh-CN"/>
        </w:rPr>
        <w:t>响应文件</w:t>
      </w:r>
      <w:r>
        <w:rPr>
          <w:rFonts w:hint="eastAsia" w:ascii="宋体" w:hAnsi="宋体"/>
          <w:szCs w:val="21"/>
        </w:rPr>
        <w:t>的组成部分且组成部分具有同等效力。</w:t>
      </w:r>
    </w:p>
    <w:p w14:paraId="4ECD81AB">
      <w:pPr>
        <w:widowControl w:val="0"/>
        <w:numPr>
          <w:ilvl w:val="2"/>
          <w:numId w:val="4"/>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rPr>
        <w:t>供应商的法定代表人（单位负责人）亲自签署</w:t>
      </w:r>
      <w:r>
        <w:rPr>
          <w:rFonts w:hint="eastAsia" w:ascii="宋体" w:hAnsi="宋体"/>
          <w:szCs w:val="21"/>
          <w:lang w:eastAsia="zh-CN"/>
        </w:rPr>
        <w:t>响应文件</w:t>
      </w:r>
      <w:r>
        <w:rPr>
          <w:rFonts w:hint="eastAsia" w:ascii="宋体" w:hAnsi="宋体"/>
          <w:szCs w:val="21"/>
        </w:rPr>
        <w:t>、亲自参加</w:t>
      </w:r>
      <w:r>
        <w:rPr>
          <w:rFonts w:hint="eastAsia" w:ascii="宋体" w:hAnsi="宋体"/>
          <w:szCs w:val="21"/>
          <w:lang w:val="en-US" w:eastAsia="zh-CN"/>
        </w:rPr>
        <w:t>竞价</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不包括第3.1.1（</w:t>
      </w:r>
      <w:r>
        <w:rPr>
          <w:rFonts w:ascii="宋体" w:hAnsi="宋体"/>
          <w:szCs w:val="21"/>
        </w:rPr>
        <w:t>3</w:t>
      </w:r>
      <w:r>
        <w:rPr>
          <w:rFonts w:hint="eastAsia" w:ascii="宋体" w:hAnsi="宋体"/>
          <w:szCs w:val="21"/>
        </w:rPr>
        <w:t>）所指的授权委托书。供应商</w:t>
      </w:r>
      <w:r>
        <w:rPr>
          <w:rFonts w:ascii="宋体" w:hAnsi="宋体"/>
          <w:szCs w:val="21"/>
        </w:rPr>
        <w:t>须知</w:t>
      </w:r>
      <w:r>
        <w:rPr>
          <w:rFonts w:hint="eastAsia" w:ascii="宋体" w:hAnsi="宋体"/>
          <w:szCs w:val="21"/>
        </w:rPr>
        <w:t>前附表规定不接受联合体的，或供应商没有组成联合体的，</w:t>
      </w:r>
      <w:r>
        <w:rPr>
          <w:rFonts w:hint="eastAsia" w:ascii="宋体" w:hAnsi="宋体"/>
          <w:szCs w:val="21"/>
          <w:lang w:eastAsia="zh-CN"/>
        </w:rPr>
        <w:t>响应文件</w:t>
      </w:r>
      <w:r>
        <w:rPr>
          <w:rFonts w:hint="eastAsia" w:ascii="宋体" w:hAnsi="宋体"/>
          <w:szCs w:val="21"/>
        </w:rPr>
        <w:t>无需提供联合体协议书。供应商须知前附表未要求供应商递交</w:t>
      </w:r>
      <w:r>
        <w:rPr>
          <w:rFonts w:hint="eastAsia" w:ascii="宋体" w:hAnsi="宋体"/>
          <w:szCs w:val="21"/>
          <w:lang w:eastAsia="zh-CN"/>
        </w:rPr>
        <w:t>保证金</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不包括第3.1.1（</w:t>
      </w:r>
      <w:r>
        <w:rPr>
          <w:rFonts w:ascii="宋体" w:hAnsi="宋体"/>
          <w:szCs w:val="21"/>
        </w:rPr>
        <w:t>4</w:t>
      </w:r>
      <w:r>
        <w:rPr>
          <w:rFonts w:hint="eastAsia" w:ascii="宋体" w:hAnsi="宋体"/>
          <w:szCs w:val="21"/>
        </w:rPr>
        <w:t>）所指的</w:t>
      </w:r>
      <w:r>
        <w:rPr>
          <w:rFonts w:hint="eastAsia" w:ascii="宋体" w:hAnsi="宋体"/>
          <w:szCs w:val="21"/>
          <w:lang w:eastAsia="zh-CN"/>
        </w:rPr>
        <w:t>保证金</w:t>
      </w:r>
      <w:r>
        <w:rPr>
          <w:rFonts w:hint="eastAsia" w:ascii="宋体" w:hAnsi="宋体"/>
          <w:szCs w:val="21"/>
        </w:rPr>
        <w:t>。</w:t>
      </w:r>
    </w:p>
    <w:p w14:paraId="36D1DE4A">
      <w:pPr>
        <w:widowControl w:val="0"/>
        <w:numPr>
          <w:ilvl w:val="1"/>
          <w:numId w:val="4"/>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报价</w:t>
      </w:r>
    </w:p>
    <w:p w14:paraId="462C1D5B">
      <w:pPr>
        <w:widowControl w:val="0"/>
        <w:numPr>
          <w:ilvl w:val="2"/>
          <w:numId w:val="4"/>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rPr>
        <w:t>供应商应按采购文件提供的格式（见第四章“</w:t>
      </w:r>
      <w:r>
        <w:rPr>
          <w:rFonts w:hint="eastAsia" w:ascii="宋体" w:hAnsi="宋体"/>
          <w:szCs w:val="21"/>
          <w:lang w:eastAsia="zh-CN"/>
        </w:rPr>
        <w:t>响应文件</w:t>
      </w:r>
      <w:r>
        <w:rPr>
          <w:rFonts w:hint="eastAsia" w:ascii="宋体" w:hAnsi="宋体"/>
          <w:szCs w:val="21"/>
        </w:rPr>
        <w:t>格式”）在响应报价一览表中进行报价，报价应为包含国家规定的增值税在内的含税价格。</w:t>
      </w:r>
    </w:p>
    <w:p w14:paraId="4BEA13E3">
      <w:pPr>
        <w:widowControl w:val="0"/>
        <w:numPr>
          <w:ilvl w:val="2"/>
          <w:numId w:val="4"/>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rPr>
        <w:t>供应商应充分了解采购项目的总体情况以及影响报价的其他要素。对于货物和服务采购项目，采购人在签署采购合同时及合同履行过程中，有权对采购标的的数量进行增加或减少。</w:t>
      </w:r>
    </w:p>
    <w:p w14:paraId="4D0EA128">
      <w:pPr>
        <w:widowControl w:val="0"/>
        <w:numPr>
          <w:ilvl w:val="2"/>
          <w:numId w:val="4"/>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rPr>
        <w:t>采购人设有最高限价的，供应商的报价不得超过最高限价。最高限价或最高限价计算方法在供应商须知前附表中载明。</w:t>
      </w:r>
    </w:p>
    <w:p w14:paraId="6CC97F5D">
      <w:pPr>
        <w:widowControl w:val="0"/>
        <w:numPr>
          <w:ilvl w:val="2"/>
          <w:numId w:val="4"/>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rPr>
        <w:t>报价方式和内容等其他要求见供应商须知前附表。</w:t>
      </w:r>
    </w:p>
    <w:p w14:paraId="259E168A">
      <w:pPr>
        <w:widowControl w:val="0"/>
        <w:numPr>
          <w:ilvl w:val="2"/>
          <w:numId w:val="4"/>
        </w:numPr>
        <w:autoSpaceDE w:val="0"/>
        <w:autoSpaceDN w:val="0"/>
        <w:adjustRightInd w:val="0"/>
        <w:snapToGrid w:val="0"/>
        <w:spacing w:line="360" w:lineRule="auto"/>
        <w:ind w:firstLineChars="0"/>
        <w:rPr>
          <w:rFonts w:hint="eastAsia" w:ascii="宋体" w:hAnsi="宋体"/>
          <w:szCs w:val="21"/>
          <w:highlight w:val="none"/>
        </w:rPr>
      </w:pPr>
      <w:r>
        <w:rPr>
          <w:rFonts w:hint="eastAsia" w:ascii="宋体" w:hAnsi="宋体"/>
          <w:szCs w:val="21"/>
          <w:highlight w:val="none"/>
          <w:lang w:val="en-US" w:eastAsia="zh-CN"/>
        </w:rPr>
        <w:t>供应商第一轮报价应随响应文件一并提交。</w:t>
      </w:r>
    </w:p>
    <w:p w14:paraId="6F9E6E9F">
      <w:pPr>
        <w:widowControl w:val="0"/>
        <w:numPr>
          <w:ilvl w:val="2"/>
          <w:numId w:val="4"/>
        </w:numPr>
        <w:autoSpaceDE w:val="0"/>
        <w:autoSpaceDN w:val="0"/>
        <w:adjustRightInd w:val="0"/>
        <w:snapToGrid w:val="0"/>
        <w:spacing w:line="360" w:lineRule="auto"/>
        <w:ind w:firstLineChars="0"/>
        <w:rPr>
          <w:rFonts w:hint="eastAsia" w:ascii="宋体" w:hAnsi="宋体"/>
          <w:szCs w:val="21"/>
          <w:highlight w:val="none"/>
        </w:rPr>
      </w:pPr>
      <w:r>
        <w:rPr>
          <w:rFonts w:hint="eastAsia" w:ascii="宋体" w:hAnsi="宋体"/>
          <w:szCs w:val="21"/>
          <w:highlight w:val="none"/>
          <w:lang w:val="en-US" w:eastAsia="zh-CN"/>
        </w:rPr>
        <w:t>供应商第二轮报价应按采购人开标会要求进行递交。</w:t>
      </w:r>
    </w:p>
    <w:p w14:paraId="277A79DA">
      <w:pPr>
        <w:widowControl w:val="0"/>
        <w:numPr>
          <w:ilvl w:val="1"/>
          <w:numId w:val="4"/>
        </w:numPr>
        <w:autoSpaceDE w:val="0"/>
        <w:autoSpaceDN w:val="0"/>
        <w:adjustRightInd w:val="0"/>
        <w:snapToGrid w:val="0"/>
        <w:spacing w:line="360" w:lineRule="auto"/>
        <w:ind w:firstLineChars="0"/>
        <w:rPr>
          <w:rFonts w:hint="eastAsia" w:ascii="宋体" w:hAnsi="宋体"/>
          <w:b/>
          <w:szCs w:val="21"/>
          <w:highlight w:val="none"/>
        </w:rPr>
      </w:pPr>
      <w:r>
        <w:rPr>
          <w:rFonts w:hint="eastAsia" w:ascii="宋体" w:hAnsi="宋体"/>
          <w:b/>
          <w:szCs w:val="21"/>
          <w:highlight w:val="none"/>
          <w:lang w:eastAsia="zh-CN"/>
        </w:rPr>
        <w:t>响应文件</w:t>
      </w:r>
      <w:r>
        <w:rPr>
          <w:rFonts w:hint="eastAsia" w:ascii="宋体" w:hAnsi="宋体"/>
          <w:b/>
          <w:szCs w:val="21"/>
          <w:highlight w:val="none"/>
        </w:rPr>
        <w:t>有效期</w:t>
      </w:r>
    </w:p>
    <w:p w14:paraId="494B1E41">
      <w:pPr>
        <w:widowControl w:val="0"/>
        <w:numPr>
          <w:ilvl w:val="2"/>
          <w:numId w:val="4"/>
        </w:numPr>
        <w:autoSpaceDE w:val="0"/>
        <w:autoSpaceDN w:val="0"/>
        <w:adjustRightInd w:val="0"/>
        <w:snapToGrid w:val="0"/>
        <w:spacing w:line="360" w:lineRule="auto"/>
        <w:ind w:firstLineChars="0"/>
        <w:rPr>
          <w:rFonts w:ascii="宋体" w:hAnsi="宋体"/>
          <w:szCs w:val="21"/>
        </w:rPr>
      </w:pPr>
      <w:r>
        <w:rPr>
          <w:rFonts w:hint="eastAsia" w:ascii="宋体" w:hAnsi="宋体"/>
          <w:szCs w:val="21"/>
          <w:lang w:val="en-US" w:eastAsia="zh-CN"/>
        </w:rPr>
        <w:t>详见</w:t>
      </w:r>
      <w:r>
        <w:rPr>
          <w:rFonts w:ascii="宋体" w:hAnsi="宋体"/>
          <w:szCs w:val="21"/>
        </w:rPr>
        <w:t>供应商须知前附表</w:t>
      </w:r>
      <w:r>
        <w:rPr>
          <w:rFonts w:hint="eastAsia" w:ascii="宋体" w:hAnsi="宋体"/>
          <w:szCs w:val="21"/>
          <w:lang w:eastAsia="zh-CN"/>
        </w:rPr>
        <w:t>。</w:t>
      </w:r>
    </w:p>
    <w:p w14:paraId="079386DF">
      <w:pPr>
        <w:pStyle w:val="17"/>
        <w:widowControl w:val="0"/>
        <w:numPr>
          <w:ilvl w:val="2"/>
          <w:numId w:val="4"/>
        </w:numPr>
        <w:autoSpaceDE w:val="0"/>
        <w:autoSpaceDN w:val="0"/>
        <w:adjustRightInd w:val="0"/>
        <w:snapToGrid w:val="0"/>
        <w:spacing w:line="360" w:lineRule="auto"/>
        <w:ind w:firstLineChars="0"/>
        <w:jc w:val="left"/>
        <w:rPr>
          <w:rFonts w:hint="eastAsia" w:ascii="宋体" w:hAnsi="宋体"/>
        </w:rPr>
      </w:pPr>
      <w:r>
        <w:rPr>
          <w:rFonts w:ascii="宋体" w:hAnsi="宋体"/>
        </w:rPr>
        <w:t>在</w:t>
      </w:r>
      <w:r>
        <w:rPr>
          <w:rFonts w:hint="eastAsia" w:ascii="宋体" w:hAnsi="宋体"/>
          <w:lang w:eastAsia="zh-CN"/>
        </w:rPr>
        <w:t>响应文件</w:t>
      </w:r>
      <w:r>
        <w:rPr>
          <w:rFonts w:ascii="宋体" w:hAnsi="宋体"/>
        </w:rPr>
        <w:t>有效期内，供应商撤销</w:t>
      </w:r>
      <w:r>
        <w:rPr>
          <w:rFonts w:hint="eastAsia" w:ascii="宋体" w:hAnsi="宋体"/>
        </w:rPr>
        <w:t>或修改</w:t>
      </w:r>
      <w:r>
        <w:rPr>
          <w:rFonts w:hint="eastAsia" w:ascii="宋体" w:hAnsi="宋体"/>
          <w:lang w:eastAsia="zh-CN"/>
        </w:rPr>
        <w:t>响应文件</w:t>
      </w:r>
      <w:r>
        <w:rPr>
          <w:rFonts w:ascii="宋体" w:hAnsi="宋体"/>
        </w:rPr>
        <w:t>的，应承担采购文件和法律规定的责任。</w:t>
      </w:r>
    </w:p>
    <w:p w14:paraId="5F366638">
      <w:pPr>
        <w:pStyle w:val="17"/>
        <w:widowControl w:val="0"/>
        <w:numPr>
          <w:ilvl w:val="2"/>
          <w:numId w:val="4"/>
        </w:numPr>
        <w:autoSpaceDE w:val="0"/>
        <w:autoSpaceDN w:val="0"/>
        <w:adjustRightInd w:val="0"/>
        <w:snapToGrid w:val="0"/>
        <w:spacing w:line="360" w:lineRule="auto"/>
        <w:ind w:firstLineChars="0"/>
        <w:jc w:val="left"/>
        <w:rPr>
          <w:rFonts w:hint="eastAsia" w:ascii="宋体" w:hAnsi="宋体"/>
        </w:rPr>
      </w:pPr>
      <w:r>
        <w:rPr>
          <w:rFonts w:ascii="宋体" w:hAnsi="宋体"/>
          <w:spacing w:val="-4"/>
        </w:rPr>
        <w:t>出现特殊情况需要延长响应有效期的，采购人以</w:t>
      </w:r>
      <w:r>
        <w:rPr>
          <w:rFonts w:hint="eastAsia" w:ascii="宋体" w:hAnsi="宋体"/>
          <w:spacing w:val="-4"/>
        </w:rPr>
        <w:t>数据</w:t>
      </w:r>
      <w:r>
        <w:rPr>
          <w:rFonts w:ascii="宋体" w:hAnsi="宋体"/>
          <w:spacing w:val="-4"/>
        </w:rPr>
        <w:t>电文形式</w:t>
      </w:r>
      <w:r>
        <w:rPr>
          <w:rFonts w:hint="eastAsia" w:ascii="宋体" w:hAnsi="宋体"/>
          <w:spacing w:val="-4"/>
        </w:rPr>
        <w:t>（或书面形式）</w:t>
      </w:r>
      <w:r>
        <w:rPr>
          <w:rFonts w:ascii="宋体" w:hAnsi="宋体"/>
          <w:spacing w:val="-4"/>
        </w:rPr>
        <w:t>通知所有供应商延长响应有</w:t>
      </w:r>
      <w:r>
        <w:rPr>
          <w:rFonts w:ascii="宋体" w:hAnsi="宋体"/>
          <w:spacing w:val="-1"/>
        </w:rPr>
        <w:t>效期</w:t>
      </w:r>
      <w:r>
        <w:rPr>
          <w:rFonts w:hint="eastAsia" w:ascii="宋体" w:hAnsi="宋体"/>
          <w:spacing w:val="-1"/>
        </w:rPr>
        <w:t>，</w:t>
      </w:r>
      <w:r>
        <w:rPr>
          <w:rFonts w:ascii="宋体" w:hAnsi="宋体"/>
          <w:spacing w:val="-1"/>
        </w:rPr>
        <w:t>供应商应予以书面答复</w:t>
      </w:r>
      <w:r>
        <w:rPr>
          <w:rFonts w:hint="eastAsia" w:ascii="宋体" w:hAnsi="宋体"/>
          <w:spacing w:val="-1"/>
        </w:rPr>
        <w:t>。</w:t>
      </w:r>
      <w:r>
        <w:rPr>
          <w:rFonts w:ascii="宋体" w:hAnsi="宋体"/>
          <w:spacing w:val="-1"/>
        </w:rPr>
        <w:t>同意延长的，应相应延长其</w:t>
      </w:r>
      <w:r>
        <w:rPr>
          <w:rFonts w:hint="eastAsia" w:ascii="宋体" w:hAnsi="宋体"/>
          <w:spacing w:val="-1"/>
          <w:lang w:eastAsia="zh-CN"/>
        </w:rPr>
        <w:t>保证金</w:t>
      </w:r>
      <w:r>
        <w:rPr>
          <w:rFonts w:ascii="宋体" w:hAnsi="宋体"/>
          <w:spacing w:val="-1"/>
        </w:rPr>
        <w:t>的有效期，但不得要求</w:t>
      </w:r>
      <w:r>
        <w:rPr>
          <w:rFonts w:hint="eastAsia" w:ascii="宋体" w:hAnsi="宋体"/>
          <w:spacing w:val="-1"/>
        </w:rPr>
        <w:t>修改</w:t>
      </w:r>
      <w:r>
        <w:rPr>
          <w:rFonts w:ascii="宋体" w:hAnsi="宋体"/>
          <w:spacing w:val="-1"/>
        </w:rPr>
        <w:t>或</w:t>
      </w:r>
      <w:r>
        <w:rPr>
          <w:rFonts w:hint="eastAsia" w:ascii="宋体" w:hAnsi="宋体"/>
          <w:spacing w:val="-1"/>
        </w:rPr>
        <w:t>撤销</w:t>
      </w:r>
      <w:r>
        <w:rPr>
          <w:rFonts w:ascii="宋体" w:hAnsi="宋体"/>
          <w:spacing w:val="-1"/>
        </w:rPr>
        <w:t>其</w:t>
      </w:r>
      <w:r>
        <w:rPr>
          <w:rFonts w:hint="eastAsia" w:ascii="宋体" w:hAnsi="宋体"/>
          <w:spacing w:val="-1"/>
          <w:lang w:eastAsia="zh-CN"/>
        </w:rPr>
        <w:t>响应文件</w:t>
      </w:r>
      <w:r>
        <w:rPr>
          <w:rFonts w:ascii="宋体" w:hAnsi="宋体"/>
          <w:spacing w:val="-1"/>
        </w:rPr>
        <w:t>；供应商拒绝延长的，</w:t>
      </w:r>
      <w:r>
        <w:rPr>
          <w:rFonts w:ascii="宋体" w:hAnsi="宋体"/>
          <w:color w:val="000000"/>
        </w:rPr>
        <w:t>其</w:t>
      </w:r>
      <w:r>
        <w:rPr>
          <w:rFonts w:hint="eastAsia" w:ascii="宋体" w:hAnsi="宋体"/>
          <w:color w:val="000000"/>
          <w:lang w:eastAsia="zh-CN"/>
        </w:rPr>
        <w:t>响应文件</w:t>
      </w:r>
      <w:r>
        <w:rPr>
          <w:rFonts w:ascii="宋体" w:hAnsi="宋体"/>
          <w:color w:val="000000"/>
        </w:rPr>
        <w:t>在原有效期届满后</w:t>
      </w:r>
      <w:r>
        <w:rPr>
          <w:rFonts w:hint="eastAsia" w:ascii="宋体" w:hAnsi="宋体"/>
          <w:color w:val="000000"/>
        </w:rPr>
        <w:t>失效</w:t>
      </w:r>
      <w:r>
        <w:rPr>
          <w:rFonts w:ascii="宋体" w:hAnsi="宋体"/>
          <w:spacing w:val="-1"/>
        </w:rPr>
        <w:t>，但供应商有权收回其</w:t>
      </w:r>
      <w:r>
        <w:rPr>
          <w:rFonts w:hint="eastAsia" w:ascii="宋体" w:hAnsi="宋体"/>
          <w:spacing w:val="-1"/>
          <w:lang w:eastAsia="zh-CN"/>
        </w:rPr>
        <w:t>保证金</w:t>
      </w:r>
      <w:r>
        <w:rPr>
          <w:rFonts w:ascii="宋体" w:hAnsi="宋体"/>
        </w:rPr>
        <w:t>。</w:t>
      </w:r>
    </w:p>
    <w:p w14:paraId="50E2486E">
      <w:pPr>
        <w:widowControl w:val="0"/>
        <w:numPr>
          <w:ilvl w:val="1"/>
          <w:numId w:val="4"/>
        </w:numPr>
        <w:autoSpaceDE w:val="0"/>
        <w:autoSpaceDN w:val="0"/>
        <w:adjustRightInd w:val="0"/>
        <w:snapToGrid w:val="0"/>
        <w:spacing w:line="360" w:lineRule="auto"/>
        <w:ind w:firstLineChars="0"/>
        <w:rPr>
          <w:rFonts w:hint="eastAsia" w:ascii="宋体" w:hAnsi="宋体"/>
          <w:b/>
          <w:szCs w:val="21"/>
        </w:rPr>
      </w:pPr>
      <w:r>
        <w:rPr>
          <w:rFonts w:hint="eastAsia" w:ascii="宋体" w:hAnsi="宋体"/>
          <w:b/>
          <w:szCs w:val="21"/>
          <w:lang w:eastAsia="zh-CN"/>
        </w:rPr>
        <w:t>保证金</w:t>
      </w:r>
    </w:p>
    <w:p w14:paraId="74D89C49">
      <w:pPr>
        <w:widowControl w:val="0"/>
        <w:numPr>
          <w:ilvl w:val="2"/>
          <w:numId w:val="4"/>
        </w:numPr>
        <w:tabs>
          <w:tab w:val="left" w:pos="840"/>
          <w:tab w:val="left" w:pos="1260"/>
        </w:tabs>
        <w:autoSpaceDE w:val="0"/>
        <w:autoSpaceDN w:val="0"/>
        <w:adjustRightInd w:val="0"/>
        <w:snapToGrid w:val="0"/>
        <w:spacing w:line="360" w:lineRule="auto"/>
        <w:ind w:firstLineChars="0"/>
        <w:jc w:val="left"/>
        <w:rPr>
          <w:rFonts w:hint="eastAsia" w:ascii="宋体" w:hAnsi="宋体"/>
          <w:szCs w:val="21"/>
        </w:rPr>
      </w:pPr>
      <w:r>
        <w:rPr>
          <w:rFonts w:hint="eastAsia" w:ascii="宋体" w:hAnsi="宋体"/>
          <w:szCs w:val="21"/>
        </w:rPr>
        <w:t>供应商须根据供应商</w:t>
      </w:r>
      <w:r>
        <w:rPr>
          <w:rFonts w:ascii="宋体" w:hAnsi="宋体"/>
          <w:szCs w:val="21"/>
        </w:rPr>
        <w:t>须知</w:t>
      </w:r>
      <w:r>
        <w:rPr>
          <w:rFonts w:hint="eastAsia" w:ascii="宋体" w:hAnsi="宋体"/>
          <w:szCs w:val="21"/>
        </w:rPr>
        <w:t>前附表中的要求缴纳</w:t>
      </w:r>
      <w:r>
        <w:rPr>
          <w:rFonts w:hint="eastAsia" w:ascii="宋体" w:hAnsi="宋体"/>
          <w:szCs w:val="21"/>
          <w:lang w:eastAsia="zh-CN"/>
        </w:rPr>
        <w:t>保证金</w:t>
      </w:r>
      <w:r>
        <w:rPr>
          <w:rFonts w:hint="eastAsia" w:ascii="宋体" w:hAnsi="宋体"/>
          <w:szCs w:val="21"/>
        </w:rPr>
        <w:t>，未按规定缴纳</w:t>
      </w:r>
      <w:r>
        <w:rPr>
          <w:rFonts w:hint="eastAsia" w:ascii="宋体" w:hAnsi="宋体"/>
          <w:szCs w:val="21"/>
          <w:lang w:eastAsia="zh-CN"/>
        </w:rPr>
        <w:t>保证金</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无效。</w:t>
      </w:r>
    </w:p>
    <w:p w14:paraId="6AC5F136">
      <w:pPr>
        <w:widowControl w:val="0"/>
        <w:numPr>
          <w:ilvl w:val="2"/>
          <w:numId w:val="4"/>
        </w:numPr>
        <w:tabs>
          <w:tab w:val="left" w:pos="840"/>
          <w:tab w:val="left" w:pos="1260"/>
        </w:tabs>
        <w:autoSpaceDE w:val="0"/>
        <w:autoSpaceDN w:val="0"/>
        <w:adjustRightInd w:val="0"/>
        <w:snapToGrid w:val="0"/>
        <w:spacing w:line="360" w:lineRule="auto"/>
        <w:ind w:firstLineChars="0"/>
        <w:jc w:val="left"/>
        <w:rPr>
          <w:rFonts w:hint="eastAsia" w:ascii="宋体" w:hAnsi="宋体"/>
          <w:szCs w:val="21"/>
        </w:rPr>
      </w:pPr>
      <w:r>
        <w:rPr>
          <w:rFonts w:hint="eastAsia" w:ascii="宋体" w:hAnsi="宋体"/>
          <w:szCs w:val="21"/>
        </w:rPr>
        <w:t>成交供应商的</w:t>
      </w:r>
      <w:r>
        <w:rPr>
          <w:rFonts w:hint="eastAsia" w:ascii="宋体" w:hAnsi="宋体"/>
          <w:szCs w:val="21"/>
          <w:lang w:eastAsia="zh-CN"/>
        </w:rPr>
        <w:t>保证金</w:t>
      </w:r>
      <w:r>
        <w:rPr>
          <w:rFonts w:hint="eastAsia" w:ascii="宋体" w:hAnsi="宋体"/>
          <w:szCs w:val="21"/>
        </w:rPr>
        <w:t>在与采购人签订合同后不计利息原额退还给成交供应商，未成交的供应商，其</w:t>
      </w:r>
      <w:r>
        <w:rPr>
          <w:rFonts w:hint="eastAsia" w:ascii="宋体" w:hAnsi="宋体"/>
          <w:szCs w:val="21"/>
          <w:lang w:eastAsia="zh-CN"/>
        </w:rPr>
        <w:t>保证金</w:t>
      </w:r>
      <w:r>
        <w:rPr>
          <w:rFonts w:hint="eastAsia" w:ascii="宋体" w:hAnsi="宋体"/>
          <w:szCs w:val="21"/>
        </w:rPr>
        <w:t>在</w:t>
      </w:r>
      <w:r>
        <w:rPr>
          <w:rFonts w:hint="eastAsia" w:ascii="宋体" w:hAnsi="宋体"/>
          <w:szCs w:val="21"/>
          <w:lang w:val="en-US" w:eastAsia="zh-CN"/>
        </w:rPr>
        <w:t>成交通知书发布</w:t>
      </w:r>
      <w:r>
        <w:rPr>
          <w:rFonts w:hint="eastAsia" w:ascii="宋体" w:hAnsi="宋体"/>
          <w:szCs w:val="21"/>
        </w:rPr>
        <w:t>后不计利息原额退还。</w:t>
      </w:r>
      <w:r>
        <w:rPr>
          <w:rFonts w:ascii="宋体" w:hAnsi="宋体"/>
          <w:szCs w:val="21"/>
        </w:rPr>
        <w:t xml:space="preserve"> </w:t>
      </w:r>
    </w:p>
    <w:p w14:paraId="21CFA701">
      <w:pPr>
        <w:widowControl w:val="0"/>
        <w:numPr>
          <w:ilvl w:val="2"/>
          <w:numId w:val="4"/>
        </w:numPr>
        <w:autoSpaceDE w:val="0"/>
        <w:autoSpaceDN w:val="0"/>
        <w:adjustRightInd w:val="0"/>
        <w:snapToGrid w:val="0"/>
        <w:spacing w:line="360" w:lineRule="auto"/>
        <w:ind w:firstLineChars="0"/>
        <w:rPr>
          <w:rFonts w:ascii="宋体" w:hAnsi="宋体"/>
          <w:szCs w:val="21"/>
        </w:rPr>
      </w:pPr>
      <w:r>
        <w:rPr>
          <w:rFonts w:hint="eastAsia" w:ascii="宋体" w:hAnsi="宋体"/>
          <w:szCs w:val="21"/>
        </w:rPr>
        <w:t>有下列情形之一的，</w:t>
      </w:r>
      <w:r>
        <w:rPr>
          <w:rFonts w:hint="eastAsia" w:ascii="宋体" w:hAnsi="宋体"/>
          <w:szCs w:val="21"/>
          <w:lang w:eastAsia="zh-CN"/>
        </w:rPr>
        <w:t>保证金</w:t>
      </w:r>
      <w:r>
        <w:rPr>
          <w:rFonts w:hint="eastAsia" w:ascii="宋体" w:hAnsi="宋体"/>
          <w:szCs w:val="21"/>
        </w:rPr>
        <w:t>将不予退还：</w:t>
      </w:r>
    </w:p>
    <w:p w14:paraId="323614B2">
      <w:pPr>
        <w:widowControl w:val="0"/>
        <w:numPr>
          <w:ilvl w:val="3"/>
          <w:numId w:val="4"/>
        </w:numPr>
        <w:autoSpaceDE w:val="0"/>
        <w:autoSpaceDN w:val="0"/>
        <w:adjustRightInd w:val="0"/>
        <w:snapToGrid w:val="0"/>
        <w:spacing w:line="360" w:lineRule="auto"/>
        <w:ind w:firstLineChars="0"/>
        <w:rPr>
          <w:rFonts w:ascii="宋体" w:hAnsi="宋体"/>
          <w:szCs w:val="21"/>
        </w:rPr>
      </w:pPr>
      <w:r>
        <w:rPr>
          <w:rFonts w:hint="eastAsia" w:ascii="宋体" w:hAnsi="宋体"/>
          <w:szCs w:val="21"/>
        </w:rPr>
        <w:t>在递交</w:t>
      </w:r>
      <w:r>
        <w:rPr>
          <w:rFonts w:hint="eastAsia" w:ascii="宋体" w:hAnsi="宋体"/>
          <w:szCs w:val="21"/>
          <w:lang w:eastAsia="zh-CN"/>
        </w:rPr>
        <w:t>响应文件</w:t>
      </w:r>
      <w:r>
        <w:rPr>
          <w:rFonts w:hint="eastAsia" w:ascii="宋体" w:hAnsi="宋体"/>
          <w:szCs w:val="21"/>
        </w:rPr>
        <w:t>截止时间后，供应商在</w:t>
      </w:r>
      <w:r>
        <w:rPr>
          <w:rFonts w:hint="eastAsia" w:ascii="宋体" w:hAnsi="宋体"/>
          <w:szCs w:val="21"/>
          <w:lang w:eastAsia="zh-CN"/>
        </w:rPr>
        <w:t>响应文件</w:t>
      </w:r>
      <w:r>
        <w:rPr>
          <w:rFonts w:hint="eastAsia" w:ascii="宋体" w:hAnsi="宋体"/>
          <w:szCs w:val="21"/>
        </w:rPr>
        <w:t>有效期内撤销</w:t>
      </w:r>
      <w:r>
        <w:rPr>
          <w:rFonts w:hint="eastAsia" w:ascii="宋体" w:hAnsi="宋体"/>
          <w:szCs w:val="21"/>
          <w:lang w:eastAsia="zh-CN"/>
        </w:rPr>
        <w:t>响应文件</w:t>
      </w:r>
      <w:r>
        <w:rPr>
          <w:rFonts w:hint="eastAsia" w:ascii="宋体" w:hAnsi="宋体"/>
          <w:szCs w:val="21"/>
        </w:rPr>
        <w:t>；</w:t>
      </w:r>
    </w:p>
    <w:p w14:paraId="22CAB078">
      <w:pPr>
        <w:widowControl w:val="0"/>
        <w:numPr>
          <w:ilvl w:val="3"/>
          <w:numId w:val="4"/>
        </w:numPr>
        <w:autoSpaceDE w:val="0"/>
        <w:autoSpaceDN w:val="0"/>
        <w:adjustRightInd w:val="0"/>
        <w:snapToGrid w:val="0"/>
        <w:spacing w:line="360" w:lineRule="auto"/>
        <w:ind w:firstLineChars="0"/>
        <w:rPr>
          <w:rFonts w:ascii="宋体" w:hAnsi="宋体"/>
          <w:szCs w:val="21"/>
        </w:rPr>
      </w:pPr>
      <w:r>
        <w:rPr>
          <w:rFonts w:hint="eastAsia" w:ascii="宋体" w:hAnsi="宋体"/>
          <w:szCs w:val="21"/>
        </w:rPr>
        <w:t>成交供应商在收到成交通知书后，无正当理由不与采购人订立合同，在</w:t>
      </w:r>
      <w:r>
        <w:rPr>
          <w:rFonts w:ascii="宋体" w:hAnsi="宋体"/>
          <w:szCs w:val="21"/>
        </w:rPr>
        <w:t>签订</w:t>
      </w:r>
      <w:r>
        <w:rPr>
          <w:rFonts w:hint="eastAsia" w:ascii="宋体" w:hAnsi="宋体"/>
          <w:szCs w:val="21"/>
        </w:rPr>
        <w:t>合同时向采购人提出附加条件，或者不按照采购文件要求递交履约保证金；</w:t>
      </w:r>
    </w:p>
    <w:p w14:paraId="49C6D943">
      <w:pPr>
        <w:widowControl w:val="0"/>
        <w:numPr>
          <w:ilvl w:val="3"/>
          <w:numId w:val="4"/>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rPr>
        <w:t>发生供应商须知前附表规定的其他不予退还</w:t>
      </w:r>
      <w:r>
        <w:rPr>
          <w:rFonts w:hint="eastAsia" w:ascii="宋体" w:hAnsi="宋体"/>
          <w:szCs w:val="21"/>
          <w:lang w:eastAsia="zh-CN"/>
        </w:rPr>
        <w:t>保证金</w:t>
      </w:r>
      <w:r>
        <w:rPr>
          <w:rFonts w:hint="eastAsia" w:ascii="宋体" w:hAnsi="宋体"/>
          <w:szCs w:val="21"/>
        </w:rPr>
        <w:t>的情形。</w:t>
      </w:r>
    </w:p>
    <w:p w14:paraId="0CB950F3">
      <w:pPr>
        <w:widowControl w:val="0"/>
        <w:numPr>
          <w:ilvl w:val="1"/>
          <w:numId w:val="4"/>
        </w:numPr>
        <w:autoSpaceDE w:val="0"/>
        <w:autoSpaceDN w:val="0"/>
        <w:adjustRightInd w:val="0"/>
        <w:snapToGrid w:val="0"/>
        <w:spacing w:line="360" w:lineRule="auto"/>
        <w:ind w:firstLineChars="0"/>
        <w:rPr>
          <w:rFonts w:hint="eastAsia" w:ascii="宋体" w:hAnsi="宋体"/>
          <w:b/>
          <w:szCs w:val="21"/>
        </w:rPr>
      </w:pPr>
      <w:r>
        <w:rPr>
          <w:rFonts w:hint="eastAsia" w:ascii="宋体" w:hAnsi="宋体"/>
          <w:b/>
          <w:szCs w:val="21"/>
        </w:rPr>
        <w:t>资格审查资料</w:t>
      </w:r>
    </w:p>
    <w:p w14:paraId="3BAA93E5">
      <w:pPr>
        <w:widowControl w:val="0"/>
        <w:autoSpaceDE w:val="0"/>
        <w:autoSpaceDN w:val="0"/>
        <w:adjustRightInd w:val="0"/>
        <w:snapToGrid w:val="0"/>
        <w:spacing w:line="360" w:lineRule="auto"/>
        <w:ind w:firstLine="0" w:firstLineChars="0"/>
        <w:rPr>
          <w:rFonts w:hint="eastAsia" w:ascii="宋体" w:hAnsi="宋体"/>
          <w:szCs w:val="21"/>
        </w:rPr>
      </w:pPr>
      <w:r>
        <w:rPr>
          <w:rFonts w:hint="eastAsia" w:ascii="宋体" w:hAnsi="宋体"/>
          <w:szCs w:val="21"/>
        </w:rPr>
        <w:t>供应商应提供资格审查资料，以证明其满足供应商须知前附表对供应商的各项资格要求。</w:t>
      </w:r>
    </w:p>
    <w:p w14:paraId="315E8A8D">
      <w:pPr>
        <w:widowControl w:val="0"/>
        <w:numPr>
          <w:ilvl w:val="1"/>
          <w:numId w:val="4"/>
        </w:numPr>
        <w:autoSpaceDE w:val="0"/>
        <w:autoSpaceDN w:val="0"/>
        <w:adjustRightInd w:val="0"/>
        <w:snapToGrid w:val="0"/>
        <w:spacing w:line="360" w:lineRule="auto"/>
        <w:ind w:firstLineChars="0"/>
        <w:rPr>
          <w:rFonts w:hint="eastAsia" w:ascii="宋体" w:hAnsi="宋体"/>
          <w:b/>
          <w:szCs w:val="21"/>
        </w:rPr>
      </w:pPr>
      <w:r>
        <w:rPr>
          <w:rFonts w:hint="eastAsia" w:ascii="宋体" w:hAnsi="宋体"/>
          <w:b/>
          <w:szCs w:val="21"/>
        </w:rPr>
        <w:t>响应方案</w:t>
      </w:r>
    </w:p>
    <w:p w14:paraId="18F81959">
      <w:pPr>
        <w:widowControl w:val="0"/>
        <w:numPr>
          <w:ilvl w:val="2"/>
          <w:numId w:val="4"/>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lang w:eastAsia="zh-CN"/>
        </w:rPr>
        <w:t>响应文件</w:t>
      </w:r>
      <w:r>
        <w:rPr>
          <w:rFonts w:hint="eastAsia" w:ascii="宋体" w:hAnsi="宋体"/>
          <w:szCs w:val="21"/>
        </w:rPr>
        <w:t>应当对采购文件中的实质性内容作出响应。</w:t>
      </w:r>
    </w:p>
    <w:p w14:paraId="548CCDF4">
      <w:pPr>
        <w:widowControl w:val="0"/>
        <w:numPr>
          <w:ilvl w:val="2"/>
          <w:numId w:val="4"/>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rPr>
        <w:t>除</w:t>
      </w:r>
      <w:r>
        <w:rPr>
          <w:rFonts w:ascii="宋体" w:hAnsi="宋体"/>
          <w:szCs w:val="21"/>
        </w:rPr>
        <w:t>供应商须知前附表规定外，</w:t>
      </w:r>
      <w:r>
        <w:rPr>
          <w:rFonts w:hint="eastAsia" w:ascii="宋体" w:hAnsi="宋体"/>
          <w:szCs w:val="21"/>
        </w:rPr>
        <w:t>供应商只能提出唯一的响应方案，供应商在</w:t>
      </w:r>
      <w:r>
        <w:rPr>
          <w:rFonts w:hint="eastAsia" w:ascii="宋体" w:hAnsi="宋体"/>
          <w:szCs w:val="21"/>
          <w:lang w:eastAsia="zh-CN"/>
        </w:rPr>
        <w:t>响应文件</w:t>
      </w:r>
      <w:r>
        <w:rPr>
          <w:rFonts w:hint="eastAsia" w:ascii="宋体" w:hAnsi="宋体"/>
          <w:szCs w:val="21"/>
        </w:rPr>
        <w:t>中提出多个响应方案的，其</w:t>
      </w:r>
      <w:r>
        <w:rPr>
          <w:rFonts w:hint="eastAsia" w:ascii="宋体" w:hAnsi="宋体"/>
          <w:szCs w:val="21"/>
          <w:lang w:eastAsia="zh-CN"/>
        </w:rPr>
        <w:t>响应文件</w:t>
      </w:r>
      <w:r>
        <w:rPr>
          <w:rFonts w:hint="eastAsia" w:ascii="宋体" w:hAnsi="宋体"/>
          <w:szCs w:val="21"/>
        </w:rPr>
        <w:t>将被视为无效。</w:t>
      </w:r>
    </w:p>
    <w:p w14:paraId="3264AD4D">
      <w:pPr>
        <w:widowControl w:val="0"/>
        <w:numPr>
          <w:ilvl w:val="2"/>
          <w:numId w:val="4"/>
        </w:numPr>
        <w:autoSpaceDE w:val="0"/>
        <w:autoSpaceDN w:val="0"/>
        <w:adjustRightInd w:val="0"/>
        <w:snapToGrid w:val="0"/>
        <w:spacing w:line="360" w:lineRule="auto"/>
        <w:ind w:firstLineChars="0"/>
        <w:rPr>
          <w:rFonts w:ascii="宋体" w:hAnsi="宋体"/>
          <w:szCs w:val="21"/>
        </w:rPr>
      </w:pPr>
      <w:r>
        <w:rPr>
          <w:rFonts w:hint="eastAsia" w:ascii="宋体" w:hAnsi="宋体"/>
          <w:szCs w:val="21"/>
          <w:lang w:eastAsia="zh-CN"/>
        </w:rPr>
        <w:t>响应文件</w:t>
      </w:r>
      <w:r>
        <w:rPr>
          <w:rFonts w:hint="eastAsia" w:ascii="宋体" w:hAnsi="宋体"/>
          <w:szCs w:val="21"/>
        </w:rPr>
        <w:t>对采购文件的全部偏差，均应在</w:t>
      </w:r>
      <w:r>
        <w:rPr>
          <w:rFonts w:hint="eastAsia" w:ascii="宋体" w:hAnsi="宋体"/>
          <w:szCs w:val="21"/>
          <w:lang w:eastAsia="zh-CN"/>
        </w:rPr>
        <w:t>响应文件</w:t>
      </w:r>
      <w:r>
        <w:rPr>
          <w:rFonts w:hint="eastAsia" w:ascii="宋体" w:hAnsi="宋体"/>
          <w:szCs w:val="21"/>
        </w:rPr>
        <w:t>的商务、技术条款总体响应表中列明。</w:t>
      </w:r>
      <w:r>
        <w:rPr>
          <w:rFonts w:hint="eastAsia" w:ascii="宋体" w:hAnsi="宋体"/>
          <w:szCs w:val="21"/>
          <w:lang w:eastAsia="zh-CN"/>
        </w:rPr>
        <w:t>响应文件</w:t>
      </w:r>
      <w:r>
        <w:rPr>
          <w:rFonts w:hint="eastAsia" w:ascii="宋体" w:hAnsi="宋体"/>
          <w:szCs w:val="21"/>
        </w:rPr>
        <w:t>偏差表中未列明的内容，将视为供应商响应采购文件的要求；但如发现</w:t>
      </w:r>
      <w:r>
        <w:rPr>
          <w:rFonts w:hint="eastAsia" w:ascii="宋体" w:hAnsi="宋体"/>
          <w:szCs w:val="21"/>
          <w:lang w:eastAsia="zh-CN"/>
        </w:rPr>
        <w:t>响应文件</w:t>
      </w:r>
      <w:r>
        <w:rPr>
          <w:rFonts w:hint="eastAsia" w:ascii="宋体" w:hAnsi="宋体"/>
          <w:szCs w:val="21"/>
        </w:rPr>
        <w:t>的其他部分与商务、技术总体响应表的描述不一致或供应商的响应缺乏支持性文件，则评审小组有权要求供应商对相关问题进行澄清，并根据澄清结果对供应商的</w:t>
      </w:r>
      <w:r>
        <w:rPr>
          <w:rFonts w:hint="eastAsia" w:ascii="宋体" w:hAnsi="宋体"/>
          <w:szCs w:val="21"/>
          <w:lang w:eastAsia="zh-CN"/>
        </w:rPr>
        <w:t>响应文件</w:t>
      </w:r>
      <w:r>
        <w:rPr>
          <w:rFonts w:hint="eastAsia" w:ascii="宋体" w:hAnsi="宋体"/>
          <w:szCs w:val="21"/>
        </w:rPr>
        <w:t>进行评审。</w:t>
      </w:r>
    </w:p>
    <w:p w14:paraId="168C5F32">
      <w:pPr>
        <w:widowControl w:val="0"/>
        <w:numPr>
          <w:ilvl w:val="1"/>
          <w:numId w:val="4"/>
        </w:numPr>
        <w:autoSpaceDE w:val="0"/>
        <w:autoSpaceDN w:val="0"/>
        <w:adjustRightInd w:val="0"/>
        <w:snapToGrid w:val="0"/>
        <w:spacing w:line="360" w:lineRule="auto"/>
        <w:ind w:firstLineChars="0"/>
        <w:rPr>
          <w:rFonts w:ascii="宋体" w:hAnsi="宋体"/>
          <w:b/>
          <w:szCs w:val="21"/>
        </w:rPr>
      </w:pPr>
      <w:r>
        <w:rPr>
          <w:rFonts w:hint="eastAsia" w:ascii="宋体" w:hAnsi="宋体"/>
          <w:b/>
          <w:szCs w:val="21"/>
          <w:lang w:eastAsia="zh-CN"/>
        </w:rPr>
        <w:t>响应文件</w:t>
      </w:r>
      <w:r>
        <w:rPr>
          <w:rFonts w:ascii="宋体" w:hAnsi="宋体"/>
          <w:b/>
          <w:szCs w:val="21"/>
        </w:rPr>
        <w:t>的编制</w:t>
      </w:r>
    </w:p>
    <w:p w14:paraId="2B0403A5">
      <w:pPr>
        <w:widowControl w:val="0"/>
        <w:numPr>
          <w:ilvl w:val="2"/>
          <w:numId w:val="4"/>
        </w:numPr>
        <w:autoSpaceDE w:val="0"/>
        <w:autoSpaceDN w:val="0"/>
        <w:adjustRightInd w:val="0"/>
        <w:snapToGrid w:val="0"/>
        <w:spacing w:line="360" w:lineRule="auto"/>
        <w:ind w:firstLineChars="0"/>
        <w:rPr>
          <w:rFonts w:ascii="宋体" w:hAnsi="宋体"/>
          <w:b/>
          <w:szCs w:val="21"/>
        </w:rPr>
      </w:pPr>
      <w:r>
        <w:rPr>
          <w:rFonts w:ascii="宋体" w:hAnsi="宋体"/>
          <w:szCs w:val="21"/>
        </w:rPr>
        <w:t>供应商对</w:t>
      </w:r>
      <w:r>
        <w:rPr>
          <w:rFonts w:hint="eastAsia" w:ascii="宋体" w:hAnsi="宋体"/>
          <w:szCs w:val="21"/>
          <w:lang w:eastAsia="zh-CN"/>
        </w:rPr>
        <w:t>响应文件</w:t>
      </w:r>
      <w:r>
        <w:rPr>
          <w:rFonts w:ascii="宋体" w:hAnsi="宋体"/>
          <w:szCs w:val="21"/>
        </w:rPr>
        <w:t>的编制</w:t>
      </w:r>
      <w:r>
        <w:rPr>
          <w:rFonts w:hint="eastAsia" w:ascii="宋体" w:hAnsi="宋体"/>
          <w:szCs w:val="21"/>
        </w:rPr>
        <w:t>应按第四章“</w:t>
      </w:r>
      <w:r>
        <w:rPr>
          <w:rFonts w:hint="eastAsia" w:ascii="宋体" w:hAnsi="宋体"/>
          <w:szCs w:val="21"/>
          <w:lang w:eastAsia="zh-CN"/>
        </w:rPr>
        <w:t>响应文件</w:t>
      </w:r>
      <w:r>
        <w:rPr>
          <w:rFonts w:hint="eastAsia" w:ascii="宋体" w:hAnsi="宋体"/>
          <w:szCs w:val="21"/>
        </w:rPr>
        <w:t>格式”进行编制，如有必要，可以增加附页，作为</w:t>
      </w:r>
      <w:r>
        <w:rPr>
          <w:rFonts w:hint="eastAsia" w:ascii="宋体" w:hAnsi="宋体"/>
          <w:szCs w:val="21"/>
          <w:lang w:eastAsia="zh-CN"/>
        </w:rPr>
        <w:t>响应文件</w:t>
      </w:r>
      <w:r>
        <w:rPr>
          <w:rFonts w:hint="eastAsia" w:ascii="宋体" w:hAnsi="宋体"/>
          <w:szCs w:val="21"/>
        </w:rPr>
        <w:t>的组成部分，且组成部分具有同等效力。其中，在满足采购文件实质性要求的基础上，可以提出比采购文件要求更有利于采购人的承诺。</w:t>
      </w:r>
    </w:p>
    <w:p w14:paraId="16D8C124">
      <w:pPr>
        <w:widowControl w:val="0"/>
        <w:numPr>
          <w:ilvl w:val="2"/>
          <w:numId w:val="4"/>
        </w:numPr>
        <w:autoSpaceDE w:val="0"/>
        <w:autoSpaceDN w:val="0"/>
        <w:adjustRightInd w:val="0"/>
        <w:snapToGrid w:val="0"/>
        <w:spacing w:line="360" w:lineRule="auto"/>
        <w:ind w:firstLineChars="0"/>
        <w:rPr>
          <w:rFonts w:ascii="宋体" w:hAnsi="宋体"/>
          <w:b/>
          <w:szCs w:val="21"/>
        </w:rPr>
      </w:pPr>
      <w:r>
        <w:rPr>
          <w:rFonts w:ascii="宋体" w:hAnsi="宋体"/>
          <w:szCs w:val="21"/>
        </w:rPr>
        <w:t>除供应商须知前附表另有规定外，</w:t>
      </w:r>
      <w:r>
        <w:rPr>
          <w:rFonts w:hint="eastAsia" w:ascii="宋体" w:hAnsi="宋体"/>
          <w:szCs w:val="21"/>
          <w:lang w:eastAsia="zh-CN"/>
        </w:rPr>
        <w:t>响应文件</w:t>
      </w:r>
      <w:r>
        <w:rPr>
          <w:rFonts w:ascii="宋体" w:hAnsi="宋体"/>
          <w:szCs w:val="21"/>
        </w:rPr>
        <w:t>全部采用电子文档</w:t>
      </w:r>
      <w:r>
        <w:rPr>
          <w:rFonts w:hint="eastAsia" w:ascii="宋体" w:hAnsi="宋体"/>
          <w:szCs w:val="21"/>
        </w:rPr>
        <w:t>，</w:t>
      </w:r>
      <w:r>
        <w:rPr>
          <w:rFonts w:hint="eastAsia" w:ascii="宋体" w:hAnsi="宋体"/>
          <w:szCs w:val="21"/>
          <w:lang w:eastAsia="zh-CN"/>
        </w:rPr>
        <w:t>响应文件</w:t>
      </w:r>
      <w:r>
        <w:rPr>
          <w:rFonts w:ascii="宋体" w:hAnsi="宋体"/>
          <w:szCs w:val="21"/>
        </w:rPr>
        <w:t>所附证书证件均为原件扫描件。</w:t>
      </w:r>
    </w:p>
    <w:p w14:paraId="7D7D6ADE">
      <w:pPr>
        <w:widowControl w:val="0"/>
        <w:numPr>
          <w:ilvl w:val="2"/>
          <w:numId w:val="4"/>
        </w:numPr>
        <w:autoSpaceDE w:val="0"/>
        <w:autoSpaceDN w:val="0"/>
        <w:adjustRightInd w:val="0"/>
        <w:snapToGrid w:val="0"/>
        <w:spacing w:line="360" w:lineRule="auto"/>
        <w:ind w:firstLineChars="0"/>
        <w:rPr>
          <w:rFonts w:ascii="宋体" w:hAnsi="宋体"/>
          <w:b/>
          <w:szCs w:val="21"/>
        </w:rPr>
      </w:pPr>
      <w:r>
        <w:rPr>
          <w:rFonts w:ascii="宋体" w:hAnsi="宋体"/>
          <w:szCs w:val="21"/>
        </w:rPr>
        <w:t>供应商应认真阅读、并充分理解本文件的全部内容（包括所有的补充、修改内容），承诺并履行本文件中各项条款规定及要求。</w:t>
      </w:r>
    </w:p>
    <w:p w14:paraId="45D3B9C3">
      <w:pPr>
        <w:widowControl w:val="0"/>
        <w:numPr>
          <w:ilvl w:val="0"/>
          <w:numId w:val="4"/>
        </w:numPr>
        <w:autoSpaceDE w:val="0"/>
        <w:autoSpaceDN w:val="0"/>
        <w:adjustRightInd w:val="0"/>
        <w:snapToGrid w:val="0"/>
        <w:spacing w:line="360" w:lineRule="auto"/>
        <w:ind w:firstLineChars="0"/>
        <w:rPr>
          <w:rFonts w:ascii="宋体" w:hAnsi="宋体"/>
          <w:b/>
          <w:szCs w:val="21"/>
        </w:rPr>
      </w:pPr>
      <w:r>
        <w:rPr>
          <w:rFonts w:hint="eastAsia" w:ascii="宋体" w:hAnsi="宋体"/>
          <w:b/>
          <w:szCs w:val="21"/>
          <w:lang w:eastAsia="zh-CN"/>
        </w:rPr>
        <w:t>响应文件</w:t>
      </w:r>
      <w:r>
        <w:rPr>
          <w:rFonts w:ascii="宋体" w:hAnsi="宋体"/>
          <w:b/>
          <w:szCs w:val="21"/>
        </w:rPr>
        <w:t>的递交</w:t>
      </w:r>
    </w:p>
    <w:p w14:paraId="240A0395">
      <w:pPr>
        <w:widowControl w:val="0"/>
        <w:numPr>
          <w:ilvl w:val="1"/>
          <w:numId w:val="4"/>
        </w:numPr>
        <w:autoSpaceDE w:val="0"/>
        <w:autoSpaceDN w:val="0"/>
        <w:adjustRightInd w:val="0"/>
        <w:snapToGrid w:val="0"/>
        <w:spacing w:line="360" w:lineRule="auto"/>
        <w:ind w:firstLineChars="0"/>
        <w:rPr>
          <w:rFonts w:ascii="宋体" w:hAnsi="宋体"/>
          <w:b/>
          <w:szCs w:val="21"/>
        </w:rPr>
      </w:pPr>
      <w:r>
        <w:rPr>
          <w:rFonts w:hint="eastAsia" w:ascii="宋体" w:hAnsi="宋体"/>
          <w:b/>
          <w:szCs w:val="21"/>
          <w:lang w:eastAsia="zh-CN"/>
        </w:rPr>
        <w:t>响应文件</w:t>
      </w:r>
      <w:r>
        <w:rPr>
          <w:rFonts w:ascii="宋体" w:hAnsi="宋体"/>
          <w:b/>
          <w:szCs w:val="21"/>
        </w:rPr>
        <w:t>的递交</w:t>
      </w:r>
      <w:r>
        <w:rPr>
          <w:rFonts w:hint="eastAsia" w:ascii="宋体" w:hAnsi="宋体"/>
          <w:b/>
        </w:rPr>
        <w:t>要求</w:t>
      </w:r>
    </w:p>
    <w:p w14:paraId="57F755F2">
      <w:pPr>
        <w:pStyle w:val="17"/>
        <w:widowControl w:val="0"/>
        <w:numPr>
          <w:ilvl w:val="2"/>
          <w:numId w:val="4"/>
        </w:numPr>
        <w:autoSpaceDE w:val="0"/>
        <w:autoSpaceDN w:val="0"/>
        <w:adjustRightInd w:val="0"/>
        <w:snapToGrid w:val="0"/>
        <w:spacing w:line="360" w:lineRule="auto"/>
        <w:ind w:firstLineChars="0"/>
        <w:jc w:val="left"/>
        <w:rPr>
          <w:rFonts w:ascii="宋体" w:hAnsi="宋体"/>
        </w:rPr>
      </w:pPr>
      <w:r>
        <w:rPr>
          <w:rFonts w:ascii="宋体" w:hAnsi="宋体"/>
        </w:rPr>
        <w:t>供应商应</w:t>
      </w:r>
      <w:r>
        <w:rPr>
          <w:rFonts w:hint="eastAsia" w:ascii="宋体" w:hAnsi="宋体"/>
        </w:rPr>
        <w:t>按</w:t>
      </w:r>
      <w:r>
        <w:rPr>
          <w:rFonts w:ascii="宋体" w:hAnsi="宋体"/>
        </w:rPr>
        <w:t>供应商须知前附表规定的</w:t>
      </w:r>
      <w:r>
        <w:rPr>
          <w:rFonts w:hint="eastAsia" w:ascii="宋体" w:hAnsi="宋体"/>
          <w:lang w:eastAsia="zh-CN"/>
        </w:rPr>
        <w:t>响应文件</w:t>
      </w:r>
      <w:r>
        <w:rPr>
          <w:rFonts w:ascii="宋体" w:hAnsi="宋体"/>
        </w:rPr>
        <w:t>递交截止时间</w:t>
      </w:r>
      <w:r>
        <w:rPr>
          <w:rFonts w:hint="eastAsia" w:ascii="宋体" w:hAnsi="宋体"/>
        </w:rPr>
        <w:t>和地点</w:t>
      </w:r>
      <w:r>
        <w:rPr>
          <w:rFonts w:ascii="宋体" w:hAnsi="宋体"/>
        </w:rPr>
        <w:t>递交</w:t>
      </w:r>
      <w:r>
        <w:rPr>
          <w:rFonts w:hint="eastAsia" w:ascii="宋体" w:hAnsi="宋体"/>
          <w:lang w:eastAsia="zh-CN"/>
        </w:rPr>
        <w:t>响应文件</w:t>
      </w:r>
      <w:r>
        <w:rPr>
          <w:rFonts w:ascii="宋体" w:hAnsi="宋体"/>
        </w:rPr>
        <w:t>。</w:t>
      </w:r>
    </w:p>
    <w:p w14:paraId="1B748D4F">
      <w:pPr>
        <w:pStyle w:val="17"/>
        <w:widowControl w:val="0"/>
        <w:numPr>
          <w:ilvl w:val="2"/>
          <w:numId w:val="4"/>
        </w:numPr>
        <w:autoSpaceDE w:val="0"/>
        <w:autoSpaceDN w:val="0"/>
        <w:adjustRightInd w:val="0"/>
        <w:snapToGrid w:val="0"/>
        <w:spacing w:line="360" w:lineRule="auto"/>
        <w:ind w:firstLineChars="0"/>
        <w:jc w:val="left"/>
        <w:rPr>
          <w:rFonts w:ascii="宋体" w:hAnsi="宋体"/>
        </w:rPr>
      </w:pPr>
      <w:r>
        <w:rPr>
          <w:rFonts w:ascii="宋体" w:hAnsi="宋体"/>
        </w:rPr>
        <w:t>供应商</w:t>
      </w:r>
      <w:r>
        <w:rPr>
          <w:rFonts w:hint="eastAsia" w:ascii="宋体" w:hAnsi="宋体"/>
        </w:rPr>
        <w:t>应</w:t>
      </w:r>
      <w:r>
        <w:rPr>
          <w:rFonts w:ascii="宋体" w:hAnsi="宋体"/>
        </w:rPr>
        <w:t>通过下载采购文件的</w:t>
      </w:r>
      <w:r>
        <w:rPr>
          <w:rFonts w:hint="eastAsia" w:ascii="宋体" w:hAnsi="宋体"/>
          <w:bCs/>
        </w:rPr>
        <w:t>深圳阳光采购平台</w:t>
      </w:r>
      <w:r>
        <w:rPr>
          <w:rFonts w:ascii="宋体" w:hAnsi="宋体"/>
        </w:rPr>
        <w:t>递交电子</w:t>
      </w:r>
      <w:r>
        <w:rPr>
          <w:rFonts w:hint="eastAsia" w:ascii="宋体" w:hAnsi="宋体"/>
          <w:lang w:eastAsia="zh-CN"/>
        </w:rPr>
        <w:t>响应文件</w:t>
      </w:r>
      <w:r>
        <w:rPr>
          <w:rFonts w:hint="eastAsia" w:ascii="宋体" w:hAnsi="宋体"/>
        </w:rPr>
        <w:t>，</w:t>
      </w:r>
      <w:r>
        <w:rPr>
          <w:rFonts w:ascii="宋体" w:hAnsi="宋体"/>
        </w:rPr>
        <w:t>除供应商须知前附表另有规定外，供应商所递交的</w:t>
      </w:r>
      <w:r>
        <w:rPr>
          <w:rFonts w:hint="eastAsia" w:ascii="宋体" w:hAnsi="宋体"/>
          <w:lang w:eastAsia="zh-CN"/>
        </w:rPr>
        <w:t>响应文件</w:t>
      </w:r>
      <w:r>
        <w:rPr>
          <w:rFonts w:ascii="宋体" w:hAnsi="宋体"/>
        </w:rPr>
        <w:t>不予退还。</w:t>
      </w:r>
    </w:p>
    <w:p w14:paraId="38DBE314">
      <w:pPr>
        <w:pStyle w:val="17"/>
        <w:widowControl w:val="0"/>
        <w:numPr>
          <w:ilvl w:val="2"/>
          <w:numId w:val="4"/>
        </w:numPr>
        <w:autoSpaceDE w:val="0"/>
        <w:autoSpaceDN w:val="0"/>
        <w:adjustRightInd w:val="0"/>
        <w:snapToGrid w:val="0"/>
        <w:spacing w:line="360" w:lineRule="auto"/>
        <w:ind w:firstLineChars="0"/>
        <w:jc w:val="left"/>
        <w:rPr>
          <w:rFonts w:ascii="宋体" w:hAnsi="宋体"/>
        </w:rPr>
      </w:pPr>
      <w:r>
        <w:rPr>
          <w:rFonts w:hint="eastAsia" w:ascii="宋体" w:hAnsi="宋体"/>
        </w:rPr>
        <w:t>递交</w:t>
      </w:r>
      <w:r>
        <w:rPr>
          <w:rFonts w:hint="eastAsia" w:ascii="宋体" w:hAnsi="宋体"/>
          <w:lang w:eastAsia="zh-CN"/>
        </w:rPr>
        <w:t>响应文件</w:t>
      </w:r>
      <w:r>
        <w:rPr>
          <w:rFonts w:hint="eastAsia" w:ascii="宋体" w:hAnsi="宋体"/>
        </w:rPr>
        <w:t>截止</w:t>
      </w:r>
      <w:r>
        <w:rPr>
          <w:rFonts w:ascii="宋体" w:hAnsi="宋体"/>
        </w:rPr>
        <w:t>时间后，系统不再接受</w:t>
      </w:r>
      <w:r>
        <w:rPr>
          <w:rFonts w:hint="eastAsia" w:ascii="宋体" w:hAnsi="宋体"/>
          <w:lang w:eastAsia="zh-CN"/>
        </w:rPr>
        <w:t>响应文件</w:t>
      </w:r>
      <w:r>
        <w:rPr>
          <w:rFonts w:ascii="宋体" w:hAnsi="宋体"/>
        </w:rPr>
        <w:t>上传，逾期送达的</w:t>
      </w:r>
      <w:r>
        <w:rPr>
          <w:rFonts w:hint="eastAsia" w:ascii="宋体" w:hAnsi="宋体"/>
          <w:lang w:eastAsia="zh-CN"/>
        </w:rPr>
        <w:t>响应文件</w:t>
      </w:r>
      <w:r>
        <w:rPr>
          <w:rFonts w:hint="eastAsia" w:ascii="宋体" w:hAnsi="宋体"/>
        </w:rPr>
        <w:t>不予接受</w:t>
      </w:r>
      <w:r>
        <w:rPr>
          <w:rFonts w:ascii="宋体" w:hAnsi="宋体"/>
        </w:rPr>
        <w:t>。</w:t>
      </w:r>
    </w:p>
    <w:p w14:paraId="1C930022">
      <w:pPr>
        <w:pStyle w:val="17"/>
        <w:widowControl w:val="0"/>
        <w:numPr>
          <w:ilvl w:val="2"/>
          <w:numId w:val="4"/>
        </w:numPr>
        <w:autoSpaceDE w:val="0"/>
        <w:autoSpaceDN w:val="0"/>
        <w:adjustRightInd w:val="0"/>
        <w:snapToGrid w:val="0"/>
        <w:spacing w:line="360" w:lineRule="auto"/>
        <w:ind w:firstLineChars="0"/>
        <w:jc w:val="left"/>
        <w:rPr>
          <w:rFonts w:ascii="宋体" w:hAnsi="宋体"/>
        </w:rPr>
      </w:pPr>
      <w:r>
        <w:rPr>
          <w:rFonts w:hint="eastAsia" w:ascii="宋体" w:hAnsi="宋体"/>
        </w:rPr>
        <w:t>具体</w:t>
      </w:r>
      <w:r>
        <w:rPr>
          <w:rFonts w:ascii="宋体" w:hAnsi="宋体"/>
        </w:rPr>
        <w:t>要求详见</w:t>
      </w:r>
      <w:r>
        <w:rPr>
          <w:rFonts w:hint="eastAsia" w:ascii="宋体" w:hAnsi="宋体"/>
        </w:rPr>
        <w:t>供应商须知前附表。</w:t>
      </w:r>
    </w:p>
    <w:p w14:paraId="0E9C5A4E">
      <w:pPr>
        <w:pStyle w:val="17"/>
        <w:widowControl w:val="0"/>
        <w:numPr>
          <w:ilvl w:val="1"/>
          <w:numId w:val="4"/>
        </w:numPr>
        <w:autoSpaceDE w:val="0"/>
        <w:autoSpaceDN w:val="0"/>
        <w:adjustRightInd w:val="0"/>
        <w:snapToGrid w:val="0"/>
        <w:spacing w:line="360" w:lineRule="auto"/>
        <w:ind w:firstLineChars="0"/>
        <w:jc w:val="left"/>
        <w:rPr>
          <w:rFonts w:ascii="宋体" w:hAnsi="宋体"/>
          <w:b/>
        </w:rPr>
      </w:pPr>
      <w:r>
        <w:rPr>
          <w:rFonts w:hint="eastAsia" w:ascii="宋体" w:hAnsi="宋体"/>
          <w:b/>
          <w:lang w:eastAsia="zh-CN"/>
        </w:rPr>
        <w:t>响应文件</w:t>
      </w:r>
      <w:r>
        <w:rPr>
          <w:rFonts w:hint="eastAsia" w:ascii="宋体" w:hAnsi="宋体"/>
          <w:b/>
        </w:rPr>
        <w:t>的修改与撤回</w:t>
      </w:r>
    </w:p>
    <w:p w14:paraId="2594E73C">
      <w:pPr>
        <w:pStyle w:val="17"/>
        <w:widowControl w:val="0"/>
        <w:numPr>
          <w:ilvl w:val="2"/>
          <w:numId w:val="4"/>
        </w:numPr>
        <w:autoSpaceDE w:val="0"/>
        <w:autoSpaceDN w:val="0"/>
        <w:adjustRightInd w:val="0"/>
        <w:snapToGrid w:val="0"/>
        <w:spacing w:line="360" w:lineRule="auto"/>
        <w:ind w:firstLineChars="0"/>
        <w:jc w:val="left"/>
        <w:rPr>
          <w:rFonts w:ascii="宋体" w:hAnsi="宋体"/>
        </w:rPr>
      </w:pPr>
      <w:r>
        <w:rPr>
          <w:rFonts w:ascii="宋体" w:hAnsi="宋体"/>
        </w:rPr>
        <w:t>在本章第4.1.1项规定的递交</w:t>
      </w:r>
      <w:r>
        <w:rPr>
          <w:rFonts w:hint="eastAsia" w:ascii="宋体" w:hAnsi="宋体"/>
          <w:lang w:eastAsia="zh-CN"/>
        </w:rPr>
        <w:t>响应文件</w:t>
      </w:r>
      <w:r>
        <w:rPr>
          <w:rFonts w:ascii="宋体" w:hAnsi="宋体"/>
        </w:rPr>
        <w:t>截止时间前，供应商可以先撤销签名</w:t>
      </w:r>
      <w:r>
        <w:rPr>
          <w:rFonts w:hint="eastAsia" w:ascii="宋体" w:hAnsi="宋体"/>
        </w:rPr>
        <w:t>，</w:t>
      </w:r>
      <w:r>
        <w:rPr>
          <w:rFonts w:ascii="宋体" w:hAnsi="宋体"/>
        </w:rPr>
        <w:t>再修改或撤回已递交的</w:t>
      </w:r>
      <w:r>
        <w:rPr>
          <w:rFonts w:hint="eastAsia" w:ascii="宋体" w:hAnsi="宋体"/>
          <w:lang w:eastAsia="zh-CN"/>
        </w:rPr>
        <w:t>响应文件</w:t>
      </w:r>
      <w:r>
        <w:rPr>
          <w:rFonts w:hint="eastAsia" w:ascii="宋体" w:hAnsi="宋体"/>
        </w:rPr>
        <w:t>，修改之后，重新递交</w:t>
      </w:r>
      <w:r>
        <w:rPr>
          <w:rFonts w:hint="eastAsia" w:ascii="宋体" w:hAnsi="宋体"/>
          <w:lang w:eastAsia="zh-CN"/>
        </w:rPr>
        <w:t>响应文件</w:t>
      </w:r>
      <w:r>
        <w:rPr>
          <w:rFonts w:hint="eastAsia" w:ascii="宋体" w:hAnsi="宋体"/>
        </w:rPr>
        <w:t>并确认签名</w:t>
      </w:r>
      <w:r>
        <w:rPr>
          <w:rFonts w:ascii="宋体" w:hAnsi="宋体"/>
        </w:rPr>
        <w:t>。</w:t>
      </w:r>
    </w:p>
    <w:p w14:paraId="2477672D">
      <w:pPr>
        <w:widowControl w:val="0"/>
        <w:numPr>
          <w:ilvl w:val="0"/>
          <w:numId w:val="4"/>
        </w:numPr>
        <w:autoSpaceDE w:val="0"/>
        <w:autoSpaceDN w:val="0"/>
        <w:adjustRightInd w:val="0"/>
        <w:snapToGrid w:val="0"/>
        <w:spacing w:line="360" w:lineRule="auto"/>
        <w:ind w:firstLineChars="0"/>
        <w:rPr>
          <w:rFonts w:hint="eastAsia" w:ascii="宋体" w:hAnsi="宋体"/>
          <w:b/>
          <w:szCs w:val="21"/>
        </w:rPr>
      </w:pPr>
      <w:r>
        <w:rPr>
          <w:rFonts w:hint="eastAsia" w:ascii="宋体" w:hAnsi="宋体"/>
          <w:b/>
          <w:szCs w:val="21"/>
        </w:rPr>
        <w:t>开启</w:t>
      </w:r>
      <w:r>
        <w:rPr>
          <w:rFonts w:hint="eastAsia" w:ascii="宋体" w:hAnsi="宋体"/>
          <w:b/>
          <w:szCs w:val="21"/>
          <w:lang w:eastAsia="zh-CN"/>
        </w:rPr>
        <w:t>响应文件</w:t>
      </w:r>
    </w:p>
    <w:p w14:paraId="66162AEF">
      <w:pPr>
        <w:pStyle w:val="17"/>
        <w:widowControl w:val="0"/>
        <w:numPr>
          <w:ilvl w:val="1"/>
          <w:numId w:val="4"/>
        </w:numPr>
        <w:autoSpaceDE w:val="0"/>
        <w:autoSpaceDN w:val="0"/>
        <w:adjustRightInd w:val="0"/>
        <w:snapToGrid w:val="0"/>
        <w:spacing w:line="360" w:lineRule="auto"/>
        <w:ind w:firstLineChars="0"/>
        <w:jc w:val="left"/>
        <w:rPr>
          <w:rFonts w:ascii="宋体" w:hAnsi="宋体"/>
          <w:b/>
          <w:szCs w:val="21"/>
        </w:rPr>
      </w:pPr>
      <w:bookmarkStart w:id="23" w:name="_Toc144974528"/>
      <w:bookmarkStart w:id="24" w:name="_Toc152045560"/>
      <w:bookmarkStart w:id="25" w:name="_Toc330213975"/>
      <w:bookmarkStart w:id="26" w:name="_Toc152042336"/>
      <w:bookmarkStart w:id="27" w:name="_Toc403513522"/>
      <w:bookmarkStart w:id="28" w:name="_Toc332121743"/>
      <w:r>
        <w:rPr>
          <w:rFonts w:hint="eastAsia" w:ascii="宋体" w:hAnsi="宋体"/>
          <w:b/>
          <w:szCs w:val="21"/>
        </w:rPr>
        <w:t>开启</w:t>
      </w:r>
      <w:r>
        <w:rPr>
          <w:rFonts w:hint="eastAsia" w:ascii="宋体" w:hAnsi="宋体"/>
          <w:b/>
          <w:szCs w:val="21"/>
          <w:lang w:eastAsia="zh-CN"/>
        </w:rPr>
        <w:t>响应文件</w:t>
      </w:r>
      <w:r>
        <w:rPr>
          <w:rFonts w:hint="eastAsia" w:ascii="宋体" w:hAnsi="宋体"/>
          <w:b/>
          <w:szCs w:val="21"/>
        </w:rPr>
        <w:t>时间和地点</w:t>
      </w:r>
      <w:bookmarkEnd w:id="23"/>
      <w:bookmarkEnd w:id="24"/>
      <w:bookmarkEnd w:id="25"/>
      <w:bookmarkEnd w:id="26"/>
      <w:bookmarkEnd w:id="27"/>
      <w:bookmarkEnd w:id="28"/>
    </w:p>
    <w:p w14:paraId="7A38B50B">
      <w:pPr>
        <w:pStyle w:val="17"/>
        <w:widowControl w:val="0"/>
        <w:numPr>
          <w:ilvl w:val="2"/>
          <w:numId w:val="4"/>
        </w:numPr>
        <w:autoSpaceDE w:val="0"/>
        <w:autoSpaceDN w:val="0"/>
        <w:adjustRightInd w:val="0"/>
        <w:snapToGrid w:val="0"/>
        <w:spacing w:line="360" w:lineRule="auto"/>
        <w:ind w:firstLineChars="0"/>
        <w:jc w:val="left"/>
        <w:rPr>
          <w:rFonts w:ascii="宋体" w:hAnsi="宋体"/>
          <w:szCs w:val="21"/>
        </w:rPr>
      </w:pPr>
      <w:bookmarkStart w:id="29" w:name="_Toc144974529"/>
      <w:bookmarkStart w:id="30" w:name="_Toc332121744"/>
      <w:bookmarkStart w:id="31" w:name="_Toc330213976"/>
      <w:bookmarkStart w:id="32" w:name="_Toc152045561"/>
      <w:bookmarkStart w:id="33" w:name="_Toc403513523"/>
      <w:bookmarkStart w:id="34" w:name="_Toc152042337"/>
      <w:r>
        <w:rPr>
          <w:rFonts w:ascii="宋体" w:hAnsi="宋体"/>
          <w:szCs w:val="21"/>
        </w:rPr>
        <w:t>采购人在本章第4.1.1项规定的递交</w:t>
      </w:r>
      <w:r>
        <w:rPr>
          <w:rFonts w:hint="eastAsia" w:ascii="宋体" w:hAnsi="宋体"/>
          <w:szCs w:val="21"/>
          <w:lang w:eastAsia="zh-CN"/>
        </w:rPr>
        <w:t>响应文件</w:t>
      </w:r>
      <w:r>
        <w:rPr>
          <w:rFonts w:ascii="宋体" w:hAnsi="宋体"/>
          <w:szCs w:val="21"/>
        </w:rPr>
        <w:t>截止时</w:t>
      </w:r>
      <w:r>
        <w:rPr>
          <w:rFonts w:hint="eastAsia" w:ascii="宋体" w:hAnsi="宋体"/>
          <w:szCs w:val="21"/>
          <w:lang w:eastAsia="zh-CN"/>
        </w:rPr>
        <w:t>间内</w:t>
      </w:r>
      <w:r>
        <w:rPr>
          <w:rFonts w:ascii="宋体" w:hAnsi="宋体"/>
          <w:szCs w:val="21"/>
        </w:rPr>
        <w:t>,通过</w:t>
      </w:r>
      <w:r>
        <w:rPr>
          <w:rFonts w:hint="eastAsia" w:ascii="宋体" w:hAnsi="宋体"/>
          <w:bCs/>
          <w:color w:val="auto"/>
          <w:szCs w:val="21"/>
          <w:lang w:val="en-US" w:eastAsia="zh-CN"/>
        </w:rPr>
        <w:t>按供应商须知前附表规定的开启地点</w:t>
      </w:r>
      <w:r>
        <w:rPr>
          <w:rFonts w:ascii="宋体" w:hAnsi="宋体"/>
          <w:color w:val="auto"/>
          <w:szCs w:val="21"/>
        </w:rPr>
        <w:t>开启</w:t>
      </w:r>
      <w:r>
        <w:rPr>
          <w:rFonts w:hint="eastAsia" w:ascii="宋体" w:hAnsi="宋体"/>
          <w:color w:val="auto"/>
          <w:szCs w:val="21"/>
          <w:lang w:eastAsia="zh-CN"/>
        </w:rPr>
        <w:t>响应文件</w:t>
      </w:r>
      <w:r>
        <w:rPr>
          <w:rFonts w:ascii="宋体" w:hAnsi="宋体"/>
          <w:szCs w:val="21"/>
        </w:rPr>
        <w:t>，并邀请供应商的法定代表人</w:t>
      </w:r>
      <w:r>
        <w:rPr>
          <w:rFonts w:hint="eastAsia" w:ascii="宋体" w:hAnsi="宋体"/>
          <w:szCs w:val="21"/>
        </w:rPr>
        <w:t>/单位</w:t>
      </w:r>
      <w:r>
        <w:rPr>
          <w:rFonts w:ascii="宋体" w:hAnsi="宋体"/>
          <w:szCs w:val="21"/>
        </w:rPr>
        <w:t>负责人或其委托代理人准时参加。</w:t>
      </w:r>
    </w:p>
    <w:p w14:paraId="270FC9D1">
      <w:pPr>
        <w:pStyle w:val="17"/>
        <w:widowControl w:val="0"/>
        <w:numPr>
          <w:ilvl w:val="1"/>
          <w:numId w:val="4"/>
        </w:numPr>
        <w:autoSpaceDE w:val="0"/>
        <w:autoSpaceDN w:val="0"/>
        <w:adjustRightInd w:val="0"/>
        <w:snapToGrid w:val="0"/>
        <w:spacing w:line="360" w:lineRule="auto"/>
        <w:ind w:firstLineChars="0"/>
        <w:jc w:val="left"/>
        <w:rPr>
          <w:rFonts w:ascii="宋体" w:hAnsi="宋体"/>
          <w:b/>
          <w:szCs w:val="21"/>
        </w:rPr>
      </w:pPr>
      <w:r>
        <w:rPr>
          <w:rFonts w:hint="eastAsia" w:ascii="宋体" w:hAnsi="宋体"/>
          <w:b/>
          <w:szCs w:val="21"/>
        </w:rPr>
        <w:t>开启程序</w:t>
      </w:r>
      <w:bookmarkEnd w:id="29"/>
      <w:bookmarkEnd w:id="30"/>
      <w:bookmarkEnd w:id="31"/>
      <w:bookmarkEnd w:id="32"/>
      <w:bookmarkEnd w:id="33"/>
      <w:bookmarkEnd w:id="34"/>
      <w:r>
        <w:rPr>
          <w:rFonts w:hint="eastAsia" w:ascii="宋体" w:hAnsi="宋体"/>
          <w:b w:val="0"/>
          <w:bCs/>
          <w:szCs w:val="21"/>
          <w:lang w:eastAsia="zh-CN"/>
        </w:rPr>
        <w:t>（</w:t>
      </w:r>
      <w:r>
        <w:rPr>
          <w:rFonts w:hint="eastAsia" w:ascii="宋体" w:hAnsi="宋体"/>
          <w:b w:val="0"/>
          <w:bCs/>
          <w:szCs w:val="21"/>
          <w:lang w:val="en-US" w:eastAsia="zh-CN"/>
        </w:rPr>
        <w:t>适用</w:t>
      </w:r>
      <w:r>
        <w:rPr>
          <w:rFonts w:hint="eastAsia" w:ascii="宋体" w:hAnsi="宋体"/>
          <w:b w:val="0"/>
          <w:bCs/>
          <w:color w:val="auto"/>
          <w:szCs w:val="21"/>
          <w:lang w:val="en-US" w:eastAsia="zh-CN"/>
        </w:rPr>
        <w:t>于</w:t>
      </w:r>
      <w:r>
        <w:rPr>
          <w:rFonts w:hint="eastAsia" w:ascii="宋体" w:hAnsi="宋体"/>
          <w:bCs/>
          <w:color w:val="auto"/>
          <w:szCs w:val="21"/>
        </w:rPr>
        <w:t>深圳阳光采购平台</w:t>
      </w:r>
      <w:r>
        <w:rPr>
          <w:rFonts w:hint="eastAsia" w:ascii="宋体" w:hAnsi="宋体"/>
          <w:color w:val="auto"/>
          <w:szCs w:val="21"/>
        </w:rPr>
        <w:t>网上开标</w:t>
      </w:r>
      <w:r>
        <w:rPr>
          <w:rFonts w:hint="eastAsia" w:ascii="宋体" w:hAnsi="宋体"/>
          <w:color w:val="auto"/>
          <w:szCs w:val="21"/>
          <w:lang w:eastAsia="zh-CN"/>
        </w:rPr>
        <w:t>）</w:t>
      </w:r>
    </w:p>
    <w:p w14:paraId="6A23CFE8">
      <w:pPr>
        <w:pStyle w:val="17"/>
        <w:widowControl w:val="0"/>
        <w:numPr>
          <w:ilvl w:val="2"/>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rPr>
        <w:t>进入</w:t>
      </w:r>
      <w:r>
        <w:rPr>
          <w:rFonts w:ascii="宋体" w:hAnsi="宋体"/>
          <w:szCs w:val="21"/>
        </w:rPr>
        <w:t>开标大厅</w:t>
      </w:r>
    </w:p>
    <w:p w14:paraId="2F8EE3A2">
      <w:pPr>
        <w:pStyle w:val="17"/>
        <w:widowControl w:val="0"/>
        <w:numPr>
          <w:ilvl w:val="2"/>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rPr>
        <w:t>供应商登录投标平台，点击【我的项目】，找到对应项目，响应时间截止之后，在【开启】节点点击【进入开启会】。</w:t>
      </w:r>
      <w:r>
        <w:rPr>
          <w:rFonts w:hint="eastAsia" w:ascii="宋体" w:hAnsi="宋体"/>
          <w:szCs w:val="21"/>
          <w:lang w:val="en-US" w:eastAsia="zh-CN"/>
        </w:rPr>
        <w:t>开启时，</w:t>
      </w:r>
      <w:r>
        <w:rPr>
          <w:rFonts w:hint="eastAsia" w:ascii="宋体" w:hAnsi="宋体"/>
          <w:szCs w:val="21"/>
        </w:rPr>
        <w:t>采购人下达解密指令，供应商使用加密CA进行</w:t>
      </w:r>
      <w:r>
        <w:rPr>
          <w:rFonts w:hint="eastAsia" w:ascii="宋体" w:hAnsi="宋体"/>
          <w:szCs w:val="21"/>
          <w:lang w:eastAsia="zh-CN"/>
        </w:rPr>
        <w:t>响应文件</w:t>
      </w:r>
      <w:r>
        <w:rPr>
          <w:rFonts w:hint="eastAsia" w:ascii="宋体" w:hAnsi="宋体"/>
          <w:szCs w:val="21"/>
        </w:rPr>
        <w:t>解密或者</w:t>
      </w:r>
      <w:r>
        <w:rPr>
          <w:rFonts w:hint="eastAsia" w:ascii="宋体" w:hAnsi="宋体" w:cs="宋体"/>
          <w:szCs w:val="21"/>
        </w:rPr>
        <w:t>使用密码串进行解密（密码串是后缀为.Bskey的文件，供应商通过导入此文件进行密码串解密）</w:t>
      </w:r>
      <w:r>
        <w:rPr>
          <w:rFonts w:hint="eastAsia" w:ascii="宋体" w:hAnsi="宋体"/>
          <w:szCs w:val="21"/>
        </w:rPr>
        <w:t>；</w:t>
      </w:r>
    </w:p>
    <w:p w14:paraId="00501D3D">
      <w:pPr>
        <w:pStyle w:val="17"/>
        <w:widowControl w:val="0"/>
        <w:autoSpaceDE w:val="0"/>
        <w:autoSpaceDN w:val="0"/>
        <w:adjustRightInd w:val="0"/>
        <w:snapToGrid w:val="0"/>
        <w:spacing w:line="360" w:lineRule="auto"/>
        <w:ind w:firstLine="0" w:firstLineChars="0"/>
        <w:jc w:val="left"/>
        <w:rPr>
          <w:rFonts w:hint="eastAsia" w:ascii="宋体" w:hAnsi="宋体"/>
          <w:szCs w:val="21"/>
        </w:rPr>
      </w:pPr>
      <w:r>
        <w:rPr>
          <w:rFonts w:hint="eastAsia" w:ascii="宋体" w:hAnsi="宋体"/>
          <w:szCs w:val="21"/>
        </w:rPr>
        <w:t>注：若供应商未加密电子</w:t>
      </w:r>
      <w:r>
        <w:rPr>
          <w:rFonts w:hint="eastAsia" w:ascii="宋体" w:hAnsi="宋体"/>
          <w:szCs w:val="21"/>
          <w:lang w:eastAsia="zh-CN"/>
        </w:rPr>
        <w:t>响应文件</w:t>
      </w:r>
      <w:r>
        <w:rPr>
          <w:rFonts w:hint="eastAsia" w:ascii="宋体" w:hAnsi="宋体"/>
          <w:szCs w:val="21"/>
        </w:rPr>
        <w:t>，则无需进行5</w:t>
      </w:r>
      <w:r>
        <w:rPr>
          <w:rFonts w:ascii="宋体" w:hAnsi="宋体"/>
          <w:szCs w:val="21"/>
        </w:rPr>
        <w:t>.2.2</w:t>
      </w:r>
      <w:r>
        <w:rPr>
          <w:rFonts w:hint="eastAsia" w:ascii="宋体" w:hAnsi="宋体"/>
          <w:szCs w:val="21"/>
        </w:rPr>
        <w:t>步骤的操作。</w:t>
      </w:r>
    </w:p>
    <w:p w14:paraId="67D03D0F">
      <w:pPr>
        <w:pStyle w:val="17"/>
        <w:widowControl w:val="0"/>
        <w:numPr>
          <w:ilvl w:val="2"/>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rPr>
        <w:t>供应商解密完成或解密时间截止后，导入开标系统进行报价确认，确认报价完成或确认报价时间截止后，然后生成开标一览表；</w:t>
      </w:r>
    </w:p>
    <w:p w14:paraId="35EF43F1">
      <w:pPr>
        <w:pStyle w:val="17"/>
        <w:widowControl w:val="0"/>
        <w:numPr>
          <w:ilvl w:val="2"/>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rPr>
        <w:t>如对开启</w:t>
      </w:r>
      <w:r>
        <w:rPr>
          <w:rFonts w:hint="eastAsia" w:ascii="宋体" w:hAnsi="宋体"/>
          <w:szCs w:val="21"/>
          <w:lang w:eastAsia="zh-CN"/>
        </w:rPr>
        <w:t>响应文件</w:t>
      </w:r>
      <w:r>
        <w:rPr>
          <w:rFonts w:hint="eastAsia" w:ascii="宋体" w:hAnsi="宋体"/>
          <w:szCs w:val="21"/>
        </w:rPr>
        <w:t>过程有异议，则点击【</w:t>
      </w:r>
      <w:r>
        <w:rPr>
          <w:rFonts w:hint="eastAsia" w:ascii="宋体" w:hAnsi="宋体"/>
          <w:szCs w:val="21"/>
          <w:lang w:val="en-US" w:eastAsia="zh-CN"/>
        </w:rPr>
        <w:t>提出</w:t>
      </w:r>
      <w:r>
        <w:rPr>
          <w:rFonts w:hint="eastAsia" w:ascii="宋体" w:hAnsi="宋体"/>
          <w:szCs w:val="21"/>
        </w:rPr>
        <w:t>异议】，输入异议内容后，点击提交</w:t>
      </w:r>
      <w:r>
        <w:rPr>
          <w:rFonts w:hint="eastAsia" w:ascii="宋体" w:hAnsi="宋体"/>
          <w:szCs w:val="21"/>
          <w:lang w:eastAsia="zh-CN"/>
        </w:rPr>
        <w:t>，</w:t>
      </w:r>
      <w:r>
        <w:rPr>
          <w:rFonts w:hint="eastAsia" w:ascii="宋体" w:hAnsi="宋体" w:cs="宋体"/>
          <w:szCs w:val="21"/>
          <w:lang w:val="en-US" w:eastAsia="zh-CN"/>
        </w:rPr>
        <w:t>工作人员应及时回复异议。</w:t>
      </w:r>
      <w:r>
        <w:rPr>
          <w:rFonts w:hint="eastAsia" w:ascii="宋体" w:hAnsi="宋体"/>
          <w:szCs w:val="21"/>
        </w:rPr>
        <w:t>；</w:t>
      </w:r>
    </w:p>
    <w:p w14:paraId="18472C78">
      <w:pPr>
        <w:pStyle w:val="17"/>
        <w:widowControl w:val="0"/>
        <w:numPr>
          <w:ilvl w:val="2"/>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rPr>
        <w:t>采购人在开标端点击【下达开标结束命令】；</w:t>
      </w:r>
    </w:p>
    <w:p w14:paraId="36C26426">
      <w:pPr>
        <w:pStyle w:val="17"/>
        <w:widowControl w:val="0"/>
        <w:numPr>
          <w:ilvl w:val="2"/>
          <w:numId w:val="4"/>
        </w:numPr>
        <w:autoSpaceDE w:val="0"/>
        <w:autoSpaceDN w:val="0"/>
        <w:adjustRightInd w:val="0"/>
        <w:snapToGrid w:val="0"/>
        <w:spacing w:line="360" w:lineRule="auto"/>
        <w:ind w:firstLineChars="0"/>
        <w:jc w:val="left"/>
        <w:rPr>
          <w:rFonts w:hint="eastAsia" w:ascii="宋体" w:hAnsi="宋体"/>
          <w:szCs w:val="21"/>
        </w:rPr>
      </w:pPr>
      <w:r>
        <w:rPr>
          <w:rFonts w:hint="eastAsia" w:ascii="宋体" w:hAnsi="宋体"/>
          <w:szCs w:val="21"/>
        </w:rPr>
        <w:t>开启响应结束。</w:t>
      </w:r>
    </w:p>
    <w:p w14:paraId="79A822DE">
      <w:pPr>
        <w:widowControl w:val="0"/>
        <w:numPr>
          <w:ilvl w:val="1"/>
          <w:numId w:val="4"/>
        </w:numPr>
        <w:autoSpaceDE w:val="0"/>
        <w:autoSpaceDN w:val="0"/>
        <w:adjustRightInd w:val="0"/>
        <w:snapToGrid w:val="0"/>
        <w:spacing w:line="360" w:lineRule="auto"/>
        <w:ind w:firstLineChars="0"/>
        <w:rPr>
          <w:rFonts w:hint="eastAsia" w:ascii="宋体" w:hAnsi="宋体" w:eastAsia="宋体" w:cs="Times New Roman"/>
          <w:b/>
          <w:szCs w:val="21"/>
        </w:rPr>
      </w:pPr>
      <w:r>
        <w:rPr>
          <w:rFonts w:hint="eastAsia" w:ascii="宋体" w:hAnsi="宋体" w:eastAsia="宋体" w:cs="Times New Roman"/>
          <w:b/>
          <w:szCs w:val="21"/>
        </w:rPr>
        <w:t>供应商不足的情形</w:t>
      </w:r>
    </w:p>
    <w:p w14:paraId="7B750B70">
      <w:pPr>
        <w:pStyle w:val="17"/>
        <w:widowControl w:val="0"/>
        <w:numPr>
          <w:ilvl w:val="0"/>
          <w:numId w:val="0"/>
        </w:numPr>
        <w:autoSpaceDE w:val="0"/>
        <w:autoSpaceDN w:val="0"/>
        <w:adjustRightInd w:val="0"/>
        <w:snapToGrid w:val="0"/>
        <w:spacing w:line="360" w:lineRule="auto"/>
        <w:ind w:leftChars="0"/>
        <w:jc w:val="left"/>
        <w:rPr>
          <w:rFonts w:hint="eastAsia" w:ascii="宋体" w:hAnsi="宋体" w:eastAsia="宋体" w:cs="Times New Roman"/>
          <w:szCs w:val="21"/>
          <w:lang w:eastAsia="zh-CN"/>
        </w:rPr>
      </w:pPr>
      <w:r>
        <w:rPr>
          <w:rFonts w:hint="eastAsia" w:ascii="宋体" w:hAnsi="宋体" w:eastAsia="宋体" w:cs="Times New Roman"/>
          <w:szCs w:val="21"/>
        </w:rPr>
        <w:t>采购项目选择一家成交供应商时，递交</w:t>
      </w:r>
      <w:r>
        <w:rPr>
          <w:rFonts w:hint="eastAsia" w:ascii="宋体" w:hAnsi="宋体" w:eastAsia="宋体" w:cs="Times New Roman"/>
          <w:szCs w:val="21"/>
          <w:lang w:eastAsia="zh-CN"/>
        </w:rPr>
        <w:t>响应文件</w:t>
      </w:r>
      <w:r>
        <w:rPr>
          <w:rFonts w:hint="eastAsia" w:ascii="宋体" w:hAnsi="宋体" w:eastAsia="宋体" w:cs="Times New Roman"/>
          <w:szCs w:val="21"/>
        </w:rPr>
        <w:t>/</w:t>
      </w:r>
      <w:r>
        <w:rPr>
          <w:rFonts w:ascii="宋体" w:hAnsi="宋体" w:eastAsia="宋体" w:cs="Times New Roman"/>
          <w:szCs w:val="21"/>
        </w:rPr>
        <w:t>通过初步</w:t>
      </w:r>
      <w:r>
        <w:rPr>
          <w:rFonts w:hint="eastAsia" w:ascii="宋体" w:hAnsi="宋体" w:eastAsia="宋体" w:cs="Times New Roman"/>
          <w:szCs w:val="21"/>
        </w:rPr>
        <w:t>评审</w:t>
      </w:r>
      <w:r>
        <w:rPr>
          <w:rFonts w:ascii="宋体" w:hAnsi="宋体" w:eastAsia="宋体" w:cs="Times New Roman"/>
          <w:szCs w:val="21"/>
        </w:rPr>
        <w:t>的供应商</w:t>
      </w:r>
      <w:r>
        <w:rPr>
          <w:rFonts w:hint="eastAsia" w:ascii="宋体" w:hAnsi="宋体" w:eastAsia="宋体" w:cs="Times New Roman"/>
          <w:szCs w:val="21"/>
        </w:rPr>
        <w:t>数量不足三家的，或采购项目选择多家成交供应商时，递交</w:t>
      </w:r>
      <w:r>
        <w:rPr>
          <w:rFonts w:hint="eastAsia" w:ascii="宋体" w:hAnsi="宋体" w:eastAsia="宋体" w:cs="Times New Roman"/>
          <w:szCs w:val="21"/>
          <w:lang w:eastAsia="zh-CN"/>
        </w:rPr>
        <w:t>响应文件</w:t>
      </w:r>
      <w:r>
        <w:rPr>
          <w:rFonts w:hint="eastAsia" w:ascii="宋体" w:hAnsi="宋体" w:eastAsia="宋体" w:cs="Times New Roman"/>
          <w:szCs w:val="21"/>
        </w:rPr>
        <w:t>/通过初步评审的供应商数量少于供应商须知前附表规定数量的，采购人</w:t>
      </w:r>
      <w:r>
        <w:rPr>
          <w:rFonts w:hint="eastAsia" w:ascii="宋体" w:hAnsi="宋体" w:eastAsia="宋体" w:cs="Times New Roman"/>
          <w:szCs w:val="21"/>
          <w:lang w:val="en-US" w:eastAsia="zh-CN"/>
        </w:rPr>
        <w:t>须</w:t>
      </w:r>
      <w:r>
        <w:rPr>
          <w:rFonts w:hint="eastAsia" w:ascii="宋体" w:hAnsi="宋体" w:eastAsia="宋体" w:cs="Times New Roman"/>
          <w:szCs w:val="21"/>
        </w:rPr>
        <w:t>终止</w:t>
      </w:r>
      <w:r>
        <w:rPr>
          <w:rFonts w:hint="eastAsia" w:ascii="宋体" w:hAnsi="宋体" w:eastAsia="宋体" w:cs="Times New Roman"/>
          <w:szCs w:val="21"/>
          <w:lang w:val="en-US" w:eastAsia="zh-CN"/>
        </w:rPr>
        <w:t>竞价</w:t>
      </w:r>
      <w:r>
        <w:rPr>
          <w:rFonts w:hint="eastAsia" w:ascii="宋体" w:hAnsi="宋体" w:eastAsia="宋体" w:cs="Times New Roman"/>
          <w:szCs w:val="21"/>
        </w:rPr>
        <w:t>并重新组织采购</w:t>
      </w:r>
      <w:r>
        <w:rPr>
          <w:rFonts w:hint="eastAsia" w:ascii="宋体" w:hAnsi="宋体" w:eastAsia="宋体" w:cs="Times New Roman"/>
          <w:szCs w:val="21"/>
          <w:lang w:eastAsia="zh-CN"/>
        </w:rPr>
        <w:t>。</w:t>
      </w:r>
    </w:p>
    <w:p w14:paraId="15F74719">
      <w:pPr>
        <w:widowControl w:val="0"/>
        <w:numPr>
          <w:ilvl w:val="0"/>
          <w:numId w:val="4"/>
        </w:numPr>
        <w:autoSpaceDE w:val="0"/>
        <w:autoSpaceDN w:val="0"/>
        <w:adjustRightInd w:val="0"/>
        <w:snapToGrid w:val="0"/>
        <w:spacing w:line="360" w:lineRule="auto"/>
        <w:ind w:firstLineChars="0"/>
        <w:rPr>
          <w:rFonts w:hint="eastAsia" w:ascii="宋体" w:hAnsi="宋体"/>
          <w:b/>
          <w:szCs w:val="21"/>
        </w:rPr>
      </w:pPr>
      <w:r>
        <w:rPr>
          <w:rFonts w:hint="eastAsia" w:ascii="宋体" w:hAnsi="宋体"/>
          <w:b/>
          <w:szCs w:val="21"/>
        </w:rPr>
        <w:t>评审</w:t>
      </w:r>
    </w:p>
    <w:p w14:paraId="1BF453F0">
      <w:pPr>
        <w:pStyle w:val="3"/>
        <w:keepNext w:val="0"/>
        <w:keepLines w:val="0"/>
        <w:widowControl w:val="0"/>
        <w:numPr>
          <w:ilvl w:val="1"/>
          <w:numId w:val="4"/>
        </w:numPr>
        <w:autoSpaceDE w:val="0"/>
        <w:autoSpaceDN w:val="0"/>
        <w:adjustRightInd w:val="0"/>
        <w:snapToGrid w:val="0"/>
        <w:spacing w:before="0" w:after="0" w:line="360" w:lineRule="auto"/>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评审小组</w:t>
      </w:r>
    </w:p>
    <w:p w14:paraId="43128715">
      <w:pPr>
        <w:widowControl w:val="0"/>
        <w:numPr>
          <w:ilvl w:val="2"/>
          <w:numId w:val="4"/>
        </w:numPr>
        <w:tabs>
          <w:tab w:val="left" w:pos="851"/>
        </w:tabs>
        <w:autoSpaceDE w:val="0"/>
        <w:autoSpaceDN w:val="0"/>
        <w:adjustRightInd w:val="0"/>
        <w:snapToGrid w:val="0"/>
        <w:spacing w:line="360" w:lineRule="auto"/>
        <w:ind w:firstLineChars="0"/>
        <w:jc w:val="left"/>
        <w:rPr>
          <w:rFonts w:hint="eastAsia" w:ascii="宋体" w:hAnsi="宋体"/>
          <w:szCs w:val="21"/>
        </w:rPr>
      </w:pPr>
      <w:r>
        <w:rPr>
          <w:rFonts w:hint="eastAsia" w:ascii="宋体" w:hAnsi="宋体"/>
          <w:szCs w:val="21"/>
        </w:rPr>
        <w:t>由</w:t>
      </w:r>
      <w:r>
        <w:rPr>
          <w:rFonts w:ascii="宋体" w:hAnsi="宋体"/>
          <w:szCs w:val="21"/>
        </w:rPr>
        <w:t>采购人组</w:t>
      </w:r>
      <w:r>
        <w:rPr>
          <w:rFonts w:hint="eastAsia" w:ascii="宋体" w:hAnsi="宋体"/>
          <w:szCs w:val="21"/>
        </w:rPr>
        <w:t>建评审小组</w:t>
      </w:r>
      <w:r>
        <w:rPr>
          <w:rFonts w:ascii="宋体" w:hAnsi="宋体"/>
          <w:szCs w:val="21"/>
        </w:rPr>
        <w:t>，</w:t>
      </w:r>
      <w:r>
        <w:rPr>
          <w:rFonts w:hint="eastAsia" w:ascii="宋体" w:hAnsi="宋体"/>
          <w:szCs w:val="21"/>
        </w:rPr>
        <w:t>通常情况下，评审小组一般为三人及以上单数，由采购人的</w:t>
      </w:r>
      <w:r>
        <w:rPr>
          <w:rFonts w:hint="eastAsia" w:ascii="宋体" w:hAnsi="宋体"/>
          <w:szCs w:val="21"/>
          <w:lang w:val="en-US" w:eastAsia="zh-CN"/>
        </w:rPr>
        <w:t>采购工作小组成员</w:t>
      </w:r>
      <w:r>
        <w:rPr>
          <w:rFonts w:hint="eastAsia" w:ascii="宋体" w:hAnsi="宋体"/>
          <w:szCs w:val="21"/>
        </w:rPr>
        <w:t>组成，采购人可聘请外部专家参加评审小组。</w:t>
      </w:r>
    </w:p>
    <w:p w14:paraId="7EC90A95">
      <w:pPr>
        <w:widowControl w:val="0"/>
        <w:numPr>
          <w:ilvl w:val="2"/>
          <w:numId w:val="4"/>
        </w:numPr>
        <w:tabs>
          <w:tab w:val="left" w:pos="851"/>
        </w:tabs>
        <w:autoSpaceDE w:val="0"/>
        <w:autoSpaceDN w:val="0"/>
        <w:adjustRightInd w:val="0"/>
        <w:snapToGrid w:val="0"/>
        <w:spacing w:line="360" w:lineRule="auto"/>
        <w:ind w:firstLineChars="0"/>
        <w:jc w:val="left"/>
        <w:rPr>
          <w:rFonts w:hint="eastAsia" w:ascii="宋体" w:hAnsi="宋体"/>
          <w:szCs w:val="21"/>
        </w:rPr>
      </w:pPr>
      <w:r>
        <w:rPr>
          <w:rFonts w:hint="eastAsia" w:ascii="宋体" w:hAnsi="宋体"/>
          <w:szCs w:val="21"/>
        </w:rPr>
        <w:t>聘请外部专家参加评审小组的，外部专家可由采购人直接确定，也可在符合条件的专家库中抽取。</w:t>
      </w:r>
    </w:p>
    <w:p w14:paraId="28924C39">
      <w:pPr>
        <w:widowControl w:val="0"/>
        <w:numPr>
          <w:ilvl w:val="2"/>
          <w:numId w:val="4"/>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rPr>
        <w:t>评审小组组建后，评审小组成员共同推选或由采购人指定评审小组组长，评审小组组长负责组织评审工作。</w:t>
      </w:r>
    </w:p>
    <w:p w14:paraId="24D3738D">
      <w:pPr>
        <w:widowControl w:val="0"/>
        <w:numPr>
          <w:ilvl w:val="2"/>
          <w:numId w:val="4"/>
        </w:numPr>
        <w:autoSpaceDE w:val="0"/>
        <w:autoSpaceDN w:val="0"/>
        <w:adjustRightInd w:val="0"/>
        <w:snapToGrid w:val="0"/>
        <w:spacing w:line="360" w:lineRule="auto"/>
        <w:ind w:firstLineChars="0"/>
        <w:rPr>
          <w:rFonts w:ascii="宋体" w:hAnsi="宋体"/>
          <w:szCs w:val="21"/>
        </w:rPr>
      </w:pPr>
      <w:r>
        <w:rPr>
          <w:rFonts w:hint="eastAsia" w:ascii="宋体" w:hAnsi="宋体"/>
          <w:szCs w:val="21"/>
        </w:rPr>
        <w:t>在评审过程中，评审小组成员对需要共同认定的事项存在争议的，将按照少数服从多数的原则进行表决</w:t>
      </w:r>
      <w:r>
        <w:rPr>
          <w:rFonts w:ascii="宋体" w:hAnsi="宋体"/>
          <w:szCs w:val="21"/>
        </w:rPr>
        <w:t>，</w:t>
      </w:r>
      <w:r>
        <w:rPr>
          <w:rFonts w:hint="eastAsia" w:ascii="宋体" w:hAnsi="宋体"/>
          <w:szCs w:val="21"/>
        </w:rPr>
        <w:t>表决结果经评审小组全体成员过半数通过有效，持不同意见的评审小组成员应当在评审报告上签署不同意见及理由，否则视为同意评审报告。</w:t>
      </w:r>
    </w:p>
    <w:p w14:paraId="374AA015">
      <w:pPr>
        <w:widowControl w:val="0"/>
        <w:numPr>
          <w:ilvl w:val="2"/>
          <w:numId w:val="4"/>
        </w:numPr>
        <w:autoSpaceDE w:val="0"/>
        <w:autoSpaceDN w:val="0"/>
        <w:adjustRightInd w:val="0"/>
        <w:snapToGrid w:val="0"/>
        <w:spacing w:line="360" w:lineRule="auto"/>
        <w:ind w:firstLineChars="0"/>
        <w:rPr>
          <w:rFonts w:ascii="宋体" w:hAnsi="宋体"/>
          <w:szCs w:val="21"/>
        </w:rPr>
      </w:pPr>
      <w:r>
        <w:rPr>
          <w:rFonts w:hint="eastAsia" w:ascii="宋体" w:hAnsi="宋体"/>
          <w:szCs w:val="21"/>
        </w:rPr>
        <w:t>评审过程中，评审小组成员有回避事由、擅离职守或者因健康等原因不能继续评审的，采购人有权更换评审小组成员。被更换的评审小组成员作出的评审结论无效，由更换后的评审小组成员重新进行评审。</w:t>
      </w:r>
    </w:p>
    <w:p w14:paraId="79AC7886">
      <w:pPr>
        <w:widowControl w:val="0"/>
        <w:numPr>
          <w:ilvl w:val="2"/>
          <w:numId w:val="4"/>
        </w:numPr>
        <w:autoSpaceDE w:val="0"/>
        <w:autoSpaceDN w:val="0"/>
        <w:adjustRightInd w:val="0"/>
        <w:snapToGrid w:val="0"/>
        <w:spacing w:line="360" w:lineRule="auto"/>
        <w:ind w:firstLineChars="0"/>
        <w:rPr>
          <w:rFonts w:hint="eastAsia" w:ascii="宋体" w:hAnsi="宋体"/>
          <w:szCs w:val="21"/>
        </w:rPr>
      </w:pPr>
      <w:r>
        <w:rPr>
          <w:rFonts w:ascii="宋体" w:hAnsi="宋体"/>
          <w:szCs w:val="21"/>
        </w:rPr>
        <w:t>本评审办法由</w:t>
      </w:r>
      <w:r>
        <w:rPr>
          <w:rFonts w:hint="eastAsia" w:ascii="宋体" w:hAnsi="宋体"/>
          <w:szCs w:val="21"/>
        </w:rPr>
        <w:t>采购人</w:t>
      </w:r>
      <w:r>
        <w:rPr>
          <w:rFonts w:ascii="宋体" w:hAnsi="宋体"/>
          <w:szCs w:val="21"/>
        </w:rPr>
        <w:t>负责解释。</w:t>
      </w:r>
    </w:p>
    <w:p w14:paraId="29DAD7DA">
      <w:pPr>
        <w:pStyle w:val="3"/>
        <w:keepNext w:val="0"/>
        <w:keepLines w:val="0"/>
        <w:widowControl w:val="0"/>
        <w:numPr>
          <w:ilvl w:val="1"/>
          <w:numId w:val="4"/>
        </w:numPr>
        <w:autoSpaceDE w:val="0"/>
        <w:autoSpaceDN w:val="0"/>
        <w:adjustRightInd w:val="0"/>
        <w:snapToGrid w:val="0"/>
        <w:spacing w:before="0" w:after="0" w:line="360" w:lineRule="auto"/>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w:t>
      </w:r>
    </w:p>
    <w:p w14:paraId="505403BD">
      <w:pPr>
        <w:widowControl w:val="0"/>
        <w:numPr>
          <w:ilvl w:val="2"/>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rPr>
        <w:t>评审过程将按以下步骤进行：</w:t>
      </w:r>
    </w:p>
    <w:p w14:paraId="731D0158">
      <w:pPr>
        <w:widowControl w:val="0"/>
        <w:numPr>
          <w:ilvl w:val="3"/>
          <w:numId w:val="4"/>
        </w:numPr>
        <w:autoSpaceDE w:val="0"/>
        <w:autoSpaceDN w:val="0"/>
        <w:adjustRightInd w:val="0"/>
        <w:snapToGrid w:val="0"/>
        <w:spacing w:line="360" w:lineRule="auto"/>
        <w:ind w:firstLineChars="0"/>
        <w:jc w:val="left"/>
        <w:rPr>
          <w:rFonts w:ascii="宋体" w:hAnsi="宋体"/>
          <w:szCs w:val="21"/>
        </w:rPr>
      </w:pPr>
      <w:r>
        <w:rPr>
          <w:rFonts w:ascii="宋体" w:hAnsi="宋体"/>
          <w:szCs w:val="21"/>
        </w:rPr>
        <w:t>评审准备</w:t>
      </w:r>
      <w:r>
        <w:rPr>
          <w:rFonts w:hint="eastAsia" w:ascii="宋体" w:hAnsi="宋体"/>
          <w:szCs w:val="21"/>
        </w:rPr>
        <w:t>；</w:t>
      </w:r>
    </w:p>
    <w:p w14:paraId="04149E7F">
      <w:pPr>
        <w:widowControl w:val="0"/>
        <w:numPr>
          <w:ilvl w:val="3"/>
          <w:numId w:val="4"/>
        </w:numPr>
        <w:autoSpaceDE w:val="0"/>
        <w:autoSpaceDN w:val="0"/>
        <w:adjustRightInd w:val="0"/>
        <w:snapToGrid w:val="0"/>
        <w:spacing w:line="360" w:lineRule="auto"/>
        <w:ind w:firstLineChars="0"/>
        <w:jc w:val="left"/>
        <w:rPr>
          <w:rFonts w:hint="eastAsia" w:ascii="宋体" w:hAnsi="宋体"/>
          <w:szCs w:val="21"/>
        </w:rPr>
      </w:pPr>
      <w:r>
        <w:rPr>
          <w:rFonts w:hint="eastAsia" w:ascii="宋体" w:hAnsi="宋体"/>
          <w:szCs w:val="21"/>
        </w:rPr>
        <w:t>否决性条款</w:t>
      </w:r>
      <w:r>
        <w:rPr>
          <w:rFonts w:ascii="宋体" w:hAnsi="宋体"/>
          <w:szCs w:val="21"/>
        </w:rPr>
        <w:t>评审；</w:t>
      </w:r>
    </w:p>
    <w:p w14:paraId="289C97F7">
      <w:pPr>
        <w:widowControl w:val="0"/>
        <w:numPr>
          <w:ilvl w:val="3"/>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lang w:val="en-US" w:eastAsia="zh-CN"/>
        </w:rPr>
        <w:t>资格</w:t>
      </w:r>
      <w:r>
        <w:rPr>
          <w:rFonts w:hint="eastAsia" w:ascii="宋体" w:hAnsi="宋体"/>
          <w:szCs w:val="21"/>
        </w:rPr>
        <w:t>评审；</w:t>
      </w:r>
    </w:p>
    <w:p w14:paraId="531E5690">
      <w:pPr>
        <w:widowControl w:val="0"/>
        <w:numPr>
          <w:ilvl w:val="3"/>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lang w:val="en-US" w:eastAsia="zh-CN"/>
        </w:rPr>
        <w:t>公布第一轮竞价的最低报价</w:t>
      </w:r>
      <w:r>
        <w:rPr>
          <w:rFonts w:hint="eastAsia" w:ascii="宋体" w:hAnsi="宋体"/>
          <w:szCs w:val="21"/>
        </w:rPr>
        <w:t>；</w:t>
      </w:r>
    </w:p>
    <w:p w14:paraId="7BDF14E6">
      <w:pPr>
        <w:widowControl w:val="0"/>
        <w:numPr>
          <w:ilvl w:val="3"/>
          <w:numId w:val="4"/>
        </w:numPr>
        <w:autoSpaceDE w:val="0"/>
        <w:autoSpaceDN w:val="0"/>
        <w:adjustRightInd w:val="0"/>
        <w:snapToGrid w:val="0"/>
        <w:spacing w:line="360" w:lineRule="auto"/>
        <w:ind w:firstLineChars="0"/>
        <w:jc w:val="left"/>
        <w:rPr>
          <w:rFonts w:hint="eastAsia" w:ascii="宋体" w:hAnsi="宋体"/>
          <w:szCs w:val="21"/>
        </w:rPr>
      </w:pPr>
      <w:r>
        <w:rPr>
          <w:rFonts w:hint="eastAsia" w:ascii="宋体" w:hAnsi="宋体"/>
          <w:szCs w:val="21"/>
          <w:lang w:val="en-US" w:eastAsia="zh-CN"/>
        </w:rPr>
        <w:t>第二轮报价评审</w:t>
      </w:r>
      <w:r>
        <w:rPr>
          <w:rFonts w:hint="eastAsia" w:ascii="宋体" w:hAnsi="宋体"/>
          <w:szCs w:val="21"/>
        </w:rPr>
        <w:t>。</w:t>
      </w:r>
    </w:p>
    <w:p w14:paraId="7C4D0FDE">
      <w:pPr>
        <w:pStyle w:val="3"/>
        <w:keepNext w:val="0"/>
        <w:keepLines w:val="0"/>
        <w:widowControl w:val="0"/>
        <w:numPr>
          <w:ilvl w:val="1"/>
          <w:numId w:val="4"/>
        </w:numPr>
        <w:autoSpaceDE w:val="0"/>
        <w:autoSpaceDN w:val="0"/>
        <w:adjustRightInd w:val="0"/>
        <w:snapToGrid w:val="0"/>
        <w:spacing w:before="0" w:after="0" w:line="360" w:lineRule="auto"/>
        <w:ind w:firstLineChars="0"/>
        <w:jc w:val="left"/>
        <w:textAlignment w:val="baseline"/>
        <w:rPr>
          <w:rFonts w:hint="eastAsia" w:ascii="宋体" w:hAnsi="宋体"/>
          <w:sz w:val="21"/>
          <w:szCs w:val="21"/>
        </w:rPr>
      </w:pPr>
      <w:r>
        <w:rPr>
          <w:rFonts w:hint="eastAsia" w:ascii="宋体" w:hAnsi="宋体"/>
          <w:sz w:val="21"/>
          <w:szCs w:val="21"/>
        </w:rPr>
        <w:t>初步评审</w:t>
      </w:r>
    </w:p>
    <w:p w14:paraId="0FE307F5">
      <w:pPr>
        <w:widowControl w:val="0"/>
        <w:numPr>
          <w:ilvl w:val="2"/>
          <w:numId w:val="4"/>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rPr>
        <w:t>初步评审包括对供应商进行形式</w:t>
      </w:r>
      <w:r>
        <w:rPr>
          <w:rFonts w:ascii="宋体" w:hAnsi="宋体"/>
          <w:szCs w:val="21"/>
        </w:rPr>
        <w:t>审查、</w:t>
      </w:r>
      <w:r>
        <w:rPr>
          <w:rFonts w:hint="eastAsia" w:ascii="宋体" w:hAnsi="宋体"/>
          <w:szCs w:val="21"/>
        </w:rPr>
        <w:t>资格审查和对</w:t>
      </w:r>
      <w:r>
        <w:rPr>
          <w:rFonts w:hint="eastAsia" w:ascii="宋体" w:hAnsi="宋体"/>
          <w:szCs w:val="21"/>
          <w:lang w:eastAsia="zh-CN"/>
        </w:rPr>
        <w:t>响应文件</w:t>
      </w:r>
      <w:r>
        <w:rPr>
          <w:rFonts w:hint="eastAsia" w:ascii="宋体" w:hAnsi="宋体"/>
          <w:szCs w:val="21"/>
        </w:rPr>
        <w:t>的响应性审查，初步评审工作在开启报价</w:t>
      </w:r>
      <w:r>
        <w:rPr>
          <w:rFonts w:hint="eastAsia" w:ascii="宋体" w:hAnsi="宋体"/>
          <w:szCs w:val="21"/>
          <w:lang w:eastAsia="zh-CN"/>
        </w:rPr>
        <w:t>响应文件</w:t>
      </w:r>
      <w:r>
        <w:rPr>
          <w:rFonts w:hint="eastAsia" w:ascii="宋体" w:hAnsi="宋体"/>
          <w:szCs w:val="21"/>
        </w:rPr>
        <w:t>后交由评审小组进行审查，评审小组将审查供应商的</w:t>
      </w:r>
      <w:r>
        <w:rPr>
          <w:rFonts w:hint="eastAsia" w:ascii="宋体" w:hAnsi="宋体"/>
          <w:szCs w:val="21"/>
          <w:lang w:eastAsia="zh-CN"/>
        </w:rPr>
        <w:t>响应文件</w:t>
      </w:r>
      <w:r>
        <w:rPr>
          <w:rFonts w:hint="eastAsia" w:ascii="宋体" w:hAnsi="宋体"/>
          <w:szCs w:val="21"/>
        </w:rPr>
        <w:t>是否符合采购文件的资质要求和其他实质性要求，并对</w:t>
      </w:r>
      <w:r>
        <w:rPr>
          <w:rFonts w:hint="eastAsia" w:ascii="宋体" w:hAnsi="宋体"/>
          <w:szCs w:val="21"/>
          <w:lang w:eastAsia="zh-CN"/>
        </w:rPr>
        <w:t>响应文件</w:t>
      </w:r>
      <w:r>
        <w:rPr>
          <w:rFonts w:hint="eastAsia" w:ascii="宋体" w:hAnsi="宋体"/>
          <w:szCs w:val="21"/>
        </w:rPr>
        <w:t xml:space="preserve">进行初步评审和比较。 </w:t>
      </w:r>
    </w:p>
    <w:p w14:paraId="7BD33869">
      <w:pPr>
        <w:widowControl w:val="0"/>
        <w:numPr>
          <w:ilvl w:val="2"/>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rPr>
        <w:t>评审小组对所有供应商审查是否符合资格条件，</w:t>
      </w:r>
      <w:r>
        <w:rPr>
          <w:rFonts w:hint="eastAsia" w:ascii="宋体" w:hAnsi="宋体"/>
          <w:szCs w:val="21"/>
          <w:lang w:eastAsia="zh-CN"/>
        </w:rPr>
        <w:t>响应文件</w:t>
      </w:r>
      <w:r>
        <w:rPr>
          <w:rFonts w:hint="eastAsia" w:ascii="宋体" w:hAnsi="宋体"/>
          <w:szCs w:val="21"/>
        </w:rPr>
        <w:t>是否实质性响应采购文件的要求。只有通过初步评审的供应商才允许进入详细评审，否则将会被拒绝（评审小组决定</w:t>
      </w:r>
      <w:r>
        <w:rPr>
          <w:rFonts w:hint="eastAsia" w:ascii="宋体" w:hAnsi="宋体"/>
          <w:szCs w:val="21"/>
          <w:lang w:eastAsia="zh-CN"/>
        </w:rPr>
        <w:t>响应文件</w:t>
      </w:r>
      <w:r>
        <w:rPr>
          <w:rFonts w:hint="eastAsia" w:ascii="宋体" w:hAnsi="宋体"/>
          <w:szCs w:val="21"/>
        </w:rPr>
        <w:t>的响应性只根据</w:t>
      </w:r>
      <w:r>
        <w:rPr>
          <w:rFonts w:hint="eastAsia" w:ascii="宋体" w:hAnsi="宋体"/>
          <w:szCs w:val="21"/>
          <w:lang w:eastAsia="zh-CN"/>
        </w:rPr>
        <w:t>响应文件</w:t>
      </w:r>
      <w:r>
        <w:rPr>
          <w:rFonts w:hint="eastAsia" w:ascii="宋体" w:hAnsi="宋体"/>
          <w:szCs w:val="21"/>
        </w:rPr>
        <w:t>本身的内容，不寻求外部证据）。</w:t>
      </w:r>
    </w:p>
    <w:p w14:paraId="082CAE7A">
      <w:pPr>
        <w:pStyle w:val="17"/>
        <w:widowControl w:val="0"/>
        <w:numPr>
          <w:ilvl w:val="2"/>
          <w:numId w:val="4"/>
        </w:numPr>
        <w:autoSpaceDE w:val="0"/>
        <w:autoSpaceDN w:val="0"/>
        <w:adjustRightInd w:val="0"/>
        <w:snapToGrid w:val="0"/>
        <w:spacing w:line="360" w:lineRule="auto"/>
        <w:ind w:firstLineChars="0"/>
        <w:jc w:val="left"/>
        <w:rPr>
          <w:rFonts w:hint="eastAsia" w:ascii="宋体" w:hAnsi="宋体"/>
          <w:b/>
        </w:rPr>
      </w:pPr>
      <w:r>
        <w:rPr>
          <w:rFonts w:hint="eastAsia" w:ascii="宋体" w:hAnsi="宋体"/>
          <w:b/>
          <w:szCs w:val="21"/>
          <w:lang w:eastAsia="zh-CN"/>
        </w:rPr>
        <w:t>响应文件</w:t>
      </w:r>
      <w:r>
        <w:rPr>
          <w:rFonts w:hint="eastAsia" w:ascii="宋体" w:hAnsi="宋体"/>
          <w:b/>
          <w:szCs w:val="21"/>
        </w:rPr>
        <w:t>的澄清</w:t>
      </w:r>
    </w:p>
    <w:p w14:paraId="2308CA83">
      <w:pPr>
        <w:widowControl w:val="0"/>
        <w:numPr>
          <w:ilvl w:val="3"/>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lang w:eastAsia="zh-CN"/>
        </w:rPr>
        <w:t>响应文件</w:t>
      </w:r>
      <w:r>
        <w:rPr>
          <w:rFonts w:hint="eastAsia" w:ascii="宋体" w:hAnsi="宋体"/>
          <w:szCs w:val="21"/>
        </w:rPr>
        <w:t>中有</w:t>
      </w:r>
      <w:r>
        <w:rPr>
          <w:rFonts w:ascii="宋体" w:hAnsi="宋体"/>
          <w:szCs w:val="21"/>
        </w:rPr>
        <w:t>含义不明确</w:t>
      </w:r>
      <w:r>
        <w:rPr>
          <w:rFonts w:hint="eastAsia" w:ascii="宋体" w:hAnsi="宋体"/>
          <w:szCs w:val="21"/>
        </w:rPr>
        <w:t>、</w:t>
      </w:r>
      <w:r>
        <w:rPr>
          <w:rFonts w:ascii="宋体" w:hAnsi="宋体"/>
          <w:szCs w:val="21"/>
        </w:rPr>
        <w:t>同类问题表述不一致或有明显文字和计算错误的内容，</w:t>
      </w:r>
      <w:r>
        <w:rPr>
          <w:rFonts w:hint="eastAsia" w:ascii="宋体" w:hAnsi="宋体"/>
          <w:szCs w:val="21"/>
        </w:rPr>
        <w:t>评审</w:t>
      </w:r>
      <w:r>
        <w:rPr>
          <w:rFonts w:ascii="宋体" w:hAnsi="宋体"/>
          <w:szCs w:val="21"/>
        </w:rPr>
        <w:t>小组可要求供应</w:t>
      </w:r>
      <w:r>
        <w:rPr>
          <w:rFonts w:hint="eastAsia" w:ascii="宋体" w:hAnsi="宋体"/>
          <w:szCs w:val="21"/>
        </w:rPr>
        <w:t>商</w:t>
      </w:r>
      <w:r>
        <w:rPr>
          <w:rFonts w:ascii="宋体" w:hAnsi="宋体"/>
          <w:szCs w:val="21"/>
        </w:rPr>
        <w:t>在规定时间内进行澄清、说明和补正。供应商</w:t>
      </w:r>
      <w:r>
        <w:rPr>
          <w:rFonts w:hint="eastAsia" w:ascii="宋体" w:hAnsi="宋体"/>
          <w:szCs w:val="21"/>
        </w:rPr>
        <w:t>澄清</w:t>
      </w:r>
      <w:r>
        <w:rPr>
          <w:rFonts w:ascii="宋体" w:hAnsi="宋体"/>
          <w:szCs w:val="21"/>
        </w:rPr>
        <w:t>、说明和补正的内容应有法定代表人（</w:t>
      </w:r>
      <w:r>
        <w:rPr>
          <w:rFonts w:hint="eastAsia" w:ascii="宋体" w:hAnsi="宋体"/>
          <w:szCs w:val="21"/>
        </w:rPr>
        <w:t>单位</w:t>
      </w:r>
      <w:r>
        <w:rPr>
          <w:rFonts w:ascii="宋体" w:hAnsi="宋体"/>
          <w:szCs w:val="21"/>
        </w:rPr>
        <w:t>负责人）</w:t>
      </w:r>
      <w:r>
        <w:rPr>
          <w:rFonts w:hint="eastAsia" w:ascii="宋体" w:hAnsi="宋体"/>
          <w:szCs w:val="21"/>
        </w:rPr>
        <w:t>或</w:t>
      </w:r>
      <w:r>
        <w:rPr>
          <w:rFonts w:ascii="宋体" w:hAnsi="宋体"/>
          <w:szCs w:val="21"/>
        </w:rPr>
        <w:t>其授权</w:t>
      </w:r>
      <w:r>
        <w:rPr>
          <w:rFonts w:hint="eastAsia" w:ascii="宋体" w:hAnsi="宋体"/>
          <w:szCs w:val="21"/>
        </w:rPr>
        <w:t>的</w:t>
      </w:r>
      <w:r>
        <w:rPr>
          <w:rFonts w:ascii="宋体" w:hAnsi="宋体"/>
          <w:szCs w:val="21"/>
        </w:rPr>
        <w:t>代理人签字或加盖单位公章</w:t>
      </w:r>
      <w:r>
        <w:rPr>
          <w:rFonts w:hint="eastAsia" w:ascii="宋体" w:hAnsi="宋体"/>
          <w:szCs w:val="21"/>
        </w:rPr>
        <w:t>。澄清</w:t>
      </w:r>
      <w:r>
        <w:rPr>
          <w:rFonts w:ascii="宋体" w:hAnsi="宋体"/>
          <w:szCs w:val="21"/>
        </w:rPr>
        <w:t>、说明和补正的内容不得超出</w:t>
      </w:r>
      <w:r>
        <w:rPr>
          <w:rFonts w:hint="eastAsia" w:ascii="宋体" w:hAnsi="宋体"/>
          <w:szCs w:val="21"/>
          <w:lang w:eastAsia="zh-CN"/>
        </w:rPr>
        <w:t>响应文件</w:t>
      </w:r>
      <w:r>
        <w:rPr>
          <w:rFonts w:ascii="宋体" w:hAnsi="宋体"/>
          <w:szCs w:val="21"/>
        </w:rPr>
        <w:t>的范围且不得改变</w:t>
      </w:r>
      <w:r>
        <w:rPr>
          <w:rFonts w:hint="eastAsia" w:ascii="宋体" w:hAnsi="宋体"/>
          <w:szCs w:val="21"/>
          <w:lang w:eastAsia="zh-CN"/>
        </w:rPr>
        <w:t>响应文件</w:t>
      </w:r>
      <w:r>
        <w:rPr>
          <w:rFonts w:ascii="宋体" w:hAnsi="宋体"/>
          <w:szCs w:val="21"/>
        </w:rPr>
        <w:t>的实质性内容，</w:t>
      </w:r>
      <w:r>
        <w:rPr>
          <w:rFonts w:hint="eastAsia" w:ascii="宋体" w:hAnsi="宋体"/>
          <w:szCs w:val="21"/>
        </w:rPr>
        <w:t>并</w:t>
      </w:r>
      <w:r>
        <w:rPr>
          <w:rFonts w:ascii="宋体" w:hAnsi="宋体"/>
          <w:szCs w:val="21"/>
        </w:rPr>
        <w:t>构成</w:t>
      </w:r>
      <w:r>
        <w:rPr>
          <w:rFonts w:hint="eastAsia" w:ascii="宋体" w:hAnsi="宋体"/>
          <w:szCs w:val="21"/>
          <w:lang w:eastAsia="zh-CN"/>
        </w:rPr>
        <w:t>响应文件</w:t>
      </w:r>
      <w:r>
        <w:rPr>
          <w:rFonts w:ascii="宋体" w:hAnsi="宋体"/>
          <w:szCs w:val="21"/>
        </w:rPr>
        <w:t>的</w:t>
      </w:r>
      <w:r>
        <w:rPr>
          <w:rFonts w:hint="eastAsia" w:ascii="宋体" w:hAnsi="宋体"/>
          <w:szCs w:val="21"/>
        </w:rPr>
        <w:t>组成</w:t>
      </w:r>
      <w:r>
        <w:rPr>
          <w:rFonts w:ascii="宋体" w:hAnsi="宋体"/>
          <w:szCs w:val="21"/>
        </w:rPr>
        <w:t>部分</w:t>
      </w:r>
      <w:r>
        <w:rPr>
          <w:rFonts w:hint="eastAsia" w:ascii="宋体" w:hAnsi="宋体"/>
          <w:szCs w:val="21"/>
        </w:rPr>
        <w:t>，且组成部分具有同等效力</w:t>
      </w:r>
      <w:r>
        <w:rPr>
          <w:rFonts w:ascii="宋体" w:hAnsi="宋体"/>
          <w:szCs w:val="21"/>
        </w:rPr>
        <w:t>。</w:t>
      </w:r>
    </w:p>
    <w:p w14:paraId="798DF1CB">
      <w:pPr>
        <w:widowControl w:val="0"/>
        <w:numPr>
          <w:ilvl w:val="3"/>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lang w:eastAsia="zh-CN"/>
        </w:rPr>
        <w:t>响应文件</w:t>
      </w:r>
      <w:r>
        <w:rPr>
          <w:rFonts w:hint="eastAsia" w:ascii="宋体" w:hAnsi="宋体"/>
          <w:szCs w:val="21"/>
        </w:rPr>
        <w:t>中《响应报价一览表》内容与</w:t>
      </w:r>
      <w:r>
        <w:rPr>
          <w:rFonts w:hint="eastAsia" w:ascii="宋体" w:hAnsi="宋体"/>
          <w:szCs w:val="21"/>
          <w:lang w:eastAsia="zh-CN"/>
        </w:rPr>
        <w:t>响应文件</w:t>
      </w:r>
      <w:r>
        <w:rPr>
          <w:rFonts w:hint="eastAsia" w:ascii="宋体" w:hAnsi="宋体"/>
          <w:szCs w:val="21"/>
        </w:rPr>
        <w:t>中分项报价表内容不一致的，以《响应报价一览表》为准；</w:t>
      </w:r>
      <w:r>
        <w:rPr>
          <w:rFonts w:hint="eastAsia" w:ascii="宋体" w:hAnsi="宋体"/>
          <w:szCs w:val="21"/>
          <w:lang w:eastAsia="zh-CN"/>
        </w:rPr>
        <w:t>响应文件</w:t>
      </w:r>
      <w:r>
        <w:rPr>
          <w:rFonts w:hint="eastAsia" w:ascii="宋体" w:hAnsi="宋体"/>
          <w:szCs w:val="21"/>
        </w:rPr>
        <w:t>的大写金额和小写金额不一致的，以大写金额为准；单价金额小数点有明显错位的，应以总价为准，并修改单价；对不同文字文本</w:t>
      </w:r>
      <w:r>
        <w:rPr>
          <w:rFonts w:hint="eastAsia" w:ascii="宋体" w:hAnsi="宋体"/>
          <w:szCs w:val="21"/>
          <w:lang w:eastAsia="zh-CN"/>
        </w:rPr>
        <w:t>响应文件</w:t>
      </w:r>
      <w:r>
        <w:rPr>
          <w:rFonts w:hint="eastAsia" w:ascii="宋体" w:hAnsi="宋体"/>
          <w:szCs w:val="21"/>
        </w:rPr>
        <w:t>的解释发生异议的，以中文文本为准；总价金额与按单价汇总金额不一致的，以有利于采购人的为准，即当单价与数量的乘积高于合价或总价时，以合价或总价为准调整单价；当单价与数量的乘积低于合价或总价时，以单价为准调整合价或总价，修正响应报价；如分项报价中存在缺漏项，则视为缺漏项的价格已包含在其他分项报价之中。供应商在递交</w:t>
      </w:r>
      <w:r>
        <w:rPr>
          <w:rFonts w:hint="eastAsia" w:ascii="宋体" w:hAnsi="宋体"/>
          <w:szCs w:val="21"/>
          <w:lang w:eastAsia="zh-CN"/>
        </w:rPr>
        <w:t>响应文件</w:t>
      </w:r>
      <w:r>
        <w:rPr>
          <w:rFonts w:hint="eastAsia" w:ascii="宋体" w:hAnsi="宋体"/>
          <w:szCs w:val="21"/>
        </w:rPr>
        <w:t>截止时间前修改响应报价总额，应同时修改</w:t>
      </w:r>
      <w:r>
        <w:rPr>
          <w:rFonts w:hint="eastAsia" w:ascii="宋体" w:hAnsi="宋体"/>
          <w:szCs w:val="21"/>
          <w:lang w:eastAsia="zh-CN"/>
        </w:rPr>
        <w:t>响应文件</w:t>
      </w:r>
      <w:r>
        <w:rPr>
          <w:rFonts w:hint="eastAsia" w:ascii="宋体" w:hAnsi="宋体"/>
          <w:szCs w:val="21"/>
        </w:rPr>
        <w:t>“分项报价表”中的相应报价，此修改须符合本章第4.2款的有关要求。</w:t>
      </w:r>
    </w:p>
    <w:p w14:paraId="766534F0">
      <w:pPr>
        <w:widowControl w:val="0"/>
        <w:numPr>
          <w:ilvl w:val="3"/>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rPr>
        <w:t>合同金额以经修正后的响应报价为准，缺漏项部分由供应商自行承担；如果供应商不接受对其错误的更正，其报价将被拒绝。</w:t>
      </w:r>
    </w:p>
    <w:p w14:paraId="61B6C91D">
      <w:pPr>
        <w:widowControl w:val="0"/>
        <w:numPr>
          <w:ilvl w:val="3"/>
          <w:numId w:val="4"/>
        </w:numPr>
        <w:autoSpaceDE w:val="0"/>
        <w:autoSpaceDN w:val="0"/>
        <w:adjustRightInd w:val="0"/>
        <w:snapToGrid w:val="0"/>
        <w:spacing w:line="360" w:lineRule="auto"/>
        <w:ind w:firstLineChars="0"/>
        <w:jc w:val="left"/>
        <w:rPr>
          <w:rFonts w:hint="eastAsia" w:ascii="宋体" w:hAnsi="宋体"/>
          <w:szCs w:val="21"/>
        </w:rPr>
      </w:pPr>
      <w:r>
        <w:rPr>
          <w:rFonts w:hint="eastAsia" w:ascii="宋体" w:hAnsi="宋体"/>
          <w:szCs w:val="21"/>
        </w:rPr>
        <w:t>评审小组</w:t>
      </w:r>
      <w:r>
        <w:rPr>
          <w:rFonts w:ascii="宋体" w:hAnsi="宋体"/>
          <w:szCs w:val="21"/>
        </w:rPr>
        <w:t>经过对</w:t>
      </w:r>
      <w:r>
        <w:rPr>
          <w:rFonts w:hint="eastAsia" w:ascii="宋体" w:hAnsi="宋体"/>
          <w:szCs w:val="21"/>
        </w:rPr>
        <w:t>供应商</w:t>
      </w:r>
      <w:r>
        <w:rPr>
          <w:rFonts w:ascii="宋体" w:hAnsi="宋体"/>
          <w:szCs w:val="21"/>
        </w:rPr>
        <w:t>的报价进行比较或基于专业经验认为某一供应商的报价异常过低，可能对其履约造成影响</w:t>
      </w:r>
      <w:r>
        <w:rPr>
          <w:rFonts w:hint="eastAsia" w:ascii="宋体" w:hAnsi="宋体"/>
          <w:szCs w:val="21"/>
        </w:rPr>
        <w:t>时，</w:t>
      </w:r>
      <w:r>
        <w:rPr>
          <w:rFonts w:ascii="宋体" w:hAnsi="宋体"/>
          <w:szCs w:val="21"/>
        </w:rPr>
        <w:t>应当要求该供应商作出书面说明并提供相应的证明材料</w:t>
      </w:r>
      <w:r>
        <w:rPr>
          <w:rFonts w:hint="eastAsia" w:ascii="宋体" w:hAnsi="宋体"/>
          <w:szCs w:val="21"/>
        </w:rPr>
        <w:t>，</w:t>
      </w:r>
      <w:r>
        <w:rPr>
          <w:rFonts w:ascii="宋体" w:hAnsi="宋体"/>
          <w:szCs w:val="21"/>
        </w:rPr>
        <w:t>供应商</w:t>
      </w:r>
      <w:r>
        <w:rPr>
          <w:rFonts w:hint="eastAsia" w:ascii="宋体" w:hAnsi="宋体"/>
          <w:szCs w:val="21"/>
        </w:rPr>
        <w:t>不能</w:t>
      </w:r>
      <w:r>
        <w:rPr>
          <w:rFonts w:ascii="宋体" w:hAnsi="宋体"/>
          <w:szCs w:val="21"/>
        </w:rPr>
        <w:t>合理说明或者不能提供相应证明材料</w:t>
      </w:r>
      <w:r>
        <w:rPr>
          <w:rFonts w:hint="eastAsia" w:ascii="宋体" w:hAnsi="宋体"/>
          <w:szCs w:val="21"/>
        </w:rPr>
        <w:t>的</w:t>
      </w:r>
      <w:r>
        <w:rPr>
          <w:rFonts w:ascii="宋体" w:hAnsi="宋体"/>
          <w:szCs w:val="21"/>
        </w:rPr>
        <w:t>，其</w:t>
      </w:r>
      <w:r>
        <w:rPr>
          <w:rFonts w:hint="eastAsia" w:ascii="宋体" w:hAnsi="宋体"/>
          <w:szCs w:val="21"/>
          <w:lang w:eastAsia="zh-CN"/>
        </w:rPr>
        <w:t>响应文件</w:t>
      </w:r>
      <w:r>
        <w:rPr>
          <w:rFonts w:hint="eastAsia" w:ascii="宋体" w:hAnsi="宋体"/>
          <w:szCs w:val="21"/>
        </w:rPr>
        <w:t>将被</w:t>
      </w:r>
      <w:r>
        <w:rPr>
          <w:rFonts w:ascii="宋体" w:hAnsi="宋体"/>
          <w:szCs w:val="21"/>
        </w:rPr>
        <w:t>视为无效。</w:t>
      </w:r>
    </w:p>
    <w:p w14:paraId="6DB8759B">
      <w:pPr>
        <w:widowControl w:val="0"/>
        <w:numPr>
          <w:ilvl w:val="2"/>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rPr>
        <w:t>供应商</w:t>
      </w:r>
      <w:r>
        <w:rPr>
          <w:rFonts w:ascii="宋体" w:hAnsi="宋体"/>
          <w:szCs w:val="21"/>
        </w:rPr>
        <w:t>有串通、弄虚作假、行贿等违法行为的，其</w:t>
      </w:r>
      <w:r>
        <w:rPr>
          <w:rFonts w:hint="eastAsia" w:ascii="宋体" w:hAnsi="宋体"/>
          <w:szCs w:val="21"/>
          <w:lang w:eastAsia="zh-CN"/>
        </w:rPr>
        <w:t>响应文件</w:t>
      </w:r>
      <w:r>
        <w:rPr>
          <w:rFonts w:ascii="宋体" w:hAnsi="宋体"/>
          <w:szCs w:val="21"/>
        </w:rPr>
        <w:t>将被视为无效</w:t>
      </w:r>
      <w:r>
        <w:rPr>
          <w:rFonts w:hint="eastAsia" w:ascii="宋体" w:hAnsi="宋体"/>
          <w:szCs w:val="21"/>
        </w:rPr>
        <w:t>；供应商试图对采购人的评审、比较或授予合同的决定进行影响，都可能导致其</w:t>
      </w:r>
      <w:r>
        <w:rPr>
          <w:rFonts w:hint="eastAsia" w:ascii="宋体" w:hAnsi="宋体"/>
          <w:szCs w:val="21"/>
          <w:lang w:eastAsia="zh-CN"/>
        </w:rPr>
        <w:t>响应文件</w:t>
      </w:r>
      <w:r>
        <w:rPr>
          <w:rFonts w:hint="eastAsia" w:ascii="宋体" w:hAnsi="宋体"/>
          <w:szCs w:val="21"/>
        </w:rPr>
        <w:t>被拒绝。</w:t>
      </w:r>
    </w:p>
    <w:p w14:paraId="5E21CEE7">
      <w:pPr>
        <w:widowControl w:val="0"/>
        <w:numPr>
          <w:ilvl w:val="2"/>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rPr>
        <w:t>对于</w:t>
      </w:r>
      <w:r>
        <w:rPr>
          <w:rFonts w:hint="eastAsia" w:ascii="宋体" w:hAnsi="宋体"/>
          <w:szCs w:val="21"/>
          <w:lang w:eastAsia="zh-CN"/>
        </w:rPr>
        <w:t>响应文件</w:t>
      </w:r>
      <w:r>
        <w:rPr>
          <w:rFonts w:hint="eastAsia" w:ascii="宋体" w:hAnsi="宋体"/>
          <w:szCs w:val="21"/>
        </w:rPr>
        <w:t>中不构成实质性偏差的不正规、不一致或不规则，评审小组可以接受，但这种接受不能损害或影响任何供应商的相对排序。</w:t>
      </w:r>
    </w:p>
    <w:p w14:paraId="2CC5FF81">
      <w:pPr>
        <w:widowControl w:val="0"/>
        <w:numPr>
          <w:ilvl w:val="2"/>
          <w:numId w:val="4"/>
        </w:numPr>
        <w:autoSpaceDE w:val="0"/>
        <w:autoSpaceDN w:val="0"/>
        <w:adjustRightInd w:val="0"/>
        <w:snapToGrid w:val="0"/>
        <w:spacing w:line="360" w:lineRule="auto"/>
        <w:ind w:firstLineChars="0"/>
        <w:jc w:val="left"/>
        <w:rPr>
          <w:rFonts w:ascii="宋体" w:hAnsi="宋体"/>
          <w:szCs w:val="21"/>
        </w:rPr>
      </w:pPr>
      <w:r>
        <w:rPr>
          <w:rFonts w:hint="eastAsia" w:ascii="宋体" w:hAnsi="宋体"/>
          <w:szCs w:val="21"/>
        </w:rPr>
        <w:t>评审内容见附表1-1《初步评审表》。</w:t>
      </w:r>
    </w:p>
    <w:p w14:paraId="5CFA4E65">
      <w:pPr>
        <w:pStyle w:val="3"/>
        <w:keepNext w:val="0"/>
        <w:keepLines w:val="0"/>
        <w:widowControl w:val="0"/>
        <w:numPr>
          <w:ilvl w:val="1"/>
          <w:numId w:val="4"/>
        </w:numPr>
        <w:autoSpaceDE w:val="0"/>
        <w:autoSpaceDN w:val="0"/>
        <w:adjustRightInd w:val="0"/>
        <w:snapToGrid w:val="0"/>
        <w:spacing w:before="0" w:after="0" w:line="360" w:lineRule="auto"/>
        <w:ind w:firstLineChars="0"/>
        <w:jc w:val="left"/>
        <w:textAlignment w:val="baseline"/>
        <w:rPr>
          <w:rFonts w:hint="eastAsia" w:ascii="宋体" w:hAnsi="宋体"/>
          <w:sz w:val="21"/>
          <w:szCs w:val="21"/>
        </w:rPr>
      </w:pPr>
      <w:r>
        <w:rPr>
          <w:rFonts w:hint="eastAsia" w:ascii="宋体" w:hAnsi="宋体"/>
          <w:sz w:val="21"/>
          <w:szCs w:val="21"/>
        </w:rPr>
        <w:t>评审方法及成交原则</w:t>
      </w:r>
    </w:p>
    <w:p w14:paraId="06FB3C96">
      <w:pPr>
        <w:pStyle w:val="6"/>
        <w:widowControl w:val="0"/>
        <w:numPr>
          <w:ilvl w:val="2"/>
          <w:numId w:val="4"/>
        </w:numPr>
        <w:tabs>
          <w:tab w:val="left" w:pos="810"/>
        </w:tabs>
        <w:autoSpaceDE w:val="0"/>
        <w:autoSpaceDN w:val="0"/>
        <w:adjustRightInd w:val="0"/>
        <w:snapToGrid w:val="0"/>
        <w:spacing w:line="360" w:lineRule="auto"/>
        <w:ind w:firstLineChars="0"/>
        <w:jc w:val="left"/>
        <w:rPr>
          <w:rFonts w:hint="eastAsia" w:hAnsi="宋体"/>
          <w:sz w:val="21"/>
          <w:szCs w:val="21"/>
        </w:rPr>
      </w:pPr>
      <w:r>
        <w:rPr>
          <w:rFonts w:hint="eastAsia" w:hAnsi="宋体"/>
          <w:sz w:val="21"/>
          <w:szCs w:val="21"/>
        </w:rPr>
        <w:t>评审小组将按照本采购文件及</w:t>
      </w:r>
      <w:r>
        <w:rPr>
          <w:rFonts w:hAnsi="宋体"/>
          <w:sz w:val="21"/>
          <w:szCs w:val="21"/>
        </w:rPr>
        <w:t>供应商须知前附表</w:t>
      </w:r>
      <w:r>
        <w:rPr>
          <w:rFonts w:hint="eastAsia" w:hAnsi="宋体"/>
          <w:sz w:val="21"/>
          <w:szCs w:val="21"/>
        </w:rPr>
        <w:t>的规定，对确定通过初步评审的</w:t>
      </w:r>
      <w:r>
        <w:rPr>
          <w:rFonts w:hint="eastAsia" w:hAnsi="宋体"/>
          <w:sz w:val="21"/>
          <w:szCs w:val="21"/>
          <w:lang w:eastAsia="zh-CN"/>
        </w:rPr>
        <w:t>响应文件</w:t>
      </w:r>
      <w:r>
        <w:rPr>
          <w:rFonts w:hint="eastAsia" w:hAnsi="宋体"/>
          <w:sz w:val="21"/>
          <w:szCs w:val="21"/>
        </w:rPr>
        <w:t>进行详细评审和比较。</w:t>
      </w:r>
    </w:p>
    <w:p w14:paraId="16A923B1">
      <w:pPr>
        <w:pStyle w:val="6"/>
        <w:widowControl w:val="0"/>
        <w:numPr>
          <w:ilvl w:val="2"/>
          <w:numId w:val="4"/>
        </w:numPr>
        <w:tabs>
          <w:tab w:val="left" w:pos="810"/>
        </w:tabs>
        <w:autoSpaceDE w:val="0"/>
        <w:autoSpaceDN w:val="0"/>
        <w:adjustRightInd w:val="0"/>
        <w:snapToGrid w:val="0"/>
        <w:spacing w:line="360" w:lineRule="auto"/>
        <w:ind w:firstLineChars="0"/>
        <w:jc w:val="left"/>
        <w:rPr>
          <w:rFonts w:hint="eastAsia" w:hAnsi="宋体"/>
          <w:sz w:val="21"/>
          <w:szCs w:val="21"/>
        </w:rPr>
      </w:pPr>
      <w:r>
        <w:rPr>
          <w:rFonts w:hint="eastAsia" w:hAnsi="宋体"/>
          <w:sz w:val="21"/>
          <w:szCs w:val="21"/>
        </w:rPr>
        <w:t>详细</w:t>
      </w:r>
      <w:r>
        <w:rPr>
          <w:rFonts w:hAnsi="宋体"/>
          <w:sz w:val="21"/>
          <w:szCs w:val="21"/>
        </w:rPr>
        <w:t>评审</w:t>
      </w:r>
      <w:r>
        <w:rPr>
          <w:rFonts w:hint="eastAsia" w:hAnsi="宋体"/>
          <w:sz w:val="21"/>
          <w:szCs w:val="21"/>
        </w:rPr>
        <w:t>采用经评审的最低价法等评审方法。</w:t>
      </w:r>
    </w:p>
    <w:p w14:paraId="66E93F7C">
      <w:pPr>
        <w:pStyle w:val="6"/>
        <w:widowControl w:val="0"/>
        <w:numPr>
          <w:ilvl w:val="2"/>
          <w:numId w:val="4"/>
        </w:numPr>
        <w:tabs>
          <w:tab w:val="left" w:pos="810"/>
        </w:tabs>
        <w:autoSpaceDE w:val="0"/>
        <w:autoSpaceDN w:val="0"/>
        <w:adjustRightInd w:val="0"/>
        <w:snapToGrid w:val="0"/>
        <w:spacing w:line="360" w:lineRule="auto"/>
        <w:ind w:firstLineChars="0"/>
        <w:jc w:val="left"/>
        <w:rPr>
          <w:rFonts w:hAnsi="宋体"/>
          <w:sz w:val="21"/>
          <w:szCs w:val="21"/>
        </w:rPr>
      </w:pPr>
      <w:r>
        <w:rPr>
          <w:rFonts w:hint="eastAsia" w:hAnsi="宋体"/>
          <w:b/>
          <w:sz w:val="21"/>
          <w:szCs w:val="21"/>
        </w:rPr>
        <w:t>经评审的最低价法：</w:t>
      </w:r>
      <w:r>
        <w:rPr>
          <w:rFonts w:hint="eastAsia" w:hAnsi="宋体"/>
          <w:sz w:val="21"/>
          <w:szCs w:val="21"/>
        </w:rPr>
        <w:t>对于采用最低价评审的项目，评审小组对通过初步评审的供应商中，根据其</w:t>
      </w:r>
      <w:r>
        <w:rPr>
          <w:rFonts w:hint="eastAsia" w:hAnsi="宋体"/>
          <w:sz w:val="21"/>
          <w:szCs w:val="21"/>
          <w:lang w:val="en-US" w:eastAsia="zh-CN"/>
        </w:rPr>
        <w:t>最终</w:t>
      </w:r>
      <w:r>
        <w:rPr>
          <w:rFonts w:hint="eastAsia" w:hAnsi="宋体"/>
          <w:sz w:val="21"/>
          <w:szCs w:val="21"/>
        </w:rPr>
        <w:t>评审价格由低到高的顺序，按照采购文件规定的数量推荐候选成交供应商，若出现评审后最低报价相同的情形，由评审小组成员投票确定候选成交供应商的排序。</w:t>
      </w:r>
    </w:p>
    <w:p w14:paraId="172BCB2C">
      <w:pPr>
        <w:pStyle w:val="6"/>
        <w:widowControl w:val="0"/>
        <w:numPr>
          <w:ilvl w:val="2"/>
          <w:numId w:val="4"/>
        </w:numPr>
        <w:tabs>
          <w:tab w:val="left" w:pos="810"/>
        </w:tabs>
        <w:autoSpaceDE w:val="0"/>
        <w:autoSpaceDN w:val="0"/>
        <w:adjustRightInd w:val="0"/>
        <w:snapToGrid w:val="0"/>
        <w:spacing w:line="360" w:lineRule="auto"/>
        <w:ind w:firstLineChars="0"/>
        <w:jc w:val="left"/>
        <w:rPr>
          <w:rFonts w:hint="eastAsia" w:hAnsi="宋体"/>
          <w:sz w:val="21"/>
          <w:szCs w:val="21"/>
        </w:rPr>
      </w:pPr>
      <w:r>
        <w:rPr>
          <w:rFonts w:hAnsi="宋体"/>
          <w:sz w:val="21"/>
          <w:szCs w:val="21"/>
        </w:rPr>
        <w:t>供应商最终报价均明显不合理的，采购人可决定继续或终止</w:t>
      </w:r>
      <w:r>
        <w:rPr>
          <w:rFonts w:hint="eastAsia" w:hAnsi="宋体"/>
          <w:sz w:val="21"/>
          <w:szCs w:val="21"/>
        </w:rPr>
        <w:t>采购</w:t>
      </w:r>
      <w:r>
        <w:rPr>
          <w:rFonts w:hAnsi="宋体"/>
          <w:sz w:val="21"/>
          <w:szCs w:val="21"/>
        </w:rPr>
        <w:t>活动，或重新组织采购活动。</w:t>
      </w:r>
    </w:p>
    <w:p w14:paraId="6CC2265D">
      <w:pPr>
        <w:pStyle w:val="3"/>
        <w:keepNext w:val="0"/>
        <w:keepLines w:val="0"/>
        <w:widowControl w:val="0"/>
        <w:numPr>
          <w:ilvl w:val="1"/>
          <w:numId w:val="4"/>
        </w:numPr>
        <w:tabs>
          <w:tab w:val="left" w:pos="426"/>
        </w:tabs>
        <w:autoSpaceDE w:val="0"/>
        <w:autoSpaceDN w:val="0"/>
        <w:adjustRightInd w:val="0"/>
        <w:snapToGrid w:val="0"/>
        <w:spacing w:before="0" w:after="0" w:line="360" w:lineRule="auto"/>
        <w:ind w:firstLineChars="0"/>
        <w:jc w:val="left"/>
        <w:textAlignment w:val="baseline"/>
        <w:rPr>
          <w:rFonts w:hint="eastAsia" w:ascii="宋体" w:hAnsi="宋体"/>
          <w:sz w:val="21"/>
          <w:szCs w:val="21"/>
        </w:rPr>
      </w:pPr>
      <w:r>
        <w:rPr>
          <w:rFonts w:hint="eastAsia" w:ascii="宋体" w:hAnsi="宋体"/>
          <w:sz w:val="21"/>
          <w:szCs w:val="21"/>
        </w:rPr>
        <w:t>编写</w:t>
      </w:r>
      <w:r>
        <w:rPr>
          <w:rFonts w:ascii="宋体" w:hAnsi="宋体"/>
          <w:sz w:val="21"/>
          <w:szCs w:val="21"/>
        </w:rPr>
        <w:t>评</w:t>
      </w:r>
      <w:r>
        <w:rPr>
          <w:rFonts w:hint="eastAsia" w:ascii="宋体" w:hAnsi="宋体"/>
          <w:sz w:val="21"/>
          <w:szCs w:val="21"/>
        </w:rPr>
        <w:t>审</w:t>
      </w:r>
      <w:r>
        <w:rPr>
          <w:rFonts w:ascii="宋体" w:hAnsi="宋体"/>
          <w:sz w:val="21"/>
          <w:szCs w:val="21"/>
        </w:rPr>
        <w:t>报告</w:t>
      </w:r>
    </w:p>
    <w:p w14:paraId="6E19D113">
      <w:pPr>
        <w:pStyle w:val="6"/>
        <w:widowControl w:val="0"/>
        <w:numPr>
          <w:ilvl w:val="2"/>
          <w:numId w:val="4"/>
        </w:numPr>
        <w:tabs>
          <w:tab w:val="left" w:pos="810"/>
        </w:tabs>
        <w:autoSpaceDE w:val="0"/>
        <w:autoSpaceDN w:val="0"/>
        <w:adjustRightInd w:val="0"/>
        <w:snapToGrid w:val="0"/>
        <w:spacing w:line="360" w:lineRule="auto"/>
        <w:ind w:firstLineChars="0"/>
        <w:jc w:val="left"/>
        <w:rPr>
          <w:rFonts w:hAnsi="宋体"/>
          <w:sz w:val="21"/>
          <w:szCs w:val="21"/>
        </w:rPr>
      </w:pPr>
      <w:r>
        <w:rPr>
          <w:rFonts w:hint="eastAsia" w:hAnsi="宋体"/>
          <w:sz w:val="21"/>
          <w:szCs w:val="21"/>
        </w:rPr>
        <w:t>评审小组根据评审记录和评审结果编写评审报告。</w:t>
      </w:r>
    </w:p>
    <w:p w14:paraId="6345C819">
      <w:pPr>
        <w:pStyle w:val="6"/>
        <w:widowControl w:val="0"/>
        <w:numPr>
          <w:ilvl w:val="2"/>
          <w:numId w:val="4"/>
        </w:numPr>
        <w:tabs>
          <w:tab w:val="left" w:pos="810"/>
        </w:tabs>
        <w:autoSpaceDE w:val="0"/>
        <w:autoSpaceDN w:val="0"/>
        <w:adjustRightInd w:val="0"/>
        <w:snapToGrid w:val="0"/>
        <w:spacing w:line="360" w:lineRule="auto"/>
        <w:ind w:firstLineChars="0"/>
        <w:jc w:val="left"/>
        <w:rPr>
          <w:rFonts w:hAnsi="宋体"/>
          <w:sz w:val="21"/>
          <w:szCs w:val="21"/>
        </w:rPr>
      </w:pPr>
      <w:r>
        <w:rPr>
          <w:rFonts w:hint="eastAsia" w:hAnsi="宋体"/>
          <w:sz w:val="21"/>
          <w:szCs w:val="21"/>
        </w:rPr>
        <w:t>评审报告由评审小组全体成员签字（或确认），评审小组成员对评审报告有异议的，评审小组按照少数服从多数的原则推荐候选成交供应商；对评审报告有异议的评审小组成员，应在评审报告上签署不同意见并说明理由；评审小组成员拒绝在评审报告上签字（或确认）又不书面说明其不同意见和理由的，视为同意。评审完成后，评审小组应当按供应商</w:t>
      </w:r>
      <w:r>
        <w:rPr>
          <w:rFonts w:hAnsi="宋体"/>
          <w:sz w:val="21"/>
          <w:szCs w:val="21"/>
        </w:rPr>
        <w:t>须知</w:t>
      </w:r>
      <w:r>
        <w:rPr>
          <w:rFonts w:hint="eastAsia" w:hAnsi="宋体"/>
          <w:sz w:val="21"/>
          <w:szCs w:val="21"/>
        </w:rPr>
        <w:t>前附表</w:t>
      </w:r>
      <w:r>
        <w:rPr>
          <w:rFonts w:hAnsi="宋体"/>
          <w:sz w:val="21"/>
          <w:szCs w:val="21"/>
        </w:rPr>
        <w:t>的规定</w:t>
      </w:r>
      <w:r>
        <w:rPr>
          <w:rFonts w:hint="eastAsia" w:hAnsi="宋体"/>
          <w:sz w:val="21"/>
          <w:szCs w:val="21"/>
        </w:rPr>
        <w:t>向采购人提交书面评审报告和候选成交供应商名单。</w:t>
      </w:r>
    </w:p>
    <w:p w14:paraId="1DFA0F46">
      <w:pPr>
        <w:pStyle w:val="3"/>
        <w:keepNext w:val="0"/>
        <w:keepLines w:val="0"/>
        <w:widowControl w:val="0"/>
        <w:numPr>
          <w:ilvl w:val="1"/>
          <w:numId w:val="4"/>
        </w:numPr>
        <w:autoSpaceDE w:val="0"/>
        <w:autoSpaceDN w:val="0"/>
        <w:adjustRightInd w:val="0"/>
        <w:snapToGrid w:val="0"/>
        <w:spacing w:before="0" w:after="0" w:line="360" w:lineRule="auto"/>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评审注意事项</w:t>
      </w:r>
    </w:p>
    <w:p w14:paraId="766B1D25">
      <w:pPr>
        <w:widowControl w:val="0"/>
        <w:numPr>
          <w:ilvl w:val="2"/>
          <w:numId w:val="4"/>
        </w:numPr>
        <w:tabs>
          <w:tab w:val="left" w:pos="851"/>
        </w:tabs>
        <w:autoSpaceDE w:val="0"/>
        <w:autoSpaceDN w:val="0"/>
        <w:adjustRightInd w:val="0"/>
        <w:snapToGrid w:val="0"/>
        <w:spacing w:line="360" w:lineRule="auto"/>
        <w:ind w:firstLineChars="0"/>
        <w:jc w:val="left"/>
        <w:rPr>
          <w:rFonts w:hint="eastAsia" w:ascii="宋体" w:hAnsi="宋体"/>
          <w:szCs w:val="21"/>
        </w:rPr>
      </w:pPr>
      <w:r>
        <w:rPr>
          <w:rFonts w:hint="eastAsia" w:ascii="宋体" w:hAnsi="宋体"/>
          <w:szCs w:val="21"/>
        </w:rPr>
        <w:t>评审是采购工作的重要环节，评审工作在评审小组内独立进行，评审小组将公正、平等地对待所有供应商。</w:t>
      </w:r>
    </w:p>
    <w:p w14:paraId="2FE94A8A">
      <w:pPr>
        <w:widowControl w:val="0"/>
        <w:numPr>
          <w:ilvl w:val="2"/>
          <w:numId w:val="4"/>
        </w:numPr>
        <w:tabs>
          <w:tab w:val="left" w:pos="851"/>
        </w:tabs>
        <w:autoSpaceDE w:val="0"/>
        <w:autoSpaceDN w:val="0"/>
        <w:adjustRightInd w:val="0"/>
        <w:snapToGrid w:val="0"/>
        <w:spacing w:line="360" w:lineRule="auto"/>
        <w:ind w:firstLineChars="0"/>
        <w:jc w:val="left"/>
        <w:rPr>
          <w:rFonts w:hint="eastAsia" w:ascii="宋体" w:hAnsi="宋体"/>
          <w:szCs w:val="21"/>
        </w:rPr>
      </w:pPr>
      <w:r>
        <w:rPr>
          <w:rFonts w:hint="eastAsia" w:ascii="宋体" w:hAnsi="宋体"/>
          <w:szCs w:val="21"/>
        </w:rPr>
        <w:t>除评审小组主动要求澄清外，从开启</w:t>
      </w:r>
      <w:r>
        <w:rPr>
          <w:rFonts w:hint="eastAsia" w:ascii="宋体" w:hAnsi="宋体"/>
          <w:szCs w:val="21"/>
          <w:lang w:eastAsia="zh-CN"/>
        </w:rPr>
        <w:t>响应文件</w:t>
      </w:r>
      <w:r>
        <w:rPr>
          <w:rFonts w:hint="eastAsia" w:ascii="宋体" w:hAnsi="宋体"/>
          <w:szCs w:val="21"/>
        </w:rPr>
        <w:t>后至授予《成交通知书》期间，任何供应商均不得就与其响应有关的任何问题与评审小组联系</w:t>
      </w:r>
    </w:p>
    <w:p w14:paraId="33569D1B">
      <w:pPr>
        <w:widowControl w:val="0"/>
        <w:numPr>
          <w:ilvl w:val="2"/>
          <w:numId w:val="4"/>
        </w:numPr>
        <w:tabs>
          <w:tab w:val="left" w:pos="851"/>
        </w:tabs>
        <w:autoSpaceDE w:val="0"/>
        <w:autoSpaceDN w:val="0"/>
        <w:adjustRightInd w:val="0"/>
        <w:snapToGrid w:val="0"/>
        <w:spacing w:line="360" w:lineRule="auto"/>
        <w:ind w:firstLineChars="0"/>
        <w:jc w:val="left"/>
        <w:rPr>
          <w:rFonts w:ascii="宋体" w:hAnsi="宋体"/>
          <w:szCs w:val="21"/>
        </w:rPr>
      </w:pPr>
      <w:r>
        <w:rPr>
          <w:rFonts w:hint="eastAsia" w:ascii="宋体" w:hAnsi="宋体"/>
          <w:szCs w:val="21"/>
        </w:rPr>
        <w:t>为保证评审的公正性，在评审过程中，评审小组成员不得与供应商私下交换意见，评审小组成员和参与评审的有关工作人员不得透露对</w:t>
      </w:r>
      <w:r>
        <w:rPr>
          <w:rFonts w:hint="eastAsia" w:ascii="宋体" w:hAnsi="宋体"/>
          <w:szCs w:val="21"/>
          <w:lang w:eastAsia="zh-CN"/>
        </w:rPr>
        <w:t>响应文件</w:t>
      </w:r>
      <w:r>
        <w:rPr>
          <w:rFonts w:hint="eastAsia" w:ascii="宋体" w:hAnsi="宋体"/>
          <w:szCs w:val="21"/>
        </w:rPr>
        <w:t>的评审和比较，以及与评审有关的其他情况。</w:t>
      </w:r>
    </w:p>
    <w:p w14:paraId="1EAD30D8">
      <w:pPr>
        <w:pStyle w:val="3"/>
        <w:keepNext w:val="0"/>
        <w:keepLines w:val="0"/>
        <w:widowControl w:val="0"/>
        <w:numPr>
          <w:ilvl w:val="1"/>
          <w:numId w:val="4"/>
        </w:numPr>
        <w:autoSpaceDE w:val="0"/>
        <w:autoSpaceDN w:val="0"/>
        <w:adjustRightInd w:val="0"/>
        <w:snapToGrid w:val="0"/>
        <w:spacing w:before="0" w:after="0" w:line="360" w:lineRule="auto"/>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拒绝所有</w:t>
      </w:r>
      <w:r>
        <w:rPr>
          <w:rFonts w:hint="eastAsia" w:ascii="宋体" w:hAnsi="宋体" w:eastAsia="宋体" w:cs="Times New Roman"/>
          <w:b/>
          <w:bCs/>
          <w:sz w:val="21"/>
          <w:szCs w:val="21"/>
          <w:lang w:eastAsia="zh-CN"/>
        </w:rPr>
        <w:t>响应文件</w:t>
      </w:r>
      <w:r>
        <w:rPr>
          <w:rFonts w:hint="eastAsia" w:ascii="宋体" w:hAnsi="宋体" w:eastAsia="宋体" w:cs="Times New Roman"/>
          <w:b/>
          <w:bCs/>
          <w:sz w:val="21"/>
          <w:szCs w:val="21"/>
        </w:rPr>
        <w:t>的权力</w:t>
      </w:r>
    </w:p>
    <w:p w14:paraId="4210329E">
      <w:pPr>
        <w:widowControl w:val="0"/>
        <w:numPr>
          <w:ilvl w:val="2"/>
          <w:numId w:val="4"/>
        </w:numPr>
        <w:autoSpaceDE w:val="0"/>
        <w:autoSpaceDN w:val="0"/>
        <w:adjustRightInd w:val="0"/>
        <w:snapToGrid w:val="0"/>
        <w:spacing w:line="360" w:lineRule="auto"/>
        <w:ind w:firstLineChars="0"/>
        <w:rPr>
          <w:rFonts w:ascii="宋体" w:hAnsi="宋体"/>
          <w:szCs w:val="21"/>
        </w:rPr>
      </w:pPr>
      <w:r>
        <w:rPr>
          <w:rFonts w:hint="eastAsia" w:ascii="宋体" w:hAnsi="宋体"/>
          <w:szCs w:val="21"/>
        </w:rPr>
        <w:t>经评审小组评审，认为所有</w:t>
      </w:r>
      <w:r>
        <w:rPr>
          <w:rFonts w:hint="eastAsia" w:ascii="宋体" w:hAnsi="宋体"/>
          <w:szCs w:val="21"/>
          <w:lang w:eastAsia="zh-CN"/>
        </w:rPr>
        <w:t>响应文件</w:t>
      </w:r>
      <w:r>
        <w:rPr>
          <w:rFonts w:hint="eastAsia" w:ascii="宋体" w:hAnsi="宋体"/>
          <w:szCs w:val="21"/>
        </w:rPr>
        <w:t>都不符合采购文件要求的，可以否决所有</w:t>
      </w:r>
      <w:r>
        <w:rPr>
          <w:rFonts w:hint="eastAsia" w:ascii="宋体" w:hAnsi="宋体"/>
          <w:szCs w:val="21"/>
          <w:lang w:eastAsia="zh-CN"/>
        </w:rPr>
        <w:t>响应文件</w:t>
      </w:r>
      <w:r>
        <w:rPr>
          <w:rFonts w:hint="eastAsia" w:ascii="宋体" w:hAnsi="宋体"/>
          <w:szCs w:val="21"/>
        </w:rPr>
        <w:t>。</w:t>
      </w:r>
    </w:p>
    <w:p w14:paraId="77B402B9">
      <w:pPr>
        <w:widowControl w:val="0"/>
        <w:numPr>
          <w:ilvl w:val="0"/>
          <w:numId w:val="4"/>
        </w:numPr>
        <w:autoSpaceDE w:val="0"/>
        <w:autoSpaceDN w:val="0"/>
        <w:adjustRightInd w:val="0"/>
        <w:snapToGrid w:val="0"/>
        <w:spacing w:line="360" w:lineRule="auto"/>
        <w:ind w:firstLineChars="0"/>
        <w:rPr>
          <w:rFonts w:hint="eastAsia" w:ascii="宋体" w:hAnsi="宋体"/>
          <w:b/>
          <w:szCs w:val="21"/>
        </w:rPr>
      </w:pPr>
      <w:r>
        <w:rPr>
          <w:rFonts w:hint="eastAsia" w:ascii="宋体" w:hAnsi="宋体"/>
          <w:b/>
          <w:szCs w:val="21"/>
        </w:rPr>
        <w:t>合同授予</w:t>
      </w:r>
    </w:p>
    <w:p w14:paraId="0E029BCC">
      <w:pPr>
        <w:widowControl w:val="0"/>
        <w:numPr>
          <w:ilvl w:val="1"/>
          <w:numId w:val="4"/>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候选成交供应商履约能力核查</w:t>
      </w:r>
    </w:p>
    <w:p w14:paraId="7A0C70B1">
      <w:pPr>
        <w:widowControl w:val="0"/>
        <w:numPr>
          <w:ilvl w:val="2"/>
          <w:numId w:val="4"/>
        </w:numPr>
        <w:autoSpaceDE w:val="0"/>
        <w:autoSpaceDN w:val="0"/>
        <w:adjustRightInd w:val="0"/>
        <w:snapToGrid w:val="0"/>
        <w:spacing w:line="360" w:lineRule="auto"/>
        <w:ind w:firstLineChars="0"/>
        <w:rPr>
          <w:rFonts w:hint="eastAsia" w:ascii="宋体" w:hAnsi="宋体"/>
          <w:b/>
          <w:szCs w:val="21"/>
        </w:rPr>
      </w:pPr>
      <w:r>
        <w:rPr>
          <w:rFonts w:hint="eastAsia" w:ascii="宋体" w:hAnsi="宋体"/>
          <w:szCs w:val="21"/>
        </w:rPr>
        <w:t>采购人可对候选成交供应商的相关证明材料原件进行核验或组织现场考察，以确认候选成交供应商的生产经营、财务等实际状况与</w:t>
      </w:r>
      <w:r>
        <w:rPr>
          <w:rFonts w:hint="eastAsia" w:ascii="宋体" w:hAnsi="宋体"/>
          <w:szCs w:val="21"/>
          <w:lang w:eastAsia="zh-CN"/>
        </w:rPr>
        <w:t>响应文件</w:t>
      </w:r>
      <w:r>
        <w:rPr>
          <w:rFonts w:hint="eastAsia" w:ascii="宋体" w:hAnsi="宋体"/>
          <w:szCs w:val="21"/>
        </w:rPr>
        <w:t>是否一致，及是否存在其他可能影响供应商履约能力的情况，核查结果将作为采购人选择确定候选成交供应商的依据之一。</w:t>
      </w:r>
    </w:p>
    <w:p w14:paraId="73EB1032">
      <w:pPr>
        <w:widowControl w:val="0"/>
        <w:numPr>
          <w:ilvl w:val="1"/>
          <w:numId w:val="4"/>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确定成交供应商</w:t>
      </w:r>
    </w:p>
    <w:p w14:paraId="03A375C7">
      <w:pPr>
        <w:widowControl w:val="0"/>
        <w:numPr>
          <w:ilvl w:val="2"/>
          <w:numId w:val="4"/>
        </w:numPr>
        <w:autoSpaceDE w:val="0"/>
        <w:autoSpaceDN w:val="0"/>
        <w:adjustRightInd w:val="0"/>
        <w:snapToGrid w:val="0"/>
        <w:spacing w:line="360" w:lineRule="auto"/>
        <w:ind w:firstLineChars="0"/>
        <w:rPr>
          <w:rFonts w:hint="eastAsia" w:ascii="宋体" w:hAnsi="宋体"/>
          <w:b/>
          <w:szCs w:val="21"/>
        </w:rPr>
      </w:pPr>
      <w:r>
        <w:rPr>
          <w:rFonts w:hint="eastAsia" w:ascii="宋体" w:hAnsi="宋体"/>
          <w:szCs w:val="21"/>
        </w:rPr>
        <w:t>采购人将根据评审报告及核查结果(如有)，对候选成交供应商进行综合评估后，根据供应商</w:t>
      </w:r>
      <w:r>
        <w:rPr>
          <w:rFonts w:ascii="宋体" w:hAnsi="宋体"/>
          <w:szCs w:val="21"/>
        </w:rPr>
        <w:t>须知前附表的</w:t>
      </w:r>
      <w:r>
        <w:rPr>
          <w:rFonts w:hint="eastAsia" w:ascii="宋体" w:hAnsi="宋体"/>
          <w:szCs w:val="21"/>
        </w:rPr>
        <w:t>规定从中选择确定成交供应商。</w:t>
      </w:r>
    </w:p>
    <w:p w14:paraId="1B1087E6">
      <w:pPr>
        <w:widowControl w:val="0"/>
        <w:numPr>
          <w:ilvl w:val="1"/>
          <w:numId w:val="4"/>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候选成交结果公示</w:t>
      </w:r>
    </w:p>
    <w:p w14:paraId="1B808BA4">
      <w:pPr>
        <w:pStyle w:val="17"/>
        <w:widowControl w:val="0"/>
        <w:numPr>
          <w:ilvl w:val="2"/>
          <w:numId w:val="4"/>
        </w:numPr>
        <w:autoSpaceDE w:val="0"/>
        <w:autoSpaceDN w:val="0"/>
        <w:adjustRightInd w:val="0"/>
        <w:snapToGrid w:val="0"/>
        <w:spacing w:line="360" w:lineRule="auto"/>
        <w:ind w:firstLineChars="0"/>
        <w:jc w:val="left"/>
        <w:rPr>
          <w:rFonts w:ascii="宋体" w:hAnsi="宋体"/>
          <w:szCs w:val="21"/>
        </w:rPr>
      </w:pPr>
      <w:bookmarkStart w:id="35" w:name="_Hlk46483503"/>
      <w:r>
        <w:rPr>
          <w:rFonts w:hint="eastAsia" w:ascii="宋体" w:hAnsi="宋体"/>
          <w:szCs w:val="21"/>
        </w:rPr>
        <w:t>采购人在确定采购结果后，按照供应商须知前附表规定的媒介公示候选成交供应商。</w:t>
      </w:r>
    </w:p>
    <w:p w14:paraId="3B9D450B">
      <w:pPr>
        <w:pStyle w:val="17"/>
        <w:widowControl w:val="0"/>
        <w:numPr>
          <w:ilvl w:val="2"/>
          <w:numId w:val="4"/>
        </w:numPr>
        <w:autoSpaceDE w:val="0"/>
        <w:autoSpaceDN w:val="0"/>
        <w:adjustRightInd w:val="0"/>
        <w:snapToGrid w:val="0"/>
        <w:spacing w:line="360" w:lineRule="auto"/>
        <w:ind w:firstLineChars="0"/>
        <w:jc w:val="left"/>
        <w:rPr>
          <w:rFonts w:hint="eastAsia" w:ascii="宋体" w:hAnsi="宋体"/>
          <w:szCs w:val="21"/>
        </w:rPr>
      </w:pPr>
      <w:r>
        <w:rPr>
          <w:rFonts w:hint="eastAsia" w:ascii="宋体" w:hAnsi="宋体"/>
          <w:szCs w:val="21"/>
        </w:rPr>
        <w:t>供应商或者其他利害关系人对成交结果有异议的，应当在候选成交供应商公示期间提出。</w:t>
      </w:r>
    </w:p>
    <w:bookmarkEnd w:id="35"/>
    <w:p w14:paraId="4D84EEC8">
      <w:pPr>
        <w:widowControl w:val="0"/>
        <w:numPr>
          <w:ilvl w:val="1"/>
          <w:numId w:val="4"/>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发出成交通知书</w:t>
      </w:r>
    </w:p>
    <w:p w14:paraId="3F7491DA">
      <w:pPr>
        <w:widowControl w:val="0"/>
        <w:numPr>
          <w:ilvl w:val="2"/>
          <w:numId w:val="4"/>
        </w:numPr>
        <w:autoSpaceDE w:val="0"/>
        <w:autoSpaceDN w:val="0"/>
        <w:adjustRightInd w:val="0"/>
        <w:snapToGrid w:val="0"/>
        <w:spacing w:line="360" w:lineRule="auto"/>
        <w:ind w:firstLineChars="0"/>
        <w:rPr>
          <w:rFonts w:hint="eastAsia" w:ascii="宋体" w:hAnsi="宋体"/>
          <w:b/>
          <w:szCs w:val="21"/>
        </w:rPr>
      </w:pPr>
      <w:r>
        <w:rPr>
          <w:rFonts w:hint="eastAsia" w:ascii="宋体" w:hAnsi="宋体"/>
          <w:szCs w:val="21"/>
        </w:rPr>
        <w:t>在本章第3.3款规定的响应有效期内，采购人向成交供应商发出成交通知书，同时将成交结果通知未成交供应商。</w:t>
      </w:r>
    </w:p>
    <w:p w14:paraId="51CC1984">
      <w:pPr>
        <w:widowControl w:val="0"/>
        <w:numPr>
          <w:ilvl w:val="1"/>
          <w:numId w:val="4"/>
        </w:numPr>
        <w:autoSpaceDE w:val="0"/>
        <w:autoSpaceDN w:val="0"/>
        <w:adjustRightInd w:val="0"/>
        <w:snapToGrid w:val="0"/>
        <w:spacing w:line="360" w:lineRule="auto"/>
        <w:ind w:firstLineChars="0"/>
        <w:rPr>
          <w:rFonts w:ascii="宋体" w:hAnsi="宋体"/>
          <w:b/>
          <w:szCs w:val="21"/>
        </w:rPr>
      </w:pPr>
      <w:r>
        <w:rPr>
          <w:rFonts w:hint="eastAsia" w:ascii="宋体" w:hAnsi="宋体"/>
          <w:b/>
          <w:szCs w:val="21"/>
        </w:rPr>
        <w:t>履约保证金</w:t>
      </w:r>
    </w:p>
    <w:p w14:paraId="69480C35">
      <w:pPr>
        <w:widowControl w:val="0"/>
        <w:numPr>
          <w:ilvl w:val="2"/>
          <w:numId w:val="4"/>
        </w:numPr>
        <w:autoSpaceDE w:val="0"/>
        <w:autoSpaceDN w:val="0"/>
        <w:adjustRightInd w:val="0"/>
        <w:snapToGrid w:val="0"/>
        <w:spacing w:line="360" w:lineRule="auto"/>
        <w:ind w:firstLineChars="0"/>
        <w:rPr>
          <w:rFonts w:hint="eastAsia" w:ascii="宋体" w:hAnsi="宋体"/>
          <w:b/>
          <w:szCs w:val="21"/>
        </w:rPr>
      </w:pPr>
      <w:r>
        <w:rPr>
          <w:rFonts w:hint="eastAsia" w:ascii="宋体" w:hAnsi="宋体"/>
          <w:szCs w:val="21"/>
        </w:rPr>
        <w:t>供应商须知前附表规定递交履约保证金的，成交供应商应按供应商须知前附表规定的金额</w:t>
      </w:r>
      <w:r>
        <w:rPr>
          <w:rFonts w:ascii="宋体" w:hAnsi="宋体"/>
          <w:szCs w:val="21"/>
        </w:rPr>
        <w:t>、</w:t>
      </w:r>
      <w:r>
        <w:rPr>
          <w:rFonts w:hint="eastAsia" w:ascii="宋体" w:hAnsi="宋体"/>
          <w:szCs w:val="21"/>
        </w:rPr>
        <w:t>形式等向采购人递交履约保证金。</w:t>
      </w:r>
    </w:p>
    <w:p w14:paraId="1B5EA8C6">
      <w:pPr>
        <w:widowControl w:val="0"/>
        <w:numPr>
          <w:ilvl w:val="1"/>
          <w:numId w:val="4"/>
        </w:numPr>
        <w:autoSpaceDE w:val="0"/>
        <w:autoSpaceDN w:val="0"/>
        <w:adjustRightInd w:val="0"/>
        <w:snapToGrid w:val="0"/>
        <w:spacing w:line="360" w:lineRule="auto"/>
        <w:ind w:firstLineChars="0"/>
        <w:rPr>
          <w:rFonts w:hint="eastAsia" w:ascii="宋体" w:hAnsi="宋体"/>
          <w:b/>
          <w:szCs w:val="21"/>
        </w:rPr>
      </w:pPr>
      <w:r>
        <w:rPr>
          <w:rFonts w:hint="eastAsia" w:ascii="宋体" w:hAnsi="宋体"/>
          <w:b/>
          <w:szCs w:val="21"/>
        </w:rPr>
        <w:t>签订合同</w:t>
      </w:r>
    </w:p>
    <w:p w14:paraId="3152DC38">
      <w:pPr>
        <w:widowControl w:val="0"/>
        <w:numPr>
          <w:ilvl w:val="2"/>
          <w:numId w:val="4"/>
        </w:numPr>
        <w:autoSpaceDE w:val="0"/>
        <w:autoSpaceDN w:val="0"/>
        <w:adjustRightInd w:val="0"/>
        <w:snapToGrid w:val="0"/>
        <w:spacing w:line="360" w:lineRule="auto"/>
        <w:ind w:firstLineChars="0"/>
        <w:rPr>
          <w:rFonts w:hint="eastAsia" w:ascii="宋体" w:hAnsi="宋体"/>
          <w:szCs w:val="21"/>
        </w:rPr>
      </w:pPr>
      <w:r>
        <w:rPr>
          <w:rFonts w:hint="eastAsia" w:ascii="宋体" w:hAnsi="宋体"/>
          <w:szCs w:val="21"/>
        </w:rPr>
        <w:t>采购人和成交供应商应当在供应商</w:t>
      </w:r>
      <w:r>
        <w:rPr>
          <w:rFonts w:ascii="宋体" w:hAnsi="宋体"/>
          <w:szCs w:val="21"/>
        </w:rPr>
        <w:t>须知前附表</w:t>
      </w:r>
      <w:r>
        <w:rPr>
          <w:rFonts w:hint="eastAsia" w:ascii="宋体" w:hAnsi="宋体"/>
          <w:szCs w:val="21"/>
        </w:rPr>
        <w:t>规定的期限内，根据采购文件和成交供应商的</w:t>
      </w:r>
      <w:r>
        <w:rPr>
          <w:rFonts w:hint="eastAsia" w:ascii="宋体" w:hAnsi="宋体"/>
          <w:szCs w:val="21"/>
          <w:lang w:eastAsia="zh-CN"/>
        </w:rPr>
        <w:t>响应文件</w:t>
      </w:r>
      <w:r>
        <w:rPr>
          <w:rFonts w:hint="eastAsia" w:ascii="宋体" w:hAnsi="宋体"/>
          <w:szCs w:val="21"/>
        </w:rPr>
        <w:t>订立书面合同，</w:t>
      </w:r>
      <w:r>
        <w:rPr>
          <w:rFonts w:ascii="宋体" w:hAnsi="宋体"/>
          <w:szCs w:val="21"/>
        </w:rPr>
        <w:t>成交通知书是合同的组成部分</w:t>
      </w:r>
      <w:r>
        <w:rPr>
          <w:rFonts w:hint="eastAsia" w:ascii="宋体" w:hAnsi="宋体"/>
          <w:szCs w:val="21"/>
        </w:rPr>
        <w:t>。成交供应商无正当理由不与采购人订立合同，或在签订合同时向采购人提出附加条件，或不按照采购文件要求递交履约保证金的，采购人取消其成交资格，其</w:t>
      </w:r>
      <w:r>
        <w:rPr>
          <w:rFonts w:hint="eastAsia" w:ascii="宋体" w:hAnsi="宋体"/>
          <w:szCs w:val="21"/>
          <w:lang w:eastAsia="zh-CN"/>
        </w:rPr>
        <w:t>保证金</w:t>
      </w:r>
      <w:r>
        <w:rPr>
          <w:rFonts w:hint="eastAsia" w:ascii="宋体" w:hAnsi="宋体"/>
          <w:szCs w:val="21"/>
        </w:rPr>
        <w:t>不予退还，给采购人造成的损失超过</w:t>
      </w:r>
      <w:r>
        <w:rPr>
          <w:rFonts w:hint="eastAsia" w:ascii="宋体" w:hAnsi="宋体"/>
          <w:szCs w:val="21"/>
          <w:lang w:eastAsia="zh-CN"/>
        </w:rPr>
        <w:t>保证金</w:t>
      </w:r>
      <w:r>
        <w:rPr>
          <w:rFonts w:hint="eastAsia" w:ascii="宋体" w:hAnsi="宋体"/>
          <w:szCs w:val="21"/>
        </w:rPr>
        <w:t>数额的，成交供应商还应当对超过部分予以赔偿。</w:t>
      </w:r>
    </w:p>
    <w:p w14:paraId="4D555B8E">
      <w:pPr>
        <w:widowControl w:val="0"/>
        <w:numPr>
          <w:ilvl w:val="0"/>
          <w:numId w:val="4"/>
        </w:numPr>
        <w:tabs>
          <w:tab w:val="left" w:pos="567"/>
        </w:tabs>
        <w:autoSpaceDE w:val="0"/>
        <w:autoSpaceDN w:val="0"/>
        <w:adjustRightInd w:val="0"/>
        <w:snapToGrid w:val="0"/>
        <w:spacing w:line="360" w:lineRule="auto"/>
        <w:ind w:firstLineChars="0"/>
        <w:rPr>
          <w:rFonts w:ascii="宋体" w:hAnsi="宋体"/>
          <w:b/>
          <w:szCs w:val="21"/>
        </w:rPr>
      </w:pPr>
      <w:r>
        <w:rPr>
          <w:rFonts w:hint="eastAsia" w:ascii="宋体" w:hAnsi="宋体"/>
          <w:b/>
          <w:szCs w:val="21"/>
        </w:rPr>
        <w:t>需要</w:t>
      </w:r>
      <w:r>
        <w:rPr>
          <w:rFonts w:ascii="宋体" w:hAnsi="宋体"/>
          <w:b/>
          <w:szCs w:val="21"/>
        </w:rPr>
        <w:t>补充的其他内容</w:t>
      </w:r>
    </w:p>
    <w:p w14:paraId="7E4905B4">
      <w:pPr>
        <w:widowControl w:val="0"/>
        <w:numPr>
          <w:ilvl w:val="1"/>
          <w:numId w:val="4"/>
        </w:numPr>
        <w:tabs>
          <w:tab w:val="left" w:pos="567"/>
        </w:tabs>
        <w:autoSpaceDE w:val="0"/>
        <w:autoSpaceDN w:val="0"/>
        <w:adjustRightInd w:val="0"/>
        <w:snapToGrid w:val="0"/>
        <w:spacing w:line="360" w:lineRule="auto"/>
        <w:ind w:firstLineChars="0"/>
        <w:rPr>
          <w:rFonts w:ascii="宋体" w:hAnsi="宋体"/>
          <w:szCs w:val="21"/>
        </w:rPr>
      </w:pPr>
      <w:r>
        <w:rPr>
          <w:rFonts w:hint="eastAsia" w:ascii="宋体" w:hAnsi="宋体"/>
          <w:szCs w:val="21"/>
        </w:rPr>
        <w:t>见</w:t>
      </w:r>
      <w:r>
        <w:rPr>
          <w:rFonts w:ascii="宋体" w:hAnsi="宋体"/>
          <w:szCs w:val="21"/>
        </w:rPr>
        <w:t>供应商须知前附表。</w:t>
      </w:r>
      <w:bookmarkStart w:id="36" w:name="_Toc144974521"/>
      <w:bookmarkStart w:id="37" w:name="_Toc330213968"/>
      <w:bookmarkStart w:id="38" w:name="_Toc152045553"/>
      <w:bookmarkStart w:id="39" w:name="_Toc332121736"/>
      <w:bookmarkStart w:id="40" w:name="_Toc152042329"/>
      <w:bookmarkStart w:id="41" w:name="_Toc403513515"/>
    </w:p>
    <w:p w14:paraId="5205172A">
      <w:pPr>
        <w:widowControl w:val="0"/>
        <w:tabs>
          <w:tab w:val="left" w:pos="567"/>
        </w:tabs>
        <w:autoSpaceDE w:val="0"/>
        <w:autoSpaceDN w:val="0"/>
        <w:adjustRightInd w:val="0"/>
        <w:snapToGrid w:val="0"/>
        <w:spacing w:line="360" w:lineRule="auto"/>
        <w:ind w:firstLine="0" w:firstLineChars="0"/>
        <w:rPr>
          <w:rFonts w:ascii="宋体" w:hAnsi="宋体"/>
          <w:szCs w:val="21"/>
        </w:rPr>
      </w:pPr>
    </w:p>
    <w:p w14:paraId="6D39E319">
      <w:pPr>
        <w:widowControl w:val="0"/>
        <w:autoSpaceDE w:val="0"/>
        <w:autoSpaceDN w:val="0"/>
        <w:adjustRightInd w:val="0"/>
        <w:snapToGrid w:val="0"/>
        <w:spacing w:line="360" w:lineRule="auto"/>
        <w:ind w:firstLine="0" w:firstLineChars="0"/>
        <w:jc w:val="center"/>
        <w:outlineLvl w:val="1"/>
        <w:rPr>
          <w:rFonts w:ascii="宋体" w:hAnsi="宋体"/>
          <w:sz w:val="28"/>
        </w:rPr>
      </w:pPr>
      <w:r>
        <w:rPr>
          <w:rFonts w:hint="eastAsia" w:ascii="宋体" w:hAnsi="宋体"/>
          <w:szCs w:val="21"/>
        </w:rPr>
        <w:br w:type="page"/>
      </w:r>
      <w:r>
        <w:rPr>
          <w:rFonts w:hint="eastAsia" w:ascii="宋体" w:hAnsi="宋体" w:eastAsia="宋体" w:cs="Times New Roman"/>
          <w:b/>
          <w:sz w:val="32"/>
          <w:szCs w:val="32"/>
          <w:lang w:val="en-US" w:eastAsia="zh-CN"/>
        </w:rPr>
        <w:t xml:space="preserve">第三节 </w:t>
      </w:r>
      <w:r>
        <w:rPr>
          <w:rFonts w:hint="eastAsia" w:ascii="宋体" w:hAnsi="宋体"/>
          <w:b/>
          <w:sz w:val="32"/>
          <w:szCs w:val="32"/>
        </w:rPr>
        <w:t>否决性条款摘要</w:t>
      </w:r>
    </w:p>
    <w:p w14:paraId="3C907C50">
      <w:pPr>
        <w:widowControl w:val="0"/>
        <w:autoSpaceDE w:val="0"/>
        <w:autoSpaceDN w:val="0"/>
        <w:adjustRightInd w:val="0"/>
        <w:snapToGrid w:val="0"/>
        <w:spacing w:line="360" w:lineRule="auto"/>
        <w:ind w:firstLine="0" w:firstLineChars="0"/>
        <w:jc w:val="left"/>
        <w:rPr>
          <w:rFonts w:ascii="宋体" w:hAnsi="宋体"/>
          <w:bCs/>
          <w:szCs w:val="21"/>
        </w:rPr>
      </w:pPr>
      <w:r>
        <w:rPr>
          <w:rFonts w:hint="eastAsia" w:ascii="宋体" w:hAnsi="宋体"/>
          <w:b/>
          <w:bCs/>
          <w:szCs w:val="21"/>
        </w:rPr>
        <w:t>提示</w:t>
      </w:r>
      <w:r>
        <w:rPr>
          <w:rFonts w:hint="eastAsia" w:ascii="宋体" w:hAnsi="宋体"/>
          <w:b/>
          <w:bCs/>
          <w:szCs w:val="21"/>
          <w:lang w:val="en-US" w:eastAsia="zh-CN"/>
        </w:rPr>
        <w:t>供应商</w:t>
      </w:r>
      <w:r>
        <w:rPr>
          <w:rFonts w:hint="eastAsia" w:ascii="宋体" w:hAnsi="宋体"/>
          <w:b/>
          <w:bCs/>
          <w:szCs w:val="21"/>
        </w:rPr>
        <w:t>和</w:t>
      </w:r>
      <w:r>
        <w:rPr>
          <w:rFonts w:hint="eastAsia" w:ascii="宋体" w:hAnsi="宋体"/>
          <w:b/>
          <w:bCs/>
          <w:szCs w:val="21"/>
          <w:lang w:val="en-US" w:eastAsia="zh-CN"/>
        </w:rPr>
        <w:t>评审小组</w:t>
      </w:r>
      <w:r>
        <w:rPr>
          <w:rFonts w:hint="eastAsia" w:ascii="宋体" w:hAnsi="宋体"/>
          <w:bCs/>
          <w:szCs w:val="21"/>
        </w:rPr>
        <w:t>：本部分内容是本项目</w:t>
      </w:r>
      <w:r>
        <w:rPr>
          <w:rFonts w:hint="eastAsia" w:ascii="宋体" w:hAnsi="宋体"/>
          <w:bCs/>
          <w:szCs w:val="21"/>
          <w:lang w:val="en-US" w:eastAsia="zh-CN"/>
        </w:rPr>
        <w:t>采购</w:t>
      </w:r>
      <w:r>
        <w:rPr>
          <w:rFonts w:hint="eastAsia" w:ascii="宋体" w:hAnsi="宋体"/>
          <w:bCs/>
          <w:szCs w:val="21"/>
        </w:rPr>
        <w:t>文件中涉及的所有否决性条款的汇总，否决性条款包括：</w:t>
      </w:r>
      <w:r>
        <w:rPr>
          <w:rFonts w:hint="eastAsia" w:ascii="宋体" w:hAnsi="宋体"/>
          <w:bCs/>
          <w:szCs w:val="21"/>
          <w:lang w:val="en-US" w:eastAsia="zh-CN"/>
        </w:rPr>
        <w:t>响应</w:t>
      </w:r>
      <w:r>
        <w:rPr>
          <w:rFonts w:hint="eastAsia" w:ascii="宋体" w:hAnsi="宋体"/>
          <w:bCs/>
          <w:szCs w:val="21"/>
        </w:rPr>
        <w:t>文件不予受理的情形和废标条款。</w:t>
      </w:r>
      <w:r>
        <w:rPr>
          <w:rFonts w:hint="eastAsia" w:ascii="宋体" w:hAnsi="宋体"/>
          <w:bCs/>
          <w:szCs w:val="21"/>
          <w:lang w:val="en-US" w:eastAsia="zh-CN"/>
        </w:rPr>
        <w:t>采购</w:t>
      </w:r>
      <w:r>
        <w:rPr>
          <w:rFonts w:hint="eastAsia" w:ascii="宋体" w:hAnsi="宋体"/>
          <w:bCs/>
          <w:szCs w:val="21"/>
        </w:rPr>
        <w:t>文件中有关否决性条款的阐述与本节不一致的，以本节内容为准。除出现以下情形外，</w:t>
      </w:r>
      <w:r>
        <w:rPr>
          <w:rFonts w:hint="eastAsia" w:ascii="宋体" w:hAnsi="宋体"/>
          <w:bCs/>
          <w:szCs w:val="21"/>
          <w:lang w:val="en-US" w:eastAsia="zh-CN"/>
        </w:rPr>
        <w:t>采购</w:t>
      </w:r>
      <w:r>
        <w:rPr>
          <w:rFonts w:hint="eastAsia" w:ascii="宋体" w:hAnsi="宋体"/>
          <w:bCs/>
          <w:szCs w:val="21"/>
        </w:rPr>
        <w:t>文件的其他任何情形均不得作否决处理。</w:t>
      </w:r>
    </w:p>
    <w:p w14:paraId="4E836A81">
      <w:pPr>
        <w:widowControl w:val="0"/>
        <w:autoSpaceDE w:val="0"/>
        <w:autoSpaceDN w:val="0"/>
        <w:adjustRightInd w:val="0"/>
        <w:snapToGrid w:val="0"/>
        <w:spacing w:line="360" w:lineRule="auto"/>
        <w:ind w:firstLine="0" w:firstLineChars="0"/>
        <w:jc w:val="left"/>
        <w:rPr>
          <w:rFonts w:ascii="宋体" w:hAnsi="宋体"/>
          <w:b/>
          <w:bCs/>
          <w:sz w:val="24"/>
          <w:szCs w:val="21"/>
        </w:rPr>
      </w:pPr>
    </w:p>
    <w:p w14:paraId="5B82D643">
      <w:pPr>
        <w:pStyle w:val="17"/>
        <w:widowControl w:val="0"/>
        <w:numPr>
          <w:ilvl w:val="0"/>
          <w:numId w:val="5"/>
        </w:numPr>
        <w:autoSpaceDE w:val="0"/>
        <w:autoSpaceDN w:val="0"/>
        <w:adjustRightInd w:val="0"/>
        <w:snapToGrid w:val="0"/>
        <w:spacing w:line="360" w:lineRule="auto"/>
        <w:ind w:firstLineChars="0"/>
        <w:jc w:val="left"/>
        <w:rPr>
          <w:rFonts w:ascii="宋体" w:hAnsi="宋体"/>
          <w:b/>
          <w:bCs/>
          <w:szCs w:val="21"/>
        </w:rPr>
      </w:pPr>
      <w:r>
        <w:rPr>
          <w:rFonts w:hint="eastAsia" w:ascii="宋体" w:hAnsi="宋体"/>
          <w:b/>
          <w:szCs w:val="21"/>
          <w:lang w:val="en-US" w:eastAsia="zh-CN"/>
        </w:rPr>
        <w:t>响应</w:t>
      </w:r>
      <w:r>
        <w:rPr>
          <w:rFonts w:hint="eastAsia" w:ascii="宋体" w:hAnsi="宋体"/>
          <w:b/>
          <w:szCs w:val="21"/>
        </w:rPr>
        <w:t>文件有下列情形之一的，其</w:t>
      </w:r>
      <w:r>
        <w:rPr>
          <w:rFonts w:hint="eastAsia" w:ascii="宋体" w:hAnsi="宋体"/>
          <w:b/>
          <w:szCs w:val="21"/>
          <w:lang w:val="en-US" w:eastAsia="zh-CN"/>
        </w:rPr>
        <w:t>响应文件</w:t>
      </w:r>
      <w:r>
        <w:rPr>
          <w:rFonts w:hint="eastAsia" w:ascii="宋体" w:hAnsi="宋体"/>
          <w:b/>
          <w:szCs w:val="21"/>
        </w:rPr>
        <w:t>将不予受理的情形（由</w:t>
      </w:r>
      <w:r>
        <w:rPr>
          <w:rFonts w:hint="eastAsia" w:ascii="宋体" w:hAnsi="宋体"/>
          <w:b/>
          <w:szCs w:val="21"/>
          <w:lang w:val="en-US" w:eastAsia="zh-CN"/>
        </w:rPr>
        <w:t>采购人</w:t>
      </w:r>
      <w:r>
        <w:rPr>
          <w:rFonts w:hint="eastAsia" w:ascii="宋体" w:hAnsi="宋体"/>
          <w:b/>
          <w:szCs w:val="21"/>
        </w:rPr>
        <w:t>负责判定）：</w:t>
      </w:r>
    </w:p>
    <w:p w14:paraId="5B4CC48D">
      <w:pPr>
        <w:pStyle w:val="17"/>
        <w:widowControl w:val="0"/>
        <w:numPr>
          <w:ilvl w:val="1"/>
          <w:numId w:val="5"/>
        </w:numPr>
        <w:autoSpaceDE w:val="0"/>
        <w:autoSpaceDN w:val="0"/>
        <w:adjustRightInd w:val="0"/>
        <w:snapToGrid w:val="0"/>
        <w:spacing w:line="360" w:lineRule="auto"/>
        <w:ind w:firstLineChars="0"/>
        <w:jc w:val="left"/>
        <w:rPr>
          <w:rFonts w:ascii="宋体" w:hAnsi="宋体"/>
        </w:rPr>
      </w:pPr>
      <w:bookmarkStart w:id="42" w:name="_Toc246144208"/>
      <w:bookmarkStart w:id="43" w:name="_Toc246221337"/>
      <w:bookmarkStart w:id="44" w:name="_Toc246133765"/>
      <w:r>
        <w:rPr>
          <w:rFonts w:hint="eastAsia" w:ascii="宋体" w:hAnsi="宋体"/>
        </w:rPr>
        <w:t>在</w:t>
      </w:r>
      <w:r>
        <w:rPr>
          <w:rFonts w:hint="eastAsia" w:ascii="宋体" w:hAnsi="宋体"/>
          <w:lang w:val="en-US" w:eastAsia="zh-CN"/>
        </w:rPr>
        <w:t>供应商</w:t>
      </w:r>
      <w:r>
        <w:rPr>
          <w:rFonts w:hint="eastAsia" w:ascii="宋体" w:hAnsi="宋体"/>
        </w:rPr>
        <w:t>须知前附表规定的</w:t>
      </w:r>
      <w:r>
        <w:rPr>
          <w:rFonts w:hint="eastAsia" w:ascii="宋体" w:hAnsi="宋体"/>
          <w:lang w:val="en-US" w:eastAsia="zh-CN"/>
        </w:rPr>
        <w:t>递交响应文件</w:t>
      </w:r>
      <w:r>
        <w:rPr>
          <w:rFonts w:hint="eastAsia" w:ascii="宋体" w:hAnsi="宋体"/>
        </w:rPr>
        <w:t>截止时间以后逾期送达的或者未送达指定地点的</w:t>
      </w:r>
      <w:r>
        <w:rPr>
          <w:rFonts w:hint="eastAsia" w:ascii="宋体" w:hAnsi="宋体"/>
          <w:lang w:val="en-US" w:eastAsia="zh-CN"/>
        </w:rPr>
        <w:t>响应</w:t>
      </w:r>
      <w:r>
        <w:rPr>
          <w:rFonts w:hint="eastAsia" w:ascii="宋体" w:hAnsi="宋体"/>
        </w:rPr>
        <w:t>文件；</w:t>
      </w:r>
    </w:p>
    <w:p w14:paraId="208387FB">
      <w:pPr>
        <w:pStyle w:val="17"/>
        <w:widowControl w:val="0"/>
        <w:numPr>
          <w:ilvl w:val="1"/>
          <w:numId w:val="5"/>
        </w:numPr>
        <w:autoSpaceDE w:val="0"/>
        <w:autoSpaceDN w:val="0"/>
        <w:adjustRightInd w:val="0"/>
        <w:snapToGrid w:val="0"/>
        <w:spacing w:line="360" w:lineRule="auto"/>
        <w:ind w:firstLineChars="0"/>
        <w:jc w:val="left"/>
        <w:rPr>
          <w:rFonts w:ascii="宋体" w:hAnsi="宋体"/>
        </w:rPr>
      </w:pPr>
      <w:r>
        <w:rPr>
          <w:rFonts w:hint="eastAsia" w:ascii="宋体" w:hAnsi="宋体"/>
          <w:lang w:val="en-US" w:eastAsia="zh-CN"/>
        </w:rPr>
        <w:t>供应商</w:t>
      </w:r>
      <w:r>
        <w:rPr>
          <w:rFonts w:hint="eastAsia" w:ascii="宋体" w:hAnsi="宋体"/>
        </w:rPr>
        <w:t>提交的电子</w:t>
      </w:r>
      <w:r>
        <w:rPr>
          <w:rFonts w:hint="eastAsia" w:ascii="宋体" w:hAnsi="宋体"/>
          <w:lang w:val="en-US" w:eastAsia="zh-CN"/>
        </w:rPr>
        <w:t>响应</w:t>
      </w:r>
      <w:r>
        <w:rPr>
          <w:rFonts w:hint="eastAsia" w:ascii="宋体" w:hAnsi="宋体"/>
        </w:rPr>
        <w:t>文件无法读取导入，导致无法正常开标的；或在规定时间内无法完成</w:t>
      </w:r>
      <w:r>
        <w:rPr>
          <w:rFonts w:hint="eastAsia" w:ascii="宋体" w:hAnsi="宋体"/>
          <w:lang w:val="en-US" w:eastAsia="zh-CN"/>
        </w:rPr>
        <w:t>响应</w:t>
      </w:r>
      <w:r>
        <w:rPr>
          <w:rFonts w:hint="eastAsia" w:ascii="宋体" w:hAnsi="宋体"/>
        </w:rPr>
        <w:t>文件解密的；</w:t>
      </w:r>
    </w:p>
    <w:p w14:paraId="6BE409AF">
      <w:pPr>
        <w:pStyle w:val="17"/>
        <w:widowControl w:val="0"/>
        <w:numPr>
          <w:ilvl w:val="1"/>
          <w:numId w:val="5"/>
        </w:numPr>
        <w:autoSpaceDE w:val="0"/>
        <w:autoSpaceDN w:val="0"/>
        <w:adjustRightInd w:val="0"/>
        <w:snapToGrid w:val="0"/>
        <w:spacing w:line="360" w:lineRule="auto"/>
        <w:ind w:firstLineChars="0"/>
        <w:jc w:val="left"/>
        <w:rPr>
          <w:rFonts w:ascii="宋体" w:hAnsi="宋体"/>
        </w:rPr>
      </w:pPr>
      <w:r>
        <w:rPr>
          <w:rFonts w:hint="eastAsia" w:ascii="宋体" w:hAnsi="宋体"/>
          <w:lang w:val="en-US" w:eastAsia="zh-CN"/>
        </w:rPr>
        <w:t>供应商</w:t>
      </w:r>
      <w:r>
        <w:rPr>
          <w:rFonts w:hint="eastAsia" w:ascii="宋体" w:hAnsi="宋体"/>
        </w:rPr>
        <w:t>名称和购买（获取）文件时登记不一致的。</w:t>
      </w:r>
    </w:p>
    <w:p w14:paraId="35A0870A">
      <w:pPr>
        <w:widowControl w:val="0"/>
        <w:autoSpaceDE w:val="0"/>
        <w:autoSpaceDN w:val="0"/>
        <w:adjustRightInd w:val="0"/>
        <w:snapToGrid w:val="0"/>
        <w:spacing w:line="360" w:lineRule="auto"/>
        <w:ind w:firstLine="0" w:firstLineChars="0"/>
        <w:jc w:val="left"/>
        <w:rPr>
          <w:rFonts w:ascii="宋体" w:hAnsi="宋体"/>
        </w:rPr>
      </w:pPr>
    </w:p>
    <w:p w14:paraId="3C3D3D23">
      <w:pPr>
        <w:pStyle w:val="17"/>
        <w:widowControl w:val="0"/>
        <w:numPr>
          <w:ilvl w:val="0"/>
          <w:numId w:val="5"/>
        </w:numPr>
        <w:autoSpaceDE w:val="0"/>
        <w:autoSpaceDN w:val="0"/>
        <w:adjustRightInd w:val="0"/>
        <w:snapToGrid w:val="0"/>
        <w:spacing w:line="360" w:lineRule="auto"/>
        <w:ind w:firstLineChars="0"/>
        <w:jc w:val="left"/>
        <w:rPr>
          <w:rFonts w:ascii="宋体" w:hAnsi="宋体"/>
          <w:b/>
          <w:szCs w:val="21"/>
        </w:rPr>
      </w:pPr>
      <w:r>
        <w:rPr>
          <w:rFonts w:hint="eastAsia" w:ascii="宋体" w:hAnsi="宋体"/>
          <w:b/>
          <w:szCs w:val="21"/>
        </w:rPr>
        <w:t>围标、串标与废标的判定与处理</w:t>
      </w:r>
      <w:bookmarkEnd w:id="42"/>
      <w:bookmarkEnd w:id="43"/>
      <w:bookmarkEnd w:id="44"/>
      <w:r>
        <w:rPr>
          <w:rFonts w:hint="eastAsia" w:ascii="宋体" w:hAnsi="宋体"/>
          <w:b/>
          <w:szCs w:val="21"/>
        </w:rPr>
        <w:t>（初步评审由</w:t>
      </w:r>
      <w:r>
        <w:rPr>
          <w:rFonts w:hint="eastAsia" w:ascii="宋体" w:hAnsi="宋体"/>
          <w:b/>
          <w:szCs w:val="21"/>
          <w:lang w:val="en-US" w:eastAsia="zh-CN"/>
        </w:rPr>
        <w:t>评审工作组</w:t>
      </w:r>
      <w:r>
        <w:rPr>
          <w:rFonts w:hint="eastAsia" w:ascii="宋体" w:hAnsi="宋体"/>
          <w:b/>
          <w:szCs w:val="21"/>
        </w:rPr>
        <w:t>负责判定）</w:t>
      </w:r>
    </w:p>
    <w:p w14:paraId="2FE49C70">
      <w:pPr>
        <w:pStyle w:val="17"/>
        <w:widowControl w:val="0"/>
        <w:numPr>
          <w:ilvl w:val="1"/>
          <w:numId w:val="5"/>
        </w:numPr>
        <w:autoSpaceDE w:val="0"/>
        <w:autoSpaceDN w:val="0"/>
        <w:adjustRightInd w:val="0"/>
        <w:snapToGrid w:val="0"/>
        <w:spacing w:line="360" w:lineRule="auto"/>
        <w:ind w:firstLineChars="0"/>
        <w:jc w:val="left"/>
        <w:rPr>
          <w:rFonts w:ascii="宋体" w:hAnsi="宋体"/>
          <w:b/>
          <w:szCs w:val="21"/>
        </w:rPr>
      </w:pPr>
      <w:r>
        <w:rPr>
          <w:rFonts w:hint="eastAsia" w:ascii="宋体" w:hAnsi="宋体"/>
          <w:b/>
          <w:szCs w:val="21"/>
        </w:rPr>
        <w:t>围标、串标的判定与处理</w:t>
      </w:r>
    </w:p>
    <w:p w14:paraId="3F38FC5F">
      <w:pPr>
        <w:widowControl w:val="0"/>
        <w:autoSpaceDE w:val="0"/>
        <w:autoSpaceDN w:val="0"/>
        <w:adjustRightInd w:val="0"/>
        <w:snapToGrid w:val="0"/>
        <w:spacing w:line="360" w:lineRule="auto"/>
        <w:ind w:firstLine="0" w:firstLineChars="0"/>
        <w:jc w:val="left"/>
        <w:rPr>
          <w:rFonts w:ascii="宋体" w:hAnsi="宋体"/>
        </w:rPr>
      </w:pPr>
      <w:r>
        <w:rPr>
          <w:rFonts w:hint="eastAsia" w:ascii="宋体" w:hAnsi="宋体"/>
        </w:rPr>
        <w:t>有下列情形之一的，经</w:t>
      </w:r>
      <w:r>
        <w:rPr>
          <w:rFonts w:hint="eastAsia" w:ascii="宋体" w:hAnsi="宋体"/>
          <w:lang w:val="en-US" w:eastAsia="zh-CN"/>
        </w:rPr>
        <w:t>评审工作组</w:t>
      </w:r>
      <w:r>
        <w:rPr>
          <w:rFonts w:hint="eastAsia" w:ascii="宋体" w:hAnsi="宋体"/>
        </w:rPr>
        <w:t>遵循少数服从多数的原则集体表决认定后，按围标、串标行为对待，除按废标处理外，</w:t>
      </w:r>
      <w:r>
        <w:rPr>
          <w:rFonts w:hint="eastAsia" w:ascii="宋体" w:hAnsi="宋体"/>
          <w:lang w:val="en-US" w:eastAsia="zh-CN"/>
        </w:rPr>
        <w:t>采购</w:t>
      </w:r>
      <w:r>
        <w:rPr>
          <w:rFonts w:hint="eastAsia" w:ascii="宋体" w:hAnsi="宋体"/>
        </w:rPr>
        <w:t>人将提请有关主管部门或者有关行政管理部门根据情况依法</w:t>
      </w:r>
      <w:r>
        <w:rPr>
          <w:rFonts w:hint="eastAsia" w:ascii="宋体" w:hAnsi="宋体"/>
          <w:lang w:eastAsia="zh-CN"/>
        </w:rPr>
        <w:t>作出</w:t>
      </w:r>
      <w:r>
        <w:rPr>
          <w:rFonts w:hint="eastAsia" w:ascii="宋体" w:hAnsi="宋体"/>
        </w:rPr>
        <w:t>处罚：</w:t>
      </w:r>
    </w:p>
    <w:p w14:paraId="06CBAF29">
      <w:pPr>
        <w:pStyle w:val="17"/>
        <w:widowControl w:val="0"/>
        <w:numPr>
          <w:ilvl w:val="2"/>
          <w:numId w:val="5"/>
        </w:numPr>
        <w:autoSpaceDE w:val="0"/>
        <w:autoSpaceDN w:val="0"/>
        <w:adjustRightInd w:val="0"/>
        <w:snapToGrid w:val="0"/>
        <w:spacing w:line="360" w:lineRule="auto"/>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委托同一单位或者个人办理投标事宜；</w:t>
      </w:r>
    </w:p>
    <w:p w14:paraId="7B53BDF0">
      <w:pPr>
        <w:pStyle w:val="17"/>
        <w:widowControl w:val="0"/>
        <w:numPr>
          <w:ilvl w:val="2"/>
          <w:numId w:val="5"/>
        </w:numPr>
        <w:autoSpaceDE w:val="0"/>
        <w:autoSpaceDN w:val="0"/>
        <w:adjustRightInd w:val="0"/>
        <w:snapToGrid w:val="0"/>
        <w:spacing w:line="360" w:lineRule="auto"/>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文件载明的项目管理成员为同一人；</w:t>
      </w:r>
    </w:p>
    <w:p w14:paraId="35C8F15A">
      <w:pPr>
        <w:pStyle w:val="17"/>
        <w:widowControl w:val="0"/>
        <w:numPr>
          <w:ilvl w:val="2"/>
          <w:numId w:val="5"/>
        </w:numPr>
        <w:autoSpaceDE w:val="0"/>
        <w:autoSpaceDN w:val="0"/>
        <w:adjustRightInd w:val="0"/>
        <w:snapToGrid w:val="0"/>
        <w:spacing w:line="360" w:lineRule="auto"/>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文件异常一致或者投标报价呈规律性差异；</w:t>
      </w:r>
    </w:p>
    <w:p w14:paraId="15E66DAD">
      <w:pPr>
        <w:pStyle w:val="17"/>
        <w:widowControl w:val="0"/>
        <w:numPr>
          <w:ilvl w:val="2"/>
          <w:numId w:val="5"/>
        </w:numPr>
        <w:autoSpaceDE w:val="0"/>
        <w:autoSpaceDN w:val="0"/>
        <w:adjustRightInd w:val="0"/>
        <w:snapToGrid w:val="0"/>
        <w:spacing w:line="360" w:lineRule="auto"/>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文件相互混装；</w:t>
      </w:r>
    </w:p>
    <w:p w14:paraId="7682B8F7">
      <w:pPr>
        <w:pStyle w:val="17"/>
        <w:widowControl w:val="0"/>
        <w:numPr>
          <w:ilvl w:val="2"/>
          <w:numId w:val="5"/>
        </w:numPr>
        <w:autoSpaceDE w:val="0"/>
        <w:autoSpaceDN w:val="0"/>
        <w:adjustRightInd w:val="0"/>
        <w:snapToGrid w:val="0"/>
        <w:spacing w:line="360" w:lineRule="auto"/>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的投标保证金从同一单位或者个人的账户转出；</w:t>
      </w:r>
    </w:p>
    <w:p w14:paraId="3230BAAB">
      <w:pPr>
        <w:pStyle w:val="17"/>
        <w:widowControl w:val="0"/>
        <w:numPr>
          <w:ilvl w:val="2"/>
          <w:numId w:val="5"/>
        </w:numPr>
        <w:autoSpaceDE w:val="0"/>
        <w:autoSpaceDN w:val="0"/>
        <w:adjustRightInd w:val="0"/>
        <w:snapToGrid w:val="0"/>
        <w:spacing w:line="360" w:lineRule="auto"/>
        <w:ind w:firstLineChars="0"/>
        <w:jc w:val="left"/>
        <w:rPr>
          <w:rFonts w:ascii="宋体" w:hAnsi="宋体"/>
        </w:rPr>
      </w:pPr>
      <w:r>
        <w:rPr>
          <w:rFonts w:hint="eastAsia" w:ascii="宋体" w:hAnsi="宋体"/>
          <w:lang w:val="en-US" w:eastAsia="zh-CN"/>
        </w:rPr>
        <w:t>供应商</w:t>
      </w:r>
      <w:r>
        <w:rPr>
          <w:rFonts w:ascii="宋体" w:hAnsi="宋体"/>
        </w:rPr>
        <w:t>以他人名义投标，串通投标，以行贿手段谋取中标或者以其他弄虚作假方式投标</w:t>
      </w:r>
      <w:r>
        <w:rPr>
          <w:rFonts w:hint="eastAsia" w:ascii="宋体" w:hAnsi="宋体"/>
        </w:rPr>
        <w:t>。</w:t>
      </w:r>
    </w:p>
    <w:p w14:paraId="69562F01">
      <w:pPr>
        <w:pStyle w:val="17"/>
        <w:widowControl w:val="0"/>
        <w:numPr>
          <w:ilvl w:val="1"/>
          <w:numId w:val="5"/>
        </w:numPr>
        <w:autoSpaceDE w:val="0"/>
        <w:autoSpaceDN w:val="0"/>
        <w:adjustRightInd w:val="0"/>
        <w:snapToGrid w:val="0"/>
        <w:spacing w:line="360" w:lineRule="auto"/>
        <w:ind w:firstLineChars="0"/>
        <w:jc w:val="left"/>
        <w:rPr>
          <w:rFonts w:ascii="宋体" w:hAnsi="宋体"/>
          <w:b/>
          <w:szCs w:val="21"/>
        </w:rPr>
      </w:pPr>
      <w:r>
        <w:rPr>
          <w:rFonts w:hint="eastAsia" w:ascii="宋体" w:hAnsi="宋体"/>
          <w:b/>
          <w:szCs w:val="21"/>
        </w:rPr>
        <w:t>废标的判定与处理</w:t>
      </w:r>
    </w:p>
    <w:p w14:paraId="141EB7BA">
      <w:pPr>
        <w:widowControl w:val="0"/>
        <w:autoSpaceDE w:val="0"/>
        <w:autoSpaceDN w:val="0"/>
        <w:adjustRightInd w:val="0"/>
        <w:snapToGrid w:val="0"/>
        <w:spacing w:line="360" w:lineRule="auto"/>
        <w:ind w:firstLine="0" w:firstLineChars="0"/>
        <w:jc w:val="left"/>
        <w:rPr>
          <w:rFonts w:ascii="宋体" w:hAnsi="宋体"/>
        </w:rPr>
      </w:pPr>
      <w:r>
        <w:rPr>
          <w:rFonts w:hint="eastAsia" w:ascii="宋体" w:hAnsi="宋体"/>
        </w:rPr>
        <w:t>有下列情形之一的，经</w:t>
      </w:r>
      <w:r>
        <w:rPr>
          <w:rFonts w:hint="eastAsia" w:ascii="宋体" w:hAnsi="宋体"/>
          <w:lang w:val="en-US" w:eastAsia="zh-CN"/>
        </w:rPr>
        <w:t>评审工作组</w:t>
      </w:r>
      <w:r>
        <w:rPr>
          <w:rFonts w:hint="eastAsia" w:ascii="宋体" w:hAnsi="宋体"/>
        </w:rPr>
        <w:t>遵循少数服从多数的原则集体表决认定后，按废标处理让该</w:t>
      </w:r>
      <w:r>
        <w:rPr>
          <w:rFonts w:hint="eastAsia" w:ascii="宋体" w:hAnsi="宋体"/>
          <w:lang w:val="en-US" w:eastAsia="zh-CN"/>
        </w:rPr>
        <w:t>响应</w:t>
      </w:r>
      <w:r>
        <w:rPr>
          <w:rFonts w:hint="eastAsia" w:ascii="宋体" w:hAnsi="宋体"/>
        </w:rPr>
        <w:t>文件退出</w:t>
      </w:r>
      <w:r>
        <w:rPr>
          <w:rFonts w:hint="eastAsia" w:ascii="宋体" w:hAnsi="宋体"/>
          <w:lang w:val="en-US" w:eastAsia="zh-CN"/>
        </w:rPr>
        <w:t>评审</w:t>
      </w:r>
      <w:r>
        <w:rPr>
          <w:rFonts w:hint="eastAsia" w:ascii="宋体" w:hAnsi="宋体"/>
        </w:rPr>
        <w:t>程序。</w:t>
      </w:r>
    </w:p>
    <w:p w14:paraId="6483C8B2">
      <w:pPr>
        <w:pStyle w:val="17"/>
        <w:widowControl w:val="0"/>
        <w:numPr>
          <w:ilvl w:val="2"/>
          <w:numId w:val="5"/>
        </w:numPr>
        <w:autoSpaceDE w:val="0"/>
        <w:autoSpaceDN w:val="0"/>
        <w:adjustRightInd w:val="0"/>
        <w:snapToGrid w:val="0"/>
        <w:spacing w:line="360" w:lineRule="auto"/>
        <w:ind w:firstLineChars="0"/>
        <w:jc w:val="left"/>
        <w:rPr>
          <w:rFonts w:ascii="宋体" w:hAnsi="宋体"/>
          <w:snapToGrid w:val="0"/>
          <w:kern w:val="0"/>
        </w:rPr>
      </w:pPr>
      <w:r>
        <w:rPr>
          <w:rFonts w:hint="eastAsia" w:ascii="宋体" w:hAnsi="宋体"/>
          <w:snapToGrid w:val="0"/>
          <w:kern w:val="0"/>
          <w:lang w:val="en-US" w:eastAsia="zh-CN"/>
        </w:rPr>
        <w:t>响应</w:t>
      </w:r>
      <w:r>
        <w:rPr>
          <w:rFonts w:hint="eastAsia" w:ascii="宋体" w:hAnsi="宋体"/>
          <w:snapToGrid w:val="0"/>
          <w:kern w:val="0"/>
        </w:rPr>
        <w:t>报价超出招标控制价或最高限价的或按</w:t>
      </w:r>
      <w:r>
        <w:rPr>
          <w:rFonts w:hint="eastAsia" w:ascii="宋体" w:hAnsi="宋体"/>
          <w:snapToGrid w:val="0"/>
          <w:kern w:val="0"/>
          <w:lang w:val="en-US" w:eastAsia="zh-CN"/>
        </w:rPr>
        <w:t>招标文件</w:t>
      </w:r>
      <w:r>
        <w:rPr>
          <w:rFonts w:hint="eastAsia" w:ascii="宋体" w:hAnsi="宋体"/>
          <w:snapToGrid w:val="0"/>
          <w:kern w:val="0"/>
        </w:rPr>
        <w:t>规定的调整方法确定的调整后价格超出最高限价的；</w:t>
      </w:r>
    </w:p>
    <w:p w14:paraId="7F28A445">
      <w:pPr>
        <w:pStyle w:val="17"/>
        <w:widowControl w:val="0"/>
        <w:numPr>
          <w:ilvl w:val="2"/>
          <w:numId w:val="5"/>
        </w:numPr>
        <w:autoSpaceDE w:val="0"/>
        <w:autoSpaceDN w:val="0"/>
        <w:adjustRightInd w:val="0"/>
        <w:snapToGrid w:val="0"/>
        <w:spacing w:line="360" w:lineRule="auto"/>
        <w:ind w:firstLineChars="0"/>
        <w:jc w:val="left"/>
        <w:rPr>
          <w:rFonts w:ascii="宋体" w:hAnsi="宋体"/>
          <w:snapToGrid w:val="0"/>
          <w:kern w:val="0"/>
        </w:rPr>
      </w:pPr>
      <w:r>
        <w:rPr>
          <w:rFonts w:hint="eastAsia" w:ascii="宋体" w:hAnsi="宋体"/>
          <w:lang w:val="en-US" w:eastAsia="zh-CN"/>
        </w:rPr>
        <w:t>供应商</w:t>
      </w:r>
      <w:r>
        <w:rPr>
          <w:rFonts w:ascii="宋体" w:hAnsi="宋体"/>
          <w:snapToGrid w:val="0"/>
          <w:kern w:val="0"/>
        </w:rPr>
        <w:t>资格条件不符合国家</w:t>
      </w:r>
      <w:r>
        <w:rPr>
          <w:rFonts w:hint="eastAsia" w:ascii="宋体" w:hAnsi="宋体"/>
          <w:snapToGrid w:val="0"/>
          <w:kern w:val="0"/>
        </w:rPr>
        <w:t>有关</w:t>
      </w:r>
      <w:r>
        <w:rPr>
          <w:rFonts w:ascii="宋体" w:hAnsi="宋体"/>
          <w:snapToGrid w:val="0"/>
          <w:kern w:val="0"/>
        </w:rPr>
        <w:t>规定和</w:t>
      </w:r>
      <w:r>
        <w:rPr>
          <w:rFonts w:hint="eastAsia" w:ascii="宋体" w:hAnsi="宋体"/>
          <w:snapToGrid w:val="0"/>
          <w:kern w:val="0"/>
          <w:lang w:val="en-US" w:eastAsia="zh-CN"/>
        </w:rPr>
        <w:t>采购</w:t>
      </w:r>
      <w:r>
        <w:rPr>
          <w:rFonts w:ascii="宋体" w:hAnsi="宋体"/>
          <w:snapToGrid w:val="0"/>
          <w:kern w:val="0"/>
        </w:rPr>
        <w:t>文件要求的</w:t>
      </w:r>
      <w:r>
        <w:rPr>
          <w:rFonts w:hint="eastAsia" w:ascii="宋体" w:hAnsi="宋体"/>
          <w:snapToGrid w:val="0"/>
          <w:kern w:val="0"/>
        </w:rPr>
        <w:t>；</w:t>
      </w:r>
    </w:p>
    <w:p w14:paraId="0DE3D72A">
      <w:pPr>
        <w:pStyle w:val="17"/>
        <w:widowControl w:val="0"/>
        <w:numPr>
          <w:ilvl w:val="2"/>
          <w:numId w:val="5"/>
        </w:numPr>
        <w:autoSpaceDE w:val="0"/>
        <w:autoSpaceDN w:val="0"/>
        <w:adjustRightInd w:val="0"/>
        <w:snapToGrid w:val="0"/>
        <w:spacing w:line="360" w:lineRule="auto"/>
        <w:ind w:firstLineChars="0"/>
        <w:jc w:val="left"/>
        <w:rPr>
          <w:rFonts w:ascii="宋体" w:hAnsi="宋体"/>
          <w:snapToGrid w:val="0"/>
          <w:kern w:val="0"/>
        </w:rPr>
      </w:pPr>
      <w:r>
        <w:rPr>
          <w:rFonts w:hint="eastAsia" w:ascii="宋体" w:hAnsi="宋体"/>
          <w:snapToGrid w:val="0"/>
          <w:kern w:val="0"/>
        </w:rPr>
        <w:t>未按</w:t>
      </w:r>
      <w:r>
        <w:rPr>
          <w:rFonts w:hint="eastAsia" w:ascii="宋体" w:hAnsi="宋体"/>
          <w:snapToGrid w:val="0"/>
          <w:kern w:val="0"/>
          <w:lang w:val="en-US" w:eastAsia="zh-CN"/>
        </w:rPr>
        <w:t>采购</w:t>
      </w:r>
      <w:r>
        <w:rPr>
          <w:rFonts w:hint="eastAsia" w:ascii="宋体" w:hAnsi="宋体"/>
          <w:snapToGrid w:val="0"/>
          <w:kern w:val="0"/>
        </w:rPr>
        <w:t>文件的规定提交投标保证金的，或投标保函的内容不符合</w:t>
      </w:r>
      <w:r>
        <w:rPr>
          <w:rFonts w:hint="eastAsia" w:ascii="宋体" w:hAnsi="宋体"/>
          <w:snapToGrid w:val="0"/>
          <w:kern w:val="0"/>
          <w:lang w:val="en-US" w:eastAsia="zh-CN"/>
        </w:rPr>
        <w:t>采购</w:t>
      </w:r>
      <w:r>
        <w:rPr>
          <w:rFonts w:hint="eastAsia" w:ascii="宋体" w:hAnsi="宋体"/>
          <w:snapToGrid w:val="0"/>
          <w:kern w:val="0"/>
        </w:rPr>
        <w:t>文件要求的；</w:t>
      </w:r>
    </w:p>
    <w:p w14:paraId="35FE6EB6">
      <w:pPr>
        <w:pStyle w:val="17"/>
        <w:widowControl w:val="0"/>
        <w:numPr>
          <w:ilvl w:val="2"/>
          <w:numId w:val="5"/>
        </w:numPr>
        <w:autoSpaceDE w:val="0"/>
        <w:autoSpaceDN w:val="0"/>
        <w:adjustRightInd w:val="0"/>
        <w:snapToGrid w:val="0"/>
        <w:spacing w:line="360" w:lineRule="auto"/>
        <w:ind w:firstLineChars="0"/>
        <w:jc w:val="left"/>
        <w:rPr>
          <w:rFonts w:ascii="宋体" w:hAnsi="宋体"/>
          <w:snapToGrid w:val="0"/>
          <w:kern w:val="0"/>
        </w:rPr>
      </w:pPr>
      <w:r>
        <w:rPr>
          <w:rFonts w:hint="eastAsia" w:ascii="宋体" w:hAnsi="宋体"/>
          <w:snapToGrid w:val="0"/>
          <w:kern w:val="0"/>
        </w:rPr>
        <w:t>未按</w:t>
      </w:r>
      <w:r>
        <w:rPr>
          <w:rFonts w:hint="eastAsia" w:ascii="宋体" w:hAnsi="宋体"/>
          <w:snapToGrid w:val="0"/>
          <w:kern w:val="0"/>
          <w:lang w:val="en-US" w:eastAsia="zh-CN"/>
        </w:rPr>
        <w:t>采购</w:t>
      </w:r>
      <w:r>
        <w:rPr>
          <w:rFonts w:hint="eastAsia" w:ascii="宋体" w:hAnsi="宋体"/>
          <w:snapToGrid w:val="0"/>
          <w:kern w:val="0"/>
        </w:rPr>
        <w:t>文件规定提交《</w:t>
      </w:r>
      <w:r>
        <w:rPr>
          <w:rFonts w:hint="eastAsia" w:ascii="宋体" w:hAnsi="宋体"/>
          <w:snapToGrid w:val="0"/>
          <w:kern w:val="0"/>
          <w:lang w:val="en-US" w:eastAsia="zh-CN"/>
        </w:rPr>
        <w:t>响应</w:t>
      </w:r>
      <w:r>
        <w:rPr>
          <w:rFonts w:hint="eastAsia" w:ascii="宋体" w:hAnsi="宋体"/>
          <w:snapToGrid w:val="0"/>
          <w:kern w:val="0"/>
        </w:rPr>
        <w:t>函》的，或《</w:t>
      </w:r>
      <w:r>
        <w:rPr>
          <w:rFonts w:hint="eastAsia" w:ascii="宋体" w:hAnsi="宋体"/>
          <w:snapToGrid w:val="0"/>
          <w:kern w:val="0"/>
          <w:lang w:val="en-US" w:eastAsia="zh-CN"/>
        </w:rPr>
        <w:t>响应</w:t>
      </w:r>
      <w:r>
        <w:rPr>
          <w:rFonts w:hint="eastAsia" w:ascii="宋体" w:hAnsi="宋体"/>
          <w:snapToGrid w:val="0"/>
          <w:kern w:val="0"/>
        </w:rPr>
        <w:t>函》未按</w:t>
      </w:r>
      <w:r>
        <w:rPr>
          <w:rFonts w:hint="eastAsia" w:ascii="宋体" w:hAnsi="宋体"/>
          <w:snapToGrid w:val="0"/>
          <w:kern w:val="0"/>
          <w:lang w:val="en-US" w:eastAsia="zh-CN"/>
        </w:rPr>
        <w:t>采购</w:t>
      </w:r>
      <w:r>
        <w:rPr>
          <w:rFonts w:hint="eastAsia" w:ascii="宋体" w:hAnsi="宋体"/>
          <w:snapToGrid w:val="0"/>
          <w:kern w:val="0"/>
        </w:rPr>
        <w:t>文件规定填写、漏填或内容填写错误，可能</w:t>
      </w:r>
      <w:r>
        <w:rPr>
          <w:rFonts w:ascii="宋体" w:hAnsi="宋体"/>
          <w:snapToGrid w:val="0"/>
          <w:kern w:val="0"/>
        </w:rPr>
        <w:t>导致</w:t>
      </w:r>
      <w:r>
        <w:rPr>
          <w:rFonts w:hint="eastAsia" w:ascii="宋体" w:hAnsi="宋体"/>
          <w:snapToGrid w:val="0"/>
          <w:kern w:val="0"/>
        </w:rPr>
        <w:t>影响</w:t>
      </w:r>
      <w:r>
        <w:rPr>
          <w:rFonts w:ascii="宋体" w:hAnsi="宋体"/>
          <w:snapToGrid w:val="0"/>
          <w:kern w:val="0"/>
        </w:rPr>
        <w:t>项目实施，损害</w:t>
      </w:r>
      <w:r>
        <w:rPr>
          <w:rFonts w:hint="eastAsia" w:ascii="宋体" w:hAnsi="宋体"/>
          <w:snapToGrid w:val="0"/>
          <w:kern w:val="0"/>
          <w:lang w:val="en-US" w:eastAsia="zh-CN"/>
        </w:rPr>
        <w:t>采购</w:t>
      </w:r>
      <w:r>
        <w:rPr>
          <w:rFonts w:ascii="宋体" w:hAnsi="宋体"/>
          <w:snapToGrid w:val="0"/>
          <w:kern w:val="0"/>
        </w:rPr>
        <w:t>人利益的</w:t>
      </w:r>
      <w:r>
        <w:rPr>
          <w:rFonts w:hint="eastAsia" w:ascii="宋体" w:hAnsi="宋体"/>
          <w:snapToGrid w:val="0"/>
          <w:kern w:val="0"/>
        </w:rPr>
        <w:t>；</w:t>
      </w:r>
    </w:p>
    <w:p w14:paraId="43594555">
      <w:pPr>
        <w:pStyle w:val="17"/>
        <w:widowControl w:val="0"/>
        <w:numPr>
          <w:ilvl w:val="2"/>
          <w:numId w:val="5"/>
        </w:numPr>
        <w:autoSpaceDE w:val="0"/>
        <w:autoSpaceDN w:val="0"/>
        <w:adjustRightInd w:val="0"/>
        <w:snapToGrid w:val="0"/>
        <w:spacing w:line="360" w:lineRule="auto"/>
        <w:ind w:firstLineChars="0"/>
        <w:jc w:val="left"/>
        <w:rPr>
          <w:rFonts w:ascii="宋体" w:hAnsi="宋体"/>
        </w:rPr>
      </w:pPr>
      <w:r>
        <w:rPr>
          <w:rFonts w:hint="eastAsia" w:ascii="宋体" w:hAnsi="宋体"/>
        </w:rPr>
        <w:t>组成联合体投标的，</w:t>
      </w:r>
      <w:r>
        <w:rPr>
          <w:rFonts w:hint="eastAsia" w:ascii="宋体" w:hAnsi="宋体"/>
          <w:lang w:val="en-US" w:eastAsia="zh-CN"/>
        </w:rPr>
        <w:t>采购</w:t>
      </w:r>
      <w:r>
        <w:rPr>
          <w:rFonts w:hint="eastAsia" w:ascii="宋体" w:hAnsi="宋体"/>
        </w:rPr>
        <w:t>文件中未按规定提交联合体所有成员共同</w:t>
      </w:r>
      <w:r>
        <w:rPr>
          <w:rFonts w:hint="eastAsia" w:ascii="宋体" w:hAnsi="宋体"/>
          <w:lang w:val="en-US" w:eastAsia="zh-CN"/>
        </w:rPr>
        <w:t>竞价</w:t>
      </w:r>
      <w:r>
        <w:rPr>
          <w:rFonts w:hint="eastAsia" w:ascii="宋体" w:hAnsi="宋体"/>
        </w:rPr>
        <w:t>协议的；</w:t>
      </w:r>
    </w:p>
    <w:p w14:paraId="08710DA8">
      <w:pPr>
        <w:pStyle w:val="17"/>
        <w:widowControl w:val="0"/>
        <w:numPr>
          <w:ilvl w:val="2"/>
          <w:numId w:val="5"/>
        </w:numPr>
        <w:autoSpaceDE w:val="0"/>
        <w:autoSpaceDN w:val="0"/>
        <w:adjustRightInd w:val="0"/>
        <w:snapToGrid w:val="0"/>
        <w:spacing w:line="360" w:lineRule="auto"/>
        <w:ind w:firstLineChars="0"/>
        <w:jc w:val="left"/>
        <w:rPr>
          <w:rFonts w:ascii="宋体" w:hAnsi="宋体"/>
        </w:rPr>
      </w:pPr>
      <w:r>
        <w:rPr>
          <w:rFonts w:hint="eastAsia" w:ascii="宋体" w:hAnsi="宋体"/>
          <w:lang w:val="en-US" w:eastAsia="zh-CN"/>
        </w:rPr>
        <w:t>响应</w:t>
      </w:r>
      <w:r>
        <w:rPr>
          <w:rFonts w:ascii="宋体" w:hAnsi="宋体"/>
        </w:rPr>
        <w:t>人递交两份或多份内容不同的</w:t>
      </w:r>
      <w:r>
        <w:rPr>
          <w:rFonts w:hint="eastAsia" w:ascii="宋体" w:hAnsi="宋体"/>
          <w:lang w:val="en-US" w:eastAsia="zh-CN"/>
        </w:rPr>
        <w:t>响应</w:t>
      </w:r>
      <w:r>
        <w:rPr>
          <w:rFonts w:ascii="宋体" w:hAnsi="宋体"/>
        </w:rPr>
        <w:t>文件，或在一份</w:t>
      </w:r>
      <w:r>
        <w:rPr>
          <w:rFonts w:hint="eastAsia" w:ascii="宋体" w:hAnsi="宋体"/>
          <w:lang w:val="en-US" w:eastAsia="zh-CN"/>
        </w:rPr>
        <w:t>响应</w:t>
      </w:r>
      <w:r>
        <w:rPr>
          <w:rFonts w:ascii="宋体" w:hAnsi="宋体"/>
        </w:rPr>
        <w:t>文件中，有两个或多个报价且</w:t>
      </w:r>
      <w:r>
        <w:rPr>
          <w:rFonts w:hint="eastAsia" w:ascii="宋体" w:hAnsi="宋体"/>
        </w:rPr>
        <w:t>根据</w:t>
      </w:r>
      <w:r>
        <w:rPr>
          <w:rFonts w:hint="eastAsia" w:ascii="宋体" w:hAnsi="宋体"/>
          <w:lang w:val="en-US" w:eastAsia="zh-CN"/>
        </w:rPr>
        <w:t>采购</w:t>
      </w:r>
      <w:r>
        <w:rPr>
          <w:rFonts w:hint="eastAsia" w:ascii="宋体" w:hAnsi="宋体"/>
        </w:rPr>
        <w:t>文件评定标办法规定的修正原则无法确定</w:t>
      </w:r>
      <w:r>
        <w:rPr>
          <w:rFonts w:ascii="宋体" w:hAnsi="宋体"/>
        </w:rPr>
        <w:t>哪一个有效的</w:t>
      </w:r>
      <w:r>
        <w:rPr>
          <w:rFonts w:hint="eastAsia" w:ascii="宋体" w:hAnsi="宋体"/>
        </w:rPr>
        <w:t>。</w:t>
      </w:r>
      <w:r>
        <w:rPr>
          <w:rFonts w:ascii="宋体" w:hAnsi="宋体"/>
        </w:rPr>
        <w:t>按</w:t>
      </w:r>
      <w:r>
        <w:rPr>
          <w:rFonts w:hint="eastAsia" w:ascii="宋体" w:hAnsi="宋体"/>
          <w:lang w:val="en-US" w:eastAsia="zh-CN"/>
        </w:rPr>
        <w:t>采购</w:t>
      </w:r>
      <w:r>
        <w:rPr>
          <w:rFonts w:ascii="宋体" w:hAnsi="宋体"/>
        </w:rPr>
        <w:t>文件规定提供可选择性方案报价的除外；</w:t>
      </w:r>
    </w:p>
    <w:p w14:paraId="60C3D0BD">
      <w:pPr>
        <w:pStyle w:val="17"/>
        <w:widowControl w:val="0"/>
        <w:numPr>
          <w:ilvl w:val="2"/>
          <w:numId w:val="5"/>
        </w:numPr>
        <w:autoSpaceDE w:val="0"/>
        <w:autoSpaceDN w:val="0"/>
        <w:adjustRightInd w:val="0"/>
        <w:snapToGrid w:val="0"/>
        <w:spacing w:line="360" w:lineRule="auto"/>
        <w:ind w:firstLineChars="0"/>
        <w:jc w:val="left"/>
        <w:rPr>
          <w:rFonts w:ascii="宋体" w:hAnsi="宋体"/>
          <w:snapToGrid w:val="0"/>
          <w:kern w:val="0"/>
        </w:rPr>
      </w:pPr>
      <w:r>
        <w:rPr>
          <w:rFonts w:hint="eastAsia" w:ascii="宋体" w:hAnsi="宋体"/>
          <w:snapToGrid w:val="0"/>
          <w:kern w:val="0"/>
        </w:rPr>
        <w:t>参加联合体的各成员再以自己的名义单独</w:t>
      </w:r>
      <w:r>
        <w:rPr>
          <w:rFonts w:hint="eastAsia" w:ascii="宋体" w:hAnsi="宋体"/>
          <w:snapToGrid w:val="0"/>
          <w:kern w:val="0"/>
          <w:lang w:val="en-US" w:eastAsia="zh-CN"/>
        </w:rPr>
        <w:t>响应竞价</w:t>
      </w:r>
      <w:r>
        <w:rPr>
          <w:rFonts w:hint="eastAsia" w:ascii="宋体" w:hAnsi="宋体"/>
          <w:snapToGrid w:val="0"/>
          <w:kern w:val="0"/>
        </w:rPr>
        <w:t>的，或同时参加两个（含两个）以上的联合体</w:t>
      </w:r>
      <w:r>
        <w:rPr>
          <w:rFonts w:hint="eastAsia" w:ascii="宋体" w:hAnsi="宋体"/>
          <w:snapToGrid w:val="0"/>
          <w:kern w:val="0"/>
          <w:lang w:val="en-US" w:eastAsia="zh-CN"/>
        </w:rPr>
        <w:t>响应竞价</w:t>
      </w:r>
      <w:r>
        <w:rPr>
          <w:rFonts w:hint="eastAsia" w:ascii="宋体" w:hAnsi="宋体"/>
          <w:snapToGrid w:val="0"/>
          <w:kern w:val="0"/>
        </w:rPr>
        <w:t>的；</w:t>
      </w:r>
    </w:p>
    <w:p w14:paraId="3670A99D">
      <w:pPr>
        <w:pStyle w:val="17"/>
        <w:widowControl w:val="0"/>
        <w:numPr>
          <w:ilvl w:val="2"/>
          <w:numId w:val="5"/>
        </w:numPr>
        <w:autoSpaceDE w:val="0"/>
        <w:autoSpaceDN w:val="0"/>
        <w:adjustRightInd w:val="0"/>
        <w:snapToGrid w:val="0"/>
        <w:spacing w:line="360" w:lineRule="auto"/>
        <w:ind w:firstLineChars="0"/>
        <w:jc w:val="left"/>
        <w:rPr>
          <w:rFonts w:ascii="宋体" w:hAnsi="宋体"/>
        </w:rPr>
      </w:pPr>
      <w:r>
        <w:rPr>
          <w:rFonts w:ascii="宋体" w:hAnsi="宋体"/>
        </w:rPr>
        <w:t>对</w:t>
      </w:r>
      <w:r>
        <w:rPr>
          <w:rFonts w:hint="eastAsia" w:ascii="宋体" w:hAnsi="宋体"/>
          <w:lang w:val="en-US" w:eastAsia="zh-CN"/>
        </w:rPr>
        <w:t>采购</w:t>
      </w:r>
      <w:r>
        <w:rPr>
          <w:rFonts w:ascii="宋体" w:hAnsi="宋体"/>
        </w:rPr>
        <w:t>文件提出的实质性要求和条件未作出响应的</w:t>
      </w:r>
      <w:r>
        <w:rPr>
          <w:rFonts w:hint="eastAsia" w:ascii="宋体" w:hAnsi="宋体"/>
        </w:rPr>
        <w:t>或不满足的，对</w:t>
      </w:r>
      <w:r>
        <w:rPr>
          <w:rFonts w:hint="eastAsia" w:ascii="宋体" w:hAnsi="宋体"/>
          <w:lang w:val="en-US" w:eastAsia="zh-CN"/>
        </w:rPr>
        <w:t>采购</w:t>
      </w:r>
      <w:r>
        <w:rPr>
          <w:rFonts w:hint="eastAsia" w:ascii="宋体" w:hAnsi="宋体"/>
        </w:rPr>
        <w:t>文件实质性条款为</w:t>
      </w:r>
      <w:r>
        <w:rPr>
          <w:rFonts w:hint="eastAsia" w:ascii="宋体" w:hAnsi="宋体"/>
          <w:lang w:val="en-US" w:eastAsia="zh-CN"/>
        </w:rPr>
        <w:t>采购</w:t>
      </w:r>
      <w:r>
        <w:rPr>
          <w:rFonts w:hint="eastAsia" w:ascii="宋体" w:hAnsi="宋体"/>
        </w:rPr>
        <w:t>文件中所有标注“★”号的条款以及初步评审表要求的内容未作出响应的或不满足的</w:t>
      </w:r>
      <w:r>
        <w:rPr>
          <w:rFonts w:ascii="宋体" w:hAnsi="宋体"/>
        </w:rPr>
        <w:t xml:space="preserve">； </w:t>
      </w:r>
    </w:p>
    <w:p w14:paraId="48D7948C">
      <w:pPr>
        <w:pStyle w:val="17"/>
        <w:widowControl w:val="0"/>
        <w:numPr>
          <w:ilvl w:val="2"/>
          <w:numId w:val="5"/>
        </w:numPr>
        <w:autoSpaceDE w:val="0"/>
        <w:autoSpaceDN w:val="0"/>
        <w:adjustRightInd w:val="0"/>
        <w:snapToGrid w:val="0"/>
        <w:spacing w:line="360" w:lineRule="auto"/>
        <w:ind w:firstLineChars="0"/>
        <w:jc w:val="left"/>
        <w:rPr>
          <w:rFonts w:ascii="宋体" w:hAnsi="宋体"/>
        </w:rPr>
      </w:pPr>
      <w:r>
        <w:rPr>
          <w:rFonts w:hint="eastAsia" w:ascii="宋体" w:hAnsi="宋体"/>
          <w:lang w:val="en-US" w:eastAsia="zh-CN"/>
        </w:rPr>
        <w:t>供应商</w:t>
      </w:r>
      <w:r>
        <w:rPr>
          <w:rFonts w:ascii="宋体" w:hAnsi="宋体"/>
        </w:rPr>
        <w:t>未能按照</w:t>
      </w:r>
      <w:r>
        <w:rPr>
          <w:rFonts w:hint="eastAsia" w:ascii="宋体" w:hAnsi="宋体"/>
          <w:lang w:val="en-US" w:eastAsia="zh-CN"/>
        </w:rPr>
        <w:t>评审工作组</w:t>
      </w:r>
      <w:r>
        <w:rPr>
          <w:rFonts w:ascii="宋体" w:hAnsi="宋体"/>
        </w:rPr>
        <w:t>要求，对其</w:t>
      </w:r>
      <w:r>
        <w:rPr>
          <w:rFonts w:hint="eastAsia" w:ascii="宋体" w:hAnsi="宋体"/>
          <w:lang w:val="en-US" w:eastAsia="zh-CN"/>
        </w:rPr>
        <w:t>响应</w:t>
      </w:r>
      <w:r>
        <w:rPr>
          <w:rFonts w:ascii="宋体" w:hAnsi="宋体"/>
        </w:rPr>
        <w:t>文件进行澄清、说明和补正的</w:t>
      </w:r>
      <w:r>
        <w:rPr>
          <w:rFonts w:hint="eastAsia" w:ascii="宋体" w:hAnsi="宋体"/>
        </w:rPr>
        <w:t>，或</w:t>
      </w:r>
      <w:r>
        <w:rPr>
          <w:rFonts w:hint="eastAsia" w:ascii="宋体" w:hAnsi="宋体"/>
          <w:lang w:val="en-US" w:eastAsia="zh-CN"/>
        </w:rPr>
        <w:t>供应商</w:t>
      </w:r>
      <w:r>
        <w:rPr>
          <w:rFonts w:hint="eastAsia" w:ascii="宋体" w:hAnsi="宋体"/>
        </w:rPr>
        <w:t>不接受根据</w:t>
      </w:r>
      <w:r>
        <w:rPr>
          <w:rFonts w:hint="eastAsia" w:ascii="宋体" w:hAnsi="宋体"/>
          <w:lang w:val="en-US" w:eastAsia="zh-CN"/>
        </w:rPr>
        <w:t>采购</w:t>
      </w:r>
      <w:r>
        <w:rPr>
          <w:rFonts w:hint="eastAsia" w:ascii="宋体" w:hAnsi="宋体"/>
        </w:rPr>
        <w:t>文件规定对</w:t>
      </w:r>
      <w:r>
        <w:rPr>
          <w:rFonts w:hint="eastAsia" w:ascii="宋体" w:hAnsi="宋体"/>
          <w:lang w:val="en-US" w:eastAsia="zh-CN"/>
        </w:rPr>
        <w:t>响应</w:t>
      </w:r>
      <w:r>
        <w:rPr>
          <w:rFonts w:hint="eastAsia" w:ascii="宋体" w:hAnsi="宋体"/>
        </w:rPr>
        <w:t>报价进行算术修正的；</w:t>
      </w:r>
    </w:p>
    <w:p w14:paraId="548BA97B">
      <w:pPr>
        <w:pStyle w:val="17"/>
        <w:widowControl w:val="0"/>
        <w:numPr>
          <w:ilvl w:val="2"/>
          <w:numId w:val="5"/>
        </w:numPr>
        <w:autoSpaceDE w:val="0"/>
        <w:autoSpaceDN w:val="0"/>
        <w:adjustRightInd w:val="0"/>
        <w:snapToGrid w:val="0"/>
        <w:spacing w:line="360" w:lineRule="auto"/>
        <w:ind w:firstLineChars="0"/>
        <w:jc w:val="left"/>
        <w:rPr>
          <w:rFonts w:ascii="宋体" w:hAnsi="宋体"/>
        </w:rPr>
      </w:pPr>
      <w:r>
        <w:rPr>
          <w:rFonts w:hint="eastAsia" w:ascii="宋体" w:hAnsi="宋体"/>
        </w:rPr>
        <w:t>单位负责人为同一人或者存在控股、管理关系的不同单位，参加同一标段投标或者未划分标段的同一</w:t>
      </w:r>
      <w:r>
        <w:rPr>
          <w:rFonts w:hint="eastAsia" w:ascii="宋体" w:hAnsi="宋体"/>
          <w:lang w:val="en-US" w:eastAsia="zh-CN"/>
        </w:rPr>
        <w:t>采购</w:t>
      </w:r>
      <w:r>
        <w:rPr>
          <w:rFonts w:hint="eastAsia" w:ascii="宋体" w:hAnsi="宋体"/>
        </w:rPr>
        <w:t>项目</w:t>
      </w:r>
      <w:r>
        <w:rPr>
          <w:rFonts w:hint="eastAsia" w:ascii="宋体" w:hAnsi="宋体"/>
          <w:lang w:val="en-US" w:eastAsia="zh-CN"/>
        </w:rPr>
        <w:t>竞价</w:t>
      </w:r>
      <w:r>
        <w:rPr>
          <w:rFonts w:hint="eastAsia" w:ascii="宋体" w:hAnsi="宋体"/>
        </w:rPr>
        <w:t>；</w:t>
      </w:r>
    </w:p>
    <w:p w14:paraId="69569736">
      <w:pPr>
        <w:pStyle w:val="17"/>
        <w:widowControl w:val="0"/>
        <w:numPr>
          <w:ilvl w:val="2"/>
          <w:numId w:val="5"/>
        </w:numPr>
        <w:autoSpaceDE w:val="0"/>
        <w:autoSpaceDN w:val="0"/>
        <w:adjustRightInd w:val="0"/>
        <w:snapToGrid w:val="0"/>
        <w:spacing w:line="360" w:lineRule="auto"/>
        <w:ind w:firstLineChars="0"/>
        <w:jc w:val="left"/>
        <w:rPr>
          <w:rFonts w:ascii="宋体" w:hAnsi="宋体"/>
          <w:snapToGrid w:val="0"/>
          <w:kern w:val="0"/>
        </w:rPr>
      </w:pPr>
      <w:r>
        <w:rPr>
          <w:rFonts w:hint="eastAsia" w:ascii="宋体" w:hAnsi="宋体"/>
          <w:snapToGrid w:val="0"/>
          <w:kern w:val="0"/>
        </w:rPr>
        <w:t>若出现</w:t>
      </w:r>
      <w:r>
        <w:rPr>
          <w:rFonts w:hint="eastAsia" w:ascii="宋体" w:hAnsi="宋体"/>
          <w:snapToGrid w:val="0"/>
          <w:kern w:val="0"/>
          <w:lang w:val="en-US" w:eastAsia="zh-CN"/>
        </w:rPr>
        <w:t>供应商</w:t>
      </w:r>
      <w:r>
        <w:rPr>
          <w:rFonts w:hint="eastAsia" w:ascii="宋体" w:hAnsi="宋体"/>
          <w:snapToGrid w:val="0"/>
          <w:kern w:val="0"/>
        </w:rPr>
        <w:t>的报价明显低于其他</w:t>
      </w:r>
      <w:r>
        <w:rPr>
          <w:rFonts w:hint="eastAsia" w:ascii="宋体" w:hAnsi="宋体"/>
          <w:snapToGrid w:val="0"/>
          <w:kern w:val="0"/>
          <w:lang w:val="en-US" w:eastAsia="zh-CN"/>
        </w:rPr>
        <w:t>供应商的</w:t>
      </w:r>
      <w:r>
        <w:rPr>
          <w:rFonts w:hint="eastAsia" w:ascii="宋体" w:hAnsi="宋体"/>
          <w:snapToGrid w:val="0"/>
          <w:kern w:val="0"/>
        </w:rPr>
        <w:t>报价，使得其投标报价可能低于其成本的，应当要求该</w:t>
      </w:r>
      <w:r>
        <w:rPr>
          <w:rFonts w:hint="eastAsia" w:ascii="宋体" w:hAnsi="宋体"/>
          <w:snapToGrid w:val="0"/>
          <w:kern w:val="0"/>
          <w:lang w:val="en-US" w:eastAsia="zh-CN"/>
        </w:rPr>
        <w:t>供应商</w:t>
      </w:r>
      <w:r>
        <w:rPr>
          <w:rFonts w:hint="eastAsia" w:ascii="宋体" w:hAnsi="宋体"/>
          <w:snapToGrid w:val="0"/>
          <w:kern w:val="0"/>
        </w:rPr>
        <w:t>作出书面说明并提供相应的证明材料。</w:t>
      </w:r>
      <w:r>
        <w:rPr>
          <w:rFonts w:hint="eastAsia" w:ascii="宋体" w:hAnsi="宋体"/>
          <w:snapToGrid w:val="0"/>
          <w:kern w:val="0"/>
          <w:lang w:val="en-US" w:eastAsia="zh-CN"/>
        </w:rPr>
        <w:t>供应商</w:t>
      </w:r>
      <w:r>
        <w:rPr>
          <w:rFonts w:hint="eastAsia" w:ascii="宋体" w:hAnsi="宋体"/>
          <w:snapToGrid w:val="0"/>
          <w:kern w:val="0"/>
        </w:rPr>
        <w:t>不能合理说明或者不能提供相应证明材料的，由</w:t>
      </w:r>
      <w:r>
        <w:rPr>
          <w:rFonts w:hint="eastAsia" w:ascii="宋体" w:hAnsi="宋体"/>
          <w:snapToGrid w:val="0"/>
          <w:kern w:val="0"/>
          <w:lang w:val="en-US" w:eastAsia="zh-CN"/>
        </w:rPr>
        <w:t>评审工作组</w:t>
      </w:r>
      <w:r>
        <w:rPr>
          <w:rFonts w:hint="eastAsia" w:ascii="宋体" w:hAnsi="宋体"/>
          <w:snapToGrid w:val="0"/>
          <w:kern w:val="0"/>
        </w:rPr>
        <w:t>认定该</w:t>
      </w:r>
      <w:r>
        <w:rPr>
          <w:rFonts w:hint="eastAsia" w:ascii="宋体" w:hAnsi="宋体"/>
          <w:snapToGrid w:val="0"/>
          <w:kern w:val="0"/>
          <w:lang w:val="en-US" w:eastAsia="zh-CN"/>
        </w:rPr>
        <w:t>供应商</w:t>
      </w:r>
      <w:r>
        <w:rPr>
          <w:rFonts w:hint="eastAsia" w:ascii="宋体" w:hAnsi="宋体"/>
          <w:snapToGrid w:val="0"/>
          <w:kern w:val="0"/>
        </w:rPr>
        <w:t>以低于成本报价竞标，并否决其</w:t>
      </w:r>
      <w:r>
        <w:rPr>
          <w:rFonts w:hint="eastAsia" w:ascii="宋体" w:hAnsi="宋体"/>
          <w:snapToGrid w:val="0"/>
          <w:kern w:val="0"/>
          <w:lang w:val="en-US" w:eastAsia="zh-CN"/>
        </w:rPr>
        <w:t>竞价文件</w:t>
      </w:r>
      <w:r>
        <w:rPr>
          <w:rFonts w:hint="eastAsia" w:ascii="宋体" w:hAnsi="宋体"/>
          <w:snapToGrid w:val="0"/>
          <w:kern w:val="0"/>
        </w:rPr>
        <w:t>。</w:t>
      </w:r>
    </w:p>
    <w:p w14:paraId="2E6C2B83">
      <w:pPr>
        <w:pStyle w:val="17"/>
        <w:widowControl w:val="0"/>
        <w:numPr>
          <w:ilvl w:val="2"/>
          <w:numId w:val="5"/>
        </w:numPr>
        <w:autoSpaceDE w:val="0"/>
        <w:autoSpaceDN w:val="0"/>
        <w:adjustRightInd w:val="0"/>
        <w:snapToGrid w:val="0"/>
        <w:spacing w:line="360" w:lineRule="auto"/>
        <w:ind w:firstLineChars="0"/>
        <w:jc w:val="left"/>
        <w:rPr>
          <w:rFonts w:ascii="宋体" w:hAnsi="宋体"/>
          <w:snapToGrid w:val="0"/>
          <w:kern w:val="0"/>
        </w:rPr>
      </w:pPr>
      <w:r>
        <w:rPr>
          <w:rFonts w:hint="eastAsia" w:ascii="宋体" w:hAnsi="宋体"/>
        </w:rPr>
        <w:t>符合法律法规或主管部门规范性文件规定废标情形的。</w:t>
      </w:r>
    </w:p>
    <w:p w14:paraId="6692478C">
      <w:pPr>
        <w:widowControl w:val="0"/>
        <w:autoSpaceDE w:val="0"/>
        <w:autoSpaceDN w:val="0"/>
        <w:adjustRightInd w:val="0"/>
        <w:snapToGrid w:val="0"/>
        <w:spacing w:line="360" w:lineRule="auto"/>
        <w:ind w:firstLine="0" w:firstLineChars="0"/>
        <w:jc w:val="left"/>
        <w:rPr>
          <w:rFonts w:ascii="宋体" w:hAnsi="宋体"/>
        </w:rPr>
      </w:pPr>
      <w:r>
        <w:rPr>
          <w:rFonts w:hint="eastAsia" w:ascii="宋体" w:hAnsi="宋体"/>
          <w:b/>
        </w:rPr>
        <w:t>注：</w:t>
      </w:r>
      <w:r>
        <w:rPr>
          <w:rFonts w:hint="eastAsia" w:ascii="宋体" w:hAnsi="宋体"/>
          <w:lang w:val="en-US" w:eastAsia="zh-CN"/>
        </w:rPr>
        <w:t>采购人</w:t>
      </w:r>
      <w:r>
        <w:rPr>
          <w:rFonts w:hint="eastAsia" w:ascii="宋体" w:hAnsi="宋体"/>
        </w:rPr>
        <w:t>对上述内容有修改或补充的，以下述条款为准。</w:t>
      </w:r>
    </w:p>
    <w:p w14:paraId="02195F31">
      <w:pPr>
        <w:widowControl w:val="0"/>
        <w:autoSpaceDE w:val="0"/>
        <w:autoSpaceDN w:val="0"/>
        <w:adjustRightInd w:val="0"/>
        <w:snapToGrid w:val="0"/>
        <w:spacing w:line="360" w:lineRule="auto"/>
        <w:ind w:firstLine="0" w:firstLineChars="0"/>
        <w:jc w:val="left"/>
        <w:rPr>
          <w:rFonts w:ascii="宋体" w:hAnsi="宋体"/>
        </w:rPr>
      </w:pPr>
    </w:p>
    <w:p w14:paraId="79CB0E3A">
      <w:pPr>
        <w:pStyle w:val="17"/>
        <w:widowControl w:val="0"/>
        <w:numPr>
          <w:ilvl w:val="0"/>
          <w:numId w:val="5"/>
        </w:numPr>
        <w:autoSpaceDE w:val="0"/>
        <w:autoSpaceDN w:val="0"/>
        <w:adjustRightInd w:val="0"/>
        <w:snapToGrid w:val="0"/>
        <w:spacing w:line="360" w:lineRule="auto"/>
        <w:ind w:firstLineChars="0"/>
        <w:jc w:val="left"/>
        <w:rPr>
          <w:rFonts w:ascii="宋体" w:hAnsi="宋体"/>
          <w:b/>
          <w:szCs w:val="21"/>
        </w:rPr>
      </w:pPr>
      <w:r>
        <w:rPr>
          <w:rFonts w:hint="eastAsia" w:ascii="宋体" w:hAnsi="宋体"/>
          <w:b/>
          <w:szCs w:val="21"/>
          <w:lang w:val="en-US" w:eastAsia="zh-CN"/>
        </w:rPr>
        <w:t>采购</w:t>
      </w:r>
      <w:r>
        <w:rPr>
          <w:rFonts w:hint="eastAsia" w:ascii="宋体" w:hAnsi="宋体"/>
          <w:b/>
          <w:szCs w:val="21"/>
        </w:rPr>
        <w:t>人修改或补充的</w:t>
      </w:r>
      <w:r>
        <w:rPr>
          <w:rFonts w:hint="eastAsia" w:ascii="宋体" w:hAnsi="宋体"/>
          <w:b/>
          <w:szCs w:val="21"/>
          <w:lang w:val="en-US" w:eastAsia="zh-CN"/>
        </w:rPr>
        <w:t>响应</w:t>
      </w:r>
      <w:r>
        <w:rPr>
          <w:rFonts w:hint="eastAsia" w:ascii="宋体" w:hAnsi="宋体"/>
          <w:b/>
          <w:szCs w:val="21"/>
        </w:rPr>
        <w:t>文件不予受理的情形：</w:t>
      </w:r>
    </w:p>
    <w:p w14:paraId="7463D6DB">
      <w:pPr>
        <w:pStyle w:val="17"/>
        <w:widowControl w:val="0"/>
        <w:autoSpaceDE w:val="0"/>
        <w:autoSpaceDN w:val="0"/>
        <w:adjustRightInd w:val="0"/>
        <w:snapToGrid w:val="0"/>
        <w:spacing w:line="360" w:lineRule="auto"/>
        <w:ind w:firstLine="0" w:firstLineChars="0"/>
        <w:jc w:val="left"/>
        <w:rPr>
          <w:rFonts w:ascii="宋体" w:hAnsi="宋体"/>
          <w:snapToGrid w:val="0"/>
          <w:kern w:val="0"/>
        </w:rPr>
      </w:pPr>
      <w:r>
        <w:rPr>
          <w:rFonts w:ascii="宋体" w:hAnsi="宋体"/>
          <w:snapToGrid w:val="0"/>
          <w:kern w:val="0"/>
        </w:rPr>
        <w:t xml:space="preserve">3.1 </w:t>
      </w:r>
      <w:r>
        <w:rPr>
          <w:rFonts w:hint="eastAsia" w:ascii="宋体" w:hAnsi="宋体"/>
          <w:snapToGrid w:val="0"/>
          <w:kern w:val="0"/>
        </w:rPr>
        <w:t>在</w:t>
      </w:r>
      <w:r>
        <w:rPr>
          <w:rFonts w:hint="eastAsia" w:ascii="宋体" w:hAnsi="宋体"/>
          <w:snapToGrid w:val="0"/>
          <w:kern w:val="0"/>
          <w:lang w:val="en-US" w:eastAsia="zh-CN"/>
        </w:rPr>
        <w:t>供应商</w:t>
      </w:r>
      <w:r>
        <w:rPr>
          <w:rFonts w:hint="eastAsia" w:ascii="宋体" w:hAnsi="宋体"/>
          <w:snapToGrid w:val="0"/>
          <w:kern w:val="0"/>
        </w:rPr>
        <w:t>须知前附表规定的</w:t>
      </w:r>
      <w:r>
        <w:rPr>
          <w:rFonts w:hint="eastAsia" w:ascii="宋体" w:hAnsi="宋体"/>
          <w:snapToGrid w:val="0"/>
          <w:kern w:val="0"/>
          <w:lang w:val="en-US" w:eastAsia="zh-CN"/>
        </w:rPr>
        <w:t>递交响应文件</w:t>
      </w:r>
      <w:r>
        <w:rPr>
          <w:rFonts w:hint="eastAsia" w:ascii="宋体" w:hAnsi="宋体"/>
          <w:snapToGrid w:val="0"/>
          <w:kern w:val="0"/>
        </w:rPr>
        <w:t>截止时间以后（采用现场递交或邮寄的方式）逾期送达的或者未送达指定地点的</w:t>
      </w:r>
      <w:r>
        <w:rPr>
          <w:rFonts w:hint="eastAsia" w:ascii="宋体" w:hAnsi="宋体"/>
          <w:snapToGrid w:val="0"/>
          <w:kern w:val="0"/>
          <w:lang w:val="en-US" w:eastAsia="zh-CN"/>
        </w:rPr>
        <w:t>响应</w:t>
      </w:r>
      <w:r>
        <w:rPr>
          <w:rFonts w:hint="eastAsia" w:ascii="宋体" w:hAnsi="宋体"/>
          <w:snapToGrid w:val="0"/>
          <w:kern w:val="0"/>
        </w:rPr>
        <w:t>文件。</w:t>
      </w:r>
      <w:r>
        <w:rPr>
          <w:rFonts w:ascii="宋体" w:hAnsi="宋体"/>
          <w:snapToGrid w:val="0"/>
          <w:kern w:val="0"/>
        </w:rPr>
        <w:t xml:space="preserve"> </w:t>
      </w:r>
    </w:p>
    <w:p w14:paraId="7C361811">
      <w:pPr>
        <w:pStyle w:val="17"/>
        <w:widowControl w:val="0"/>
        <w:autoSpaceDE w:val="0"/>
        <w:autoSpaceDN w:val="0"/>
        <w:adjustRightInd w:val="0"/>
        <w:snapToGrid w:val="0"/>
        <w:spacing w:line="360" w:lineRule="auto"/>
        <w:ind w:firstLine="0" w:firstLineChars="0"/>
        <w:jc w:val="left"/>
        <w:rPr>
          <w:rFonts w:hint="eastAsia" w:ascii="宋体" w:hAnsi="宋体"/>
          <w:snapToGrid w:val="0"/>
          <w:kern w:val="0"/>
        </w:rPr>
      </w:pPr>
      <w:r>
        <w:rPr>
          <w:rFonts w:ascii="宋体" w:hAnsi="宋体"/>
          <w:snapToGrid w:val="0"/>
          <w:kern w:val="0"/>
        </w:rPr>
        <w:t xml:space="preserve">             </w:t>
      </w:r>
    </w:p>
    <w:p w14:paraId="7EDE32CD">
      <w:pPr>
        <w:numPr>
          <w:ilvl w:val="0"/>
          <w:numId w:val="5"/>
        </w:numPr>
        <w:spacing w:line="360" w:lineRule="auto"/>
        <w:ind w:firstLineChars="0"/>
        <w:rPr>
          <w:rFonts w:ascii="宋体" w:hAnsi="宋体"/>
          <w:b/>
          <w:szCs w:val="21"/>
          <w:u w:val="single"/>
        </w:rPr>
      </w:pPr>
      <w:r>
        <w:rPr>
          <w:rFonts w:hint="eastAsia" w:ascii="宋体" w:hAnsi="宋体"/>
          <w:b/>
          <w:szCs w:val="21"/>
        </w:rPr>
        <w:t>招标人修改或补充的废标情形：</w:t>
      </w:r>
    </w:p>
    <w:p w14:paraId="0E18D4FA">
      <w:pPr>
        <w:spacing w:line="360" w:lineRule="auto"/>
        <w:ind w:firstLine="0" w:firstLineChars="0"/>
        <w:rPr>
          <w:rFonts w:ascii="宋体" w:hAnsi="宋体"/>
          <w:u w:val="single"/>
        </w:rPr>
      </w:pPr>
      <w:r>
        <w:rPr>
          <w:rFonts w:ascii="宋体" w:hAnsi="宋体"/>
          <w:b w:val="0"/>
          <w:bCs/>
          <w:szCs w:val="21"/>
        </w:rPr>
        <w:t>4.1</w:t>
      </w:r>
      <w:r>
        <w:rPr>
          <w:rFonts w:hint="eastAsia" w:ascii="宋体" w:hAnsi="宋体"/>
          <w:u w:val="single"/>
        </w:rPr>
        <w:t>不同</w:t>
      </w:r>
      <w:r>
        <w:rPr>
          <w:rFonts w:hint="eastAsia" w:ascii="宋体" w:hAnsi="宋体"/>
          <w:u w:val="single"/>
          <w:lang w:val="en-US" w:eastAsia="zh-CN"/>
        </w:rPr>
        <w:t>供应商</w:t>
      </w:r>
      <w:r>
        <w:rPr>
          <w:rFonts w:hint="eastAsia" w:ascii="宋体" w:hAnsi="宋体"/>
          <w:u w:val="single"/>
        </w:rPr>
        <w:t>的</w:t>
      </w:r>
      <w:r>
        <w:rPr>
          <w:rFonts w:hint="eastAsia" w:ascii="宋体" w:hAnsi="宋体"/>
          <w:u w:val="single"/>
          <w:lang w:val="en-US" w:eastAsia="zh-CN"/>
        </w:rPr>
        <w:t>响应</w:t>
      </w:r>
      <w:r>
        <w:rPr>
          <w:rFonts w:hint="eastAsia" w:ascii="宋体" w:hAnsi="宋体"/>
          <w:u w:val="single"/>
        </w:rPr>
        <w:t>文件由同一单位或者个人编制；</w:t>
      </w:r>
    </w:p>
    <w:p w14:paraId="51B06606">
      <w:pPr>
        <w:pStyle w:val="18"/>
        <w:widowControl w:val="0"/>
        <w:autoSpaceDE w:val="0"/>
        <w:autoSpaceDN w:val="0"/>
        <w:adjustRightInd w:val="0"/>
        <w:snapToGrid w:val="0"/>
        <w:spacing w:line="360" w:lineRule="auto"/>
        <w:ind w:firstLine="0" w:firstLineChars="0"/>
        <w:jc w:val="left"/>
        <w:rPr>
          <w:rFonts w:hint="eastAsia" w:ascii="宋体" w:hAnsi="宋体" w:eastAsia="宋体"/>
          <w:snapToGrid w:val="0"/>
          <w:kern w:val="0"/>
          <w:u w:val="single"/>
          <w:lang w:eastAsia="zh-CN"/>
        </w:rPr>
      </w:pPr>
      <w:r>
        <w:rPr>
          <w:rFonts w:ascii="宋体" w:hAnsi="宋体"/>
          <w:snapToGrid w:val="0"/>
          <w:kern w:val="0"/>
          <w:u w:val="none"/>
        </w:rPr>
        <w:t>4.</w:t>
      </w:r>
      <w:r>
        <w:rPr>
          <w:rFonts w:hint="eastAsia" w:ascii="宋体" w:hAnsi="宋体"/>
          <w:snapToGrid w:val="0"/>
          <w:kern w:val="0"/>
          <w:u w:val="none"/>
          <w:lang w:val="en-US" w:eastAsia="zh-CN"/>
        </w:rPr>
        <w:t>2</w:t>
      </w:r>
      <w:r>
        <w:rPr>
          <w:rFonts w:hint="eastAsia" w:ascii="宋体" w:hAnsi="宋体"/>
          <w:snapToGrid w:val="0"/>
          <w:kern w:val="0"/>
          <w:u w:val="single"/>
        </w:rPr>
        <w:t>不同</w:t>
      </w:r>
      <w:r>
        <w:rPr>
          <w:rFonts w:hint="eastAsia" w:ascii="宋体" w:hAnsi="宋体"/>
          <w:snapToGrid w:val="0"/>
          <w:kern w:val="0"/>
          <w:u w:val="single"/>
          <w:lang w:val="en-US" w:eastAsia="zh-CN"/>
        </w:rPr>
        <w:t>供应商</w:t>
      </w:r>
      <w:r>
        <w:rPr>
          <w:rFonts w:hint="eastAsia" w:ascii="宋体" w:hAnsi="宋体"/>
          <w:snapToGrid w:val="0"/>
          <w:kern w:val="0"/>
          <w:u w:val="single"/>
        </w:rPr>
        <w:t>的</w:t>
      </w:r>
      <w:r>
        <w:rPr>
          <w:rFonts w:hint="eastAsia" w:ascii="宋体" w:hAnsi="宋体"/>
          <w:snapToGrid w:val="0"/>
          <w:kern w:val="0"/>
          <w:u w:val="single"/>
          <w:lang w:val="en-US" w:eastAsia="zh-CN"/>
        </w:rPr>
        <w:t>响应</w:t>
      </w:r>
      <w:r>
        <w:rPr>
          <w:rFonts w:hint="eastAsia" w:ascii="宋体" w:hAnsi="宋体"/>
          <w:snapToGrid w:val="0"/>
          <w:kern w:val="0"/>
          <w:u w:val="single"/>
        </w:rPr>
        <w:t>文件在芯片序列号或硬盘序列号或网卡系列号相同的电脑中编制而成或由同一家</w:t>
      </w:r>
      <w:r>
        <w:rPr>
          <w:rFonts w:hint="eastAsia" w:ascii="宋体" w:hAnsi="宋体"/>
          <w:snapToGrid w:val="0"/>
          <w:kern w:val="0"/>
          <w:u w:val="single"/>
          <w:lang w:val="en-US" w:eastAsia="zh-CN"/>
        </w:rPr>
        <w:t>供应商</w:t>
      </w:r>
      <w:r>
        <w:rPr>
          <w:rFonts w:hint="eastAsia" w:ascii="宋体" w:hAnsi="宋体"/>
          <w:snapToGrid w:val="0"/>
          <w:kern w:val="0"/>
          <w:u w:val="single"/>
        </w:rPr>
        <w:t>编制</w:t>
      </w:r>
      <w:r>
        <w:rPr>
          <w:rFonts w:hint="eastAsia" w:ascii="宋体" w:hAnsi="宋体"/>
          <w:snapToGrid w:val="0"/>
          <w:kern w:val="0"/>
          <w:u w:val="single"/>
          <w:lang w:eastAsia="zh-CN"/>
        </w:rPr>
        <w:t>。</w:t>
      </w:r>
    </w:p>
    <w:p w14:paraId="38B0F5BB">
      <w:pPr>
        <w:widowControl w:val="0"/>
        <w:tabs>
          <w:tab w:val="left" w:pos="567"/>
        </w:tabs>
        <w:autoSpaceDE w:val="0"/>
        <w:autoSpaceDN w:val="0"/>
        <w:adjustRightInd w:val="0"/>
        <w:snapToGrid w:val="0"/>
        <w:spacing w:line="360" w:lineRule="auto"/>
        <w:ind w:firstLine="0" w:firstLineChars="0"/>
        <w:jc w:val="center"/>
        <w:rPr>
          <w:rFonts w:hint="eastAsia" w:ascii="宋体" w:hAnsi="宋体"/>
          <w:szCs w:val="21"/>
        </w:rPr>
        <w:sectPr>
          <w:footerReference r:id="rId9" w:type="default"/>
          <w:pgSz w:w="12240" w:h="15840"/>
          <w:pgMar w:top="1440" w:right="1800" w:bottom="1440" w:left="1800" w:header="567" w:footer="567" w:gutter="0"/>
          <w:pgNumType w:fmt="decimal" w:start="1"/>
          <w:cols w:space="720" w:num="1"/>
          <w:docGrid w:linePitch="286" w:charSpace="0"/>
        </w:sectPr>
      </w:pPr>
    </w:p>
    <w:bookmarkEnd w:id="36"/>
    <w:bookmarkEnd w:id="37"/>
    <w:bookmarkEnd w:id="38"/>
    <w:bookmarkEnd w:id="39"/>
    <w:bookmarkEnd w:id="40"/>
    <w:bookmarkEnd w:id="41"/>
    <w:p w14:paraId="779D9849">
      <w:pPr>
        <w:widowControl w:val="0"/>
        <w:autoSpaceDE w:val="0"/>
        <w:autoSpaceDN w:val="0"/>
        <w:adjustRightInd w:val="0"/>
        <w:snapToGrid w:val="0"/>
        <w:ind w:firstLine="0" w:firstLineChars="0"/>
        <w:jc w:val="left"/>
        <w:outlineLvl w:val="1"/>
        <w:rPr>
          <w:rFonts w:hint="eastAsia" w:ascii="宋体" w:hAnsi="宋体" w:eastAsia="宋体" w:cs="Times New Roman"/>
          <w:b/>
          <w:sz w:val="32"/>
          <w:szCs w:val="32"/>
          <w:lang w:val="en-US" w:eastAsia="zh-CN"/>
        </w:rPr>
      </w:pPr>
      <w:bookmarkStart w:id="45" w:name="_Toc403513554"/>
      <w:bookmarkStart w:id="46" w:name="_Toc144974577"/>
      <w:bookmarkStart w:id="47" w:name="_Toc152042387"/>
      <w:bookmarkStart w:id="48" w:name="_Toc152045609"/>
      <w:r>
        <w:rPr>
          <w:rFonts w:hint="eastAsia" w:ascii="宋体" w:hAnsi="宋体" w:eastAsia="宋体" w:cs="Times New Roman"/>
          <w:b/>
          <w:sz w:val="32"/>
          <w:szCs w:val="32"/>
          <w:lang w:val="en-US" w:eastAsia="zh-CN"/>
        </w:rPr>
        <w:t>附表1-1 初步评审表</w:t>
      </w:r>
    </w:p>
    <w:tbl>
      <w:tblPr>
        <w:tblStyle w:val="11"/>
        <w:tblW w:w="556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43"/>
        <w:gridCol w:w="1295"/>
        <w:gridCol w:w="5295"/>
        <w:gridCol w:w="1857"/>
      </w:tblGrid>
      <w:tr w14:paraId="1D0D0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4021" w:type="pct"/>
            <w:gridSpan w:val="3"/>
            <w:tcBorders>
              <w:right w:val="inset" w:color="auto" w:sz="6" w:space="0"/>
            </w:tcBorders>
            <w:shd w:val="clear" w:color="auto" w:fill="C6D9F1"/>
            <w:noWrap w:val="0"/>
            <w:vAlign w:val="center"/>
          </w:tcPr>
          <w:p w14:paraId="2A153A0A">
            <w:pPr>
              <w:widowControl w:val="0"/>
              <w:autoSpaceDE w:val="0"/>
              <w:autoSpaceDN w:val="0"/>
              <w:adjustRightInd w:val="0"/>
              <w:snapToGrid w:val="0"/>
              <w:ind w:firstLine="0" w:firstLineChars="0"/>
              <w:jc w:val="center"/>
              <w:rPr>
                <w:rFonts w:ascii="宋体" w:hAnsi="宋体"/>
                <w:b/>
                <w:sz w:val="28"/>
                <w:szCs w:val="28"/>
              </w:rPr>
            </w:pPr>
            <w:r>
              <w:rPr>
                <w:rFonts w:hint="eastAsia" w:ascii="宋体" w:hAnsi="宋体"/>
                <w:b/>
                <w:sz w:val="28"/>
                <w:szCs w:val="28"/>
              </w:rPr>
              <w:t>评审内容</w:t>
            </w:r>
          </w:p>
        </w:tc>
        <w:tc>
          <w:tcPr>
            <w:tcW w:w="978" w:type="pct"/>
            <w:tcBorders>
              <w:right w:val="inset" w:color="auto" w:sz="6" w:space="0"/>
            </w:tcBorders>
            <w:shd w:val="clear" w:color="auto" w:fill="C6D9F1"/>
            <w:noWrap w:val="0"/>
            <w:vAlign w:val="center"/>
          </w:tcPr>
          <w:p w14:paraId="7A224A63">
            <w:pPr>
              <w:widowControl w:val="0"/>
              <w:autoSpaceDE w:val="0"/>
              <w:autoSpaceDN w:val="0"/>
              <w:adjustRightInd w:val="0"/>
              <w:snapToGrid w:val="0"/>
              <w:ind w:firstLine="0" w:firstLineChars="0"/>
              <w:jc w:val="center"/>
              <w:rPr>
                <w:rFonts w:hint="eastAsia" w:ascii="宋体" w:hAnsi="宋体"/>
                <w:b/>
                <w:sz w:val="28"/>
                <w:szCs w:val="28"/>
              </w:rPr>
            </w:pPr>
            <w:r>
              <w:rPr>
                <w:rFonts w:hint="eastAsia" w:ascii="宋体" w:hAnsi="宋体" w:cs="宋体"/>
                <w:b/>
                <w:sz w:val="24"/>
              </w:rPr>
              <w:t>审查标准</w:t>
            </w:r>
          </w:p>
        </w:tc>
      </w:tr>
      <w:tr w14:paraId="7BC68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7" w:hRule="atLeast"/>
          <w:jc w:val="center"/>
        </w:trPr>
        <w:tc>
          <w:tcPr>
            <w:tcW w:w="550" w:type="pct"/>
            <w:vMerge w:val="restart"/>
            <w:noWrap w:val="0"/>
            <w:vAlign w:val="center"/>
          </w:tcPr>
          <w:p w14:paraId="319D736B">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形式</w:t>
            </w:r>
            <w:r>
              <w:rPr>
                <w:rFonts w:ascii="宋体" w:hAnsi="宋体"/>
                <w:szCs w:val="21"/>
              </w:rPr>
              <w:t>评审</w:t>
            </w:r>
          </w:p>
        </w:tc>
        <w:tc>
          <w:tcPr>
            <w:tcW w:w="682" w:type="pct"/>
            <w:tcBorders>
              <w:right w:val="single" w:color="auto" w:sz="4" w:space="0"/>
            </w:tcBorders>
            <w:noWrap w:val="0"/>
            <w:vAlign w:val="center"/>
          </w:tcPr>
          <w:p w14:paraId="0BC33FEB">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供应商名称</w:t>
            </w:r>
          </w:p>
        </w:tc>
        <w:tc>
          <w:tcPr>
            <w:tcW w:w="2789" w:type="pct"/>
            <w:tcBorders>
              <w:left w:val="single" w:color="auto" w:sz="4" w:space="0"/>
              <w:right w:val="inset" w:color="auto" w:sz="6" w:space="0"/>
            </w:tcBorders>
            <w:noWrap w:val="0"/>
            <w:vAlign w:val="center"/>
          </w:tcPr>
          <w:p w14:paraId="79B70960">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与营业执照</w:t>
            </w:r>
            <w:r>
              <w:rPr>
                <w:rFonts w:hint="eastAsia" w:ascii="宋体" w:hAnsi="宋体" w:eastAsia="宋体" w:cs="Times New Roman"/>
                <w:szCs w:val="21"/>
              </w:rPr>
              <w:t>（事业单位法人证书或其他主体开办证明）</w:t>
            </w:r>
            <w:r>
              <w:rPr>
                <w:rFonts w:ascii="宋体" w:hAnsi="宋体" w:eastAsia="宋体" w:cs="Times New Roman"/>
                <w:szCs w:val="21"/>
              </w:rPr>
              <w:t>、资质证书一致</w:t>
            </w:r>
          </w:p>
        </w:tc>
        <w:tc>
          <w:tcPr>
            <w:tcW w:w="978" w:type="pct"/>
            <w:tcBorders>
              <w:left w:val="single" w:color="auto" w:sz="4" w:space="0"/>
              <w:right w:val="inset" w:color="auto" w:sz="6" w:space="0"/>
            </w:tcBorders>
            <w:noWrap w:val="0"/>
            <w:vAlign w:val="center"/>
          </w:tcPr>
          <w:p w14:paraId="20D2E8AF">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721AD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jc w:val="center"/>
        </w:trPr>
        <w:tc>
          <w:tcPr>
            <w:tcW w:w="550" w:type="pct"/>
            <w:vMerge w:val="continue"/>
            <w:noWrap w:val="0"/>
            <w:vAlign w:val="center"/>
          </w:tcPr>
          <w:p w14:paraId="47FEAFEF">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048FA5B">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响应函</w:t>
            </w:r>
          </w:p>
        </w:tc>
        <w:tc>
          <w:tcPr>
            <w:tcW w:w="2789" w:type="pct"/>
            <w:tcBorders>
              <w:left w:val="single" w:color="auto" w:sz="4" w:space="0"/>
              <w:right w:val="inset" w:color="auto" w:sz="6" w:space="0"/>
            </w:tcBorders>
            <w:noWrap w:val="0"/>
            <w:vAlign w:val="center"/>
          </w:tcPr>
          <w:p w14:paraId="06D6D495">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符合采购文件要求</w:t>
            </w:r>
          </w:p>
        </w:tc>
        <w:tc>
          <w:tcPr>
            <w:tcW w:w="978" w:type="pct"/>
            <w:tcBorders>
              <w:left w:val="single" w:color="auto" w:sz="4" w:space="0"/>
              <w:right w:val="inset" w:color="auto" w:sz="6" w:space="0"/>
            </w:tcBorders>
            <w:noWrap w:val="0"/>
            <w:vAlign w:val="center"/>
          </w:tcPr>
          <w:p w14:paraId="0A18C96D">
            <w:pPr>
              <w:widowControl w:val="0"/>
              <w:autoSpaceDE w:val="0"/>
              <w:autoSpaceDN w:val="0"/>
              <w:adjustRightInd w:val="0"/>
              <w:snapToGrid w:val="0"/>
              <w:ind w:firstLine="0" w:firstLineChars="0"/>
              <w:jc w:val="left"/>
              <w:rPr>
                <w:rFonts w:hint="eastAsia" w:ascii="宋体" w:hAnsi="宋体" w:eastAsia="宋体" w:cs="Times New Roman"/>
                <w:szCs w:val="21"/>
                <w:lang w:val="en-US" w:eastAsia="zh-CN"/>
              </w:rPr>
            </w:pPr>
            <w:r>
              <w:rPr>
                <w:rFonts w:hint="eastAsia" w:ascii="宋体" w:hAnsi="宋体" w:eastAsia="宋体" w:cs="Times New Roman"/>
                <w:szCs w:val="21"/>
              </w:rPr>
              <w:t>是否符合要求</w:t>
            </w:r>
          </w:p>
        </w:tc>
      </w:tr>
      <w:tr w14:paraId="53807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550" w:type="pct"/>
            <w:vMerge w:val="continue"/>
            <w:noWrap w:val="0"/>
            <w:vAlign w:val="center"/>
          </w:tcPr>
          <w:p w14:paraId="14B96E68">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8894517">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报价唯一</w:t>
            </w:r>
          </w:p>
        </w:tc>
        <w:tc>
          <w:tcPr>
            <w:tcW w:w="2789" w:type="pct"/>
            <w:tcBorders>
              <w:left w:val="single" w:color="auto" w:sz="4" w:space="0"/>
              <w:right w:val="inset" w:color="auto" w:sz="6" w:space="0"/>
            </w:tcBorders>
            <w:noWrap w:val="0"/>
            <w:vAlign w:val="center"/>
          </w:tcPr>
          <w:p w14:paraId="5771313E">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只能有一个有效报价</w:t>
            </w:r>
          </w:p>
        </w:tc>
        <w:tc>
          <w:tcPr>
            <w:tcW w:w="978" w:type="pct"/>
            <w:tcBorders>
              <w:left w:val="single" w:color="auto" w:sz="4" w:space="0"/>
              <w:right w:val="inset" w:color="auto" w:sz="6" w:space="0"/>
            </w:tcBorders>
            <w:noWrap w:val="0"/>
            <w:vAlign w:val="center"/>
          </w:tcPr>
          <w:p w14:paraId="696012DC">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4E9FA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76EB3F33">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65EFC2E">
            <w:pPr>
              <w:widowControl w:val="0"/>
              <w:autoSpaceDE w:val="0"/>
              <w:autoSpaceDN w:val="0"/>
              <w:adjustRightInd w:val="0"/>
              <w:snapToGrid w:val="0"/>
              <w:ind w:firstLine="0" w:firstLineChars="0"/>
              <w:jc w:val="left"/>
              <w:rPr>
                <w:rFonts w:ascii="宋体" w:hAnsi="宋体" w:eastAsia="宋体" w:cs="Times New Roman"/>
                <w:szCs w:val="21"/>
              </w:rPr>
            </w:pPr>
            <w:r>
              <w:rPr>
                <w:rFonts w:hint="eastAsia" w:ascii="宋体" w:hAnsi="宋体" w:eastAsia="宋体" w:cs="Times New Roman"/>
                <w:szCs w:val="21"/>
              </w:rPr>
              <w:t>投标保证金</w:t>
            </w:r>
          </w:p>
        </w:tc>
        <w:tc>
          <w:tcPr>
            <w:tcW w:w="2789" w:type="pct"/>
            <w:tcBorders>
              <w:left w:val="single" w:color="auto" w:sz="4" w:space="0"/>
              <w:right w:val="inset" w:color="auto" w:sz="6" w:space="0"/>
            </w:tcBorders>
            <w:noWrap w:val="0"/>
            <w:vAlign w:val="center"/>
          </w:tcPr>
          <w:p w14:paraId="5B98F45F">
            <w:pPr>
              <w:widowControl w:val="0"/>
              <w:autoSpaceDE w:val="0"/>
              <w:autoSpaceDN w:val="0"/>
              <w:adjustRightInd w:val="0"/>
              <w:snapToGrid w:val="0"/>
              <w:ind w:firstLine="0" w:firstLineChars="0"/>
              <w:jc w:val="left"/>
              <w:rPr>
                <w:rFonts w:ascii="宋体" w:hAnsi="宋体" w:eastAsia="宋体" w:cs="Times New Roman"/>
                <w:szCs w:val="21"/>
              </w:rPr>
            </w:pPr>
            <w:r>
              <w:rPr>
                <w:rFonts w:ascii="宋体" w:hAnsi="宋体" w:eastAsia="宋体" w:cs="Times New Roman"/>
                <w:szCs w:val="21"/>
              </w:rPr>
              <w:t>符合第</w:t>
            </w:r>
            <w:r>
              <w:rPr>
                <w:rFonts w:hint="eastAsia" w:ascii="宋体" w:hAnsi="宋体" w:eastAsia="宋体" w:cs="Times New Roman"/>
                <w:szCs w:val="21"/>
              </w:rPr>
              <w:t>一</w:t>
            </w:r>
            <w:r>
              <w:rPr>
                <w:rFonts w:ascii="宋体" w:hAnsi="宋体" w:eastAsia="宋体" w:cs="Times New Roman"/>
                <w:szCs w:val="21"/>
              </w:rPr>
              <w:t>章</w:t>
            </w:r>
            <w:r>
              <w:rPr>
                <w:rFonts w:hint="eastAsia" w:ascii="宋体" w:hAnsi="宋体" w:eastAsia="宋体" w:cs="Times New Roman"/>
                <w:szCs w:val="21"/>
                <w:lang w:val="en-US" w:eastAsia="zh-CN"/>
              </w:rPr>
              <w:t>供应商</w:t>
            </w:r>
            <w:r>
              <w:rPr>
                <w:rFonts w:hint="eastAsia" w:ascii="宋体" w:hAnsi="宋体" w:eastAsia="宋体" w:cs="Times New Roman"/>
                <w:szCs w:val="21"/>
              </w:rPr>
              <w:t>须知前附表的要求</w:t>
            </w:r>
          </w:p>
        </w:tc>
        <w:tc>
          <w:tcPr>
            <w:tcW w:w="978" w:type="pct"/>
            <w:tcBorders>
              <w:left w:val="single" w:color="auto" w:sz="4" w:space="0"/>
              <w:right w:val="inset" w:color="auto" w:sz="6" w:space="0"/>
            </w:tcBorders>
            <w:noWrap w:val="0"/>
            <w:vAlign w:val="center"/>
          </w:tcPr>
          <w:p w14:paraId="71726D27">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26CF5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559AF2BE">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533F5191">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否决性条款</w:t>
            </w:r>
          </w:p>
          <w:p w14:paraId="00BC6026">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cs="宋体"/>
                <w:szCs w:val="21"/>
              </w:rPr>
              <w:t>判定</w:t>
            </w:r>
          </w:p>
        </w:tc>
        <w:tc>
          <w:tcPr>
            <w:tcW w:w="2789" w:type="pct"/>
            <w:tcBorders>
              <w:left w:val="single" w:color="auto" w:sz="4" w:space="0"/>
              <w:right w:val="inset" w:color="auto" w:sz="6" w:space="0"/>
            </w:tcBorders>
            <w:noWrap w:val="0"/>
            <w:vAlign w:val="center"/>
          </w:tcPr>
          <w:p w14:paraId="7F06139B">
            <w:pPr>
              <w:widowControl w:val="0"/>
              <w:autoSpaceDE w:val="0"/>
              <w:autoSpaceDN w:val="0"/>
              <w:adjustRightInd w:val="0"/>
              <w:snapToGrid w:val="0"/>
              <w:ind w:firstLine="0" w:firstLineChars="0"/>
              <w:jc w:val="left"/>
              <w:rPr>
                <w:rFonts w:ascii="宋体" w:hAnsi="宋体" w:cs="宋体"/>
                <w:kern w:val="2"/>
                <w:sz w:val="21"/>
                <w:szCs w:val="21"/>
                <w:lang w:val="en-US" w:eastAsia="zh-CN" w:bidi="ar-SA"/>
              </w:rPr>
            </w:pPr>
            <w:r>
              <w:rPr>
                <w:rFonts w:hint="eastAsia" w:ascii="宋体" w:hAnsi="宋体" w:cs="宋体"/>
                <w:szCs w:val="21"/>
                <w:lang w:val="en-US" w:eastAsia="zh-CN"/>
              </w:rPr>
              <w:t>采购</w:t>
            </w:r>
            <w:r>
              <w:rPr>
                <w:rFonts w:hint="eastAsia" w:ascii="宋体" w:hAnsi="宋体" w:cs="宋体"/>
                <w:szCs w:val="21"/>
              </w:rPr>
              <w:t>文件否决性条款摘要中列明的情形</w:t>
            </w:r>
          </w:p>
        </w:tc>
        <w:tc>
          <w:tcPr>
            <w:tcW w:w="978" w:type="pct"/>
            <w:tcBorders>
              <w:left w:val="single" w:color="auto" w:sz="4" w:space="0"/>
              <w:right w:val="inset" w:color="auto" w:sz="6" w:space="0"/>
            </w:tcBorders>
            <w:noWrap w:val="0"/>
            <w:vAlign w:val="center"/>
          </w:tcPr>
          <w:p w14:paraId="768E0155">
            <w:pPr>
              <w:widowControl w:val="0"/>
              <w:autoSpaceDE w:val="0"/>
              <w:autoSpaceDN w:val="0"/>
              <w:adjustRightInd w:val="0"/>
              <w:snapToGrid w:val="0"/>
              <w:ind w:firstLine="0" w:firstLineChars="0"/>
              <w:jc w:val="left"/>
              <w:rPr>
                <w:rFonts w:hint="eastAsia" w:ascii="宋体" w:hAnsi="宋体"/>
                <w:kern w:val="2"/>
                <w:sz w:val="21"/>
                <w:szCs w:val="24"/>
                <w:lang w:val="en-US" w:eastAsia="zh-CN" w:bidi="ar-SA"/>
              </w:rPr>
            </w:pPr>
            <w:r>
              <w:rPr>
                <w:rFonts w:hint="eastAsia" w:ascii="宋体" w:hAnsi="宋体"/>
              </w:rPr>
              <w:t>是否符合要求</w:t>
            </w:r>
          </w:p>
        </w:tc>
      </w:tr>
      <w:tr w14:paraId="35C1F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50" w:type="pct"/>
            <w:vMerge w:val="restart"/>
            <w:noWrap w:val="0"/>
            <w:vAlign w:val="center"/>
          </w:tcPr>
          <w:p w14:paraId="0D50749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资格评审</w:t>
            </w:r>
          </w:p>
        </w:tc>
        <w:tc>
          <w:tcPr>
            <w:tcW w:w="682" w:type="pct"/>
            <w:tcBorders>
              <w:right w:val="single" w:color="auto" w:sz="4" w:space="0"/>
            </w:tcBorders>
            <w:noWrap w:val="0"/>
            <w:vAlign w:val="center"/>
          </w:tcPr>
          <w:p w14:paraId="1E5A628D">
            <w:pPr>
              <w:widowControl w:val="0"/>
              <w:autoSpaceDE w:val="0"/>
              <w:autoSpaceDN w:val="0"/>
              <w:adjustRightInd w:val="0"/>
              <w:snapToGrid w:val="0"/>
              <w:ind w:firstLine="0" w:firstLineChars="0"/>
              <w:jc w:val="left"/>
              <w:rPr>
                <w:rFonts w:hint="eastAsia" w:ascii="宋体" w:hAnsi="宋体"/>
                <w:szCs w:val="21"/>
              </w:rPr>
            </w:pPr>
            <w:r>
              <w:rPr>
                <w:rFonts w:ascii="宋体" w:hAnsi="宋体" w:cs="宋体"/>
                <w:szCs w:val="21"/>
              </w:rPr>
              <w:t>营业执照</w:t>
            </w:r>
          </w:p>
        </w:tc>
        <w:tc>
          <w:tcPr>
            <w:tcW w:w="2789" w:type="pct"/>
            <w:tcBorders>
              <w:left w:val="single" w:color="auto" w:sz="4" w:space="0"/>
              <w:right w:val="inset" w:color="auto" w:sz="6" w:space="0"/>
            </w:tcBorders>
            <w:noWrap w:val="0"/>
            <w:vAlign w:val="center"/>
          </w:tcPr>
          <w:p w14:paraId="02EAD27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cs="宋体"/>
                <w:szCs w:val="21"/>
              </w:rPr>
              <w:t>具备有效的营业执照（事业单位法人证书或其他主体开办证明）</w:t>
            </w:r>
          </w:p>
        </w:tc>
        <w:tc>
          <w:tcPr>
            <w:tcW w:w="978" w:type="pct"/>
            <w:tcBorders>
              <w:left w:val="single" w:color="auto" w:sz="4" w:space="0"/>
              <w:right w:val="inset" w:color="auto" w:sz="6" w:space="0"/>
            </w:tcBorders>
            <w:noWrap w:val="0"/>
            <w:vAlign w:val="center"/>
          </w:tcPr>
          <w:p w14:paraId="76E197FC">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7E996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50" w:type="pct"/>
            <w:vMerge w:val="continue"/>
            <w:noWrap w:val="0"/>
            <w:vAlign w:val="center"/>
          </w:tcPr>
          <w:p w14:paraId="4CB05B09">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063C053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其他资格要求</w:t>
            </w:r>
          </w:p>
        </w:tc>
        <w:tc>
          <w:tcPr>
            <w:tcW w:w="2789" w:type="pct"/>
            <w:tcBorders>
              <w:left w:val="single" w:color="auto" w:sz="4" w:space="0"/>
              <w:right w:val="inset" w:color="auto" w:sz="6" w:space="0"/>
            </w:tcBorders>
            <w:noWrap w:val="0"/>
            <w:vAlign w:val="center"/>
          </w:tcPr>
          <w:p w14:paraId="64E4185A">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符合</w:t>
            </w:r>
            <w:r>
              <w:rPr>
                <w:rFonts w:hint="eastAsia" w:ascii="宋体" w:hAnsi="宋体"/>
                <w:szCs w:val="21"/>
                <w:lang w:val="en-US" w:eastAsia="zh-CN"/>
              </w:rPr>
              <w:t>采购</w:t>
            </w:r>
            <w:r>
              <w:rPr>
                <w:rFonts w:hint="eastAsia" w:ascii="宋体" w:hAnsi="宋体"/>
                <w:szCs w:val="21"/>
              </w:rPr>
              <w:t>文件要求</w:t>
            </w:r>
          </w:p>
        </w:tc>
        <w:tc>
          <w:tcPr>
            <w:tcW w:w="978" w:type="pct"/>
            <w:tcBorders>
              <w:left w:val="single" w:color="auto" w:sz="4" w:space="0"/>
              <w:right w:val="inset" w:color="auto" w:sz="6" w:space="0"/>
            </w:tcBorders>
            <w:noWrap w:val="0"/>
            <w:vAlign w:val="center"/>
          </w:tcPr>
          <w:p w14:paraId="0697BB30">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66D47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7" w:hRule="atLeast"/>
          <w:jc w:val="center"/>
        </w:trPr>
        <w:tc>
          <w:tcPr>
            <w:tcW w:w="550" w:type="pct"/>
            <w:vMerge w:val="continue"/>
            <w:noWrap w:val="0"/>
            <w:vAlign w:val="center"/>
          </w:tcPr>
          <w:p w14:paraId="6FB6D642">
            <w:pPr>
              <w:widowControl w:val="0"/>
              <w:autoSpaceDE w:val="0"/>
              <w:autoSpaceDN w:val="0"/>
              <w:adjustRightInd w:val="0"/>
              <w:snapToGrid w:val="0"/>
              <w:ind w:firstLine="0" w:firstLineChars="0"/>
              <w:jc w:val="left"/>
              <w:rPr>
                <w:rFonts w:ascii="宋体" w:hAnsi="宋体"/>
                <w:szCs w:val="21"/>
              </w:rPr>
            </w:pPr>
          </w:p>
        </w:tc>
        <w:tc>
          <w:tcPr>
            <w:tcW w:w="682" w:type="pct"/>
            <w:tcBorders>
              <w:right w:val="single" w:color="auto" w:sz="4" w:space="0"/>
            </w:tcBorders>
            <w:noWrap w:val="0"/>
            <w:vAlign w:val="center"/>
          </w:tcPr>
          <w:p w14:paraId="55ACA79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不存在禁止</w:t>
            </w:r>
            <w:r>
              <w:rPr>
                <w:rFonts w:hint="eastAsia" w:ascii="宋体" w:hAnsi="宋体"/>
                <w:szCs w:val="21"/>
                <w:lang w:val="en-US" w:eastAsia="zh-CN"/>
              </w:rPr>
              <w:t>竞价</w:t>
            </w:r>
            <w:r>
              <w:rPr>
                <w:rFonts w:hint="eastAsia" w:ascii="宋体" w:hAnsi="宋体"/>
                <w:szCs w:val="21"/>
              </w:rPr>
              <w:t>的情形</w:t>
            </w:r>
          </w:p>
        </w:tc>
        <w:tc>
          <w:tcPr>
            <w:tcW w:w="2789" w:type="pct"/>
            <w:tcBorders>
              <w:left w:val="single" w:color="auto" w:sz="4" w:space="0"/>
              <w:right w:val="inset" w:color="auto" w:sz="6" w:space="0"/>
            </w:tcBorders>
            <w:noWrap w:val="0"/>
            <w:vAlign w:val="center"/>
          </w:tcPr>
          <w:p w14:paraId="7E2BC9AE">
            <w:pPr>
              <w:widowControl w:val="0"/>
              <w:autoSpaceDE w:val="0"/>
              <w:autoSpaceDN w:val="0"/>
              <w:adjustRightInd w:val="0"/>
              <w:snapToGrid w:val="0"/>
              <w:ind w:firstLine="0" w:firstLineChars="0"/>
              <w:jc w:val="left"/>
              <w:rPr>
                <w:rFonts w:hint="default" w:ascii="宋体" w:hAnsi="宋体" w:eastAsia="宋体"/>
                <w:szCs w:val="21"/>
                <w:lang w:val="en-US" w:eastAsia="zh-CN"/>
              </w:rPr>
            </w:pPr>
            <w:r>
              <w:rPr>
                <w:rFonts w:hint="eastAsia" w:ascii="宋体" w:hAnsi="宋体"/>
                <w:szCs w:val="21"/>
              </w:rPr>
              <w:t>不存在</w:t>
            </w:r>
            <w:r>
              <w:rPr>
                <w:rFonts w:hint="eastAsia" w:ascii="宋体" w:hAnsi="宋体"/>
                <w:szCs w:val="21"/>
                <w:lang w:val="en-US" w:eastAsia="zh-CN"/>
              </w:rPr>
              <w:t>采购文件中禁止竞价的情形</w:t>
            </w:r>
          </w:p>
        </w:tc>
        <w:tc>
          <w:tcPr>
            <w:tcW w:w="978" w:type="pct"/>
            <w:tcBorders>
              <w:left w:val="single" w:color="auto" w:sz="4" w:space="0"/>
              <w:right w:val="inset" w:color="auto" w:sz="6" w:space="0"/>
            </w:tcBorders>
            <w:noWrap w:val="0"/>
            <w:vAlign w:val="center"/>
          </w:tcPr>
          <w:p w14:paraId="63737B05">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1716D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550" w:type="pct"/>
            <w:vMerge w:val="restart"/>
            <w:noWrap w:val="0"/>
            <w:vAlign w:val="center"/>
          </w:tcPr>
          <w:p w14:paraId="0C612F52">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响应性评审</w:t>
            </w:r>
          </w:p>
        </w:tc>
        <w:tc>
          <w:tcPr>
            <w:tcW w:w="682" w:type="pct"/>
            <w:tcBorders>
              <w:right w:val="single" w:color="auto" w:sz="4" w:space="0"/>
            </w:tcBorders>
            <w:noWrap w:val="0"/>
            <w:vAlign w:val="center"/>
          </w:tcPr>
          <w:p w14:paraId="2822A53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报价</w:t>
            </w:r>
          </w:p>
        </w:tc>
        <w:tc>
          <w:tcPr>
            <w:tcW w:w="2789" w:type="pct"/>
            <w:tcBorders>
              <w:left w:val="single" w:color="auto" w:sz="4" w:space="0"/>
              <w:right w:val="inset" w:color="auto" w:sz="6" w:space="0"/>
            </w:tcBorders>
            <w:noWrap w:val="0"/>
            <w:vAlign w:val="center"/>
          </w:tcPr>
          <w:p w14:paraId="420863EF">
            <w:pPr>
              <w:widowControl w:val="0"/>
              <w:autoSpaceDE w:val="0"/>
              <w:autoSpaceDN w:val="0"/>
              <w:adjustRightInd w:val="0"/>
              <w:snapToGrid w:val="0"/>
              <w:ind w:firstLine="0" w:firstLineChars="0"/>
              <w:jc w:val="left"/>
              <w:rPr>
                <w:rFonts w:ascii="宋体" w:hAnsi="宋体"/>
                <w:szCs w:val="21"/>
              </w:rPr>
            </w:pPr>
            <w:r>
              <w:rPr>
                <w:rFonts w:hint="eastAsia" w:ascii="宋体" w:hAnsi="宋体" w:cs="宋体"/>
                <w:szCs w:val="21"/>
              </w:rPr>
              <w:t>未高于最高限价</w:t>
            </w:r>
          </w:p>
        </w:tc>
        <w:tc>
          <w:tcPr>
            <w:tcW w:w="978" w:type="pct"/>
            <w:tcBorders>
              <w:left w:val="single" w:color="auto" w:sz="4" w:space="0"/>
              <w:right w:val="inset" w:color="auto" w:sz="6" w:space="0"/>
            </w:tcBorders>
            <w:noWrap w:val="0"/>
            <w:vAlign w:val="center"/>
          </w:tcPr>
          <w:p w14:paraId="03DA875A">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rPr>
              <w:t>是否符合要求</w:t>
            </w:r>
          </w:p>
        </w:tc>
      </w:tr>
      <w:tr w14:paraId="3FA67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550" w:type="pct"/>
            <w:vMerge w:val="continue"/>
            <w:noWrap w:val="0"/>
            <w:vAlign w:val="center"/>
          </w:tcPr>
          <w:p w14:paraId="37D71E1A">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0BA099A5">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CN"/>
              </w:rPr>
              <w:t>响应文件</w:t>
            </w:r>
            <w:r>
              <w:rPr>
                <w:rFonts w:ascii="宋体" w:hAnsi="宋体"/>
                <w:szCs w:val="21"/>
              </w:rPr>
              <w:t>有效期</w:t>
            </w:r>
          </w:p>
        </w:tc>
        <w:tc>
          <w:tcPr>
            <w:tcW w:w="2789" w:type="pct"/>
            <w:tcBorders>
              <w:left w:val="single" w:color="auto" w:sz="4" w:space="0"/>
              <w:right w:val="inset" w:color="auto" w:sz="6" w:space="0"/>
            </w:tcBorders>
            <w:noWrap w:val="0"/>
            <w:vAlign w:val="center"/>
          </w:tcPr>
          <w:p w14:paraId="189D1BED">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szCs w:val="21"/>
              </w:rPr>
              <w:t>符合</w:t>
            </w:r>
            <w:r>
              <w:rPr>
                <w:rFonts w:hint="eastAsia" w:ascii="宋体" w:hAnsi="宋体"/>
                <w:szCs w:val="21"/>
              </w:rPr>
              <w:t>采购文件要求</w:t>
            </w:r>
          </w:p>
        </w:tc>
        <w:tc>
          <w:tcPr>
            <w:tcW w:w="978" w:type="pct"/>
            <w:tcBorders>
              <w:left w:val="single" w:color="auto" w:sz="4" w:space="0"/>
              <w:right w:val="inset" w:color="auto" w:sz="6" w:space="0"/>
            </w:tcBorders>
            <w:noWrap w:val="0"/>
            <w:vAlign w:val="center"/>
          </w:tcPr>
          <w:p w14:paraId="2E7ABE79">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6FD3B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7" w:hRule="atLeast"/>
          <w:jc w:val="center"/>
        </w:trPr>
        <w:tc>
          <w:tcPr>
            <w:tcW w:w="550" w:type="pct"/>
            <w:vMerge w:val="continue"/>
            <w:noWrap w:val="0"/>
            <w:vAlign w:val="center"/>
          </w:tcPr>
          <w:p w14:paraId="2A086403">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55495E7C">
            <w:pPr>
              <w:widowControl w:val="0"/>
              <w:autoSpaceDE w:val="0"/>
              <w:autoSpaceDN w:val="0"/>
              <w:adjustRightInd w:val="0"/>
              <w:snapToGrid w:val="0"/>
              <w:ind w:firstLine="0" w:firstLineChars="0"/>
              <w:jc w:val="center"/>
              <w:rPr>
                <w:rFonts w:hint="eastAsia" w:ascii="宋体" w:hAnsi="宋体" w:eastAsia="宋体"/>
                <w:szCs w:val="21"/>
                <w:lang w:eastAsia="zh-CN"/>
              </w:rPr>
            </w:pPr>
            <w:r>
              <w:rPr>
                <w:rFonts w:hint="eastAsia" w:ascii="宋体" w:hAnsi="宋体"/>
                <w:szCs w:val="21"/>
                <w:lang w:eastAsia="zh-CN"/>
              </w:rPr>
              <w:t>保证金</w:t>
            </w:r>
          </w:p>
        </w:tc>
        <w:tc>
          <w:tcPr>
            <w:tcW w:w="2789" w:type="pct"/>
            <w:tcBorders>
              <w:left w:val="single" w:color="auto" w:sz="4" w:space="0"/>
              <w:right w:val="inset" w:color="auto" w:sz="6" w:space="0"/>
            </w:tcBorders>
            <w:noWrap w:val="0"/>
            <w:vAlign w:val="center"/>
          </w:tcPr>
          <w:p w14:paraId="475C07F0">
            <w:pPr>
              <w:widowControl w:val="0"/>
              <w:autoSpaceDE w:val="0"/>
              <w:autoSpaceDN w:val="0"/>
              <w:adjustRightInd w:val="0"/>
              <w:snapToGrid w:val="0"/>
              <w:ind w:firstLine="0" w:firstLineChars="0"/>
              <w:jc w:val="left"/>
              <w:rPr>
                <w:rFonts w:ascii="宋体" w:hAnsi="宋体"/>
                <w:szCs w:val="21"/>
              </w:rPr>
            </w:pPr>
            <w:r>
              <w:rPr>
                <w:rFonts w:ascii="宋体" w:hAnsi="宋体"/>
                <w:szCs w:val="21"/>
              </w:rPr>
              <w:t>符合</w:t>
            </w:r>
            <w:r>
              <w:rPr>
                <w:rFonts w:hint="eastAsia" w:ascii="宋体" w:hAnsi="宋体"/>
                <w:szCs w:val="21"/>
              </w:rPr>
              <w:t>采购文件要求</w:t>
            </w:r>
          </w:p>
        </w:tc>
        <w:tc>
          <w:tcPr>
            <w:tcW w:w="978" w:type="pct"/>
            <w:tcBorders>
              <w:left w:val="single" w:color="auto" w:sz="4" w:space="0"/>
              <w:right w:val="inset" w:color="auto" w:sz="6" w:space="0"/>
            </w:tcBorders>
            <w:noWrap w:val="0"/>
            <w:vAlign w:val="center"/>
          </w:tcPr>
          <w:p w14:paraId="0A3DA895">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2973B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7" w:hRule="atLeast"/>
          <w:jc w:val="center"/>
        </w:trPr>
        <w:tc>
          <w:tcPr>
            <w:tcW w:w="550" w:type="pct"/>
            <w:tcBorders>
              <w:right w:val="inset" w:color="auto" w:sz="6" w:space="0"/>
            </w:tcBorders>
            <w:noWrap w:val="0"/>
            <w:vAlign w:val="center"/>
          </w:tcPr>
          <w:p w14:paraId="0659C94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结论</w:t>
            </w:r>
          </w:p>
        </w:tc>
        <w:tc>
          <w:tcPr>
            <w:tcW w:w="3471" w:type="pct"/>
            <w:gridSpan w:val="2"/>
            <w:tcBorders>
              <w:right w:val="inset" w:color="auto" w:sz="6" w:space="0"/>
            </w:tcBorders>
            <w:noWrap w:val="0"/>
            <w:vAlign w:val="center"/>
          </w:tcPr>
          <w:p w14:paraId="7B8C8A0C">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通过/不通过</w:t>
            </w:r>
          </w:p>
        </w:tc>
        <w:tc>
          <w:tcPr>
            <w:tcW w:w="978" w:type="pct"/>
            <w:tcBorders>
              <w:right w:val="inset" w:color="auto" w:sz="6" w:space="0"/>
            </w:tcBorders>
            <w:noWrap w:val="0"/>
            <w:vAlign w:val="center"/>
          </w:tcPr>
          <w:p w14:paraId="0C2BF52B">
            <w:pPr>
              <w:widowControl w:val="0"/>
              <w:autoSpaceDE w:val="0"/>
              <w:autoSpaceDN w:val="0"/>
              <w:adjustRightInd w:val="0"/>
              <w:snapToGrid w:val="0"/>
              <w:ind w:firstLine="0" w:firstLineChars="0"/>
              <w:jc w:val="center"/>
              <w:rPr>
                <w:rFonts w:hint="eastAsia" w:ascii="宋体" w:hAnsi="宋体"/>
                <w:szCs w:val="21"/>
              </w:rPr>
            </w:pPr>
          </w:p>
        </w:tc>
      </w:tr>
    </w:tbl>
    <w:p w14:paraId="3D719D04">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r>
        <w:rPr>
          <w:rFonts w:hint="eastAsia" w:ascii="宋体" w:hAnsi="宋体"/>
          <w:szCs w:val="21"/>
        </w:rPr>
        <w:t>以上初步审查必要合格条件标准中如出现一处不符合要求，其</w:t>
      </w:r>
      <w:r>
        <w:rPr>
          <w:rFonts w:hint="eastAsia" w:ascii="宋体" w:hAnsi="宋体"/>
          <w:szCs w:val="21"/>
          <w:lang w:eastAsia="zh-CN"/>
        </w:rPr>
        <w:t>响应文件</w:t>
      </w:r>
      <w:r>
        <w:rPr>
          <w:rFonts w:hint="eastAsia" w:ascii="宋体" w:hAnsi="宋体"/>
          <w:szCs w:val="21"/>
        </w:rPr>
        <w:t>将作无效处理。</w:t>
      </w:r>
    </w:p>
    <w:p w14:paraId="041E4269">
      <w:pPr>
        <w:widowControl w:val="0"/>
        <w:autoSpaceDE w:val="0"/>
        <w:autoSpaceDN w:val="0"/>
        <w:adjustRightInd w:val="0"/>
        <w:snapToGrid w:val="0"/>
        <w:spacing w:line="360" w:lineRule="auto"/>
        <w:ind w:firstLine="0" w:firstLineChars="0"/>
        <w:jc w:val="left"/>
        <w:outlineLvl w:val="1"/>
        <w:rPr>
          <w:rFonts w:hint="default" w:ascii="宋体" w:hAnsi="宋体" w:eastAsia="宋体"/>
          <w:b/>
          <w:sz w:val="28"/>
          <w:szCs w:val="28"/>
          <w:lang w:val="en-US" w:eastAsia="zh-CN"/>
        </w:rPr>
      </w:pPr>
      <w:r>
        <w:rPr>
          <w:rFonts w:ascii="宋体" w:hAnsi="宋体"/>
          <w:szCs w:val="21"/>
        </w:rPr>
        <w:br w:type="page"/>
      </w:r>
      <w:r>
        <w:rPr>
          <w:rFonts w:hint="eastAsia" w:ascii="宋体" w:hAnsi="宋体" w:eastAsia="宋体" w:cs="Times New Roman"/>
          <w:b/>
          <w:sz w:val="32"/>
          <w:szCs w:val="32"/>
          <w:lang w:val="en-US" w:eastAsia="zh-CN"/>
        </w:rPr>
        <w:t>附表1-2 竞价过程</w:t>
      </w:r>
    </w:p>
    <w:p w14:paraId="2895A39B">
      <w:pPr>
        <w:pStyle w:val="17"/>
        <w:widowControl w:val="0"/>
        <w:autoSpaceDE w:val="0"/>
        <w:autoSpaceDN w:val="0"/>
        <w:adjustRightInd w:val="0"/>
        <w:snapToGrid w:val="0"/>
        <w:spacing w:line="360" w:lineRule="auto"/>
        <w:ind w:firstLine="0" w:firstLineChars="0"/>
        <w:jc w:val="left"/>
        <w:rPr>
          <w:rFonts w:hint="eastAsia" w:ascii="宋体" w:hAnsi="宋体" w:eastAsia="宋体" w:cs="Times New Roman"/>
          <w:snapToGrid w:val="0"/>
          <w:color w:val="auto"/>
          <w:kern w:val="0"/>
          <w:lang w:val="en-US" w:eastAsia="zh-CN"/>
        </w:rPr>
      </w:pPr>
    </w:p>
    <w:p w14:paraId="6966E9D5">
      <w:pPr>
        <w:pStyle w:val="17"/>
        <w:widowControl w:val="0"/>
        <w:autoSpaceDE w:val="0"/>
        <w:autoSpaceDN w:val="0"/>
        <w:adjustRightInd w:val="0"/>
        <w:snapToGrid w:val="0"/>
        <w:spacing w:line="360" w:lineRule="auto"/>
        <w:ind w:firstLine="0" w:firstLineChars="0"/>
        <w:jc w:val="left"/>
        <w:rPr>
          <w:rFonts w:hint="default" w:ascii="宋体" w:hAnsi="宋体" w:eastAsia="宋体" w:cs="Times New Roman"/>
          <w:snapToGrid w:val="0"/>
          <w:color w:val="auto"/>
          <w:kern w:val="0"/>
          <w:lang w:val="en-US" w:eastAsia="zh-CN"/>
        </w:rPr>
      </w:pPr>
      <w:r>
        <w:rPr>
          <w:rFonts w:hint="eastAsia" w:ascii="宋体" w:hAnsi="宋体" w:eastAsia="宋体" w:cs="Times New Roman"/>
          <w:snapToGrid w:val="0"/>
          <w:color w:val="auto"/>
          <w:kern w:val="0"/>
          <w:lang w:val="en-US" w:eastAsia="zh-CN"/>
        </w:rPr>
        <w:t>本采购事项邀请</w:t>
      </w:r>
      <w:r>
        <w:rPr>
          <w:rFonts w:hint="eastAsia" w:ascii="宋体" w:hAnsi="宋体" w:cs="宋体"/>
          <w:color w:val="auto"/>
          <w:szCs w:val="21"/>
        </w:rPr>
        <w:t>所有供应商</w:t>
      </w:r>
      <w:r>
        <w:rPr>
          <w:rFonts w:hint="eastAsia" w:ascii="宋体" w:hAnsi="宋体" w:cs="宋体"/>
          <w:color w:val="auto"/>
          <w:szCs w:val="21"/>
          <w:lang w:val="en-US" w:eastAsia="zh-CN"/>
        </w:rPr>
        <w:t>法定代表人或</w:t>
      </w:r>
      <w:r>
        <w:rPr>
          <w:rFonts w:hint="eastAsia" w:ascii="宋体" w:hAnsi="宋体" w:cs="宋体"/>
          <w:color w:val="auto"/>
          <w:szCs w:val="21"/>
        </w:rPr>
        <w:t>授权代表参加竞价会议</w:t>
      </w:r>
      <w:r>
        <w:rPr>
          <w:rFonts w:hint="eastAsia" w:ascii="宋体" w:hAnsi="宋体" w:cs="宋体"/>
          <w:b/>
          <w:bCs/>
          <w:color w:val="auto"/>
          <w:szCs w:val="21"/>
          <w:lang w:eastAsia="zh-CN"/>
        </w:rPr>
        <w:t>（</w:t>
      </w:r>
      <w:r>
        <w:rPr>
          <w:rFonts w:hint="eastAsia" w:ascii="宋体" w:hAnsi="宋体" w:cs="宋体"/>
          <w:b/>
          <w:bCs/>
          <w:color w:val="auto"/>
          <w:szCs w:val="21"/>
          <w:lang w:val="en-US" w:eastAsia="zh-CN"/>
        </w:rPr>
        <w:t>参加竞价会议人员须由法定代表人或其授权代表本人参加，并持法定代表人资格证明文件或法定代表人授权委托书和有效身份证明文件供采购人核验）</w:t>
      </w:r>
      <w:r>
        <w:rPr>
          <w:rFonts w:hint="eastAsia" w:ascii="宋体" w:hAnsi="宋体" w:cs="宋体"/>
          <w:color w:val="auto"/>
          <w:szCs w:val="21"/>
          <w:lang w:eastAsia="zh-CN"/>
        </w:rPr>
        <w:t>。</w:t>
      </w:r>
      <w:r>
        <w:rPr>
          <w:rFonts w:hint="eastAsia" w:ascii="宋体" w:hAnsi="宋体" w:cs="宋体"/>
          <w:color w:val="auto"/>
          <w:szCs w:val="21"/>
          <w:lang w:val="en-US" w:eastAsia="zh-CN"/>
        </w:rPr>
        <w:t>竞价过程如下：</w:t>
      </w:r>
    </w:p>
    <w:p w14:paraId="19490E85">
      <w:pPr>
        <w:pStyle w:val="17"/>
        <w:widowControl w:val="0"/>
        <w:autoSpaceDE w:val="0"/>
        <w:autoSpaceDN w:val="0"/>
        <w:adjustRightInd w:val="0"/>
        <w:snapToGrid w:val="0"/>
        <w:spacing w:line="360" w:lineRule="auto"/>
        <w:ind w:firstLine="0" w:firstLineChars="0"/>
        <w:jc w:val="left"/>
        <w:rPr>
          <w:rFonts w:hint="default" w:ascii="宋体" w:hAnsi="宋体" w:eastAsia="宋体" w:cs="Times New Roman"/>
          <w:snapToGrid w:val="0"/>
          <w:color w:val="auto"/>
          <w:kern w:val="0"/>
          <w:lang w:val="en-US" w:eastAsia="zh-CN"/>
        </w:rPr>
      </w:pPr>
      <w:r>
        <w:rPr>
          <w:rFonts w:hint="eastAsia" w:ascii="宋体" w:hAnsi="宋体" w:eastAsia="宋体" w:cs="Times New Roman"/>
          <w:snapToGrid w:val="0"/>
          <w:color w:val="auto"/>
          <w:kern w:val="0"/>
          <w:lang w:val="en-US" w:eastAsia="zh-CN"/>
        </w:rPr>
        <w:t>1.开标会（第一次报价）</w:t>
      </w:r>
    </w:p>
    <w:p w14:paraId="4C9E2095">
      <w:pPr>
        <w:pStyle w:val="17"/>
        <w:widowControl w:val="0"/>
        <w:autoSpaceDE w:val="0"/>
        <w:autoSpaceDN w:val="0"/>
        <w:adjustRightInd w:val="0"/>
        <w:snapToGrid w:val="0"/>
        <w:spacing w:line="360" w:lineRule="auto"/>
        <w:ind w:firstLine="0" w:firstLineChars="0"/>
        <w:jc w:val="left"/>
        <w:rPr>
          <w:rFonts w:hint="default" w:ascii="宋体" w:hAnsi="宋体" w:eastAsia="宋体" w:cs="Times New Roman"/>
          <w:snapToGrid w:val="0"/>
          <w:color w:val="auto"/>
          <w:kern w:val="0"/>
          <w:lang w:val="en-US" w:eastAsia="zh-CN"/>
        </w:rPr>
      </w:pPr>
      <w:r>
        <w:rPr>
          <w:rFonts w:hint="eastAsia" w:ascii="宋体" w:hAnsi="宋体" w:eastAsia="宋体" w:cs="Times New Roman"/>
          <w:snapToGrid w:val="0"/>
          <w:color w:val="auto"/>
          <w:kern w:val="0"/>
          <w:lang w:val="en-US" w:eastAsia="zh-CN"/>
        </w:rPr>
        <w:t>评审小组</w:t>
      </w:r>
      <w:r>
        <w:rPr>
          <w:rFonts w:hint="eastAsia" w:ascii="宋体" w:hAnsi="宋体" w:eastAsia="宋体" w:cs="Times New Roman"/>
          <w:snapToGrid w:val="0"/>
          <w:color w:val="auto"/>
          <w:kern w:val="0"/>
        </w:rPr>
        <w:t>对供应商的竞价文件进行开封、</w:t>
      </w:r>
      <w:r>
        <w:rPr>
          <w:rFonts w:hint="eastAsia" w:ascii="宋体" w:hAnsi="宋体" w:eastAsia="宋体" w:cs="Times New Roman"/>
          <w:snapToGrid w:val="0"/>
          <w:color w:val="auto"/>
          <w:kern w:val="0"/>
          <w:lang w:val="en-US" w:eastAsia="zh-CN"/>
        </w:rPr>
        <w:t>资格审查</w:t>
      </w:r>
      <w:r>
        <w:rPr>
          <w:rFonts w:hint="eastAsia" w:ascii="宋体" w:hAnsi="宋体" w:eastAsia="宋体" w:cs="Times New Roman"/>
          <w:snapToGrid w:val="0"/>
          <w:color w:val="auto"/>
          <w:kern w:val="0"/>
        </w:rPr>
        <w:t>后</w:t>
      </w:r>
      <w:r>
        <w:rPr>
          <w:rFonts w:hint="eastAsia" w:ascii="宋体" w:hAnsi="宋体" w:eastAsia="宋体" w:cs="Times New Roman"/>
          <w:snapToGrid w:val="0"/>
          <w:color w:val="auto"/>
          <w:kern w:val="0"/>
          <w:lang w:eastAsia="zh-CN"/>
        </w:rPr>
        <w:t>，</w:t>
      </w:r>
      <w:r>
        <w:rPr>
          <w:rFonts w:hint="eastAsia" w:ascii="宋体" w:hAnsi="宋体" w:eastAsia="宋体" w:cs="Times New Roman"/>
          <w:b/>
          <w:bCs/>
          <w:snapToGrid w:val="0"/>
          <w:color w:val="auto"/>
          <w:kern w:val="0"/>
        </w:rPr>
        <w:t>当场公布</w:t>
      </w:r>
      <w:r>
        <w:rPr>
          <w:rFonts w:hint="eastAsia" w:ascii="宋体" w:hAnsi="宋体" w:eastAsia="宋体" w:cs="Times New Roman"/>
          <w:b/>
          <w:bCs/>
          <w:snapToGrid w:val="0"/>
          <w:color w:val="auto"/>
          <w:kern w:val="0"/>
          <w:lang w:val="en-US" w:eastAsia="zh-CN"/>
        </w:rPr>
        <w:t>有效投标的</w:t>
      </w:r>
      <w:r>
        <w:rPr>
          <w:rFonts w:hint="eastAsia" w:ascii="宋体" w:hAnsi="宋体" w:eastAsia="宋体" w:cs="Times New Roman"/>
          <w:b/>
          <w:bCs/>
          <w:snapToGrid w:val="0"/>
          <w:color w:val="auto"/>
          <w:kern w:val="0"/>
        </w:rPr>
        <w:t>最低报价金额，但不得报出供应商名称。</w:t>
      </w:r>
      <w:r>
        <w:rPr>
          <w:rFonts w:hint="eastAsia" w:ascii="宋体" w:hAnsi="宋体" w:eastAsia="宋体" w:cs="Times New Roman"/>
          <w:snapToGrid w:val="0"/>
          <w:color w:val="auto"/>
          <w:kern w:val="0"/>
        </w:rPr>
        <w:t>公布完最低报价后，</w:t>
      </w:r>
      <w:r>
        <w:rPr>
          <w:rFonts w:hint="eastAsia" w:ascii="宋体" w:hAnsi="宋体" w:eastAsia="宋体" w:cs="Times New Roman"/>
          <w:snapToGrid w:val="0"/>
          <w:color w:val="auto"/>
          <w:kern w:val="0"/>
          <w:lang w:val="en-US" w:eastAsia="zh-CN"/>
        </w:rPr>
        <w:t>评审小组</w:t>
      </w:r>
      <w:r>
        <w:rPr>
          <w:rFonts w:hint="eastAsia" w:ascii="宋体" w:hAnsi="宋体" w:eastAsia="宋体" w:cs="Times New Roman"/>
          <w:snapToGrid w:val="0"/>
          <w:color w:val="auto"/>
          <w:kern w:val="0"/>
        </w:rPr>
        <w:t>须</w:t>
      </w:r>
      <w:r>
        <w:rPr>
          <w:rFonts w:hint="eastAsia" w:ascii="宋体" w:hAnsi="宋体" w:eastAsia="宋体" w:cs="Times New Roman"/>
          <w:snapToGrid w:val="0"/>
          <w:color w:val="auto"/>
          <w:kern w:val="0"/>
          <w:lang w:val="en-US" w:eastAsia="zh-CN"/>
        </w:rPr>
        <w:t>当场核验参加竞价会议人员身份（核验</w:t>
      </w:r>
      <w:r>
        <w:rPr>
          <w:rFonts w:hint="eastAsia" w:ascii="宋体" w:hAnsi="宋体" w:cs="宋体"/>
          <w:b/>
          <w:bCs/>
          <w:color w:val="auto"/>
          <w:szCs w:val="21"/>
          <w:lang w:val="en-US" w:eastAsia="zh-CN"/>
        </w:rPr>
        <w:t>参加竞价会议人员的法定代表人资格证明文件或法定代表人授权委托书和有效身份证明文件，以确保参会人员具备相应竞价资格）</w:t>
      </w:r>
      <w:r>
        <w:rPr>
          <w:rFonts w:hint="eastAsia" w:ascii="宋体" w:hAnsi="宋体" w:eastAsia="宋体" w:cs="Times New Roman"/>
          <w:snapToGrid w:val="0"/>
          <w:color w:val="auto"/>
          <w:kern w:val="0"/>
          <w:lang w:eastAsia="zh-CN"/>
        </w:rPr>
        <w:t>，</w:t>
      </w:r>
      <w:r>
        <w:rPr>
          <w:rFonts w:hint="eastAsia" w:ascii="宋体" w:hAnsi="宋体" w:eastAsia="宋体" w:cs="Times New Roman"/>
          <w:snapToGrid w:val="0"/>
          <w:color w:val="auto"/>
          <w:kern w:val="0"/>
          <w:lang w:val="en-US" w:eastAsia="zh-CN"/>
        </w:rPr>
        <w:t>并在完成核验后当场告知各有效供应商递交第二次报价文件的截止时间和递交方式。</w:t>
      </w:r>
    </w:p>
    <w:p w14:paraId="45660122">
      <w:pPr>
        <w:pStyle w:val="17"/>
        <w:widowControl w:val="0"/>
        <w:autoSpaceDE w:val="0"/>
        <w:autoSpaceDN w:val="0"/>
        <w:adjustRightInd w:val="0"/>
        <w:snapToGrid w:val="0"/>
        <w:spacing w:line="360" w:lineRule="auto"/>
        <w:ind w:firstLine="0" w:firstLineChars="0"/>
        <w:jc w:val="left"/>
        <w:rPr>
          <w:rFonts w:hint="default" w:ascii="宋体" w:hAnsi="宋体" w:eastAsia="宋体" w:cs="Times New Roman"/>
          <w:snapToGrid w:val="0"/>
          <w:color w:val="auto"/>
          <w:kern w:val="0"/>
          <w:lang w:val="en-US" w:eastAsia="zh-CN"/>
        </w:rPr>
      </w:pPr>
      <w:r>
        <w:rPr>
          <w:rFonts w:hint="eastAsia" w:ascii="宋体" w:hAnsi="宋体" w:eastAsia="宋体" w:cs="Times New Roman"/>
          <w:snapToGrid w:val="0"/>
          <w:color w:val="auto"/>
          <w:kern w:val="0"/>
          <w:lang w:val="en-US" w:eastAsia="zh-CN"/>
        </w:rPr>
        <w:t>2.第二次竞价</w:t>
      </w:r>
    </w:p>
    <w:p w14:paraId="78AE5174">
      <w:pPr>
        <w:pStyle w:val="17"/>
        <w:widowControl w:val="0"/>
        <w:autoSpaceDE w:val="0"/>
        <w:autoSpaceDN w:val="0"/>
        <w:adjustRightInd w:val="0"/>
        <w:snapToGrid w:val="0"/>
        <w:spacing w:line="360" w:lineRule="auto"/>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（1）各供应商应在采购人要求的第二次报价文件提交时间前完成第二次报价填写工作。</w:t>
      </w:r>
    </w:p>
    <w:p w14:paraId="7AE064B8">
      <w:pPr>
        <w:pStyle w:val="17"/>
        <w:widowControl w:val="0"/>
        <w:autoSpaceDE w:val="0"/>
        <w:autoSpaceDN w:val="0"/>
        <w:adjustRightInd w:val="0"/>
        <w:snapToGrid w:val="0"/>
        <w:spacing w:line="360" w:lineRule="auto"/>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（2）供应商按评审小组要求递交第二次报价文件。</w:t>
      </w:r>
    </w:p>
    <w:p w14:paraId="0C808106">
      <w:pPr>
        <w:pStyle w:val="17"/>
        <w:widowControl w:val="0"/>
        <w:autoSpaceDE w:val="0"/>
        <w:autoSpaceDN w:val="0"/>
        <w:adjustRightInd w:val="0"/>
        <w:snapToGrid w:val="0"/>
        <w:spacing w:line="360" w:lineRule="auto"/>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（3）评审小组当场公布各有效投标的第二次报价及其供应商名称。</w:t>
      </w:r>
    </w:p>
    <w:p w14:paraId="4CCCBDC6">
      <w:pPr>
        <w:pStyle w:val="17"/>
        <w:widowControl w:val="0"/>
        <w:autoSpaceDE w:val="0"/>
        <w:autoSpaceDN w:val="0"/>
        <w:adjustRightInd w:val="0"/>
        <w:snapToGrid w:val="0"/>
        <w:spacing w:line="360" w:lineRule="auto"/>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3.竞价结束。</w:t>
      </w:r>
    </w:p>
    <w:p w14:paraId="77200765">
      <w:pPr>
        <w:pStyle w:val="17"/>
        <w:widowControl w:val="0"/>
        <w:autoSpaceDE w:val="0"/>
        <w:autoSpaceDN w:val="0"/>
        <w:adjustRightInd w:val="0"/>
        <w:snapToGrid w:val="0"/>
        <w:spacing w:line="360" w:lineRule="auto"/>
        <w:ind w:firstLine="0" w:firstLineChars="0"/>
        <w:jc w:val="left"/>
        <w:rPr>
          <w:rFonts w:hint="eastAsia" w:ascii="宋体" w:hAnsi="宋体" w:cs="宋体"/>
          <w:bCs/>
          <w:color w:val="auto"/>
          <w:szCs w:val="21"/>
          <w:highlight w:val="none"/>
          <w:lang w:val="en-US" w:eastAsia="zh-CN"/>
        </w:rPr>
      </w:pPr>
    </w:p>
    <w:p w14:paraId="3A371382">
      <w:pPr>
        <w:pStyle w:val="17"/>
        <w:widowControl w:val="0"/>
        <w:autoSpaceDE w:val="0"/>
        <w:autoSpaceDN w:val="0"/>
        <w:adjustRightInd w:val="0"/>
        <w:snapToGrid w:val="0"/>
        <w:spacing w:line="360" w:lineRule="auto"/>
        <w:ind w:firstLine="0" w:firstLineChars="0"/>
        <w:jc w:val="left"/>
        <w:rPr>
          <w:rFonts w:hint="eastAsia" w:ascii="宋体" w:hAnsi="宋体" w:cs="宋体"/>
          <w:b/>
          <w:bCs w:val="0"/>
          <w:color w:val="auto"/>
          <w:szCs w:val="21"/>
          <w:highlight w:val="none"/>
          <w:lang w:val="en-US" w:eastAsia="zh-CN"/>
        </w:rPr>
      </w:pPr>
      <w:r>
        <w:rPr>
          <w:rFonts w:hint="eastAsia" w:ascii="宋体" w:hAnsi="宋体" w:cs="宋体"/>
          <w:b/>
          <w:bCs w:val="0"/>
          <w:color w:val="auto"/>
          <w:szCs w:val="21"/>
          <w:highlight w:val="none"/>
          <w:lang w:val="en-US" w:eastAsia="zh-CN"/>
        </w:rPr>
        <w:t>特别提示：</w:t>
      </w:r>
    </w:p>
    <w:p w14:paraId="5794DF94">
      <w:pPr>
        <w:pStyle w:val="17"/>
        <w:widowControl w:val="0"/>
        <w:autoSpaceDE w:val="0"/>
        <w:autoSpaceDN w:val="0"/>
        <w:adjustRightInd w:val="0"/>
        <w:snapToGrid w:val="0"/>
        <w:spacing w:line="360" w:lineRule="auto"/>
        <w:ind w:firstLine="0" w:firstLineChars="0"/>
        <w:jc w:val="left"/>
        <w:rPr>
          <w:rFonts w:hint="eastAsia" w:ascii="宋体" w:hAnsi="宋体" w:eastAsia="宋体" w:cs="Times New Roman"/>
          <w:b/>
          <w:bCs w:val="0"/>
          <w:snapToGrid w:val="0"/>
          <w:color w:val="auto"/>
          <w:kern w:val="0"/>
          <w:lang w:val="en-US" w:eastAsia="zh-CN"/>
        </w:rPr>
      </w:pPr>
      <w:r>
        <w:rPr>
          <w:rFonts w:hint="eastAsia" w:ascii="宋体" w:hAnsi="宋体" w:eastAsia="宋体" w:cs="Times New Roman"/>
          <w:b/>
          <w:bCs w:val="0"/>
          <w:snapToGrid w:val="0"/>
          <w:color w:val="auto"/>
          <w:kern w:val="0"/>
          <w:lang w:val="en-US" w:eastAsia="zh-CN"/>
        </w:rPr>
        <w:t>（1）各供应商第二次报价文件不得高于采购人公布的各有效供应商第一次报价的最低值，否则该供应商第二次报价无效，采购人将按该供应商首次报价确定最终成交候选人。</w:t>
      </w:r>
    </w:p>
    <w:p w14:paraId="1DF54762">
      <w:pPr>
        <w:pStyle w:val="17"/>
        <w:widowControl w:val="0"/>
        <w:autoSpaceDE w:val="0"/>
        <w:autoSpaceDN w:val="0"/>
        <w:adjustRightInd w:val="0"/>
        <w:snapToGrid w:val="0"/>
        <w:spacing w:line="360" w:lineRule="auto"/>
        <w:ind w:firstLine="0" w:firstLineChars="0"/>
        <w:jc w:val="left"/>
        <w:rPr>
          <w:rFonts w:hint="eastAsia" w:ascii="宋体" w:hAnsi="宋体" w:eastAsia="宋体" w:cs="Times New Roman"/>
          <w:b/>
          <w:bCs w:val="0"/>
          <w:snapToGrid w:val="0"/>
          <w:color w:val="auto"/>
          <w:kern w:val="0"/>
          <w:lang w:val="en-US" w:eastAsia="zh-CN"/>
        </w:rPr>
      </w:pPr>
      <w:r>
        <w:rPr>
          <w:rFonts w:hint="eastAsia" w:ascii="宋体" w:hAnsi="宋体" w:eastAsia="宋体" w:cs="Times New Roman"/>
          <w:b/>
          <w:bCs w:val="0"/>
          <w:snapToGrid w:val="0"/>
          <w:color w:val="auto"/>
          <w:kern w:val="0"/>
          <w:lang w:val="en-US" w:eastAsia="zh-CN"/>
        </w:rPr>
        <w:t>（2）各供应商务必提前准备好相应报价文件，在采购人要求的第二次报价文件递交时间截止后递交的报价文件，采购人将予以拒收，视为供应商放弃第二次竞价权利。</w:t>
      </w:r>
    </w:p>
    <w:p w14:paraId="515F9B70">
      <w:pPr>
        <w:pStyle w:val="17"/>
        <w:widowControl w:val="0"/>
        <w:autoSpaceDE w:val="0"/>
        <w:autoSpaceDN w:val="0"/>
        <w:adjustRightInd w:val="0"/>
        <w:snapToGrid w:val="0"/>
        <w:spacing w:line="360" w:lineRule="auto"/>
        <w:ind w:firstLine="0" w:firstLineChars="0"/>
        <w:jc w:val="left"/>
        <w:rPr>
          <w:rFonts w:hint="eastAsia" w:ascii="宋体" w:hAnsi="宋体" w:eastAsia="宋体" w:cs="Times New Roman"/>
          <w:b/>
          <w:bCs w:val="0"/>
          <w:snapToGrid w:val="0"/>
          <w:color w:val="auto"/>
          <w:kern w:val="0"/>
          <w:lang w:val="en-US" w:eastAsia="zh-CN"/>
        </w:rPr>
      </w:pPr>
      <w:r>
        <w:rPr>
          <w:rFonts w:hint="eastAsia" w:ascii="宋体" w:hAnsi="宋体" w:eastAsia="宋体" w:cs="Times New Roman"/>
          <w:b/>
          <w:bCs w:val="0"/>
          <w:snapToGrid w:val="0"/>
          <w:color w:val="auto"/>
          <w:kern w:val="0"/>
          <w:lang w:val="en-US" w:eastAsia="zh-CN"/>
        </w:rPr>
        <w:t>（3）第二次报价为本采购项目的最终报价，采购人将根据最终报价确定本采购项目最终成交候选人。</w:t>
      </w:r>
    </w:p>
    <w:p w14:paraId="273A8D99">
      <w:pPr>
        <w:pStyle w:val="17"/>
        <w:widowControl w:val="0"/>
        <w:autoSpaceDE w:val="0"/>
        <w:autoSpaceDN w:val="0"/>
        <w:adjustRightInd w:val="0"/>
        <w:snapToGrid w:val="0"/>
        <w:spacing w:line="360" w:lineRule="auto"/>
        <w:ind w:firstLine="0" w:firstLineChars="0"/>
        <w:jc w:val="left"/>
        <w:rPr>
          <w:rFonts w:hint="eastAsia" w:ascii="宋体" w:hAnsi="宋体" w:eastAsia="宋体" w:cs="Times New Roman"/>
          <w:b/>
          <w:bCs w:val="0"/>
          <w:snapToGrid w:val="0"/>
          <w:color w:val="auto"/>
          <w:kern w:val="0"/>
          <w:lang w:val="en-US" w:eastAsia="zh-CN"/>
        </w:rPr>
      </w:pPr>
    </w:p>
    <w:p w14:paraId="4E59EC01">
      <w:pPr>
        <w:pStyle w:val="17"/>
        <w:widowControl w:val="0"/>
        <w:autoSpaceDE w:val="0"/>
        <w:autoSpaceDN w:val="0"/>
        <w:adjustRightInd w:val="0"/>
        <w:snapToGrid w:val="0"/>
        <w:spacing w:line="360" w:lineRule="auto"/>
        <w:ind w:firstLine="0" w:firstLineChars="0"/>
        <w:jc w:val="left"/>
        <w:rPr>
          <w:rFonts w:hint="eastAsia" w:ascii="宋体" w:hAnsi="宋体" w:eastAsia="宋体" w:cs="Times New Roman"/>
          <w:b/>
          <w:bCs w:val="0"/>
          <w:snapToGrid w:val="0"/>
          <w:color w:val="auto"/>
          <w:kern w:val="0"/>
          <w:lang w:val="en-US" w:eastAsia="zh-CN"/>
        </w:rPr>
      </w:pPr>
    </w:p>
    <w:p w14:paraId="53CEBF10">
      <w:pPr>
        <w:pStyle w:val="17"/>
        <w:widowControl w:val="0"/>
        <w:autoSpaceDE w:val="0"/>
        <w:autoSpaceDN w:val="0"/>
        <w:adjustRightInd w:val="0"/>
        <w:snapToGrid w:val="0"/>
        <w:spacing w:line="360" w:lineRule="auto"/>
        <w:ind w:firstLine="0" w:firstLineChars="0"/>
        <w:jc w:val="left"/>
        <w:rPr>
          <w:rFonts w:hint="eastAsia" w:ascii="宋体" w:hAnsi="宋体" w:eastAsia="宋体" w:cs="Times New Roman"/>
          <w:b/>
          <w:bCs w:val="0"/>
          <w:snapToGrid w:val="0"/>
          <w:color w:val="auto"/>
          <w:kern w:val="0"/>
          <w:lang w:val="en-US" w:eastAsia="zh-CN"/>
        </w:rPr>
      </w:pPr>
    </w:p>
    <w:p w14:paraId="77F02BC8">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lang w:val="en-US" w:eastAsia="zh-CN"/>
        </w:rPr>
      </w:pPr>
    </w:p>
    <w:p w14:paraId="08FFAF4F">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lang w:val="en-US" w:eastAsia="zh-CN"/>
        </w:rPr>
      </w:pPr>
    </w:p>
    <w:p w14:paraId="1C6BB500">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lang w:val="en-US" w:eastAsia="zh-CN"/>
        </w:rPr>
      </w:pPr>
    </w:p>
    <w:p w14:paraId="1D3FF4E6">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lang w:val="en-US" w:eastAsia="zh-CN"/>
        </w:rPr>
      </w:pPr>
    </w:p>
    <w:p w14:paraId="2E825F2B">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lang w:val="en-US" w:eastAsia="zh-CN"/>
        </w:rPr>
      </w:pPr>
    </w:p>
    <w:p w14:paraId="0877B6A2">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lang w:val="en-US" w:eastAsia="zh-CN"/>
        </w:rPr>
      </w:pPr>
    </w:p>
    <w:p w14:paraId="387C9C78">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lang w:val="en-US" w:eastAsia="zh-CN"/>
        </w:rPr>
      </w:pPr>
    </w:p>
    <w:p w14:paraId="030A3115">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lang w:val="en-US" w:eastAsia="zh-CN"/>
        </w:rPr>
      </w:pPr>
    </w:p>
    <w:p w14:paraId="7F02CF2D">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lang w:val="en-US" w:eastAsia="zh-CN"/>
        </w:rPr>
      </w:pPr>
    </w:p>
    <w:p w14:paraId="39978A05">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lang w:val="en-US" w:eastAsia="zh-CN"/>
        </w:rPr>
      </w:pPr>
    </w:p>
    <w:p w14:paraId="70980EFE">
      <w:pPr>
        <w:widowControl w:val="0"/>
        <w:autoSpaceDE w:val="0"/>
        <w:autoSpaceDN w:val="0"/>
        <w:adjustRightInd w:val="0"/>
        <w:snapToGrid w:val="0"/>
        <w:ind w:firstLine="0" w:firstLineChars="0"/>
        <w:jc w:val="center"/>
        <w:outlineLvl w:val="0"/>
        <w:rPr>
          <w:rFonts w:ascii="宋体" w:hAnsi="宋体" w:eastAsia="宋体" w:cs="Times New Roman"/>
          <w:snapToGrid w:val="0"/>
          <w:kern w:val="0"/>
        </w:rPr>
      </w:pPr>
    </w:p>
    <w:p w14:paraId="00B298C1">
      <w:pPr>
        <w:widowControl w:val="0"/>
        <w:autoSpaceDE w:val="0"/>
        <w:autoSpaceDN w:val="0"/>
        <w:adjustRightInd w:val="0"/>
        <w:snapToGrid w:val="0"/>
        <w:ind w:firstLine="0" w:firstLineChars="0"/>
        <w:jc w:val="center"/>
        <w:outlineLvl w:val="0"/>
        <w:rPr>
          <w:rFonts w:ascii="宋体" w:hAnsi="宋体" w:eastAsia="宋体" w:cs="Times New Roman"/>
          <w:snapToGrid w:val="0"/>
          <w:kern w:val="0"/>
        </w:rPr>
      </w:pPr>
    </w:p>
    <w:p w14:paraId="7405A121">
      <w:pPr>
        <w:widowControl w:val="0"/>
        <w:autoSpaceDE w:val="0"/>
        <w:autoSpaceDN w:val="0"/>
        <w:adjustRightInd w:val="0"/>
        <w:snapToGrid w:val="0"/>
        <w:ind w:firstLine="0" w:firstLineChars="0"/>
        <w:jc w:val="center"/>
        <w:outlineLvl w:val="0"/>
        <w:rPr>
          <w:rFonts w:ascii="宋体" w:hAnsi="宋体" w:eastAsia="宋体" w:cs="Times New Roman"/>
          <w:snapToGrid w:val="0"/>
          <w:kern w:val="0"/>
        </w:rPr>
      </w:pPr>
    </w:p>
    <w:p w14:paraId="0C6EA55B">
      <w:pPr>
        <w:widowControl w:val="0"/>
        <w:autoSpaceDE w:val="0"/>
        <w:autoSpaceDN w:val="0"/>
        <w:adjustRightInd w:val="0"/>
        <w:snapToGrid w:val="0"/>
        <w:ind w:firstLine="0" w:firstLineChars="0"/>
        <w:jc w:val="center"/>
        <w:outlineLvl w:val="0"/>
        <w:rPr>
          <w:rFonts w:ascii="宋体" w:hAnsi="宋体" w:eastAsia="宋体" w:cs="Times New Roman"/>
          <w:snapToGrid w:val="0"/>
          <w:kern w:val="0"/>
        </w:rPr>
      </w:pPr>
    </w:p>
    <w:p w14:paraId="1D448826">
      <w:pPr>
        <w:widowControl w:val="0"/>
        <w:autoSpaceDE w:val="0"/>
        <w:autoSpaceDN w:val="0"/>
        <w:adjustRightInd w:val="0"/>
        <w:snapToGrid w:val="0"/>
        <w:ind w:firstLine="0" w:firstLineChars="0"/>
        <w:jc w:val="center"/>
        <w:outlineLvl w:val="0"/>
        <w:rPr>
          <w:rFonts w:ascii="宋体" w:hAnsi="宋体" w:eastAsia="宋体" w:cs="Times New Roman"/>
          <w:snapToGrid w:val="0"/>
          <w:kern w:val="0"/>
        </w:rPr>
      </w:pPr>
    </w:p>
    <w:p w14:paraId="13C97BB3">
      <w:pPr>
        <w:widowControl w:val="0"/>
        <w:autoSpaceDE w:val="0"/>
        <w:autoSpaceDN w:val="0"/>
        <w:adjustRightInd w:val="0"/>
        <w:snapToGrid w:val="0"/>
        <w:ind w:firstLine="0" w:firstLineChars="0"/>
        <w:jc w:val="center"/>
        <w:outlineLvl w:val="0"/>
        <w:rPr>
          <w:rFonts w:ascii="宋体" w:hAnsi="宋体" w:eastAsia="宋体" w:cs="Times New Roman"/>
          <w:snapToGrid w:val="0"/>
          <w:kern w:val="0"/>
        </w:rPr>
      </w:pPr>
    </w:p>
    <w:p w14:paraId="59BB6C23">
      <w:pPr>
        <w:widowControl w:val="0"/>
        <w:autoSpaceDE w:val="0"/>
        <w:autoSpaceDN w:val="0"/>
        <w:adjustRightInd w:val="0"/>
        <w:snapToGrid w:val="0"/>
        <w:ind w:firstLine="0" w:firstLineChars="0"/>
        <w:jc w:val="center"/>
        <w:outlineLvl w:val="0"/>
        <w:rPr>
          <w:rFonts w:ascii="宋体" w:hAnsi="宋体" w:eastAsia="宋体" w:cs="Times New Roman"/>
          <w:snapToGrid w:val="0"/>
          <w:kern w:val="0"/>
        </w:rPr>
      </w:pPr>
    </w:p>
    <w:p w14:paraId="7569290C">
      <w:pPr>
        <w:widowControl w:val="0"/>
        <w:autoSpaceDE w:val="0"/>
        <w:autoSpaceDN w:val="0"/>
        <w:adjustRightInd w:val="0"/>
        <w:snapToGrid w:val="0"/>
        <w:ind w:firstLine="0" w:firstLineChars="0"/>
        <w:jc w:val="center"/>
        <w:outlineLvl w:val="0"/>
        <w:rPr>
          <w:rFonts w:ascii="宋体" w:hAnsi="宋体" w:eastAsia="宋体" w:cs="Times New Roman"/>
          <w:snapToGrid w:val="0"/>
          <w:kern w:val="0"/>
        </w:rPr>
      </w:pPr>
    </w:p>
    <w:p w14:paraId="5CEBFA25">
      <w:pPr>
        <w:widowControl w:val="0"/>
        <w:autoSpaceDE w:val="0"/>
        <w:autoSpaceDN w:val="0"/>
        <w:adjustRightInd w:val="0"/>
        <w:snapToGrid w:val="0"/>
        <w:ind w:firstLine="0" w:firstLineChars="0"/>
        <w:jc w:val="center"/>
        <w:outlineLvl w:val="0"/>
        <w:rPr>
          <w:rFonts w:ascii="宋体" w:hAnsi="宋体" w:eastAsia="宋体" w:cs="Times New Roman"/>
          <w:snapToGrid w:val="0"/>
          <w:kern w:val="0"/>
        </w:rPr>
      </w:pPr>
    </w:p>
    <w:p w14:paraId="61C85142">
      <w:pPr>
        <w:widowControl w:val="0"/>
        <w:autoSpaceDE w:val="0"/>
        <w:autoSpaceDN w:val="0"/>
        <w:adjustRightInd w:val="0"/>
        <w:snapToGrid w:val="0"/>
        <w:ind w:firstLine="0" w:firstLineChars="0"/>
        <w:jc w:val="center"/>
        <w:outlineLvl w:val="0"/>
        <w:rPr>
          <w:rFonts w:ascii="宋体" w:hAnsi="宋体" w:eastAsia="宋体" w:cs="Times New Roman"/>
          <w:snapToGrid w:val="0"/>
          <w:kern w:val="0"/>
        </w:rPr>
      </w:pPr>
    </w:p>
    <w:p w14:paraId="741FE63A">
      <w:pPr>
        <w:widowControl w:val="0"/>
        <w:autoSpaceDE w:val="0"/>
        <w:autoSpaceDN w:val="0"/>
        <w:adjustRightInd w:val="0"/>
        <w:snapToGrid w:val="0"/>
        <w:ind w:firstLine="0" w:firstLineChars="0"/>
        <w:jc w:val="center"/>
        <w:outlineLvl w:val="0"/>
        <w:rPr>
          <w:rFonts w:ascii="宋体" w:hAnsi="宋体" w:eastAsia="宋体" w:cs="Times New Roman"/>
          <w:snapToGrid w:val="0"/>
          <w:kern w:val="0"/>
        </w:rPr>
      </w:pPr>
    </w:p>
    <w:p w14:paraId="00E76772">
      <w:pPr>
        <w:widowControl w:val="0"/>
        <w:autoSpaceDE w:val="0"/>
        <w:autoSpaceDN w:val="0"/>
        <w:adjustRightInd w:val="0"/>
        <w:snapToGrid w:val="0"/>
        <w:ind w:firstLine="0" w:firstLineChars="0"/>
        <w:jc w:val="center"/>
        <w:outlineLvl w:val="0"/>
        <w:rPr>
          <w:rFonts w:ascii="宋体" w:hAnsi="宋体" w:eastAsia="宋体" w:cs="Times New Roman"/>
          <w:snapToGrid w:val="0"/>
          <w:kern w:val="0"/>
        </w:rPr>
      </w:pPr>
    </w:p>
    <w:p w14:paraId="7D3823C7">
      <w:pPr>
        <w:jc w:val="center"/>
        <w:outlineLvl w:val="0"/>
        <w:rPr>
          <w:rFonts w:hint="eastAsia"/>
          <w:b/>
          <w:bCs/>
          <w:sz w:val="52"/>
          <w:szCs w:val="52"/>
        </w:rPr>
        <w:sectPr>
          <w:pgSz w:w="11907" w:h="16840"/>
          <w:pgMar w:top="1440" w:right="1800" w:bottom="1440" w:left="1800" w:header="567" w:footer="567" w:gutter="0"/>
          <w:pgNumType w:fmt="decimal"/>
          <w:cols w:space="720" w:num="1"/>
          <w:docGrid w:linePitch="312" w:charSpace="0"/>
        </w:sectPr>
      </w:pPr>
      <w:bookmarkStart w:id="49" w:name="_Toc11250"/>
      <w:r>
        <w:rPr>
          <w:rFonts w:hint="eastAsia"/>
          <w:b/>
          <w:bCs/>
          <w:sz w:val="52"/>
          <w:szCs w:val="52"/>
        </w:rPr>
        <w:t>第二章 合同条款及格式</w:t>
      </w:r>
      <w:bookmarkEnd w:id="49"/>
    </w:p>
    <w:p w14:paraId="55659F21">
      <w:pPr>
        <w:keepNext w:val="0"/>
        <w:keepLines w:val="0"/>
        <w:pageBreakBefore w:val="0"/>
        <w:widowControl w:val="0"/>
        <w:kinsoku/>
        <w:wordWrap/>
        <w:overflowPunct/>
        <w:topLinePunct w:val="0"/>
        <w:autoSpaceDE/>
        <w:autoSpaceDN/>
        <w:bidi w:val="0"/>
        <w:adjustRightInd w:val="0"/>
        <w:snapToGrid w:val="0"/>
        <w:spacing w:line="360" w:lineRule="auto"/>
        <w:ind w:firstLine="0"/>
        <w:jc w:val="both"/>
        <w:rPr>
          <w:rFonts w:hint="eastAsia" w:ascii="宋体" w:hAnsi="宋体" w:cs="宋体"/>
          <w:b/>
          <w:sz w:val="36"/>
          <w:szCs w:val="36"/>
        </w:rPr>
      </w:pPr>
      <w:r>
        <w:rPr>
          <w:rFonts w:hint="eastAsia" w:ascii="宋体" w:hAnsi="宋体" w:eastAsia="宋体" w:cs="宋体"/>
          <w:b/>
          <w:sz w:val="36"/>
          <w:szCs w:val="36"/>
        </w:rPr>
        <w:t>诸暨蓝德公司</w:t>
      </w:r>
      <w:r>
        <w:rPr>
          <w:rFonts w:hint="eastAsia" w:ascii="宋体" w:hAnsi="宋体" w:eastAsia="宋体" w:cs="宋体"/>
          <w:b/>
          <w:sz w:val="36"/>
          <w:szCs w:val="36"/>
          <w:lang w:val="en-US" w:eastAsia="zh-CN"/>
        </w:rPr>
        <w:t>厨余线工艺改善及伴随服务</w:t>
      </w:r>
      <w:r>
        <w:rPr>
          <w:rFonts w:hint="eastAsia" w:ascii="宋体" w:hAnsi="宋体" w:cs="宋体"/>
          <w:b/>
          <w:sz w:val="36"/>
          <w:szCs w:val="36"/>
        </w:rPr>
        <w:t>采购合同</w:t>
      </w:r>
    </w:p>
    <w:p w14:paraId="21511228">
      <w:pPr>
        <w:keepNext w:val="0"/>
        <w:keepLines w:val="0"/>
        <w:pageBreakBefore w:val="0"/>
        <w:widowControl w:val="0"/>
        <w:kinsoku/>
        <w:wordWrap/>
        <w:overflowPunct/>
        <w:topLinePunct w:val="0"/>
        <w:autoSpaceDE/>
        <w:autoSpaceDN/>
        <w:bidi w:val="0"/>
        <w:adjustRightInd w:val="0"/>
        <w:snapToGrid w:val="0"/>
        <w:spacing w:line="360" w:lineRule="auto"/>
        <w:ind w:firstLine="0"/>
        <w:jc w:val="both"/>
        <w:rPr>
          <w:rFonts w:hint="eastAsia" w:ascii="宋体" w:hAnsi="宋体" w:cs="宋体"/>
          <w:b/>
          <w:sz w:val="36"/>
          <w:szCs w:val="36"/>
        </w:rPr>
      </w:pPr>
    </w:p>
    <w:p w14:paraId="390970DA">
      <w:pPr>
        <w:keepNext w:val="0"/>
        <w:keepLines w:val="0"/>
        <w:pageBreakBefore w:val="0"/>
        <w:widowControl w:val="0"/>
        <w:kinsoku/>
        <w:wordWrap/>
        <w:overflowPunct/>
        <w:topLinePunct w:val="0"/>
        <w:autoSpaceDE/>
        <w:autoSpaceDN/>
        <w:bidi w:val="0"/>
        <w:spacing w:line="360" w:lineRule="auto"/>
        <w:ind w:firstLine="0" w:firstLineChars="0"/>
        <w:jc w:val="left"/>
        <w:rPr>
          <w:rFonts w:hint="eastAsia" w:ascii="宋体" w:hAnsi="宋体" w:cs="宋体"/>
          <w:b/>
          <w:sz w:val="24"/>
        </w:rPr>
      </w:pPr>
      <w:r>
        <w:rPr>
          <w:rFonts w:hint="eastAsia" w:ascii="宋体" w:hAnsi="宋体" w:cs="宋体"/>
          <w:b/>
          <w:sz w:val="24"/>
        </w:rPr>
        <w:t>合 同 号：</w:t>
      </w:r>
    </w:p>
    <w:p w14:paraId="31A68643">
      <w:pPr>
        <w:keepNext w:val="0"/>
        <w:keepLines w:val="0"/>
        <w:pageBreakBefore w:val="0"/>
        <w:widowControl w:val="0"/>
        <w:kinsoku/>
        <w:wordWrap/>
        <w:overflowPunct/>
        <w:topLinePunct w:val="0"/>
        <w:autoSpaceDE/>
        <w:autoSpaceDN/>
        <w:bidi w:val="0"/>
        <w:spacing w:line="360" w:lineRule="auto"/>
        <w:ind w:firstLine="0" w:firstLineChars="0"/>
        <w:rPr>
          <w:rFonts w:hint="eastAsia" w:ascii="宋体" w:hAnsi="宋体" w:cs="宋体"/>
          <w:b/>
          <w:sz w:val="24"/>
        </w:rPr>
      </w:pPr>
      <w:r>
        <w:rPr>
          <w:rFonts w:hint="eastAsia" w:ascii="宋体" w:hAnsi="宋体" w:cs="宋体"/>
          <w:b/>
          <w:sz w:val="24"/>
        </w:rPr>
        <w:t>需方：诸暨市蓝德再生资源有限公司（以下简称甲方）</w:t>
      </w:r>
    </w:p>
    <w:p w14:paraId="4AD38695">
      <w:pPr>
        <w:keepNext w:val="0"/>
        <w:keepLines w:val="0"/>
        <w:pageBreakBefore w:val="0"/>
        <w:widowControl w:val="0"/>
        <w:kinsoku/>
        <w:wordWrap/>
        <w:overflowPunct/>
        <w:topLinePunct w:val="0"/>
        <w:autoSpaceDE/>
        <w:autoSpaceDN/>
        <w:bidi w:val="0"/>
        <w:spacing w:line="360" w:lineRule="auto"/>
        <w:ind w:firstLine="0" w:firstLineChars="0"/>
        <w:rPr>
          <w:rFonts w:hint="eastAsia" w:ascii="宋体" w:hAnsi="宋体" w:cs="宋体"/>
          <w:b/>
          <w:sz w:val="24"/>
          <w:lang w:eastAsia="zh-CN"/>
        </w:rPr>
      </w:pPr>
      <w:r>
        <w:rPr>
          <w:rFonts w:hint="eastAsia" w:ascii="宋体" w:hAnsi="宋体" w:cs="宋体"/>
          <w:b/>
          <w:sz w:val="24"/>
          <w:lang w:eastAsia="zh-CN"/>
        </w:rPr>
        <w:t>供方：</w:t>
      </w:r>
      <w:r>
        <w:rPr>
          <w:rFonts w:hint="eastAsia" w:ascii="宋体" w:hAnsi="宋体" w:cs="宋体"/>
          <w:b/>
          <w:sz w:val="24"/>
          <w:lang w:val="en-US" w:eastAsia="zh-CN"/>
        </w:rPr>
        <w:t xml:space="preserve">                          </w:t>
      </w:r>
      <w:r>
        <w:rPr>
          <w:rFonts w:hint="eastAsia" w:ascii="宋体" w:hAnsi="宋体" w:cs="宋体"/>
          <w:b/>
          <w:sz w:val="24"/>
          <w:lang w:eastAsia="zh-CN"/>
        </w:rPr>
        <w:t>（以下简称乙方）</w:t>
      </w:r>
    </w:p>
    <w:p w14:paraId="7990619F">
      <w:pPr>
        <w:keepNext w:val="0"/>
        <w:keepLines w:val="0"/>
        <w:pageBreakBefore w:val="0"/>
        <w:widowControl w:val="0"/>
        <w:kinsoku/>
        <w:wordWrap/>
        <w:overflowPunct/>
        <w:topLinePunct w:val="0"/>
        <w:autoSpaceDE/>
        <w:autoSpaceDN/>
        <w:bidi w:val="0"/>
        <w:spacing w:line="360" w:lineRule="auto"/>
        <w:ind w:firstLine="525" w:firstLineChars="250"/>
        <w:jc w:val="left"/>
        <w:rPr>
          <w:rFonts w:hint="eastAsia" w:ascii="宋体" w:hAnsi="宋体" w:cs="宋体"/>
          <w:szCs w:val="21"/>
        </w:rPr>
      </w:pPr>
      <w:r>
        <w:rPr>
          <w:rFonts w:hint="eastAsia" w:ascii="宋体" w:hAnsi="宋体" w:cs="宋体"/>
          <w:szCs w:val="21"/>
        </w:rPr>
        <w:t>现</w:t>
      </w:r>
      <w:r>
        <w:rPr>
          <w:rFonts w:hint="eastAsia" w:ascii="宋体" w:hAnsi="宋体" w:cs="宋体"/>
          <w:szCs w:val="21"/>
          <w:lang w:eastAsia="zh-CN"/>
        </w:rPr>
        <w:t>甲、乙双方</w:t>
      </w:r>
      <w:r>
        <w:rPr>
          <w:rFonts w:hint="eastAsia" w:ascii="宋体" w:hAnsi="宋体" w:cs="宋体"/>
          <w:szCs w:val="21"/>
        </w:rPr>
        <w:t>，按照《中华人民共和国民法典》及有关法律法规和规章，根据诚实信用、平等互利原则，就甲方因项目生产工艺需要，同意由乙方向甲方供应</w:t>
      </w:r>
      <w:r>
        <w:rPr>
          <w:rFonts w:hint="eastAsia" w:ascii="宋体" w:hAnsi="宋体" w:cs="宋体"/>
          <w:szCs w:val="21"/>
          <w:u w:val="single"/>
          <w:lang w:val="en-US" w:eastAsia="zh-CN"/>
        </w:rPr>
        <w:t>厨余线工艺改善及伴随服务</w:t>
      </w:r>
      <w:r>
        <w:rPr>
          <w:rFonts w:hint="eastAsia" w:ascii="宋体" w:hAnsi="宋体" w:cs="宋体"/>
          <w:szCs w:val="21"/>
        </w:rPr>
        <w:t>事宜，经双方协商一致订立本合同，以资共同遵照执行。</w:t>
      </w:r>
    </w:p>
    <w:p w14:paraId="4CAEBD35">
      <w:pPr>
        <w:keepNext w:val="0"/>
        <w:keepLines w:val="0"/>
        <w:pageBreakBefore w:val="0"/>
        <w:widowControl w:val="0"/>
        <w:kinsoku/>
        <w:wordWrap/>
        <w:overflowPunct/>
        <w:topLinePunct w:val="0"/>
        <w:autoSpaceDE/>
        <w:autoSpaceDN/>
        <w:bidi w:val="0"/>
        <w:spacing w:line="360" w:lineRule="auto"/>
        <w:ind w:left="1140" w:hanging="720" w:firstLineChars="0"/>
        <w:rPr>
          <w:rFonts w:hint="default" w:ascii="宋体" w:hAnsi="宋体" w:cs="宋体"/>
          <w:b/>
          <w:sz w:val="24"/>
          <w:lang w:val="en-US"/>
        </w:rPr>
      </w:pPr>
      <w:r>
        <w:rPr>
          <w:rFonts w:hint="eastAsia" w:ascii="宋体" w:hAnsi="宋体" w:cs="宋体"/>
          <w:b/>
          <w:sz w:val="24"/>
        </w:rPr>
        <w:t>一、</w:t>
      </w:r>
      <w:r>
        <w:rPr>
          <w:rFonts w:hint="eastAsia" w:ascii="宋体" w:hAnsi="宋体" w:cs="宋体"/>
          <w:b/>
          <w:sz w:val="24"/>
          <w:lang w:val="en-US" w:eastAsia="zh-CN"/>
        </w:rPr>
        <w:t>参数明细</w:t>
      </w:r>
    </w:p>
    <w:tbl>
      <w:tblPr>
        <w:tblStyle w:val="11"/>
        <w:tblW w:w="5000" w:type="pct"/>
        <w:jc w:val="center"/>
        <w:tblLayout w:type="autofit"/>
        <w:tblCellMar>
          <w:top w:w="0" w:type="dxa"/>
          <w:left w:w="0" w:type="dxa"/>
          <w:bottom w:w="0" w:type="dxa"/>
          <w:right w:w="0" w:type="dxa"/>
        </w:tblCellMar>
      </w:tblPr>
      <w:tblGrid>
        <w:gridCol w:w="682"/>
        <w:gridCol w:w="1365"/>
        <w:gridCol w:w="1992"/>
        <w:gridCol w:w="543"/>
        <w:gridCol w:w="585"/>
        <w:gridCol w:w="1396"/>
        <w:gridCol w:w="1073"/>
        <w:gridCol w:w="691"/>
      </w:tblGrid>
      <w:tr w14:paraId="25CF4737">
        <w:tblPrEx>
          <w:tblCellMar>
            <w:top w:w="0" w:type="dxa"/>
            <w:left w:w="0" w:type="dxa"/>
            <w:bottom w:w="0" w:type="dxa"/>
            <w:right w:w="0" w:type="dxa"/>
          </w:tblCellMar>
        </w:tblPrEx>
        <w:trPr>
          <w:trHeight w:val="0" w:hRule="atLeast"/>
          <w:jc w:val="center"/>
        </w:trPr>
        <w:tc>
          <w:tcPr>
            <w:tcW w:w="410"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520C1CE">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center"/>
              <w:rPr>
                <w:rFonts w:hint="eastAsia" w:ascii="宋体" w:hAnsi="宋体" w:cs="宋体"/>
                <w:b/>
                <w:bCs/>
                <w:szCs w:val="21"/>
                <w:highlight w:val="none"/>
              </w:rPr>
            </w:pPr>
            <w:r>
              <w:rPr>
                <w:rFonts w:hint="eastAsia" w:ascii="宋体" w:hAnsi="宋体" w:cs="宋体"/>
                <w:b/>
                <w:bCs/>
                <w:kern w:val="0"/>
                <w:szCs w:val="21"/>
                <w:highlight w:val="none"/>
                <w:lang w:bidi="ar"/>
              </w:rPr>
              <w:t>序号</w:t>
            </w:r>
          </w:p>
        </w:tc>
        <w:tc>
          <w:tcPr>
            <w:tcW w:w="820"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FBE13CF">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center"/>
              <w:rPr>
                <w:rFonts w:hint="eastAsia" w:ascii="宋体" w:hAnsi="宋体" w:cs="宋体"/>
                <w:b/>
                <w:bCs/>
                <w:szCs w:val="21"/>
                <w:highlight w:val="none"/>
              </w:rPr>
            </w:pPr>
            <w:r>
              <w:rPr>
                <w:rFonts w:hint="eastAsia" w:ascii="宋体" w:hAnsi="宋体" w:cs="宋体"/>
                <w:b/>
                <w:bCs/>
                <w:kern w:val="0"/>
                <w:szCs w:val="21"/>
                <w:highlight w:val="none"/>
                <w:lang w:bidi="ar"/>
              </w:rPr>
              <w:t>名称</w:t>
            </w:r>
          </w:p>
        </w:tc>
        <w:tc>
          <w:tcPr>
            <w:tcW w:w="1196"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41961FF">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center"/>
              <w:rPr>
                <w:rFonts w:hint="default" w:ascii="宋体" w:hAnsi="宋体" w:cs="宋体"/>
                <w:b/>
                <w:bCs/>
                <w:szCs w:val="21"/>
                <w:highlight w:val="none"/>
                <w:lang w:val="en-US"/>
              </w:rPr>
            </w:pPr>
            <w:r>
              <w:rPr>
                <w:rFonts w:hint="eastAsia" w:ascii="宋体" w:hAnsi="宋体" w:cs="宋体"/>
                <w:b/>
                <w:bCs/>
                <w:kern w:val="0"/>
                <w:szCs w:val="21"/>
                <w:highlight w:val="none"/>
                <w:lang w:val="en-US" w:eastAsia="zh-CN" w:bidi="ar"/>
              </w:rPr>
              <w:t>参数要求</w:t>
            </w:r>
          </w:p>
        </w:tc>
        <w:tc>
          <w:tcPr>
            <w:tcW w:w="326"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E5B5AC2">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center"/>
              <w:rPr>
                <w:rFonts w:hint="eastAsia" w:ascii="宋体" w:hAnsi="宋体" w:cs="宋体"/>
                <w:b/>
                <w:bCs/>
                <w:szCs w:val="21"/>
                <w:highlight w:val="none"/>
              </w:rPr>
            </w:pPr>
            <w:r>
              <w:rPr>
                <w:rFonts w:hint="eastAsia" w:ascii="宋体" w:hAnsi="宋体" w:cs="宋体"/>
                <w:b/>
                <w:bCs/>
                <w:kern w:val="0"/>
                <w:szCs w:val="21"/>
                <w:highlight w:val="none"/>
                <w:lang w:bidi="ar"/>
              </w:rPr>
              <w:t>单位</w:t>
            </w:r>
          </w:p>
        </w:tc>
        <w:tc>
          <w:tcPr>
            <w:tcW w:w="351"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208940E">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center"/>
              <w:rPr>
                <w:rFonts w:hint="eastAsia" w:ascii="宋体" w:hAnsi="宋体" w:cs="宋体"/>
                <w:b/>
                <w:bCs/>
                <w:szCs w:val="21"/>
                <w:highlight w:val="none"/>
              </w:rPr>
            </w:pPr>
            <w:r>
              <w:rPr>
                <w:rFonts w:hint="eastAsia" w:ascii="宋体" w:hAnsi="宋体" w:cs="宋体"/>
                <w:b/>
                <w:bCs/>
                <w:kern w:val="0"/>
                <w:szCs w:val="21"/>
                <w:highlight w:val="none"/>
                <w:lang w:bidi="ar"/>
              </w:rPr>
              <w:t>数量</w:t>
            </w:r>
          </w:p>
        </w:tc>
        <w:tc>
          <w:tcPr>
            <w:tcW w:w="838"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D51BAB8">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center"/>
              <w:rPr>
                <w:rFonts w:hint="eastAsia" w:ascii="宋体" w:hAnsi="宋体" w:cs="宋体"/>
                <w:b/>
                <w:bCs/>
                <w:szCs w:val="21"/>
                <w:highlight w:val="none"/>
              </w:rPr>
            </w:pPr>
            <w:r>
              <w:rPr>
                <w:rFonts w:hint="eastAsia" w:ascii="宋体" w:hAnsi="宋体" w:cs="宋体"/>
                <w:b/>
                <w:bCs/>
                <w:kern w:val="0"/>
                <w:szCs w:val="21"/>
                <w:highlight w:val="none"/>
                <w:lang w:bidi="ar"/>
              </w:rPr>
              <w:t>含税</w:t>
            </w:r>
            <w:r>
              <w:rPr>
                <w:rFonts w:hint="eastAsia" w:ascii="宋体" w:hAnsi="宋体" w:cs="宋体"/>
                <w:b/>
                <w:bCs/>
                <w:kern w:val="0"/>
                <w:szCs w:val="21"/>
                <w:highlight w:val="none"/>
                <w:lang w:val="en-US" w:eastAsia="zh-CN" w:bidi="ar"/>
              </w:rPr>
              <w:t>总</w:t>
            </w:r>
            <w:r>
              <w:rPr>
                <w:rFonts w:hint="eastAsia" w:ascii="宋体" w:hAnsi="宋体" w:cs="宋体"/>
                <w:b/>
                <w:bCs/>
                <w:kern w:val="0"/>
                <w:szCs w:val="21"/>
                <w:highlight w:val="none"/>
                <w:lang w:bidi="ar"/>
              </w:rPr>
              <w:t>价（元）</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321EAF1B">
            <w:pPr>
              <w:snapToGrid w:val="0"/>
              <w:jc w:val="center"/>
              <w:rPr>
                <w:rFonts w:hint="eastAsia" w:ascii="宋体" w:hAnsi="宋体" w:cs="宋体"/>
                <w:b/>
                <w:bCs/>
                <w:kern w:val="0"/>
                <w:szCs w:val="21"/>
                <w:highlight w:val="none"/>
                <w:lang w:bidi="ar"/>
              </w:rPr>
            </w:pPr>
            <w:r>
              <w:rPr>
                <w:rFonts w:hint="eastAsia" w:ascii="宋体" w:hAnsi="宋体" w:cs="仿宋"/>
                <w:b/>
                <w:bCs/>
                <w:color w:val="000000"/>
                <w:kern w:val="0"/>
                <w:szCs w:val="21"/>
                <w:highlight w:val="none"/>
                <w:lang w:bidi="ar"/>
              </w:rPr>
              <w:t>介质说明</w:t>
            </w:r>
          </w:p>
        </w:tc>
        <w:tc>
          <w:tcPr>
            <w:tcW w:w="413"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61359E9">
            <w:pPr>
              <w:snapToGrid w:val="0"/>
              <w:jc w:val="center"/>
              <w:rPr>
                <w:rFonts w:hint="eastAsia" w:ascii="宋体" w:hAnsi="宋体" w:cs="宋体"/>
                <w:b/>
                <w:bCs/>
                <w:szCs w:val="21"/>
                <w:highlight w:val="none"/>
              </w:rPr>
            </w:pPr>
            <w:r>
              <w:rPr>
                <w:rFonts w:hint="eastAsia" w:ascii="宋体" w:hAnsi="宋体" w:cs="宋体"/>
                <w:b/>
                <w:bCs/>
                <w:kern w:val="0"/>
                <w:szCs w:val="21"/>
                <w:highlight w:val="none"/>
                <w:lang w:val="en-US" w:eastAsia="zh-CN" w:bidi="ar"/>
              </w:rPr>
              <w:t>品牌</w:t>
            </w:r>
          </w:p>
        </w:tc>
      </w:tr>
      <w:tr w14:paraId="38472274">
        <w:tblPrEx>
          <w:tblCellMar>
            <w:top w:w="0" w:type="dxa"/>
            <w:left w:w="0" w:type="dxa"/>
            <w:bottom w:w="0" w:type="dxa"/>
            <w:right w:w="0" w:type="dxa"/>
          </w:tblCellMar>
        </w:tblPrEx>
        <w:trPr>
          <w:trHeight w:val="0" w:hRule="atLeast"/>
          <w:jc w:val="center"/>
        </w:trPr>
        <w:tc>
          <w:tcPr>
            <w:tcW w:w="410"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3121689">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center"/>
              <w:rPr>
                <w:rFonts w:hint="eastAsia" w:ascii="宋体" w:hAnsi="宋体" w:cs="宋体"/>
                <w:b w:val="0"/>
                <w:bCs w:val="0"/>
                <w:kern w:val="0"/>
                <w:szCs w:val="21"/>
                <w:highlight w:val="none"/>
                <w:lang w:bidi="ar"/>
              </w:rPr>
            </w:pPr>
            <w:r>
              <w:rPr>
                <w:rFonts w:hint="eastAsia" w:ascii="宋体" w:hAnsi="宋体" w:cs="宋体"/>
                <w:b w:val="0"/>
                <w:bCs w:val="0"/>
                <w:kern w:val="0"/>
                <w:szCs w:val="21"/>
                <w:highlight w:val="none"/>
                <w:lang w:bidi="ar"/>
              </w:rPr>
              <w:t>1</w:t>
            </w:r>
          </w:p>
        </w:tc>
        <w:tc>
          <w:tcPr>
            <w:tcW w:w="820"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7B4C7E1">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center"/>
              <w:rPr>
                <w:rFonts w:hint="eastAsia" w:ascii="宋体" w:hAnsi="宋体" w:eastAsia="宋体" w:cs="宋体"/>
                <w:b w:val="0"/>
                <w:bCs w:val="0"/>
                <w:kern w:val="0"/>
                <w:szCs w:val="21"/>
                <w:highlight w:val="none"/>
                <w:lang w:eastAsia="zh-CN" w:bidi="ar"/>
              </w:rPr>
            </w:pPr>
            <w:r>
              <w:rPr>
                <w:rFonts w:hint="eastAsia" w:ascii="宋体" w:hAnsi="宋体" w:eastAsia="宋体" w:cs="宋体"/>
                <w:b w:val="0"/>
                <w:bCs w:val="0"/>
                <w:kern w:val="0"/>
                <w:sz w:val="21"/>
                <w:szCs w:val="21"/>
                <w:highlight w:val="none"/>
                <w:lang w:val="en-US" w:eastAsia="zh-CN" w:bidi="ar"/>
              </w:rPr>
              <w:t>厨余线工艺改善及伴随服务</w:t>
            </w:r>
          </w:p>
        </w:tc>
        <w:tc>
          <w:tcPr>
            <w:tcW w:w="1196"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20EA767">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center"/>
              <w:rPr>
                <w:rFonts w:hint="default" w:ascii="宋体" w:hAnsi="宋体" w:eastAsia="宋体" w:cs="宋体"/>
                <w:b w:val="0"/>
                <w:bCs w:val="0"/>
                <w:kern w:val="0"/>
                <w:szCs w:val="21"/>
                <w:highlight w:val="none"/>
                <w:lang w:val="en-US" w:eastAsia="zh-CN" w:bidi="ar"/>
              </w:rPr>
            </w:pPr>
            <w:r>
              <w:rPr>
                <w:rFonts w:hint="eastAsia" w:ascii="宋体" w:hAnsi="宋体" w:cs="宋体"/>
                <w:b w:val="0"/>
                <w:bCs w:val="0"/>
                <w:kern w:val="0"/>
                <w:szCs w:val="21"/>
                <w:highlight w:val="none"/>
                <w:lang w:val="en-US" w:eastAsia="zh-CN" w:bidi="ar"/>
              </w:rPr>
              <w:t>详见附件一</w:t>
            </w:r>
          </w:p>
        </w:tc>
        <w:tc>
          <w:tcPr>
            <w:tcW w:w="326"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49BEB64">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center"/>
              <w:rPr>
                <w:rFonts w:hint="default" w:ascii="宋体" w:hAnsi="宋体" w:eastAsia="宋体" w:cs="宋体"/>
                <w:b w:val="0"/>
                <w:bCs w:val="0"/>
                <w:kern w:val="0"/>
                <w:szCs w:val="21"/>
                <w:highlight w:val="none"/>
                <w:lang w:val="en-US" w:eastAsia="zh-CN" w:bidi="ar"/>
              </w:rPr>
            </w:pPr>
            <w:r>
              <w:rPr>
                <w:rFonts w:hint="eastAsia" w:ascii="宋体" w:hAnsi="宋体" w:cs="宋体"/>
                <w:b w:val="0"/>
                <w:bCs w:val="0"/>
                <w:kern w:val="0"/>
                <w:szCs w:val="21"/>
                <w:highlight w:val="none"/>
                <w:lang w:val="en-US" w:eastAsia="zh-CN" w:bidi="ar"/>
              </w:rPr>
              <w:t>套</w:t>
            </w:r>
          </w:p>
        </w:tc>
        <w:tc>
          <w:tcPr>
            <w:tcW w:w="351"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698B007">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center"/>
              <w:rPr>
                <w:rFonts w:hint="default" w:ascii="宋体" w:hAnsi="宋体" w:eastAsia="宋体" w:cs="宋体"/>
                <w:b w:val="0"/>
                <w:bCs w:val="0"/>
                <w:kern w:val="0"/>
                <w:szCs w:val="21"/>
                <w:highlight w:val="none"/>
                <w:lang w:val="en-US" w:eastAsia="zh-CN" w:bidi="ar"/>
              </w:rPr>
            </w:pPr>
            <w:r>
              <w:rPr>
                <w:rFonts w:hint="eastAsia" w:ascii="宋体" w:hAnsi="宋体" w:cs="宋体"/>
                <w:b w:val="0"/>
                <w:bCs w:val="0"/>
                <w:kern w:val="0"/>
                <w:szCs w:val="21"/>
                <w:highlight w:val="none"/>
                <w:lang w:val="en-US" w:eastAsia="zh-CN" w:bidi="ar"/>
              </w:rPr>
              <w:t>1</w:t>
            </w:r>
          </w:p>
        </w:tc>
        <w:tc>
          <w:tcPr>
            <w:tcW w:w="838"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987E29D">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center"/>
              <w:rPr>
                <w:rFonts w:hint="default" w:ascii="宋体" w:hAnsi="宋体" w:eastAsia="宋体" w:cs="宋体"/>
                <w:b w:val="0"/>
                <w:bCs w:val="0"/>
                <w:kern w:val="0"/>
                <w:szCs w:val="21"/>
                <w:highlight w:val="none"/>
                <w:lang w:val="en-US" w:eastAsia="zh-CN" w:bidi="ar"/>
              </w:rPr>
            </w:pP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4CB7BC26">
            <w:pPr>
              <w:snapToGrid w:val="0"/>
              <w:jc w:val="center"/>
              <w:rPr>
                <w:rFonts w:hint="default" w:ascii="宋体" w:hAnsi="宋体" w:eastAsia="宋体" w:cs="宋体"/>
                <w:b w:val="0"/>
                <w:bCs w:val="0"/>
                <w:kern w:val="0"/>
                <w:szCs w:val="21"/>
                <w:highlight w:val="none"/>
                <w:lang w:val="en-US" w:eastAsia="zh-CN" w:bidi="ar"/>
              </w:rPr>
            </w:pPr>
            <w:r>
              <w:rPr>
                <w:rFonts w:hint="eastAsia" w:ascii="宋体" w:hAnsi="宋体" w:cs="宋体"/>
                <w:b w:val="0"/>
                <w:bCs w:val="0"/>
                <w:kern w:val="0"/>
                <w:szCs w:val="21"/>
                <w:highlight w:val="none"/>
                <w:lang w:val="en-US" w:eastAsia="zh-CN" w:bidi="ar"/>
              </w:rPr>
              <w:t>厨余垃圾</w:t>
            </w:r>
          </w:p>
        </w:tc>
        <w:tc>
          <w:tcPr>
            <w:tcW w:w="413"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E1E41CE">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center"/>
              <w:rPr>
                <w:rFonts w:hint="eastAsia" w:ascii="宋体" w:hAnsi="宋体" w:eastAsia="宋体" w:cs="宋体"/>
                <w:b w:val="0"/>
                <w:bCs w:val="0"/>
                <w:kern w:val="0"/>
                <w:szCs w:val="21"/>
                <w:highlight w:val="none"/>
                <w:lang w:val="en-US" w:eastAsia="zh-CN" w:bidi="ar"/>
              </w:rPr>
            </w:pPr>
          </w:p>
        </w:tc>
      </w:tr>
      <w:tr w14:paraId="7F225B1E">
        <w:tblPrEx>
          <w:tblCellMar>
            <w:top w:w="0" w:type="dxa"/>
            <w:left w:w="0" w:type="dxa"/>
            <w:bottom w:w="0" w:type="dxa"/>
            <w:right w:w="0" w:type="dxa"/>
          </w:tblCellMar>
        </w:tblPrEx>
        <w:trPr>
          <w:trHeight w:val="0"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0"/>
            <w:vAlign w:val="center"/>
          </w:tcPr>
          <w:p w14:paraId="33444B8E">
            <w:pPr>
              <w:keepNext w:val="0"/>
              <w:keepLines w:val="0"/>
              <w:pageBreakBefore w:val="0"/>
              <w:widowControl w:val="0"/>
              <w:kinsoku/>
              <w:wordWrap/>
              <w:overflowPunct/>
              <w:topLinePunct w:val="0"/>
              <w:autoSpaceDE/>
              <w:autoSpaceDN/>
              <w:bidi w:val="0"/>
              <w:snapToGrid w:val="0"/>
              <w:spacing w:line="240" w:lineRule="auto"/>
              <w:ind w:firstLine="0" w:firstLineChars="0"/>
              <w:jc w:val="both"/>
              <w:textAlignment w:val="center"/>
              <w:rPr>
                <w:rFonts w:hint="eastAsia" w:ascii="宋体" w:hAnsi="宋体" w:cs="宋体"/>
                <w:b w:val="0"/>
                <w:bCs w:val="0"/>
                <w:szCs w:val="21"/>
                <w:highlight w:val="none"/>
              </w:rPr>
            </w:pPr>
            <w:r>
              <w:rPr>
                <w:rFonts w:hint="eastAsia" w:ascii="宋体" w:hAnsi="宋体" w:cs="宋体"/>
                <w:b w:val="0"/>
                <w:bCs w:val="0"/>
                <w:kern w:val="0"/>
                <w:szCs w:val="21"/>
                <w:highlight w:val="none"/>
                <w:lang w:bidi="ar"/>
              </w:rPr>
              <w:t>合同含税人民币大写：</w:t>
            </w:r>
            <w:r>
              <w:rPr>
                <w:rFonts w:hint="eastAsia" w:ascii="宋体" w:hAnsi="宋体" w:cs="宋体"/>
                <w:b w:val="0"/>
                <w:bCs w:val="0"/>
                <w:kern w:val="0"/>
                <w:szCs w:val="21"/>
                <w:highlight w:val="none"/>
                <w:lang w:val="en-US" w:eastAsia="zh-CN" w:bidi="ar"/>
              </w:rPr>
              <w:t xml:space="preserve">         </w:t>
            </w:r>
            <w:r>
              <w:rPr>
                <w:rFonts w:hint="eastAsia" w:ascii="宋体" w:hAnsi="宋体" w:cs="宋体"/>
                <w:b w:val="0"/>
                <w:bCs w:val="0"/>
                <w:kern w:val="0"/>
                <w:szCs w:val="21"/>
                <w:highlight w:val="none"/>
                <w:lang w:bidi="ar"/>
              </w:rPr>
              <w:t>￥：</w:t>
            </w:r>
            <w:r>
              <w:rPr>
                <w:rFonts w:hint="eastAsia" w:ascii="宋体" w:hAnsi="宋体" w:cs="宋体"/>
                <w:b w:val="0"/>
                <w:bCs w:val="0"/>
                <w:kern w:val="0"/>
                <w:szCs w:val="21"/>
                <w:highlight w:val="none"/>
                <w:lang w:val="en-US" w:eastAsia="zh-CN" w:bidi="ar"/>
              </w:rPr>
              <w:t xml:space="preserve">         </w:t>
            </w:r>
            <w:r>
              <w:rPr>
                <w:rFonts w:hint="eastAsia" w:ascii="宋体" w:hAnsi="宋体" w:cs="宋体"/>
                <w:b w:val="0"/>
                <w:bCs w:val="0"/>
                <w:kern w:val="0"/>
                <w:szCs w:val="21"/>
                <w:highlight w:val="none"/>
                <w:lang w:bidi="ar"/>
              </w:rPr>
              <w:t>元（含</w:t>
            </w:r>
            <w:r>
              <w:rPr>
                <w:rFonts w:hint="eastAsia" w:ascii="宋体" w:hAnsi="宋体" w:cs="宋体"/>
                <w:b w:val="0"/>
                <w:bCs w:val="0"/>
                <w:kern w:val="0"/>
                <w:szCs w:val="21"/>
                <w:highlight w:val="none"/>
                <w:lang w:eastAsia="zh-CN" w:bidi="ar"/>
              </w:rPr>
              <w:t>【】</w:t>
            </w:r>
            <w:r>
              <w:rPr>
                <w:rFonts w:hint="eastAsia" w:ascii="宋体" w:hAnsi="宋体" w:cs="宋体"/>
                <w:b w:val="0"/>
                <w:bCs w:val="0"/>
                <w:kern w:val="0"/>
                <w:szCs w:val="21"/>
                <w:highlight w:val="none"/>
                <w:lang w:bidi="ar"/>
              </w:rPr>
              <w:t>%增值税专用发票）</w:t>
            </w:r>
          </w:p>
        </w:tc>
      </w:tr>
      <w:tr w14:paraId="5B4EB824">
        <w:tblPrEx>
          <w:tblCellMar>
            <w:top w:w="0" w:type="dxa"/>
            <w:left w:w="0" w:type="dxa"/>
            <w:bottom w:w="0" w:type="dxa"/>
            <w:right w:w="0" w:type="dxa"/>
          </w:tblCellMar>
        </w:tblPrEx>
        <w:trPr>
          <w:trHeight w:val="0"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0"/>
            <w:vAlign w:val="center"/>
          </w:tcPr>
          <w:p w14:paraId="29AFE881">
            <w:pPr>
              <w:keepNext w:val="0"/>
              <w:keepLines w:val="0"/>
              <w:pageBreakBefore w:val="0"/>
              <w:widowControl w:val="0"/>
              <w:kinsoku/>
              <w:wordWrap/>
              <w:overflowPunct/>
              <w:topLinePunct w:val="0"/>
              <w:autoSpaceDE/>
              <w:autoSpaceDN/>
              <w:bidi w:val="0"/>
              <w:snapToGrid w:val="0"/>
              <w:spacing w:line="240" w:lineRule="auto"/>
              <w:ind w:firstLine="0" w:firstLineChars="0"/>
              <w:jc w:val="both"/>
              <w:textAlignment w:val="center"/>
              <w:rPr>
                <w:rFonts w:hint="eastAsia" w:ascii="宋体" w:hAnsi="宋体" w:cs="宋体"/>
                <w:b w:val="0"/>
                <w:bCs w:val="0"/>
                <w:szCs w:val="21"/>
                <w:highlight w:val="none"/>
              </w:rPr>
            </w:pPr>
            <w:r>
              <w:rPr>
                <w:rFonts w:hint="eastAsia" w:ascii="宋体" w:hAnsi="宋体" w:cs="宋体"/>
                <w:b w:val="0"/>
                <w:bCs w:val="0"/>
                <w:kern w:val="0"/>
                <w:szCs w:val="21"/>
                <w:highlight w:val="none"/>
                <w:lang w:bidi="ar"/>
              </w:rPr>
              <w:t>合同不含税人民币大写</w:t>
            </w:r>
            <w:r>
              <w:rPr>
                <w:rFonts w:hint="eastAsia" w:ascii="宋体" w:hAnsi="宋体" w:cs="宋体"/>
                <w:b w:val="0"/>
                <w:bCs w:val="0"/>
                <w:color w:val="auto"/>
                <w:kern w:val="0"/>
                <w:szCs w:val="21"/>
                <w:highlight w:val="none"/>
                <w:lang w:bidi="ar"/>
              </w:rPr>
              <w:t>：</w:t>
            </w:r>
            <w:r>
              <w:rPr>
                <w:rStyle w:val="20"/>
                <w:rFonts w:hint="eastAsia"/>
                <w:b w:val="0"/>
                <w:bCs w:val="0"/>
                <w:color w:val="auto"/>
                <w:sz w:val="21"/>
                <w:szCs w:val="21"/>
                <w:highlight w:val="none"/>
                <w:lang w:val="en-US" w:eastAsia="zh-CN" w:bidi="ar"/>
              </w:rPr>
              <w:t xml:space="preserve">            </w:t>
            </w:r>
            <w:r>
              <w:rPr>
                <w:rStyle w:val="21"/>
                <w:rFonts w:hint="default"/>
                <w:b w:val="0"/>
                <w:bCs w:val="0"/>
                <w:sz w:val="21"/>
                <w:szCs w:val="21"/>
                <w:highlight w:val="none"/>
                <w:lang w:bidi="ar"/>
              </w:rPr>
              <w:t>￥：</w:t>
            </w:r>
            <w:r>
              <w:rPr>
                <w:rStyle w:val="21"/>
                <w:rFonts w:hint="eastAsia"/>
                <w:b w:val="0"/>
                <w:bCs w:val="0"/>
                <w:sz w:val="21"/>
                <w:szCs w:val="21"/>
                <w:highlight w:val="none"/>
                <w:lang w:val="en-US" w:eastAsia="zh-CN" w:bidi="ar"/>
              </w:rPr>
              <w:t xml:space="preserve">          </w:t>
            </w:r>
            <w:r>
              <w:rPr>
                <w:rStyle w:val="21"/>
                <w:rFonts w:hint="default"/>
                <w:b w:val="0"/>
                <w:bCs w:val="0"/>
                <w:sz w:val="21"/>
                <w:szCs w:val="21"/>
                <w:highlight w:val="none"/>
                <w:lang w:bidi="ar"/>
              </w:rPr>
              <w:t>元</w:t>
            </w:r>
          </w:p>
        </w:tc>
      </w:tr>
      <w:tr w14:paraId="414137EB">
        <w:tblPrEx>
          <w:tblCellMar>
            <w:top w:w="0" w:type="dxa"/>
            <w:left w:w="0" w:type="dxa"/>
            <w:bottom w:w="0" w:type="dxa"/>
            <w:right w:w="0" w:type="dxa"/>
          </w:tblCellMar>
        </w:tblPrEx>
        <w:trPr>
          <w:trHeight w:val="0"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0"/>
            <w:vAlign w:val="center"/>
          </w:tcPr>
          <w:p w14:paraId="37C221EF">
            <w:pPr>
              <w:keepNext w:val="0"/>
              <w:keepLines w:val="0"/>
              <w:pageBreakBefore w:val="0"/>
              <w:widowControl w:val="0"/>
              <w:kinsoku/>
              <w:wordWrap/>
              <w:overflowPunct/>
              <w:topLinePunct w:val="0"/>
              <w:autoSpaceDE/>
              <w:autoSpaceDN/>
              <w:bidi w:val="0"/>
              <w:snapToGrid w:val="0"/>
              <w:spacing w:line="240" w:lineRule="auto"/>
              <w:ind w:firstLine="0" w:firstLineChars="0"/>
              <w:jc w:val="both"/>
              <w:textAlignment w:val="center"/>
              <w:rPr>
                <w:rFonts w:hint="eastAsia" w:ascii="宋体" w:hAnsi="宋体" w:cs="宋体"/>
                <w:b w:val="0"/>
                <w:bCs w:val="0"/>
                <w:kern w:val="0"/>
                <w:szCs w:val="21"/>
                <w:highlight w:val="none"/>
                <w:lang w:bidi="ar"/>
              </w:rPr>
            </w:pPr>
            <w:r>
              <w:rPr>
                <w:rFonts w:hint="eastAsia" w:ascii="宋体" w:hAnsi="宋体" w:cs="宋体"/>
                <w:b w:val="0"/>
                <w:bCs w:val="0"/>
                <w:kern w:val="0"/>
                <w:szCs w:val="21"/>
                <w:highlight w:val="none"/>
                <w:lang w:bidi="ar"/>
              </w:rPr>
              <w:t>备注：本合同为固定总价合同。以上合同金额是乙方将标的物运送至甲方指定地点并完成合同约定的安装调试，通过全部验收的全部价款，包括但不限于包装费、装车费、运输费、鉴定及其他费用、税金、利润等所有费用，甲方无需另外支付其他费用。</w:t>
            </w:r>
          </w:p>
        </w:tc>
      </w:tr>
    </w:tbl>
    <w:p w14:paraId="141C8799">
      <w:pPr>
        <w:keepNext w:val="0"/>
        <w:keepLines w:val="0"/>
        <w:pageBreakBefore w:val="0"/>
        <w:widowControl w:val="0"/>
        <w:numPr>
          <w:ilvl w:val="0"/>
          <w:numId w:val="6"/>
        </w:numPr>
        <w:kinsoku/>
        <w:wordWrap/>
        <w:overflowPunct/>
        <w:topLinePunct w:val="0"/>
        <w:autoSpaceDE/>
        <w:autoSpaceDN/>
        <w:bidi w:val="0"/>
        <w:spacing w:line="360" w:lineRule="auto"/>
        <w:ind w:firstLine="482"/>
        <w:jc w:val="left"/>
        <w:rPr>
          <w:rFonts w:ascii="宋体" w:hAnsi="宋体" w:cs="宋体"/>
          <w:b/>
          <w:sz w:val="24"/>
        </w:rPr>
      </w:pPr>
      <w:r>
        <w:rPr>
          <w:rFonts w:hint="eastAsia" w:ascii="宋体" w:hAnsi="宋体" w:cs="宋体"/>
          <w:b/>
          <w:sz w:val="24"/>
        </w:rPr>
        <w:t>技术标准和要求</w:t>
      </w:r>
    </w:p>
    <w:p w14:paraId="4EAB5F6E">
      <w:pPr>
        <w:keepNext w:val="0"/>
        <w:keepLines w:val="0"/>
        <w:pageBreakBefore w:val="0"/>
        <w:widowControl w:val="0"/>
        <w:kinsoku/>
        <w:wordWrap/>
        <w:overflowPunct/>
        <w:topLinePunct w:val="0"/>
        <w:autoSpaceDE/>
        <w:autoSpaceDN/>
        <w:bidi w:val="0"/>
        <w:spacing w:line="360" w:lineRule="auto"/>
        <w:ind w:firstLine="525" w:firstLineChars="250"/>
        <w:jc w:val="left"/>
      </w:pPr>
      <w:r>
        <w:rPr>
          <w:rFonts w:hint="eastAsia" w:ascii="宋体" w:hAnsi="宋体" w:cs="宋体"/>
          <w:szCs w:val="21"/>
        </w:rPr>
        <w:t>本合同供货范围为满足本次</w:t>
      </w:r>
      <w:r>
        <w:rPr>
          <w:rFonts w:hint="eastAsia" w:ascii="宋体" w:hAnsi="宋体" w:cs="宋体"/>
          <w:szCs w:val="21"/>
          <w:lang w:val="en-US" w:eastAsia="zh-CN"/>
        </w:rPr>
        <w:t>厨余线工艺改善及伴随服务</w:t>
      </w:r>
      <w:r>
        <w:rPr>
          <w:rFonts w:hint="eastAsia" w:ascii="宋体" w:hAnsi="宋体" w:cs="宋体"/>
          <w:szCs w:val="21"/>
        </w:rPr>
        <w:t>采购所涉及的包括主体设备及与主体设备配套的所有物品和材料</w:t>
      </w:r>
      <w:r>
        <w:rPr>
          <w:rFonts w:hint="eastAsia" w:ascii="宋体" w:hAnsi="宋体" w:cs="宋体"/>
          <w:szCs w:val="21"/>
          <w:lang w:eastAsia="zh-CN"/>
        </w:rPr>
        <w:t>，</w:t>
      </w:r>
      <w:r>
        <w:rPr>
          <w:rFonts w:hint="eastAsia" w:ascii="宋体" w:hAnsi="宋体" w:cs="宋体"/>
          <w:szCs w:val="21"/>
        </w:rPr>
        <w:t>包括但不限于：成套垃圾压缩站主机及配套</w:t>
      </w:r>
      <w:r>
        <w:rPr>
          <w:rFonts w:hint="eastAsia" w:ascii="宋体" w:hAnsi="宋体" w:cs="宋体"/>
          <w:szCs w:val="21"/>
          <w:lang w:val="en-US" w:eastAsia="zh-CN"/>
        </w:rPr>
        <w:t>系统</w:t>
      </w:r>
      <w:r>
        <w:rPr>
          <w:rFonts w:hint="eastAsia" w:ascii="宋体" w:hAnsi="宋体" w:cs="宋体"/>
          <w:szCs w:val="21"/>
        </w:rPr>
        <w:t>（含原厂标准配件）</w:t>
      </w:r>
      <w:r>
        <w:rPr>
          <w:rFonts w:hint="eastAsia" w:ascii="宋体" w:hAnsi="宋体" w:cs="宋体"/>
          <w:szCs w:val="21"/>
          <w:lang w:eastAsia="zh-CN"/>
        </w:rPr>
        <w:t>、污水滤液系统、</w:t>
      </w:r>
      <w:r>
        <w:rPr>
          <w:rFonts w:hint="eastAsia" w:ascii="宋体" w:hAnsi="宋体" w:cs="宋体"/>
          <w:szCs w:val="21"/>
          <w:lang w:val="en-US" w:eastAsia="zh-CN"/>
        </w:rPr>
        <w:t>现场旧设备拆除及</w:t>
      </w:r>
      <w:r>
        <w:rPr>
          <w:rFonts w:hint="eastAsia" w:ascii="宋体" w:hAnsi="宋体" w:cs="宋体"/>
          <w:szCs w:val="21"/>
          <w:lang w:eastAsia="zh-CN"/>
        </w:rPr>
        <w:t>土建工程（压缩站基坑+污水滤液池土建防渗防腐）、</w:t>
      </w:r>
      <w:r>
        <w:rPr>
          <w:rFonts w:hint="eastAsia" w:ascii="宋体" w:hAnsi="宋体" w:cs="宋体"/>
          <w:szCs w:val="21"/>
          <w:lang w:val="en-US" w:eastAsia="zh-CN"/>
        </w:rPr>
        <w:t>全自动PLC控制系统等，所供设备及施工要求需满足本合同附件四要求。</w:t>
      </w:r>
    </w:p>
    <w:p w14:paraId="55BE5098">
      <w:pPr>
        <w:keepNext w:val="0"/>
        <w:keepLines w:val="0"/>
        <w:pageBreakBefore w:val="0"/>
        <w:widowControl w:val="0"/>
        <w:kinsoku/>
        <w:wordWrap/>
        <w:overflowPunct/>
        <w:topLinePunct w:val="0"/>
        <w:bidi w:val="0"/>
        <w:adjustRightInd/>
        <w:snapToGrid/>
        <w:spacing w:line="360" w:lineRule="auto"/>
        <w:ind w:firstLine="482" w:firstLineChars="200"/>
        <w:textAlignment w:val="auto"/>
        <w:rPr>
          <w:rFonts w:hint="eastAsia" w:ascii="宋体" w:hAnsi="宋体" w:cs="宋体"/>
          <w:b/>
          <w:sz w:val="24"/>
        </w:rPr>
      </w:pPr>
      <w:r>
        <w:rPr>
          <w:rFonts w:hint="eastAsia" w:ascii="宋体" w:hAnsi="宋体" w:cs="宋体"/>
          <w:b/>
          <w:sz w:val="24"/>
        </w:rPr>
        <w:t>三、</w:t>
      </w:r>
      <w:r>
        <w:rPr>
          <w:rFonts w:hint="eastAsia" w:ascii="宋体" w:hAnsi="宋体" w:cs="宋体"/>
          <w:b/>
          <w:sz w:val="24"/>
          <w:lang w:eastAsia="zh-CN"/>
        </w:rPr>
        <w:t>工期及</w:t>
      </w:r>
      <w:r>
        <w:rPr>
          <w:rFonts w:hint="eastAsia" w:ascii="宋体" w:hAnsi="宋体" w:cs="宋体"/>
          <w:b/>
          <w:sz w:val="24"/>
        </w:rPr>
        <w:t>地点、方式</w:t>
      </w:r>
    </w:p>
    <w:p w14:paraId="559DCF09">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1.工期</w:t>
      </w:r>
      <w:r>
        <w:rPr>
          <w:rFonts w:hint="eastAsia" w:ascii="宋体" w:hAnsi="宋体" w:cs="宋体"/>
          <w:szCs w:val="21"/>
          <w:highlight w:val="none"/>
        </w:rPr>
        <w:t>：</w:t>
      </w:r>
      <w:r>
        <w:rPr>
          <w:rFonts w:hint="eastAsia" w:ascii="宋体" w:hAnsi="宋体" w:cs="宋体"/>
          <w:szCs w:val="21"/>
          <w:highlight w:val="none"/>
          <w:lang w:val="en-US" w:eastAsia="zh-CN"/>
        </w:rPr>
        <w:t>自支付首期支付款之日起60个日历天内，完成厨余工艺改善及相关伴随服务全部工作</w:t>
      </w:r>
      <w:r>
        <w:rPr>
          <w:rFonts w:hint="eastAsia" w:ascii="宋体" w:hAnsi="宋体" w:cs="宋体"/>
          <w:szCs w:val="21"/>
          <w:highlight w:val="none"/>
        </w:rPr>
        <w:t>。</w:t>
      </w:r>
    </w:p>
    <w:p w14:paraId="7E3AF713">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地点：浙江省诸暨市陶朱街道建工东路36号诸暨市蓝德再生资源有限公司院内。</w:t>
      </w:r>
    </w:p>
    <w:p w14:paraId="38204A65">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随机资料</w:t>
      </w:r>
    </w:p>
    <w:p w14:paraId="10E11439">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rPr>
          <w:rFonts w:hint="eastAsia" w:ascii="宋体" w:hAnsi="宋体" w:cs="宋体"/>
          <w:szCs w:val="21"/>
        </w:rPr>
      </w:pPr>
      <w:r>
        <w:rPr>
          <w:rFonts w:hint="eastAsia" w:ascii="宋体" w:hAnsi="宋体" w:cs="宋体"/>
          <w:szCs w:val="21"/>
        </w:rPr>
        <w:t>每个包装箱内应附装箱清单和随机资料，同时包装箱上应张贴装箱清单。装箱清单需详细列明每个包装箱内的产品（品牌规格数量）、配件、工具、随机资料。随机资料包括但不限于：产品检测报告、产品合格证、产品说明书（操作手册）、产品维护保养手册等。</w:t>
      </w:r>
    </w:p>
    <w:p w14:paraId="555AF944">
      <w:pPr>
        <w:keepNext w:val="0"/>
        <w:keepLines w:val="0"/>
        <w:pageBreakBefore w:val="0"/>
        <w:widowControl w:val="0"/>
        <w:kinsoku/>
        <w:wordWrap/>
        <w:overflowPunct/>
        <w:topLinePunct w:val="0"/>
        <w:bidi w:val="0"/>
        <w:adjustRightInd/>
        <w:snapToGrid/>
        <w:spacing w:line="360" w:lineRule="auto"/>
        <w:ind w:firstLine="482"/>
        <w:textAlignment w:val="auto"/>
        <w:rPr>
          <w:rFonts w:hint="eastAsia" w:ascii="宋体" w:hAnsi="宋体" w:cs="宋体"/>
          <w:b/>
          <w:sz w:val="24"/>
        </w:rPr>
      </w:pPr>
      <w:r>
        <w:rPr>
          <w:rFonts w:hint="eastAsia" w:ascii="宋体" w:hAnsi="宋体" w:cs="宋体"/>
          <w:b/>
          <w:sz w:val="24"/>
        </w:rPr>
        <w:t xml:space="preserve">四、付款方式 </w:t>
      </w:r>
    </w:p>
    <w:p w14:paraId="07455FB9">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olor w:val="000000"/>
          <w:highlight w:val="none"/>
          <w:lang w:val="en-US" w:eastAsia="zh-CN"/>
        </w:rPr>
      </w:pPr>
      <w:r>
        <w:rPr>
          <w:rFonts w:hint="eastAsia" w:ascii="宋体" w:hAnsi="宋体" w:eastAsia="宋体" w:cs="Arial"/>
          <w:snapToGrid w:val="0"/>
          <w:color w:val="000000"/>
          <w:kern w:val="0"/>
          <w:sz w:val="21"/>
          <w:szCs w:val="21"/>
          <w:lang w:val="en-US" w:eastAsia="zh-CN" w:bidi="ar-SA"/>
        </w:rPr>
        <w:t>1</w:t>
      </w:r>
      <w:r>
        <w:rPr>
          <w:rFonts w:hint="eastAsia" w:ascii="宋体" w:hAnsi="宋体" w:cs="Arial"/>
          <w:snapToGrid w:val="0"/>
          <w:color w:val="000000"/>
          <w:kern w:val="0"/>
          <w:sz w:val="21"/>
          <w:szCs w:val="21"/>
          <w:lang w:val="en-US" w:eastAsia="zh-CN" w:bidi="ar-SA"/>
        </w:rPr>
        <w:t>.</w:t>
      </w:r>
      <w:r>
        <w:rPr>
          <w:rFonts w:hint="eastAsia" w:ascii="宋体" w:hAnsi="宋体" w:eastAsia="宋体"/>
          <w:color w:val="000000"/>
          <w:highlight w:val="none"/>
          <w:lang w:val="en-US" w:eastAsia="zh-CN"/>
        </w:rPr>
        <w:t>本合同为含税总价包干合同，含税合同总价为：【】元（大写人民币：【】），其中不含税合同总价为【】元（大写人民币：【】），税率【】%。以上价款包括乙方为完成本项目约定全部工作所需的一切人工、设备、材料、培训、验收、服务、保修、管理支出、税金等全部费用，除此之外，甲方无需向乙方另行支付任何其他费用。</w:t>
      </w:r>
    </w:p>
    <w:p w14:paraId="5BAB1675">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olor w:val="000000"/>
          <w:highlight w:val="none"/>
          <w:lang w:val="en-US" w:eastAsia="zh-CN"/>
        </w:rPr>
      </w:pPr>
      <w:r>
        <w:rPr>
          <w:rFonts w:hint="eastAsia" w:ascii="宋体" w:hAnsi="宋体" w:eastAsia="宋体"/>
          <w:color w:val="000000"/>
          <w:highlight w:val="none"/>
          <w:lang w:val="en-US" w:eastAsia="zh-CN"/>
        </w:rPr>
        <w:t>2</w:t>
      </w:r>
      <w:r>
        <w:rPr>
          <w:rFonts w:hint="eastAsia" w:ascii="宋体" w:hAnsi="宋体"/>
          <w:color w:val="000000"/>
          <w:highlight w:val="none"/>
          <w:lang w:val="en-US" w:eastAsia="zh-CN"/>
        </w:rPr>
        <w:t>.</w:t>
      </w:r>
      <w:r>
        <w:rPr>
          <w:rFonts w:hint="eastAsia" w:ascii="宋体" w:hAnsi="宋体" w:eastAsia="宋体"/>
          <w:color w:val="000000"/>
          <w:highlight w:val="none"/>
          <w:lang w:val="en-US" w:eastAsia="zh-CN"/>
        </w:rPr>
        <w:t>本合同设置履约保证金</w:t>
      </w:r>
      <w:r>
        <w:rPr>
          <w:rFonts w:hint="eastAsia" w:ascii="宋体" w:hAnsi="宋体"/>
          <w:color w:val="000000"/>
          <w:highlight w:val="none"/>
          <w:lang w:val="en-US" w:eastAsia="zh-CN"/>
        </w:rPr>
        <w:t>【</w:t>
      </w:r>
      <w:r>
        <w:rPr>
          <w:rFonts w:hint="eastAsia" w:ascii="宋体" w:hAnsi="宋体" w:eastAsia="宋体"/>
          <w:color w:val="000000"/>
          <w:highlight w:val="none"/>
          <w:lang w:val="en-US" w:eastAsia="zh-CN"/>
        </w:rPr>
        <w:t>5万元</w:t>
      </w:r>
      <w:r>
        <w:rPr>
          <w:rFonts w:hint="eastAsia" w:ascii="宋体" w:hAnsi="宋体"/>
          <w:color w:val="000000"/>
          <w:highlight w:val="none"/>
          <w:lang w:val="en-US" w:eastAsia="zh-CN"/>
        </w:rPr>
        <w:t>】</w:t>
      </w:r>
      <w:r>
        <w:rPr>
          <w:rFonts w:hint="eastAsia" w:ascii="宋体" w:hAnsi="宋体" w:eastAsia="宋体"/>
          <w:color w:val="000000"/>
          <w:highlight w:val="none"/>
          <w:lang w:val="en-US" w:eastAsia="zh-CN"/>
        </w:rPr>
        <w:t>，合同签订之日起10个工作日内支付</w:t>
      </w:r>
      <w:r>
        <w:rPr>
          <w:rFonts w:hint="eastAsia" w:ascii="宋体" w:hAnsi="宋体"/>
          <w:color w:val="000000"/>
          <w:highlight w:val="none"/>
          <w:lang w:val="en-US" w:eastAsia="zh-CN"/>
        </w:rPr>
        <w:t>至甲方</w:t>
      </w:r>
      <w:r>
        <w:rPr>
          <w:rFonts w:hint="eastAsia" w:ascii="宋体" w:hAnsi="宋体" w:eastAsia="宋体"/>
          <w:color w:val="000000"/>
          <w:highlight w:val="none"/>
          <w:lang w:val="en-US" w:eastAsia="zh-CN"/>
        </w:rPr>
        <w:t>指定账户。</w:t>
      </w:r>
    </w:p>
    <w:p w14:paraId="765CA0AD">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olor w:val="000000"/>
          <w:highlight w:val="none"/>
          <w:lang w:val="en-US" w:eastAsia="zh-CN"/>
        </w:rPr>
      </w:pPr>
      <w:r>
        <w:rPr>
          <w:rFonts w:hint="eastAsia" w:ascii="宋体" w:hAnsi="宋体" w:eastAsia="宋体"/>
          <w:color w:val="000000"/>
          <w:highlight w:val="none"/>
          <w:lang w:val="en-US" w:eastAsia="zh-CN"/>
        </w:rPr>
        <w:t xml:space="preserve">单位名称：诸暨市蓝德再生资源有限公司         </w:t>
      </w:r>
    </w:p>
    <w:p w14:paraId="2AF5876D">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olor w:val="000000"/>
          <w:highlight w:val="none"/>
          <w:lang w:val="en-US" w:eastAsia="zh-CN"/>
        </w:rPr>
      </w:pPr>
      <w:r>
        <w:rPr>
          <w:rFonts w:hint="eastAsia" w:ascii="宋体" w:hAnsi="宋体" w:eastAsia="宋体"/>
          <w:color w:val="000000"/>
          <w:highlight w:val="none"/>
          <w:lang w:val="en-US" w:eastAsia="zh-CN"/>
        </w:rPr>
        <w:t>开户行：中国邮政储蓄银行股份有限公司诸暨市暨阳支行</w:t>
      </w:r>
    </w:p>
    <w:p w14:paraId="5BDA0361">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textAlignment w:val="auto"/>
        <w:rPr>
          <w:rFonts w:hint="default" w:ascii="宋体" w:hAnsi="宋体" w:eastAsia="宋体"/>
          <w:color w:val="000000"/>
          <w:highlight w:val="none"/>
          <w:lang w:val="en-US" w:eastAsia="zh-CN"/>
        </w:rPr>
      </w:pPr>
      <w:r>
        <w:rPr>
          <w:rFonts w:hint="eastAsia" w:ascii="宋体" w:hAnsi="宋体" w:eastAsia="宋体"/>
          <w:color w:val="000000"/>
          <w:highlight w:val="none"/>
          <w:lang w:val="en-US" w:eastAsia="zh-CN"/>
        </w:rPr>
        <w:t>账号：933004010080518894</w:t>
      </w:r>
    </w:p>
    <w:p w14:paraId="7A869A2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color w:val="000000"/>
          <w:highlight w:val="none"/>
          <w:lang w:val="en-US" w:eastAsia="zh-CN"/>
        </w:rPr>
      </w:pPr>
      <w:r>
        <w:rPr>
          <w:rFonts w:hint="eastAsia" w:ascii="宋体" w:hAnsi="宋体" w:cs="Times New Roman"/>
          <w:color w:val="000000"/>
          <w:highlight w:val="none"/>
          <w:lang w:val="en-US" w:eastAsia="zh-CN"/>
        </w:rPr>
        <w:t>3.</w:t>
      </w:r>
      <w:r>
        <w:rPr>
          <w:rFonts w:hint="eastAsia" w:ascii="宋体" w:hAnsi="宋体" w:eastAsia="宋体" w:cs="宋体"/>
          <w:color w:val="000000"/>
          <w:highlight w:val="none"/>
          <w:lang w:val="en-US" w:eastAsia="zh-CN"/>
        </w:rPr>
        <w:t>支付方式：</w:t>
      </w:r>
    </w:p>
    <w:p w14:paraId="30C78F4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olor w:val="000000"/>
          <w:highlight w:val="none"/>
          <w:lang w:val="en-US" w:eastAsia="zh-CN"/>
        </w:rPr>
      </w:pPr>
      <w:r>
        <w:rPr>
          <w:rFonts w:hint="eastAsia" w:ascii="宋体" w:hAnsi="宋体" w:eastAsia="宋体"/>
          <w:color w:val="000000"/>
          <w:highlight w:val="none"/>
          <w:lang w:val="en-US" w:eastAsia="zh-CN"/>
        </w:rPr>
        <w:t>3.1 首期</w:t>
      </w:r>
      <w:r>
        <w:rPr>
          <w:rFonts w:hint="eastAsia" w:ascii="宋体" w:hAnsi="宋体"/>
          <w:color w:val="000000"/>
          <w:highlight w:val="none"/>
          <w:lang w:val="en-US" w:eastAsia="zh-CN"/>
        </w:rPr>
        <w:t>支付</w:t>
      </w:r>
      <w:r>
        <w:rPr>
          <w:rFonts w:hint="eastAsia" w:ascii="宋体" w:hAnsi="宋体" w:eastAsia="宋体"/>
          <w:color w:val="000000"/>
          <w:highlight w:val="none"/>
          <w:lang w:val="en-US" w:eastAsia="zh-CN"/>
        </w:rPr>
        <w:t>款</w:t>
      </w:r>
    </w:p>
    <w:p w14:paraId="4947E6D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olor w:val="000000"/>
          <w:highlight w:val="none"/>
          <w:lang w:val="en-US" w:eastAsia="zh-CN"/>
        </w:rPr>
      </w:pPr>
      <w:r>
        <w:rPr>
          <w:rFonts w:hint="eastAsia" w:ascii="宋体" w:hAnsi="宋体"/>
          <w:color w:val="000000"/>
          <w:highlight w:val="none"/>
          <w:lang w:val="en-US" w:eastAsia="en-US"/>
        </w:rPr>
        <w:t>合同签订后甲方向乙方支付合同包干总价的</w:t>
      </w:r>
      <w:r>
        <w:rPr>
          <w:rFonts w:hint="eastAsia" w:ascii="宋体" w:hAnsi="宋体"/>
          <w:color w:val="000000"/>
          <w:highlight w:val="none"/>
          <w:lang w:val="en-US" w:eastAsia="zh-CN"/>
        </w:rPr>
        <w:t>【</w:t>
      </w:r>
      <w:r>
        <w:rPr>
          <w:rFonts w:hint="eastAsia" w:ascii="宋体" w:hAnsi="宋体" w:eastAsia="宋体"/>
          <w:color w:val="000000"/>
          <w:highlight w:val="none"/>
          <w:lang w:val="en-US" w:eastAsia="zh-CN"/>
        </w:rPr>
        <w:t>2</w:t>
      </w:r>
      <w:r>
        <w:rPr>
          <w:rFonts w:hint="eastAsia" w:ascii="宋体" w:hAnsi="宋体"/>
          <w:color w:val="000000"/>
          <w:highlight w:val="none"/>
          <w:lang w:val="en-US" w:eastAsia="en-US"/>
        </w:rPr>
        <w:t>0%</w:t>
      </w:r>
      <w:r>
        <w:rPr>
          <w:rFonts w:hint="eastAsia" w:ascii="宋体" w:hAnsi="宋体"/>
          <w:color w:val="000000"/>
          <w:highlight w:val="none"/>
          <w:lang w:val="en-US" w:eastAsia="zh-CN"/>
        </w:rPr>
        <w:t>】</w:t>
      </w:r>
      <w:r>
        <w:rPr>
          <w:rFonts w:hint="eastAsia" w:ascii="宋体" w:hAnsi="宋体"/>
          <w:color w:val="000000"/>
          <w:highlight w:val="none"/>
          <w:lang w:val="en-US" w:eastAsia="en-US"/>
        </w:rPr>
        <w:t>作为首期</w:t>
      </w:r>
      <w:r>
        <w:rPr>
          <w:rFonts w:hint="eastAsia" w:ascii="宋体" w:hAnsi="宋体"/>
          <w:color w:val="000000"/>
          <w:highlight w:val="none"/>
          <w:lang w:val="en-US" w:eastAsia="zh-CN"/>
        </w:rPr>
        <w:t>支付</w:t>
      </w:r>
      <w:r>
        <w:rPr>
          <w:rFonts w:hint="eastAsia" w:ascii="宋体" w:hAnsi="宋体"/>
          <w:color w:val="000000"/>
          <w:highlight w:val="none"/>
          <w:lang w:val="en-US" w:eastAsia="en-US"/>
        </w:rPr>
        <w:t>款</w:t>
      </w:r>
      <w:r>
        <w:rPr>
          <w:rFonts w:hint="eastAsia" w:ascii="宋体" w:hAnsi="宋体"/>
          <w:color w:val="000000"/>
          <w:highlight w:val="none"/>
          <w:lang w:val="en-US" w:eastAsia="zh-CN"/>
        </w:rPr>
        <w:t>。</w:t>
      </w:r>
    </w:p>
    <w:p w14:paraId="5BE92B87">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olor w:val="000000"/>
          <w:highlight w:val="none"/>
          <w:lang w:val="en-US" w:eastAsia="zh-CN"/>
        </w:rPr>
      </w:pPr>
      <w:r>
        <w:rPr>
          <w:rFonts w:hint="eastAsia" w:ascii="宋体" w:hAnsi="宋体" w:eastAsia="宋体"/>
          <w:color w:val="000000"/>
          <w:highlight w:val="none"/>
          <w:lang w:val="en-US" w:eastAsia="zh-CN"/>
        </w:rPr>
        <w:t>3.2 验收款</w:t>
      </w:r>
    </w:p>
    <w:p w14:paraId="3011885D">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olor w:val="000000"/>
          <w:highlight w:val="none"/>
          <w:lang w:val="en-US" w:eastAsia="zh-CN"/>
        </w:rPr>
      </w:pPr>
      <w:r>
        <w:rPr>
          <w:rFonts w:hint="eastAsia" w:ascii="宋体" w:hAnsi="宋体" w:eastAsia="宋体"/>
          <w:color w:val="000000"/>
          <w:highlight w:val="none"/>
          <w:lang w:val="en-US" w:eastAsia="zh-CN"/>
        </w:rPr>
        <w:t>3.2.1 验收申请：完成旧设备拆除、新设备安装调试等工作后15日内，乙方应向甲方提交正式书面验收申请，</w:t>
      </w:r>
      <w:r>
        <w:rPr>
          <w:rFonts w:hint="eastAsia" w:ascii="宋体" w:hAnsi="宋体"/>
          <w:color w:val="000000"/>
          <w:highlight w:val="none"/>
          <w:lang w:val="en-US" w:eastAsia="zh-CN"/>
        </w:rPr>
        <w:t>甲、乙双方</w:t>
      </w:r>
      <w:r>
        <w:rPr>
          <w:rFonts w:hint="eastAsia" w:ascii="宋体" w:hAnsi="宋体" w:eastAsia="宋体"/>
          <w:color w:val="000000"/>
          <w:highlight w:val="none"/>
          <w:lang w:val="en-US" w:eastAsia="zh-CN"/>
        </w:rPr>
        <w:t>共同对</w:t>
      </w:r>
      <w:r>
        <w:rPr>
          <w:rFonts w:hint="eastAsia" w:ascii="宋体" w:hAnsi="宋体"/>
          <w:color w:val="000000"/>
          <w:highlight w:val="none"/>
          <w:lang w:val="en-US" w:eastAsia="zh-CN"/>
        </w:rPr>
        <w:t>本</w:t>
      </w:r>
      <w:r>
        <w:rPr>
          <w:rFonts w:hint="eastAsia" w:ascii="宋体" w:hAnsi="宋体" w:eastAsia="宋体"/>
          <w:color w:val="000000"/>
          <w:highlight w:val="none"/>
          <w:lang w:val="en-US" w:eastAsia="zh-CN"/>
        </w:rPr>
        <w:t>项目进行各系统验收工作，甲方应在收到乙方提交的验收申请后10日内组织验收。</w:t>
      </w:r>
    </w:p>
    <w:p w14:paraId="0B780A61">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default" w:ascii="宋体" w:hAnsi="宋体" w:eastAsia="宋体"/>
          <w:color w:val="000000"/>
          <w:highlight w:val="none"/>
          <w:lang w:val="en-US" w:eastAsia="zh-CN"/>
        </w:rPr>
      </w:pPr>
      <w:r>
        <w:rPr>
          <w:rFonts w:hint="eastAsia" w:ascii="宋体" w:hAnsi="宋体" w:eastAsia="宋体"/>
          <w:color w:val="000000"/>
          <w:highlight w:val="none"/>
          <w:lang w:val="en-US" w:eastAsia="zh-CN"/>
        </w:rPr>
        <w:t>3.2.2 本项目根据</w:t>
      </w:r>
      <w:r>
        <w:rPr>
          <w:rFonts w:hint="eastAsia" w:ascii="宋体" w:hAnsi="宋体"/>
          <w:color w:val="000000"/>
          <w:highlight w:val="none"/>
          <w:lang w:val="en-US" w:eastAsia="zh-CN"/>
        </w:rPr>
        <w:t>本合同附件四</w:t>
      </w:r>
      <w:r>
        <w:rPr>
          <w:rFonts w:hint="eastAsia" w:ascii="宋体" w:hAnsi="宋体" w:eastAsia="宋体"/>
          <w:color w:val="000000"/>
          <w:highlight w:val="none"/>
          <w:lang w:val="en-US" w:eastAsia="zh-CN"/>
        </w:rPr>
        <w:t>要求进行验收，全部要求符合要求后视为本</w:t>
      </w:r>
      <w:r>
        <w:rPr>
          <w:rFonts w:hint="eastAsia" w:ascii="宋体" w:hAnsi="宋体"/>
          <w:color w:val="000000"/>
          <w:highlight w:val="none"/>
          <w:lang w:val="en-US" w:eastAsia="zh-CN"/>
        </w:rPr>
        <w:t>项目</w:t>
      </w:r>
      <w:r>
        <w:rPr>
          <w:rFonts w:hint="eastAsia" w:ascii="宋体" w:hAnsi="宋体" w:eastAsia="宋体"/>
          <w:color w:val="000000"/>
          <w:highlight w:val="none"/>
          <w:lang w:val="en-US" w:eastAsia="zh-CN"/>
        </w:rPr>
        <w:t>完成竣工验收。</w:t>
      </w:r>
    </w:p>
    <w:p w14:paraId="3A2D05C9">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default" w:ascii="宋体" w:hAnsi="宋体" w:eastAsia="宋体"/>
          <w:color w:val="000000"/>
          <w:highlight w:val="none"/>
          <w:lang w:val="en-US" w:eastAsia="zh-CN"/>
        </w:rPr>
      </w:pPr>
      <w:r>
        <w:rPr>
          <w:rFonts w:hint="eastAsia" w:ascii="宋体" w:hAnsi="宋体" w:eastAsia="宋体"/>
          <w:color w:val="000000"/>
          <w:highlight w:val="none"/>
          <w:lang w:val="en-US" w:eastAsia="zh-CN"/>
        </w:rPr>
        <w:t>3.2.3 双方完成验收并在验收单据中签字盖章后14日内，甲方应支付至</w:t>
      </w:r>
      <w:r>
        <w:rPr>
          <w:rFonts w:hint="eastAsia" w:ascii="宋体" w:hAnsi="宋体"/>
          <w:color w:val="000000"/>
          <w:highlight w:val="none"/>
          <w:lang w:val="en-US" w:eastAsia="en-US"/>
        </w:rPr>
        <w:t>合同包干</w:t>
      </w:r>
      <w:r>
        <w:rPr>
          <w:rFonts w:hint="eastAsia" w:ascii="宋体" w:hAnsi="宋体" w:eastAsia="宋体"/>
          <w:color w:val="000000"/>
          <w:highlight w:val="none"/>
          <w:lang w:val="en-US" w:eastAsia="zh-CN"/>
        </w:rPr>
        <w:t>总价的</w:t>
      </w:r>
      <w:r>
        <w:rPr>
          <w:rFonts w:hint="eastAsia" w:ascii="宋体" w:hAnsi="宋体"/>
          <w:color w:val="000000"/>
          <w:highlight w:val="none"/>
          <w:lang w:val="en-US" w:eastAsia="zh-CN"/>
        </w:rPr>
        <w:t>【70%】</w:t>
      </w:r>
      <w:r>
        <w:rPr>
          <w:rFonts w:hint="eastAsia" w:ascii="宋体" w:hAnsi="宋体" w:eastAsia="宋体"/>
          <w:color w:val="000000"/>
          <w:highlight w:val="none"/>
          <w:lang w:val="en-US" w:eastAsia="zh-CN"/>
        </w:rPr>
        <w:t>。</w:t>
      </w:r>
    </w:p>
    <w:p w14:paraId="0F226A87">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olor w:val="000000"/>
          <w:highlight w:val="none"/>
          <w:lang w:val="en-US" w:eastAsia="zh-CN"/>
        </w:rPr>
      </w:pPr>
      <w:r>
        <w:rPr>
          <w:rFonts w:hint="eastAsia" w:ascii="宋体" w:hAnsi="宋体" w:eastAsia="宋体"/>
          <w:color w:val="000000"/>
          <w:highlight w:val="none"/>
          <w:lang w:val="en-US" w:eastAsia="zh-CN"/>
        </w:rPr>
        <w:t>3.3 竣工结算</w:t>
      </w:r>
    </w:p>
    <w:p w14:paraId="77904B71">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olor w:val="000000"/>
          <w:highlight w:val="none"/>
          <w:lang w:val="en-US" w:eastAsia="zh-CN"/>
        </w:rPr>
      </w:pPr>
      <w:r>
        <w:rPr>
          <w:rFonts w:hint="eastAsia" w:ascii="宋体" w:hAnsi="宋体" w:eastAsia="宋体"/>
          <w:color w:val="000000"/>
          <w:highlight w:val="none"/>
          <w:lang w:val="en-US" w:eastAsia="zh-CN"/>
        </w:rPr>
        <w:t>3.3.1 结算申请：</w:t>
      </w:r>
      <w:r>
        <w:rPr>
          <w:rFonts w:hint="eastAsia" w:ascii="宋体" w:hAnsi="宋体"/>
          <w:color w:val="000000"/>
          <w:highlight w:val="none"/>
          <w:lang w:val="en-US" w:eastAsia="zh-CN"/>
        </w:rPr>
        <w:t>项目</w:t>
      </w:r>
      <w:r>
        <w:rPr>
          <w:rFonts w:hint="eastAsia" w:ascii="宋体" w:hAnsi="宋体" w:eastAsia="宋体"/>
          <w:color w:val="000000"/>
          <w:highlight w:val="none"/>
          <w:lang w:val="en-US" w:eastAsia="zh-CN"/>
        </w:rPr>
        <w:t>竣工验收合格并移交全部</w:t>
      </w:r>
      <w:r>
        <w:rPr>
          <w:rFonts w:hint="eastAsia" w:ascii="宋体" w:hAnsi="宋体"/>
          <w:color w:val="000000"/>
          <w:highlight w:val="none"/>
          <w:lang w:val="en-US" w:eastAsia="zh-CN"/>
        </w:rPr>
        <w:t>项目</w:t>
      </w:r>
      <w:r>
        <w:rPr>
          <w:rFonts w:hint="eastAsia" w:ascii="宋体" w:hAnsi="宋体" w:eastAsia="宋体"/>
          <w:color w:val="000000"/>
          <w:highlight w:val="none"/>
          <w:lang w:val="en-US" w:eastAsia="zh-CN"/>
        </w:rPr>
        <w:t>资料后15日内，乙方应向甲方提交完整的竣工结算报告及完整的结算资料（包括但不限于全套验收备案资料、工程索赔文件、实际工程量明细等）。</w:t>
      </w:r>
    </w:p>
    <w:p w14:paraId="12709D6B">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default" w:ascii="宋体" w:hAnsi="宋体" w:eastAsia="宋体"/>
          <w:color w:val="000000"/>
          <w:highlight w:val="none"/>
          <w:lang w:val="en-US" w:eastAsia="zh-CN"/>
        </w:rPr>
      </w:pPr>
      <w:r>
        <w:rPr>
          <w:rFonts w:hint="eastAsia" w:ascii="宋体" w:hAnsi="宋体" w:eastAsia="宋体"/>
          <w:color w:val="000000"/>
          <w:highlight w:val="none"/>
          <w:lang w:val="en-US" w:eastAsia="zh-CN"/>
        </w:rPr>
        <w:t>3.3.2 结算审核流程：</w:t>
      </w:r>
      <w:r>
        <w:rPr>
          <w:rFonts w:hint="default" w:ascii="宋体" w:hAnsi="宋体" w:eastAsia="宋体"/>
          <w:color w:val="000000"/>
          <w:highlight w:val="none"/>
          <w:lang w:val="en-US" w:eastAsia="zh-CN"/>
        </w:rPr>
        <w:t>按甲方的内部管理制度执行</w:t>
      </w:r>
      <w:r>
        <w:rPr>
          <w:rFonts w:hint="eastAsia" w:ascii="宋体" w:hAnsi="宋体" w:eastAsia="宋体"/>
          <w:color w:val="000000"/>
          <w:highlight w:val="none"/>
          <w:lang w:val="en-US" w:eastAsia="zh-CN"/>
        </w:rPr>
        <w:t>。</w:t>
      </w:r>
    </w:p>
    <w:p w14:paraId="069CAC57">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olor w:val="000000"/>
          <w:highlight w:val="none"/>
          <w:lang w:val="en-US" w:eastAsia="zh-CN"/>
        </w:rPr>
      </w:pPr>
      <w:r>
        <w:rPr>
          <w:rFonts w:hint="eastAsia" w:ascii="宋体" w:hAnsi="宋体" w:eastAsia="宋体"/>
          <w:color w:val="000000"/>
          <w:highlight w:val="none"/>
          <w:lang w:val="en-US" w:eastAsia="zh-CN"/>
        </w:rPr>
        <w:t>3.3.3 结算支付：双方完成结算办理或结算争议解决后14日内，甲方应支付至</w:t>
      </w:r>
      <w:r>
        <w:rPr>
          <w:rFonts w:hint="eastAsia" w:ascii="宋体" w:hAnsi="宋体"/>
          <w:color w:val="000000"/>
          <w:highlight w:val="none"/>
          <w:lang w:val="en-US" w:eastAsia="zh-CN"/>
        </w:rPr>
        <w:t>项目</w:t>
      </w:r>
      <w:r>
        <w:rPr>
          <w:rFonts w:hint="eastAsia" w:ascii="宋体" w:hAnsi="宋体" w:eastAsia="宋体"/>
          <w:color w:val="000000"/>
          <w:highlight w:val="none"/>
          <w:lang w:val="en-US" w:eastAsia="zh-CN"/>
        </w:rPr>
        <w:t>结算总价的</w:t>
      </w:r>
      <w:r>
        <w:rPr>
          <w:rFonts w:hint="eastAsia" w:ascii="宋体" w:hAnsi="宋体"/>
          <w:color w:val="000000"/>
          <w:highlight w:val="none"/>
          <w:u w:val="none"/>
          <w:lang w:val="en-US" w:eastAsia="zh-CN"/>
        </w:rPr>
        <w:t>【90%】</w:t>
      </w:r>
      <w:r>
        <w:rPr>
          <w:rFonts w:hint="eastAsia" w:ascii="宋体" w:hAnsi="宋体" w:eastAsia="宋体"/>
          <w:color w:val="000000"/>
          <w:highlight w:val="none"/>
          <w:lang w:val="en-US" w:eastAsia="zh-CN"/>
        </w:rPr>
        <w:t>。</w:t>
      </w:r>
    </w:p>
    <w:p w14:paraId="74F34E1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default" w:ascii="宋体" w:hAnsi="宋体" w:eastAsia="宋体"/>
          <w:color w:val="000000"/>
          <w:highlight w:val="none"/>
          <w:lang w:val="en-US" w:eastAsia="zh-CN"/>
        </w:rPr>
      </w:pPr>
      <w:r>
        <w:rPr>
          <w:rFonts w:hint="eastAsia" w:ascii="宋体" w:hAnsi="宋体" w:eastAsia="宋体"/>
          <w:color w:val="000000"/>
          <w:highlight w:val="none"/>
          <w:lang w:val="en-US" w:eastAsia="zh-CN"/>
        </w:rPr>
        <w:t>3.3.4 本</w:t>
      </w:r>
      <w:r>
        <w:rPr>
          <w:rFonts w:hint="eastAsia" w:ascii="宋体" w:hAnsi="宋体"/>
          <w:color w:val="000000"/>
          <w:highlight w:val="none"/>
          <w:lang w:val="en-US" w:eastAsia="zh-CN"/>
        </w:rPr>
        <w:t>项目</w:t>
      </w:r>
      <w:r>
        <w:rPr>
          <w:rFonts w:hint="eastAsia" w:ascii="宋体" w:hAnsi="宋体" w:eastAsia="宋体"/>
          <w:color w:val="000000"/>
          <w:highlight w:val="none"/>
          <w:lang w:val="en-US" w:eastAsia="zh-CN"/>
        </w:rPr>
        <w:t>所设置的5万元履约保证金，在乙方无违约情形且</w:t>
      </w:r>
      <w:r>
        <w:rPr>
          <w:rFonts w:hint="eastAsia" w:ascii="宋体" w:hAnsi="宋体"/>
          <w:color w:val="000000"/>
          <w:highlight w:val="none"/>
          <w:lang w:val="en-US" w:eastAsia="zh-CN"/>
        </w:rPr>
        <w:t>项目</w:t>
      </w:r>
      <w:r>
        <w:rPr>
          <w:rFonts w:hint="eastAsia" w:ascii="宋体" w:hAnsi="宋体" w:eastAsia="宋体"/>
          <w:color w:val="000000"/>
          <w:highlight w:val="none"/>
          <w:lang w:val="en-US" w:eastAsia="zh-CN"/>
        </w:rPr>
        <w:t>竣工验收合格并完成结算后14日内，甲方无息退还乙方；如乙方存在违约行为，甲方有权从履约保证金中直接扣除相应违约金、赔偿款，不足部分由乙方另行支付。</w:t>
      </w:r>
    </w:p>
    <w:p w14:paraId="701558D1">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olor w:val="000000"/>
          <w:highlight w:val="none"/>
          <w:lang w:val="en-US" w:eastAsia="zh-CN"/>
        </w:rPr>
      </w:pPr>
      <w:r>
        <w:rPr>
          <w:rFonts w:hint="eastAsia" w:ascii="宋体" w:hAnsi="宋体" w:eastAsia="宋体"/>
          <w:color w:val="000000"/>
          <w:highlight w:val="none"/>
          <w:lang w:val="en-US" w:eastAsia="zh-CN"/>
        </w:rPr>
        <w:t>3.4 质量保证金</w:t>
      </w:r>
    </w:p>
    <w:p w14:paraId="3C9409D6">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olor w:val="000000"/>
          <w:highlight w:val="none"/>
          <w:lang w:val="en-US" w:eastAsia="zh-CN"/>
        </w:rPr>
      </w:pPr>
      <w:r>
        <w:rPr>
          <w:rFonts w:hint="eastAsia" w:ascii="宋体" w:hAnsi="宋体" w:eastAsia="宋体"/>
          <w:color w:val="000000"/>
          <w:highlight w:val="none"/>
          <w:lang w:val="en-US" w:eastAsia="zh-CN"/>
        </w:rPr>
        <w:t>3.4.1 本</w:t>
      </w:r>
      <w:r>
        <w:rPr>
          <w:rFonts w:hint="eastAsia" w:ascii="宋体" w:hAnsi="宋体"/>
          <w:color w:val="000000"/>
          <w:highlight w:val="none"/>
          <w:lang w:val="en-US" w:eastAsia="zh-CN"/>
        </w:rPr>
        <w:t>项目</w:t>
      </w:r>
      <w:r>
        <w:rPr>
          <w:rFonts w:hint="eastAsia" w:ascii="宋体" w:hAnsi="宋体" w:eastAsia="宋体"/>
          <w:color w:val="000000"/>
          <w:highlight w:val="none"/>
          <w:lang w:val="en-US" w:eastAsia="zh-CN"/>
        </w:rPr>
        <w:t>设置质量保证金，为工程结算总价的</w:t>
      </w:r>
      <w:r>
        <w:rPr>
          <w:rFonts w:hint="eastAsia" w:ascii="宋体" w:hAnsi="宋体"/>
          <w:color w:val="000000"/>
          <w:highlight w:val="none"/>
          <w:lang w:val="en-US" w:eastAsia="zh-CN"/>
        </w:rPr>
        <w:t>【10%】</w:t>
      </w:r>
      <w:r>
        <w:rPr>
          <w:rFonts w:hint="eastAsia" w:ascii="宋体" w:hAnsi="宋体" w:eastAsia="宋体"/>
          <w:color w:val="000000"/>
          <w:highlight w:val="none"/>
          <w:lang w:val="en-US" w:eastAsia="zh-CN"/>
        </w:rPr>
        <w:t>。</w:t>
      </w:r>
    </w:p>
    <w:p w14:paraId="72B7ADEE">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default" w:ascii="宋体" w:hAnsi="宋体" w:eastAsia="宋体"/>
          <w:color w:val="000000"/>
          <w:highlight w:val="none"/>
          <w:lang w:val="en-US" w:eastAsia="zh-CN"/>
        </w:rPr>
      </w:pPr>
      <w:r>
        <w:rPr>
          <w:rFonts w:hint="eastAsia" w:ascii="宋体" w:hAnsi="宋体" w:eastAsia="宋体"/>
          <w:color w:val="000000"/>
          <w:highlight w:val="none"/>
          <w:lang w:val="en-US" w:eastAsia="zh-CN"/>
        </w:rPr>
        <w:t>3.4.2 质保期限：</w:t>
      </w:r>
      <w:r>
        <w:rPr>
          <w:rFonts w:hint="eastAsia" w:ascii="宋体" w:hAnsi="宋体"/>
          <w:color w:val="000000"/>
          <w:highlight w:val="none"/>
          <w:lang w:val="en-US" w:eastAsia="zh-CN"/>
        </w:rPr>
        <w:t>12个月</w:t>
      </w:r>
      <w:r>
        <w:rPr>
          <w:rFonts w:hint="eastAsia" w:ascii="宋体" w:hAnsi="宋体" w:eastAsia="宋体"/>
          <w:color w:val="000000"/>
          <w:highlight w:val="none"/>
          <w:lang w:val="en-US" w:eastAsia="zh-CN"/>
        </w:rPr>
        <w:t>。双方以</w:t>
      </w:r>
      <w:r>
        <w:rPr>
          <w:rFonts w:hint="eastAsia" w:ascii="宋体" w:hAnsi="宋体"/>
          <w:color w:val="000000"/>
          <w:highlight w:val="none"/>
          <w:lang w:val="en-US" w:eastAsia="zh-CN"/>
        </w:rPr>
        <w:t>本合同第八条要求完成验收</w:t>
      </w:r>
      <w:r>
        <w:rPr>
          <w:rFonts w:hint="eastAsia" w:ascii="宋体" w:hAnsi="宋体" w:eastAsia="宋体"/>
          <w:color w:val="000000"/>
          <w:highlight w:val="none"/>
          <w:lang w:val="en-US" w:eastAsia="zh-CN"/>
        </w:rPr>
        <w:t>之日起算。</w:t>
      </w:r>
      <w:r>
        <w:rPr>
          <w:rFonts w:hint="default" w:ascii="宋体" w:hAnsi="宋体" w:eastAsia="宋体"/>
          <w:color w:val="000000"/>
          <w:highlight w:val="none"/>
          <w:lang w:val="en-US" w:eastAsia="zh-CN"/>
        </w:rPr>
        <w:t>质保期满后14日内，在乙方已履行完质量保证义务的前提下，甲方应无息支付质量保证金。</w:t>
      </w:r>
    </w:p>
    <w:p w14:paraId="4D35B93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default" w:ascii="宋体" w:hAnsi="宋体"/>
          <w:color w:val="000000"/>
          <w:highlight w:val="none"/>
          <w:lang w:val="en-US" w:eastAsia="zh-CN"/>
        </w:rPr>
      </w:pPr>
      <w:r>
        <w:rPr>
          <w:rFonts w:hint="eastAsia" w:ascii="宋体" w:hAnsi="宋体"/>
          <w:color w:val="000000"/>
          <w:highlight w:val="none"/>
          <w:lang w:val="en-US" w:eastAsia="zh-CN"/>
        </w:rPr>
        <w:t>4.结算方法：不含税包干总价+工程变更金额（如发生）+增值税税金-各类扣款（如发生）。</w:t>
      </w:r>
    </w:p>
    <w:p w14:paraId="04D2CCE2">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color w:val="000000"/>
          <w:highlight w:val="none"/>
          <w:lang w:val="en-US" w:eastAsia="zh-CN"/>
        </w:rPr>
      </w:pPr>
      <w:r>
        <w:rPr>
          <w:rFonts w:hint="eastAsia" w:ascii="宋体" w:hAnsi="宋体"/>
          <w:color w:val="000000"/>
          <w:highlight w:val="none"/>
          <w:lang w:val="en-US" w:eastAsia="zh-CN"/>
        </w:rPr>
        <w:t>5.甲方支付竣工结算款前，乙方向甲方提供符合税法规定和甲方要求的对应合同总价的【】%增值税专用发票，甲方不接受乙方以此为由的任何形式的提价或补偿要求。</w:t>
      </w:r>
    </w:p>
    <w:p w14:paraId="61C30C27">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color w:val="000000"/>
          <w:highlight w:val="none"/>
          <w:lang w:val="en-US" w:eastAsia="en-US"/>
        </w:rPr>
      </w:pPr>
      <w:r>
        <w:rPr>
          <w:rFonts w:hint="eastAsia" w:ascii="宋体" w:hAnsi="宋体"/>
          <w:color w:val="000000"/>
          <w:highlight w:val="none"/>
          <w:lang w:val="en-US" w:eastAsia="zh-CN"/>
        </w:rPr>
        <w:t>6.甲方支付合同价款的方式不限于：银行转账、银行承兑汇票、商业承兑汇票、反向保理、国内信用证等供应链融资；甲方使用银行承兑汇票和商业承兑汇票支付的，由供方承担承兑贴现费用，甲方使用反向保理等供应链融资方式支付的，利息和手续费由供方承担。</w:t>
      </w:r>
    </w:p>
    <w:p w14:paraId="745ACAF0">
      <w:pPr>
        <w:keepNext w:val="0"/>
        <w:keepLines w:val="0"/>
        <w:pageBreakBefore w:val="0"/>
        <w:widowControl w:val="0"/>
        <w:kinsoku/>
        <w:wordWrap/>
        <w:overflowPunct/>
        <w:topLinePunct w:val="0"/>
        <w:bidi w:val="0"/>
        <w:adjustRightInd/>
        <w:snapToGrid/>
        <w:spacing w:line="360" w:lineRule="auto"/>
        <w:ind w:firstLine="482"/>
        <w:textAlignment w:val="auto"/>
        <w:outlineLvl w:val="9"/>
        <w:rPr>
          <w:rFonts w:hint="eastAsia" w:ascii="宋体" w:hAnsi="宋体" w:cs="宋体"/>
          <w:b/>
          <w:sz w:val="24"/>
        </w:rPr>
      </w:pPr>
      <w:r>
        <w:rPr>
          <w:rFonts w:hint="eastAsia" w:ascii="宋体" w:hAnsi="宋体" w:cs="宋体"/>
          <w:b/>
          <w:sz w:val="24"/>
        </w:rPr>
        <w:t>五、质量保证</w:t>
      </w:r>
    </w:p>
    <w:p w14:paraId="1282B32E">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乙方应严格按照国家有关标准和规定进行制造和检验，材料及零部件均为全新未用过的，且符合本合同附件中规定。设备须经技术检验，符合国家相关标准才能出厂。如果合同及其附件没有提及具体适用的标准，或技术规范说明不明确，则应符合现行最新版本的国家标准、行业标准或地方标准。</w:t>
      </w:r>
    </w:p>
    <w:p w14:paraId="2EA20166">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乙方保证产品在正确安装、使用和保养的条件下，其使用寿命能够达到其设计要求。</w:t>
      </w:r>
    </w:p>
    <w:p w14:paraId="1A4C9761">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在安装、调试、试运行期间，如果乙方提供设备、材料有缺陷或乙方提供的技术资料、图纸、说明书的错误造成甲方设备、材料的损坏，乙方应采取必要的补救措施，对损坏的设备及材料进行无条件更换。</w:t>
      </w:r>
    </w:p>
    <w:p w14:paraId="056D7EDD">
      <w:pPr>
        <w:keepNext w:val="0"/>
        <w:keepLines w:val="0"/>
        <w:pageBreakBefore w:val="0"/>
        <w:widowControl w:val="0"/>
        <w:kinsoku/>
        <w:wordWrap/>
        <w:overflowPunct/>
        <w:topLinePunct w:val="0"/>
        <w:bidi w:val="0"/>
        <w:adjustRightInd/>
        <w:snapToGrid/>
        <w:spacing w:line="360" w:lineRule="auto"/>
        <w:ind w:firstLine="482" w:firstLineChars="200"/>
        <w:textAlignment w:val="auto"/>
        <w:outlineLvl w:val="9"/>
        <w:rPr>
          <w:rFonts w:hint="eastAsia" w:ascii="宋体" w:hAnsi="宋体" w:cs="宋体"/>
          <w:b/>
          <w:sz w:val="24"/>
        </w:rPr>
      </w:pPr>
      <w:r>
        <w:rPr>
          <w:rFonts w:hint="eastAsia" w:ascii="宋体" w:hAnsi="宋体" w:cs="宋体"/>
          <w:b/>
          <w:sz w:val="24"/>
        </w:rPr>
        <w:t>六、包装、运输和装卸</w:t>
      </w:r>
    </w:p>
    <w:p w14:paraId="243652BD">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设备包装应符合国家标准，适合于长距离空运、海运和陆运的坚固包装，防湿、防振，适应粗暴搬运，以保证设备在运输过程中不受损伤，设备在运输过程中有任何损坏或丢失，由乙方负责。</w:t>
      </w:r>
    </w:p>
    <w:p w14:paraId="6C693F0D">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乙方应将设备运输、交付至施工现场甲方指定地点（不含建筑物内）车板交货。</w:t>
      </w:r>
    </w:p>
    <w:p w14:paraId="4FAC4BDB">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u w:val="none"/>
        </w:rPr>
      </w:pPr>
      <w:r>
        <w:rPr>
          <w:rFonts w:hint="eastAsia" w:ascii="宋体" w:hAnsi="宋体" w:cs="宋体"/>
          <w:szCs w:val="21"/>
          <w:u w:val="none"/>
          <w:lang w:val="en-US" w:eastAsia="zh-CN"/>
        </w:rPr>
        <w:t>3.</w:t>
      </w:r>
      <w:r>
        <w:rPr>
          <w:rFonts w:hint="eastAsia" w:ascii="宋体" w:hAnsi="宋体" w:cs="宋体"/>
          <w:szCs w:val="21"/>
          <w:u w:val="none"/>
        </w:rPr>
        <w:t>进口产品应购买运输保险，并由乙方承担保险费，保险金额不得低于本合同的总价款。乙方应在产品交付运输后3日内将保单传真给甲方。</w:t>
      </w:r>
    </w:p>
    <w:p w14:paraId="455AFA8C">
      <w:pPr>
        <w:keepNext w:val="0"/>
        <w:keepLines w:val="0"/>
        <w:pageBreakBefore w:val="0"/>
        <w:widowControl w:val="0"/>
        <w:kinsoku/>
        <w:wordWrap/>
        <w:overflowPunct/>
        <w:topLinePunct w:val="0"/>
        <w:bidi w:val="0"/>
        <w:adjustRightInd/>
        <w:snapToGrid/>
        <w:spacing w:line="360" w:lineRule="auto"/>
        <w:ind w:firstLine="482"/>
        <w:textAlignment w:val="auto"/>
        <w:outlineLvl w:val="9"/>
        <w:rPr>
          <w:rFonts w:hint="eastAsia" w:ascii="宋体" w:hAnsi="宋体" w:cs="宋体"/>
          <w:b/>
          <w:sz w:val="24"/>
        </w:rPr>
      </w:pPr>
      <w:r>
        <w:rPr>
          <w:rFonts w:hint="eastAsia" w:ascii="宋体" w:hAnsi="宋体" w:cs="宋体"/>
          <w:b/>
          <w:sz w:val="24"/>
        </w:rPr>
        <w:t>七、安装调试</w:t>
      </w:r>
    </w:p>
    <w:p w14:paraId="2C80138C">
      <w:pPr>
        <w:keepNext w:val="0"/>
        <w:keepLines w:val="0"/>
        <w:pageBreakBefore w:val="0"/>
        <w:widowControl w:val="0"/>
        <w:kinsoku/>
        <w:wordWrap/>
        <w:overflowPunct/>
        <w:topLinePunct w:val="0"/>
        <w:bidi w:val="0"/>
        <w:adjustRightInd/>
        <w:snapToGrid/>
        <w:spacing w:line="360" w:lineRule="auto"/>
        <w:ind w:left="0" w:leftChars="0" w:firstLine="420" w:firstLineChars="200"/>
        <w:jc w:val="left"/>
        <w:textAlignment w:val="auto"/>
        <w:outlineLvl w:val="9"/>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本合同项下的产品由乙方负责安装，乙方负责现场安装调试直至设备验收完成，甲方安排人员配合学习。</w:t>
      </w:r>
    </w:p>
    <w:p w14:paraId="603C6CDC">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乙方需在合同签订时以电子文档形式向甲方提供产品的图纸和详细参数。</w:t>
      </w:r>
    </w:p>
    <w:p w14:paraId="1A719D93">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乙方应在货到现场具备安装条件后48小时内派工程师到达现场</w:t>
      </w:r>
      <w:r>
        <w:rPr>
          <w:rFonts w:hint="eastAsia" w:ascii="宋体" w:hAnsi="宋体" w:cs="宋体"/>
          <w:szCs w:val="21"/>
          <w:lang w:val="en-US" w:eastAsia="zh-CN"/>
        </w:rPr>
        <w:t>开展</w:t>
      </w:r>
      <w:r>
        <w:rPr>
          <w:rFonts w:hint="eastAsia" w:ascii="宋体" w:hAnsi="宋体" w:cs="宋体"/>
          <w:szCs w:val="21"/>
        </w:rPr>
        <w:t>安装及调试相关工作，并在验收后对项目公司人员进行操作和维护保养培训。如延期处理，每延期一天按合同总金额0.5‰收取违约金，费用将在质保金中扣除，质保金不足扣除金额的，由乙方在接到甲方书面文件后10日内支付。</w:t>
      </w:r>
    </w:p>
    <w:p w14:paraId="28CD768E">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乙方因现场设备安装、调试所产生的交通、住宿、人员、主材、辅材、工具、检测、通讯和生活等费用由乙方自行承担。</w:t>
      </w:r>
    </w:p>
    <w:p w14:paraId="20F71C44">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乙方需要对安装调试工作进行记录，并需要甲方项目负责人及乙方工作人员签字确认。</w:t>
      </w:r>
    </w:p>
    <w:p w14:paraId="40C02B64">
      <w:pPr>
        <w:keepNext w:val="0"/>
        <w:keepLines w:val="0"/>
        <w:pageBreakBefore w:val="0"/>
        <w:widowControl w:val="0"/>
        <w:kinsoku/>
        <w:wordWrap/>
        <w:overflowPunct/>
        <w:topLinePunct w:val="0"/>
        <w:bidi w:val="0"/>
        <w:adjustRightInd/>
        <w:snapToGrid/>
        <w:spacing w:line="360" w:lineRule="auto"/>
        <w:ind w:firstLine="482"/>
        <w:textAlignment w:val="auto"/>
        <w:outlineLvl w:val="9"/>
        <w:rPr>
          <w:rFonts w:hint="eastAsia" w:ascii="宋体" w:hAnsi="宋体" w:eastAsia="宋体" w:cs="宋体"/>
          <w:b/>
          <w:sz w:val="24"/>
          <w:lang w:eastAsia="zh-CN"/>
        </w:rPr>
      </w:pPr>
      <w:r>
        <w:rPr>
          <w:rFonts w:hint="eastAsia" w:ascii="宋体" w:hAnsi="宋体" w:cs="宋体"/>
          <w:b/>
          <w:sz w:val="24"/>
        </w:rPr>
        <w:t>八、验收</w:t>
      </w:r>
      <w:r>
        <w:rPr>
          <w:rFonts w:hint="eastAsia" w:ascii="宋体" w:hAnsi="宋体" w:cs="宋体"/>
          <w:b/>
          <w:sz w:val="24"/>
          <w:lang w:val="en-US" w:eastAsia="zh-CN"/>
        </w:rPr>
        <w:t>要求</w:t>
      </w:r>
    </w:p>
    <w:p w14:paraId="6E9AD981">
      <w:pPr>
        <w:keepNext w:val="0"/>
        <w:keepLines w:val="0"/>
        <w:pageBreakBefore w:val="0"/>
        <w:widowControl w:val="0"/>
        <w:kinsoku/>
        <w:wordWrap/>
        <w:overflowPunct/>
        <w:topLinePunct w:val="0"/>
        <w:bidi w:val="0"/>
        <w:adjustRightInd/>
        <w:snapToGrid/>
        <w:spacing w:line="360" w:lineRule="auto"/>
        <w:ind w:firstLine="527" w:firstLineChars="250"/>
        <w:jc w:val="left"/>
        <w:textAlignment w:val="auto"/>
        <w:outlineLvl w:val="9"/>
        <w:rPr>
          <w:rFonts w:hint="eastAsia" w:ascii="宋体" w:hAnsi="宋体" w:cs="宋体"/>
          <w:b/>
          <w:bCs/>
          <w:szCs w:val="21"/>
          <w:lang w:val="en-US" w:eastAsia="zh-CN"/>
        </w:rPr>
      </w:pPr>
      <w:r>
        <w:rPr>
          <w:rFonts w:hint="eastAsia" w:ascii="宋体" w:hAnsi="宋体" w:cs="宋体"/>
          <w:b/>
          <w:bCs/>
          <w:szCs w:val="21"/>
          <w:lang w:val="en-US" w:eastAsia="zh-CN"/>
        </w:rPr>
        <w:t>1.设备制造过程监造</w:t>
      </w:r>
    </w:p>
    <w:p w14:paraId="6805EADF">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val="en-US" w:eastAsia="zh-CN"/>
        </w:rPr>
      </w:pPr>
      <w:r>
        <w:rPr>
          <w:rFonts w:hint="eastAsia" w:ascii="宋体" w:hAnsi="宋体" w:cs="宋体"/>
          <w:szCs w:val="21"/>
          <w:lang w:val="en-US" w:eastAsia="zh-CN"/>
        </w:rPr>
        <w:t>甲方有权在设备制造期间派代表到制造厂进行监造和检验（若需），乙方应予以配合，并提供必要的检验条件和便利。</w:t>
      </w:r>
    </w:p>
    <w:p w14:paraId="301CAD92">
      <w:pPr>
        <w:keepNext w:val="0"/>
        <w:keepLines w:val="0"/>
        <w:pageBreakBefore w:val="0"/>
        <w:widowControl w:val="0"/>
        <w:kinsoku/>
        <w:wordWrap/>
        <w:overflowPunct/>
        <w:topLinePunct w:val="0"/>
        <w:bidi w:val="0"/>
        <w:adjustRightInd/>
        <w:snapToGrid/>
        <w:spacing w:line="360" w:lineRule="auto"/>
        <w:ind w:firstLine="527" w:firstLineChars="250"/>
        <w:jc w:val="left"/>
        <w:textAlignment w:val="auto"/>
        <w:outlineLvl w:val="9"/>
        <w:rPr>
          <w:rFonts w:hint="eastAsia" w:ascii="宋体" w:hAnsi="宋体" w:cs="宋体"/>
          <w:b/>
          <w:bCs/>
          <w:szCs w:val="21"/>
          <w:lang w:val="en-US" w:eastAsia="zh-CN"/>
        </w:rPr>
      </w:pPr>
      <w:r>
        <w:rPr>
          <w:rFonts w:hint="eastAsia" w:ascii="宋体" w:hAnsi="宋体" w:cs="宋体"/>
          <w:b/>
          <w:bCs/>
          <w:szCs w:val="21"/>
          <w:lang w:val="en-US" w:eastAsia="zh-CN"/>
        </w:rPr>
        <w:t>2.到货验收</w:t>
      </w:r>
    </w:p>
    <w:p w14:paraId="1F7F0F7B">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val="en-US" w:eastAsia="zh-CN"/>
        </w:rPr>
      </w:pPr>
      <w:r>
        <w:rPr>
          <w:rFonts w:hint="eastAsia" w:ascii="宋体" w:hAnsi="宋体" w:cs="宋体"/>
          <w:szCs w:val="21"/>
          <w:lang w:val="en-US" w:eastAsia="zh-CN"/>
        </w:rPr>
        <w:t>2.1 设备运抵现场后，由双方共同开箱验收；</w:t>
      </w:r>
    </w:p>
    <w:p w14:paraId="01CEE41E">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val="en-US" w:eastAsia="zh-CN"/>
        </w:rPr>
      </w:pPr>
      <w:r>
        <w:rPr>
          <w:rFonts w:hint="eastAsia" w:ascii="宋体" w:hAnsi="宋体" w:cs="宋体"/>
          <w:szCs w:val="21"/>
          <w:lang w:val="en-US" w:eastAsia="zh-CN"/>
        </w:rPr>
        <w:t>2.2 双方核对设备型号、规格、数量与合同及发货清单是否一致；</w:t>
      </w:r>
    </w:p>
    <w:p w14:paraId="73BFAA79">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val="en-US" w:eastAsia="en-US"/>
        </w:rPr>
      </w:pPr>
      <w:r>
        <w:rPr>
          <w:rFonts w:hint="eastAsia" w:ascii="宋体" w:hAnsi="宋体" w:cs="宋体"/>
          <w:szCs w:val="21"/>
          <w:lang w:val="en-US" w:eastAsia="zh-CN"/>
        </w:rPr>
        <w:t>2.3 检查设备外观有无腐蚀、变形、破损、划伤；</w:t>
      </w:r>
    </w:p>
    <w:p w14:paraId="23D1B8C5">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val="en-US" w:eastAsia="zh-CN"/>
        </w:rPr>
      </w:pPr>
      <w:r>
        <w:rPr>
          <w:rFonts w:hint="eastAsia" w:ascii="宋体" w:hAnsi="宋体" w:cs="宋体"/>
          <w:szCs w:val="21"/>
          <w:lang w:val="en-US" w:eastAsia="zh-CN"/>
        </w:rPr>
        <w:t>2.4 核对装箱清单，清点备品备件及专用工具；</w:t>
      </w:r>
    </w:p>
    <w:p w14:paraId="671F6DD1">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val="en-US" w:eastAsia="zh-CN"/>
        </w:rPr>
      </w:pPr>
      <w:r>
        <w:rPr>
          <w:rFonts w:hint="eastAsia" w:ascii="宋体" w:hAnsi="宋体" w:cs="宋体"/>
          <w:szCs w:val="21"/>
          <w:lang w:val="en-US" w:eastAsia="zh-CN"/>
        </w:rPr>
        <w:t>2.5 核验随机技术文件是否齐全；</w:t>
      </w:r>
    </w:p>
    <w:p w14:paraId="4A419D4D">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val="en-US" w:eastAsia="zh-CN"/>
        </w:rPr>
      </w:pPr>
      <w:r>
        <w:rPr>
          <w:rFonts w:hint="eastAsia" w:ascii="宋体" w:hAnsi="宋体" w:cs="宋体"/>
          <w:szCs w:val="21"/>
          <w:lang w:val="en-US" w:eastAsia="zh-CN"/>
        </w:rPr>
        <w:t>2.6 验收合格后方可办理交接手续，如有缺损，乙方应在约定时间内补供或更换。</w:t>
      </w:r>
    </w:p>
    <w:p w14:paraId="44E7F3AA">
      <w:pPr>
        <w:keepNext w:val="0"/>
        <w:keepLines w:val="0"/>
        <w:pageBreakBefore w:val="0"/>
        <w:widowControl w:val="0"/>
        <w:kinsoku/>
        <w:wordWrap/>
        <w:overflowPunct/>
        <w:topLinePunct w:val="0"/>
        <w:bidi w:val="0"/>
        <w:adjustRightInd/>
        <w:snapToGrid/>
        <w:spacing w:line="360" w:lineRule="auto"/>
        <w:ind w:firstLine="527" w:firstLineChars="250"/>
        <w:jc w:val="left"/>
        <w:textAlignment w:val="auto"/>
        <w:outlineLvl w:val="9"/>
        <w:rPr>
          <w:rFonts w:hint="eastAsia" w:ascii="宋体" w:hAnsi="宋体" w:cs="宋体"/>
          <w:b/>
          <w:bCs/>
          <w:szCs w:val="21"/>
          <w:lang w:val="en-US" w:eastAsia="zh-CN"/>
        </w:rPr>
      </w:pPr>
      <w:r>
        <w:rPr>
          <w:rFonts w:hint="eastAsia" w:ascii="宋体" w:hAnsi="宋体" w:cs="宋体"/>
          <w:b/>
          <w:bCs/>
          <w:szCs w:val="21"/>
          <w:lang w:val="en-US" w:eastAsia="zh-CN"/>
        </w:rPr>
        <w:t>3.单机试验</w:t>
      </w:r>
    </w:p>
    <w:p w14:paraId="0ECCE9F9">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val="en-US" w:eastAsia="zh-CN"/>
        </w:rPr>
      </w:pPr>
      <w:r>
        <w:rPr>
          <w:rFonts w:hint="eastAsia" w:ascii="宋体" w:hAnsi="宋体" w:cs="宋体"/>
          <w:szCs w:val="21"/>
          <w:lang w:val="en-US" w:eastAsia="zh-CN"/>
        </w:rPr>
        <w:t>3.1 压缩站系统安装完毕后，必须进行单机试验：</w:t>
      </w:r>
    </w:p>
    <w:p w14:paraId="1031DCD6">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val="en-US" w:eastAsia="zh-CN"/>
        </w:rPr>
      </w:pPr>
      <w:r>
        <w:rPr>
          <w:rFonts w:hint="eastAsia" w:ascii="宋体" w:hAnsi="宋体" w:cs="宋体"/>
          <w:szCs w:val="21"/>
          <w:lang w:val="en-US" w:eastAsia="zh-CN"/>
        </w:rPr>
        <w:t>3.2 电气与液压初调试：通电测试，检验电气、液压装置是否正常运作，确认电机转向正确。</w:t>
      </w:r>
    </w:p>
    <w:p w14:paraId="3248B875">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val="en-US" w:eastAsia="zh-CN"/>
        </w:rPr>
      </w:pPr>
      <w:r>
        <w:rPr>
          <w:rFonts w:hint="eastAsia" w:ascii="宋体" w:hAnsi="宋体" w:cs="宋体"/>
          <w:szCs w:val="21"/>
          <w:lang w:val="en-US" w:eastAsia="zh-CN"/>
        </w:rPr>
        <w:t>3.3 空载运行测试：在无负载的情况下启动泵站，先手动启动观察设备运行状态，再开启自动模式。压缩机点动后检查转动方向，确认无异常声响、振动平稳后，进行连续空载运行测试。</w:t>
      </w:r>
    </w:p>
    <w:p w14:paraId="3C5E4412">
      <w:pPr>
        <w:keepNext w:val="0"/>
        <w:keepLines w:val="0"/>
        <w:pageBreakBefore w:val="0"/>
        <w:widowControl w:val="0"/>
        <w:kinsoku/>
        <w:wordWrap/>
        <w:overflowPunct/>
        <w:topLinePunct w:val="0"/>
        <w:bidi w:val="0"/>
        <w:adjustRightInd/>
        <w:snapToGrid/>
        <w:spacing w:line="360" w:lineRule="auto"/>
        <w:ind w:firstLine="527" w:firstLineChars="250"/>
        <w:jc w:val="left"/>
        <w:textAlignment w:val="auto"/>
        <w:outlineLvl w:val="9"/>
        <w:rPr>
          <w:rFonts w:hint="eastAsia" w:ascii="宋体" w:hAnsi="宋体" w:cs="宋体"/>
          <w:b/>
          <w:bCs/>
          <w:szCs w:val="21"/>
          <w:lang w:val="en-US" w:eastAsia="zh-CN"/>
        </w:rPr>
      </w:pPr>
      <w:r>
        <w:rPr>
          <w:rFonts w:hint="eastAsia" w:ascii="宋体" w:hAnsi="宋体" w:cs="宋体"/>
          <w:b/>
          <w:bCs/>
          <w:szCs w:val="21"/>
          <w:lang w:val="en-US" w:eastAsia="zh-CN"/>
        </w:rPr>
        <w:t>4.性能验收（8小时试运行）</w:t>
      </w:r>
    </w:p>
    <w:p w14:paraId="3B9A5074">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val="en-US" w:eastAsia="zh-CN"/>
        </w:rPr>
      </w:pPr>
      <w:r>
        <w:rPr>
          <w:rFonts w:hint="eastAsia" w:ascii="宋体" w:hAnsi="宋体" w:cs="宋体"/>
          <w:szCs w:val="21"/>
          <w:lang w:val="en-US" w:eastAsia="zh-CN"/>
        </w:rPr>
        <w:t>4.1试运行：每2小时记录一次运行参数（运行压力、垃圾含水率等），所有参数持续达标、系统运行平稳无故障。</w:t>
      </w:r>
    </w:p>
    <w:p w14:paraId="383ACC7A">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val="en-US" w:eastAsia="zh-CN"/>
        </w:rPr>
      </w:pPr>
      <w:r>
        <w:rPr>
          <w:rFonts w:hint="eastAsia" w:ascii="宋体" w:hAnsi="宋体" w:cs="宋体"/>
          <w:szCs w:val="21"/>
          <w:lang w:val="en-US" w:eastAsia="zh-CN"/>
        </w:rPr>
        <w:t>4.2 全流程模拟工况：调试不是简单的通电试机，必须在带料状态下模拟实际工况做全流程验证。</w:t>
      </w:r>
    </w:p>
    <w:p w14:paraId="1C6AB958">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val="en-US" w:eastAsia="zh-CN"/>
        </w:rPr>
      </w:pPr>
      <w:r>
        <w:rPr>
          <w:rFonts w:hint="eastAsia" w:ascii="宋体" w:hAnsi="宋体" w:cs="宋体"/>
          <w:szCs w:val="21"/>
          <w:lang w:val="en-US" w:eastAsia="zh-CN"/>
        </w:rPr>
        <w:t>4.3 逐步增加负载：遵循科学的调试流程，逐步增加负载量，观察系统各部件在真实压力下的运行状态及性能指标变化。</w:t>
      </w:r>
    </w:p>
    <w:p w14:paraId="29FBF155">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val="en-US" w:eastAsia="zh-CN"/>
        </w:rPr>
      </w:pPr>
      <w:r>
        <w:rPr>
          <w:rFonts w:hint="eastAsia" w:ascii="宋体" w:hAnsi="宋体" w:cs="宋体"/>
          <w:szCs w:val="21"/>
          <w:lang w:val="en-US" w:eastAsia="zh-CN"/>
        </w:rPr>
        <w:t xml:space="preserve">4.4 核心性能指标测定：在带料运行中，需实测压缩力、压缩周期时间、单位时间处理量等核心指标；同时测量系统在不同工况下的能耗水平，并使用噪音计评估运行噪声是否符合环保要求。  </w:t>
      </w:r>
    </w:p>
    <w:p w14:paraId="58600C25">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val="en-US" w:eastAsia="zh-CN"/>
        </w:rPr>
      </w:pPr>
      <w:r>
        <w:rPr>
          <w:rFonts w:hint="eastAsia" w:ascii="宋体" w:hAnsi="宋体" w:cs="宋体"/>
          <w:szCs w:val="21"/>
          <w:lang w:val="en-US" w:eastAsia="zh-CN"/>
        </w:rPr>
        <w:t>4.5密封性、环保与防泄漏测试：检查运行过程中是否有异常的泄露情况。</w:t>
      </w:r>
    </w:p>
    <w:p w14:paraId="045D8FDE">
      <w:pPr>
        <w:keepNext w:val="0"/>
        <w:keepLines w:val="0"/>
        <w:pageBreakBefore w:val="0"/>
        <w:widowControl w:val="0"/>
        <w:kinsoku/>
        <w:wordWrap/>
        <w:overflowPunct/>
        <w:topLinePunct w:val="0"/>
        <w:bidi w:val="0"/>
        <w:adjustRightInd/>
        <w:snapToGrid/>
        <w:spacing w:line="360" w:lineRule="auto"/>
        <w:ind w:firstLine="482"/>
        <w:textAlignment w:val="auto"/>
        <w:outlineLvl w:val="9"/>
        <w:rPr>
          <w:rFonts w:hint="eastAsia" w:ascii="宋体" w:hAnsi="宋体" w:cs="宋体"/>
          <w:b/>
          <w:sz w:val="24"/>
        </w:rPr>
      </w:pPr>
      <w:r>
        <w:rPr>
          <w:rFonts w:hint="eastAsia" w:ascii="宋体" w:hAnsi="宋体" w:cs="宋体"/>
          <w:b/>
          <w:sz w:val="24"/>
        </w:rPr>
        <w:t>九、质保期和售后服务</w:t>
      </w:r>
    </w:p>
    <w:p w14:paraId="7D4D55B2">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1.质保期：整体质保期为</w:t>
      </w:r>
      <w:r>
        <w:rPr>
          <w:rFonts w:hint="eastAsia" w:ascii="宋体" w:hAnsi="宋体" w:eastAsia="宋体"/>
          <w:color w:val="000000"/>
          <w:highlight w:val="none"/>
          <w:lang w:val="en-US" w:eastAsia="zh-CN"/>
        </w:rPr>
        <w:t>双方以</w:t>
      </w:r>
      <w:r>
        <w:rPr>
          <w:rFonts w:hint="eastAsia" w:ascii="宋体" w:hAnsi="宋体"/>
          <w:color w:val="000000"/>
          <w:highlight w:val="none"/>
          <w:lang w:val="en-US" w:eastAsia="zh-CN"/>
        </w:rPr>
        <w:t>本合同第八条</w:t>
      </w:r>
      <w:r>
        <w:rPr>
          <w:rFonts w:hint="eastAsia" w:ascii="宋体" w:hAnsi="宋体" w:eastAsia="宋体"/>
          <w:color w:val="000000"/>
          <w:highlight w:val="none"/>
          <w:lang w:val="en-US" w:eastAsia="zh-CN"/>
        </w:rPr>
        <w:t>要求进行验收完成之日起算</w:t>
      </w:r>
      <w:r>
        <w:rPr>
          <w:rFonts w:hint="eastAsia" w:ascii="宋体" w:hAnsi="宋体" w:cs="宋体"/>
          <w:szCs w:val="21"/>
          <w:lang w:val="en-US" w:eastAsia="zh-CN"/>
        </w:rPr>
        <w:t>12个月，质保期内因设备设计、制造、材料原因发生的任何故障，乙方须免费维修或更换</w:t>
      </w:r>
      <w:r>
        <w:rPr>
          <w:rFonts w:hint="eastAsia" w:ascii="宋体" w:hAnsi="宋体" w:cs="宋体"/>
          <w:szCs w:val="21"/>
        </w:rPr>
        <w:t>。</w:t>
      </w:r>
    </w:p>
    <w:p w14:paraId="0A629080">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设备在质保期内，乙方在收到甲方故障维修通知（包括但不限于邮件、传真、电话）后12小时内给予完整的书面服务方案，包括处理意见、是否派人、备件供应情况等，并在48小时内到达现场免费实施服务。乙方承诺对同一故障的维修保用不低于6个月。如修后同一位置维修三次或维修后仍不能达到预期效果，乙方须在甲方要求的时间内无条件更换同一型号的新产品。如乙方不及时进行维修和更换，甲方可以自行解决，费用由乙方承担。每延期一天按合同总金额0.5‰收取违约金，费用将在质保金中扣除，质保金不足扣除金额的，由乙方在接到甲方书面文件后10日内支付。</w:t>
      </w:r>
    </w:p>
    <w:p w14:paraId="4085D130">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质保期内凡因售后服务所产生的维修费用（包括更换零配件的费用）、交通、住宿、人员、工具、检测、通讯和生活等费用由乙方自行承担。</w:t>
      </w:r>
    </w:p>
    <w:p w14:paraId="7E160BFC">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4.质保期满后，乙方须长期优惠供应备品备件及技术支持</w:t>
      </w:r>
      <w:r>
        <w:rPr>
          <w:rFonts w:hint="eastAsia" w:ascii="宋体" w:hAnsi="宋体" w:cs="宋体"/>
          <w:szCs w:val="21"/>
        </w:rPr>
        <w:t>。服务同等按照本合同条款9.2执行。接到故障报告后，12小时内给予答复并提出明确解决方案。如需要，则在48小时内派工程师到现场解决问题，维修费用协商解决。乙方承诺对同一故障的维修保用12个月。</w:t>
      </w:r>
    </w:p>
    <w:p w14:paraId="79FFEF80">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乙方需要对售后服务工作进行记录，并需要甲方项目负责人及乙方工作人员签字确认。</w:t>
      </w:r>
    </w:p>
    <w:p w14:paraId="14F1611D">
      <w:pPr>
        <w:keepNext w:val="0"/>
        <w:keepLines w:val="0"/>
        <w:pageBreakBefore w:val="0"/>
        <w:widowControl w:val="0"/>
        <w:kinsoku/>
        <w:wordWrap/>
        <w:overflowPunct/>
        <w:topLinePunct w:val="0"/>
        <w:bidi w:val="0"/>
        <w:adjustRightInd/>
        <w:snapToGrid/>
        <w:spacing w:line="360" w:lineRule="auto"/>
        <w:ind w:firstLine="482"/>
        <w:textAlignment w:val="auto"/>
        <w:outlineLvl w:val="9"/>
        <w:rPr>
          <w:rFonts w:hint="default" w:ascii="宋体" w:hAnsi="宋体" w:cs="宋体"/>
          <w:b/>
          <w:sz w:val="24"/>
          <w:lang w:val="en-US" w:eastAsia="zh-CN"/>
        </w:rPr>
      </w:pPr>
      <w:r>
        <w:rPr>
          <w:rFonts w:hint="eastAsia" w:ascii="宋体" w:hAnsi="宋体" w:cs="宋体"/>
          <w:b/>
          <w:sz w:val="24"/>
          <w:lang w:val="en-US" w:eastAsia="zh-CN"/>
        </w:rPr>
        <w:t>十、双方责任与义务</w:t>
      </w:r>
    </w:p>
    <w:p w14:paraId="4A6C63C8">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default" w:ascii="宋体" w:hAnsi="宋体" w:eastAsia="宋体" w:cs="宋体"/>
          <w:szCs w:val="21"/>
          <w:lang w:val="en-US" w:eastAsia="zh-CN"/>
        </w:rPr>
      </w:pPr>
      <w:r>
        <w:rPr>
          <w:rFonts w:hint="eastAsia" w:ascii="宋体" w:hAnsi="宋体" w:cs="宋体"/>
          <w:szCs w:val="21"/>
          <w:lang w:val="en-US" w:eastAsia="zh-CN"/>
        </w:rPr>
        <w:t>1.</w:t>
      </w:r>
      <w:r>
        <w:rPr>
          <w:rFonts w:hint="eastAsia" w:ascii="宋体" w:hAnsi="宋体" w:cs="宋体"/>
          <w:szCs w:val="21"/>
        </w:rPr>
        <w:t>甲方责任</w:t>
      </w:r>
      <w:r>
        <w:rPr>
          <w:rFonts w:hint="eastAsia" w:ascii="宋体" w:hAnsi="宋体" w:cs="宋体"/>
          <w:szCs w:val="21"/>
          <w:lang w:val="en-US" w:eastAsia="zh-CN"/>
        </w:rPr>
        <w:t>与义务</w:t>
      </w:r>
    </w:p>
    <w:p w14:paraId="4DB64AD0">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eastAsia="zh-CN"/>
        </w:rPr>
      </w:pPr>
      <w:r>
        <w:rPr>
          <w:rFonts w:hint="eastAsia" w:ascii="宋体" w:hAnsi="宋体" w:cs="宋体"/>
          <w:szCs w:val="21"/>
          <w:lang w:val="en-US" w:eastAsia="zh-CN"/>
        </w:rPr>
        <w:t>（1）</w:t>
      </w:r>
      <w:r>
        <w:rPr>
          <w:rFonts w:hint="eastAsia" w:ascii="宋体" w:hAnsi="宋体" w:cs="宋体"/>
          <w:szCs w:val="21"/>
        </w:rPr>
        <w:t>向乙方提供设备卸货厂地，同时协调设备安装过程中和生产有冲突的事项</w:t>
      </w:r>
      <w:r>
        <w:rPr>
          <w:rFonts w:hint="eastAsia" w:ascii="宋体" w:hAnsi="宋体" w:cs="宋体"/>
          <w:szCs w:val="21"/>
          <w:lang w:eastAsia="zh-CN"/>
        </w:rPr>
        <w:t>；</w:t>
      </w:r>
    </w:p>
    <w:p w14:paraId="4AD63229">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eastAsia="zh-CN"/>
        </w:rPr>
      </w:pPr>
      <w:r>
        <w:rPr>
          <w:rFonts w:hint="eastAsia" w:ascii="宋体" w:hAnsi="宋体" w:cs="宋体"/>
          <w:szCs w:val="21"/>
          <w:lang w:eastAsia="zh-CN"/>
        </w:rPr>
        <w:t>（</w:t>
      </w: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cs="宋体"/>
          <w:szCs w:val="21"/>
        </w:rPr>
        <w:t>提供设备安装调试基本条件</w:t>
      </w:r>
      <w:r>
        <w:rPr>
          <w:rFonts w:hint="eastAsia" w:ascii="宋体" w:hAnsi="宋体" w:cs="宋体"/>
          <w:szCs w:val="21"/>
          <w:lang w:eastAsia="zh-CN"/>
        </w:rPr>
        <w:t>；</w:t>
      </w:r>
    </w:p>
    <w:p w14:paraId="623F4009">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lang w:eastAsia="zh-CN"/>
        </w:rPr>
      </w:pPr>
      <w:r>
        <w:rPr>
          <w:rFonts w:hint="eastAsia" w:ascii="宋体" w:hAnsi="宋体" w:cs="宋体"/>
          <w:szCs w:val="21"/>
          <w:lang w:eastAsia="zh-CN"/>
        </w:rPr>
        <w:t>（</w:t>
      </w: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cs="宋体"/>
          <w:szCs w:val="21"/>
        </w:rPr>
        <w:t>在达到</w:t>
      </w:r>
      <w:r>
        <w:rPr>
          <w:rFonts w:hint="eastAsia" w:ascii="宋体" w:hAnsi="宋体" w:cs="宋体"/>
          <w:szCs w:val="21"/>
          <w:lang w:val="en-US" w:eastAsia="zh-CN"/>
        </w:rPr>
        <w:t>本</w:t>
      </w:r>
      <w:r>
        <w:rPr>
          <w:rFonts w:hint="eastAsia" w:ascii="宋体" w:hAnsi="宋体" w:cs="宋体"/>
          <w:szCs w:val="21"/>
        </w:rPr>
        <w:t>合同约定的验收节点时，及时组织验收</w:t>
      </w:r>
      <w:r>
        <w:rPr>
          <w:rFonts w:hint="eastAsia" w:ascii="宋体" w:hAnsi="宋体" w:cs="宋体"/>
          <w:szCs w:val="21"/>
          <w:lang w:eastAsia="zh-CN"/>
        </w:rPr>
        <w:t>；</w:t>
      </w:r>
    </w:p>
    <w:p w14:paraId="7FC74FC6">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eastAsia="宋体" w:cs="宋体"/>
          <w:szCs w:val="21"/>
          <w:lang w:eastAsia="zh-CN"/>
        </w:rPr>
      </w:pPr>
      <w:r>
        <w:rPr>
          <w:rFonts w:hint="eastAsia" w:ascii="宋体" w:hAnsi="宋体" w:cs="宋体"/>
          <w:szCs w:val="21"/>
          <w:lang w:eastAsia="zh-CN"/>
        </w:rPr>
        <w:t>（</w:t>
      </w:r>
      <w:r>
        <w:rPr>
          <w:rFonts w:hint="eastAsia" w:ascii="宋体" w:hAnsi="宋体" w:cs="宋体"/>
          <w:szCs w:val="21"/>
          <w:lang w:val="en-US" w:eastAsia="zh-CN"/>
        </w:rPr>
        <w:t>4</w:t>
      </w:r>
      <w:r>
        <w:rPr>
          <w:rFonts w:hint="eastAsia" w:ascii="宋体" w:hAnsi="宋体" w:cs="宋体"/>
          <w:szCs w:val="21"/>
          <w:lang w:eastAsia="zh-CN"/>
        </w:rPr>
        <w:t>）</w:t>
      </w:r>
      <w:r>
        <w:rPr>
          <w:rFonts w:hint="eastAsia" w:ascii="宋体" w:hAnsi="宋体" w:cs="宋体"/>
          <w:szCs w:val="21"/>
        </w:rPr>
        <w:t>达到合同约定付款条件时，</w:t>
      </w:r>
      <w:r>
        <w:rPr>
          <w:rFonts w:hint="eastAsia" w:ascii="宋体" w:hAnsi="宋体" w:cs="宋体"/>
          <w:szCs w:val="21"/>
          <w:lang w:val="en-US" w:eastAsia="zh-CN"/>
        </w:rPr>
        <w:t>且乙方</w:t>
      </w:r>
      <w:r>
        <w:rPr>
          <w:rFonts w:hint="eastAsia" w:ascii="宋体" w:hAnsi="宋体" w:cs="宋体"/>
          <w:szCs w:val="21"/>
        </w:rPr>
        <w:t>按要求提供齐全相关资料后，及时付款</w:t>
      </w:r>
      <w:r>
        <w:rPr>
          <w:rFonts w:hint="eastAsia" w:ascii="宋体" w:hAnsi="宋体" w:cs="宋体"/>
          <w:szCs w:val="21"/>
          <w:lang w:eastAsia="zh-CN"/>
        </w:rPr>
        <w:t>。</w:t>
      </w:r>
    </w:p>
    <w:p w14:paraId="4DEF8B0B">
      <w:pPr>
        <w:keepNext w:val="0"/>
        <w:keepLines w:val="0"/>
        <w:pageBreakBefore w:val="0"/>
        <w:widowControl w:val="0"/>
        <w:numPr>
          <w:ilvl w:val="-1"/>
          <w:numId w:val="0"/>
        </w:numPr>
        <w:kinsoku/>
        <w:wordWrap/>
        <w:overflowPunct/>
        <w:topLinePunct w:val="0"/>
        <w:bidi w:val="0"/>
        <w:adjustRightInd/>
        <w:snapToGrid/>
        <w:spacing w:line="360" w:lineRule="auto"/>
        <w:ind w:firstLine="630" w:firstLineChars="300"/>
        <w:jc w:val="left"/>
        <w:textAlignment w:val="auto"/>
        <w:outlineLvl w:val="9"/>
        <w:rPr>
          <w:rFonts w:hint="default" w:ascii="宋体" w:hAnsi="宋体" w:eastAsia="宋体" w:cs="宋体"/>
          <w:szCs w:val="21"/>
          <w:lang w:val="en-US" w:eastAsia="zh-CN"/>
        </w:rPr>
      </w:pPr>
      <w:r>
        <w:rPr>
          <w:rFonts w:hint="eastAsia" w:ascii="宋体" w:hAnsi="宋体" w:cs="宋体"/>
          <w:szCs w:val="21"/>
          <w:lang w:val="en-US" w:eastAsia="zh-CN"/>
        </w:rPr>
        <w:t>2.</w:t>
      </w:r>
      <w:r>
        <w:rPr>
          <w:rFonts w:hint="eastAsia" w:ascii="宋体" w:hAnsi="宋体" w:cs="宋体"/>
          <w:szCs w:val="21"/>
        </w:rPr>
        <w:t>乙方责任</w:t>
      </w:r>
      <w:r>
        <w:rPr>
          <w:rFonts w:hint="eastAsia" w:ascii="宋体" w:hAnsi="宋体" w:cs="宋体"/>
          <w:szCs w:val="21"/>
          <w:lang w:val="en-US" w:eastAsia="zh-CN"/>
        </w:rPr>
        <w:t>与义务</w:t>
      </w:r>
    </w:p>
    <w:p w14:paraId="45E3C8AF">
      <w:pPr>
        <w:keepNext w:val="0"/>
        <w:keepLines w:val="0"/>
        <w:pageBreakBefore w:val="0"/>
        <w:widowControl w:val="0"/>
        <w:numPr>
          <w:ilvl w:val="0"/>
          <w:numId w:val="0"/>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szCs w:val="21"/>
          <w:lang w:eastAsia="zh-CN"/>
        </w:rPr>
      </w:pPr>
      <w:r>
        <w:rPr>
          <w:rFonts w:hint="eastAsia" w:ascii="宋体" w:hAnsi="宋体" w:cs="宋体"/>
          <w:szCs w:val="21"/>
          <w:lang w:eastAsia="zh-CN"/>
        </w:rPr>
        <w:t>（</w:t>
      </w:r>
      <w:r>
        <w:rPr>
          <w:rFonts w:hint="eastAsia" w:ascii="宋体" w:hAnsi="宋体" w:cs="宋体"/>
          <w:szCs w:val="21"/>
          <w:lang w:val="en-US" w:eastAsia="zh-CN"/>
        </w:rPr>
        <w:t>1</w:t>
      </w:r>
      <w:r>
        <w:rPr>
          <w:rFonts w:hint="eastAsia" w:ascii="宋体" w:hAnsi="宋体" w:cs="宋体"/>
          <w:szCs w:val="21"/>
          <w:lang w:eastAsia="zh-CN"/>
        </w:rPr>
        <w:t>）</w:t>
      </w:r>
      <w:r>
        <w:rPr>
          <w:rFonts w:hint="eastAsia" w:ascii="宋体" w:hAnsi="宋体" w:cs="宋体"/>
          <w:szCs w:val="21"/>
        </w:rPr>
        <w:t>按合同要求向甲方提供符合技术协议要求的设备及合同要求的配套服务内容</w:t>
      </w:r>
      <w:r>
        <w:rPr>
          <w:rFonts w:hint="eastAsia" w:ascii="宋体" w:hAnsi="宋体" w:cs="宋体"/>
          <w:szCs w:val="21"/>
          <w:lang w:eastAsia="zh-CN"/>
        </w:rPr>
        <w:t>；</w:t>
      </w:r>
    </w:p>
    <w:p w14:paraId="49B86664">
      <w:pPr>
        <w:keepNext w:val="0"/>
        <w:keepLines w:val="0"/>
        <w:pageBreakBefore w:val="0"/>
        <w:widowControl w:val="0"/>
        <w:numPr>
          <w:ilvl w:val="-1"/>
          <w:numId w:val="0"/>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szCs w:val="21"/>
          <w:lang w:eastAsia="zh-CN"/>
        </w:rPr>
      </w:pPr>
      <w:r>
        <w:rPr>
          <w:rFonts w:hint="eastAsia" w:ascii="宋体" w:hAnsi="宋体" w:cs="宋体"/>
          <w:szCs w:val="21"/>
          <w:lang w:eastAsia="zh-CN"/>
        </w:rPr>
        <w:t>（</w:t>
      </w: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cs="宋体"/>
          <w:szCs w:val="21"/>
          <w:lang w:val="en-US" w:eastAsia="zh-CN"/>
        </w:rPr>
        <w:t>乙方相关人员在甲方现场施工、安装调试期间</w:t>
      </w:r>
      <w:r>
        <w:rPr>
          <w:rFonts w:hint="eastAsia" w:ascii="宋体" w:hAnsi="宋体" w:cs="宋体"/>
          <w:szCs w:val="21"/>
        </w:rPr>
        <w:t>遵守甲方生产相关规定</w:t>
      </w:r>
      <w:r>
        <w:rPr>
          <w:rFonts w:hint="eastAsia" w:ascii="宋体" w:hAnsi="宋体" w:cs="宋体"/>
          <w:szCs w:val="21"/>
          <w:lang w:eastAsia="zh-CN"/>
        </w:rPr>
        <w:t>；</w:t>
      </w:r>
    </w:p>
    <w:p w14:paraId="2DFFECA1">
      <w:pPr>
        <w:keepNext w:val="0"/>
        <w:keepLines w:val="0"/>
        <w:pageBreakBefore w:val="0"/>
        <w:widowControl w:val="0"/>
        <w:numPr>
          <w:ilvl w:val="-1"/>
          <w:numId w:val="0"/>
        </w:numPr>
        <w:kinsoku/>
        <w:wordWrap/>
        <w:overflowPunct/>
        <w:topLinePunct w:val="0"/>
        <w:bidi w:val="0"/>
        <w:adjustRightInd/>
        <w:snapToGrid/>
        <w:spacing w:line="360" w:lineRule="auto"/>
        <w:ind w:firstLine="420" w:firstLineChars="200"/>
        <w:jc w:val="left"/>
        <w:textAlignment w:val="auto"/>
        <w:outlineLvl w:val="9"/>
        <w:rPr>
          <w:rFonts w:hint="default" w:ascii="宋体" w:hAnsi="宋体" w:cs="宋体"/>
          <w:b/>
          <w:sz w:val="24"/>
          <w:lang w:val="en-US" w:eastAsia="zh-CN"/>
        </w:rPr>
      </w:pPr>
      <w:r>
        <w:rPr>
          <w:rFonts w:hint="eastAsia" w:ascii="宋体" w:hAnsi="宋体" w:cs="宋体"/>
          <w:szCs w:val="21"/>
          <w:lang w:eastAsia="zh-CN"/>
        </w:rPr>
        <w:t>（</w:t>
      </w: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cs="宋体"/>
          <w:szCs w:val="21"/>
          <w:lang w:val="en-US" w:eastAsia="zh-CN"/>
        </w:rPr>
        <w:t>若乙方供货设备无法</w:t>
      </w:r>
      <w:r>
        <w:rPr>
          <w:rFonts w:hint="eastAsia" w:ascii="宋体" w:hAnsi="宋体" w:cs="宋体"/>
          <w:szCs w:val="21"/>
        </w:rPr>
        <w:t>达到</w:t>
      </w:r>
      <w:r>
        <w:rPr>
          <w:rFonts w:hint="eastAsia" w:ascii="宋体" w:hAnsi="宋体" w:cs="宋体"/>
          <w:szCs w:val="21"/>
          <w:lang w:val="en-US" w:eastAsia="zh-CN"/>
        </w:rPr>
        <w:t>本合同技术</w:t>
      </w:r>
      <w:r>
        <w:rPr>
          <w:rFonts w:hint="eastAsia" w:ascii="宋体" w:hAnsi="宋体" w:cs="宋体"/>
          <w:szCs w:val="21"/>
        </w:rPr>
        <w:t>要求，</w:t>
      </w:r>
      <w:r>
        <w:rPr>
          <w:rFonts w:hint="eastAsia" w:ascii="宋体" w:hAnsi="宋体" w:cs="宋体"/>
          <w:szCs w:val="21"/>
          <w:lang w:val="en-US" w:eastAsia="zh-CN"/>
        </w:rPr>
        <w:t>须</w:t>
      </w:r>
      <w:r>
        <w:rPr>
          <w:rFonts w:hint="eastAsia" w:ascii="宋体" w:hAnsi="宋体" w:cs="宋体"/>
          <w:szCs w:val="21"/>
        </w:rPr>
        <w:t>接受无条件退货退款，</w:t>
      </w:r>
      <w:r>
        <w:rPr>
          <w:rFonts w:hint="eastAsia" w:ascii="宋体" w:hAnsi="宋体" w:cs="宋体"/>
          <w:szCs w:val="21"/>
          <w:lang w:val="en-US" w:eastAsia="zh-CN"/>
        </w:rPr>
        <w:t>且</w:t>
      </w:r>
      <w:r>
        <w:rPr>
          <w:rFonts w:hint="eastAsia" w:ascii="宋体" w:hAnsi="宋体" w:cs="宋体"/>
          <w:szCs w:val="21"/>
        </w:rPr>
        <w:t>于2个月内完成退货退款</w:t>
      </w:r>
      <w:r>
        <w:rPr>
          <w:rFonts w:hint="eastAsia" w:ascii="宋体" w:hAnsi="宋体" w:cs="宋体"/>
          <w:szCs w:val="21"/>
          <w:lang w:val="en-US" w:eastAsia="zh-CN"/>
        </w:rPr>
        <w:t>程序</w:t>
      </w:r>
      <w:r>
        <w:rPr>
          <w:rFonts w:hint="eastAsia" w:ascii="宋体" w:hAnsi="宋体" w:cs="宋体"/>
          <w:szCs w:val="21"/>
        </w:rPr>
        <w:t>。</w:t>
      </w:r>
    </w:p>
    <w:p w14:paraId="00BE2E4B">
      <w:pPr>
        <w:keepNext w:val="0"/>
        <w:keepLines w:val="0"/>
        <w:pageBreakBefore w:val="0"/>
        <w:widowControl w:val="0"/>
        <w:kinsoku/>
        <w:wordWrap/>
        <w:overflowPunct/>
        <w:topLinePunct w:val="0"/>
        <w:bidi w:val="0"/>
        <w:adjustRightInd/>
        <w:snapToGrid/>
        <w:spacing w:line="360" w:lineRule="auto"/>
        <w:ind w:firstLine="482"/>
        <w:textAlignment w:val="auto"/>
        <w:outlineLvl w:val="9"/>
        <w:rPr>
          <w:rFonts w:hint="eastAsia" w:ascii="宋体" w:hAnsi="宋体" w:cs="宋体"/>
          <w:b/>
          <w:sz w:val="24"/>
        </w:rPr>
      </w:pPr>
      <w:r>
        <w:rPr>
          <w:rFonts w:hint="eastAsia" w:ascii="宋体" w:hAnsi="宋体" w:cs="宋体"/>
          <w:b/>
          <w:sz w:val="24"/>
        </w:rPr>
        <w:t>十</w:t>
      </w:r>
      <w:r>
        <w:rPr>
          <w:rFonts w:hint="eastAsia" w:ascii="宋体" w:hAnsi="宋体" w:cs="宋体"/>
          <w:b/>
          <w:sz w:val="24"/>
          <w:lang w:val="en-US" w:eastAsia="zh-CN"/>
        </w:rPr>
        <w:t>一</w:t>
      </w:r>
      <w:r>
        <w:rPr>
          <w:rFonts w:hint="eastAsia" w:ascii="宋体" w:hAnsi="宋体" w:cs="宋体"/>
          <w:b/>
          <w:sz w:val="24"/>
        </w:rPr>
        <w:t>、违约责任</w:t>
      </w:r>
    </w:p>
    <w:p w14:paraId="43D459AE">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乙方未按合同约定时间和要求交付货物、提供技术资料和技术服务的，应当在甲方限期的时间内改正，同时对所延误的时间按照合同总额每日0.5‰比例承担违约金，最大为合同总金额的15%。如果延误超过30日，甲方有权视乙方无法履行合同，可解除合同，乙方应全额退还甲方已付设备款，并赔偿给甲方带来的所有经济损失。</w:t>
      </w:r>
    </w:p>
    <w:p w14:paraId="60488D2F">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因乙方原因导致甲方生产停滞的，应按照合同总额每日0.5‰比例承担违约金，并赔偿因此给甲方造成的经济损失，最大为合同总金额的10%。</w:t>
      </w:r>
    </w:p>
    <w:p w14:paraId="5A3CAEB7">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 xml:space="preserve"> 乙方有以下行为的视为不能履行合同，甲方有权单方面部分或全部解除合同： </w:t>
      </w:r>
    </w:p>
    <w:p w14:paraId="7E8C64CA">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3.1</w:t>
      </w:r>
      <w:r>
        <w:rPr>
          <w:rFonts w:hint="eastAsia" w:ascii="宋体" w:hAnsi="宋体" w:cs="宋体"/>
          <w:szCs w:val="21"/>
        </w:rPr>
        <w:t>设备经开箱检验不合格、初步验收或最终验收不合格，不能在甲方要求的期限内改正，或经退换货、整改后仍不合格。</w:t>
      </w:r>
    </w:p>
    <w:p w14:paraId="19698B09">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3.2</w:t>
      </w:r>
      <w:r>
        <w:rPr>
          <w:rFonts w:hint="eastAsia" w:ascii="宋体" w:hAnsi="宋体" w:cs="宋体"/>
          <w:szCs w:val="21"/>
        </w:rPr>
        <w:t>延误履行合同义务超过30日。</w:t>
      </w:r>
    </w:p>
    <w:p w14:paraId="2835F8A7">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乙方因违约应承担的违约金、赔偿款、维修费等，甲方有权从未付的合同款中直接扣除。</w:t>
      </w:r>
    </w:p>
    <w:p w14:paraId="66AE32FB">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如乙方调试后不能满足</w:t>
      </w:r>
      <w:r>
        <w:rPr>
          <w:rFonts w:hint="eastAsia" w:ascii="宋体" w:hAnsi="宋体"/>
          <w:color w:val="000000"/>
          <w:highlight w:val="none"/>
          <w:lang w:val="en-US" w:eastAsia="zh-CN"/>
        </w:rPr>
        <w:t>本合同附件四相关要求</w:t>
      </w:r>
      <w:r>
        <w:rPr>
          <w:rFonts w:hint="eastAsia" w:ascii="宋体" w:hAnsi="宋体" w:cs="宋体"/>
          <w:szCs w:val="21"/>
        </w:rPr>
        <w:t>，且乙方在一个月内通过更换配件或设备依然无法解决问题，甲方有权要求乙方无条件退货、全额退款，乙方需无条件接受。乙方单方面终止合同，或甲方因乙方的违约行为解除部分或全部合同的，乙方应向甲方赔偿相当于本合同总价20%的违约金。</w:t>
      </w:r>
    </w:p>
    <w:p w14:paraId="7681E411">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甲方逾期付款，每逾期一日甲方向乙方支付应付款2‰的违约金，违约金累计不超过应付款的2%。</w:t>
      </w:r>
    </w:p>
    <w:p w14:paraId="594112B0">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未经甲方书面许可，乙方不得将合同内容泄露给任何第三方，如发生此类情况，且给甲方带来损失的，乙方需按损失金额赔偿。</w:t>
      </w:r>
    </w:p>
    <w:p w14:paraId="570C24E7">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乙方应当保证本合同项下的所有设备未侵犯第三人的所有权、知识产权等一切权利。若因违反前述约定引起第三方权利纠纷的，由乙方自行解决并承担全部费用，同时不得影响甲方正常使用。如因此造成甲方经济损失的，乙方应当承担赔偿责任。</w:t>
      </w:r>
    </w:p>
    <w:p w14:paraId="5EA3A3E1">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9.</w:t>
      </w:r>
      <w:r>
        <w:rPr>
          <w:rFonts w:hint="eastAsia" w:ascii="宋体" w:hAnsi="宋体" w:cs="宋体"/>
          <w:szCs w:val="21"/>
        </w:rPr>
        <w:t>合同双方均应严格履行本合同项下各项义务，如一方不履行合同义务或履行不合格的，则守约方有权追究违约方的违约责任，守约方因主张违约责任而产生的律师费、诉讼费、鉴定费等一切费用均由违约方承担。</w:t>
      </w:r>
    </w:p>
    <w:p w14:paraId="73D691B3">
      <w:pPr>
        <w:keepNext w:val="0"/>
        <w:keepLines w:val="0"/>
        <w:pageBreakBefore w:val="0"/>
        <w:widowControl w:val="0"/>
        <w:kinsoku/>
        <w:wordWrap/>
        <w:overflowPunct/>
        <w:topLinePunct w:val="0"/>
        <w:bidi w:val="0"/>
        <w:adjustRightInd/>
        <w:snapToGrid/>
        <w:spacing w:line="360" w:lineRule="auto"/>
        <w:ind w:firstLine="482"/>
        <w:textAlignment w:val="auto"/>
        <w:outlineLvl w:val="9"/>
        <w:rPr>
          <w:rFonts w:hint="eastAsia" w:ascii="宋体" w:hAnsi="宋体" w:cs="宋体"/>
          <w:b/>
          <w:sz w:val="24"/>
        </w:rPr>
      </w:pPr>
      <w:r>
        <w:rPr>
          <w:rFonts w:hint="eastAsia" w:ascii="宋体" w:hAnsi="宋体" w:cs="宋体"/>
          <w:b/>
          <w:sz w:val="24"/>
        </w:rPr>
        <w:t>十</w:t>
      </w:r>
      <w:r>
        <w:rPr>
          <w:rFonts w:hint="eastAsia" w:ascii="宋体" w:hAnsi="宋体" w:cs="宋体"/>
          <w:b/>
          <w:sz w:val="24"/>
          <w:lang w:val="en-US" w:eastAsia="zh-CN"/>
        </w:rPr>
        <w:t>二</w:t>
      </w:r>
      <w:r>
        <w:rPr>
          <w:rFonts w:hint="eastAsia" w:ascii="宋体" w:hAnsi="宋体" w:cs="宋体"/>
          <w:b/>
          <w:sz w:val="24"/>
        </w:rPr>
        <w:t>、其他事项</w:t>
      </w:r>
    </w:p>
    <w:p w14:paraId="14A82908">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本合同如发生纠纷，双方应友好协商解决，如协商不成，提交甲方住所地人民法院裁决。</w:t>
      </w:r>
    </w:p>
    <w:p w14:paraId="66C7FF18">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eastAsia="宋体" w:cs="宋体"/>
          <w:szCs w:val="21"/>
          <w:lang w:val="en-US" w:eastAsia="zh-CN"/>
        </w:rPr>
      </w:pPr>
      <w:r>
        <w:rPr>
          <w:rFonts w:hint="eastAsia" w:ascii="宋体" w:hAnsi="宋体" w:cs="宋体"/>
          <w:szCs w:val="21"/>
          <w:lang w:val="en-US" w:eastAsia="zh-CN"/>
        </w:rPr>
        <w:t>2.</w:t>
      </w:r>
      <w:r>
        <w:rPr>
          <w:rFonts w:hint="eastAsia" w:ascii="宋体" w:hAnsi="宋体" w:cs="宋体"/>
          <w:szCs w:val="21"/>
        </w:rPr>
        <w:t>本合同原件一式</w:t>
      </w:r>
      <w:r>
        <w:rPr>
          <w:rFonts w:hint="eastAsia" w:ascii="宋体" w:hAnsi="宋体" w:cs="宋体"/>
          <w:szCs w:val="21"/>
          <w:lang w:eastAsia="zh-CN"/>
        </w:rPr>
        <w:t>【</w:t>
      </w:r>
      <w:r>
        <w:rPr>
          <w:rFonts w:hint="eastAsia" w:ascii="宋体" w:hAnsi="宋体" w:cs="宋体"/>
          <w:szCs w:val="21"/>
          <w:lang w:val="en-US" w:eastAsia="zh-CN"/>
        </w:rPr>
        <w:t>肆</w:t>
      </w:r>
      <w:r>
        <w:rPr>
          <w:rFonts w:hint="eastAsia" w:ascii="宋体" w:hAnsi="宋体" w:cs="宋体"/>
          <w:szCs w:val="21"/>
          <w:lang w:eastAsia="zh-CN"/>
        </w:rPr>
        <w:t>】</w:t>
      </w:r>
      <w:r>
        <w:rPr>
          <w:rFonts w:hint="eastAsia" w:ascii="宋体" w:hAnsi="宋体" w:cs="宋体"/>
          <w:szCs w:val="21"/>
        </w:rPr>
        <w:t>份，甲方</w:t>
      </w:r>
      <w:r>
        <w:rPr>
          <w:rFonts w:hint="eastAsia" w:ascii="宋体" w:hAnsi="宋体" w:cs="宋体"/>
          <w:szCs w:val="21"/>
          <w:lang w:eastAsia="zh-CN"/>
        </w:rPr>
        <w:t>【</w:t>
      </w:r>
      <w:r>
        <w:rPr>
          <w:rFonts w:hint="eastAsia" w:ascii="宋体" w:hAnsi="宋体" w:cs="宋体"/>
          <w:szCs w:val="21"/>
        </w:rPr>
        <w:t>贰</w:t>
      </w:r>
      <w:r>
        <w:rPr>
          <w:rFonts w:hint="eastAsia" w:ascii="宋体" w:hAnsi="宋体" w:cs="宋体"/>
          <w:szCs w:val="21"/>
          <w:lang w:eastAsia="zh-CN"/>
        </w:rPr>
        <w:t>】</w:t>
      </w:r>
      <w:r>
        <w:rPr>
          <w:rFonts w:hint="eastAsia" w:ascii="宋体" w:hAnsi="宋体" w:cs="宋体"/>
          <w:szCs w:val="21"/>
        </w:rPr>
        <w:t>份，乙方</w:t>
      </w:r>
      <w:r>
        <w:rPr>
          <w:rFonts w:hint="eastAsia" w:ascii="宋体" w:hAnsi="宋体" w:cs="宋体"/>
          <w:szCs w:val="21"/>
          <w:lang w:eastAsia="zh-CN"/>
        </w:rPr>
        <w:t>【</w:t>
      </w:r>
      <w:r>
        <w:rPr>
          <w:rFonts w:hint="eastAsia" w:ascii="宋体" w:hAnsi="宋体" w:cs="宋体"/>
          <w:szCs w:val="21"/>
        </w:rPr>
        <w:t>贰</w:t>
      </w:r>
      <w:r>
        <w:rPr>
          <w:rFonts w:hint="eastAsia" w:ascii="宋体" w:hAnsi="宋体" w:cs="宋体"/>
          <w:szCs w:val="21"/>
          <w:lang w:eastAsia="zh-CN"/>
        </w:rPr>
        <w:t>】</w:t>
      </w:r>
      <w:r>
        <w:rPr>
          <w:rFonts w:hint="eastAsia" w:ascii="宋体" w:hAnsi="宋体" w:cs="宋体"/>
          <w:szCs w:val="21"/>
        </w:rPr>
        <w:t>份</w:t>
      </w:r>
      <w:r>
        <w:rPr>
          <w:rFonts w:hint="eastAsia" w:ascii="宋体" w:hAnsi="宋体" w:cs="宋体"/>
          <w:szCs w:val="21"/>
          <w:lang w:eastAsia="zh-CN"/>
        </w:rPr>
        <w:t>。</w:t>
      </w:r>
      <w:r>
        <w:t>本合同自双方法定代表人或授权代表签字并加盖公章之日起生效。</w:t>
      </w:r>
    </w:p>
    <w:p w14:paraId="124BD20E">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lang w:val="en-US" w:eastAsia="zh-CN"/>
        </w:rPr>
        <w:t>3</w:t>
      </w:r>
      <w:r>
        <w:t>.不可抗力：因不可抗力致使合同不能履行或不能完全履行的，遭受不可抗力的一方应在不可抗力事件发生后7日内书面通知对方，并在15日内提供有关机构的书面证明文件。因不可抗力不能履行合同的，根据不可抗力的影响，部分或全部免除责任，但法律另有规定的除外。不可抗力事件发生后，双方均应采取适当措施防止损失扩大，否则应对扩大部分的损失承担责任。不可抗力影响消除后，合同继续履行或由双方协商变更、解除合同。</w:t>
      </w:r>
    </w:p>
    <w:p w14:paraId="419D48FA">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本合同附件为本合同不可分割的组成部分，与合同正文具有同等法律效力。如附件与合同正文有不一致之处，以合同正文为准。</w:t>
      </w:r>
    </w:p>
    <w:p w14:paraId="3B9F54D4">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default" w:ascii="宋体" w:hAnsi="宋体" w:eastAsia="宋体" w:cs="宋体"/>
          <w:szCs w:val="21"/>
          <w:lang w:val="en-US" w:eastAsia="zh-CN"/>
        </w:rPr>
      </w:pPr>
      <w:r>
        <w:rPr>
          <w:rFonts w:hint="eastAsia" w:ascii="宋体" w:hAnsi="宋体" w:cs="宋体"/>
          <w:szCs w:val="21"/>
        </w:rPr>
        <w:t>附件一：</w:t>
      </w:r>
      <w:r>
        <w:rPr>
          <w:rFonts w:hint="eastAsia" w:ascii="宋体" w:hAnsi="宋体" w:cs="宋体"/>
          <w:szCs w:val="21"/>
          <w:lang w:val="en-US" w:eastAsia="zh-CN"/>
        </w:rPr>
        <w:t>合同费用清单</w:t>
      </w:r>
    </w:p>
    <w:p w14:paraId="1D881E39">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附件二：</w:t>
      </w:r>
      <w:r>
        <w:rPr>
          <w:rFonts w:hint="eastAsia" w:ascii="宋体" w:hAnsi="宋体" w:cs="宋体"/>
          <w:szCs w:val="21"/>
        </w:rPr>
        <w:t>反商业贿赂协议</w:t>
      </w:r>
    </w:p>
    <w:p w14:paraId="246B86E5">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rPr>
        <w:t>附件</w:t>
      </w:r>
      <w:r>
        <w:rPr>
          <w:rFonts w:hint="eastAsia" w:ascii="宋体" w:hAnsi="宋体" w:cs="宋体"/>
          <w:szCs w:val="21"/>
          <w:lang w:val="en-US" w:eastAsia="zh-CN"/>
        </w:rPr>
        <w:t>三</w:t>
      </w:r>
      <w:r>
        <w:rPr>
          <w:rFonts w:hint="eastAsia" w:ascii="宋体" w:hAnsi="宋体" w:cs="宋体"/>
          <w:szCs w:val="21"/>
        </w:rPr>
        <w:t>：安全管理协议</w:t>
      </w:r>
    </w:p>
    <w:p w14:paraId="5915585F">
      <w:pPr>
        <w:keepNext w:val="0"/>
        <w:keepLines w:val="0"/>
        <w:pageBreakBefore w:val="0"/>
        <w:widowControl w:val="0"/>
        <w:kinsoku/>
        <w:wordWrap/>
        <w:overflowPunct/>
        <w:topLinePunct w:val="0"/>
        <w:bidi w:val="0"/>
        <w:adjustRightInd/>
        <w:snapToGrid/>
        <w:spacing w:line="360" w:lineRule="auto"/>
        <w:ind w:firstLine="525" w:firstLineChars="250"/>
        <w:jc w:val="left"/>
        <w:textAlignment w:val="auto"/>
        <w:outlineLvl w:val="9"/>
        <w:rPr>
          <w:rFonts w:hint="eastAsia" w:ascii="宋体" w:hAnsi="宋体" w:cs="宋体"/>
          <w:szCs w:val="21"/>
        </w:rPr>
      </w:pPr>
      <w:r>
        <w:rPr>
          <w:rFonts w:hint="eastAsia" w:ascii="宋体" w:hAnsi="宋体" w:cs="宋体"/>
          <w:szCs w:val="21"/>
          <w:lang w:val="en-US" w:eastAsia="zh-CN"/>
        </w:rPr>
        <w:t>附件四：技术规格书</w:t>
      </w:r>
    </w:p>
    <w:p w14:paraId="22CC1826">
      <w:pPr>
        <w:pStyle w:val="9"/>
        <w:keepNext w:val="0"/>
        <w:keepLines w:val="0"/>
        <w:pageBreakBefore w:val="0"/>
        <w:widowControl w:val="0"/>
        <w:wordWrap/>
        <w:topLinePunct w:val="0"/>
        <w:bidi w:val="0"/>
        <w:spacing w:line="360" w:lineRule="auto"/>
        <w:textAlignment w:val="auto"/>
        <w:outlineLvl w:val="9"/>
        <w:rPr>
          <w:lang w:eastAsia="zh-CN"/>
        </w:rPr>
      </w:pPr>
    </w:p>
    <w:p w14:paraId="65378442">
      <w:pPr>
        <w:rPr>
          <w:lang w:eastAsia="zh-CN"/>
        </w:rPr>
      </w:pPr>
    </w:p>
    <w:tbl>
      <w:tblPr>
        <w:tblStyle w:val="11"/>
        <w:tblW w:w="9454" w:type="dxa"/>
        <w:jc w:val="center"/>
        <w:tblLayout w:type="fixed"/>
        <w:tblCellMar>
          <w:top w:w="0" w:type="dxa"/>
          <w:left w:w="108" w:type="dxa"/>
          <w:bottom w:w="0" w:type="dxa"/>
          <w:right w:w="108" w:type="dxa"/>
        </w:tblCellMar>
      </w:tblPr>
      <w:tblGrid>
        <w:gridCol w:w="4903"/>
        <w:gridCol w:w="4551"/>
      </w:tblGrid>
      <w:tr w14:paraId="0880BE1E">
        <w:tblPrEx>
          <w:tblCellMar>
            <w:top w:w="0" w:type="dxa"/>
            <w:left w:w="108" w:type="dxa"/>
            <w:bottom w:w="0" w:type="dxa"/>
            <w:right w:w="108" w:type="dxa"/>
          </w:tblCellMar>
        </w:tblPrEx>
        <w:trPr>
          <w:trHeight w:val="151" w:hRule="atLeast"/>
          <w:jc w:val="center"/>
        </w:trPr>
        <w:tc>
          <w:tcPr>
            <w:tcW w:w="4903" w:type="dxa"/>
            <w:noWrap/>
            <w:vAlign w:val="top"/>
          </w:tcPr>
          <w:p w14:paraId="543C8364">
            <w:pPr>
              <w:keepNext w:val="0"/>
              <w:keepLines w:val="0"/>
              <w:pageBreakBefore w:val="0"/>
              <w:widowControl w:val="0"/>
              <w:wordWrap/>
              <w:topLinePunct w:val="0"/>
              <w:bidi w:val="0"/>
              <w:spacing w:line="360" w:lineRule="auto"/>
              <w:ind w:firstLine="0" w:firstLineChars="0"/>
              <w:textAlignment w:val="auto"/>
              <w:outlineLvl w:val="9"/>
              <w:rPr>
                <w:rFonts w:hint="eastAsia" w:asciiTheme="minorEastAsia" w:hAnsiTheme="minorEastAsia" w:eastAsiaTheme="minorEastAsia" w:cstheme="minorEastAsia"/>
                <w:i w:val="0"/>
                <w:iCs w:val="0"/>
                <w:caps w:val="0"/>
                <w:color w:val="000000"/>
                <w:spacing w:val="0"/>
                <w:sz w:val="21"/>
                <w:szCs w:val="21"/>
                <w:shd w:val="clear" w:fill="FFFFFF"/>
              </w:rPr>
            </w:pPr>
            <w:r>
              <w:rPr>
                <w:rFonts w:hint="eastAsia" w:asciiTheme="minorEastAsia" w:hAnsiTheme="minorEastAsia" w:eastAsiaTheme="minorEastAsia" w:cstheme="minorEastAsia"/>
                <w:i w:val="0"/>
                <w:iCs w:val="0"/>
                <w:caps w:val="0"/>
                <w:color w:val="000000"/>
                <w:spacing w:val="0"/>
                <w:sz w:val="21"/>
                <w:szCs w:val="21"/>
                <w:shd w:val="clear" w:fill="FFFFFF"/>
              </w:rPr>
              <w:t>甲方：诸暨市蓝德再生资源有限公司</w:t>
            </w:r>
          </w:p>
          <w:p w14:paraId="45695107">
            <w:pPr>
              <w:keepNext w:val="0"/>
              <w:keepLines w:val="0"/>
              <w:pageBreakBefore w:val="0"/>
              <w:widowControl w:val="0"/>
              <w:wordWrap/>
              <w:topLinePunct w:val="0"/>
              <w:bidi w:val="0"/>
              <w:spacing w:line="360" w:lineRule="auto"/>
              <w:ind w:firstLine="0" w:firstLineChars="0"/>
              <w:textAlignment w:val="auto"/>
              <w:outlineLvl w:val="9"/>
              <w:rPr>
                <w:rFonts w:hint="eastAsia" w:asciiTheme="minorEastAsia" w:hAnsiTheme="minorEastAsia" w:eastAsiaTheme="minorEastAsia" w:cstheme="minorEastAsia"/>
                <w:i w:val="0"/>
                <w:iCs w:val="0"/>
                <w:caps w:val="0"/>
                <w:color w:val="000000"/>
                <w:spacing w:val="0"/>
                <w:sz w:val="21"/>
                <w:szCs w:val="21"/>
                <w:shd w:val="clear" w:fill="FFFFFF"/>
              </w:rPr>
            </w:pPr>
            <w:r>
              <w:rPr>
                <w:rFonts w:hint="eastAsia" w:asciiTheme="minorEastAsia" w:hAnsiTheme="minorEastAsia" w:eastAsiaTheme="minorEastAsia" w:cstheme="minorEastAsia"/>
                <w:i w:val="0"/>
                <w:iCs w:val="0"/>
                <w:caps w:val="0"/>
                <w:color w:val="000000"/>
                <w:spacing w:val="0"/>
                <w:sz w:val="21"/>
                <w:szCs w:val="21"/>
                <w:shd w:val="clear" w:fill="FFFFFF"/>
              </w:rPr>
              <w:t xml:space="preserve">地址：浙江省诸暨市陶朱街道建工东路36号 </w:t>
            </w:r>
          </w:p>
          <w:p w14:paraId="64D3ADFF">
            <w:pPr>
              <w:keepNext w:val="0"/>
              <w:keepLines w:val="0"/>
              <w:pageBreakBefore w:val="0"/>
              <w:widowControl w:val="0"/>
              <w:wordWrap/>
              <w:topLinePunct w:val="0"/>
              <w:bidi w:val="0"/>
              <w:spacing w:line="360" w:lineRule="auto"/>
              <w:ind w:firstLine="0" w:firstLineChars="0"/>
              <w:textAlignment w:val="auto"/>
              <w:outlineLvl w:val="9"/>
              <w:rPr>
                <w:rFonts w:hint="eastAsia" w:asciiTheme="minorEastAsia" w:hAnsiTheme="minorEastAsia" w:eastAsiaTheme="minorEastAsia" w:cstheme="minorEastAsia"/>
                <w:i w:val="0"/>
                <w:iCs w:val="0"/>
                <w:caps w:val="0"/>
                <w:color w:val="000000"/>
                <w:spacing w:val="0"/>
                <w:sz w:val="21"/>
                <w:szCs w:val="21"/>
                <w:shd w:val="clear" w:fill="FFFFFF"/>
              </w:rPr>
            </w:pPr>
            <w:r>
              <w:rPr>
                <w:rFonts w:hint="eastAsia" w:asciiTheme="minorEastAsia" w:hAnsiTheme="minorEastAsia" w:eastAsiaTheme="minorEastAsia" w:cstheme="minorEastAsia"/>
                <w:i w:val="0"/>
                <w:iCs w:val="0"/>
                <w:caps w:val="0"/>
                <w:color w:val="000000"/>
                <w:spacing w:val="0"/>
                <w:sz w:val="21"/>
                <w:szCs w:val="21"/>
                <w:shd w:val="clear" w:fill="FFFFFF"/>
              </w:rPr>
              <w:t>账号：933004010080518894</w:t>
            </w:r>
          </w:p>
          <w:p w14:paraId="0E87A04E">
            <w:pPr>
              <w:keepNext w:val="0"/>
              <w:keepLines w:val="0"/>
              <w:pageBreakBefore w:val="0"/>
              <w:widowControl w:val="0"/>
              <w:wordWrap/>
              <w:topLinePunct w:val="0"/>
              <w:bidi w:val="0"/>
              <w:spacing w:line="360" w:lineRule="auto"/>
              <w:ind w:firstLine="0" w:firstLineChars="0"/>
              <w:textAlignment w:val="auto"/>
              <w:outlineLvl w:val="9"/>
              <w:rPr>
                <w:rFonts w:hint="eastAsia" w:asciiTheme="minorEastAsia" w:hAnsiTheme="minorEastAsia" w:eastAsiaTheme="minorEastAsia" w:cstheme="minorEastAsia"/>
                <w:i w:val="0"/>
                <w:iCs w:val="0"/>
                <w:caps w:val="0"/>
                <w:color w:val="000000"/>
                <w:spacing w:val="0"/>
                <w:sz w:val="21"/>
                <w:szCs w:val="21"/>
                <w:shd w:val="clear" w:fill="FFFFFF"/>
              </w:rPr>
            </w:pPr>
            <w:r>
              <w:rPr>
                <w:rFonts w:hint="eastAsia" w:asciiTheme="minorEastAsia" w:hAnsiTheme="minorEastAsia" w:eastAsiaTheme="minorEastAsia" w:cstheme="minorEastAsia"/>
                <w:i w:val="0"/>
                <w:iCs w:val="0"/>
                <w:caps w:val="0"/>
                <w:color w:val="000000"/>
                <w:spacing w:val="0"/>
                <w:sz w:val="21"/>
                <w:szCs w:val="21"/>
                <w:shd w:val="clear" w:fill="FFFFFF"/>
              </w:rPr>
              <w:t>开户行：中国邮政储蓄银行股份</w:t>
            </w: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有限</w:t>
            </w:r>
            <w:r>
              <w:rPr>
                <w:rFonts w:hint="eastAsia" w:asciiTheme="minorEastAsia" w:hAnsiTheme="minorEastAsia" w:eastAsiaTheme="minorEastAsia" w:cstheme="minorEastAsia"/>
                <w:i w:val="0"/>
                <w:iCs w:val="0"/>
                <w:caps w:val="0"/>
                <w:color w:val="000000"/>
                <w:spacing w:val="0"/>
                <w:sz w:val="21"/>
                <w:szCs w:val="21"/>
                <w:shd w:val="clear" w:fill="FFFFFF"/>
              </w:rPr>
              <w:t>公司</w:t>
            </w:r>
          </w:p>
          <w:p w14:paraId="4029E92E">
            <w:pPr>
              <w:keepNext w:val="0"/>
              <w:keepLines w:val="0"/>
              <w:pageBreakBefore w:val="0"/>
              <w:widowControl w:val="0"/>
              <w:wordWrap/>
              <w:topLinePunct w:val="0"/>
              <w:bidi w:val="0"/>
              <w:spacing w:line="360" w:lineRule="auto"/>
              <w:ind w:firstLine="0" w:firstLineChars="0"/>
              <w:textAlignment w:val="auto"/>
              <w:outlineLvl w:val="9"/>
              <w:rPr>
                <w:rFonts w:hint="eastAsia" w:asciiTheme="minorEastAsia" w:hAnsiTheme="minorEastAsia" w:eastAsiaTheme="minorEastAsia" w:cstheme="minorEastAsia"/>
                <w:i w:val="0"/>
                <w:iCs w:val="0"/>
                <w:caps w:val="0"/>
                <w:color w:val="000000"/>
                <w:spacing w:val="0"/>
                <w:sz w:val="21"/>
                <w:szCs w:val="21"/>
                <w:shd w:val="clear" w:fill="FFFFFF"/>
              </w:rPr>
            </w:pPr>
            <w:r>
              <w:rPr>
                <w:rFonts w:hint="eastAsia" w:asciiTheme="minorEastAsia" w:hAnsiTheme="minorEastAsia" w:eastAsiaTheme="minorEastAsia" w:cstheme="minorEastAsia"/>
                <w:i w:val="0"/>
                <w:iCs w:val="0"/>
                <w:caps w:val="0"/>
                <w:color w:val="000000"/>
                <w:spacing w:val="0"/>
                <w:sz w:val="21"/>
                <w:szCs w:val="21"/>
                <w:shd w:val="clear" w:fill="FFFFFF"/>
              </w:rPr>
              <w:t>诸暨市暨阳支行</w:t>
            </w:r>
          </w:p>
          <w:p w14:paraId="2699EEF2">
            <w:pPr>
              <w:keepNext w:val="0"/>
              <w:keepLines w:val="0"/>
              <w:pageBreakBefore w:val="0"/>
              <w:widowControl w:val="0"/>
              <w:wordWrap/>
              <w:topLinePunct w:val="0"/>
              <w:bidi w:val="0"/>
              <w:spacing w:line="360" w:lineRule="auto"/>
              <w:ind w:firstLine="0" w:firstLineChars="0"/>
              <w:textAlignment w:val="auto"/>
              <w:outlineLvl w:val="9"/>
              <w:rPr>
                <w:rFonts w:hint="eastAsia" w:asciiTheme="minorEastAsia" w:hAnsiTheme="minorEastAsia" w:eastAsiaTheme="minorEastAsia" w:cstheme="minorEastAsia"/>
                <w:i w:val="0"/>
                <w:iCs w:val="0"/>
                <w:caps w:val="0"/>
                <w:color w:val="000000"/>
                <w:spacing w:val="0"/>
                <w:sz w:val="21"/>
                <w:szCs w:val="21"/>
                <w:shd w:val="clear" w:fill="FFFFFF"/>
              </w:rPr>
            </w:pPr>
            <w:r>
              <w:rPr>
                <w:rFonts w:hint="eastAsia" w:asciiTheme="minorEastAsia" w:hAnsiTheme="minorEastAsia" w:eastAsiaTheme="minorEastAsia" w:cstheme="minorEastAsia"/>
                <w:i w:val="0"/>
                <w:iCs w:val="0"/>
                <w:caps w:val="0"/>
                <w:color w:val="000000"/>
                <w:spacing w:val="0"/>
                <w:sz w:val="21"/>
                <w:szCs w:val="21"/>
                <w:shd w:val="clear" w:fill="FFFFFF"/>
              </w:rPr>
              <w:t>税号：91330681MA2BH6E68N</w:t>
            </w:r>
          </w:p>
          <w:p w14:paraId="00B609C9">
            <w:pPr>
              <w:keepNext w:val="0"/>
              <w:keepLines w:val="0"/>
              <w:pageBreakBefore w:val="0"/>
              <w:widowControl w:val="0"/>
              <w:wordWrap/>
              <w:topLinePunct w:val="0"/>
              <w:bidi w:val="0"/>
              <w:spacing w:line="360" w:lineRule="auto"/>
              <w:ind w:firstLine="0" w:firstLineChars="0"/>
              <w:textAlignment w:val="auto"/>
              <w:outlineLvl w:val="9"/>
              <w:rPr>
                <w:rFonts w:hint="eastAsia" w:asciiTheme="minorEastAsia" w:hAnsiTheme="minorEastAsia" w:eastAsiaTheme="minorEastAsia" w:cstheme="minorEastAsia"/>
                <w:i w:val="0"/>
                <w:iCs w:val="0"/>
                <w:caps w:val="0"/>
                <w:color w:val="000000"/>
                <w:spacing w:val="0"/>
                <w:sz w:val="21"/>
                <w:szCs w:val="21"/>
                <w:shd w:val="clear" w:fill="FFFFFF"/>
              </w:rPr>
            </w:pPr>
            <w:r>
              <w:rPr>
                <w:rFonts w:hint="eastAsia" w:asciiTheme="minorEastAsia" w:hAnsiTheme="minorEastAsia" w:eastAsiaTheme="minorEastAsia" w:cstheme="minorEastAsia"/>
                <w:i w:val="0"/>
                <w:iCs w:val="0"/>
                <w:caps w:val="0"/>
                <w:color w:val="000000"/>
                <w:spacing w:val="0"/>
                <w:sz w:val="21"/>
                <w:szCs w:val="21"/>
                <w:shd w:val="clear" w:fill="FFFFFF"/>
              </w:rPr>
              <w:t xml:space="preserve">签字：             </w:t>
            </w:r>
          </w:p>
          <w:p w14:paraId="75E22713">
            <w:pPr>
              <w:keepNext w:val="0"/>
              <w:keepLines w:val="0"/>
              <w:pageBreakBefore w:val="0"/>
              <w:widowControl w:val="0"/>
              <w:wordWrap/>
              <w:topLinePunct w:val="0"/>
              <w:bidi w:val="0"/>
              <w:spacing w:line="360" w:lineRule="auto"/>
              <w:ind w:firstLine="0" w:firstLineChars="0"/>
              <w:textAlignment w:val="auto"/>
              <w:outlineLvl w:val="9"/>
              <w:rPr>
                <w:rFonts w:hint="eastAsia" w:ascii="宋体" w:hAnsi="宋体" w:cs="宋体"/>
                <w:sz w:val="24"/>
              </w:rPr>
            </w:pPr>
            <w:r>
              <w:rPr>
                <w:rFonts w:hint="eastAsia" w:asciiTheme="minorEastAsia" w:hAnsiTheme="minorEastAsia" w:eastAsiaTheme="minorEastAsia" w:cstheme="minorEastAsia"/>
                <w:i w:val="0"/>
                <w:iCs w:val="0"/>
                <w:caps w:val="0"/>
                <w:color w:val="000000"/>
                <w:spacing w:val="0"/>
                <w:sz w:val="21"/>
                <w:szCs w:val="21"/>
                <w:shd w:val="clear" w:fill="FFFFFF"/>
              </w:rPr>
              <w:t>签订日期：</w:t>
            </w:r>
          </w:p>
        </w:tc>
        <w:tc>
          <w:tcPr>
            <w:tcW w:w="4551" w:type="dxa"/>
            <w:noWrap/>
            <w:vAlign w:val="top"/>
          </w:tcPr>
          <w:p w14:paraId="1D0258E3">
            <w:pPr>
              <w:keepNext w:val="0"/>
              <w:keepLines w:val="0"/>
              <w:pageBreakBefore w:val="0"/>
              <w:widowControl w:val="0"/>
              <w:wordWrap/>
              <w:topLinePunct w:val="0"/>
              <w:bidi w:val="0"/>
              <w:spacing w:line="360" w:lineRule="auto"/>
              <w:ind w:firstLine="0" w:firstLineChars="0"/>
              <w:textAlignment w:val="auto"/>
              <w:outlineLvl w:val="9"/>
              <w:rPr>
                <w:rFonts w:hint="eastAsia" w:asciiTheme="minorEastAsia" w:hAnsiTheme="minorEastAsia" w:eastAsiaTheme="minorEastAsia" w:cstheme="minorEastAsia"/>
                <w:i w:val="0"/>
                <w:iCs w:val="0"/>
                <w:caps w:val="0"/>
                <w:color w:val="000000"/>
                <w:spacing w:val="0"/>
                <w:sz w:val="21"/>
                <w:szCs w:val="21"/>
                <w:shd w:val="clear" w:fill="FFFFFF"/>
              </w:rPr>
            </w:pPr>
            <w:r>
              <w:rPr>
                <w:rFonts w:hint="eastAsia" w:asciiTheme="minorEastAsia" w:hAnsiTheme="minorEastAsia" w:eastAsiaTheme="minorEastAsia" w:cstheme="minorEastAsia"/>
                <w:i w:val="0"/>
                <w:iCs w:val="0"/>
                <w:caps w:val="0"/>
                <w:color w:val="000000"/>
                <w:spacing w:val="0"/>
                <w:sz w:val="21"/>
                <w:szCs w:val="21"/>
                <w:shd w:val="clear" w:fill="FFFFFF"/>
              </w:rPr>
              <w:t>乙方：</w:t>
            </w:r>
          </w:p>
          <w:p w14:paraId="6729DB9F">
            <w:pPr>
              <w:keepNext w:val="0"/>
              <w:keepLines w:val="0"/>
              <w:pageBreakBefore w:val="0"/>
              <w:widowControl w:val="0"/>
              <w:wordWrap/>
              <w:topLinePunct w:val="0"/>
              <w:bidi w:val="0"/>
              <w:spacing w:line="360" w:lineRule="auto"/>
              <w:ind w:firstLine="0" w:firstLineChars="0"/>
              <w:textAlignment w:val="auto"/>
              <w:outlineLvl w:val="9"/>
              <w:rPr>
                <w:rFonts w:hint="eastAsia" w:asciiTheme="minorEastAsia" w:hAnsiTheme="minorEastAsia" w:eastAsiaTheme="minorEastAsia" w:cstheme="minorEastAsia"/>
                <w:i w:val="0"/>
                <w:iCs w:val="0"/>
                <w:caps w:val="0"/>
                <w:color w:val="000000"/>
                <w:spacing w:val="0"/>
                <w:sz w:val="21"/>
                <w:szCs w:val="21"/>
                <w:shd w:val="clear" w:fill="FFFFFF"/>
              </w:rPr>
            </w:pPr>
            <w:r>
              <w:rPr>
                <w:rFonts w:hint="eastAsia" w:asciiTheme="minorEastAsia" w:hAnsiTheme="minorEastAsia" w:eastAsiaTheme="minorEastAsia" w:cstheme="minorEastAsia"/>
                <w:i w:val="0"/>
                <w:iCs w:val="0"/>
                <w:caps w:val="0"/>
                <w:color w:val="000000"/>
                <w:spacing w:val="0"/>
                <w:sz w:val="21"/>
                <w:szCs w:val="21"/>
                <w:shd w:val="clear" w:fill="FFFFFF"/>
              </w:rPr>
              <w:t>地址：</w:t>
            </w:r>
          </w:p>
          <w:p w14:paraId="39B7CA6A">
            <w:pPr>
              <w:keepNext w:val="0"/>
              <w:keepLines w:val="0"/>
              <w:pageBreakBefore w:val="0"/>
              <w:widowControl w:val="0"/>
              <w:wordWrap/>
              <w:topLinePunct w:val="0"/>
              <w:bidi w:val="0"/>
              <w:spacing w:line="360" w:lineRule="auto"/>
              <w:ind w:firstLine="0" w:firstLineChars="0"/>
              <w:textAlignment w:val="auto"/>
              <w:outlineLvl w:val="9"/>
              <w:rPr>
                <w:rFonts w:hint="eastAsia" w:asciiTheme="minorEastAsia" w:hAnsiTheme="minorEastAsia" w:eastAsiaTheme="minorEastAsia" w:cstheme="minorEastAsia"/>
                <w:i w:val="0"/>
                <w:iCs w:val="0"/>
                <w:caps w:val="0"/>
                <w:color w:val="000000"/>
                <w:spacing w:val="0"/>
                <w:sz w:val="21"/>
                <w:szCs w:val="21"/>
                <w:shd w:val="clear" w:fill="FFFFFF"/>
              </w:rPr>
            </w:pPr>
            <w:r>
              <w:rPr>
                <w:rFonts w:hint="eastAsia" w:asciiTheme="minorEastAsia" w:hAnsiTheme="minorEastAsia" w:eastAsiaTheme="minorEastAsia" w:cstheme="minorEastAsia"/>
                <w:i w:val="0"/>
                <w:iCs w:val="0"/>
                <w:caps w:val="0"/>
                <w:color w:val="000000"/>
                <w:spacing w:val="0"/>
                <w:sz w:val="21"/>
                <w:szCs w:val="21"/>
                <w:shd w:val="clear" w:fill="FFFFFF"/>
              </w:rPr>
              <w:t>账号：</w:t>
            </w:r>
          </w:p>
          <w:p w14:paraId="58CC8D5D">
            <w:pPr>
              <w:keepNext w:val="0"/>
              <w:keepLines w:val="0"/>
              <w:pageBreakBefore w:val="0"/>
              <w:widowControl w:val="0"/>
              <w:wordWrap/>
              <w:topLinePunct w:val="0"/>
              <w:bidi w:val="0"/>
              <w:spacing w:line="360" w:lineRule="auto"/>
              <w:ind w:firstLine="0" w:firstLineChars="0"/>
              <w:textAlignment w:val="auto"/>
              <w:outlineLvl w:val="9"/>
              <w:rPr>
                <w:rFonts w:hint="eastAsia" w:asciiTheme="minorEastAsia" w:hAnsiTheme="minorEastAsia" w:eastAsiaTheme="minorEastAsia" w:cstheme="minorEastAsia"/>
                <w:i w:val="0"/>
                <w:iCs w:val="0"/>
                <w:caps w:val="0"/>
                <w:color w:val="000000"/>
                <w:spacing w:val="0"/>
                <w:sz w:val="21"/>
                <w:szCs w:val="21"/>
                <w:shd w:val="clear" w:fill="FFFFFF"/>
              </w:rPr>
            </w:pPr>
            <w:r>
              <w:rPr>
                <w:rFonts w:hint="eastAsia" w:asciiTheme="minorEastAsia" w:hAnsiTheme="minorEastAsia" w:eastAsiaTheme="minorEastAsia" w:cstheme="minorEastAsia"/>
                <w:i w:val="0"/>
                <w:iCs w:val="0"/>
                <w:caps w:val="0"/>
                <w:color w:val="000000"/>
                <w:spacing w:val="0"/>
                <w:sz w:val="21"/>
                <w:szCs w:val="21"/>
                <w:shd w:val="clear" w:fill="FFFFFF"/>
              </w:rPr>
              <w:t>开户行：</w:t>
            </w:r>
          </w:p>
          <w:p w14:paraId="3CB54A94">
            <w:pPr>
              <w:keepNext w:val="0"/>
              <w:keepLines w:val="0"/>
              <w:pageBreakBefore w:val="0"/>
              <w:widowControl w:val="0"/>
              <w:wordWrap/>
              <w:topLinePunct w:val="0"/>
              <w:bidi w:val="0"/>
              <w:spacing w:line="360" w:lineRule="auto"/>
              <w:ind w:firstLine="0" w:firstLineChars="0"/>
              <w:textAlignment w:val="auto"/>
              <w:outlineLvl w:val="9"/>
              <w:rPr>
                <w:rFonts w:hint="eastAsia" w:asciiTheme="minorEastAsia" w:hAnsiTheme="minorEastAsia" w:eastAsiaTheme="minorEastAsia" w:cstheme="minorEastAsia"/>
                <w:i w:val="0"/>
                <w:iCs w:val="0"/>
                <w:caps w:val="0"/>
                <w:color w:val="000000"/>
                <w:spacing w:val="0"/>
                <w:sz w:val="21"/>
                <w:szCs w:val="21"/>
                <w:shd w:val="clear" w:fill="FFFFFF"/>
              </w:rPr>
            </w:pPr>
          </w:p>
          <w:p w14:paraId="099BD578">
            <w:pPr>
              <w:keepNext w:val="0"/>
              <w:keepLines w:val="0"/>
              <w:pageBreakBefore w:val="0"/>
              <w:widowControl w:val="0"/>
              <w:wordWrap/>
              <w:topLinePunct w:val="0"/>
              <w:bidi w:val="0"/>
              <w:spacing w:line="360" w:lineRule="auto"/>
              <w:ind w:firstLine="0" w:firstLineChars="0"/>
              <w:textAlignment w:val="auto"/>
              <w:outlineLvl w:val="9"/>
              <w:rPr>
                <w:rFonts w:hint="eastAsia" w:asciiTheme="minorEastAsia" w:hAnsiTheme="minorEastAsia" w:eastAsiaTheme="minorEastAsia" w:cstheme="minorEastAsia"/>
                <w:i w:val="0"/>
                <w:iCs w:val="0"/>
                <w:caps w:val="0"/>
                <w:color w:val="000000"/>
                <w:spacing w:val="0"/>
                <w:sz w:val="21"/>
                <w:szCs w:val="21"/>
                <w:shd w:val="clear" w:fill="FFFFFF"/>
              </w:rPr>
            </w:pPr>
            <w:r>
              <w:rPr>
                <w:rFonts w:hint="eastAsia" w:asciiTheme="minorEastAsia" w:hAnsiTheme="minorEastAsia" w:eastAsiaTheme="minorEastAsia" w:cstheme="minorEastAsia"/>
                <w:i w:val="0"/>
                <w:iCs w:val="0"/>
                <w:caps w:val="0"/>
                <w:color w:val="000000"/>
                <w:spacing w:val="0"/>
                <w:sz w:val="21"/>
                <w:szCs w:val="21"/>
                <w:shd w:val="clear" w:fill="FFFFFF"/>
              </w:rPr>
              <w:t>税号：</w:t>
            </w:r>
          </w:p>
          <w:p w14:paraId="34FF814F">
            <w:pPr>
              <w:keepNext w:val="0"/>
              <w:keepLines w:val="0"/>
              <w:pageBreakBefore w:val="0"/>
              <w:widowControl w:val="0"/>
              <w:wordWrap/>
              <w:topLinePunct w:val="0"/>
              <w:bidi w:val="0"/>
              <w:spacing w:line="360" w:lineRule="auto"/>
              <w:ind w:firstLine="0" w:firstLineChars="0"/>
              <w:textAlignment w:val="auto"/>
              <w:outlineLvl w:val="9"/>
              <w:rPr>
                <w:rFonts w:hint="eastAsia" w:asciiTheme="minorEastAsia" w:hAnsiTheme="minorEastAsia" w:eastAsiaTheme="minorEastAsia" w:cstheme="minorEastAsia"/>
                <w:i w:val="0"/>
                <w:iCs w:val="0"/>
                <w:caps w:val="0"/>
                <w:color w:val="000000"/>
                <w:spacing w:val="0"/>
                <w:sz w:val="21"/>
                <w:szCs w:val="21"/>
                <w:shd w:val="clear" w:fill="FFFFFF"/>
              </w:rPr>
            </w:pPr>
            <w:r>
              <w:rPr>
                <w:rFonts w:hint="eastAsia" w:asciiTheme="minorEastAsia" w:hAnsiTheme="minorEastAsia" w:eastAsiaTheme="minorEastAsia" w:cstheme="minorEastAsia"/>
                <w:i w:val="0"/>
                <w:iCs w:val="0"/>
                <w:caps w:val="0"/>
                <w:color w:val="000000"/>
                <w:spacing w:val="0"/>
                <w:sz w:val="21"/>
                <w:szCs w:val="21"/>
                <w:shd w:val="clear" w:fill="FFFFFF"/>
              </w:rPr>
              <w:t>授权代表签字：</w:t>
            </w:r>
          </w:p>
          <w:p w14:paraId="2E61DABD">
            <w:pPr>
              <w:keepNext w:val="0"/>
              <w:keepLines w:val="0"/>
              <w:pageBreakBefore w:val="0"/>
              <w:widowControl w:val="0"/>
              <w:wordWrap/>
              <w:topLinePunct w:val="0"/>
              <w:bidi w:val="0"/>
              <w:spacing w:line="360" w:lineRule="auto"/>
              <w:ind w:firstLine="0" w:firstLineChars="0"/>
              <w:textAlignment w:val="auto"/>
              <w:outlineLvl w:val="9"/>
              <w:rPr>
                <w:rFonts w:hint="eastAsia" w:ascii="宋体" w:hAnsi="宋体" w:cs="宋体"/>
                <w:sz w:val="24"/>
              </w:rPr>
            </w:pPr>
            <w:r>
              <w:rPr>
                <w:rFonts w:hint="eastAsia" w:asciiTheme="minorEastAsia" w:hAnsiTheme="minorEastAsia" w:eastAsiaTheme="minorEastAsia" w:cstheme="minorEastAsia"/>
                <w:i w:val="0"/>
                <w:iCs w:val="0"/>
                <w:caps w:val="0"/>
                <w:color w:val="000000"/>
                <w:spacing w:val="0"/>
                <w:sz w:val="21"/>
                <w:szCs w:val="21"/>
                <w:shd w:val="clear" w:fill="FFFFFF"/>
              </w:rPr>
              <w:t>签订日期：</w:t>
            </w:r>
          </w:p>
        </w:tc>
      </w:tr>
    </w:tbl>
    <w:p w14:paraId="009E950F">
      <w:pPr>
        <w:ind w:firstLine="525" w:firstLineChars="250"/>
        <w:jc w:val="left"/>
        <w:outlineLvl w:val="9"/>
        <w:rPr>
          <w:rFonts w:hint="eastAsia" w:ascii="宋体" w:hAnsi="宋体" w:cs="宋体"/>
          <w:szCs w:val="21"/>
        </w:rPr>
      </w:pPr>
    </w:p>
    <w:p w14:paraId="627C176E">
      <w:pPr>
        <w:ind w:firstLine="525" w:firstLineChars="250"/>
        <w:jc w:val="left"/>
        <w:outlineLvl w:val="9"/>
        <w:rPr>
          <w:rFonts w:hint="eastAsia" w:ascii="宋体" w:hAnsi="宋体" w:cs="宋体"/>
          <w:szCs w:val="21"/>
        </w:rPr>
      </w:pPr>
    </w:p>
    <w:p w14:paraId="6265D934">
      <w:pPr>
        <w:ind w:firstLine="525" w:firstLineChars="250"/>
        <w:jc w:val="left"/>
        <w:outlineLvl w:val="9"/>
        <w:rPr>
          <w:rFonts w:hint="eastAsia" w:ascii="宋体" w:hAnsi="宋体" w:cs="宋体"/>
          <w:szCs w:val="21"/>
        </w:rPr>
      </w:pPr>
    </w:p>
    <w:p w14:paraId="407F95B6">
      <w:pPr>
        <w:ind w:firstLine="525" w:firstLineChars="250"/>
        <w:jc w:val="left"/>
        <w:outlineLvl w:val="9"/>
        <w:rPr>
          <w:rFonts w:hint="eastAsia" w:ascii="宋体" w:hAnsi="宋体" w:cs="宋体"/>
          <w:szCs w:val="21"/>
        </w:rPr>
      </w:pPr>
    </w:p>
    <w:p w14:paraId="524C838F">
      <w:pPr>
        <w:ind w:firstLine="525" w:firstLineChars="250"/>
        <w:jc w:val="left"/>
        <w:outlineLvl w:val="9"/>
        <w:rPr>
          <w:rFonts w:hint="eastAsia" w:ascii="宋体" w:hAnsi="宋体" w:cs="宋体"/>
          <w:szCs w:val="21"/>
        </w:rPr>
      </w:pPr>
    </w:p>
    <w:p w14:paraId="2CDF8788">
      <w:pPr>
        <w:ind w:firstLine="525" w:firstLineChars="250"/>
        <w:jc w:val="left"/>
        <w:outlineLvl w:val="9"/>
        <w:rPr>
          <w:rFonts w:hint="eastAsia" w:ascii="宋体" w:hAnsi="宋体" w:cs="宋体"/>
          <w:szCs w:val="21"/>
        </w:rPr>
      </w:pPr>
    </w:p>
    <w:p w14:paraId="09D1C273">
      <w:pPr>
        <w:ind w:firstLine="525" w:firstLineChars="250"/>
        <w:jc w:val="left"/>
        <w:outlineLvl w:val="9"/>
        <w:rPr>
          <w:rFonts w:hint="eastAsia" w:ascii="宋体" w:hAnsi="宋体" w:cs="宋体"/>
          <w:szCs w:val="21"/>
        </w:rPr>
      </w:pPr>
    </w:p>
    <w:p w14:paraId="6E37AB7C">
      <w:pPr>
        <w:ind w:firstLine="525" w:firstLineChars="250"/>
        <w:jc w:val="left"/>
        <w:outlineLvl w:val="9"/>
        <w:rPr>
          <w:rFonts w:hint="eastAsia" w:ascii="宋体" w:hAnsi="宋体" w:cs="宋体"/>
          <w:szCs w:val="21"/>
        </w:rPr>
      </w:pPr>
    </w:p>
    <w:p w14:paraId="020D46B9">
      <w:pPr>
        <w:outlineLvl w:val="9"/>
        <w:rPr>
          <w:rFonts w:hint="eastAsia"/>
        </w:rPr>
      </w:pPr>
    </w:p>
    <w:p w14:paraId="66B71DA9">
      <w:pPr>
        <w:bidi w:val="0"/>
        <w:outlineLvl w:val="9"/>
        <w:rPr>
          <w:rFonts w:hint="eastAsia"/>
        </w:rPr>
      </w:pPr>
    </w:p>
    <w:p w14:paraId="3BDF308E">
      <w:pPr>
        <w:bidi w:val="0"/>
        <w:outlineLvl w:val="9"/>
        <w:rPr>
          <w:rFonts w:hint="eastAsia"/>
        </w:rPr>
      </w:pPr>
    </w:p>
    <w:p w14:paraId="38D44902">
      <w:pPr>
        <w:outlineLvl w:val="9"/>
        <w:rPr>
          <w:rFonts w:hint="eastAsia"/>
        </w:rPr>
      </w:pPr>
    </w:p>
    <w:p w14:paraId="6678CA69">
      <w:pPr>
        <w:ind w:left="0" w:leftChars="0" w:firstLine="0" w:firstLineChars="0"/>
        <w:outlineLvl w:val="9"/>
        <w:rPr>
          <w:rFonts w:hint="eastAsia"/>
        </w:rPr>
      </w:pPr>
    </w:p>
    <w:p w14:paraId="7BE9B53D">
      <w:pPr>
        <w:bidi w:val="0"/>
        <w:outlineLvl w:val="9"/>
        <w:rPr>
          <w:rFonts w:hint="eastAsia"/>
        </w:rPr>
      </w:pPr>
    </w:p>
    <w:p w14:paraId="1F7C4856">
      <w:pPr>
        <w:bidi w:val="0"/>
        <w:outlineLvl w:val="9"/>
        <w:rPr>
          <w:rFonts w:hint="eastAsia"/>
        </w:rPr>
      </w:pPr>
    </w:p>
    <w:p w14:paraId="4E11ECA2">
      <w:pPr>
        <w:bidi w:val="0"/>
        <w:outlineLvl w:val="9"/>
        <w:rPr>
          <w:rFonts w:hint="eastAsia"/>
        </w:rPr>
      </w:pPr>
    </w:p>
    <w:p w14:paraId="70BF3C63">
      <w:pPr>
        <w:bidi w:val="0"/>
        <w:outlineLvl w:val="9"/>
        <w:rPr>
          <w:rFonts w:hint="eastAsia"/>
        </w:rPr>
      </w:pPr>
    </w:p>
    <w:p w14:paraId="0B0FD03B">
      <w:pPr>
        <w:bidi w:val="0"/>
        <w:outlineLvl w:val="9"/>
        <w:rPr>
          <w:rFonts w:hint="eastAsia"/>
        </w:rPr>
      </w:pPr>
    </w:p>
    <w:p w14:paraId="7DA8CA65">
      <w:pPr>
        <w:bidi w:val="0"/>
        <w:outlineLvl w:val="9"/>
        <w:rPr>
          <w:rFonts w:hint="eastAsia"/>
        </w:rPr>
      </w:pPr>
    </w:p>
    <w:p w14:paraId="13AC2316">
      <w:pPr>
        <w:bidi w:val="0"/>
        <w:outlineLvl w:val="9"/>
        <w:rPr>
          <w:rFonts w:hint="eastAsia"/>
        </w:rPr>
      </w:pPr>
    </w:p>
    <w:p w14:paraId="3B47D8C8">
      <w:pPr>
        <w:bidi w:val="0"/>
        <w:outlineLvl w:val="9"/>
        <w:rPr>
          <w:rFonts w:hint="eastAsia"/>
        </w:rPr>
      </w:pPr>
    </w:p>
    <w:p w14:paraId="42941900">
      <w:pPr>
        <w:bidi w:val="0"/>
        <w:outlineLvl w:val="9"/>
        <w:rPr>
          <w:rFonts w:hint="eastAsia"/>
        </w:rPr>
      </w:pPr>
    </w:p>
    <w:p w14:paraId="1C3145D2">
      <w:pPr>
        <w:bidi w:val="0"/>
        <w:outlineLvl w:val="9"/>
        <w:rPr>
          <w:rFonts w:hint="eastAsia"/>
        </w:rPr>
      </w:pPr>
    </w:p>
    <w:p w14:paraId="4063F622">
      <w:pPr>
        <w:bidi w:val="0"/>
        <w:outlineLvl w:val="9"/>
        <w:rPr>
          <w:rFonts w:hint="eastAsia"/>
        </w:rPr>
      </w:pPr>
    </w:p>
    <w:p w14:paraId="00B84A8F">
      <w:pPr>
        <w:bidi w:val="0"/>
        <w:outlineLvl w:val="9"/>
        <w:rPr>
          <w:rFonts w:hint="eastAsia"/>
        </w:rPr>
      </w:pPr>
    </w:p>
    <w:p w14:paraId="5D561B60">
      <w:pPr>
        <w:bidi w:val="0"/>
        <w:outlineLvl w:val="9"/>
        <w:rPr>
          <w:rFonts w:hint="eastAsia"/>
        </w:rPr>
      </w:pPr>
    </w:p>
    <w:p w14:paraId="0A99B549">
      <w:pPr>
        <w:bidi w:val="0"/>
        <w:outlineLvl w:val="9"/>
        <w:rPr>
          <w:rFonts w:hint="eastAsia"/>
        </w:rPr>
      </w:pPr>
    </w:p>
    <w:p w14:paraId="39558A80">
      <w:pPr>
        <w:bidi w:val="0"/>
        <w:outlineLvl w:val="9"/>
        <w:rPr>
          <w:rFonts w:hint="eastAsia"/>
        </w:rPr>
      </w:pPr>
    </w:p>
    <w:p w14:paraId="0FBF5067">
      <w:pPr>
        <w:keepNext w:val="0"/>
        <w:keepLines w:val="0"/>
        <w:pageBreakBefore w:val="0"/>
        <w:widowControl w:val="0"/>
        <w:topLinePunct w:val="0"/>
        <w:bidi w:val="0"/>
        <w:spacing w:line="360" w:lineRule="auto"/>
        <w:ind w:firstLine="0" w:firstLineChars="0"/>
        <w:jc w:val="left"/>
        <w:textAlignment w:val="auto"/>
        <w:outlineLvl w:val="9"/>
        <w:rPr>
          <w:rFonts w:hint="eastAsia" w:ascii="宋体" w:hAnsi="宋体" w:cs="宋体"/>
          <w:b/>
          <w:bCs/>
          <w:sz w:val="24"/>
        </w:rPr>
        <w:sectPr>
          <w:pgSz w:w="11907" w:h="16840"/>
          <w:pgMar w:top="1440" w:right="1800" w:bottom="1440" w:left="1800" w:header="567" w:footer="567" w:gutter="0"/>
          <w:pgNumType w:fmt="decimal"/>
          <w:cols w:space="720" w:num="1"/>
          <w:docGrid w:linePitch="312" w:charSpace="0"/>
        </w:sectPr>
      </w:pPr>
    </w:p>
    <w:p w14:paraId="6A1F02FE">
      <w:pPr>
        <w:keepNext w:val="0"/>
        <w:keepLines w:val="0"/>
        <w:pageBreakBefore w:val="0"/>
        <w:widowControl w:val="0"/>
        <w:topLinePunct w:val="0"/>
        <w:bidi w:val="0"/>
        <w:spacing w:line="360" w:lineRule="auto"/>
        <w:ind w:firstLine="0" w:firstLineChars="0"/>
        <w:jc w:val="left"/>
        <w:textAlignment w:val="auto"/>
        <w:outlineLvl w:val="9"/>
        <w:rPr>
          <w:rFonts w:ascii="宋体" w:hAnsi="宋体" w:cs="宋体"/>
          <w:b/>
          <w:bCs/>
          <w:sz w:val="24"/>
        </w:rPr>
      </w:pPr>
      <w:r>
        <w:rPr>
          <w:rFonts w:hint="eastAsia" w:ascii="宋体" w:hAnsi="宋体" w:cs="宋体"/>
          <w:b/>
          <w:bCs/>
          <w:sz w:val="24"/>
        </w:rPr>
        <w:t>附件</w:t>
      </w:r>
      <w:r>
        <w:rPr>
          <w:rFonts w:hint="eastAsia" w:ascii="宋体" w:hAnsi="宋体" w:cs="宋体"/>
          <w:b/>
          <w:bCs/>
          <w:sz w:val="24"/>
          <w:lang w:val="en-US" w:eastAsia="zh-CN"/>
        </w:rPr>
        <w:t>一</w:t>
      </w:r>
      <w:r>
        <w:rPr>
          <w:rFonts w:hint="eastAsia" w:ascii="宋体" w:hAnsi="宋体" w:cs="宋体"/>
          <w:b/>
          <w:bCs/>
          <w:sz w:val="24"/>
        </w:rPr>
        <w:t>：</w:t>
      </w:r>
    </w:p>
    <w:tbl>
      <w:tblPr>
        <w:tblStyle w:val="11"/>
        <w:tblW w:w="140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8"/>
        <w:gridCol w:w="900"/>
        <w:gridCol w:w="1230"/>
        <w:gridCol w:w="5940"/>
        <w:gridCol w:w="705"/>
        <w:gridCol w:w="720"/>
        <w:gridCol w:w="1290"/>
        <w:gridCol w:w="1290"/>
        <w:gridCol w:w="1440"/>
      </w:tblGrid>
      <w:tr w14:paraId="39B03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4023" w:type="dxa"/>
            <w:gridSpan w:val="9"/>
            <w:tcBorders>
              <w:top w:val="nil"/>
              <w:left w:val="nil"/>
              <w:bottom w:val="nil"/>
              <w:right w:val="nil"/>
            </w:tcBorders>
            <w:shd w:val="clear" w:color="auto" w:fill="auto"/>
            <w:vAlign w:val="center"/>
          </w:tcPr>
          <w:p w14:paraId="2BD97BE4">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合同费用清单</w:t>
            </w:r>
          </w:p>
        </w:tc>
      </w:tr>
      <w:tr w14:paraId="29316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78C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4819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费用大类</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A1D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细目名称</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19E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技术参数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B222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AA6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1C2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不含税单价（元）</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3F8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不含税合价（元）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2A1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1386A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536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B06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第一部分：成套垃圾压缩站主机及配套</w:t>
            </w:r>
            <w:r>
              <w:rPr>
                <w:rFonts w:hint="eastAsia" w:ascii="宋体" w:hAnsi="宋体" w:cs="宋体"/>
                <w:i w:val="0"/>
                <w:iCs w:val="0"/>
                <w:color w:val="000000"/>
                <w:kern w:val="0"/>
                <w:sz w:val="20"/>
                <w:szCs w:val="20"/>
                <w:u w:val="none"/>
                <w:lang w:val="en-US" w:eastAsia="zh-CN" w:bidi="ar"/>
              </w:rPr>
              <w:t>系统</w:t>
            </w:r>
            <w:r>
              <w:rPr>
                <w:rFonts w:hint="eastAsia" w:ascii="宋体" w:hAnsi="宋体" w:eastAsia="宋体" w:cs="宋体"/>
                <w:i w:val="0"/>
                <w:iCs w:val="0"/>
                <w:color w:val="000000"/>
                <w:kern w:val="0"/>
                <w:sz w:val="20"/>
                <w:szCs w:val="20"/>
                <w:u w:val="none"/>
                <w:lang w:val="en-US" w:eastAsia="zh-CN" w:bidi="ar"/>
              </w:rPr>
              <w:t>（含原厂标准配件）</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7F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水平压缩+垂直举升一体化垃圾压缩站整机</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BD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1.外形≥8400×3500×4450mm，挤压式横向分段脱水+水平压缩一体化；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2.液压电机≥18.5KW，单次进料容积≥10.9m³；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3.压缩仓≥4230×2000×1300mm，底板≥12mm高强度钢板（抗拉≥850MPa），侧板/顶板≥10mm；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4.二次挤压+水平双重保压，单次成型块≤4100×2200×1500mm，日处理≥80t/8h；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5.水平压缩力≥110t，四柱举升，举升行程≥3000mm，提升力≥50t；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6.整机含进料装置（≥3mm不锈钢）、前面板≥5mm不锈钢、自动翻转挡渣（翻转≥90°）、镶入式液压闸门；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液压系统最大压力≥26MPa，工作压力≥20MPa；一主两副油缸配进口密封圈；双联高低压泵；电磁换向阀性能需满足：额定承压≥31.5MPa，湿式电磁铁带手动应急，适配20MPa长期保压工况，防护IP65，品牌需选用北京华德、太重榆液、恒立立新及同等性能国产知名液压品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8.所有受力金属件中性盐雾48h无腐蚀，提供第三方检测报告并加盖公章。</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BF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27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C402C">
            <w:pPr>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3A1D">
            <w:pP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4D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含液压泵站、四柱举升机构、压缩推头、进料斗、渣料挡门、箱体总成；整机出厂含原厂密封件、销轴、耐磨衬板、标准紧固件</w:t>
            </w:r>
          </w:p>
        </w:tc>
      </w:tr>
      <w:tr w14:paraId="7CBAB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2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7ED00">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54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落地式PLC电控柜成套控制系统</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6F4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1.柜体≥1.5mm全304不锈钢材质，人机界面，支持手动/自动模式切换；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2.进口品牌PLC编程控制，施耐德按钮、欧姆龙继电器、防水行程开关、其余元件采用国内知名品牌；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3.24V安全操作电压，过载、短路、漏电、液压过载多重保护；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4.整机噪音≤50dB(A)，具备压满报警、急停、机械安全销联动程序；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5.可接入污水泵控制柜联动控制。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239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CBA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C87D">
            <w:pPr>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FD2C2">
            <w:pP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F43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含电缆、线槽、接地、声光报警、操作程序、操作说明书程序U盘</w:t>
            </w:r>
          </w:p>
        </w:tc>
      </w:tr>
      <w:tr w14:paraId="38122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25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59D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第二部分：污水滤液系统</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B28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污水提升潜污泵组（一用一备）</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C1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1.单泵参数Q=10t/h，H=25m，IP68，F级全铜绕组，耐pH4-10渗滤液；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2.过流件、铰刀、耦合底座、紧固件采用304不锈钢材质；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3.配套一控二专用控制柜，手动/自动/停止（H-O-A）三档切换开关，主回路保护元件+信号与报警原件+液位四点液位逻辑报警；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4.配套自动耦合导轨、吊装配件。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74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1D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69D9E">
            <w:pPr>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24B5D">
            <w:pP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65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2台泵体+配套控制柜、全套耦合装置</w:t>
            </w:r>
          </w:p>
        </w:tc>
      </w:tr>
      <w:tr w14:paraId="005F2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2C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7A160">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EB3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污水管路及阀门配件</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0DE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1.主管DN65（约60米），采用PE耐磨蚀管材质，连接部件采用电熔配件；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2.每泵配套橡胶软接头、不锈钢法兰闸阀、防倒流止回阀；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3.管路支架采用304不锈钢管卡、防水套管、密封垫片、伸缩节。</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A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53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AD8E">
            <w:pPr>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3489">
            <w:pP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5A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从滤液池至厂区污水管网全套管路配件</w:t>
            </w:r>
          </w:p>
        </w:tc>
      </w:tr>
      <w:tr w14:paraId="7E664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E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2BF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第三部分：拆除工程（旧设备拆除清运）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DE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原有轻物质皮带机及支架整体拆除清运</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4E6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1.拆除原有皮带机、机架、附属支撑钢结构；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2.含拆除吊车/叉车机械台班、人工切割、拆解；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3.拆除废料场内转运、装车、场外消纳清运、场地清理。</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7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12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2F74">
            <w:pPr>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86CF">
            <w:pP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177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包含拆除全过程人、机、辅材，废料处置费包干</w:t>
            </w:r>
          </w:p>
        </w:tc>
      </w:tr>
      <w:tr w14:paraId="1E061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F7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181D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第四部分：土建工程（压缩站基坑+污水滤液池土建防渗防腐）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C42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压缩主机设备基础基坑土建工程</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44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1.场地清表、切割、机械开挖、人工修底、边坡支护；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2.余土外运消纳、C20垫层、钢筋制安、模板止水螺杆；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3.P8抗渗混凝土底板/侧壁/压顶浇筑</w:t>
            </w:r>
            <w:r>
              <w:rPr>
                <w:rFonts w:hint="eastAsia" w:ascii="宋体" w:hAnsi="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highlight w:val="none"/>
                <w:u w:val="none"/>
                <w:lang w:val="en-US" w:eastAsia="zh-CN" w:bidi="ar"/>
              </w:rPr>
              <w:t>侧壁厚度≥20厘米；底板≥50厘米；箱体距离侧壁及升降液压基础≥18厘米</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4.HDPE防渗膜多层防渗体系、内壁防腐耐渗滤液处理；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5.设备预埋钢板、地脚螺栓、防水套管预留；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6.分层回填夯实、坑边挡水坎、地坪找坡。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4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664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3C3BD">
            <w:pPr>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1DFC0">
            <w:pP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F36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包干所有基坑土建工序，含材料、人工、机械、养护</w:t>
            </w:r>
          </w:p>
        </w:tc>
      </w:tr>
      <w:tr w14:paraId="26820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EC0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8DFD9">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9C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污水滤液池土建防渗工程</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16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1.有效容积≥10m³，有效深度≤1.2m，池底集水坑斜坡；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2.全套防渗垫层、土工布、HDPE防渗膜保护层；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3.全密闭加盖、臭气收集预埋管路；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4.池周1.2m高防护护栏+18cm踢脚板、检修承重盖板；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5.防腐、防水、预埋管道、地坪止水构造。</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5B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6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A04D">
            <w:pPr>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FC16A">
            <w:pP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AC9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满足渗滤液收集、密闭除臭、安全防护全部土建要求</w:t>
            </w:r>
          </w:p>
        </w:tc>
      </w:tr>
      <w:tr w14:paraId="4252B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5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8DD45">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C3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现场安全文明施工措施费</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10D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围挡、扬尘喷淋、夜间照明、安全警示、成品保护、施工垃圾清理、临时排水、现场保洁</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CA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CC4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D35F">
            <w:pPr>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E91B">
            <w:pP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86E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施工全过程措施费包干，无额外增项</w:t>
            </w:r>
          </w:p>
        </w:tc>
      </w:tr>
      <w:tr w14:paraId="13906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A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95E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第五部分：安装、调试、吊装及辅材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44F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压缩站主机安装调试费</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C6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1.设备进场吊车/叉车吊装、场内搬运、拼装、找平、二次灌浆；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2.液压管路布设、高压试压、保压调试、油缸同步整定；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3.电气电缆敷设、接线、接地、限位调试、安全联锁校验；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4.空载连续试运行、8小时带料满载性能测试、压力/处理量/噪音实测；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5.操作、维保全流程现场培训。</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97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16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6A158">
            <w:pPr>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E844C">
            <w:pP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DA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含吊装机械、安装人工、液压/电气辅材耗材（油管、密封、螺栓、油漆等）</w:t>
            </w:r>
          </w:p>
        </w:tc>
      </w:tr>
      <w:tr w14:paraId="05ED2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5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DF63E">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15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污水系统安装调试费</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8E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1.水泵耦合底座安装、管道焊接/法兰安装、水压试压；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2.水泵控制柜接线、液位逻辑调试、联动压缩站测试；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3.渗漏检查、除臭管路对接调试、运维培训。</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A9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E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0B8C">
            <w:pPr>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5943">
            <w:pP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DA5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管道支架、穿线管、防水辅料全部包含在内</w:t>
            </w:r>
          </w:p>
        </w:tc>
      </w:tr>
      <w:tr w14:paraId="2CA92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47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01F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第六部分：运输、技术服务费用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A78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运输费</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A08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1.设备喷砂防锈、法兰盲板封堵、分件防护包装；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2.全程运输、保险、卸货至车间指定位置；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3.运输破损更换、到场开箱配合验收。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7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3B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5F35">
            <w:pPr>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67713">
            <w:pP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7A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运输风险、包装材料、卸货人工全部包干</w:t>
            </w:r>
          </w:p>
        </w:tc>
      </w:tr>
      <w:tr w14:paraId="6C3EA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769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90121">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5E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技术资料费</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E70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1.安装前（3份纸质版+1份电子版，加盖公章）：压缩站总图及外形尺寸图、设备基坑施工图、PID工艺流程图、主要技术参数表、全套供货清单；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2.验收阶段（3份纸质版+1份电子版，加盖公章）：基坑图纸最终版、合格证、材质报告、第三方检测报告、运维手册、易损件清单。</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49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E6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EC41">
            <w:pPr>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E471">
            <w:pP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D81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不另行收取图纸、检测资料编制费用</w:t>
            </w:r>
          </w:p>
        </w:tc>
      </w:tr>
      <w:tr w14:paraId="787B3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F3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94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6B5FE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不含税总价（元）</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1248">
            <w:pPr>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8FC9">
            <w:pP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16792">
            <w:pPr>
              <w:rPr>
                <w:rFonts w:hint="eastAsia" w:ascii="宋体" w:hAnsi="宋体" w:eastAsia="宋体" w:cs="宋体"/>
                <w:i w:val="0"/>
                <w:iCs w:val="0"/>
                <w:color w:val="000000"/>
                <w:sz w:val="20"/>
                <w:szCs w:val="20"/>
                <w:u w:val="none"/>
              </w:rPr>
            </w:pPr>
          </w:p>
        </w:tc>
      </w:tr>
      <w:tr w14:paraId="418A7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DF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94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4D532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】%增值税税额（元）</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C089B">
            <w:pPr>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0169">
            <w:pP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197FB">
            <w:pPr>
              <w:rPr>
                <w:rFonts w:hint="eastAsia" w:ascii="宋体" w:hAnsi="宋体" w:eastAsia="宋体" w:cs="宋体"/>
                <w:i w:val="0"/>
                <w:iCs w:val="0"/>
                <w:color w:val="000000"/>
                <w:sz w:val="20"/>
                <w:szCs w:val="20"/>
                <w:u w:val="none"/>
              </w:rPr>
            </w:pPr>
          </w:p>
        </w:tc>
      </w:tr>
      <w:tr w14:paraId="4D7BF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1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4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E7AE5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含税总价（元）</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FE7F9">
            <w:pPr>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6E8A">
            <w:pP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82BC1">
            <w:pPr>
              <w:rPr>
                <w:rFonts w:hint="eastAsia" w:ascii="宋体" w:hAnsi="宋体" w:eastAsia="宋体" w:cs="宋体"/>
                <w:i w:val="0"/>
                <w:iCs w:val="0"/>
                <w:color w:val="000000"/>
                <w:sz w:val="20"/>
                <w:szCs w:val="20"/>
                <w:u w:val="none"/>
              </w:rPr>
            </w:pPr>
          </w:p>
        </w:tc>
      </w:tr>
    </w:tbl>
    <w:p w14:paraId="6CA5F40C">
      <w:pPr>
        <w:pStyle w:val="2"/>
        <w:spacing w:line="240" w:lineRule="auto"/>
        <w:ind w:firstLine="0" w:firstLineChars="0"/>
        <w:rPr>
          <w:rFonts w:hint="eastAsia"/>
        </w:rPr>
        <w:sectPr>
          <w:pgSz w:w="16840" w:h="11907" w:orient="landscape"/>
          <w:pgMar w:top="1800" w:right="1440" w:bottom="1800" w:left="1440" w:header="567" w:footer="567" w:gutter="0"/>
          <w:pgNumType w:fmt="decimal"/>
          <w:cols w:space="720" w:num="1"/>
          <w:docGrid w:linePitch="312" w:charSpace="0"/>
        </w:sectPr>
      </w:pPr>
    </w:p>
    <w:p w14:paraId="67DE5BC8">
      <w:pPr>
        <w:keepNext w:val="0"/>
        <w:keepLines w:val="0"/>
        <w:pageBreakBefore w:val="0"/>
        <w:widowControl w:val="0"/>
        <w:topLinePunct w:val="0"/>
        <w:bidi w:val="0"/>
        <w:spacing w:line="360" w:lineRule="auto"/>
        <w:ind w:firstLine="0" w:firstLineChars="0"/>
        <w:jc w:val="left"/>
        <w:textAlignment w:val="auto"/>
        <w:outlineLvl w:val="9"/>
        <w:rPr>
          <w:rFonts w:ascii="宋体" w:hAnsi="宋体" w:cs="宋体"/>
          <w:b/>
          <w:bCs/>
          <w:sz w:val="24"/>
        </w:rPr>
      </w:pPr>
      <w:r>
        <w:rPr>
          <w:rFonts w:hint="eastAsia" w:ascii="宋体" w:hAnsi="宋体" w:cs="宋体"/>
          <w:b/>
          <w:bCs/>
          <w:sz w:val="24"/>
        </w:rPr>
        <w:t>附件</w:t>
      </w:r>
      <w:r>
        <w:rPr>
          <w:rFonts w:hint="eastAsia" w:ascii="宋体" w:hAnsi="宋体" w:cs="宋体"/>
          <w:b/>
          <w:bCs/>
          <w:sz w:val="24"/>
          <w:lang w:val="en-US" w:eastAsia="zh-CN"/>
        </w:rPr>
        <w:t>二</w:t>
      </w:r>
      <w:r>
        <w:rPr>
          <w:rFonts w:hint="eastAsia" w:ascii="宋体" w:hAnsi="宋体" w:cs="宋体"/>
          <w:b/>
          <w:bCs/>
          <w:sz w:val="24"/>
        </w:rPr>
        <w:t>：</w:t>
      </w:r>
    </w:p>
    <w:p w14:paraId="37B879E1">
      <w:pPr>
        <w:keepNext w:val="0"/>
        <w:keepLines w:val="0"/>
        <w:pageBreakBefore w:val="0"/>
        <w:widowControl w:val="0"/>
        <w:topLinePunct w:val="0"/>
        <w:bidi w:val="0"/>
        <w:spacing w:line="360" w:lineRule="auto"/>
        <w:ind w:firstLine="0" w:firstLineChars="0"/>
        <w:jc w:val="center"/>
        <w:textAlignment w:val="auto"/>
        <w:outlineLvl w:val="9"/>
        <w:rPr>
          <w:rFonts w:ascii="宋体" w:hAnsi="宋体"/>
          <w:b/>
          <w:bCs/>
          <w:sz w:val="24"/>
          <w:szCs w:val="18"/>
        </w:rPr>
      </w:pPr>
      <w:r>
        <w:rPr>
          <w:rFonts w:hint="eastAsia" w:ascii="宋体" w:hAnsi="宋体"/>
          <w:b/>
          <w:bCs/>
          <w:sz w:val="24"/>
          <w:szCs w:val="18"/>
        </w:rPr>
        <w:t>反商业贿赂协议</w:t>
      </w:r>
    </w:p>
    <w:p w14:paraId="060B1D67">
      <w:pPr>
        <w:keepNext w:val="0"/>
        <w:keepLines w:val="0"/>
        <w:pageBreakBefore w:val="0"/>
        <w:widowControl w:val="0"/>
        <w:kinsoku/>
        <w:wordWrap w:val="0"/>
        <w:topLinePunct w:val="0"/>
        <w:bidi w:val="0"/>
        <w:spacing w:line="360" w:lineRule="auto"/>
        <w:ind w:firstLine="420"/>
        <w:textAlignment w:val="auto"/>
        <w:outlineLvl w:val="9"/>
        <w:rPr>
          <w:rFonts w:hint="eastAsia" w:ascii="宋体" w:hAnsi="宋体" w:cs="Times New Roman"/>
          <w:kern w:val="0"/>
          <w:sz w:val="21"/>
          <w:szCs w:val="21"/>
        </w:rPr>
      </w:pPr>
      <w:r>
        <w:rPr>
          <w:rFonts w:hint="eastAsia" w:ascii="宋体" w:hAnsi="宋体" w:cs="Times New Roman"/>
          <w:kern w:val="0"/>
          <w:sz w:val="21"/>
          <w:szCs w:val="21"/>
        </w:rPr>
        <w:t>甲方：诸暨市蓝德再生资源有限公司</w:t>
      </w:r>
    </w:p>
    <w:p w14:paraId="20DA9C38">
      <w:pPr>
        <w:keepNext w:val="0"/>
        <w:keepLines w:val="0"/>
        <w:pageBreakBefore w:val="0"/>
        <w:widowControl w:val="0"/>
        <w:kinsoku/>
        <w:wordWrap w:val="0"/>
        <w:topLinePunct w:val="0"/>
        <w:bidi w:val="0"/>
        <w:spacing w:line="360" w:lineRule="auto"/>
        <w:ind w:firstLine="420"/>
        <w:textAlignment w:val="auto"/>
        <w:outlineLvl w:val="9"/>
        <w:rPr>
          <w:rFonts w:hint="eastAsia" w:ascii="宋体" w:hAnsi="宋体" w:cs="Times New Roman"/>
          <w:kern w:val="0"/>
          <w:sz w:val="21"/>
          <w:szCs w:val="21"/>
        </w:rPr>
      </w:pPr>
      <w:r>
        <w:rPr>
          <w:rFonts w:hint="eastAsia" w:ascii="宋体" w:hAnsi="宋体" w:cs="Times New Roman"/>
          <w:kern w:val="0"/>
          <w:sz w:val="21"/>
          <w:szCs w:val="21"/>
        </w:rPr>
        <w:t>乙方：</w:t>
      </w:r>
    </w:p>
    <w:p w14:paraId="2E6F27EF">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t>为维护甲方、乙方共同利益，确保双方商务行为的合法及公平环境，反对商业贿赂行为，甲、乙双方一致确认并同意本协议的共同承诺、保证和约定，且同意将本协议项下所有条款作为甲方与乙方任何一份商务合同/协议/约定的必备条款，并共同遵照执行。</w:t>
      </w:r>
    </w:p>
    <w:p w14:paraId="2A6583E3">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t>一、甲方人员不得以任何形式向乙方索贿、受贿。乙方不得采用行贿手段销售商品。</w:t>
      </w:r>
    </w:p>
    <w:p w14:paraId="600736E8">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t>二、本协议所称行贿，是指乙方为销售商品而采用财物或者其他手段贿赂甲方人员的行为；本协议所称索贿、受贿是指甲方人员向乙方单位或个人收受财物或通过其他形式收受利益。</w:t>
      </w:r>
    </w:p>
    <w:p w14:paraId="05733B4D">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t>三、本协议所称财物是指现金和实物，包括乙方为销售商品采用红包、礼金、有价证券（包括债券、股票等）、实物（包括各种高档生活用品、奢侈消费品、工艺品、收藏品及烟酒等）以及房屋、车辆等大宗商品，或者以报销各种费用等方式，给付甲方人员财物，其他形式是指免费旅游、免费娱乐、减免债务等财产性利益，以及特殊待遇，介绍亲人到乙方工作等非财产性利益。</w:t>
      </w:r>
    </w:p>
    <w:p w14:paraId="111974D5">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t>四、甲方、乙方知道且理解商业贿赂行为是违反公平交易环境并严重触犯国家法律的行为。甲、乙双方承诺并保证严格遵守《</w:t>
      </w:r>
      <w:r>
        <w:rPr>
          <w:rFonts w:hint="eastAsia" w:ascii="宋体" w:hAnsi="宋体"/>
          <w:kern w:val="0"/>
          <w:szCs w:val="21"/>
          <w:lang w:eastAsia="zh-CN"/>
        </w:rPr>
        <w:t>中华人民共和国反不正当竞争法</w:t>
      </w:r>
      <w:r>
        <w:rPr>
          <w:rFonts w:hint="eastAsia" w:ascii="宋体" w:hAnsi="宋体"/>
          <w:kern w:val="0"/>
          <w:szCs w:val="21"/>
        </w:rPr>
        <w:t>》《中华人民共和国刑法》等关于禁止商业贿赂行为的规定，并坚决拒绝商业贿赂、行贿及其他不正当之商业行为的馈赠。</w:t>
      </w:r>
    </w:p>
    <w:p w14:paraId="4E8647D6">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t>五、甲方不同意且严格禁止甲方任何职员、机构在任何商务往来中出现商业贿赂行为。甲方职员、机构存在本协议项下商业贿赂行为的，将严重违反甲方的规章制度，并将受到甲方公司和国家法律的严惩。甲方同意并鼓励乙方就甲方任何职员、机构的任何商业贿赂行为进行控告或举报。对于乙方的控告或举报，经甲方核实，甲方将视乙方为诚信的合作伙伴，并基于信赖和同等条件下给予乙方更多的商业机会。</w:t>
      </w:r>
    </w:p>
    <w:p w14:paraId="2F539135">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t>六、乙方人员采用商业贿赂手段为乙方单位销售商品的行为，应当认为乙方单位的行为。双方一致同意双方工作人员如下行为是应当禁止的商业贿赂或营私舞弊行为。</w:t>
      </w:r>
    </w:p>
    <w:p w14:paraId="7C339FB5">
      <w:pPr>
        <w:pStyle w:val="9"/>
        <w:keepNext w:val="0"/>
        <w:keepLines w:val="0"/>
        <w:pageBreakBefore w:val="0"/>
        <w:widowControl w:val="0"/>
        <w:kinsoku/>
        <w:wordWrap w:val="0"/>
        <w:topLinePunct w:val="0"/>
        <w:bidi w:val="0"/>
        <w:spacing w:line="360" w:lineRule="auto"/>
        <w:ind w:firstLine="420"/>
        <w:textAlignment w:val="auto"/>
        <w:outlineLvl w:val="9"/>
        <w:rPr>
          <w:rFonts w:hint="eastAsia"/>
          <w:lang w:eastAsia="zh-CN"/>
        </w:rPr>
      </w:pPr>
      <w:r>
        <w:rPr>
          <w:rFonts w:hint="eastAsia"/>
          <w:lang w:eastAsia="zh-CN"/>
        </w:rPr>
        <w:t>1、甲方的员工于任何方式向乙方索要或收受回扣、佣金、有价证券、礼品、实物等一切经济利益；</w:t>
      </w:r>
    </w:p>
    <w:p w14:paraId="0EEA1C5C">
      <w:pPr>
        <w:pStyle w:val="9"/>
        <w:keepNext w:val="0"/>
        <w:keepLines w:val="0"/>
        <w:pageBreakBefore w:val="0"/>
        <w:widowControl w:val="0"/>
        <w:kinsoku/>
        <w:wordWrap w:val="0"/>
        <w:topLinePunct w:val="0"/>
        <w:bidi w:val="0"/>
        <w:spacing w:line="360" w:lineRule="auto"/>
        <w:ind w:firstLine="420"/>
        <w:textAlignment w:val="auto"/>
        <w:outlineLvl w:val="9"/>
        <w:rPr>
          <w:lang w:eastAsia="zh-CN"/>
        </w:rPr>
      </w:pPr>
      <w:r>
        <w:rPr>
          <w:rFonts w:hint="eastAsia"/>
          <w:lang w:eastAsia="zh-CN"/>
        </w:rPr>
        <w:t>2、乙方及其人员向甲方员工提供回扣、佣金、有价证券、礼品、实物等一切经济利益，包括但不限于本条以下条款。</w:t>
      </w:r>
    </w:p>
    <w:p w14:paraId="309D6B88">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1 \* GB3 </w:instrText>
      </w:r>
      <w:r>
        <w:rPr>
          <w:rFonts w:hint="eastAsia" w:ascii="宋体" w:hAnsi="宋体"/>
          <w:kern w:val="0"/>
          <w:szCs w:val="21"/>
        </w:rPr>
        <w:fldChar w:fldCharType="separate"/>
      </w:r>
      <w:r>
        <w:rPr>
          <w:rFonts w:hint="eastAsia" w:ascii="宋体" w:hAnsi="宋体"/>
          <w:kern w:val="0"/>
          <w:szCs w:val="21"/>
        </w:rPr>
        <w:t>①</w:t>
      </w:r>
      <w:r>
        <w:rPr>
          <w:rFonts w:hint="eastAsia" w:ascii="宋体" w:hAnsi="宋体"/>
          <w:kern w:val="0"/>
          <w:szCs w:val="21"/>
        </w:rPr>
        <w:fldChar w:fldCharType="end"/>
      </w:r>
      <w:r>
        <w:rPr>
          <w:rFonts w:hint="eastAsia" w:ascii="宋体" w:hAnsi="宋体"/>
          <w:kern w:val="0"/>
          <w:szCs w:val="21"/>
        </w:rPr>
        <w:t xml:space="preserve">在乙方报销私人费用； </w:t>
      </w:r>
    </w:p>
    <w:p w14:paraId="005422E1">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2 \* GB3 </w:instrText>
      </w:r>
      <w:r>
        <w:rPr>
          <w:rFonts w:hint="eastAsia" w:ascii="宋体" w:hAnsi="宋体"/>
          <w:kern w:val="0"/>
          <w:szCs w:val="21"/>
        </w:rPr>
        <w:fldChar w:fldCharType="separate"/>
      </w:r>
      <w:r>
        <w:rPr>
          <w:rFonts w:hint="eastAsia" w:ascii="宋体" w:hAnsi="宋体"/>
          <w:kern w:val="0"/>
          <w:szCs w:val="21"/>
        </w:rPr>
        <w:t>②</w:t>
      </w:r>
      <w:r>
        <w:rPr>
          <w:rFonts w:hint="eastAsia" w:ascii="宋体" w:hAnsi="宋体"/>
          <w:kern w:val="0"/>
          <w:szCs w:val="21"/>
        </w:rPr>
        <w:fldChar w:fldCharType="end"/>
      </w:r>
      <w:r>
        <w:rPr>
          <w:rFonts w:hint="eastAsia" w:ascii="宋体" w:hAnsi="宋体"/>
          <w:kern w:val="0"/>
          <w:szCs w:val="21"/>
        </w:rPr>
        <w:t xml:space="preserve">参加乙方宴请或娱乐活动； </w:t>
      </w:r>
    </w:p>
    <w:p w14:paraId="52F39C88">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3 \* GB3 </w:instrText>
      </w:r>
      <w:r>
        <w:rPr>
          <w:rFonts w:hint="eastAsia" w:ascii="宋体" w:hAnsi="宋体"/>
          <w:kern w:val="0"/>
          <w:szCs w:val="21"/>
        </w:rPr>
        <w:fldChar w:fldCharType="separate"/>
      </w:r>
      <w:r>
        <w:rPr>
          <w:rFonts w:hint="eastAsia" w:ascii="宋体" w:hAnsi="宋体"/>
          <w:kern w:val="0"/>
          <w:szCs w:val="21"/>
        </w:rPr>
        <w:t>③</w:t>
      </w:r>
      <w:r>
        <w:rPr>
          <w:rFonts w:hint="eastAsia" w:ascii="宋体" w:hAnsi="宋体"/>
          <w:kern w:val="0"/>
          <w:szCs w:val="21"/>
        </w:rPr>
        <w:fldChar w:fldCharType="end"/>
      </w:r>
      <w:r>
        <w:rPr>
          <w:rFonts w:hint="eastAsia" w:ascii="宋体" w:hAnsi="宋体"/>
          <w:kern w:val="0"/>
          <w:szCs w:val="21"/>
        </w:rPr>
        <w:t xml:space="preserve">提出或事实上在乙方参股或参与乙方经营活动； </w:t>
      </w:r>
    </w:p>
    <w:p w14:paraId="60F01795">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4 \* GB3 </w:instrText>
      </w:r>
      <w:r>
        <w:rPr>
          <w:rFonts w:hint="eastAsia" w:ascii="宋体" w:hAnsi="宋体"/>
          <w:kern w:val="0"/>
          <w:szCs w:val="21"/>
        </w:rPr>
        <w:fldChar w:fldCharType="separate"/>
      </w:r>
      <w:r>
        <w:rPr>
          <w:rFonts w:hint="eastAsia" w:ascii="宋体" w:hAnsi="宋体"/>
          <w:kern w:val="0"/>
          <w:szCs w:val="21"/>
        </w:rPr>
        <w:t>④</w:t>
      </w:r>
      <w:r>
        <w:rPr>
          <w:rFonts w:hint="eastAsia" w:ascii="宋体" w:hAnsi="宋体"/>
          <w:kern w:val="0"/>
          <w:szCs w:val="21"/>
        </w:rPr>
        <w:fldChar w:fldCharType="end"/>
      </w:r>
      <w:r>
        <w:rPr>
          <w:rFonts w:hint="eastAsia" w:ascii="宋体" w:hAnsi="宋体"/>
          <w:kern w:val="0"/>
          <w:szCs w:val="21"/>
        </w:rPr>
        <w:t xml:space="preserve">本人或亲友参加或收受乙方组织或提供的旅游等代偿活动利益； </w:t>
      </w:r>
    </w:p>
    <w:p w14:paraId="1A63C27C">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5 \* GB3 </w:instrText>
      </w:r>
      <w:r>
        <w:rPr>
          <w:rFonts w:hint="eastAsia" w:ascii="宋体" w:hAnsi="宋体"/>
          <w:kern w:val="0"/>
          <w:szCs w:val="21"/>
        </w:rPr>
        <w:fldChar w:fldCharType="separate"/>
      </w:r>
      <w:r>
        <w:rPr>
          <w:rFonts w:hint="eastAsia" w:ascii="宋体" w:hAnsi="宋体"/>
          <w:kern w:val="0"/>
          <w:szCs w:val="21"/>
        </w:rPr>
        <w:t>⑤</w:t>
      </w:r>
      <w:r>
        <w:rPr>
          <w:rFonts w:hint="eastAsia" w:ascii="宋体" w:hAnsi="宋体"/>
          <w:kern w:val="0"/>
          <w:szCs w:val="21"/>
        </w:rPr>
        <w:fldChar w:fldCharType="end"/>
      </w:r>
      <w:r>
        <w:rPr>
          <w:rFonts w:hint="eastAsia" w:ascii="宋体" w:hAnsi="宋体"/>
          <w:kern w:val="0"/>
          <w:szCs w:val="21"/>
        </w:rPr>
        <w:t xml:space="preserve">向甲方的员工提供借款； </w:t>
      </w:r>
    </w:p>
    <w:p w14:paraId="60266402">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6 \* GB3 </w:instrText>
      </w:r>
      <w:r>
        <w:rPr>
          <w:rFonts w:hint="eastAsia" w:ascii="宋体" w:hAnsi="宋体"/>
          <w:kern w:val="0"/>
          <w:szCs w:val="21"/>
        </w:rPr>
        <w:fldChar w:fldCharType="separate"/>
      </w:r>
      <w:r>
        <w:rPr>
          <w:rFonts w:hint="eastAsia" w:ascii="宋体" w:hAnsi="宋体"/>
          <w:kern w:val="0"/>
          <w:szCs w:val="21"/>
        </w:rPr>
        <w:t>⑥</w:t>
      </w:r>
      <w:r>
        <w:rPr>
          <w:rFonts w:hint="eastAsia" w:ascii="宋体" w:hAnsi="宋体"/>
          <w:kern w:val="0"/>
          <w:szCs w:val="21"/>
        </w:rPr>
        <w:fldChar w:fldCharType="end"/>
      </w:r>
      <w:r>
        <w:rPr>
          <w:rFonts w:hint="eastAsia" w:ascii="宋体" w:hAnsi="宋体"/>
          <w:kern w:val="0"/>
          <w:szCs w:val="21"/>
        </w:rPr>
        <w:t>其他违反国家法律法规或商业道德准则的行为；</w:t>
      </w:r>
    </w:p>
    <w:p w14:paraId="51AB4D3E">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fldChar w:fldCharType="begin"/>
      </w:r>
      <w:r>
        <w:rPr>
          <w:rFonts w:hint="eastAsia" w:ascii="宋体" w:hAnsi="宋体"/>
          <w:kern w:val="0"/>
          <w:szCs w:val="21"/>
        </w:rPr>
        <w:instrText xml:space="preserve"> = 7 \* GB3 </w:instrText>
      </w:r>
      <w:r>
        <w:rPr>
          <w:rFonts w:hint="eastAsia" w:ascii="宋体" w:hAnsi="宋体"/>
          <w:kern w:val="0"/>
          <w:szCs w:val="21"/>
        </w:rPr>
        <w:fldChar w:fldCharType="separate"/>
      </w:r>
      <w:r>
        <w:rPr>
          <w:rFonts w:hint="eastAsia" w:ascii="宋体" w:hAnsi="宋体"/>
          <w:kern w:val="0"/>
          <w:szCs w:val="21"/>
        </w:rPr>
        <w:t>⑦</w:t>
      </w:r>
      <w:r>
        <w:rPr>
          <w:rFonts w:hint="eastAsia" w:ascii="宋体" w:hAnsi="宋体"/>
          <w:kern w:val="0"/>
          <w:szCs w:val="21"/>
        </w:rPr>
        <w:fldChar w:fldCharType="end"/>
      </w:r>
      <w:r>
        <w:rPr>
          <w:rFonts w:hint="eastAsia" w:ascii="宋体" w:hAnsi="宋体"/>
          <w:kern w:val="0"/>
          <w:szCs w:val="21"/>
        </w:rPr>
        <w:t>其他影响公正交易行为。</w:t>
      </w:r>
    </w:p>
    <w:p w14:paraId="48A8226E">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t>七、甲方反对乙方或乙方任何相关人员、机构对甲方或甲方任何职员、机构或其他第三方，为不正当之商业目的，从事本协议第三条界定的商业贿赂行为，如同乙方反对商业贿赂的承诺和保证一样。甲方为此保留控告和举报的权利。</w:t>
      </w:r>
    </w:p>
    <w:p w14:paraId="4F4D57F1">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t>八、甲方、乙方同意因任何一方违反本协议的约定导致相对方或其他第三人的损失的，将由违约方承担全部赔偿责任，包括但不限于商誉、商业机会和经济损失。相对方有权单方终止一切与违约方的商务合作。若乙方违反本协议规定，甲方有权停止与乙方一切合作，并依法对乙方采取诸如冻结所有应付账款的措施，或扣留总货款的10%作为乙方违约金。</w:t>
      </w:r>
    </w:p>
    <w:p w14:paraId="517189E6">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t>九、本协议项下“相关人员”、“职员”包括且不限于该等人员的亲友或与该等人员有利害关系的人。</w:t>
      </w:r>
    </w:p>
    <w:p w14:paraId="7B06D41B">
      <w:pPr>
        <w:keepNext w:val="0"/>
        <w:keepLines w:val="0"/>
        <w:pageBreakBefore w:val="0"/>
        <w:widowControl w:val="0"/>
        <w:kinsoku/>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t>十、本协议一式</w:t>
      </w:r>
      <w:r>
        <w:rPr>
          <w:rFonts w:hint="eastAsia" w:ascii="宋体" w:hAnsi="宋体"/>
          <w:kern w:val="0"/>
          <w:szCs w:val="21"/>
          <w:lang w:val="en-US" w:eastAsia="zh-CN"/>
        </w:rPr>
        <w:t>肆</w:t>
      </w:r>
      <w:r>
        <w:rPr>
          <w:rFonts w:hint="eastAsia" w:ascii="宋体" w:hAnsi="宋体"/>
          <w:kern w:val="0"/>
          <w:szCs w:val="21"/>
        </w:rPr>
        <w:t>份，自甲、乙双方授权代表签章之日起生效，且持续有效。</w:t>
      </w:r>
    </w:p>
    <w:p w14:paraId="063EF82E">
      <w:pPr>
        <w:keepNext w:val="0"/>
        <w:keepLines w:val="0"/>
        <w:pageBreakBefore w:val="0"/>
        <w:widowControl w:val="0"/>
        <w:wordWrap w:val="0"/>
        <w:topLinePunct w:val="0"/>
        <w:bidi w:val="0"/>
        <w:spacing w:line="360" w:lineRule="auto"/>
        <w:ind w:firstLine="420"/>
        <w:textAlignment w:val="auto"/>
        <w:outlineLvl w:val="9"/>
        <w:rPr>
          <w:rFonts w:ascii="宋体" w:hAnsi="宋体"/>
          <w:kern w:val="0"/>
          <w:szCs w:val="21"/>
        </w:rPr>
      </w:pPr>
    </w:p>
    <w:p w14:paraId="06FFF5A6">
      <w:pPr>
        <w:keepNext w:val="0"/>
        <w:keepLines w:val="0"/>
        <w:pageBreakBefore w:val="0"/>
        <w:widowControl w:val="0"/>
        <w:wordWrap w:val="0"/>
        <w:topLinePunct w:val="0"/>
        <w:bidi w:val="0"/>
        <w:spacing w:line="360" w:lineRule="auto"/>
        <w:ind w:firstLine="420"/>
        <w:textAlignment w:val="auto"/>
        <w:outlineLvl w:val="9"/>
        <w:rPr>
          <w:rFonts w:ascii="宋体" w:hAnsi="宋体"/>
          <w:kern w:val="0"/>
          <w:szCs w:val="21"/>
        </w:rPr>
      </w:pPr>
    </w:p>
    <w:p w14:paraId="53339ADF">
      <w:pPr>
        <w:keepNext w:val="0"/>
        <w:keepLines w:val="0"/>
        <w:pageBreakBefore w:val="0"/>
        <w:widowControl w:val="0"/>
        <w:topLinePunct w:val="0"/>
        <w:bidi w:val="0"/>
        <w:spacing w:line="360" w:lineRule="auto"/>
        <w:ind w:firstLine="420"/>
        <w:jc w:val="left"/>
        <w:textAlignment w:val="auto"/>
        <w:outlineLvl w:val="9"/>
        <w:rPr>
          <w:rFonts w:ascii="宋体" w:hAnsi="宋体" w:cs="宋体"/>
          <w:bCs/>
          <w:szCs w:val="21"/>
          <w:lang w:bidi="ar"/>
        </w:rPr>
      </w:pPr>
      <w:r>
        <w:rPr>
          <w:rFonts w:hint="eastAsia" w:ascii="宋体" w:hAnsi="宋体"/>
          <w:kern w:val="0"/>
          <w:szCs w:val="21"/>
        </w:rPr>
        <w:t>甲方：诸暨市蓝德再生资源有限公司       乙方：</w:t>
      </w:r>
    </w:p>
    <w:p w14:paraId="3CC36AE4">
      <w:pPr>
        <w:keepNext w:val="0"/>
        <w:keepLines w:val="0"/>
        <w:pageBreakBefore w:val="0"/>
        <w:widowControl w:val="0"/>
        <w:wordWrap w:val="0"/>
        <w:topLinePunct w:val="0"/>
        <w:bidi w:val="0"/>
        <w:spacing w:line="360" w:lineRule="auto"/>
        <w:ind w:firstLine="420"/>
        <w:textAlignment w:val="auto"/>
        <w:outlineLvl w:val="9"/>
        <w:rPr>
          <w:rFonts w:ascii="宋体" w:hAnsi="宋体"/>
          <w:kern w:val="0"/>
          <w:szCs w:val="21"/>
        </w:rPr>
      </w:pPr>
    </w:p>
    <w:p w14:paraId="14F9190E">
      <w:pPr>
        <w:keepNext w:val="0"/>
        <w:keepLines w:val="0"/>
        <w:pageBreakBefore w:val="0"/>
        <w:widowControl w:val="0"/>
        <w:wordWrap w:val="0"/>
        <w:topLinePunct w:val="0"/>
        <w:bidi w:val="0"/>
        <w:spacing w:line="360" w:lineRule="auto"/>
        <w:ind w:firstLine="420"/>
        <w:textAlignment w:val="auto"/>
        <w:outlineLvl w:val="9"/>
        <w:rPr>
          <w:rFonts w:ascii="宋体" w:hAnsi="宋体"/>
          <w:kern w:val="0"/>
          <w:szCs w:val="21"/>
        </w:rPr>
      </w:pPr>
    </w:p>
    <w:p w14:paraId="29636E8C">
      <w:pPr>
        <w:keepNext w:val="0"/>
        <w:keepLines w:val="0"/>
        <w:pageBreakBefore w:val="0"/>
        <w:widowControl w:val="0"/>
        <w:wordWrap w:val="0"/>
        <w:topLinePunct w:val="0"/>
        <w:bidi w:val="0"/>
        <w:spacing w:line="360" w:lineRule="auto"/>
        <w:ind w:firstLine="420"/>
        <w:textAlignment w:val="auto"/>
        <w:outlineLvl w:val="9"/>
        <w:rPr>
          <w:rFonts w:ascii="宋体" w:hAnsi="宋体"/>
          <w:kern w:val="0"/>
          <w:szCs w:val="21"/>
        </w:rPr>
      </w:pPr>
      <w:r>
        <w:rPr>
          <w:rFonts w:hint="eastAsia" w:ascii="宋体" w:hAnsi="宋体"/>
          <w:kern w:val="0"/>
          <w:szCs w:val="21"/>
        </w:rPr>
        <w:t>签字代表：                             签字代表：</w:t>
      </w:r>
    </w:p>
    <w:p w14:paraId="04101674">
      <w:pPr>
        <w:keepNext w:val="0"/>
        <w:keepLines w:val="0"/>
        <w:pageBreakBefore w:val="0"/>
        <w:widowControl w:val="0"/>
        <w:wordWrap w:val="0"/>
        <w:topLinePunct w:val="0"/>
        <w:bidi w:val="0"/>
        <w:spacing w:line="360" w:lineRule="auto"/>
        <w:ind w:firstLine="420"/>
        <w:textAlignment w:val="auto"/>
        <w:outlineLvl w:val="9"/>
        <w:rPr>
          <w:rFonts w:ascii="宋体" w:hAnsi="宋体"/>
          <w:kern w:val="0"/>
          <w:szCs w:val="21"/>
        </w:rPr>
      </w:pPr>
    </w:p>
    <w:p w14:paraId="70E3AC66">
      <w:pPr>
        <w:keepNext w:val="0"/>
        <w:keepLines w:val="0"/>
        <w:pageBreakBefore w:val="0"/>
        <w:widowControl w:val="0"/>
        <w:wordWrap w:val="0"/>
        <w:topLinePunct w:val="0"/>
        <w:bidi w:val="0"/>
        <w:spacing w:line="360" w:lineRule="auto"/>
        <w:ind w:firstLine="420"/>
        <w:textAlignment w:val="auto"/>
        <w:outlineLvl w:val="9"/>
        <w:rPr>
          <w:rFonts w:ascii="宋体" w:hAnsi="宋体"/>
          <w:kern w:val="0"/>
          <w:szCs w:val="21"/>
        </w:rPr>
      </w:pPr>
    </w:p>
    <w:p w14:paraId="4D0E9165">
      <w:pPr>
        <w:pStyle w:val="9"/>
        <w:keepNext w:val="0"/>
        <w:keepLines w:val="0"/>
        <w:pageBreakBefore w:val="0"/>
        <w:widowControl w:val="0"/>
        <w:topLinePunct w:val="0"/>
        <w:bidi w:val="0"/>
        <w:spacing w:line="360" w:lineRule="auto"/>
        <w:textAlignment w:val="auto"/>
        <w:outlineLvl w:val="9"/>
        <w:rPr>
          <w:lang w:eastAsia="zh-CN"/>
        </w:rPr>
      </w:pPr>
    </w:p>
    <w:p w14:paraId="0760001D">
      <w:pPr>
        <w:pStyle w:val="9"/>
        <w:keepNext w:val="0"/>
        <w:keepLines w:val="0"/>
        <w:pageBreakBefore w:val="0"/>
        <w:widowControl w:val="0"/>
        <w:topLinePunct w:val="0"/>
        <w:bidi w:val="0"/>
        <w:spacing w:line="360" w:lineRule="auto"/>
        <w:textAlignment w:val="auto"/>
        <w:outlineLvl w:val="9"/>
        <w:rPr>
          <w:lang w:eastAsia="zh-CN"/>
        </w:rPr>
      </w:pPr>
    </w:p>
    <w:p w14:paraId="0B5F423B">
      <w:pPr>
        <w:keepNext w:val="0"/>
        <w:keepLines w:val="0"/>
        <w:pageBreakBefore w:val="0"/>
        <w:widowControl w:val="0"/>
        <w:wordWrap w:val="0"/>
        <w:topLinePunct w:val="0"/>
        <w:bidi w:val="0"/>
        <w:spacing w:line="360" w:lineRule="auto"/>
        <w:ind w:firstLine="420"/>
        <w:jc w:val="right"/>
        <w:textAlignment w:val="auto"/>
        <w:outlineLvl w:val="9"/>
        <w:rPr>
          <w:rFonts w:ascii="宋体" w:hAnsi="宋体" w:cs="宋体"/>
          <w:b/>
          <w:bCs/>
          <w:sz w:val="24"/>
        </w:rPr>
      </w:pPr>
      <w:r>
        <w:rPr>
          <w:rFonts w:hint="eastAsia" w:ascii="宋体" w:hAnsi="宋体"/>
          <w:kern w:val="0"/>
          <w:szCs w:val="21"/>
        </w:rPr>
        <w:t>（本协议签订于       年    月    日）</w:t>
      </w:r>
    </w:p>
    <w:p w14:paraId="582152AF">
      <w:pPr>
        <w:pStyle w:val="22"/>
        <w:keepNext w:val="0"/>
        <w:keepLines w:val="0"/>
        <w:pageBreakBefore w:val="0"/>
        <w:widowControl w:val="0"/>
        <w:topLinePunct w:val="0"/>
        <w:bidi w:val="0"/>
        <w:spacing w:line="360" w:lineRule="auto"/>
        <w:ind w:firstLine="0" w:firstLineChars="0"/>
        <w:textAlignment w:val="auto"/>
        <w:outlineLvl w:val="9"/>
        <w:rPr>
          <w:rFonts w:ascii="宋体" w:hAnsi="宋体" w:cs="宋体"/>
          <w:b/>
          <w:bCs/>
          <w:sz w:val="24"/>
        </w:rPr>
      </w:pPr>
    </w:p>
    <w:p w14:paraId="2616C116">
      <w:pPr>
        <w:pStyle w:val="22"/>
        <w:keepNext w:val="0"/>
        <w:keepLines w:val="0"/>
        <w:pageBreakBefore w:val="0"/>
        <w:widowControl w:val="0"/>
        <w:topLinePunct w:val="0"/>
        <w:bidi w:val="0"/>
        <w:spacing w:line="360" w:lineRule="auto"/>
        <w:ind w:firstLine="0" w:firstLineChars="0"/>
        <w:textAlignment w:val="auto"/>
        <w:outlineLvl w:val="9"/>
        <w:rPr>
          <w:rFonts w:ascii="宋体" w:hAnsi="宋体" w:cs="宋体"/>
          <w:b/>
          <w:bCs/>
          <w:sz w:val="24"/>
        </w:rPr>
      </w:pPr>
    </w:p>
    <w:p w14:paraId="67154A0F">
      <w:pPr>
        <w:pStyle w:val="22"/>
        <w:keepNext w:val="0"/>
        <w:keepLines w:val="0"/>
        <w:pageBreakBefore w:val="0"/>
        <w:widowControl w:val="0"/>
        <w:topLinePunct w:val="0"/>
        <w:bidi w:val="0"/>
        <w:spacing w:line="360" w:lineRule="auto"/>
        <w:ind w:firstLine="0" w:firstLineChars="0"/>
        <w:textAlignment w:val="auto"/>
        <w:outlineLvl w:val="9"/>
        <w:rPr>
          <w:rFonts w:ascii="宋体" w:hAnsi="宋体" w:cs="宋体"/>
          <w:b/>
          <w:bCs/>
          <w:sz w:val="24"/>
        </w:rPr>
      </w:pPr>
    </w:p>
    <w:p w14:paraId="287715D8">
      <w:pPr>
        <w:pStyle w:val="22"/>
        <w:keepNext w:val="0"/>
        <w:keepLines w:val="0"/>
        <w:pageBreakBefore w:val="0"/>
        <w:widowControl w:val="0"/>
        <w:topLinePunct w:val="0"/>
        <w:bidi w:val="0"/>
        <w:spacing w:line="360" w:lineRule="auto"/>
        <w:ind w:firstLine="0" w:firstLineChars="0"/>
        <w:textAlignment w:val="auto"/>
        <w:outlineLvl w:val="9"/>
        <w:rPr>
          <w:rFonts w:ascii="宋体" w:hAnsi="宋体" w:cs="宋体"/>
          <w:b/>
          <w:bCs/>
          <w:sz w:val="24"/>
        </w:rPr>
      </w:pPr>
    </w:p>
    <w:p w14:paraId="465418D3">
      <w:pPr>
        <w:pStyle w:val="22"/>
        <w:keepNext w:val="0"/>
        <w:keepLines w:val="0"/>
        <w:pageBreakBefore w:val="0"/>
        <w:widowControl w:val="0"/>
        <w:topLinePunct w:val="0"/>
        <w:bidi w:val="0"/>
        <w:spacing w:line="360" w:lineRule="auto"/>
        <w:ind w:firstLine="0" w:firstLineChars="0"/>
        <w:textAlignment w:val="auto"/>
        <w:outlineLvl w:val="9"/>
        <w:rPr>
          <w:rFonts w:ascii="宋体" w:hAnsi="宋体" w:cs="宋体"/>
          <w:b/>
          <w:bCs/>
          <w:sz w:val="24"/>
        </w:rPr>
      </w:pPr>
    </w:p>
    <w:p w14:paraId="6BC9EF52">
      <w:pPr>
        <w:pStyle w:val="22"/>
        <w:keepNext w:val="0"/>
        <w:keepLines w:val="0"/>
        <w:pageBreakBefore w:val="0"/>
        <w:widowControl w:val="0"/>
        <w:topLinePunct w:val="0"/>
        <w:bidi w:val="0"/>
        <w:spacing w:line="360" w:lineRule="auto"/>
        <w:ind w:firstLine="0" w:firstLineChars="0"/>
        <w:textAlignment w:val="auto"/>
        <w:outlineLvl w:val="9"/>
        <w:rPr>
          <w:rFonts w:ascii="宋体" w:hAnsi="宋体" w:cs="宋体"/>
          <w:b/>
          <w:bCs/>
          <w:sz w:val="24"/>
        </w:rPr>
      </w:pPr>
    </w:p>
    <w:p w14:paraId="579A6793">
      <w:pPr>
        <w:pStyle w:val="22"/>
        <w:keepNext w:val="0"/>
        <w:keepLines w:val="0"/>
        <w:pageBreakBefore w:val="0"/>
        <w:widowControl w:val="0"/>
        <w:topLinePunct w:val="0"/>
        <w:bidi w:val="0"/>
        <w:spacing w:line="360" w:lineRule="auto"/>
        <w:ind w:firstLine="0" w:firstLineChars="0"/>
        <w:textAlignment w:val="auto"/>
        <w:outlineLvl w:val="9"/>
        <w:rPr>
          <w:rFonts w:ascii="宋体" w:hAnsi="宋体" w:cs="宋体"/>
          <w:b/>
          <w:bCs/>
          <w:sz w:val="24"/>
        </w:rPr>
      </w:pPr>
    </w:p>
    <w:p w14:paraId="439DCF41">
      <w:pPr>
        <w:pStyle w:val="22"/>
        <w:keepNext w:val="0"/>
        <w:keepLines w:val="0"/>
        <w:pageBreakBefore w:val="0"/>
        <w:widowControl w:val="0"/>
        <w:wordWrap/>
        <w:topLinePunct w:val="0"/>
        <w:bidi w:val="0"/>
        <w:spacing w:line="360" w:lineRule="auto"/>
        <w:ind w:firstLine="0" w:firstLineChars="0"/>
        <w:textAlignment w:val="auto"/>
        <w:outlineLvl w:val="9"/>
        <w:rPr>
          <w:rFonts w:hint="eastAsia" w:ascii="宋体" w:hAnsi="宋体" w:cs="宋体"/>
          <w:b/>
          <w:bCs/>
          <w:sz w:val="24"/>
        </w:rPr>
        <w:sectPr>
          <w:pgSz w:w="11907" w:h="16840"/>
          <w:pgMar w:top="1440" w:right="1800" w:bottom="1440" w:left="1800" w:header="567" w:footer="567" w:gutter="0"/>
          <w:pgNumType w:fmt="decimal"/>
          <w:cols w:space="720" w:num="1"/>
          <w:docGrid w:linePitch="312" w:charSpace="0"/>
        </w:sectPr>
      </w:pPr>
    </w:p>
    <w:p w14:paraId="3DBC7D39">
      <w:pPr>
        <w:pStyle w:val="22"/>
        <w:keepNext w:val="0"/>
        <w:keepLines w:val="0"/>
        <w:pageBreakBefore w:val="0"/>
        <w:widowControl w:val="0"/>
        <w:wordWrap/>
        <w:topLinePunct w:val="0"/>
        <w:bidi w:val="0"/>
        <w:spacing w:line="360" w:lineRule="auto"/>
        <w:ind w:firstLine="0" w:firstLineChars="0"/>
        <w:textAlignment w:val="auto"/>
        <w:outlineLvl w:val="9"/>
        <w:rPr>
          <w:rFonts w:ascii="宋体" w:hAnsi="宋体" w:cs="宋体"/>
          <w:b/>
          <w:bCs/>
          <w:sz w:val="24"/>
        </w:rPr>
      </w:pPr>
      <w:r>
        <w:rPr>
          <w:rFonts w:hint="eastAsia" w:ascii="宋体" w:hAnsi="宋体" w:cs="宋体"/>
          <w:b/>
          <w:bCs/>
          <w:sz w:val="24"/>
        </w:rPr>
        <w:t>附件三：</w:t>
      </w:r>
    </w:p>
    <w:p w14:paraId="6AAA2467">
      <w:pPr>
        <w:keepNext w:val="0"/>
        <w:keepLines w:val="0"/>
        <w:pageBreakBefore w:val="0"/>
        <w:widowControl w:val="0"/>
        <w:wordWrap/>
        <w:topLinePunct w:val="0"/>
        <w:bidi w:val="0"/>
        <w:spacing w:line="360" w:lineRule="auto"/>
        <w:ind w:firstLine="723"/>
        <w:jc w:val="center"/>
        <w:textAlignment w:val="auto"/>
        <w:outlineLvl w:val="9"/>
        <w:rPr>
          <w:b/>
          <w:bCs/>
          <w:sz w:val="24"/>
          <w:szCs w:val="24"/>
        </w:rPr>
      </w:pPr>
      <w:r>
        <w:rPr>
          <w:rFonts w:hint="eastAsia"/>
          <w:b/>
          <w:bCs/>
          <w:sz w:val="24"/>
          <w:szCs w:val="24"/>
        </w:rPr>
        <w:t>安全管理协议</w:t>
      </w:r>
    </w:p>
    <w:p w14:paraId="2166FE38">
      <w:pPr>
        <w:keepNext w:val="0"/>
        <w:keepLines w:val="0"/>
        <w:pageBreakBefore w:val="0"/>
        <w:widowControl w:val="0"/>
        <w:wordWrap/>
        <w:topLinePunct w:val="0"/>
        <w:bidi w:val="0"/>
        <w:spacing w:line="360" w:lineRule="auto"/>
        <w:ind w:firstLine="480"/>
        <w:textAlignment w:val="auto"/>
        <w:outlineLvl w:val="9"/>
        <w:rPr>
          <w:rFonts w:hint="eastAsia" w:ascii="宋体" w:hAnsi="宋体" w:eastAsia="宋体" w:cs="宋体"/>
          <w:sz w:val="21"/>
          <w:szCs w:val="20"/>
        </w:rPr>
      </w:pPr>
      <w:r>
        <w:rPr>
          <w:rFonts w:hint="eastAsia" w:ascii="宋体" w:hAnsi="宋体" w:eastAsia="宋体" w:cs="宋体"/>
          <w:sz w:val="21"/>
          <w:szCs w:val="20"/>
        </w:rPr>
        <w:t xml:space="preserve">甲方（全称）：诸暨市蓝德再生资源有限公司 </w:t>
      </w:r>
    </w:p>
    <w:p w14:paraId="28A88E3B">
      <w:pPr>
        <w:keepNext w:val="0"/>
        <w:keepLines w:val="0"/>
        <w:pageBreakBefore w:val="0"/>
        <w:widowControl w:val="0"/>
        <w:wordWrap/>
        <w:topLinePunct w:val="0"/>
        <w:bidi w:val="0"/>
        <w:spacing w:line="360" w:lineRule="auto"/>
        <w:ind w:firstLine="480"/>
        <w:textAlignment w:val="auto"/>
        <w:outlineLvl w:val="9"/>
        <w:rPr>
          <w:rFonts w:hint="eastAsia" w:ascii="宋体" w:hAnsi="宋体" w:eastAsia="宋体" w:cs="宋体"/>
          <w:sz w:val="21"/>
          <w:szCs w:val="20"/>
        </w:rPr>
      </w:pPr>
      <w:r>
        <w:rPr>
          <w:rFonts w:hint="eastAsia" w:ascii="宋体" w:hAnsi="宋体" w:eastAsia="宋体" w:cs="宋体"/>
          <w:sz w:val="21"/>
          <w:szCs w:val="20"/>
        </w:rPr>
        <w:t>乙方（全称）：</w:t>
      </w:r>
    </w:p>
    <w:p w14:paraId="593C4824">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 xml:space="preserve">为落实国家“安全第一，预防为主，综合治理”的安全生产方针，明确甲方和乙方双方安全生产权力和义务，强化作业安全管理，保障现场作业人员生命安全，保证建设施工及劳务用工服务顺利进行，依据《中华人民共和国安全生产法》、《中华人民共和国民法典》、《中华人民共和国建设项目安全生产管理条例》等法律法规，本着平等、自愿、公平和诚实信用的原则，签订本协议。协议内容如下： </w:t>
      </w:r>
    </w:p>
    <w:p w14:paraId="4795FEA7">
      <w:pPr>
        <w:keepNext w:val="0"/>
        <w:keepLines w:val="0"/>
        <w:pageBreakBefore w:val="0"/>
        <w:widowControl w:val="0"/>
        <w:numPr>
          <w:ilvl w:val="0"/>
          <w:numId w:val="0"/>
        </w:numPr>
        <w:wordWrap/>
        <w:topLinePunct w:val="0"/>
        <w:bidi w:val="0"/>
        <w:spacing w:line="360" w:lineRule="auto"/>
        <w:ind w:firstLine="482" w:firstLineChars="0"/>
        <w:textAlignment w:val="auto"/>
        <w:outlineLvl w:val="9"/>
        <w:rPr>
          <w:rFonts w:hint="eastAsia" w:ascii="宋体" w:hAnsi="宋体" w:eastAsia="宋体" w:cs="宋体"/>
          <w:b/>
          <w:bCs/>
          <w:sz w:val="24"/>
        </w:rPr>
      </w:pPr>
      <w:r>
        <w:rPr>
          <w:rFonts w:hint="eastAsia" w:ascii="宋体" w:hAnsi="宋体" w:eastAsia="宋体" w:cs="宋体"/>
          <w:b/>
          <w:bCs/>
          <w:kern w:val="2"/>
          <w:sz w:val="24"/>
          <w:szCs w:val="24"/>
          <w:lang w:val="en-US" w:eastAsia="zh-CN" w:bidi="ar-SA"/>
        </w:rPr>
        <w:t>一、</w:t>
      </w:r>
      <w:r>
        <w:rPr>
          <w:rFonts w:hint="eastAsia" w:ascii="宋体" w:hAnsi="宋体" w:eastAsia="宋体" w:cs="宋体"/>
          <w:b/>
          <w:bCs/>
          <w:sz w:val="24"/>
        </w:rPr>
        <w:t>权力和义务</w:t>
      </w:r>
    </w:p>
    <w:p w14:paraId="6A4BA56D">
      <w:pPr>
        <w:keepNext w:val="0"/>
        <w:keepLines w:val="0"/>
        <w:pageBreakBefore w:val="0"/>
        <w:widowControl w:val="0"/>
        <w:numPr>
          <w:ilvl w:val="0"/>
          <w:numId w:val="0"/>
        </w:numPr>
        <w:wordWrap/>
        <w:topLinePunct w:val="0"/>
        <w:bidi w:val="0"/>
        <w:spacing w:line="360" w:lineRule="auto"/>
        <w:ind w:firstLine="420" w:firstLineChars="200"/>
        <w:textAlignment w:val="auto"/>
        <w:outlineLvl w:val="9"/>
        <w:rPr>
          <w:rFonts w:hint="eastAsia" w:ascii="宋体" w:hAnsi="宋体" w:eastAsia="宋体" w:cs="宋体"/>
        </w:rPr>
      </w:pPr>
      <w:r>
        <w:rPr>
          <w:rFonts w:hint="eastAsia" w:ascii="宋体" w:hAnsi="宋体" w:eastAsia="宋体" w:cs="宋体"/>
          <w:kern w:val="2"/>
          <w:sz w:val="21"/>
          <w:szCs w:val="24"/>
          <w:lang w:val="en-US" w:eastAsia="zh-CN" w:bidi="ar-SA"/>
        </w:rPr>
        <w:t>1、</w:t>
      </w:r>
      <w:r>
        <w:rPr>
          <w:rFonts w:hint="eastAsia" w:ascii="宋体" w:hAnsi="宋体" w:eastAsia="宋体" w:cs="宋体"/>
        </w:rPr>
        <w:t>进场厂区作业前甲方对乙方负责人、相关人员进行现场安全事项说明，其内容是：项目的安全规章制度及对该工程项目有关联的安全注意事项。</w:t>
      </w:r>
    </w:p>
    <w:p w14:paraId="75D5315D">
      <w:pPr>
        <w:keepNext w:val="0"/>
        <w:keepLines w:val="0"/>
        <w:pageBreakBefore w:val="0"/>
        <w:widowControl w:val="0"/>
        <w:numPr>
          <w:ilvl w:val="0"/>
          <w:numId w:val="0"/>
        </w:numPr>
        <w:wordWrap/>
        <w:topLinePunct w:val="0"/>
        <w:bidi w:val="0"/>
        <w:spacing w:line="360" w:lineRule="auto"/>
        <w:ind w:firstLine="420" w:firstLineChars="200"/>
        <w:textAlignment w:val="auto"/>
        <w:outlineLvl w:val="9"/>
        <w:rPr>
          <w:rFonts w:hint="eastAsia" w:ascii="宋体" w:hAnsi="宋体" w:eastAsia="宋体" w:cs="宋体"/>
        </w:rPr>
      </w:pPr>
      <w:r>
        <w:rPr>
          <w:rFonts w:hint="eastAsia" w:ascii="宋体" w:hAnsi="宋体" w:eastAsia="宋体" w:cs="宋体"/>
          <w:kern w:val="2"/>
          <w:sz w:val="21"/>
          <w:szCs w:val="24"/>
          <w:lang w:val="en-US" w:eastAsia="zh-CN" w:bidi="ar-SA"/>
        </w:rPr>
        <w:t>2、</w:t>
      </w:r>
      <w:r>
        <w:rPr>
          <w:rFonts w:hint="eastAsia" w:ascii="宋体" w:hAnsi="宋体" w:eastAsia="宋体" w:cs="宋体"/>
        </w:rPr>
        <w:t>甲方对乙方人员进行不定期抽查，发现违规现象按照甲方相应规章制度进行处罚</w:t>
      </w:r>
    </w:p>
    <w:p w14:paraId="44227148">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 xml:space="preserve">3、乙方应具备承包工程或劳务派遣或其他服务所要求的相关资质，乙方的营业执照及其他证明材料应真实、合法、有效，并提供给甲方查验、复印存档。 </w:t>
      </w:r>
    </w:p>
    <w:p w14:paraId="35387ECD">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4、乙方必须贯彻执行国家有关安全生产的法律法规，必须制定相应的安全管理制度,严格执行安全操作规程、作业证制度及其他安全生产规定、制度。</w:t>
      </w:r>
    </w:p>
    <w:p w14:paraId="32FD8F4F">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 xml:space="preserve">5、乙方应保证其用工的合法性。必须按国家有关规定，与施工人员或劳务输出人员签订合同，并购买工伤和人身意外伤害保险。 </w:t>
      </w:r>
    </w:p>
    <w:p w14:paraId="28FEB4EC">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 xml:space="preserve">6、乙方履约合同期间，乙方为建筑施工行业作业时，必须配专职安全员，非高危行业，甲方现场超过 10人（含）不足 100人时，应指定专（兼）职安全管理人员，按甲方要求做好安全管理的工作。超过 100人时，乙方应指定专职安全员负责现场安全管理及协调工作，乙方管理人员亦必须同时承担监督管理责任。高危作业的，乙方应根据甲方要求配备专职安全管理人员。 </w:t>
      </w:r>
    </w:p>
    <w:p w14:paraId="26F4818A">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 xml:space="preserve">7、乙方需要自备机械、工器具时，乙方应检查设备器具的安全性，属于特种设备的要经有资质检验单位检验符合安全规定，方可使用。 </w:t>
      </w:r>
    </w:p>
    <w:p w14:paraId="7DC41FD2">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8、乙方应组织乙方的劳务派遣人员进行安全教育，未经安全教育的人员禁止施工或进入甲方现场工作。临时增补或调换人员仍需安全培训，培训记录留存甲方存档。</w:t>
      </w:r>
    </w:p>
    <w:p w14:paraId="07460A68">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9、甲、乙双方均不得安排没有特种设备操作证和特种作业人员证的人员无证上岗。</w:t>
      </w:r>
    </w:p>
    <w:p w14:paraId="53B1FB76">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10、乙方施工作业前需针对作业项目特点制定相应安全措施并落实，严格规范作业人员佩戴好安全防护用品，如发现作业人员施工过程中未佩戴相应安全防护用品，每次处罚500元。</w:t>
      </w:r>
    </w:p>
    <w:p w14:paraId="315FC0BA">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11、乙方人员在甲方区域内作业，应严格遵守《</w:t>
      </w:r>
      <w:r>
        <w:rPr>
          <w:rFonts w:hint="eastAsia" w:ascii="宋体" w:hAnsi="宋体" w:cs="宋体"/>
          <w:lang w:eastAsia="zh-CN"/>
        </w:rPr>
        <w:t>中华人民共和国安全生产法</w:t>
      </w:r>
      <w:r>
        <w:rPr>
          <w:rFonts w:hint="eastAsia" w:ascii="宋体" w:hAnsi="宋体" w:eastAsia="宋体" w:cs="宋体"/>
        </w:rPr>
        <w:t>》及甲方的安全管理要求，动火、登高（2米以上）、吊装、临时用电均需要办理作业许可证，得到批准后，才可上岗。</w:t>
      </w:r>
    </w:p>
    <w:p w14:paraId="361F5EB0">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12、乙方在合同履约期间，发生安全生产事故必须立即向甲方说明情况，不得隐瞒和迟报。乙方负责此项目生产的全部安全责任，如果在生产中发生生产安全事故，由乙方承担全部的事故责任和经济责任。</w:t>
      </w:r>
    </w:p>
    <w:p w14:paraId="47CF0735">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 xml:space="preserve">13、甲方区域内的主要危险因素有沼气及硫化氢等易燃易爆气体、高处作业、有限空间、用电设备、进出料螺旋等机械设备、起重设备、人车交汇，乙方人员在甲方区域内，应严格遵守甲方的安全管理要求。 </w:t>
      </w:r>
    </w:p>
    <w:p w14:paraId="714A82F4">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14、乙方作业过程中应根据相关法规，采取有利措施，保证产生的废弃物达标存储排放。</w:t>
      </w:r>
    </w:p>
    <w:p w14:paraId="3A38375A">
      <w:pPr>
        <w:keepNext w:val="0"/>
        <w:keepLines w:val="0"/>
        <w:pageBreakBefore w:val="0"/>
        <w:widowControl w:val="0"/>
        <w:wordWrap/>
        <w:topLinePunct w:val="0"/>
        <w:bidi w:val="0"/>
        <w:spacing w:line="360" w:lineRule="auto"/>
        <w:ind w:firstLine="482"/>
        <w:textAlignment w:val="auto"/>
        <w:outlineLvl w:val="9"/>
        <w:rPr>
          <w:rFonts w:hint="eastAsia" w:ascii="宋体" w:hAnsi="宋体" w:eastAsia="宋体" w:cs="宋体"/>
          <w:b/>
          <w:bCs/>
          <w:sz w:val="24"/>
        </w:rPr>
      </w:pPr>
      <w:r>
        <w:rPr>
          <w:rFonts w:hint="eastAsia" w:ascii="宋体" w:hAnsi="宋体" w:eastAsia="宋体" w:cs="宋体"/>
          <w:b/>
          <w:bCs/>
          <w:sz w:val="24"/>
        </w:rPr>
        <w:t xml:space="preserve">二、其他 </w:t>
      </w:r>
    </w:p>
    <w:p w14:paraId="4563AEBB">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1、合同履行中，发现乙方提供的有关资质材料无效，甲方有权解除合同，并由乙方承担由此造成的一切损失。</w:t>
      </w:r>
    </w:p>
    <w:p w14:paraId="1447EDA8">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 xml:space="preserve">2、由于乙方责任造成甲方或第三方的人身伤害、设备损坏等财产损失，乙方承担相应责任，并赔偿甲方或第三方因此造成的全部损失。 </w:t>
      </w:r>
    </w:p>
    <w:p w14:paraId="6D720108">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3、对于乙方违反以上安全规定，将根据严重程度给予 50-10000元的罚款（参考标准见下）：罚款最后从工程或用工结算款中扣除。对于偷窃行为，一经确认，一次性处罚5000元，可提交公安机关处理。</w:t>
      </w:r>
    </w:p>
    <w:p w14:paraId="6D91F2ED">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 xml:space="preserve">（1）在甲方厂内非吸烟区吸烟，罚款 1000元/人/次； </w:t>
      </w:r>
    </w:p>
    <w:p w14:paraId="0C41C716">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 xml:space="preserve">（2）乙方人员未经培训即安排开工或上岗，罚款 1000元/人/次。 </w:t>
      </w:r>
    </w:p>
    <w:p w14:paraId="0D830251">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（3）未经甲方许可，使用甲方特种设备和电动工具、脚手架、焊机及气瓶，罚款2000元/次。</w:t>
      </w:r>
    </w:p>
    <w:p w14:paraId="0A59751A">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 xml:space="preserve">（4）动火、高处、受限空间、挖掘、脚手架作业等未办理许可证，擅自作业，或不执行许可证上的安全管理措施，对于违规分乙方给予 2000元/次罚款； </w:t>
      </w:r>
    </w:p>
    <w:p w14:paraId="45EDC37A">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 xml:space="preserve">（5）特种作业人员和特种设备操作人员无证上岗，300元/次罚款； </w:t>
      </w:r>
    </w:p>
    <w:p w14:paraId="649F8CEA">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（6）对甲方提出的安全整改意见不及时整改的，每逾期一天，按 1000元/天加重进行处罚。</w:t>
      </w:r>
    </w:p>
    <w:p w14:paraId="2D957D6E">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（7）其他违规行为根据违规情形酌情处罚；</w:t>
      </w:r>
    </w:p>
    <w:p w14:paraId="60334D21">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 xml:space="preserve">（8）乙方人员当月多次违反甲方安全要求，根据本协议受到处罚，当月超过3次（含），一次性罚款 10000元/月。 </w:t>
      </w:r>
    </w:p>
    <w:p w14:paraId="2619C0F2">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4、防疫工作要求</w:t>
      </w:r>
    </w:p>
    <w:p w14:paraId="6728D318">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（1）配合甲方每日进厂扫码、测量体温并登记，落实甲方关于防疫的各项工作；</w:t>
      </w:r>
    </w:p>
    <w:p w14:paraId="7CF00385">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（2）进厂后全程佩戴口罩工作；</w:t>
      </w:r>
    </w:p>
    <w:p w14:paraId="2CA228CA">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（3）乙方相关人员应持有核酸检测证明，外地人员需持有48小时内核酸证明。</w:t>
      </w:r>
    </w:p>
    <w:p w14:paraId="59F48F19">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本协议各条款未尽事宜，乙方承诺按照《中华人民共和国安全生产法》《中华人民共和国职业病防治法》《中华人民共和国消防法》《中华人民共和国环境保护法》等法律法规的要求，履行安全生产、生态环境、职业健康相关的责任和义务，接受甲方的监督。</w:t>
      </w:r>
    </w:p>
    <w:p w14:paraId="0712A75C">
      <w:pPr>
        <w:keepNext w:val="0"/>
        <w:keepLines w:val="0"/>
        <w:pageBreakBefore w:val="0"/>
        <w:widowControl w:val="0"/>
        <w:wordWrap/>
        <w:topLinePunct w:val="0"/>
        <w:bidi w:val="0"/>
        <w:spacing w:line="360" w:lineRule="auto"/>
        <w:ind w:firstLine="482"/>
        <w:textAlignment w:val="auto"/>
        <w:outlineLvl w:val="9"/>
        <w:rPr>
          <w:rFonts w:hint="eastAsia" w:ascii="宋体" w:hAnsi="宋体" w:eastAsia="宋体" w:cs="宋体"/>
          <w:b/>
          <w:bCs/>
          <w:sz w:val="24"/>
        </w:rPr>
      </w:pPr>
      <w:r>
        <w:rPr>
          <w:rFonts w:hint="eastAsia" w:ascii="宋体" w:hAnsi="宋体" w:eastAsia="宋体" w:cs="宋体"/>
          <w:b/>
          <w:bCs/>
          <w:sz w:val="24"/>
        </w:rPr>
        <w:t xml:space="preserve">三、争议解决 </w:t>
      </w:r>
    </w:p>
    <w:p w14:paraId="643C3D7E">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本协议执行过程中发生争议的，按照主合同约定的解决方法处理。</w:t>
      </w:r>
    </w:p>
    <w:p w14:paraId="2710F0F5">
      <w:pPr>
        <w:keepNext w:val="0"/>
        <w:keepLines w:val="0"/>
        <w:pageBreakBefore w:val="0"/>
        <w:widowControl w:val="0"/>
        <w:wordWrap/>
        <w:topLinePunct w:val="0"/>
        <w:bidi w:val="0"/>
        <w:spacing w:line="360" w:lineRule="auto"/>
        <w:ind w:firstLine="482"/>
        <w:textAlignment w:val="auto"/>
        <w:outlineLvl w:val="9"/>
        <w:rPr>
          <w:rFonts w:hint="eastAsia" w:ascii="宋体" w:hAnsi="宋体" w:eastAsia="宋体" w:cs="宋体"/>
          <w:b/>
          <w:bCs/>
          <w:sz w:val="24"/>
        </w:rPr>
      </w:pPr>
      <w:r>
        <w:rPr>
          <w:rFonts w:hint="eastAsia" w:ascii="宋体" w:hAnsi="宋体" w:eastAsia="宋体" w:cs="宋体"/>
          <w:b/>
          <w:bCs/>
          <w:sz w:val="24"/>
        </w:rPr>
        <w:t xml:space="preserve">四、合同效力 </w:t>
      </w:r>
    </w:p>
    <w:p w14:paraId="4408FA35">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r>
        <w:rPr>
          <w:rFonts w:hint="eastAsia" w:ascii="宋体" w:hAnsi="宋体" w:eastAsia="宋体" w:cs="宋体"/>
        </w:rPr>
        <w:t>本协议是主合同的组成部分，与主合同具有同等法律效力，经甲方和乙方双方授权代表人签字并加盖单位合同专用章或单位公章后生效。</w:t>
      </w:r>
    </w:p>
    <w:p w14:paraId="063EDE4C">
      <w:pPr>
        <w:keepNext w:val="0"/>
        <w:keepLines w:val="0"/>
        <w:pageBreakBefore w:val="0"/>
        <w:widowControl w:val="0"/>
        <w:wordWrap/>
        <w:topLinePunct w:val="0"/>
        <w:bidi w:val="0"/>
        <w:spacing w:line="360" w:lineRule="auto"/>
        <w:ind w:firstLine="0" w:firstLineChars="0"/>
        <w:jc w:val="left"/>
        <w:textAlignment w:val="auto"/>
        <w:outlineLvl w:val="9"/>
        <w:rPr>
          <w:rFonts w:hint="eastAsia" w:ascii="宋体" w:hAnsi="宋体" w:eastAsia="宋体" w:cs="宋体"/>
        </w:rPr>
      </w:pPr>
    </w:p>
    <w:p w14:paraId="30AA8ED7">
      <w:pPr>
        <w:keepNext w:val="0"/>
        <w:keepLines w:val="0"/>
        <w:pageBreakBefore w:val="0"/>
        <w:widowControl w:val="0"/>
        <w:wordWrap/>
        <w:topLinePunct w:val="0"/>
        <w:bidi w:val="0"/>
        <w:spacing w:line="360" w:lineRule="auto"/>
        <w:ind w:firstLine="0" w:firstLineChars="0"/>
        <w:jc w:val="left"/>
        <w:textAlignment w:val="auto"/>
        <w:outlineLvl w:val="9"/>
        <w:rPr>
          <w:rFonts w:hint="eastAsia" w:ascii="宋体" w:hAnsi="宋体" w:eastAsia="宋体" w:cs="宋体"/>
        </w:rPr>
      </w:pPr>
    </w:p>
    <w:p w14:paraId="41478819">
      <w:pPr>
        <w:keepNext w:val="0"/>
        <w:keepLines w:val="0"/>
        <w:pageBreakBefore w:val="0"/>
        <w:widowControl w:val="0"/>
        <w:wordWrap/>
        <w:topLinePunct w:val="0"/>
        <w:bidi w:val="0"/>
        <w:spacing w:line="360" w:lineRule="auto"/>
        <w:ind w:firstLine="0" w:firstLineChars="0"/>
        <w:jc w:val="left"/>
        <w:textAlignment w:val="auto"/>
        <w:outlineLvl w:val="9"/>
        <w:rPr>
          <w:rFonts w:hint="eastAsia" w:ascii="宋体" w:hAnsi="宋体" w:eastAsia="宋体" w:cs="宋体"/>
          <w:bCs/>
          <w:szCs w:val="21"/>
          <w:lang w:bidi="ar"/>
        </w:rPr>
      </w:pPr>
      <w:r>
        <w:rPr>
          <w:rFonts w:hint="eastAsia" w:ascii="宋体" w:hAnsi="宋体" w:eastAsia="宋体" w:cs="宋体"/>
        </w:rPr>
        <w:t>甲方（签章）：诸暨市蓝德再生资源有限公司  乙方（签章）：</w:t>
      </w:r>
    </w:p>
    <w:p w14:paraId="1947D468">
      <w:pPr>
        <w:keepNext w:val="0"/>
        <w:keepLines w:val="0"/>
        <w:pageBreakBefore w:val="0"/>
        <w:widowControl w:val="0"/>
        <w:wordWrap/>
        <w:topLinePunct w:val="0"/>
        <w:bidi w:val="0"/>
        <w:spacing w:line="360" w:lineRule="auto"/>
        <w:ind w:firstLine="420"/>
        <w:textAlignment w:val="auto"/>
        <w:outlineLvl w:val="9"/>
        <w:rPr>
          <w:rFonts w:hint="eastAsia" w:ascii="宋体" w:hAnsi="宋体" w:eastAsia="宋体" w:cs="宋体"/>
        </w:rPr>
      </w:pPr>
    </w:p>
    <w:p w14:paraId="20D95268">
      <w:pPr>
        <w:pStyle w:val="9"/>
        <w:keepNext w:val="0"/>
        <w:keepLines w:val="0"/>
        <w:pageBreakBefore w:val="0"/>
        <w:widowControl w:val="0"/>
        <w:wordWrap/>
        <w:topLinePunct w:val="0"/>
        <w:bidi w:val="0"/>
        <w:spacing w:line="360" w:lineRule="auto"/>
        <w:textAlignment w:val="auto"/>
        <w:outlineLvl w:val="9"/>
        <w:rPr>
          <w:rFonts w:hint="eastAsia" w:ascii="宋体" w:hAnsi="宋体" w:eastAsia="宋体" w:cs="宋体"/>
          <w:lang w:eastAsia="zh-CN"/>
        </w:rPr>
      </w:pPr>
      <w:r>
        <w:rPr>
          <w:rFonts w:hint="eastAsia" w:ascii="宋体" w:hAnsi="宋体" w:eastAsia="宋体" w:cs="宋体"/>
          <w:lang w:eastAsia="zh-CN"/>
        </w:rPr>
        <w:t xml:space="preserve">日期：                                     日期： </w:t>
      </w:r>
    </w:p>
    <w:p w14:paraId="36A3F946">
      <w:pPr>
        <w:pStyle w:val="9"/>
        <w:spacing w:line="329" w:lineRule="auto"/>
        <w:outlineLvl w:val="9"/>
        <w:rPr>
          <w:rFonts w:hint="eastAsia"/>
          <w:lang w:eastAsia="zh-CN"/>
        </w:rPr>
      </w:pPr>
    </w:p>
    <w:p w14:paraId="691E3309">
      <w:pPr>
        <w:outlineLvl w:val="9"/>
      </w:pPr>
    </w:p>
    <w:p w14:paraId="1CD2AF91">
      <w:pPr>
        <w:outlineLvl w:val="9"/>
      </w:pPr>
    </w:p>
    <w:p w14:paraId="0C9ABF26">
      <w:pPr>
        <w:outlineLvl w:val="9"/>
      </w:pPr>
    </w:p>
    <w:p w14:paraId="12ABB031">
      <w:pPr>
        <w:outlineLvl w:val="9"/>
      </w:pPr>
    </w:p>
    <w:p w14:paraId="2F3D7449">
      <w:pPr>
        <w:outlineLvl w:val="9"/>
      </w:pPr>
    </w:p>
    <w:p w14:paraId="780B89A7">
      <w:pPr>
        <w:outlineLvl w:val="9"/>
      </w:pPr>
    </w:p>
    <w:p w14:paraId="7241CC19">
      <w:pPr>
        <w:outlineLvl w:val="9"/>
      </w:pPr>
    </w:p>
    <w:p w14:paraId="21B9E362">
      <w:pPr>
        <w:outlineLvl w:val="9"/>
      </w:pPr>
    </w:p>
    <w:p w14:paraId="45F86466">
      <w:pPr>
        <w:outlineLvl w:val="9"/>
      </w:pPr>
    </w:p>
    <w:p w14:paraId="70EEE737">
      <w:pPr>
        <w:outlineLvl w:val="9"/>
      </w:pPr>
    </w:p>
    <w:p w14:paraId="1E834D39">
      <w:pPr>
        <w:outlineLvl w:val="9"/>
      </w:pPr>
    </w:p>
    <w:p w14:paraId="14D93F7F">
      <w:pPr>
        <w:outlineLvl w:val="9"/>
      </w:pPr>
    </w:p>
    <w:p w14:paraId="49819EA9">
      <w:pPr>
        <w:outlineLvl w:val="9"/>
      </w:pPr>
    </w:p>
    <w:p w14:paraId="42BE4249">
      <w:pPr>
        <w:ind w:left="0" w:leftChars="0" w:firstLine="0" w:firstLineChars="0"/>
        <w:outlineLvl w:val="9"/>
      </w:pPr>
    </w:p>
    <w:p w14:paraId="706BBE29">
      <w:pPr>
        <w:ind w:left="0" w:leftChars="0" w:firstLine="0" w:firstLineChars="0"/>
        <w:outlineLvl w:val="9"/>
      </w:pPr>
    </w:p>
    <w:p w14:paraId="353D2CEB">
      <w:pPr>
        <w:keepNext w:val="0"/>
        <w:keepLines w:val="0"/>
        <w:pageBreakBefore w:val="0"/>
        <w:widowControl/>
        <w:kinsoku/>
        <w:overflowPunct/>
        <w:topLinePunct w:val="0"/>
        <w:autoSpaceDE/>
        <w:autoSpaceDN/>
        <w:bidi w:val="0"/>
        <w:spacing w:line="240" w:lineRule="auto"/>
        <w:ind w:firstLine="0" w:firstLineChars="0"/>
        <w:jc w:val="left"/>
        <w:textAlignment w:val="auto"/>
        <w:outlineLvl w:val="9"/>
        <w:rPr>
          <w:rFonts w:hint="eastAsia" w:ascii="宋体" w:hAnsi="宋体" w:cs="宋体"/>
          <w:b/>
          <w:bCs/>
          <w:sz w:val="24"/>
        </w:rPr>
      </w:pPr>
      <w:r>
        <w:rPr>
          <w:rFonts w:hint="eastAsia" w:ascii="宋体" w:hAnsi="宋体" w:cs="宋体"/>
          <w:b/>
          <w:bCs/>
          <w:sz w:val="24"/>
        </w:rPr>
        <w:br w:type="page"/>
      </w:r>
    </w:p>
    <w:p w14:paraId="3EA837F8">
      <w:pPr>
        <w:keepNext w:val="0"/>
        <w:keepLines w:val="0"/>
        <w:pageBreakBefore w:val="0"/>
        <w:widowControl w:val="0"/>
        <w:kinsoku/>
        <w:overflowPunct/>
        <w:topLinePunct w:val="0"/>
        <w:autoSpaceDE/>
        <w:autoSpaceDN/>
        <w:bidi w:val="0"/>
        <w:spacing w:line="360" w:lineRule="auto"/>
        <w:ind w:firstLine="0" w:firstLineChars="0"/>
        <w:jc w:val="left"/>
        <w:textAlignment w:val="auto"/>
        <w:outlineLvl w:val="9"/>
        <w:rPr>
          <w:rFonts w:ascii="宋体" w:hAnsi="宋体" w:cs="宋体"/>
          <w:b/>
          <w:bCs/>
          <w:sz w:val="24"/>
        </w:rPr>
      </w:pPr>
      <w:r>
        <w:rPr>
          <w:rFonts w:hint="eastAsia" w:ascii="宋体" w:hAnsi="宋体" w:cs="宋体"/>
          <w:b/>
          <w:bCs/>
          <w:sz w:val="24"/>
        </w:rPr>
        <w:t>附件</w:t>
      </w:r>
      <w:r>
        <w:rPr>
          <w:rFonts w:hint="eastAsia" w:ascii="宋体" w:hAnsi="宋体" w:cs="宋体"/>
          <w:b/>
          <w:bCs/>
          <w:sz w:val="24"/>
          <w:lang w:val="en-US" w:eastAsia="zh-CN"/>
        </w:rPr>
        <w:t>四</w:t>
      </w:r>
      <w:r>
        <w:rPr>
          <w:rFonts w:hint="eastAsia" w:ascii="宋体" w:hAnsi="宋体" w:cs="宋体"/>
          <w:b/>
          <w:bCs/>
          <w:sz w:val="24"/>
        </w:rPr>
        <w:t>：</w:t>
      </w:r>
    </w:p>
    <w:p w14:paraId="1C94881D">
      <w:pPr>
        <w:keepNext w:val="0"/>
        <w:keepLines w:val="0"/>
        <w:pageBreakBefore w:val="0"/>
        <w:widowControl w:val="0"/>
        <w:kinsoku/>
        <w:overflowPunct/>
        <w:topLinePunct w:val="0"/>
        <w:autoSpaceDE/>
        <w:autoSpaceDN/>
        <w:bidi w:val="0"/>
        <w:spacing w:line="360" w:lineRule="auto"/>
        <w:ind w:firstLine="0" w:firstLineChars="0"/>
        <w:jc w:val="center"/>
        <w:textAlignment w:val="auto"/>
        <w:outlineLvl w:val="9"/>
        <w:rPr>
          <w:rFonts w:hint="eastAsia" w:ascii="宋体" w:hAnsi="宋体" w:eastAsia="宋体" w:cs="宋体"/>
          <w:snapToGrid/>
          <w:kern w:val="2"/>
          <w:sz w:val="32"/>
          <w:szCs w:val="32"/>
          <w:lang w:eastAsia="zh-CN"/>
        </w:rPr>
      </w:pPr>
      <w:r>
        <w:rPr>
          <w:rFonts w:hint="eastAsia" w:ascii="宋体" w:hAnsi="宋体" w:cs="Times New Roman"/>
          <w:b/>
          <w:bCs/>
          <w:sz w:val="24"/>
          <w:szCs w:val="18"/>
          <w:lang w:val="en-US" w:eastAsia="zh-CN"/>
        </w:rPr>
        <w:t>技术规格书</w:t>
      </w:r>
    </w:p>
    <w:p w14:paraId="47EB8C93">
      <w:pPr>
        <w:keepNext w:val="0"/>
        <w:keepLines w:val="0"/>
        <w:pageBreakBefore w:val="0"/>
        <w:widowControl w:val="0"/>
        <w:numPr>
          <w:ilvl w:val="255"/>
          <w:numId w:val="0"/>
        </w:numPr>
        <w:kinsoku/>
        <w:autoSpaceDE/>
        <w:autoSpaceDN/>
        <w:bidi w:val="0"/>
        <w:adjustRightInd/>
        <w:snapToGrid/>
        <w:spacing w:line="327" w:lineRule="auto"/>
        <w:ind w:firstLine="422" w:firstLineChars="200"/>
        <w:jc w:val="both"/>
        <w:textAlignment w:val="auto"/>
        <w:rPr>
          <w:rFonts w:hint="eastAsia" w:ascii="宋体" w:hAnsi="宋体" w:eastAsia="宋体" w:cs="宋体"/>
          <w:b/>
          <w:bCs/>
          <w:snapToGrid/>
          <w:kern w:val="2"/>
          <w:sz w:val="21"/>
          <w:szCs w:val="21"/>
          <w:lang w:eastAsia="zh-CN"/>
        </w:rPr>
      </w:pPr>
      <w:r>
        <w:rPr>
          <w:rFonts w:hint="eastAsia" w:ascii="宋体" w:hAnsi="宋体" w:eastAsia="宋体" w:cs="宋体"/>
          <w:b/>
          <w:bCs/>
          <w:snapToGrid/>
          <w:kern w:val="2"/>
          <w:sz w:val="21"/>
          <w:szCs w:val="21"/>
          <w:lang w:eastAsia="zh-CN"/>
        </w:rPr>
        <w:t>一、总则</w:t>
      </w:r>
    </w:p>
    <w:p w14:paraId="5C385A18">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1.本技术规格书是为诸暨市蓝德再生资源有限公司厨余线改善项目采购的垃圾压缩站编制，是对垃圾压缩站的设计、制造、总成、检验、供货及运输保护等方面的最低要求。</w:t>
      </w:r>
    </w:p>
    <w:p w14:paraId="19A2CC04">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2.本技术规格书将作为采购合同技术部分的组成部分，所列要求为基本要求，并不能免除乙方对所提供的垃圾压缩站及其安装附件的完整性、适用性、可靠性以及性能方面所承担的责任。</w:t>
      </w:r>
    </w:p>
    <w:p w14:paraId="2FAE697A">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3.本技术规格书中的参数要求为最低限度要求，乙方应保证提供符合本规格书和相关国际、国内工业标准要求的优质产品及其相应服务。</w:t>
      </w:r>
    </w:p>
    <w:p w14:paraId="7C3ED426">
      <w:pPr>
        <w:keepNext w:val="0"/>
        <w:keepLines w:val="0"/>
        <w:pageBreakBefore w:val="0"/>
        <w:widowControl w:val="0"/>
        <w:numPr>
          <w:ilvl w:val="255"/>
          <w:numId w:val="0"/>
        </w:numPr>
        <w:kinsoku/>
        <w:autoSpaceDE/>
        <w:autoSpaceDN/>
        <w:bidi w:val="0"/>
        <w:adjustRightInd/>
        <w:snapToGrid/>
        <w:spacing w:line="327" w:lineRule="auto"/>
        <w:ind w:firstLine="422" w:firstLineChars="200"/>
        <w:jc w:val="both"/>
        <w:textAlignment w:val="auto"/>
        <w:rPr>
          <w:rFonts w:hint="eastAsia" w:ascii="宋体" w:hAnsi="宋体" w:eastAsia="宋体" w:cs="宋体"/>
          <w:b/>
          <w:bCs/>
          <w:snapToGrid/>
          <w:kern w:val="2"/>
          <w:sz w:val="21"/>
          <w:szCs w:val="21"/>
          <w:lang w:eastAsia="zh-CN"/>
        </w:rPr>
      </w:pPr>
      <w:r>
        <w:rPr>
          <w:rFonts w:hint="eastAsia" w:ascii="宋体" w:hAnsi="宋体" w:eastAsia="宋体" w:cs="宋体"/>
          <w:b/>
          <w:bCs/>
          <w:snapToGrid/>
          <w:kern w:val="2"/>
          <w:sz w:val="21"/>
          <w:szCs w:val="21"/>
          <w:lang w:eastAsia="zh-CN"/>
        </w:rPr>
        <w:t>二、工程概况与条件</w:t>
      </w:r>
    </w:p>
    <w:p w14:paraId="38F1E1E9">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1.工程概况</w:t>
      </w:r>
    </w:p>
    <w:p w14:paraId="2ECED24E">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项目名称：诸暨蓝德公司厨余处理线改善</w:t>
      </w:r>
      <w:r>
        <w:rPr>
          <w:rFonts w:hint="eastAsia" w:ascii="宋体" w:hAnsi="宋体" w:cs="宋体"/>
          <w:snapToGrid/>
          <w:color w:val="0C0C0C"/>
          <w:kern w:val="2"/>
          <w:sz w:val="21"/>
          <w:szCs w:val="21"/>
          <w:highlight w:val="none"/>
          <w:lang w:val="en-US" w:eastAsia="zh-CN"/>
        </w:rPr>
        <w:t>及伴随服务采购</w:t>
      </w:r>
      <w:r>
        <w:rPr>
          <w:rFonts w:hint="eastAsia" w:ascii="宋体" w:hAnsi="宋体" w:eastAsia="宋体" w:cs="宋体"/>
          <w:snapToGrid/>
          <w:color w:val="0C0C0C"/>
          <w:kern w:val="2"/>
          <w:sz w:val="21"/>
          <w:szCs w:val="21"/>
          <w:highlight w:val="none"/>
          <w:lang w:val="en-US" w:eastAsia="zh-CN"/>
        </w:rPr>
        <w:t>项目</w:t>
      </w:r>
    </w:p>
    <w:p w14:paraId="75A413B4">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项目地点：浙江省诸暨市陶朱街道建工东路36号</w:t>
      </w:r>
    </w:p>
    <w:p w14:paraId="052182E3">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压缩站台数：1套</w:t>
      </w:r>
    </w:p>
    <w:p w14:paraId="68C38949">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类型：水平压缩+垂直举升</w:t>
      </w:r>
    </w:p>
    <w:p w14:paraId="6D440DF5">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安装形式：利用厂区预处理轻物质渣料间进行改造施工</w:t>
      </w:r>
    </w:p>
    <w:p w14:paraId="47593B6D">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2.现场条件</w:t>
      </w:r>
    </w:p>
    <w:p w14:paraId="0E6FA26F">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en-US"/>
        </w:rPr>
      </w:pPr>
      <w:r>
        <w:rPr>
          <w:rFonts w:hint="eastAsia" w:ascii="宋体" w:hAnsi="宋体" w:eastAsia="宋体" w:cs="宋体"/>
          <w:snapToGrid/>
          <w:color w:val="0C0C0C"/>
          <w:kern w:val="2"/>
          <w:sz w:val="21"/>
          <w:szCs w:val="21"/>
          <w:highlight w:val="none"/>
          <w:lang w:val="en-US" w:eastAsia="zh-CN"/>
        </w:rPr>
        <w:t>（1）</w:t>
      </w:r>
      <w:r>
        <w:rPr>
          <w:rFonts w:hint="eastAsia" w:ascii="宋体" w:hAnsi="宋体" w:eastAsia="宋体" w:cs="宋体"/>
          <w:snapToGrid/>
          <w:color w:val="0C0C0C"/>
          <w:kern w:val="2"/>
          <w:sz w:val="21"/>
          <w:szCs w:val="21"/>
          <w:highlight w:val="none"/>
          <w:lang w:val="en-US" w:eastAsia="en-US"/>
        </w:rPr>
        <w:t>压缩后的垃圾块满足8吨勾臂车转运要求，压缩后的垃圾</w:t>
      </w:r>
      <w:r>
        <w:rPr>
          <w:rFonts w:hint="eastAsia" w:ascii="宋体" w:hAnsi="宋体" w:eastAsia="宋体" w:cs="宋体"/>
          <w:snapToGrid/>
          <w:color w:val="0C0C0C"/>
          <w:kern w:val="2"/>
          <w:sz w:val="21"/>
          <w:szCs w:val="21"/>
          <w:highlight w:val="none"/>
          <w:lang w:val="en-US" w:eastAsia="zh-CN"/>
        </w:rPr>
        <w:t>块尺寸</w:t>
      </w:r>
      <w:r>
        <w:rPr>
          <w:rFonts w:hint="eastAsia" w:ascii="宋体" w:hAnsi="宋体" w:eastAsia="宋体" w:cs="宋体"/>
          <w:snapToGrid/>
          <w:color w:val="0C0C0C"/>
          <w:kern w:val="2"/>
          <w:sz w:val="21"/>
          <w:szCs w:val="21"/>
          <w:highlight w:val="none"/>
          <w:lang w:val="en-US" w:eastAsia="en-US"/>
        </w:rPr>
        <w:t>小于4.10米*2.20米*1.50米。</w:t>
      </w:r>
    </w:p>
    <w:p w14:paraId="729387BF">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（2）</w:t>
      </w:r>
      <w:r>
        <w:rPr>
          <w:rFonts w:hint="eastAsia" w:ascii="宋体" w:hAnsi="宋体" w:eastAsia="宋体" w:cs="宋体"/>
          <w:snapToGrid/>
          <w:color w:val="0C0C0C"/>
          <w:kern w:val="2"/>
          <w:sz w:val="21"/>
          <w:szCs w:val="21"/>
          <w:highlight w:val="none"/>
          <w:lang w:val="en-US" w:eastAsia="en-US"/>
        </w:rPr>
        <w:t>拟计划使用</w:t>
      </w:r>
      <w:r>
        <w:rPr>
          <w:rFonts w:hint="eastAsia" w:ascii="宋体" w:hAnsi="宋体" w:eastAsia="宋体" w:cs="宋体"/>
          <w:snapToGrid/>
          <w:color w:val="0C0C0C"/>
          <w:kern w:val="2"/>
          <w:sz w:val="21"/>
          <w:szCs w:val="21"/>
          <w:highlight w:val="none"/>
          <w:lang w:val="en-US" w:eastAsia="zh-CN"/>
        </w:rPr>
        <w:t>现</w:t>
      </w:r>
      <w:r>
        <w:rPr>
          <w:rFonts w:hint="eastAsia" w:ascii="宋体" w:hAnsi="宋体" w:eastAsia="宋体" w:cs="宋体"/>
          <w:snapToGrid/>
          <w:color w:val="0C0C0C"/>
          <w:kern w:val="2"/>
          <w:sz w:val="21"/>
          <w:szCs w:val="21"/>
          <w:highlight w:val="none"/>
          <w:lang w:val="en-US" w:eastAsia="en-US"/>
        </w:rPr>
        <w:t>有车间进行建设，车间进深8.70米</w:t>
      </w:r>
      <w:r>
        <w:rPr>
          <w:rFonts w:hint="eastAsia" w:ascii="宋体" w:hAnsi="宋体" w:eastAsia="宋体" w:cs="宋体"/>
          <w:snapToGrid/>
          <w:color w:val="0C0C0C"/>
          <w:kern w:val="2"/>
          <w:sz w:val="21"/>
          <w:szCs w:val="21"/>
          <w:highlight w:val="none"/>
          <w:lang w:val="en-US" w:eastAsia="zh-CN"/>
        </w:rPr>
        <w:t>，</w:t>
      </w:r>
      <w:r>
        <w:rPr>
          <w:rFonts w:hint="eastAsia" w:ascii="宋体" w:hAnsi="宋体" w:eastAsia="宋体" w:cs="宋体"/>
          <w:snapToGrid/>
          <w:color w:val="0C0C0C"/>
          <w:kern w:val="2"/>
          <w:sz w:val="21"/>
          <w:szCs w:val="21"/>
          <w:highlight w:val="none"/>
          <w:lang w:val="en-US" w:eastAsia="en-US"/>
        </w:rPr>
        <w:t>车间宽7.80米，车间高5.00米</w:t>
      </w:r>
      <w:r>
        <w:rPr>
          <w:rFonts w:hint="eastAsia" w:ascii="宋体" w:hAnsi="宋体" w:eastAsia="宋体" w:cs="宋体"/>
          <w:snapToGrid/>
          <w:color w:val="0C0C0C"/>
          <w:kern w:val="2"/>
          <w:sz w:val="21"/>
          <w:szCs w:val="21"/>
          <w:highlight w:val="none"/>
          <w:lang w:val="en-US" w:eastAsia="zh-CN"/>
        </w:rPr>
        <w:t>；</w:t>
      </w:r>
      <w:r>
        <w:rPr>
          <w:rFonts w:hint="eastAsia" w:ascii="宋体" w:hAnsi="宋体" w:eastAsia="宋体" w:cs="宋体"/>
          <w:snapToGrid/>
          <w:color w:val="0C0C0C"/>
          <w:kern w:val="2"/>
          <w:sz w:val="21"/>
          <w:szCs w:val="21"/>
          <w:highlight w:val="none"/>
          <w:lang w:val="en-US" w:eastAsia="en-US"/>
        </w:rPr>
        <w:t>门宽3.60米，高3.80米</w:t>
      </w:r>
      <w:r>
        <w:rPr>
          <w:rFonts w:hint="eastAsia" w:ascii="宋体" w:hAnsi="宋体" w:eastAsia="宋体" w:cs="宋体"/>
          <w:snapToGrid/>
          <w:color w:val="0C0C0C"/>
          <w:kern w:val="2"/>
          <w:sz w:val="21"/>
          <w:szCs w:val="21"/>
          <w:highlight w:val="none"/>
          <w:lang w:val="en-US" w:eastAsia="zh-CN"/>
        </w:rPr>
        <w:t>。车间内</w:t>
      </w:r>
      <w:r>
        <w:rPr>
          <w:rFonts w:hint="eastAsia" w:ascii="宋体" w:hAnsi="宋体" w:eastAsia="宋体" w:cs="宋体"/>
          <w:snapToGrid/>
          <w:color w:val="0C0C0C"/>
          <w:kern w:val="2"/>
          <w:sz w:val="21"/>
          <w:szCs w:val="21"/>
          <w:highlight w:val="none"/>
          <w:lang w:val="en-US" w:eastAsia="en-US"/>
        </w:rPr>
        <w:t>进深</w:t>
      </w:r>
      <w:r>
        <w:rPr>
          <w:rFonts w:hint="eastAsia" w:ascii="宋体" w:hAnsi="宋体" w:eastAsia="宋体" w:cs="宋体"/>
          <w:snapToGrid/>
          <w:color w:val="0C0C0C"/>
          <w:kern w:val="2"/>
          <w:sz w:val="21"/>
          <w:szCs w:val="21"/>
          <w:highlight w:val="none"/>
          <w:lang w:val="en-US" w:eastAsia="zh-CN"/>
        </w:rPr>
        <w:t>隔墙可拆除，但地下有主梁无法开挖；进出门可拆除扩大，但拆除后需更换一台新尺寸卷帘门。</w:t>
      </w:r>
    </w:p>
    <w:p w14:paraId="12F4E13E">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3.自然条件</w:t>
      </w:r>
    </w:p>
    <w:p w14:paraId="15916E43">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en-US"/>
        </w:rPr>
      </w:pPr>
      <w:r>
        <w:rPr>
          <w:rFonts w:hint="eastAsia" w:ascii="宋体" w:hAnsi="宋体" w:eastAsia="宋体" w:cs="宋体"/>
          <w:snapToGrid/>
          <w:color w:val="0C0C0C"/>
          <w:kern w:val="2"/>
          <w:sz w:val="21"/>
          <w:szCs w:val="21"/>
          <w:highlight w:val="none"/>
          <w:lang w:val="en-US" w:eastAsia="en-US"/>
        </w:rPr>
        <w:t>根据项目所在地</w:t>
      </w:r>
      <w:r>
        <w:rPr>
          <w:rFonts w:hint="eastAsia" w:ascii="宋体" w:hAnsi="宋体" w:eastAsia="宋体" w:cs="宋体"/>
          <w:snapToGrid/>
          <w:color w:val="0C0C0C"/>
          <w:kern w:val="2"/>
          <w:sz w:val="21"/>
          <w:szCs w:val="21"/>
          <w:highlight w:val="none"/>
          <w:lang w:val="en-US" w:eastAsia="zh-CN"/>
        </w:rPr>
        <w:t>诸暨市</w:t>
      </w:r>
      <w:r>
        <w:rPr>
          <w:rFonts w:hint="eastAsia" w:ascii="宋体" w:hAnsi="宋体" w:eastAsia="宋体" w:cs="宋体"/>
          <w:snapToGrid/>
          <w:color w:val="0C0C0C"/>
          <w:kern w:val="2"/>
          <w:sz w:val="21"/>
          <w:szCs w:val="21"/>
          <w:highlight w:val="none"/>
          <w:lang w:val="en-US" w:eastAsia="en-US"/>
        </w:rPr>
        <w:t>气候条件，</w:t>
      </w:r>
      <w:r>
        <w:rPr>
          <w:rFonts w:hint="eastAsia" w:ascii="宋体" w:hAnsi="宋体" w:eastAsia="宋体" w:cs="宋体"/>
          <w:snapToGrid/>
          <w:color w:val="0C0C0C"/>
          <w:kern w:val="2"/>
          <w:sz w:val="21"/>
          <w:szCs w:val="21"/>
          <w:highlight w:val="none"/>
          <w:lang w:val="en-US" w:eastAsia="zh-CN"/>
        </w:rPr>
        <w:t>乙方</w:t>
      </w:r>
      <w:r>
        <w:rPr>
          <w:rFonts w:hint="eastAsia" w:ascii="宋体" w:hAnsi="宋体" w:eastAsia="宋体" w:cs="宋体"/>
          <w:snapToGrid/>
          <w:color w:val="0C0C0C"/>
          <w:kern w:val="2"/>
          <w:sz w:val="21"/>
          <w:szCs w:val="21"/>
          <w:highlight w:val="none"/>
          <w:lang w:val="en-US" w:eastAsia="en-US"/>
        </w:rPr>
        <w:t>应考虑当地温湿度、风力等环境因素对设备运行的影响，确保设备在全年工况下稳定运行。</w:t>
      </w:r>
    </w:p>
    <w:p w14:paraId="01264784">
      <w:pPr>
        <w:keepNext w:val="0"/>
        <w:keepLines w:val="0"/>
        <w:pageBreakBefore w:val="0"/>
        <w:widowControl w:val="0"/>
        <w:numPr>
          <w:ilvl w:val="255"/>
          <w:numId w:val="0"/>
        </w:numPr>
        <w:kinsoku/>
        <w:autoSpaceDE/>
        <w:autoSpaceDN/>
        <w:bidi w:val="0"/>
        <w:adjustRightInd/>
        <w:snapToGrid/>
        <w:spacing w:line="327" w:lineRule="auto"/>
        <w:ind w:firstLine="422" w:firstLineChars="200"/>
        <w:jc w:val="both"/>
        <w:textAlignment w:val="auto"/>
        <w:rPr>
          <w:rFonts w:hint="eastAsia" w:ascii="宋体" w:hAnsi="宋体" w:eastAsia="宋体" w:cs="宋体"/>
          <w:b/>
          <w:bCs/>
          <w:snapToGrid/>
          <w:kern w:val="2"/>
          <w:sz w:val="21"/>
          <w:szCs w:val="21"/>
          <w:lang w:val="en-US" w:eastAsia="zh-CN"/>
        </w:rPr>
      </w:pPr>
      <w:r>
        <w:rPr>
          <w:rFonts w:hint="eastAsia" w:ascii="宋体" w:hAnsi="宋体" w:eastAsia="宋体" w:cs="宋体"/>
          <w:b/>
          <w:bCs/>
          <w:snapToGrid/>
          <w:kern w:val="2"/>
          <w:sz w:val="21"/>
          <w:szCs w:val="21"/>
          <w:lang w:eastAsia="zh-CN"/>
        </w:rPr>
        <w:t>三、</w:t>
      </w:r>
      <w:r>
        <w:rPr>
          <w:rFonts w:hint="eastAsia" w:ascii="宋体" w:hAnsi="宋体" w:eastAsia="宋体" w:cs="宋体"/>
          <w:b/>
          <w:bCs/>
          <w:snapToGrid/>
          <w:kern w:val="2"/>
          <w:sz w:val="21"/>
          <w:szCs w:val="21"/>
          <w:lang w:val="en-US" w:eastAsia="zh-CN"/>
        </w:rPr>
        <w:t>垃圾压缩站及附属污水系统</w:t>
      </w:r>
      <w:r>
        <w:rPr>
          <w:rFonts w:hint="eastAsia" w:ascii="宋体" w:hAnsi="宋体" w:eastAsia="宋体" w:cs="宋体"/>
          <w:b/>
          <w:bCs/>
          <w:snapToGrid/>
          <w:kern w:val="2"/>
          <w:sz w:val="21"/>
          <w:szCs w:val="21"/>
          <w:lang w:eastAsia="zh-CN"/>
        </w:rPr>
        <w:t>主要技术参数</w:t>
      </w:r>
      <w:r>
        <w:rPr>
          <w:rFonts w:hint="eastAsia" w:ascii="宋体" w:hAnsi="宋体" w:eastAsia="宋体" w:cs="宋体"/>
          <w:b/>
          <w:bCs/>
          <w:snapToGrid/>
          <w:kern w:val="2"/>
          <w:sz w:val="21"/>
          <w:szCs w:val="21"/>
          <w:lang w:val="en-US" w:eastAsia="zh-CN"/>
        </w:rPr>
        <w:t xml:space="preserve"> </w:t>
      </w:r>
    </w:p>
    <w:tbl>
      <w:tblPr>
        <w:tblStyle w:val="11"/>
        <w:tblW w:w="88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3"/>
        <w:gridCol w:w="1970"/>
        <w:gridCol w:w="5620"/>
        <w:gridCol w:w="605"/>
      </w:tblGrid>
      <w:tr w14:paraId="68529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14B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序号</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84F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项目名称</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4DC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技术参数及性能要求</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51AA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备注</w:t>
            </w:r>
          </w:p>
        </w:tc>
      </w:tr>
      <w:tr w14:paraId="34330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7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8E59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一、整体参数</w:t>
            </w:r>
          </w:p>
        </w:tc>
      </w:tr>
      <w:tr w14:paraId="671DF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5B8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391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外形尺寸</w:t>
            </w:r>
          </w:p>
          <w:p w14:paraId="566C08A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(长×宽×高)</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AA5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r>
              <w:rPr>
                <w:rFonts w:hint="eastAsia" w:ascii="宋体" w:hAnsi="宋体" w:eastAsia="宋体" w:cs="宋体"/>
                <w:sz w:val="21"/>
                <w:szCs w:val="21"/>
                <w:lang w:val="en-US" w:eastAsia="zh-CN"/>
              </w:rPr>
              <w:t>8400</w:t>
            </w:r>
            <w:r>
              <w:rPr>
                <w:rFonts w:hint="eastAsia" w:ascii="宋体" w:hAnsi="宋体" w:eastAsia="宋体" w:cs="宋体"/>
                <w:sz w:val="21"/>
                <w:szCs w:val="21"/>
              </w:rPr>
              <w:t>×3500×4450</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0211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6531A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F01F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11B0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工作形式</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620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挤压式横向分段脱水+水平压缩一体化处理</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FC76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342E8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696F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A8C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整机功率</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BA4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≥18.5KW（液压站电机功率≥18.5KW）</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AEF7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39AC9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BE9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C352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单次进料容积</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0FD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≥10.9m³（匹配进料装置≥3mm不锈钢材质）</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8FEA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33254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73F1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9C9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箱框/压缩仓容积尺寸</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D8C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≥4230mm×2000mm×1300mm（底板≥12mm，侧板≥10mm，顶板≥10mm；箱体底板材料抗拉强度≥850MPa，提供材料拉伸、弯曲试验报告及焊接工艺）</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827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6AF82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3779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9FE0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挤压/压缩方式</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FF9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二次挤压保压+水平压缩保压复合模式（具备保压功能，确保垃圾/餐厨废弃物压实度）</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64E2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74518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721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B95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单次处理能力</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8626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整块垃圾成形尺寸≤4100mm×2200mm×1500mm）</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3059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25CF6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2B14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F4C6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日处理量</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773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≥80t/8h</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70C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1DB47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0A42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DDA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出水方位</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3F5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加大地板开孔量，可以考虑侧板开孔，提升排水量</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9FE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0CCF0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9404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1A04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出渣方式</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916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闸门自动液压启闭（采用镶入式闸门，插装在箱体前部，不影响车辆对接，满足压缩强度要求）</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6C60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75EEC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6F6B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175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挡渣形式</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9BE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自动翻转角度≥90°</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501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0E599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7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F6C5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二、液压系统参数</w:t>
            </w:r>
          </w:p>
        </w:tc>
      </w:tr>
      <w:tr w14:paraId="59C63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CE2D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4923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液压系统最大压力</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E254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≥26MPa</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2BF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7CC02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36C6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826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液压系统额定/工作压力</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7F1B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≥20MPa（系统工作压力稳定≥20MPa，最高压力≥26MPa）</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18E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76E1A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A0A8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14</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B8FE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额定压缩力</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952F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≥110t（水平压缩力≥110t，压缩油缸采用进口密封圈）</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CADB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27976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CB62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15</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D3F7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压缩油缸规格</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962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一主两副配置：主油缸≥Φ180/Φ140-2590，副油缸≥Φ180/Φ125-2460，均采用进口密封圈</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CD28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1A6CC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B806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16</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8B13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推压速度</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9DB7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快速（一级/二级）：≥2.0/4.0(m/min)；慢速：≥0.77(m/min)</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698B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2584C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9B9D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17</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97C8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举升系统</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710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四柱举升（采用≥250mm×100mm×6mm方管立柱），四柱内置安装四个双作用举升油缸（规格≥Φ125/90-3000，进口密封圈），配备液压同步马达确保重载/空载举升平稳</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851E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600DE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E343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18</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5219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举升行程</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7C5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≥3000mm</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B626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2FBC9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0AA1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19</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4E0B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额定提升力</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A003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≥50t</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AD45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0B4E5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38BF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81C2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提升/下降速度</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4A8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提升速度：2.20(m/min)；下降速度：4.6(m/min)</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C526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046A9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F0D4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21</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8F46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液压泵</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D834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双联泵（分高压/低压），电磁换向阀性能需满足：额定承压≥31.5MPa，湿式电磁铁带手动应急，适配20MPa长期保压工况，防护IP65，品牌需选用北京华德、太重榆液、恒立立新及同等性能国产知名液压品牌</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B041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61619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4B82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22</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E8A1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液压油箱</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E60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满足设备工作用油存储及长时间使用时的散热功能，设置油温、油压监测装置</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3C14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79B14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B30DE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三、箱体部分技术参数</w:t>
            </w:r>
          </w:p>
        </w:tc>
      </w:tr>
      <w:tr w14:paraId="37851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674A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23</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8CE6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箱框板料厚度</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B95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底板≥12mm（高强度钢板，抗拉强度≥850MPa）；侧板≥10mm；顶板≥10mm</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8AB3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1E281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76BB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24</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C96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进料装置</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EBA3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≥3mm不锈钢</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7798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0856C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0073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25</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10A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前体面板材质</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B56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≥5mm不锈钢</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EFCE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06CB7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EB4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26</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301C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支架封挡材质</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8351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≥1.5mm不锈钢</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AFF3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4E12D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83299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四、控制系统要求</w:t>
            </w:r>
          </w:p>
        </w:tc>
      </w:tr>
      <w:tr w14:paraId="53A49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FB0F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27</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2B09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落地式电控柜/控制柜</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6725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≥1.5mm全304不锈钢材质，可手动/自动切换，配备人机界面显示</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86C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2A063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B48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28</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542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关键部件耐腐蚀性能</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CFB5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底板、活塞杆、销轴需通过中性盐雾试验48h后表面无腐蚀现象（提供各零件带有CMA或CNAS标志的独立第三方检测报告并加盖投标单位公章）</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D6A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32E9B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E4DD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29</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5C3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箱体后部结构</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2078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压缩油缸横梁采用优质结构碳素钢焊接，满足≥110t压缩力作用强度</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6929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4E633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6F2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30</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0E2F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箱车对接方式</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3192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双侧拒止定位+平台液压四缸自动提升对接（箱体底板举升高度与车辆对接高度≥1550mm）</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59EE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54C96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B1C4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31</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AF83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残渣转运配套车辆</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EDEE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8T勾臂车（兼容3吨型专用车辆卸料强度要求）</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5E44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3FC4F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5B2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32</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C77F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控制系统</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E91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PLC编程控制（采用进口品牌PLC），可完成压缩、保压、举升、开闸门、装车推出等全流程动作；操作面板配置所有工作按钮、指示灯及急停按钮；按钮采用施耐德，继电器采用欧姆龙，行程开关采用防水型，其余元件采用国内知名品牌</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606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6D5F9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25BF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33</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621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操作方式</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252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PLC编程操作控制，支持手动/自动模式切换</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7D6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3DEDA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DDE3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34</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1E1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安全配置</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13D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1.地坑安全空间+四立柱机械安全销双重防护；</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2.电器系统符合国家安全规定，采用24V安全电压操作，设置超负荷保险装置；</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3.设备噪音≤50分贝；</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4.液压系统设置过载保护，电气线路具备短路、漏电防护功能</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8B8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rPr>
            </w:pPr>
          </w:p>
        </w:tc>
      </w:tr>
      <w:tr w14:paraId="7761F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7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ED58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rPr>
                <w:rFonts w:hint="eastAsia" w:ascii="宋体" w:hAnsi="宋体" w:eastAsia="宋体" w:cs="宋体"/>
                <w:i w:val="0"/>
                <w:iCs w:val="0"/>
                <w:color w:val="000000"/>
                <w:sz w:val="21"/>
                <w:szCs w:val="21"/>
                <w:u w:val="none"/>
                <w:lang w:val="en-US"/>
              </w:rPr>
            </w:pPr>
            <w:r>
              <w:rPr>
                <w:rFonts w:hint="eastAsia" w:ascii="宋体" w:hAnsi="宋体" w:eastAsia="宋体" w:cs="宋体"/>
                <w:b/>
                <w:bCs/>
                <w:i w:val="0"/>
                <w:iCs w:val="0"/>
                <w:snapToGrid w:val="0"/>
                <w:color w:val="000000"/>
                <w:kern w:val="0"/>
                <w:sz w:val="21"/>
                <w:szCs w:val="21"/>
                <w:u w:val="none"/>
                <w:lang w:val="en-US" w:eastAsia="zh-CN" w:bidi="ar"/>
              </w:rPr>
              <w:t>五、污水泵组要求</w:t>
            </w:r>
          </w:p>
        </w:tc>
      </w:tr>
      <w:tr w14:paraId="5E530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F951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35</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F3CB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设备规格</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B87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1.两台潜污切割泵，紧固件、吊环、耦合底座、导轨螺丝过流部件304不锈钢精密铸造；</w:t>
            </w:r>
          </w:p>
          <w:p w14:paraId="5B14426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2.前置高硬度铰刀切割机构，宽流道叶轮，可拆式刀盘；</w:t>
            </w:r>
          </w:p>
          <w:p w14:paraId="66263A3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en-US" w:bidi="ar"/>
              </w:rPr>
              <w:t>3.</w:t>
            </w:r>
            <w:r>
              <w:rPr>
                <w:rFonts w:hint="eastAsia" w:ascii="宋体" w:hAnsi="宋体" w:eastAsia="宋体" w:cs="宋体"/>
                <w:i w:val="0"/>
                <w:iCs w:val="0"/>
                <w:snapToGrid w:val="0"/>
                <w:color w:val="000000"/>
                <w:kern w:val="0"/>
                <w:sz w:val="21"/>
                <w:szCs w:val="21"/>
                <w:u w:val="none"/>
                <w:lang w:val="en-US" w:eastAsia="zh-CN" w:bidi="ar"/>
              </w:rPr>
              <w:t>三相380V50Hz，全铜绕组，F级绝缘，Q=10t/h，H=25m；</w:t>
            </w:r>
          </w:p>
          <w:p w14:paraId="57825C4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4.防护等级IP68，允许长期水下连续运行；介质适用温度≤40℃，渗滤液pH值 4-10</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BF71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p>
        </w:tc>
      </w:tr>
      <w:tr w14:paraId="406B5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96F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36</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7E69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管路及电气</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6CB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1.主管DN65（约60米），采用PE耐磨蚀管材质，连接部件采用电熔配件；</w:t>
            </w:r>
          </w:p>
          <w:p w14:paraId="690D26E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2.出口依次安装：橡胶软接头→法兰闸阀（检修切断）→法兰止回阀（防污水倒流），全部阀门阀体不锈钢/球墨铸铁衬防腐涂层；</w:t>
            </w:r>
          </w:p>
          <w:p w14:paraId="5C77499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3.管路支架采用304不锈钢管卡，固定牢固，消除震动；</w:t>
            </w:r>
          </w:p>
          <w:p w14:paraId="19A0BBD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4.自动耦合安装装置（免下井检修）；</w:t>
            </w:r>
          </w:p>
          <w:p w14:paraId="3938529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5.一控二控制柜（控制柜可接入压缩站），具备手动/自动/停止三档位转换开关（H-O-A）；</w:t>
            </w:r>
          </w:p>
          <w:p w14:paraId="527EA05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6.主回路保护元件+信号与报警元件+液位四点逻辑；</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401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p>
        </w:tc>
      </w:tr>
      <w:tr w14:paraId="0846D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887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8E73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六、污水滤液池要求</w:t>
            </w:r>
          </w:p>
        </w:tc>
      </w:tr>
      <w:tr w14:paraId="2E79A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EEB7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37</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7965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尺寸规格</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16A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有效容积不少于10m³，有效深度≤1.2m</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783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p>
        </w:tc>
      </w:tr>
      <w:tr w14:paraId="3C2E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8"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BA9D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38</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02B0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防腐防渗</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1C7C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1.严格按照地下水污染防渗技术规范，构建完整防渗体系，常规采用“基底夯实垫层+土工布+HDPE防渗膜+保护层”多层结构；</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B5BB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p>
        </w:tc>
      </w:tr>
      <w:tr w14:paraId="37FF5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FC3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39</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D1B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导排水及除臭</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5306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2.池底设置集水坑或整体斜坡，污水泵安装在最低位，杜绝积液，设置便于拆卸式过滤网，防止发生淤堵问题；</w:t>
            </w:r>
          </w:p>
          <w:p w14:paraId="136E0E0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3.完工后必须全密闭加盖处理，配套通风及臭气收集管路，防止恶臭、有害气体聚集；</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970F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p>
        </w:tc>
      </w:tr>
      <w:tr w14:paraId="43577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F5E9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40</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ABBC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安全防护设施</w:t>
            </w:r>
          </w:p>
        </w:tc>
        <w:tc>
          <w:tcPr>
            <w:tcW w:w="5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B42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1.如为地下污水池，顶部四周需安装防护护栏，高度不低于1.2m，栏杆底部设置18cm高防踢脚板；</w:t>
            </w:r>
          </w:p>
          <w:p w14:paraId="70819E4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2.顶部盖板整体结构牢固、刚度充足，不得出现变形、翘曲、松动、塌陷隐患。载需满足人员巡检、轻微检修作业荷载要求，严禁出现局部受力塌陷问题。</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3A07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p>
        </w:tc>
      </w:tr>
    </w:tbl>
    <w:p w14:paraId="5B487ACC">
      <w:pPr>
        <w:spacing w:line="265" w:lineRule="auto"/>
        <w:rPr>
          <w:rFonts w:hint="eastAsia" w:ascii="宋体" w:hAnsi="宋体" w:eastAsia="宋体" w:cs="宋体"/>
          <w:sz w:val="21"/>
          <w:szCs w:val="21"/>
        </w:rPr>
      </w:pPr>
    </w:p>
    <w:p w14:paraId="30FBCAA9">
      <w:pPr>
        <w:keepNext w:val="0"/>
        <w:keepLines w:val="0"/>
        <w:pageBreakBefore w:val="0"/>
        <w:widowControl w:val="0"/>
        <w:numPr>
          <w:ilvl w:val="255"/>
          <w:numId w:val="0"/>
        </w:numPr>
        <w:kinsoku/>
        <w:autoSpaceDE/>
        <w:autoSpaceDN/>
        <w:bidi w:val="0"/>
        <w:adjustRightInd/>
        <w:snapToGrid/>
        <w:spacing w:line="327" w:lineRule="auto"/>
        <w:ind w:firstLine="422" w:firstLineChars="200"/>
        <w:jc w:val="both"/>
        <w:textAlignment w:val="auto"/>
        <w:rPr>
          <w:rFonts w:hint="eastAsia" w:ascii="宋体" w:hAnsi="宋体" w:eastAsia="宋体" w:cs="宋体"/>
          <w:b/>
          <w:bCs/>
          <w:snapToGrid/>
          <w:kern w:val="2"/>
          <w:sz w:val="21"/>
          <w:szCs w:val="21"/>
          <w:lang w:val="en-US" w:eastAsia="zh-CN"/>
        </w:rPr>
      </w:pPr>
      <w:r>
        <w:rPr>
          <w:rFonts w:hint="eastAsia" w:ascii="宋体" w:hAnsi="宋体" w:eastAsia="宋体" w:cs="宋体"/>
          <w:b/>
          <w:bCs/>
          <w:snapToGrid/>
          <w:kern w:val="2"/>
          <w:sz w:val="21"/>
          <w:szCs w:val="21"/>
          <w:lang w:val="en-US" w:eastAsia="zh-CN"/>
        </w:rPr>
        <w:t>四、材料要求</w:t>
      </w:r>
    </w:p>
    <w:tbl>
      <w:tblPr>
        <w:tblStyle w:val="11"/>
        <w:tblW w:w="8523"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9"/>
        <w:gridCol w:w="6344"/>
      </w:tblGrid>
      <w:tr w14:paraId="67F4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179" w:type="dxa"/>
            <w:shd w:val="clear" w:color="auto" w:fill="auto"/>
            <w:noWrap w:val="0"/>
            <w:vAlign w:val="center"/>
          </w:tcPr>
          <w:p w14:paraId="7EEB5098">
            <w:pPr>
              <w:keepNext w:val="0"/>
              <w:keepLines w:val="0"/>
              <w:pageBreakBefore w:val="0"/>
              <w:widowControl/>
              <w:suppressLineNumbers w:val="0"/>
              <w:kinsoku w:val="0"/>
              <w:wordWrap/>
              <w:overflowPunct/>
              <w:topLinePunct w:val="0"/>
              <w:autoSpaceDE w:val="0"/>
              <w:autoSpaceDN w:val="0"/>
              <w:bidi w:val="0"/>
              <w:adjustRightInd/>
              <w:snapToGrid w:val="0"/>
              <w:spacing w:line="327"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箱框板料厚度</w:t>
            </w:r>
          </w:p>
        </w:tc>
        <w:tc>
          <w:tcPr>
            <w:tcW w:w="6344" w:type="dxa"/>
            <w:shd w:val="clear" w:color="auto" w:fill="auto"/>
            <w:noWrap w:val="0"/>
            <w:vAlign w:val="center"/>
          </w:tcPr>
          <w:p w14:paraId="2806015C">
            <w:pPr>
              <w:keepNext w:val="0"/>
              <w:keepLines w:val="0"/>
              <w:pageBreakBefore w:val="0"/>
              <w:widowControl/>
              <w:suppressLineNumbers w:val="0"/>
              <w:kinsoku w:val="0"/>
              <w:wordWrap/>
              <w:overflowPunct/>
              <w:topLinePunct w:val="0"/>
              <w:autoSpaceDE w:val="0"/>
              <w:autoSpaceDN w:val="0"/>
              <w:bidi w:val="0"/>
              <w:adjustRightInd/>
              <w:snapToGrid w:val="0"/>
              <w:spacing w:line="327"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底板≥12mm；侧板≥10mm；顶板≥10mm</w:t>
            </w:r>
          </w:p>
        </w:tc>
      </w:tr>
      <w:tr w14:paraId="528C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179" w:type="dxa"/>
            <w:shd w:val="clear" w:color="auto" w:fill="auto"/>
            <w:noWrap w:val="0"/>
            <w:vAlign w:val="center"/>
          </w:tcPr>
          <w:p w14:paraId="32AC8202">
            <w:pPr>
              <w:keepNext w:val="0"/>
              <w:keepLines w:val="0"/>
              <w:pageBreakBefore w:val="0"/>
              <w:widowControl/>
              <w:suppressLineNumbers w:val="0"/>
              <w:kinsoku w:val="0"/>
              <w:wordWrap/>
              <w:overflowPunct/>
              <w:topLinePunct w:val="0"/>
              <w:autoSpaceDE w:val="0"/>
              <w:autoSpaceDN w:val="0"/>
              <w:bidi w:val="0"/>
              <w:adjustRightInd/>
              <w:snapToGrid w:val="0"/>
              <w:spacing w:line="327"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进料装置</w:t>
            </w:r>
          </w:p>
        </w:tc>
        <w:tc>
          <w:tcPr>
            <w:tcW w:w="6344" w:type="dxa"/>
            <w:shd w:val="clear" w:color="auto" w:fill="auto"/>
            <w:noWrap w:val="0"/>
            <w:vAlign w:val="center"/>
          </w:tcPr>
          <w:p w14:paraId="4BD764E9">
            <w:pPr>
              <w:keepNext w:val="0"/>
              <w:keepLines w:val="0"/>
              <w:pageBreakBefore w:val="0"/>
              <w:widowControl/>
              <w:suppressLineNumbers w:val="0"/>
              <w:kinsoku w:val="0"/>
              <w:wordWrap/>
              <w:overflowPunct/>
              <w:topLinePunct w:val="0"/>
              <w:autoSpaceDE w:val="0"/>
              <w:autoSpaceDN w:val="0"/>
              <w:bidi w:val="0"/>
              <w:adjustRightInd/>
              <w:snapToGrid w:val="0"/>
              <w:spacing w:line="327"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≥3mm不锈钢</w:t>
            </w:r>
          </w:p>
        </w:tc>
      </w:tr>
      <w:tr w14:paraId="5AE7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179" w:type="dxa"/>
            <w:shd w:val="clear" w:color="auto" w:fill="auto"/>
            <w:noWrap w:val="0"/>
            <w:vAlign w:val="center"/>
          </w:tcPr>
          <w:p w14:paraId="46960E90">
            <w:pPr>
              <w:keepNext w:val="0"/>
              <w:keepLines w:val="0"/>
              <w:pageBreakBefore w:val="0"/>
              <w:widowControl/>
              <w:suppressLineNumbers w:val="0"/>
              <w:kinsoku w:val="0"/>
              <w:wordWrap/>
              <w:overflowPunct/>
              <w:topLinePunct w:val="0"/>
              <w:autoSpaceDE w:val="0"/>
              <w:autoSpaceDN w:val="0"/>
              <w:bidi w:val="0"/>
              <w:adjustRightInd/>
              <w:snapToGrid w:val="0"/>
              <w:spacing w:line="327"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前体面板材质</w:t>
            </w:r>
          </w:p>
        </w:tc>
        <w:tc>
          <w:tcPr>
            <w:tcW w:w="6344" w:type="dxa"/>
            <w:shd w:val="clear" w:color="auto" w:fill="auto"/>
            <w:noWrap w:val="0"/>
            <w:vAlign w:val="center"/>
          </w:tcPr>
          <w:p w14:paraId="5D0F304D">
            <w:pPr>
              <w:keepNext w:val="0"/>
              <w:keepLines w:val="0"/>
              <w:pageBreakBefore w:val="0"/>
              <w:widowControl/>
              <w:suppressLineNumbers w:val="0"/>
              <w:kinsoku w:val="0"/>
              <w:wordWrap/>
              <w:overflowPunct/>
              <w:topLinePunct w:val="0"/>
              <w:autoSpaceDE w:val="0"/>
              <w:autoSpaceDN w:val="0"/>
              <w:bidi w:val="0"/>
              <w:adjustRightInd/>
              <w:snapToGrid w:val="0"/>
              <w:spacing w:line="327"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≥5mm不锈钢</w:t>
            </w:r>
          </w:p>
        </w:tc>
      </w:tr>
      <w:tr w14:paraId="58F4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179" w:type="dxa"/>
            <w:shd w:val="clear" w:color="auto" w:fill="auto"/>
            <w:noWrap w:val="0"/>
            <w:vAlign w:val="center"/>
          </w:tcPr>
          <w:p w14:paraId="13780FA5">
            <w:pPr>
              <w:keepNext w:val="0"/>
              <w:keepLines w:val="0"/>
              <w:pageBreakBefore w:val="0"/>
              <w:widowControl/>
              <w:suppressLineNumbers w:val="0"/>
              <w:kinsoku w:val="0"/>
              <w:wordWrap/>
              <w:overflowPunct/>
              <w:topLinePunct w:val="0"/>
              <w:autoSpaceDE w:val="0"/>
              <w:autoSpaceDN w:val="0"/>
              <w:bidi w:val="0"/>
              <w:adjustRightInd/>
              <w:snapToGrid w:val="0"/>
              <w:spacing w:line="327"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支架封挡材质</w:t>
            </w:r>
          </w:p>
        </w:tc>
        <w:tc>
          <w:tcPr>
            <w:tcW w:w="6344" w:type="dxa"/>
            <w:shd w:val="clear" w:color="auto" w:fill="auto"/>
            <w:noWrap w:val="0"/>
            <w:vAlign w:val="center"/>
          </w:tcPr>
          <w:p w14:paraId="51BDC9D3">
            <w:pPr>
              <w:keepNext w:val="0"/>
              <w:keepLines w:val="0"/>
              <w:pageBreakBefore w:val="0"/>
              <w:widowControl/>
              <w:suppressLineNumbers w:val="0"/>
              <w:kinsoku w:val="0"/>
              <w:wordWrap/>
              <w:overflowPunct/>
              <w:topLinePunct w:val="0"/>
              <w:autoSpaceDE w:val="0"/>
              <w:autoSpaceDN w:val="0"/>
              <w:bidi w:val="0"/>
              <w:adjustRightInd/>
              <w:snapToGrid w:val="0"/>
              <w:spacing w:line="327"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≥1.5mm不锈钢</w:t>
            </w:r>
          </w:p>
        </w:tc>
      </w:tr>
      <w:tr w14:paraId="3EBA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179" w:type="dxa"/>
            <w:shd w:val="clear" w:color="auto" w:fill="auto"/>
            <w:noWrap w:val="0"/>
            <w:vAlign w:val="center"/>
          </w:tcPr>
          <w:p w14:paraId="1BC2F4FB">
            <w:pPr>
              <w:keepNext w:val="0"/>
              <w:keepLines w:val="0"/>
              <w:pageBreakBefore w:val="0"/>
              <w:widowControl/>
              <w:suppressLineNumbers w:val="0"/>
              <w:kinsoku w:val="0"/>
              <w:wordWrap/>
              <w:overflowPunct/>
              <w:topLinePunct w:val="0"/>
              <w:autoSpaceDE w:val="0"/>
              <w:autoSpaceDN w:val="0"/>
              <w:bidi w:val="0"/>
              <w:adjustRightInd/>
              <w:snapToGrid w:val="0"/>
              <w:spacing w:line="327"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落地式电控柜材质</w:t>
            </w:r>
          </w:p>
        </w:tc>
        <w:tc>
          <w:tcPr>
            <w:tcW w:w="6344" w:type="dxa"/>
            <w:shd w:val="clear" w:color="auto" w:fill="auto"/>
            <w:noWrap w:val="0"/>
            <w:vAlign w:val="center"/>
          </w:tcPr>
          <w:p w14:paraId="744CC12D">
            <w:pPr>
              <w:keepNext w:val="0"/>
              <w:keepLines w:val="0"/>
              <w:pageBreakBefore w:val="0"/>
              <w:widowControl/>
              <w:suppressLineNumbers w:val="0"/>
              <w:kinsoku w:val="0"/>
              <w:wordWrap/>
              <w:overflowPunct/>
              <w:topLinePunct w:val="0"/>
              <w:autoSpaceDE w:val="0"/>
              <w:autoSpaceDN w:val="0"/>
              <w:bidi w:val="0"/>
              <w:adjustRightInd/>
              <w:snapToGrid w:val="0"/>
              <w:spacing w:line="327"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≥1.5mm不锈钢</w:t>
            </w:r>
          </w:p>
        </w:tc>
      </w:tr>
      <w:tr w14:paraId="2B77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179" w:type="dxa"/>
            <w:shd w:val="clear" w:color="auto" w:fill="auto"/>
            <w:noWrap w:val="0"/>
            <w:vAlign w:val="center"/>
          </w:tcPr>
          <w:p w14:paraId="2756C17F">
            <w:pPr>
              <w:keepNext w:val="0"/>
              <w:keepLines w:val="0"/>
              <w:pageBreakBefore w:val="0"/>
              <w:widowControl/>
              <w:suppressLineNumbers w:val="0"/>
              <w:kinsoku w:val="0"/>
              <w:wordWrap/>
              <w:overflowPunct/>
              <w:topLinePunct w:val="0"/>
              <w:autoSpaceDE w:val="0"/>
              <w:autoSpaceDN w:val="0"/>
              <w:bidi w:val="0"/>
              <w:adjustRightInd/>
              <w:snapToGrid w:val="0"/>
              <w:spacing w:line="327"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底板、活塞杆、销轴</w:t>
            </w:r>
          </w:p>
        </w:tc>
        <w:tc>
          <w:tcPr>
            <w:tcW w:w="6344" w:type="dxa"/>
            <w:shd w:val="clear" w:color="auto" w:fill="auto"/>
            <w:noWrap w:val="0"/>
            <w:vAlign w:val="center"/>
          </w:tcPr>
          <w:p w14:paraId="6C61B14F">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需通过中性盐雾试验48h后表面无腐蚀现象（提供各零件带有CMA或CNAS标志的独立第三方检测报告并加盖投标单位公章）</w:t>
            </w:r>
          </w:p>
        </w:tc>
      </w:tr>
    </w:tbl>
    <w:p w14:paraId="3D18A382">
      <w:pPr>
        <w:keepNext w:val="0"/>
        <w:keepLines w:val="0"/>
        <w:pageBreakBefore w:val="0"/>
        <w:widowControl w:val="0"/>
        <w:numPr>
          <w:ilvl w:val="255"/>
          <w:numId w:val="0"/>
        </w:numPr>
        <w:kinsoku/>
        <w:autoSpaceDE/>
        <w:autoSpaceDN/>
        <w:bidi w:val="0"/>
        <w:adjustRightInd/>
        <w:snapToGrid/>
        <w:spacing w:line="327" w:lineRule="auto"/>
        <w:ind w:firstLine="422" w:firstLineChars="200"/>
        <w:jc w:val="both"/>
        <w:textAlignment w:val="auto"/>
        <w:rPr>
          <w:rFonts w:hint="eastAsia" w:ascii="宋体" w:hAnsi="宋体" w:eastAsia="宋体" w:cs="宋体"/>
          <w:b/>
          <w:bCs/>
          <w:snapToGrid/>
          <w:kern w:val="2"/>
          <w:sz w:val="21"/>
          <w:szCs w:val="21"/>
          <w:lang w:val="en-US" w:eastAsia="zh-CN"/>
        </w:rPr>
      </w:pPr>
      <w:r>
        <w:rPr>
          <w:rFonts w:hint="eastAsia" w:ascii="宋体" w:hAnsi="宋体" w:eastAsia="宋体" w:cs="宋体"/>
          <w:b/>
          <w:bCs/>
          <w:snapToGrid/>
          <w:kern w:val="2"/>
          <w:sz w:val="21"/>
          <w:szCs w:val="21"/>
          <w:lang w:val="en-US" w:eastAsia="zh-CN"/>
        </w:rPr>
        <w:t>五、设计与制造要求</w:t>
      </w:r>
    </w:p>
    <w:p w14:paraId="364E613B">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1.遵循标准与规范</w:t>
      </w:r>
    </w:p>
    <w:p w14:paraId="4DAEE9B7">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 xml:space="preserve">压缩站的设计、制造、检验、试验和验收应遵循以下标准（标准更新时自动执行最新版本）： </w:t>
      </w:r>
    </w:p>
    <w:p w14:paraId="39766282">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 xml:space="preserve"> GB 55013-2021《市容环卫工程项目规范》</w:t>
      </w:r>
    </w:p>
    <w:p w14:paraId="13C9AC9A">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 xml:space="preserve"> CJ/T 338-2010《生活垃圾转运站压缩机》</w:t>
      </w:r>
    </w:p>
    <w:p w14:paraId="0072EC92">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 xml:space="preserve"> CJJ/T 47-2016《生活垃圾转运站技术规范》</w:t>
      </w:r>
    </w:p>
    <w:p w14:paraId="46676342">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 xml:space="preserve"> CJJ/T 109-2023《生活垃圾转运站运行维护技术标准》</w:t>
      </w:r>
    </w:p>
    <w:p w14:paraId="39D342FE">
      <w:pPr>
        <w:pStyle w:val="2"/>
        <w:rPr>
          <w:rFonts w:hint="eastAsia" w:ascii="宋体" w:hAnsi="宋体" w:eastAsia="宋体" w:cs="宋体"/>
          <w:bCs w:val="0"/>
          <w:color w:val="0C0C0C"/>
          <w:sz w:val="21"/>
          <w:szCs w:val="21"/>
          <w:highlight w:val="none"/>
          <w:lang w:val="en-US" w:eastAsia="zh-CN"/>
        </w:rPr>
      </w:pPr>
      <w:r>
        <w:rPr>
          <w:rFonts w:hint="eastAsia" w:ascii="宋体" w:hAnsi="宋体" w:eastAsia="宋体" w:cs="宋体"/>
          <w:bCs w:val="0"/>
          <w:color w:val="0C0C0C"/>
          <w:sz w:val="21"/>
          <w:szCs w:val="21"/>
          <w:highlight w:val="none"/>
          <w:lang w:val="en-US" w:eastAsia="zh-CN"/>
        </w:rPr>
        <w:t>凡上述标准未覆盖内容，尚应符合国家及地方现行其他相关规范要求。</w:t>
      </w:r>
    </w:p>
    <w:p w14:paraId="77D3DAF3">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 xml:space="preserve">2.结构强度与核心材质要求 </w:t>
      </w:r>
    </w:p>
    <w:p w14:paraId="1CF568C2">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（1）高强度耐磨钢材</w:t>
      </w:r>
    </w:p>
    <w:p w14:paraId="7CD3D3FD">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 xml:space="preserve">压缩腔底板、侧板及推头等核心受力部件，需采用高强度、耐磨、耐腐蚀钢板（如NM450或BHNM450）。通常要求底板厚度≥12mm（部分高负荷场景要求≥16mm），侧板厚度≥10mm，硬度≥450HB，屈服强度≥1200MPa，抗拉强度≥1300MPa。 </w:t>
      </w:r>
    </w:p>
    <w:p w14:paraId="06B6482D">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（2）焊接与结构标准</w:t>
      </w:r>
    </w:p>
    <w:p w14:paraId="215FC9F2">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箱体及推头通常采用高强度钢板及型材焊接而成。焊接试件需满足特定的抗拉强度（如≥370N/mm²或≥450N/mm²）与断后伸长率要求。</w:t>
      </w:r>
    </w:p>
    <w:p w14:paraId="6B6E6263">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（3）抗回弹与压缩设计</w:t>
      </w:r>
    </w:p>
    <w:p w14:paraId="53EDA8C1">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 xml:space="preserve">压缩头可采用双曲线外形设计配合固定抓钩，以减少垃圾滞留并降低回弹率（理想状态下回弹率应控制在2%以下）。压缩腔容积、压头行程及最大压缩力需根据时转运能力进行匹配。  </w:t>
      </w:r>
    </w:p>
    <w:p w14:paraId="04911FEC">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 xml:space="preserve">3.防腐要求 </w:t>
      </w:r>
    </w:p>
    <w:p w14:paraId="5FB48F83">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 xml:space="preserve">设备需经过严格的喷丸除锈处理（优于普通喷砂），并采用汽车级涂装工艺（如水性环氧富锌底漆、水性聚氨酯面漆），以应对高湿度及腐蚀性环境，确保设备拥有较长的防腐寿命。 </w:t>
      </w:r>
    </w:p>
    <w:p w14:paraId="213904D8">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4.核心性能参数与运行指标</w:t>
      </w:r>
    </w:p>
    <w:p w14:paraId="05309F16">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（1）压缩与转运效率</w:t>
      </w:r>
    </w:p>
    <w:p w14:paraId="7C607623">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 xml:space="preserve">需满足特定的时转运能力（≥80t/8h），压缩循环时间通常要求≤40秒，垃圾压实密度≥0.7t/m³。 </w:t>
      </w:r>
    </w:p>
    <w:p w14:paraId="42014A7A">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（2）作业噪声控制</w:t>
      </w:r>
    </w:p>
    <w:p w14:paraId="561B4E02">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 xml:space="preserve">设备在运行时的作业噪声需符合环保要求，通常限制在≤50dB(A)。 </w:t>
      </w:r>
    </w:p>
    <w:p w14:paraId="70878A58">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（3）液压系统性能</w:t>
      </w:r>
    </w:p>
    <w:p w14:paraId="7E08549B">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 xml:space="preserve">液压系统需具备足够的最大工作压力≥20MPa，且需设置箱体缓冲回落装置，避免刚性冲击。  </w:t>
      </w:r>
    </w:p>
    <w:p w14:paraId="2A963C86">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 xml:space="preserve">5.智能化控制与安全防护要求 </w:t>
      </w:r>
    </w:p>
    <w:p w14:paraId="0FECE5C6">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（1）智能控制系统</w:t>
      </w:r>
    </w:p>
    <w:p w14:paraId="538D0896">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设备需采用PLC控制，操作面板显示所有工作按钮及指示灯。设置有紧急事件时急停按钮。PLC编程控制器采用进口品牌，按钮采用施耐德，继电器采用欧姆龙，行程开关采用防水开关。其他元件采用国内知名品牌。同时具备扩展对外通讯和控制功能。</w:t>
      </w:r>
    </w:p>
    <w:p w14:paraId="209D54EE">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（2）多重安全互锁</w:t>
      </w:r>
    </w:p>
    <w:p w14:paraId="2068D109">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必须具备压满报警、压缩头强行退回初始位、防箱体坠落等保护机制。</w:t>
      </w:r>
    </w:p>
    <w:p w14:paraId="3D577367">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（3）电气防护等级</w:t>
      </w:r>
    </w:p>
    <w:p w14:paraId="69F8C9B9">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考虑到转运站潮湿、多尘的工况，电气系统的防护等级应不低于IP55。</w:t>
      </w:r>
    </w:p>
    <w:p w14:paraId="61502EE5">
      <w:pPr>
        <w:keepNext w:val="0"/>
        <w:keepLines w:val="0"/>
        <w:pageBreakBefore w:val="0"/>
        <w:widowControl w:val="0"/>
        <w:numPr>
          <w:ilvl w:val="255"/>
          <w:numId w:val="0"/>
        </w:numPr>
        <w:kinsoku/>
        <w:autoSpaceDE/>
        <w:autoSpaceDN/>
        <w:bidi w:val="0"/>
        <w:adjustRightInd/>
        <w:snapToGrid/>
        <w:spacing w:line="327" w:lineRule="auto"/>
        <w:ind w:firstLine="422" w:firstLineChars="200"/>
        <w:jc w:val="both"/>
        <w:textAlignment w:val="auto"/>
        <w:rPr>
          <w:rFonts w:hint="eastAsia" w:ascii="宋体" w:hAnsi="宋体" w:eastAsia="宋体" w:cs="宋体"/>
          <w:b/>
          <w:bCs/>
          <w:snapToGrid/>
          <w:kern w:val="2"/>
          <w:sz w:val="21"/>
          <w:szCs w:val="21"/>
          <w:lang w:val="en-US" w:eastAsia="zh-CN"/>
        </w:rPr>
      </w:pPr>
      <w:r>
        <w:rPr>
          <w:rFonts w:hint="eastAsia" w:ascii="宋体" w:hAnsi="宋体" w:eastAsia="宋体" w:cs="宋体"/>
          <w:b/>
          <w:bCs/>
          <w:snapToGrid/>
          <w:kern w:val="2"/>
          <w:sz w:val="21"/>
          <w:szCs w:val="21"/>
          <w:lang w:val="en-US" w:eastAsia="zh-CN"/>
        </w:rPr>
        <w:t>六、供货范围</w:t>
      </w:r>
    </w:p>
    <w:p w14:paraId="0125C3D9">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1.供货清单</w:t>
      </w:r>
    </w:p>
    <w:p w14:paraId="639AF856">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提供1套完整压缩站及其所有相关配件，包括但不限于以下内容：</w:t>
      </w:r>
    </w:p>
    <w:tbl>
      <w:tblPr>
        <w:tblStyle w:val="11"/>
        <w:tblW w:w="85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1"/>
        <w:gridCol w:w="1671"/>
        <w:gridCol w:w="2253"/>
        <w:gridCol w:w="1061"/>
        <w:gridCol w:w="2707"/>
      </w:tblGrid>
      <w:tr w14:paraId="652F9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831"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17E5222">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序号</w:t>
            </w:r>
          </w:p>
        </w:tc>
        <w:tc>
          <w:tcPr>
            <w:tcW w:w="1671"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C3FBE48">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名称</w:t>
            </w:r>
          </w:p>
        </w:tc>
        <w:tc>
          <w:tcPr>
            <w:tcW w:w="225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F8FB1D3">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规格</w:t>
            </w:r>
          </w:p>
        </w:tc>
        <w:tc>
          <w:tcPr>
            <w:tcW w:w="1061"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73CD7A4">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数量</w:t>
            </w:r>
          </w:p>
          <w:p w14:paraId="0FC21860">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（套）</w:t>
            </w:r>
          </w:p>
        </w:tc>
        <w:tc>
          <w:tcPr>
            <w:tcW w:w="2706"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9FA13EE">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备注</w:t>
            </w:r>
          </w:p>
        </w:tc>
      </w:tr>
      <w:tr w14:paraId="75B55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83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089D728">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6B3E">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压缩站装置</w:t>
            </w:r>
          </w:p>
        </w:tc>
        <w:tc>
          <w:tcPr>
            <w:tcW w:w="2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0ED8">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≥80t/8h</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1BEE4">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270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51F71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包括配套设施</w:t>
            </w:r>
          </w:p>
        </w:tc>
      </w:tr>
      <w:tr w14:paraId="595E7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3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67E7B2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E05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污水提升水泵</w:t>
            </w:r>
          </w:p>
        </w:tc>
        <w:tc>
          <w:tcPr>
            <w:tcW w:w="2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032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Q=10t/h，H=25m，耐腐蚀切割排污泵</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721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w:t>
            </w:r>
          </w:p>
        </w:tc>
        <w:tc>
          <w:tcPr>
            <w:tcW w:w="270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4B18F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一控二控制柜，自耦装置，控制柜接入压缩站</w:t>
            </w:r>
          </w:p>
        </w:tc>
      </w:tr>
      <w:tr w14:paraId="6B437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31" w:type="dxa"/>
            <w:tcBorders>
              <w:top w:val="single" w:color="000000" w:sz="4" w:space="0"/>
              <w:left w:val="single" w:color="000000" w:sz="8" w:space="0"/>
              <w:bottom w:val="single" w:color="000000" w:sz="8" w:space="0"/>
              <w:right w:val="single" w:color="000000" w:sz="4" w:space="0"/>
            </w:tcBorders>
            <w:shd w:val="clear" w:color="auto" w:fill="auto"/>
            <w:vAlign w:val="center"/>
          </w:tcPr>
          <w:p w14:paraId="285CF007">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w:t>
            </w:r>
          </w:p>
        </w:tc>
        <w:tc>
          <w:tcPr>
            <w:tcW w:w="1671" w:type="dxa"/>
            <w:tcBorders>
              <w:top w:val="single" w:color="000000" w:sz="4" w:space="0"/>
              <w:left w:val="single" w:color="000000" w:sz="4" w:space="0"/>
              <w:bottom w:val="single" w:color="000000" w:sz="8" w:space="0"/>
              <w:right w:val="single" w:color="000000" w:sz="4" w:space="0"/>
            </w:tcBorders>
            <w:shd w:val="clear" w:color="auto" w:fill="auto"/>
            <w:vAlign w:val="center"/>
          </w:tcPr>
          <w:p w14:paraId="49ADA46D">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全自动控制柜</w:t>
            </w:r>
          </w:p>
        </w:tc>
        <w:tc>
          <w:tcPr>
            <w:tcW w:w="2253"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75D62B5">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p>
        </w:tc>
        <w:tc>
          <w:tcPr>
            <w:tcW w:w="1061"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0FA8E66">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2706" w:type="dxa"/>
            <w:tcBorders>
              <w:top w:val="single" w:color="000000" w:sz="4" w:space="0"/>
              <w:left w:val="single" w:color="000000" w:sz="4" w:space="0"/>
              <w:bottom w:val="single" w:color="000000" w:sz="8" w:space="0"/>
              <w:right w:val="single" w:color="000000" w:sz="8" w:space="0"/>
            </w:tcBorders>
            <w:shd w:val="clear" w:color="auto" w:fill="auto"/>
            <w:vAlign w:val="center"/>
          </w:tcPr>
          <w:p w14:paraId="359F5F65">
            <w:pPr>
              <w:keepNext w:val="0"/>
              <w:keepLines w:val="0"/>
              <w:pageBreakBefore w:val="0"/>
              <w:widowControl/>
              <w:suppressLineNumbers w:val="0"/>
              <w:kinsoku w:val="0"/>
              <w:wordWrap/>
              <w:overflowPunct/>
              <w:topLinePunct w:val="0"/>
              <w:autoSpaceDE w:val="0"/>
              <w:autoSpaceDN w:val="0"/>
              <w:bidi w:val="0"/>
              <w:adjustRightInd/>
              <w:snapToGrid w:val="0"/>
              <w:spacing w:line="240" w:lineRule="auto"/>
              <w:ind w:left="0" w:leftChars="0" w:right="0" w:rightChars="0" w:firstLine="0" w:firstLineChars="0"/>
              <w:jc w:val="left"/>
              <w:textAlignment w:val="bottom"/>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PLC 控制</w:t>
            </w:r>
          </w:p>
        </w:tc>
      </w:tr>
    </w:tbl>
    <w:p w14:paraId="346E1238">
      <w:pPr>
        <w:spacing w:line="258" w:lineRule="auto"/>
        <w:rPr>
          <w:rFonts w:hint="eastAsia" w:ascii="宋体" w:hAnsi="宋体" w:eastAsia="宋体" w:cs="宋体"/>
          <w:sz w:val="21"/>
          <w:szCs w:val="21"/>
          <w:lang w:val="en-US" w:eastAsia="zh-CN"/>
        </w:rPr>
      </w:pPr>
    </w:p>
    <w:p w14:paraId="16EEEE48">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2.现场服务</w:t>
      </w:r>
    </w:p>
    <w:p w14:paraId="3A6E5DA4">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乙方负责以下现场工作：</w:t>
      </w:r>
    </w:p>
    <w:p w14:paraId="74E01077">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（1）皮带机拆除：含拆除所需机械人工等；</w:t>
      </w:r>
    </w:p>
    <w:p w14:paraId="5646AC86">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（2）基坑施工：含土建开挖、基坑施工、防腐防渗等；</w:t>
      </w:r>
    </w:p>
    <w:p w14:paraId="68D69859">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（3）设备安装调试：含设备现场安装、配套污水系统安装、人员技术培训指导等。</w:t>
      </w:r>
    </w:p>
    <w:p w14:paraId="440E00F5">
      <w:pPr>
        <w:keepNext w:val="0"/>
        <w:keepLines w:val="0"/>
        <w:pageBreakBefore w:val="0"/>
        <w:widowControl w:val="0"/>
        <w:numPr>
          <w:ilvl w:val="255"/>
          <w:numId w:val="0"/>
        </w:numPr>
        <w:kinsoku/>
        <w:autoSpaceDE/>
        <w:autoSpaceDN/>
        <w:bidi w:val="0"/>
        <w:adjustRightInd/>
        <w:snapToGrid/>
        <w:spacing w:line="327" w:lineRule="auto"/>
        <w:ind w:firstLine="422" w:firstLineChars="200"/>
        <w:jc w:val="both"/>
        <w:textAlignment w:val="auto"/>
        <w:rPr>
          <w:rFonts w:hint="eastAsia" w:ascii="宋体" w:hAnsi="宋体" w:eastAsia="宋体" w:cs="宋体"/>
          <w:b/>
          <w:bCs/>
          <w:snapToGrid/>
          <w:kern w:val="2"/>
          <w:sz w:val="21"/>
          <w:szCs w:val="21"/>
          <w:lang w:val="en-US" w:eastAsia="zh-CN"/>
        </w:rPr>
      </w:pPr>
      <w:r>
        <w:rPr>
          <w:rFonts w:hint="eastAsia" w:ascii="宋体" w:hAnsi="宋体" w:eastAsia="宋体" w:cs="宋体"/>
          <w:b/>
          <w:bCs/>
          <w:snapToGrid/>
          <w:kern w:val="2"/>
          <w:sz w:val="21"/>
          <w:szCs w:val="21"/>
          <w:lang w:val="en-US" w:eastAsia="zh-CN"/>
        </w:rPr>
        <w:t>七、技术文件与资料</w:t>
      </w:r>
    </w:p>
    <w:p w14:paraId="7C7EC5EE">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1.前期提交文件</w:t>
      </w:r>
    </w:p>
    <w:p w14:paraId="19092C41">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安装前，乙方应提交以下技术文件（至少3份纸质版+1份电子版）：</w:t>
      </w:r>
    </w:p>
    <w:p w14:paraId="611D0DEA">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（1）压缩站总图及外形尺寸图；</w:t>
      </w:r>
    </w:p>
    <w:p w14:paraId="738515CA">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（2）设备基坑施工图；</w:t>
      </w:r>
    </w:p>
    <w:p w14:paraId="795D510D">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（3）工艺流程图（PID）；</w:t>
      </w:r>
    </w:p>
    <w:p w14:paraId="73B04EAE">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（4）主要技术参数表；</w:t>
      </w:r>
    </w:p>
    <w:p w14:paraId="679DA290">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（5）全套供货清单；</w:t>
      </w:r>
    </w:p>
    <w:p w14:paraId="14970867">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2.验收交付文件</w:t>
      </w:r>
    </w:p>
    <w:p w14:paraId="52D87AB5">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完工验收阶段，乙方应提交以下技术文件（至少 3 份纸质版+1份电子版）</w:t>
      </w:r>
    </w:p>
    <w:p w14:paraId="7399A222">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（1）基坑图纸（最终版）；</w:t>
      </w:r>
    </w:p>
    <w:p w14:paraId="6002D8F5">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（2）材料质量证明书或者检测报告；</w:t>
      </w:r>
    </w:p>
    <w:p w14:paraId="51B5FEE4">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（3）产品合格证；</w:t>
      </w:r>
    </w:p>
    <w:p w14:paraId="1E7490AE">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（4）安装使用维护说明书；</w:t>
      </w:r>
    </w:p>
    <w:p w14:paraId="0ED083A2">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（5）各类配件、易损件、电子元器件型号参数；</w:t>
      </w:r>
    </w:p>
    <w:p w14:paraId="411027B1">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注：乙方交付给甲方的所有文件需加盖乙方公章。</w:t>
      </w:r>
    </w:p>
    <w:p w14:paraId="76282410">
      <w:pPr>
        <w:keepNext w:val="0"/>
        <w:keepLines w:val="0"/>
        <w:pageBreakBefore w:val="0"/>
        <w:widowControl w:val="0"/>
        <w:numPr>
          <w:ilvl w:val="255"/>
          <w:numId w:val="0"/>
        </w:numPr>
        <w:kinsoku/>
        <w:autoSpaceDE/>
        <w:autoSpaceDN/>
        <w:bidi w:val="0"/>
        <w:adjustRightInd/>
        <w:snapToGrid/>
        <w:spacing w:line="327" w:lineRule="auto"/>
        <w:ind w:firstLine="422" w:firstLineChars="200"/>
        <w:jc w:val="both"/>
        <w:textAlignment w:val="auto"/>
        <w:rPr>
          <w:rFonts w:hint="eastAsia" w:ascii="宋体" w:hAnsi="宋体" w:eastAsia="宋体" w:cs="宋体"/>
          <w:b/>
          <w:bCs/>
          <w:snapToGrid/>
          <w:kern w:val="2"/>
          <w:sz w:val="21"/>
          <w:szCs w:val="21"/>
          <w:lang w:val="en-US" w:eastAsia="zh-CN"/>
        </w:rPr>
      </w:pPr>
      <w:r>
        <w:rPr>
          <w:rFonts w:hint="eastAsia" w:ascii="宋体" w:hAnsi="宋体" w:eastAsia="宋体" w:cs="宋体"/>
          <w:b/>
          <w:bCs/>
          <w:snapToGrid/>
          <w:kern w:val="2"/>
          <w:sz w:val="21"/>
          <w:szCs w:val="21"/>
          <w:lang w:val="en-US" w:eastAsia="zh-CN"/>
        </w:rPr>
        <w:t>八、验收方案</w:t>
      </w:r>
    </w:p>
    <w:p w14:paraId="5D1B1FCB">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1.设备制造过程监造</w:t>
      </w:r>
    </w:p>
    <w:p w14:paraId="6BECF9B8">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甲方有权在设备制造期间派代表到制造厂进行监造和检验（若需），乙方应予以配合，并提供必要的检验条件和便利。</w:t>
      </w:r>
    </w:p>
    <w:p w14:paraId="0DF36585">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2.到货验收</w:t>
      </w:r>
    </w:p>
    <w:p w14:paraId="4A589B48">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（1）设备运抵现场后，由双方共同开箱验收；</w:t>
      </w:r>
    </w:p>
    <w:p w14:paraId="215DB1B3">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（2）双方核对设备型号、规格、数量与合同及发货清单是否一致；</w:t>
      </w:r>
    </w:p>
    <w:p w14:paraId="3178C2F9">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en-US"/>
        </w:rPr>
      </w:pPr>
      <w:r>
        <w:rPr>
          <w:rFonts w:hint="eastAsia" w:ascii="宋体" w:hAnsi="宋体" w:eastAsia="宋体" w:cs="宋体"/>
          <w:snapToGrid/>
          <w:color w:val="0C0C0C"/>
          <w:kern w:val="2"/>
          <w:sz w:val="21"/>
          <w:szCs w:val="21"/>
          <w:highlight w:val="none"/>
          <w:lang w:val="en-US" w:eastAsia="zh-CN"/>
        </w:rPr>
        <w:t>（3）检查设备外观有无腐蚀、变形、破损、划伤；</w:t>
      </w:r>
    </w:p>
    <w:p w14:paraId="6D07EC42">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（4）核对装箱清单，清点备品备件及专用工具；</w:t>
      </w:r>
    </w:p>
    <w:p w14:paraId="5A20A095">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（5）核验随机技术文件是否齐全；</w:t>
      </w:r>
    </w:p>
    <w:p w14:paraId="18A93590">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（6）验收合格后方可办理交接手续，如有缺损，乙方应在约定时间内补供或更换。</w:t>
      </w:r>
    </w:p>
    <w:p w14:paraId="66D3F824">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3.单机试验</w:t>
      </w:r>
    </w:p>
    <w:p w14:paraId="4719A5D5">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（1）压缩站系统安装完毕后，必须进行单机试验：</w:t>
      </w:r>
    </w:p>
    <w:p w14:paraId="3D33DC91">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（2）电气与液压初调试：通电测试，检验电气、液压装置是否正常运作，确认电机转向正确。</w:t>
      </w:r>
    </w:p>
    <w:p w14:paraId="4F71E846">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（3）空载运行测试：在无负载的情况下启动泵站，先手动启动观察设备运行状态，再开启自动模式。压缩机点动后检查转动方向，确认无异常声响、振动平稳后，进行连续空载运行测试。</w:t>
      </w:r>
    </w:p>
    <w:p w14:paraId="51E077C2">
      <w:pPr>
        <w:keepNext w:val="0"/>
        <w:keepLines w:val="0"/>
        <w:pageBreakBefore w:val="0"/>
        <w:widowControl w:val="0"/>
        <w:kinsoku/>
        <w:autoSpaceDE/>
        <w:autoSpaceDN/>
        <w:bidi w:val="0"/>
        <w:adjustRightInd/>
        <w:snapToGrid/>
        <w:spacing w:line="327" w:lineRule="auto"/>
        <w:ind w:firstLine="420" w:firstLineChars="200"/>
        <w:jc w:val="both"/>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4.性能验收（8小时试运行）</w:t>
      </w:r>
    </w:p>
    <w:p w14:paraId="1D1D0B13">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（1）试运行：每2小时记录一次运行参数（运行压力、垃圾含水率等），所有参数持续达标、系统运行平稳无故障。</w:t>
      </w:r>
    </w:p>
    <w:p w14:paraId="47F40949">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（2）全流程模拟工况：调试不是简单的通电试机，必须在带料状态下模拟实际工况做全流程验证。</w:t>
      </w:r>
    </w:p>
    <w:p w14:paraId="06139B30">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（3）逐步增加负载：遵循科学的调试流程，逐步增加负载量，观察系统各部件在真实压力下的运行状态及性能指标变化。</w:t>
      </w:r>
    </w:p>
    <w:p w14:paraId="16A4C749">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 xml:space="preserve">（4）核心性能指标测定：在带料运行中，需实测压缩力、压缩周期时间、单位时间处理量等核心指标；同时测量系统在不同工况下的能耗水平，并使用噪音计评估运行噪音是否符合环保要求。  </w:t>
      </w:r>
    </w:p>
    <w:p w14:paraId="60514B7E">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（5）密封性、环保与防泄漏测试：检查运行过程中是否有异常的泄露情况。</w:t>
      </w:r>
    </w:p>
    <w:p w14:paraId="6D84360B">
      <w:pPr>
        <w:keepNext w:val="0"/>
        <w:keepLines w:val="0"/>
        <w:pageBreakBefore w:val="0"/>
        <w:widowControl w:val="0"/>
        <w:numPr>
          <w:ilvl w:val="255"/>
          <w:numId w:val="0"/>
        </w:numPr>
        <w:kinsoku/>
        <w:autoSpaceDE/>
        <w:autoSpaceDN/>
        <w:bidi w:val="0"/>
        <w:adjustRightInd/>
        <w:snapToGrid/>
        <w:spacing w:line="327" w:lineRule="auto"/>
        <w:ind w:firstLine="422" w:firstLineChars="200"/>
        <w:jc w:val="both"/>
        <w:textAlignment w:val="auto"/>
        <w:rPr>
          <w:rFonts w:hint="eastAsia" w:ascii="宋体" w:hAnsi="宋体" w:eastAsia="宋体" w:cs="宋体"/>
          <w:b/>
          <w:bCs/>
          <w:snapToGrid/>
          <w:kern w:val="2"/>
          <w:sz w:val="21"/>
          <w:szCs w:val="21"/>
          <w:lang w:val="en-US" w:eastAsia="zh-CN"/>
        </w:rPr>
      </w:pPr>
      <w:r>
        <w:rPr>
          <w:rFonts w:hint="eastAsia" w:ascii="宋体" w:hAnsi="宋体" w:eastAsia="宋体" w:cs="宋体"/>
          <w:b/>
          <w:bCs/>
          <w:snapToGrid/>
          <w:kern w:val="2"/>
          <w:sz w:val="21"/>
          <w:szCs w:val="21"/>
          <w:lang w:val="en-US" w:eastAsia="zh-CN"/>
        </w:rPr>
        <w:t>九、包装、运输与储存</w:t>
      </w:r>
    </w:p>
    <w:p w14:paraId="7ED16266">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1.压缩站及其附件在出厂前应进行妥善包装，防止在运输过程中因振动、碰撞造成损坏。</w:t>
      </w:r>
    </w:p>
    <w:p w14:paraId="32BC08F5">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2.所有开口管道和法兰接口应采用塑料盖或钢板盲板封堵，防止杂物进入。</w:t>
      </w:r>
    </w:p>
    <w:p w14:paraId="55A935A1">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3.设备外露加工表面应采取防锈措施。</w:t>
      </w:r>
    </w:p>
    <w:p w14:paraId="7D560002">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4.运输方式由乙方确定，运输费用及运输过程中的一切风险由乙方承担。</w:t>
      </w:r>
    </w:p>
    <w:p w14:paraId="4D9C4C5F">
      <w:pPr>
        <w:keepNext w:val="0"/>
        <w:keepLines w:val="0"/>
        <w:pageBreakBefore w:val="0"/>
        <w:widowControl w:val="0"/>
        <w:kinsoku/>
        <w:wordWrap w:val="0"/>
        <w:overflowPunct/>
        <w:topLinePunct w:val="0"/>
        <w:autoSpaceDE/>
        <w:autoSpaceDN/>
        <w:bidi w:val="0"/>
        <w:adjustRightInd/>
        <w:snapToGrid/>
        <w:spacing w:line="327" w:lineRule="auto"/>
        <w:ind w:firstLine="420" w:firstLineChars="200"/>
        <w:jc w:val="both"/>
        <w:textAlignment w:val="auto"/>
        <w:rPr>
          <w:rFonts w:hint="eastAsia" w:ascii="宋体" w:hAnsi="宋体" w:eastAsia="宋体" w:cs="宋体"/>
          <w:snapToGrid/>
          <w:color w:val="0C0C0C"/>
          <w:kern w:val="2"/>
          <w:sz w:val="21"/>
          <w:szCs w:val="21"/>
          <w:highlight w:val="none"/>
          <w:lang w:val="en-US" w:eastAsia="zh-CN"/>
        </w:rPr>
      </w:pPr>
      <w:r>
        <w:rPr>
          <w:rFonts w:hint="eastAsia" w:ascii="宋体" w:hAnsi="宋体" w:eastAsia="宋体" w:cs="宋体"/>
          <w:snapToGrid/>
          <w:color w:val="0C0C0C"/>
          <w:kern w:val="2"/>
          <w:sz w:val="21"/>
          <w:szCs w:val="21"/>
          <w:highlight w:val="none"/>
          <w:lang w:val="en-US" w:eastAsia="zh-CN"/>
        </w:rPr>
        <w:t>5.设备运抵现场后，甲方应提供存放场地，乙方应对现场储存条件提出明确要求。</w:t>
      </w:r>
    </w:p>
    <w:bookmarkEnd w:id="45"/>
    <w:bookmarkEnd w:id="46"/>
    <w:bookmarkEnd w:id="47"/>
    <w:bookmarkEnd w:id="48"/>
    <w:p w14:paraId="092A815B">
      <w:pPr>
        <w:widowControl w:val="0"/>
        <w:autoSpaceDE w:val="0"/>
        <w:autoSpaceDN w:val="0"/>
        <w:adjustRightInd w:val="0"/>
        <w:snapToGrid w:val="0"/>
        <w:ind w:firstLine="0" w:firstLineChars="0"/>
        <w:jc w:val="both"/>
        <w:outlineLvl w:val="0"/>
        <w:rPr>
          <w:rFonts w:hint="eastAsia" w:ascii="宋体" w:hAnsi="宋体"/>
          <w:b/>
          <w:bCs/>
          <w:sz w:val="52"/>
          <w:szCs w:val="52"/>
        </w:rPr>
        <w:sectPr>
          <w:pgSz w:w="11907" w:h="16840"/>
          <w:pgMar w:top="1440" w:right="1800" w:bottom="1440" w:left="1800" w:header="567" w:footer="567" w:gutter="0"/>
          <w:pgNumType w:fmt="decimal"/>
          <w:cols w:space="720" w:num="1"/>
          <w:docGrid w:linePitch="312" w:charSpace="0"/>
        </w:sectPr>
      </w:pPr>
      <w:bookmarkStart w:id="50" w:name="_Toc403513619"/>
      <w:bookmarkStart w:id="51" w:name="_Toc406669470"/>
    </w:p>
    <w:p w14:paraId="7AD6E7B8">
      <w:pPr>
        <w:widowControl w:val="0"/>
        <w:autoSpaceDE w:val="0"/>
        <w:autoSpaceDN w:val="0"/>
        <w:adjustRightInd w:val="0"/>
        <w:snapToGrid w:val="0"/>
        <w:ind w:firstLine="0" w:firstLineChars="0"/>
        <w:jc w:val="left"/>
        <w:rPr>
          <w:rFonts w:ascii="宋体" w:hAnsi="宋体"/>
          <w:b/>
          <w:sz w:val="84"/>
          <w:szCs w:val="84"/>
        </w:rPr>
      </w:pPr>
    </w:p>
    <w:p w14:paraId="4A85097E">
      <w:pPr>
        <w:widowControl w:val="0"/>
        <w:autoSpaceDE w:val="0"/>
        <w:autoSpaceDN w:val="0"/>
        <w:adjustRightInd w:val="0"/>
        <w:snapToGrid w:val="0"/>
        <w:ind w:firstLine="0" w:firstLineChars="0"/>
        <w:jc w:val="center"/>
        <w:outlineLvl w:val="0"/>
        <w:rPr>
          <w:rFonts w:hint="eastAsia" w:ascii="宋体" w:hAnsi="宋体"/>
          <w:b/>
          <w:sz w:val="52"/>
          <w:szCs w:val="52"/>
        </w:rPr>
      </w:pPr>
      <w:bookmarkStart w:id="52" w:name="_Toc25"/>
      <w:bookmarkStart w:id="53" w:name="_Toc24731"/>
      <w:bookmarkStart w:id="54" w:name="_Toc49246527"/>
      <w:bookmarkStart w:id="55" w:name="_Toc11718"/>
    </w:p>
    <w:p w14:paraId="5DF75371">
      <w:pPr>
        <w:widowControl w:val="0"/>
        <w:autoSpaceDE w:val="0"/>
        <w:autoSpaceDN w:val="0"/>
        <w:adjustRightInd w:val="0"/>
        <w:snapToGrid w:val="0"/>
        <w:ind w:firstLine="0" w:firstLineChars="0"/>
        <w:jc w:val="center"/>
        <w:outlineLvl w:val="0"/>
        <w:rPr>
          <w:rFonts w:hint="eastAsia" w:ascii="宋体" w:hAnsi="宋体"/>
          <w:b/>
          <w:sz w:val="52"/>
          <w:szCs w:val="52"/>
        </w:rPr>
      </w:pPr>
    </w:p>
    <w:p w14:paraId="3E025666">
      <w:pPr>
        <w:widowControl w:val="0"/>
        <w:autoSpaceDE w:val="0"/>
        <w:autoSpaceDN w:val="0"/>
        <w:adjustRightInd w:val="0"/>
        <w:snapToGrid w:val="0"/>
        <w:ind w:firstLine="0" w:firstLineChars="0"/>
        <w:jc w:val="center"/>
        <w:outlineLvl w:val="0"/>
        <w:rPr>
          <w:rFonts w:hint="eastAsia" w:ascii="宋体" w:hAnsi="宋体"/>
          <w:b/>
          <w:sz w:val="52"/>
          <w:szCs w:val="52"/>
        </w:rPr>
      </w:pPr>
    </w:p>
    <w:p w14:paraId="2B29CDD5">
      <w:pPr>
        <w:widowControl w:val="0"/>
        <w:autoSpaceDE w:val="0"/>
        <w:autoSpaceDN w:val="0"/>
        <w:adjustRightInd w:val="0"/>
        <w:snapToGrid w:val="0"/>
        <w:ind w:firstLine="0" w:firstLineChars="0"/>
        <w:jc w:val="center"/>
        <w:outlineLvl w:val="0"/>
        <w:rPr>
          <w:rFonts w:hint="eastAsia" w:ascii="宋体" w:hAnsi="宋体"/>
          <w:b/>
          <w:sz w:val="52"/>
          <w:szCs w:val="52"/>
        </w:rPr>
      </w:pPr>
    </w:p>
    <w:p w14:paraId="5685B5C4">
      <w:pPr>
        <w:widowControl w:val="0"/>
        <w:autoSpaceDE w:val="0"/>
        <w:autoSpaceDN w:val="0"/>
        <w:adjustRightInd w:val="0"/>
        <w:snapToGrid w:val="0"/>
        <w:ind w:firstLine="0" w:firstLineChars="0"/>
        <w:jc w:val="center"/>
        <w:outlineLvl w:val="0"/>
        <w:rPr>
          <w:rFonts w:hint="eastAsia" w:ascii="宋体" w:hAnsi="宋体"/>
          <w:b/>
          <w:sz w:val="52"/>
          <w:szCs w:val="52"/>
        </w:rPr>
      </w:pPr>
    </w:p>
    <w:p w14:paraId="5A30F841">
      <w:pPr>
        <w:widowControl w:val="0"/>
        <w:autoSpaceDE w:val="0"/>
        <w:autoSpaceDN w:val="0"/>
        <w:adjustRightInd w:val="0"/>
        <w:snapToGrid w:val="0"/>
        <w:ind w:firstLine="0" w:firstLineChars="0"/>
        <w:jc w:val="center"/>
        <w:outlineLvl w:val="0"/>
        <w:rPr>
          <w:rFonts w:hint="eastAsia" w:ascii="宋体" w:hAnsi="宋体"/>
          <w:b/>
          <w:sz w:val="52"/>
          <w:szCs w:val="52"/>
        </w:rPr>
      </w:pPr>
    </w:p>
    <w:p w14:paraId="7650C8A7">
      <w:pPr>
        <w:widowControl w:val="0"/>
        <w:autoSpaceDE w:val="0"/>
        <w:autoSpaceDN w:val="0"/>
        <w:adjustRightInd w:val="0"/>
        <w:snapToGrid w:val="0"/>
        <w:ind w:firstLine="0" w:firstLineChars="0"/>
        <w:jc w:val="center"/>
        <w:outlineLvl w:val="0"/>
        <w:rPr>
          <w:rFonts w:hint="eastAsia" w:ascii="宋体" w:hAnsi="宋体"/>
          <w:b/>
          <w:sz w:val="52"/>
          <w:szCs w:val="52"/>
        </w:rPr>
      </w:pPr>
    </w:p>
    <w:p w14:paraId="19963899">
      <w:pPr>
        <w:widowControl w:val="0"/>
        <w:autoSpaceDE w:val="0"/>
        <w:autoSpaceDN w:val="0"/>
        <w:adjustRightInd w:val="0"/>
        <w:snapToGrid w:val="0"/>
        <w:ind w:firstLine="0" w:firstLineChars="0"/>
        <w:jc w:val="center"/>
        <w:outlineLvl w:val="0"/>
        <w:rPr>
          <w:rFonts w:hint="eastAsia" w:ascii="宋体" w:hAnsi="宋体" w:cs="Times New Roman"/>
          <w:b/>
          <w:bCs/>
          <w:sz w:val="52"/>
          <w:szCs w:val="52"/>
        </w:rPr>
      </w:pPr>
      <w:bookmarkStart w:id="56" w:name="_Toc18353"/>
      <w:r>
        <w:rPr>
          <w:rFonts w:hint="eastAsia" w:ascii="宋体" w:hAnsi="宋体" w:cs="Times New Roman"/>
          <w:b/>
          <w:bCs/>
          <w:sz w:val="52"/>
          <w:szCs w:val="52"/>
        </w:rPr>
        <w:t>第三章 项目需求</w:t>
      </w:r>
      <w:bookmarkEnd w:id="52"/>
      <w:bookmarkEnd w:id="53"/>
      <w:bookmarkEnd w:id="54"/>
      <w:bookmarkEnd w:id="55"/>
      <w:bookmarkEnd w:id="56"/>
    </w:p>
    <w:p w14:paraId="1DC38CB4">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ascii="宋体" w:hAnsi="宋体"/>
          <w:b/>
          <w:sz w:val="28"/>
        </w:rPr>
        <w:br w:type="page"/>
      </w:r>
      <w:bookmarkEnd w:id="50"/>
      <w:bookmarkEnd w:id="51"/>
      <w:r>
        <w:rPr>
          <w:rFonts w:hint="eastAsia" w:ascii="宋体" w:hAnsi="宋体"/>
          <w:b/>
          <w:bCs w:val="0"/>
          <w:sz w:val="32"/>
          <w:szCs w:val="32"/>
          <w:lang w:val="en-US" w:eastAsia="zh-CN"/>
        </w:rPr>
        <w:t>详见合同、竞价采购文件及其附件等</w:t>
      </w:r>
    </w:p>
    <w:p w14:paraId="3A5B9E5A">
      <w:pPr>
        <w:widowControl w:val="0"/>
        <w:autoSpaceDE w:val="0"/>
        <w:autoSpaceDN w:val="0"/>
        <w:adjustRightInd w:val="0"/>
        <w:snapToGrid w:val="0"/>
        <w:ind w:firstLine="0" w:firstLineChars="0"/>
        <w:jc w:val="left"/>
        <w:rPr>
          <w:rFonts w:ascii="宋体" w:hAnsi="宋体"/>
          <w:sz w:val="84"/>
          <w:szCs w:val="84"/>
        </w:rPr>
      </w:pPr>
      <w:r>
        <w:rPr>
          <w:rFonts w:ascii="宋体" w:hAnsi="宋体"/>
          <w:szCs w:val="21"/>
        </w:rPr>
        <w:br w:type="page"/>
      </w:r>
      <w:bookmarkStart w:id="57" w:name="_Toc144974855"/>
      <w:bookmarkStart w:id="58" w:name="_Toc152042575"/>
      <w:bookmarkStart w:id="59" w:name="_Toc152045786"/>
    </w:p>
    <w:p w14:paraId="7157FD8F">
      <w:pPr>
        <w:widowControl w:val="0"/>
        <w:autoSpaceDE w:val="0"/>
        <w:autoSpaceDN w:val="0"/>
        <w:adjustRightInd w:val="0"/>
        <w:snapToGrid w:val="0"/>
        <w:ind w:firstLine="0" w:firstLineChars="0"/>
        <w:jc w:val="left"/>
        <w:rPr>
          <w:rFonts w:ascii="宋体" w:hAnsi="宋体"/>
          <w:sz w:val="84"/>
          <w:szCs w:val="84"/>
        </w:rPr>
      </w:pPr>
    </w:p>
    <w:p w14:paraId="679DE9BC">
      <w:pPr>
        <w:widowControl w:val="0"/>
        <w:autoSpaceDE w:val="0"/>
        <w:autoSpaceDN w:val="0"/>
        <w:adjustRightInd w:val="0"/>
        <w:snapToGrid w:val="0"/>
        <w:ind w:firstLine="0" w:firstLineChars="0"/>
        <w:jc w:val="left"/>
        <w:rPr>
          <w:rFonts w:ascii="宋体" w:hAnsi="宋体"/>
          <w:sz w:val="84"/>
          <w:szCs w:val="84"/>
        </w:rPr>
      </w:pPr>
    </w:p>
    <w:p w14:paraId="22C71360">
      <w:pPr>
        <w:widowControl w:val="0"/>
        <w:autoSpaceDE w:val="0"/>
        <w:autoSpaceDN w:val="0"/>
        <w:adjustRightInd w:val="0"/>
        <w:snapToGrid w:val="0"/>
        <w:ind w:firstLine="0" w:firstLineChars="0"/>
        <w:jc w:val="left"/>
        <w:rPr>
          <w:rFonts w:ascii="宋体" w:hAnsi="宋体"/>
          <w:sz w:val="84"/>
          <w:szCs w:val="84"/>
        </w:rPr>
      </w:pPr>
    </w:p>
    <w:p w14:paraId="0AABE826">
      <w:pPr>
        <w:widowControl w:val="0"/>
        <w:autoSpaceDE w:val="0"/>
        <w:autoSpaceDN w:val="0"/>
        <w:adjustRightInd w:val="0"/>
        <w:snapToGrid w:val="0"/>
        <w:ind w:firstLine="0" w:firstLineChars="0"/>
        <w:jc w:val="center"/>
        <w:outlineLvl w:val="0"/>
        <w:rPr>
          <w:rFonts w:hint="eastAsia" w:ascii="宋体" w:hAnsi="宋体"/>
          <w:b/>
          <w:bCs/>
          <w:sz w:val="52"/>
          <w:szCs w:val="52"/>
        </w:rPr>
      </w:pPr>
      <w:bookmarkStart w:id="60" w:name="_Toc23215"/>
      <w:bookmarkStart w:id="61" w:name="_Toc49246528"/>
      <w:bookmarkStart w:id="62" w:name="_Toc8483"/>
      <w:bookmarkStart w:id="63" w:name="_Toc17690"/>
    </w:p>
    <w:p w14:paraId="32D20CD8">
      <w:pPr>
        <w:widowControl w:val="0"/>
        <w:autoSpaceDE w:val="0"/>
        <w:autoSpaceDN w:val="0"/>
        <w:adjustRightInd w:val="0"/>
        <w:snapToGrid w:val="0"/>
        <w:ind w:firstLine="0" w:firstLineChars="0"/>
        <w:jc w:val="center"/>
        <w:outlineLvl w:val="0"/>
        <w:rPr>
          <w:rFonts w:hint="eastAsia" w:ascii="宋体" w:hAnsi="宋体" w:cs="Times New Roman"/>
          <w:b/>
          <w:bCs/>
          <w:sz w:val="52"/>
          <w:szCs w:val="52"/>
        </w:rPr>
      </w:pPr>
      <w:bookmarkStart w:id="64" w:name="_Toc28657"/>
      <w:r>
        <w:rPr>
          <w:rFonts w:hint="eastAsia" w:ascii="宋体" w:hAnsi="宋体" w:cs="Times New Roman"/>
          <w:b/>
          <w:bCs/>
          <w:sz w:val="52"/>
          <w:szCs w:val="52"/>
        </w:rPr>
        <w:t xml:space="preserve">第四章 </w:t>
      </w:r>
      <w:r>
        <w:rPr>
          <w:rFonts w:hint="eastAsia" w:ascii="宋体" w:hAnsi="宋体" w:cs="Times New Roman"/>
          <w:b/>
          <w:bCs/>
          <w:sz w:val="52"/>
          <w:szCs w:val="52"/>
          <w:lang w:eastAsia="zh-CN"/>
        </w:rPr>
        <w:t>响应文件</w:t>
      </w:r>
      <w:r>
        <w:rPr>
          <w:rFonts w:hint="eastAsia" w:ascii="宋体" w:hAnsi="宋体" w:cs="Times New Roman"/>
          <w:b/>
          <w:bCs/>
          <w:sz w:val="52"/>
          <w:szCs w:val="52"/>
        </w:rPr>
        <w:t>格式</w:t>
      </w:r>
      <w:bookmarkEnd w:id="57"/>
      <w:bookmarkEnd w:id="58"/>
      <w:bookmarkEnd w:id="59"/>
      <w:bookmarkEnd w:id="60"/>
      <w:bookmarkEnd w:id="61"/>
      <w:bookmarkEnd w:id="62"/>
      <w:bookmarkEnd w:id="63"/>
      <w:bookmarkEnd w:id="64"/>
    </w:p>
    <w:p w14:paraId="7EF085C7">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p>
    <w:p w14:paraId="7F616AB0">
      <w:pPr>
        <w:widowControl w:val="0"/>
        <w:autoSpaceDE w:val="0"/>
        <w:autoSpaceDN w:val="0"/>
        <w:adjustRightInd w:val="0"/>
        <w:snapToGrid w:val="0"/>
        <w:ind w:firstLine="0" w:firstLineChars="0"/>
        <w:jc w:val="center"/>
        <w:rPr>
          <w:rFonts w:ascii="宋体" w:hAnsi="宋体"/>
          <w:sz w:val="84"/>
          <w:szCs w:val="84"/>
        </w:rPr>
      </w:pPr>
    </w:p>
    <w:p w14:paraId="6ADA5437">
      <w:pPr>
        <w:widowControl w:val="0"/>
        <w:autoSpaceDE w:val="0"/>
        <w:autoSpaceDN w:val="0"/>
        <w:adjustRightInd w:val="0"/>
        <w:snapToGrid w:val="0"/>
        <w:ind w:firstLine="0" w:firstLineChars="0"/>
        <w:jc w:val="center"/>
        <w:outlineLvl w:val="9"/>
        <w:rPr>
          <w:rFonts w:hint="eastAsia" w:ascii="宋体" w:hAnsi="宋体" w:eastAsia="宋体"/>
          <w:b/>
          <w:sz w:val="20"/>
          <w:szCs w:val="20"/>
          <w:lang w:eastAsia="zh-CN"/>
        </w:rPr>
      </w:pPr>
      <w:r>
        <w:rPr>
          <w:rFonts w:hint="eastAsia" w:ascii="宋体" w:hAnsi="宋体" w:cs="Courier New"/>
          <w:b/>
          <w:bCs/>
          <w:sz w:val="84"/>
          <w:szCs w:val="84"/>
          <w:lang w:val="en-US" w:eastAsia="zh-CN"/>
        </w:rPr>
        <w:t>竞价</w:t>
      </w:r>
      <w:r>
        <w:rPr>
          <w:rFonts w:hint="eastAsia" w:ascii="宋体" w:hAnsi="宋体" w:cs="Courier New"/>
          <w:b/>
          <w:bCs/>
          <w:sz w:val="84"/>
          <w:szCs w:val="84"/>
          <w:lang w:eastAsia="zh-CN"/>
        </w:rPr>
        <w:t>响应文件</w:t>
      </w:r>
    </w:p>
    <w:p w14:paraId="6DE81FB7">
      <w:pPr>
        <w:widowControl w:val="0"/>
        <w:autoSpaceDE w:val="0"/>
        <w:autoSpaceDN w:val="0"/>
        <w:adjustRightInd w:val="0"/>
        <w:snapToGrid w:val="0"/>
        <w:ind w:firstLine="0" w:firstLineChars="0"/>
        <w:jc w:val="center"/>
        <w:outlineLvl w:val="9"/>
        <w:rPr>
          <w:rFonts w:ascii="宋体" w:hAnsi="宋体"/>
          <w:sz w:val="28"/>
          <w:szCs w:val="28"/>
        </w:rPr>
      </w:pPr>
    </w:p>
    <w:p w14:paraId="79670E2E">
      <w:pPr>
        <w:widowControl w:val="0"/>
        <w:autoSpaceDE w:val="0"/>
        <w:autoSpaceDN w:val="0"/>
        <w:adjustRightInd w:val="0"/>
        <w:snapToGrid w:val="0"/>
        <w:ind w:firstLine="0" w:firstLineChars="0"/>
        <w:jc w:val="center"/>
        <w:outlineLvl w:val="9"/>
        <w:rPr>
          <w:rFonts w:ascii="宋体" w:hAnsi="宋体"/>
          <w:sz w:val="28"/>
          <w:szCs w:val="28"/>
        </w:rPr>
      </w:pPr>
    </w:p>
    <w:p w14:paraId="7C6775F8">
      <w:pPr>
        <w:widowControl w:val="0"/>
        <w:autoSpaceDE w:val="0"/>
        <w:autoSpaceDN w:val="0"/>
        <w:adjustRightInd w:val="0"/>
        <w:snapToGrid w:val="0"/>
        <w:ind w:firstLine="0" w:firstLineChars="0"/>
        <w:jc w:val="center"/>
        <w:outlineLvl w:val="9"/>
        <w:rPr>
          <w:rFonts w:ascii="宋体" w:hAnsi="宋体"/>
          <w:sz w:val="28"/>
          <w:szCs w:val="28"/>
        </w:rPr>
      </w:pPr>
    </w:p>
    <w:p w14:paraId="00FE4069">
      <w:pPr>
        <w:widowControl w:val="0"/>
        <w:autoSpaceDE w:val="0"/>
        <w:autoSpaceDN w:val="0"/>
        <w:adjustRightInd w:val="0"/>
        <w:snapToGrid w:val="0"/>
        <w:ind w:firstLine="0" w:firstLineChars="0"/>
        <w:jc w:val="center"/>
        <w:outlineLvl w:val="9"/>
        <w:rPr>
          <w:rFonts w:hint="eastAsia" w:ascii="宋体" w:hAnsi="宋体"/>
          <w:sz w:val="28"/>
          <w:szCs w:val="28"/>
        </w:rPr>
      </w:pPr>
    </w:p>
    <w:tbl>
      <w:tblPr>
        <w:tblStyle w:val="11"/>
        <w:tblW w:w="5000" w:type="pct"/>
        <w:tblInd w:w="0" w:type="dxa"/>
        <w:tblLayout w:type="autofit"/>
        <w:tblCellMar>
          <w:top w:w="0" w:type="dxa"/>
          <w:left w:w="108" w:type="dxa"/>
          <w:bottom w:w="0" w:type="dxa"/>
          <w:right w:w="108" w:type="dxa"/>
        </w:tblCellMar>
      </w:tblPr>
      <w:tblGrid>
        <w:gridCol w:w="3650"/>
        <w:gridCol w:w="4873"/>
      </w:tblGrid>
      <w:tr w14:paraId="061AEA96">
        <w:tblPrEx>
          <w:tblCellMar>
            <w:top w:w="0" w:type="dxa"/>
            <w:left w:w="108" w:type="dxa"/>
            <w:bottom w:w="0" w:type="dxa"/>
            <w:right w:w="108" w:type="dxa"/>
          </w:tblCellMar>
        </w:tblPrEx>
        <w:tc>
          <w:tcPr>
            <w:tcW w:w="2141" w:type="pct"/>
            <w:noWrap w:val="0"/>
            <w:vAlign w:val="center"/>
          </w:tcPr>
          <w:p w14:paraId="2F020DA3">
            <w:pPr>
              <w:widowControl w:val="0"/>
              <w:autoSpaceDE w:val="0"/>
              <w:autoSpaceDN w:val="0"/>
              <w:adjustRightInd w:val="0"/>
              <w:snapToGrid w:val="0"/>
              <w:ind w:firstLine="0" w:firstLineChars="0"/>
              <w:outlineLvl w:val="9"/>
              <w:rPr>
                <w:rFonts w:ascii="宋体" w:hAnsi="宋体"/>
                <w:b/>
                <w:sz w:val="32"/>
                <w:szCs w:val="32"/>
              </w:rPr>
            </w:pPr>
            <w:r>
              <w:rPr>
                <w:rFonts w:hint="eastAsia" w:ascii="宋体" w:hAnsi="宋体"/>
                <w:b/>
                <w:sz w:val="32"/>
                <w:szCs w:val="32"/>
              </w:rPr>
              <w:t>项目名称：</w:t>
            </w:r>
          </w:p>
        </w:tc>
        <w:tc>
          <w:tcPr>
            <w:tcW w:w="2859" w:type="pct"/>
            <w:noWrap w:val="0"/>
            <w:vAlign w:val="center"/>
          </w:tcPr>
          <w:p w14:paraId="0DD7435D">
            <w:pPr>
              <w:widowControl w:val="0"/>
              <w:autoSpaceDE w:val="0"/>
              <w:autoSpaceDN w:val="0"/>
              <w:adjustRightInd w:val="0"/>
              <w:snapToGrid w:val="0"/>
              <w:ind w:firstLine="0" w:firstLineChars="0"/>
              <w:outlineLvl w:val="9"/>
              <w:rPr>
                <w:rFonts w:ascii="宋体" w:hAnsi="宋体"/>
                <w:b/>
                <w:sz w:val="32"/>
                <w:szCs w:val="32"/>
                <w:u w:val="single"/>
              </w:rPr>
            </w:pPr>
            <w:r>
              <w:rPr>
                <w:rFonts w:hint="eastAsia" w:ascii="宋体" w:hAnsi="宋体"/>
                <w:b/>
                <w:sz w:val="32"/>
                <w:szCs w:val="32"/>
                <w:u w:val="single"/>
              </w:rPr>
              <w:t>诸暨蓝德公司</w:t>
            </w:r>
            <w:r>
              <w:rPr>
                <w:rFonts w:hint="eastAsia" w:ascii="宋体" w:hAnsi="宋体"/>
                <w:b/>
                <w:sz w:val="32"/>
                <w:szCs w:val="32"/>
                <w:u w:val="single"/>
                <w:lang w:val="en-US" w:eastAsia="zh-CN"/>
              </w:rPr>
              <w:t>厨余线工艺改善及伴随服务</w:t>
            </w:r>
            <w:r>
              <w:rPr>
                <w:rFonts w:hint="eastAsia" w:ascii="宋体" w:hAnsi="宋体"/>
                <w:b/>
                <w:sz w:val="32"/>
                <w:szCs w:val="32"/>
                <w:u w:val="single"/>
                <w:lang w:eastAsia="zh-CN"/>
              </w:rPr>
              <w:t>采购项目</w:t>
            </w:r>
            <w:r>
              <w:rPr>
                <w:rFonts w:hint="eastAsia" w:ascii="宋体" w:hAnsi="宋体"/>
                <w:b/>
                <w:sz w:val="32"/>
                <w:szCs w:val="32"/>
                <w:u w:val="single"/>
              </w:rPr>
              <w:t xml:space="preserve"> </w:t>
            </w:r>
          </w:p>
        </w:tc>
      </w:tr>
      <w:tr w14:paraId="547B8A4C">
        <w:tblPrEx>
          <w:tblCellMar>
            <w:top w:w="0" w:type="dxa"/>
            <w:left w:w="108" w:type="dxa"/>
            <w:bottom w:w="0" w:type="dxa"/>
            <w:right w:w="108" w:type="dxa"/>
          </w:tblCellMar>
        </w:tblPrEx>
        <w:tc>
          <w:tcPr>
            <w:tcW w:w="2141" w:type="pct"/>
            <w:noWrap w:val="0"/>
            <w:vAlign w:val="center"/>
          </w:tcPr>
          <w:p w14:paraId="033612AE">
            <w:pPr>
              <w:widowControl w:val="0"/>
              <w:autoSpaceDE w:val="0"/>
              <w:autoSpaceDN w:val="0"/>
              <w:adjustRightInd w:val="0"/>
              <w:snapToGrid w:val="0"/>
              <w:ind w:firstLine="0" w:firstLineChars="0"/>
              <w:outlineLvl w:val="9"/>
              <w:rPr>
                <w:rFonts w:ascii="宋体" w:hAnsi="宋体"/>
                <w:b/>
                <w:sz w:val="32"/>
                <w:szCs w:val="32"/>
              </w:rPr>
            </w:pPr>
            <w:r>
              <w:rPr>
                <w:rFonts w:hint="eastAsia" w:ascii="宋体" w:hAnsi="宋体"/>
                <w:b/>
                <w:sz w:val="32"/>
                <w:szCs w:val="32"/>
              </w:rPr>
              <w:t>项目编号：</w:t>
            </w:r>
          </w:p>
        </w:tc>
        <w:tc>
          <w:tcPr>
            <w:tcW w:w="2859" w:type="pct"/>
            <w:noWrap w:val="0"/>
            <w:vAlign w:val="center"/>
          </w:tcPr>
          <w:p w14:paraId="3357AC21">
            <w:pPr>
              <w:widowControl w:val="0"/>
              <w:autoSpaceDE w:val="0"/>
              <w:autoSpaceDN w:val="0"/>
              <w:adjustRightInd w:val="0"/>
              <w:snapToGrid w:val="0"/>
              <w:ind w:firstLine="0" w:firstLineChars="0"/>
              <w:outlineLvl w:val="9"/>
              <w:rPr>
                <w:rFonts w:ascii="宋体" w:hAnsi="宋体"/>
                <w:b/>
                <w:sz w:val="32"/>
                <w:szCs w:val="32"/>
                <w:u w:val="single"/>
              </w:rPr>
            </w:pPr>
            <w:ins w:id="4" w:author="亻可。" w:date="2026-08-31T09:27:23Z">
              <w:r>
                <w:rPr>
                  <w:rFonts w:hint="eastAsia" w:ascii="宋体" w:hAnsi="宋体" w:eastAsia="宋体" w:cs="Times New Roman"/>
                  <w:b/>
                  <w:i w:val="0"/>
                  <w:iCs w:val="0"/>
                  <w:caps w:val="0"/>
                  <w:spacing w:val="0"/>
                  <w:sz w:val="32"/>
                  <w:szCs w:val="32"/>
                  <w:u w:val="single"/>
                  <w:shd w:val="clear"/>
                </w:rPr>
                <w:t>YG26ZJ0049863</w:t>
              </w:r>
            </w:ins>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0129CF14">
        <w:tblPrEx>
          <w:tblCellMar>
            <w:top w:w="0" w:type="dxa"/>
            <w:left w:w="108" w:type="dxa"/>
            <w:bottom w:w="0" w:type="dxa"/>
            <w:right w:w="108" w:type="dxa"/>
          </w:tblCellMar>
        </w:tblPrEx>
        <w:tc>
          <w:tcPr>
            <w:tcW w:w="2141" w:type="pct"/>
            <w:noWrap w:val="0"/>
            <w:vAlign w:val="center"/>
          </w:tcPr>
          <w:p w14:paraId="50D9D1F8">
            <w:pPr>
              <w:widowControl w:val="0"/>
              <w:autoSpaceDE w:val="0"/>
              <w:autoSpaceDN w:val="0"/>
              <w:adjustRightInd w:val="0"/>
              <w:snapToGrid w:val="0"/>
              <w:ind w:firstLine="0" w:firstLineChars="0"/>
              <w:outlineLvl w:val="9"/>
              <w:rPr>
                <w:rFonts w:ascii="宋体" w:hAnsi="宋体"/>
                <w:b/>
                <w:sz w:val="32"/>
                <w:szCs w:val="32"/>
              </w:rPr>
            </w:pPr>
            <w:r>
              <w:rPr>
                <w:rFonts w:hint="eastAsia" w:ascii="宋体" w:hAnsi="宋体"/>
                <w:b/>
                <w:sz w:val="32"/>
                <w:szCs w:val="32"/>
              </w:rPr>
              <w:t>供应商：</w:t>
            </w:r>
          </w:p>
        </w:tc>
        <w:tc>
          <w:tcPr>
            <w:tcW w:w="2859" w:type="pct"/>
            <w:noWrap w:val="0"/>
            <w:vAlign w:val="center"/>
          </w:tcPr>
          <w:p w14:paraId="44B29E68">
            <w:pPr>
              <w:widowControl w:val="0"/>
              <w:autoSpaceDE w:val="0"/>
              <w:autoSpaceDN w:val="0"/>
              <w:adjustRightInd w:val="0"/>
              <w:snapToGrid w:val="0"/>
              <w:ind w:firstLine="0" w:firstLineChars="0"/>
              <w:outlineLvl w:val="9"/>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6D772D0F">
        <w:tblPrEx>
          <w:tblCellMar>
            <w:top w:w="0" w:type="dxa"/>
            <w:left w:w="108" w:type="dxa"/>
            <w:bottom w:w="0" w:type="dxa"/>
            <w:right w:w="108" w:type="dxa"/>
          </w:tblCellMar>
        </w:tblPrEx>
        <w:tc>
          <w:tcPr>
            <w:tcW w:w="2141" w:type="pct"/>
            <w:noWrap w:val="0"/>
            <w:vAlign w:val="center"/>
          </w:tcPr>
          <w:p w14:paraId="51163659">
            <w:pPr>
              <w:widowControl w:val="0"/>
              <w:autoSpaceDE w:val="0"/>
              <w:autoSpaceDN w:val="0"/>
              <w:adjustRightInd w:val="0"/>
              <w:snapToGrid w:val="0"/>
              <w:ind w:firstLine="0" w:firstLineChars="0"/>
              <w:outlineLvl w:val="9"/>
              <w:rPr>
                <w:rFonts w:ascii="宋体" w:hAnsi="宋体"/>
                <w:b/>
                <w:sz w:val="32"/>
                <w:szCs w:val="32"/>
              </w:rPr>
            </w:pPr>
            <w:r>
              <w:rPr>
                <w:rFonts w:hint="eastAsia" w:ascii="宋体" w:hAnsi="宋体"/>
                <w:b/>
                <w:sz w:val="32"/>
                <w:szCs w:val="32"/>
              </w:rPr>
              <w:t>法定代表人/单位负责人</w:t>
            </w:r>
          </w:p>
          <w:p w14:paraId="23505DBB">
            <w:pPr>
              <w:widowControl w:val="0"/>
              <w:autoSpaceDE w:val="0"/>
              <w:autoSpaceDN w:val="0"/>
              <w:adjustRightInd w:val="0"/>
              <w:snapToGrid w:val="0"/>
              <w:ind w:firstLine="0" w:firstLineChars="0"/>
              <w:outlineLvl w:val="9"/>
              <w:rPr>
                <w:rFonts w:hint="eastAsia" w:ascii="宋体" w:hAnsi="宋体"/>
                <w:b/>
                <w:sz w:val="32"/>
                <w:szCs w:val="32"/>
              </w:rPr>
            </w:pPr>
            <w:r>
              <w:rPr>
                <w:rFonts w:hint="eastAsia" w:ascii="宋体" w:hAnsi="宋体"/>
                <w:b/>
                <w:sz w:val="32"/>
                <w:szCs w:val="32"/>
              </w:rPr>
              <w:t>或其委托代理人：</w:t>
            </w:r>
          </w:p>
        </w:tc>
        <w:tc>
          <w:tcPr>
            <w:tcW w:w="2859" w:type="pct"/>
            <w:noWrap w:val="0"/>
            <w:vAlign w:val="center"/>
          </w:tcPr>
          <w:p w14:paraId="3CF719E6">
            <w:pPr>
              <w:widowControl w:val="0"/>
              <w:autoSpaceDE w:val="0"/>
              <w:autoSpaceDN w:val="0"/>
              <w:adjustRightInd w:val="0"/>
              <w:snapToGrid w:val="0"/>
              <w:ind w:firstLine="0" w:firstLineChars="0"/>
              <w:outlineLvl w:val="9"/>
              <w:rPr>
                <w:rFonts w:hint="eastAsia" w:ascii="宋体" w:hAnsi="宋体"/>
                <w:b/>
                <w:sz w:val="32"/>
                <w:szCs w:val="32"/>
                <w:u w:val="single"/>
              </w:rPr>
            </w:pPr>
            <w:r>
              <w:rPr>
                <w:rFonts w:ascii="宋体" w:hAnsi="宋体"/>
                <w:b/>
                <w:sz w:val="32"/>
                <w:szCs w:val="32"/>
                <w:u w:val="single"/>
              </w:rPr>
              <w:t xml:space="preserve">                             </w:t>
            </w:r>
          </w:p>
        </w:tc>
      </w:tr>
      <w:tr w14:paraId="4FFC6F1D">
        <w:tblPrEx>
          <w:tblCellMar>
            <w:top w:w="0" w:type="dxa"/>
            <w:left w:w="108" w:type="dxa"/>
            <w:bottom w:w="0" w:type="dxa"/>
            <w:right w:w="108" w:type="dxa"/>
          </w:tblCellMar>
        </w:tblPrEx>
        <w:tc>
          <w:tcPr>
            <w:tcW w:w="2141" w:type="pct"/>
            <w:noWrap w:val="0"/>
            <w:vAlign w:val="center"/>
          </w:tcPr>
          <w:p w14:paraId="0F920CAD">
            <w:pPr>
              <w:widowControl w:val="0"/>
              <w:autoSpaceDE w:val="0"/>
              <w:autoSpaceDN w:val="0"/>
              <w:adjustRightInd w:val="0"/>
              <w:snapToGrid w:val="0"/>
              <w:ind w:firstLine="0" w:firstLineChars="0"/>
              <w:outlineLvl w:val="9"/>
              <w:rPr>
                <w:rFonts w:hint="eastAsia" w:ascii="宋体" w:hAnsi="宋体"/>
                <w:b/>
                <w:sz w:val="32"/>
                <w:szCs w:val="32"/>
              </w:rPr>
            </w:pPr>
            <w:r>
              <w:rPr>
                <w:rFonts w:hint="eastAsia" w:ascii="宋体" w:hAnsi="宋体"/>
                <w:b/>
                <w:sz w:val="32"/>
                <w:szCs w:val="32"/>
              </w:rPr>
              <w:t>日期</w:t>
            </w:r>
            <w:r>
              <w:rPr>
                <w:rFonts w:ascii="宋体" w:hAnsi="宋体"/>
                <w:b/>
                <w:sz w:val="32"/>
                <w:szCs w:val="32"/>
              </w:rPr>
              <w:t>：</w:t>
            </w:r>
          </w:p>
        </w:tc>
        <w:tc>
          <w:tcPr>
            <w:tcW w:w="2859" w:type="pct"/>
            <w:noWrap w:val="0"/>
            <w:vAlign w:val="center"/>
          </w:tcPr>
          <w:p w14:paraId="54B81351">
            <w:pPr>
              <w:widowControl w:val="0"/>
              <w:autoSpaceDE w:val="0"/>
              <w:autoSpaceDN w:val="0"/>
              <w:adjustRightInd w:val="0"/>
              <w:snapToGrid w:val="0"/>
              <w:ind w:firstLine="0" w:firstLineChars="0"/>
              <w:outlineLvl w:val="9"/>
              <w:rPr>
                <w:rFonts w:hint="eastAsia"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5E55EF6C">
      <w:pPr>
        <w:widowControl w:val="0"/>
        <w:autoSpaceDE w:val="0"/>
        <w:autoSpaceDN w:val="0"/>
        <w:adjustRightInd w:val="0"/>
        <w:snapToGrid w:val="0"/>
        <w:ind w:firstLine="0" w:firstLineChars="0"/>
        <w:jc w:val="left"/>
        <w:outlineLvl w:val="9"/>
        <w:rPr>
          <w:rFonts w:ascii="宋体" w:hAnsi="宋体"/>
          <w:b/>
          <w:sz w:val="44"/>
          <w:szCs w:val="44"/>
        </w:rPr>
      </w:pPr>
    </w:p>
    <w:p w14:paraId="5B91C3B1">
      <w:pPr>
        <w:widowControl w:val="0"/>
        <w:autoSpaceDE w:val="0"/>
        <w:autoSpaceDN w:val="0"/>
        <w:adjustRightInd w:val="0"/>
        <w:snapToGrid w:val="0"/>
        <w:ind w:firstLine="0" w:firstLineChars="0"/>
        <w:outlineLvl w:val="9"/>
        <w:rPr>
          <w:rFonts w:hint="eastAsia" w:ascii="宋体" w:hAnsi="宋体"/>
        </w:rPr>
      </w:pPr>
      <w:bookmarkStart w:id="65" w:name="_Toc277844084"/>
      <w:bookmarkStart w:id="66" w:name="_Toc277844085"/>
    </w:p>
    <w:p w14:paraId="404A18FD">
      <w:pPr>
        <w:widowControl w:val="0"/>
        <w:autoSpaceDE w:val="0"/>
        <w:autoSpaceDN w:val="0"/>
        <w:adjustRightInd w:val="0"/>
        <w:snapToGrid w:val="0"/>
        <w:ind w:firstLine="0" w:firstLineChars="0"/>
        <w:jc w:val="center"/>
        <w:outlineLvl w:val="9"/>
        <w:rPr>
          <w:rFonts w:ascii="宋体" w:hAnsi="宋体"/>
          <w:b/>
          <w:sz w:val="32"/>
          <w:szCs w:val="32"/>
        </w:rPr>
      </w:pPr>
      <w:r>
        <w:rPr>
          <w:rFonts w:ascii="宋体" w:hAnsi="宋体"/>
        </w:rPr>
        <w:br w:type="page"/>
      </w:r>
      <w:r>
        <w:rPr>
          <w:rFonts w:hint="eastAsia" w:ascii="宋体" w:hAnsi="宋体"/>
          <w:b/>
          <w:sz w:val="32"/>
          <w:szCs w:val="32"/>
        </w:rPr>
        <w:t>目录</w:t>
      </w:r>
    </w:p>
    <w:p w14:paraId="49A5D4B2">
      <w:pPr>
        <w:widowControl w:val="0"/>
        <w:autoSpaceDE w:val="0"/>
        <w:autoSpaceDN w:val="0"/>
        <w:adjustRightInd w:val="0"/>
        <w:snapToGrid w:val="0"/>
        <w:ind w:firstLine="0" w:firstLineChars="0"/>
        <w:jc w:val="center"/>
        <w:outlineLvl w:val="9"/>
        <w:rPr>
          <w:rFonts w:hint="eastAsia" w:ascii="宋体" w:hAnsi="宋体"/>
        </w:rPr>
      </w:pPr>
      <w:r>
        <w:rPr>
          <w:rFonts w:hint="eastAsia" w:ascii="宋体" w:hAnsi="宋体"/>
        </w:rPr>
        <w:t>（略，为方便评审小组查阅，供应商自行编制目录。）</w:t>
      </w:r>
    </w:p>
    <w:p w14:paraId="5EFEFC74">
      <w:pPr>
        <w:widowControl w:val="0"/>
        <w:autoSpaceDE w:val="0"/>
        <w:autoSpaceDN w:val="0"/>
        <w:adjustRightInd w:val="0"/>
        <w:snapToGrid w:val="0"/>
        <w:ind w:firstLine="0" w:firstLineChars="0"/>
        <w:jc w:val="left"/>
        <w:outlineLvl w:val="9"/>
        <w:rPr>
          <w:rFonts w:ascii="宋体" w:hAnsi="宋体"/>
        </w:rPr>
      </w:pPr>
      <w:r>
        <w:rPr>
          <w:rFonts w:ascii="宋体" w:hAnsi="宋体"/>
        </w:rPr>
        <w:br w:type="page"/>
      </w:r>
      <w:r>
        <w:rPr>
          <w:rFonts w:hint="eastAsia" w:ascii="宋体" w:hAnsi="宋体"/>
          <w:b/>
        </w:rPr>
        <w:t>1、营业执照</w:t>
      </w:r>
    </w:p>
    <w:p w14:paraId="7C2D61FF">
      <w:pPr>
        <w:widowControl w:val="0"/>
        <w:autoSpaceDE w:val="0"/>
        <w:autoSpaceDN w:val="0"/>
        <w:adjustRightInd w:val="0"/>
        <w:snapToGrid w:val="0"/>
        <w:ind w:firstLine="0" w:firstLineChars="0"/>
        <w:jc w:val="left"/>
        <w:outlineLvl w:val="9"/>
        <w:rPr>
          <w:rFonts w:ascii="宋体" w:hAnsi="宋体"/>
          <w:b/>
          <w:szCs w:val="21"/>
        </w:rPr>
      </w:pPr>
      <w:r>
        <w:rPr>
          <w:rFonts w:ascii="宋体" w:hAnsi="宋体"/>
          <w:sz w:val="22"/>
        </w:rPr>
        <w:br w:type="page"/>
      </w:r>
      <w:bookmarkStart w:id="67" w:name="_Toc390444141"/>
      <w:bookmarkStart w:id="68" w:name="_Toc280341016"/>
      <w:bookmarkStart w:id="69" w:name="_Toc278892899"/>
      <w:bookmarkStart w:id="70" w:name="_Hlk532142439"/>
      <w:r>
        <w:rPr>
          <w:rFonts w:hint="eastAsia" w:ascii="宋体" w:hAnsi="宋体"/>
          <w:b/>
          <w:szCs w:val="21"/>
        </w:rPr>
        <w:t>2、</w:t>
      </w:r>
      <w:r>
        <w:rPr>
          <w:rFonts w:ascii="宋体" w:hAnsi="宋体"/>
          <w:b/>
          <w:szCs w:val="21"/>
        </w:rPr>
        <w:t>法定代表人/单位负责人</w:t>
      </w:r>
      <w:r>
        <w:rPr>
          <w:rFonts w:hint="eastAsia" w:ascii="宋体" w:hAnsi="宋体"/>
          <w:b/>
          <w:szCs w:val="21"/>
        </w:rPr>
        <w:t>资格证明书</w:t>
      </w:r>
      <w:bookmarkEnd w:id="67"/>
      <w:bookmarkEnd w:id="68"/>
      <w:bookmarkEnd w:id="69"/>
      <w:r>
        <w:rPr>
          <w:rFonts w:hint="eastAsia" w:ascii="宋体" w:hAnsi="宋体"/>
          <w:b/>
          <w:szCs w:val="21"/>
        </w:rPr>
        <w:t>（仅供参考）</w:t>
      </w:r>
    </w:p>
    <w:p w14:paraId="30C6CC99">
      <w:pPr>
        <w:widowControl w:val="0"/>
        <w:autoSpaceDE w:val="0"/>
        <w:autoSpaceDN w:val="0"/>
        <w:adjustRightInd w:val="0"/>
        <w:snapToGrid w:val="0"/>
        <w:ind w:firstLine="0" w:firstLineChars="0"/>
        <w:jc w:val="left"/>
        <w:outlineLvl w:val="9"/>
        <w:rPr>
          <w:rFonts w:ascii="宋体" w:hAnsi="宋体"/>
          <w:szCs w:val="21"/>
        </w:rPr>
      </w:pPr>
    </w:p>
    <w:bookmarkEnd w:id="70"/>
    <w:p w14:paraId="786E7F2B">
      <w:pPr>
        <w:widowControl w:val="0"/>
        <w:autoSpaceDE w:val="0"/>
        <w:autoSpaceDN w:val="0"/>
        <w:adjustRightInd w:val="0"/>
        <w:snapToGrid w:val="0"/>
        <w:ind w:firstLine="0" w:firstLineChars="0"/>
        <w:jc w:val="center"/>
        <w:outlineLvl w:val="9"/>
        <w:rPr>
          <w:rFonts w:ascii="宋体" w:hAnsi="宋体"/>
          <w:b/>
          <w:sz w:val="32"/>
          <w:szCs w:val="32"/>
        </w:rPr>
      </w:pPr>
      <w:bookmarkStart w:id="71" w:name="_Hlk532142471"/>
      <w:r>
        <w:rPr>
          <w:rFonts w:hint="eastAsia" w:ascii="宋体" w:hAnsi="宋体"/>
          <w:b/>
          <w:sz w:val="32"/>
          <w:szCs w:val="32"/>
        </w:rPr>
        <w:t>法定代表人/单位负责人资格证明书</w:t>
      </w:r>
    </w:p>
    <w:p w14:paraId="10C19FA5">
      <w:pPr>
        <w:widowControl w:val="0"/>
        <w:autoSpaceDE w:val="0"/>
        <w:autoSpaceDN w:val="0"/>
        <w:adjustRightInd w:val="0"/>
        <w:snapToGrid w:val="0"/>
        <w:ind w:firstLine="0" w:firstLineChars="0"/>
        <w:jc w:val="left"/>
        <w:outlineLvl w:val="9"/>
        <w:rPr>
          <w:rFonts w:ascii="宋体" w:hAnsi="宋体"/>
          <w:szCs w:val="21"/>
        </w:rPr>
      </w:pPr>
    </w:p>
    <w:p w14:paraId="1454E855">
      <w:pPr>
        <w:widowControl w:val="0"/>
        <w:autoSpaceDE w:val="0"/>
        <w:autoSpaceDN w:val="0"/>
        <w:adjustRightInd w:val="0"/>
        <w:snapToGrid w:val="0"/>
        <w:ind w:firstLine="0" w:firstLineChars="0"/>
        <w:jc w:val="left"/>
        <w:outlineLvl w:val="9"/>
        <w:rPr>
          <w:rFonts w:ascii="宋体" w:hAnsi="宋体"/>
          <w:szCs w:val="21"/>
          <w:u w:val="single"/>
        </w:rPr>
      </w:pPr>
      <w:r>
        <w:rPr>
          <w:rFonts w:hint="eastAsia" w:ascii="宋体" w:hAnsi="宋体"/>
          <w:szCs w:val="21"/>
        </w:rPr>
        <w:t>供应商名称：</w:t>
      </w:r>
      <w:r>
        <w:rPr>
          <w:rFonts w:hint="eastAsia" w:ascii="宋体" w:hAnsi="宋体"/>
          <w:szCs w:val="21"/>
          <w:u w:val="single"/>
        </w:rPr>
        <w:t xml:space="preserve">                          </w:t>
      </w:r>
    </w:p>
    <w:p w14:paraId="1DEA68D3">
      <w:pPr>
        <w:widowControl w:val="0"/>
        <w:autoSpaceDE w:val="0"/>
        <w:autoSpaceDN w:val="0"/>
        <w:adjustRightInd w:val="0"/>
        <w:snapToGrid w:val="0"/>
        <w:ind w:firstLine="0" w:firstLineChars="0"/>
        <w:jc w:val="left"/>
        <w:outlineLvl w:val="9"/>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36481759">
      <w:pPr>
        <w:widowControl w:val="0"/>
        <w:autoSpaceDE w:val="0"/>
        <w:autoSpaceDN w:val="0"/>
        <w:adjustRightInd w:val="0"/>
        <w:snapToGrid w:val="0"/>
        <w:ind w:firstLine="0" w:firstLineChars="0"/>
        <w:jc w:val="left"/>
        <w:outlineLvl w:val="9"/>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5A1433D3">
      <w:pPr>
        <w:widowControl w:val="0"/>
        <w:autoSpaceDE w:val="0"/>
        <w:autoSpaceDN w:val="0"/>
        <w:adjustRightInd w:val="0"/>
        <w:snapToGrid w:val="0"/>
        <w:ind w:firstLine="0" w:firstLineChars="0"/>
        <w:jc w:val="left"/>
        <w:outlineLvl w:val="9"/>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F7B1682">
      <w:pPr>
        <w:widowControl w:val="0"/>
        <w:autoSpaceDE w:val="0"/>
        <w:autoSpaceDN w:val="0"/>
        <w:adjustRightInd w:val="0"/>
        <w:snapToGrid w:val="0"/>
        <w:ind w:firstLine="0" w:firstLineChars="0"/>
        <w:jc w:val="left"/>
        <w:outlineLvl w:val="9"/>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13DEF7D8">
      <w:pPr>
        <w:widowControl w:val="0"/>
        <w:autoSpaceDE w:val="0"/>
        <w:autoSpaceDN w:val="0"/>
        <w:adjustRightInd w:val="0"/>
        <w:snapToGrid w:val="0"/>
        <w:ind w:firstLine="0" w:firstLineChars="0"/>
        <w:jc w:val="left"/>
        <w:outlineLvl w:val="9"/>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064A9D8A">
      <w:pPr>
        <w:widowControl w:val="0"/>
        <w:autoSpaceDE w:val="0"/>
        <w:autoSpaceDN w:val="0"/>
        <w:adjustRightInd w:val="0"/>
        <w:snapToGrid w:val="0"/>
        <w:ind w:firstLine="0" w:firstLineChars="0"/>
        <w:jc w:val="left"/>
        <w:outlineLvl w:val="9"/>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3D17FCAD">
      <w:pPr>
        <w:widowControl w:val="0"/>
        <w:autoSpaceDE w:val="0"/>
        <w:autoSpaceDN w:val="0"/>
        <w:adjustRightInd w:val="0"/>
        <w:snapToGrid w:val="0"/>
        <w:ind w:firstLine="0" w:firstLineChars="0"/>
        <w:jc w:val="left"/>
        <w:outlineLvl w:val="9"/>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357D0BC3">
      <w:pPr>
        <w:widowControl w:val="0"/>
        <w:autoSpaceDE w:val="0"/>
        <w:autoSpaceDN w:val="0"/>
        <w:adjustRightInd w:val="0"/>
        <w:snapToGrid w:val="0"/>
        <w:ind w:firstLine="0" w:firstLineChars="0"/>
        <w:jc w:val="left"/>
        <w:outlineLvl w:val="9"/>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12E94BCD">
      <w:pPr>
        <w:widowControl w:val="0"/>
        <w:autoSpaceDE w:val="0"/>
        <w:autoSpaceDN w:val="0"/>
        <w:adjustRightInd w:val="0"/>
        <w:snapToGrid w:val="0"/>
        <w:ind w:firstLine="0" w:firstLineChars="0"/>
        <w:jc w:val="left"/>
        <w:outlineLvl w:val="9"/>
        <w:rPr>
          <w:rFonts w:ascii="宋体" w:hAnsi="宋体"/>
          <w:szCs w:val="21"/>
        </w:rPr>
      </w:pPr>
      <w:r>
        <w:rPr>
          <w:rFonts w:hint="eastAsia" w:ascii="宋体" w:hAnsi="宋体"/>
          <w:szCs w:val="21"/>
        </w:rPr>
        <w:t>系</w:t>
      </w:r>
      <w:r>
        <w:rPr>
          <w:rFonts w:hint="eastAsia" w:ascii="宋体" w:hAnsi="宋体"/>
          <w:szCs w:val="21"/>
          <w:u w:val="single"/>
        </w:rPr>
        <w:t xml:space="preserve">   （供应商名称）  </w:t>
      </w:r>
      <w:r>
        <w:rPr>
          <w:rFonts w:hint="eastAsia" w:ascii="宋体" w:hAnsi="宋体"/>
          <w:szCs w:val="21"/>
        </w:rPr>
        <w:t>的法定代表人/单位负责人。</w:t>
      </w:r>
    </w:p>
    <w:p w14:paraId="04BD7A4C">
      <w:pPr>
        <w:widowControl w:val="0"/>
        <w:autoSpaceDE w:val="0"/>
        <w:autoSpaceDN w:val="0"/>
        <w:adjustRightInd w:val="0"/>
        <w:snapToGrid w:val="0"/>
        <w:ind w:firstLine="0" w:firstLineChars="0"/>
        <w:jc w:val="left"/>
        <w:outlineLvl w:val="9"/>
        <w:rPr>
          <w:rFonts w:ascii="宋体" w:hAnsi="宋体"/>
          <w:szCs w:val="21"/>
        </w:rPr>
      </w:pPr>
      <w:r>
        <w:rPr>
          <w:rFonts w:hint="eastAsia" w:ascii="宋体" w:hAnsi="宋体"/>
          <w:szCs w:val="21"/>
        </w:rPr>
        <w:t>特此证明。</w:t>
      </w:r>
    </w:p>
    <w:p w14:paraId="3BAEF14B">
      <w:pPr>
        <w:widowControl w:val="0"/>
        <w:autoSpaceDE w:val="0"/>
        <w:autoSpaceDN w:val="0"/>
        <w:adjustRightInd w:val="0"/>
        <w:snapToGrid w:val="0"/>
        <w:ind w:firstLine="0" w:firstLineChars="0"/>
        <w:jc w:val="left"/>
        <w:outlineLvl w:val="9"/>
        <w:rPr>
          <w:rFonts w:ascii="宋体" w:hAnsi="宋体"/>
          <w:bCs/>
          <w:szCs w:val="21"/>
        </w:rPr>
      </w:pPr>
    </w:p>
    <w:p w14:paraId="35F51FF5">
      <w:pPr>
        <w:widowControl w:val="0"/>
        <w:autoSpaceDE w:val="0"/>
        <w:autoSpaceDN w:val="0"/>
        <w:adjustRightInd w:val="0"/>
        <w:snapToGrid w:val="0"/>
        <w:ind w:firstLine="0" w:firstLineChars="0"/>
        <w:jc w:val="left"/>
        <w:outlineLvl w:val="9"/>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7E68BE3C">
      <w:pPr>
        <w:widowControl w:val="0"/>
        <w:autoSpaceDE w:val="0"/>
        <w:autoSpaceDN w:val="0"/>
        <w:adjustRightInd w:val="0"/>
        <w:snapToGrid w:val="0"/>
        <w:ind w:firstLine="0" w:firstLineChars="0"/>
        <w:jc w:val="left"/>
        <w:outlineLvl w:val="9"/>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FD8023A">
      <w:pPr>
        <w:widowControl w:val="0"/>
        <w:autoSpaceDE w:val="0"/>
        <w:autoSpaceDN w:val="0"/>
        <w:adjustRightInd w:val="0"/>
        <w:snapToGrid w:val="0"/>
        <w:ind w:firstLine="0" w:firstLineChars="0"/>
        <w:jc w:val="left"/>
        <w:outlineLvl w:val="9"/>
        <w:rPr>
          <w:rFonts w:ascii="宋体" w:hAnsi="宋体"/>
          <w:szCs w:val="21"/>
        </w:rPr>
      </w:pPr>
    </w:p>
    <w:p w14:paraId="7665AACD">
      <w:pPr>
        <w:widowControl w:val="0"/>
        <w:autoSpaceDE w:val="0"/>
        <w:autoSpaceDN w:val="0"/>
        <w:adjustRightInd w:val="0"/>
        <w:snapToGrid w:val="0"/>
        <w:ind w:firstLine="0" w:firstLineChars="0"/>
        <w:jc w:val="left"/>
        <w:outlineLvl w:val="9"/>
        <w:rPr>
          <w:rFonts w:ascii="宋体" w:hAnsi="宋体"/>
          <w:b/>
          <w:szCs w:val="21"/>
        </w:rPr>
      </w:pPr>
      <w:r>
        <w:rPr>
          <w:rFonts w:hint="eastAsia" w:ascii="宋体" w:hAnsi="宋体"/>
          <w:b/>
          <w:szCs w:val="21"/>
        </w:rPr>
        <w:t>注：</w:t>
      </w:r>
    </w:p>
    <w:p w14:paraId="744ED7DB">
      <w:pPr>
        <w:widowControl w:val="0"/>
        <w:autoSpaceDE w:val="0"/>
        <w:autoSpaceDN w:val="0"/>
        <w:adjustRightInd w:val="0"/>
        <w:snapToGrid w:val="0"/>
        <w:ind w:firstLine="0" w:firstLineChars="0"/>
        <w:jc w:val="left"/>
        <w:outlineLvl w:val="9"/>
        <w:rPr>
          <w:rFonts w:ascii="宋体" w:hAnsi="宋体"/>
          <w:szCs w:val="21"/>
        </w:rPr>
      </w:pPr>
      <w:r>
        <w:rPr>
          <w:rFonts w:hint="eastAsia" w:ascii="宋体" w:hAnsi="宋体"/>
          <w:szCs w:val="21"/>
        </w:rPr>
        <w:t>1、如为法定代表人/单位负责人参加本次响应活动时，填写此表，则不需要填写“法定代表人/单位负责人授权委托书”；</w:t>
      </w:r>
    </w:p>
    <w:p w14:paraId="21DE1B61">
      <w:pPr>
        <w:widowControl w:val="0"/>
        <w:autoSpaceDE w:val="0"/>
        <w:autoSpaceDN w:val="0"/>
        <w:adjustRightInd w:val="0"/>
        <w:snapToGrid w:val="0"/>
        <w:ind w:firstLine="0" w:firstLineChars="0"/>
        <w:jc w:val="left"/>
        <w:outlineLvl w:val="9"/>
        <w:rPr>
          <w:rFonts w:hint="eastAsia" w:ascii="宋体" w:hAnsi="宋体"/>
          <w:spacing w:val="-8"/>
          <w:szCs w:val="21"/>
        </w:rPr>
      </w:pPr>
      <w:r>
        <w:rPr>
          <w:rFonts w:hint="eastAsia" w:ascii="宋体" w:hAnsi="宋体"/>
          <w:szCs w:val="21"/>
        </w:rPr>
        <w:t>2、后附法定代表人/单位负责人身份证复印件</w:t>
      </w:r>
      <w:r>
        <w:rPr>
          <w:rFonts w:hint="eastAsia" w:ascii="宋体" w:hAnsi="宋体"/>
          <w:spacing w:val="-8"/>
          <w:szCs w:val="21"/>
        </w:rPr>
        <w:t>。</w:t>
      </w:r>
    </w:p>
    <w:p w14:paraId="7C584EC7">
      <w:pPr>
        <w:widowControl w:val="0"/>
        <w:autoSpaceDE w:val="0"/>
        <w:autoSpaceDN w:val="0"/>
        <w:adjustRightInd w:val="0"/>
        <w:snapToGrid w:val="0"/>
        <w:ind w:firstLine="0" w:firstLineChars="0"/>
        <w:jc w:val="left"/>
        <w:outlineLvl w:val="9"/>
        <w:rPr>
          <w:rFonts w:hint="eastAsia" w:ascii="宋体" w:hAnsi="宋体"/>
          <w:szCs w:val="21"/>
        </w:rPr>
      </w:pPr>
    </w:p>
    <w:tbl>
      <w:tblPr>
        <w:tblStyle w:val="11"/>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4EF71A75">
        <w:tblPrEx>
          <w:tblCellMar>
            <w:top w:w="0" w:type="dxa"/>
            <w:left w:w="108" w:type="dxa"/>
            <w:bottom w:w="0" w:type="dxa"/>
            <w:right w:w="108" w:type="dxa"/>
          </w:tblCellMar>
        </w:tblPrEx>
        <w:trPr>
          <w:trHeight w:val="2640" w:hRule="atLeast"/>
        </w:trPr>
        <w:tc>
          <w:tcPr>
            <w:tcW w:w="4182" w:type="dxa"/>
            <w:noWrap w:val="0"/>
            <w:vAlign w:val="top"/>
          </w:tcPr>
          <w:p w14:paraId="54B950D4">
            <w:pPr>
              <w:widowControl w:val="0"/>
              <w:autoSpaceDE w:val="0"/>
              <w:autoSpaceDN w:val="0"/>
              <w:adjustRightInd w:val="0"/>
              <w:snapToGrid w:val="0"/>
              <w:ind w:firstLine="0" w:firstLineChars="0"/>
              <w:outlineLvl w:val="9"/>
              <w:rPr>
                <w:rFonts w:ascii="宋体" w:hAnsi="宋体"/>
                <w:szCs w:val="21"/>
              </w:rPr>
            </w:pPr>
            <w:r>
              <w:rPr>
                <w:rFonts w:hint="eastAsia" w:ascii="宋体" w:hAnsi="宋体"/>
                <w:szCs w:val="21"/>
              </w:rPr>
              <w:t>身份证复印件</w:t>
            </w:r>
          </w:p>
        </w:tc>
        <w:tc>
          <w:tcPr>
            <w:tcW w:w="4290" w:type="dxa"/>
            <w:noWrap w:val="0"/>
            <w:vAlign w:val="top"/>
          </w:tcPr>
          <w:p w14:paraId="7C8D394C">
            <w:pPr>
              <w:widowControl w:val="0"/>
              <w:autoSpaceDE w:val="0"/>
              <w:autoSpaceDN w:val="0"/>
              <w:adjustRightInd w:val="0"/>
              <w:snapToGrid w:val="0"/>
              <w:ind w:firstLine="0" w:firstLineChars="0"/>
              <w:outlineLvl w:val="9"/>
              <w:rPr>
                <w:rFonts w:ascii="宋体" w:hAnsi="宋体"/>
                <w:szCs w:val="21"/>
              </w:rPr>
            </w:pPr>
          </w:p>
        </w:tc>
      </w:tr>
    </w:tbl>
    <w:p w14:paraId="710F4DF9">
      <w:pPr>
        <w:widowControl w:val="0"/>
        <w:autoSpaceDE w:val="0"/>
        <w:autoSpaceDN w:val="0"/>
        <w:adjustRightInd w:val="0"/>
        <w:snapToGrid w:val="0"/>
        <w:ind w:firstLine="0" w:firstLineChars="0"/>
        <w:jc w:val="left"/>
        <w:outlineLvl w:val="9"/>
        <w:rPr>
          <w:rFonts w:ascii="宋体" w:hAnsi="宋体"/>
          <w:spacing w:val="-8"/>
          <w:szCs w:val="21"/>
        </w:rPr>
      </w:pPr>
      <w:r>
        <w:rPr>
          <w:rFonts w:ascii="宋体" w:hAnsi="宋体"/>
          <w:b/>
          <w:szCs w:val="21"/>
        </w:rPr>
        <w:br w:type="page"/>
      </w:r>
      <w:r>
        <w:rPr>
          <w:rFonts w:hint="eastAsia" w:ascii="宋体" w:hAnsi="宋体"/>
          <w:b/>
          <w:szCs w:val="21"/>
        </w:rPr>
        <w:t>3、</w:t>
      </w:r>
      <w:r>
        <w:rPr>
          <w:rFonts w:ascii="宋体" w:hAnsi="宋体"/>
          <w:b/>
          <w:szCs w:val="21"/>
        </w:rPr>
        <w:t>法定代表人/单位负责人</w:t>
      </w:r>
      <w:r>
        <w:rPr>
          <w:rFonts w:hint="eastAsia" w:ascii="宋体" w:hAnsi="宋体"/>
          <w:b/>
          <w:szCs w:val="21"/>
        </w:rPr>
        <w:t>授权委托书（仅供参考）</w:t>
      </w:r>
    </w:p>
    <w:p w14:paraId="5902E017">
      <w:pPr>
        <w:widowControl w:val="0"/>
        <w:autoSpaceDE w:val="0"/>
        <w:autoSpaceDN w:val="0"/>
        <w:adjustRightInd w:val="0"/>
        <w:snapToGrid w:val="0"/>
        <w:ind w:firstLine="0" w:firstLineChars="0"/>
        <w:jc w:val="left"/>
        <w:outlineLvl w:val="9"/>
        <w:rPr>
          <w:rFonts w:ascii="宋体" w:hAnsi="宋体"/>
          <w:b/>
          <w:szCs w:val="21"/>
        </w:rPr>
      </w:pPr>
    </w:p>
    <w:bookmarkEnd w:id="71"/>
    <w:p w14:paraId="6EBEED8F">
      <w:pPr>
        <w:widowControl w:val="0"/>
        <w:autoSpaceDE w:val="0"/>
        <w:autoSpaceDN w:val="0"/>
        <w:adjustRightInd w:val="0"/>
        <w:snapToGrid w:val="0"/>
        <w:ind w:firstLine="0" w:firstLineChars="0"/>
        <w:jc w:val="center"/>
        <w:outlineLvl w:val="9"/>
        <w:rPr>
          <w:rFonts w:ascii="宋体" w:hAnsi="宋体"/>
          <w:b/>
          <w:sz w:val="32"/>
          <w:szCs w:val="32"/>
        </w:rPr>
      </w:pPr>
      <w:r>
        <w:rPr>
          <w:rFonts w:hint="eastAsia" w:ascii="宋体" w:hAnsi="宋体"/>
          <w:b/>
          <w:sz w:val="32"/>
          <w:szCs w:val="32"/>
        </w:rPr>
        <w:t>法定代表人/单位负责人授权委托书</w:t>
      </w:r>
    </w:p>
    <w:p w14:paraId="28BCB9CA">
      <w:pPr>
        <w:widowControl w:val="0"/>
        <w:autoSpaceDE w:val="0"/>
        <w:autoSpaceDN w:val="0"/>
        <w:adjustRightInd w:val="0"/>
        <w:snapToGrid w:val="0"/>
        <w:ind w:firstLine="0" w:firstLineChars="0"/>
        <w:jc w:val="left"/>
        <w:outlineLvl w:val="9"/>
        <w:rPr>
          <w:rFonts w:ascii="宋体" w:hAnsi="宋体"/>
          <w:szCs w:val="21"/>
        </w:rPr>
      </w:pPr>
    </w:p>
    <w:p w14:paraId="03DF4A18">
      <w:pPr>
        <w:widowControl w:val="0"/>
        <w:autoSpaceDE w:val="0"/>
        <w:autoSpaceDN w:val="0"/>
        <w:adjustRightInd w:val="0"/>
        <w:snapToGrid w:val="0"/>
        <w:ind w:firstLine="0" w:firstLineChars="0"/>
        <w:jc w:val="left"/>
        <w:outlineLvl w:val="9"/>
        <w:rPr>
          <w:rFonts w:ascii="宋体" w:hAnsi="宋体"/>
          <w:u w:val="single"/>
        </w:rPr>
      </w:pPr>
      <w:r>
        <w:rPr>
          <w:rFonts w:hint="eastAsia" w:ascii="宋体" w:hAnsi="宋体"/>
        </w:rPr>
        <w:t>致：</w:t>
      </w:r>
      <w:r>
        <w:rPr>
          <w:rFonts w:hint="eastAsia" w:ascii="宋体" w:hAnsi="宋体"/>
          <w:u w:val="single"/>
        </w:rPr>
        <w:t xml:space="preserve"> （采购人名称)  </w:t>
      </w:r>
    </w:p>
    <w:p w14:paraId="2BC742E0">
      <w:pPr>
        <w:widowControl w:val="0"/>
        <w:autoSpaceDE w:val="0"/>
        <w:autoSpaceDN w:val="0"/>
        <w:adjustRightInd w:val="0"/>
        <w:snapToGrid w:val="0"/>
        <w:ind w:firstLine="0" w:firstLineChars="0"/>
        <w:jc w:val="left"/>
        <w:outlineLvl w:val="9"/>
        <w:rPr>
          <w:rFonts w:ascii="宋体" w:hAnsi="宋体"/>
          <w:szCs w:val="21"/>
        </w:rPr>
      </w:pPr>
    </w:p>
    <w:p w14:paraId="5A52E507">
      <w:pPr>
        <w:widowControl w:val="0"/>
        <w:autoSpaceDE w:val="0"/>
        <w:autoSpaceDN w:val="0"/>
        <w:adjustRightInd w:val="0"/>
        <w:snapToGrid w:val="0"/>
        <w:ind w:firstLine="0" w:firstLineChars="0"/>
        <w:jc w:val="left"/>
        <w:outlineLvl w:val="9"/>
        <w:rPr>
          <w:rFonts w:ascii="宋体" w:hAnsi="宋体"/>
          <w:szCs w:val="21"/>
        </w:rPr>
      </w:pPr>
      <w:r>
        <w:rPr>
          <w:rFonts w:hint="eastAsia" w:ascii="宋体" w:hAnsi="宋体"/>
          <w:szCs w:val="21"/>
        </w:rPr>
        <w:t>本授权委托书宣告：</w:t>
      </w:r>
      <w:r>
        <w:rPr>
          <w:rFonts w:hint="eastAsia" w:ascii="宋体" w:hAnsi="宋体"/>
          <w:szCs w:val="21"/>
          <w:u w:val="single"/>
        </w:rPr>
        <w:t>（供应商全称）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（供应商全称）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为我单位授权代理人，该授权代理人有权在的响应活动中，以我单位的名义签署响应函和</w:t>
      </w:r>
      <w:r>
        <w:rPr>
          <w:rFonts w:hint="eastAsia" w:ascii="宋体" w:hAnsi="宋体"/>
          <w:szCs w:val="21"/>
          <w:lang w:eastAsia="zh-CN"/>
        </w:rPr>
        <w:t>响应文件</w:t>
      </w:r>
      <w:r>
        <w:rPr>
          <w:rFonts w:hint="eastAsia" w:ascii="宋体" w:hAnsi="宋体"/>
          <w:szCs w:val="21"/>
        </w:rPr>
        <w:t>、</w:t>
      </w:r>
      <w:r>
        <w:rPr>
          <w:rFonts w:hint="eastAsia" w:ascii="宋体" w:hAnsi="宋体"/>
          <w:szCs w:val="21"/>
          <w:lang w:val="en-US" w:eastAsia="zh-CN"/>
        </w:rPr>
        <w:t>签署第二次报价文件、</w:t>
      </w:r>
      <w:r>
        <w:rPr>
          <w:rFonts w:hint="eastAsia" w:ascii="宋体" w:hAnsi="宋体"/>
          <w:szCs w:val="21"/>
        </w:rPr>
        <w:t>与采购人协商、谈判、签订合同协议以及全权处理与此有关的一切事项，其法律后果由我单位承担。</w:t>
      </w:r>
    </w:p>
    <w:p w14:paraId="27888DB4">
      <w:pPr>
        <w:widowControl w:val="0"/>
        <w:autoSpaceDE w:val="0"/>
        <w:autoSpaceDN w:val="0"/>
        <w:adjustRightInd w:val="0"/>
        <w:snapToGrid w:val="0"/>
        <w:ind w:firstLine="0" w:firstLineChars="0"/>
        <w:jc w:val="left"/>
        <w:outlineLvl w:val="9"/>
        <w:rPr>
          <w:rFonts w:ascii="宋体" w:hAnsi="宋体"/>
          <w:szCs w:val="21"/>
        </w:rPr>
      </w:pPr>
      <w:r>
        <w:rPr>
          <w:rFonts w:hint="eastAsia" w:ascii="宋体" w:hAnsi="宋体"/>
          <w:szCs w:val="21"/>
        </w:rPr>
        <w:t>委托期限：</w:t>
      </w:r>
      <w:r>
        <w:rPr>
          <w:rFonts w:hint="eastAsia" w:ascii="宋体" w:hAnsi="宋体"/>
          <w:szCs w:val="21"/>
          <w:u w:val="single"/>
        </w:rPr>
        <w:t xml:space="preserve">                                                                    </w:t>
      </w:r>
    </w:p>
    <w:p w14:paraId="080D7519">
      <w:pPr>
        <w:widowControl w:val="0"/>
        <w:autoSpaceDE w:val="0"/>
        <w:autoSpaceDN w:val="0"/>
        <w:adjustRightInd w:val="0"/>
        <w:snapToGrid w:val="0"/>
        <w:ind w:firstLine="0" w:firstLineChars="0"/>
        <w:jc w:val="left"/>
        <w:outlineLvl w:val="9"/>
        <w:rPr>
          <w:rFonts w:ascii="宋体" w:hAnsi="宋体"/>
          <w:szCs w:val="21"/>
        </w:rPr>
      </w:pPr>
      <w:r>
        <w:rPr>
          <w:rFonts w:hint="eastAsia" w:ascii="宋体" w:hAnsi="宋体"/>
          <w:szCs w:val="21"/>
        </w:rPr>
        <w:t>授权代理人无转委托权，特此委托。</w:t>
      </w:r>
    </w:p>
    <w:p w14:paraId="68633355">
      <w:pPr>
        <w:widowControl w:val="0"/>
        <w:autoSpaceDE w:val="0"/>
        <w:autoSpaceDN w:val="0"/>
        <w:adjustRightInd w:val="0"/>
        <w:snapToGrid w:val="0"/>
        <w:ind w:firstLine="0" w:firstLineChars="0"/>
        <w:jc w:val="left"/>
        <w:outlineLvl w:val="9"/>
        <w:rPr>
          <w:rFonts w:ascii="宋体" w:hAnsi="宋体"/>
          <w:szCs w:val="21"/>
        </w:rPr>
      </w:pPr>
    </w:p>
    <w:p w14:paraId="0B7F5737">
      <w:pPr>
        <w:widowControl w:val="0"/>
        <w:autoSpaceDE w:val="0"/>
        <w:autoSpaceDN w:val="0"/>
        <w:adjustRightInd w:val="0"/>
        <w:snapToGrid w:val="0"/>
        <w:ind w:firstLine="0" w:firstLineChars="0"/>
        <w:jc w:val="left"/>
        <w:outlineLvl w:val="9"/>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0B716B31">
      <w:pPr>
        <w:widowControl w:val="0"/>
        <w:autoSpaceDE w:val="0"/>
        <w:autoSpaceDN w:val="0"/>
        <w:adjustRightInd w:val="0"/>
        <w:snapToGrid w:val="0"/>
        <w:ind w:firstLine="0" w:firstLineChars="0"/>
        <w:jc w:val="left"/>
        <w:outlineLvl w:val="9"/>
        <w:rPr>
          <w:rFonts w:ascii="宋体" w:hAnsi="宋体"/>
          <w:szCs w:val="21"/>
          <w:u w:val="single"/>
        </w:rPr>
      </w:pPr>
      <w:r>
        <w:rPr>
          <w:rFonts w:hint="eastAsia" w:ascii="宋体" w:hAnsi="宋体"/>
          <w:szCs w:val="21"/>
        </w:rPr>
        <w:t>法定代表人/单位负责人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36885E9F">
      <w:pPr>
        <w:widowControl w:val="0"/>
        <w:autoSpaceDE w:val="0"/>
        <w:autoSpaceDN w:val="0"/>
        <w:adjustRightInd w:val="0"/>
        <w:snapToGrid w:val="0"/>
        <w:ind w:firstLine="0" w:firstLineChars="0"/>
        <w:jc w:val="left"/>
        <w:outlineLvl w:val="9"/>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42927B2">
      <w:pPr>
        <w:widowControl w:val="0"/>
        <w:autoSpaceDE w:val="0"/>
        <w:autoSpaceDN w:val="0"/>
        <w:adjustRightInd w:val="0"/>
        <w:snapToGrid w:val="0"/>
        <w:ind w:firstLine="0" w:firstLineChars="0"/>
        <w:jc w:val="left"/>
        <w:outlineLvl w:val="9"/>
        <w:rPr>
          <w:rFonts w:ascii="宋体" w:hAnsi="宋体"/>
          <w:szCs w:val="21"/>
        </w:rPr>
      </w:pPr>
    </w:p>
    <w:p w14:paraId="4834C172">
      <w:pPr>
        <w:widowControl w:val="0"/>
        <w:autoSpaceDE w:val="0"/>
        <w:autoSpaceDN w:val="0"/>
        <w:adjustRightInd w:val="0"/>
        <w:snapToGrid w:val="0"/>
        <w:ind w:firstLine="0" w:firstLineChars="0"/>
        <w:jc w:val="left"/>
        <w:outlineLvl w:val="9"/>
        <w:rPr>
          <w:rFonts w:ascii="宋体" w:hAnsi="宋体"/>
          <w:b/>
          <w:szCs w:val="21"/>
        </w:rPr>
      </w:pPr>
      <w:r>
        <w:rPr>
          <w:rFonts w:hint="eastAsia" w:ascii="宋体" w:hAnsi="宋体"/>
          <w:b/>
          <w:szCs w:val="21"/>
        </w:rPr>
        <w:t>注：</w:t>
      </w:r>
    </w:p>
    <w:p w14:paraId="00564E96">
      <w:pPr>
        <w:widowControl w:val="0"/>
        <w:autoSpaceDE w:val="0"/>
        <w:autoSpaceDN w:val="0"/>
        <w:adjustRightInd w:val="0"/>
        <w:snapToGrid w:val="0"/>
        <w:ind w:firstLine="0" w:firstLineChars="0"/>
        <w:jc w:val="left"/>
        <w:outlineLvl w:val="9"/>
        <w:rPr>
          <w:rFonts w:ascii="宋体" w:hAnsi="宋体"/>
          <w:szCs w:val="21"/>
        </w:rPr>
      </w:pPr>
      <w:r>
        <w:rPr>
          <w:rFonts w:hint="eastAsia" w:ascii="宋体" w:hAnsi="宋体"/>
          <w:szCs w:val="21"/>
        </w:rPr>
        <w:t>1、如为法定代表人/单位负责人参加本次响应活动时，则不需要填写“法定代表人/单位负责人授权委托书”；</w:t>
      </w:r>
    </w:p>
    <w:p w14:paraId="7BB04BA3">
      <w:pPr>
        <w:widowControl w:val="0"/>
        <w:autoSpaceDE w:val="0"/>
        <w:autoSpaceDN w:val="0"/>
        <w:adjustRightInd w:val="0"/>
        <w:snapToGrid w:val="0"/>
        <w:ind w:firstLine="0" w:firstLineChars="0"/>
        <w:jc w:val="left"/>
        <w:outlineLvl w:val="9"/>
        <w:rPr>
          <w:rFonts w:hint="eastAsia" w:ascii="宋体" w:hAnsi="宋体"/>
          <w:szCs w:val="21"/>
        </w:rPr>
      </w:pPr>
      <w:r>
        <w:rPr>
          <w:rFonts w:hint="eastAsia" w:ascii="宋体" w:hAnsi="宋体"/>
          <w:szCs w:val="21"/>
        </w:rPr>
        <w:t>2、后附授权代理人身份证复印件。</w:t>
      </w:r>
    </w:p>
    <w:tbl>
      <w:tblPr>
        <w:tblStyle w:val="11"/>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3AC7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6967CB3A">
            <w:pPr>
              <w:widowControl w:val="0"/>
              <w:autoSpaceDE w:val="0"/>
              <w:autoSpaceDN w:val="0"/>
              <w:adjustRightInd w:val="0"/>
              <w:snapToGrid w:val="0"/>
              <w:ind w:firstLine="0" w:firstLineChars="0"/>
              <w:outlineLvl w:val="9"/>
              <w:rPr>
                <w:rFonts w:ascii="宋体" w:hAnsi="宋体"/>
                <w:szCs w:val="21"/>
              </w:rPr>
            </w:pPr>
            <w:r>
              <w:rPr>
                <w:rFonts w:hint="eastAsia" w:ascii="宋体" w:hAnsi="宋体"/>
                <w:szCs w:val="21"/>
              </w:rPr>
              <w:t>身份证复印件</w:t>
            </w:r>
          </w:p>
        </w:tc>
        <w:tc>
          <w:tcPr>
            <w:tcW w:w="4290" w:type="dxa"/>
            <w:noWrap w:val="0"/>
            <w:vAlign w:val="top"/>
          </w:tcPr>
          <w:p w14:paraId="044C1DE6">
            <w:pPr>
              <w:widowControl w:val="0"/>
              <w:autoSpaceDE w:val="0"/>
              <w:autoSpaceDN w:val="0"/>
              <w:adjustRightInd w:val="0"/>
              <w:snapToGrid w:val="0"/>
              <w:ind w:firstLine="0" w:firstLineChars="0"/>
              <w:outlineLvl w:val="9"/>
              <w:rPr>
                <w:rFonts w:ascii="宋体" w:hAnsi="宋体"/>
                <w:szCs w:val="21"/>
              </w:rPr>
            </w:pPr>
          </w:p>
        </w:tc>
      </w:tr>
    </w:tbl>
    <w:p w14:paraId="385E5BDA">
      <w:pPr>
        <w:widowControl w:val="0"/>
        <w:autoSpaceDE w:val="0"/>
        <w:autoSpaceDN w:val="0"/>
        <w:adjustRightInd w:val="0"/>
        <w:snapToGrid w:val="0"/>
        <w:ind w:firstLine="0" w:firstLineChars="0"/>
        <w:jc w:val="left"/>
        <w:outlineLvl w:val="9"/>
        <w:rPr>
          <w:rFonts w:ascii="宋体" w:hAnsi="宋体"/>
          <w:b/>
          <w:szCs w:val="21"/>
        </w:rPr>
      </w:pPr>
      <w:r>
        <w:rPr>
          <w:rFonts w:ascii="宋体" w:hAnsi="宋体"/>
        </w:rPr>
        <w:br w:type="page"/>
      </w:r>
      <w:bookmarkStart w:id="72" w:name="_Toc390444140"/>
      <w:bookmarkStart w:id="73" w:name="_Toc280341017"/>
      <w:r>
        <w:rPr>
          <w:rFonts w:hint="eastAsia" w:ascii="宋体" w:hAnsi="宋体"/>
          <w:b/>
        </w:rPr>
        <w:t>4</w:t>
      </w:r>
      <w:r>
        <w:rPr>
          <w:rFonts w:hint="eastAsia" w:ascii="宋体" w:hAnsi="宋体"/>
          <w:b/>
          <w:szCs w:val="21"/>
        </w:rPr>
        <w:t>、响应函</w:t>
      </w:r>
      <w:bookmarkEnd w:id="72"/>
      <w:bookmarkEnd w:id="73"/>
    </w:p>
    <w:p w14:paraId="34057248">
      <w:pPr>
        <w:widowControl w:val="0"/>
        <w:autoSpaceDE w:val="0"/>
        <w:autoSpaceDN w:val="0"/>
        <w:adjustRightInd w:val="0"/>
        <w:snapToGrid w:val="0"/>
        <w:ind w:firstLine="0" w:firstLineChars="0"/>
        <w:jc w:val="left"/>
        <w:outlineLvl w:val="9"/>
        <w:rPr>
          <w:rFonts w:hint="eastAsia" w:ascii="宋体" w:hAnsi="宋体"/>
        </w:rPr>
      </w:pPr>
    </w:p>
    <w:p w14:paraId="33BD16CA">
      <w:pPr>
        <w:widowControl w:val="0"/>
        <w:autoSpaceDE w:val="0"/>
        <w:autoSpaceDN w:val="0"/>
        <w:adjustRightInd w:val="0"/>
        <w:snapToGrid w:val="0"/>
        <w:spacing w:line="380" w:lineRule="exact"/>
        <w:ind w:firstLine="0" w:firstLineChars="0"/>
        <w:jc w:val="center"/>
        <w:outlineLvl w:val="9"/>
        <w:rPr>
          <w:rFonts w:ascii="宋体" w:hAnsi="宋体"/>
          <w:b/>
          <w:bCs/>
          <w:sz w:val="32"/>
          <w:szCs w:val="32"/>
        </w:rPr>
      </w:pPr>
      <w:r>
        <w:rPr>
          <w:rFonts w:hint="eastAsia" w:ascii="宋体" w:hAnsi="宋体"/>
          <w:b/>
          <w:bCs/>
          <w:sz w:val="32"/>
          <w:szCs w:val="32"/>
        </w:rPr>
        <w:t>响应函</w:t>
      </w:r>
    </w:p>
    <w:p w14:paraId="38C12628">
      <w:pPr>
        <w:widowControl w:val="0"/>
        <w:autoSpaceDE w:val="0"/>
        <w:autoSpaceDN w:val="0"/>
        <w:adjustRightInd w:val="0"/>
        <w:snapToGrid w:val="0"/>
        <w:spacing w:line="380" w:lineRule="exact"/>
        <w:ind w:firstLine="0" w:firstLineChars="0"/>
        <w:jc w:val="left"/>
        <w:outlineLvl w:val="9"/>
        <w:rPr>
          <w:rFonts w:ascii="宋体" w:hAnsi="宋体"/>
          <w:szCs w:val="21"/>
        </w:rPr>
      </w:pPr>
    </w:p>
    <w:p w14:paraId="5AFCA3EF">
      <w:pPr>
        <w:widowControl w:val="0"/>
        <w:autoSpaceDE w:val="0"/>
        <w:autoSpaceDN w:val="0"/>
        <w:adjustRightInd w:val="0"/>
        <w:snapToGrid w:val="0"/>
        <w:spacing w:line="360" w:lineRule="exact"/>
        <w:ind w:firstLine="0" w:firstLineChars="0"/>
        <w:jc w:val="left"/>
        <w:outlineLvl w:val="9"/>
        <w:rPr>
          <w:rFonts w:ascii="宋体" w:hAnsi="宋体"/>
          <w:szCs w:val="21"/>
        </w:rPr>
      </w:pPr>
      <w:r>
        <w:rPr>
          <w:rFonts w:hint="eastAsia" w:ascii="宋体" w:hAnsi="宋体"/>
          <w:szCs w:val="21"/>
        </w:rPr>
        <w:t>致：</w:t>
      </w:r>
      <w:r>
        <w:rPr>
          <w:rFonts w:hint="eastAsia" w:ascii="宋体" w:hAnsi="宋体"/>
          <w:szCs w:val="21"/>
          <w:u w:val="single"/>
        </w:rPr>
        <w:t xml:space="preserve">（采购人名称) </w:t>
      </w:r>
    </w:p>
    <w:p w14:paraId="4C891846">
      <w:pPr>
        <w:widowControl w:val="0"/>
        <w:autoSpaceDE w:val="0"/>
        <w:autoSpaceDN w:val="0"/>
        <w:adjustRightInd w:val="0"/>
        <w:snapToGrid w:val="0"/>
        <w:spacing w:line="360" w:lineRule="exact"/>
        <w:ind w:firstLine="0" w:firstLineChars="0"/>
        <w:jc w:val="left"/>
        <w:outlineLvl w:val="9"/>
        <w:rPr>
          <w:rFonts w:ascii="宋体" w:hAnsi="宋体"/>
        </w:rPr>
      </w:pPr>
      <w:r>
        <w:rPr>
          <w:rFonts w:hint="eastAsia" w:ascii="宋体" w:hAnsi="宋体"/>
        </w:rPr>
        <w:t>1、</w:t>
      </w:r>
      <w:r>
        <w:rPr>
          <w:rFonts w:ascii="宋体" w:hAnsi="宋体"/>
        </w:rPr>
        <w:t>在研究了</w:t>
      </w:r>
      <w:r>
        <w:rPr>
          <w:rFonts w:hint="eastAsia" w:ascii="宋体" w:hAnsi="宋体"/>
        </w:rPr>
        <w:t>你方</w:t>
      </w:r>
      <w:r>
        <w:rPr>
          <w:rFonts w:ascii="宋体" w:hAnsi="宋体"/>
        </w:rPr>
        <w:t>提供的采购文件</w:t>
      </w:r>
      <w:r>
        <w:rPr>
          <w:rFonts w:hint="eastAsia" w:ascii="宋体" w:hAnsi="宋体"/>
        </w:rPr>
        <w:t>及澄清或修改文件</w:t>
      </w:r>
      <w:r>
        <w:rPr>
          <w:rFonts w:ascii="宋体" w:hAnsi="宋体"/>
        </w:rPr>
        <w:t>后，</w:t>
      </w:r>
      <w:r>
        <w:rPr>
          <w:rFonts w:hint="eastAsia" w:ascii="宋体" w:hAnsi="宋体"/>
        </w:rPr>
        <w:t>我方愿意按响应报价一览表的响应报价，完成</w:t>
      </w:r>
      <w:r>
        <w:rPr>
          <w:rFonts w:hint="eastAsia" w:ascii="宋体" w:hAnsi="宋体"/>
          <w:lang w:val="en-US" w:eastAsia="zh-CN"/>
        </w:rPr>
        <w:t>本采购文件约定所有工作</w:t>
      </w:r>
      <w:r>
        <w:rPr>
          <w:rFonts w:hint="eastAsia" w:ascii="宋体" w:hAnsi="宋体"/>
        </w:rPr>
        <w:t>，并履行采购文件合同中的责任和义务；</w:t>
      </w:r>
    </w:p>
    <w:p w14:paraId="7A5C5F21">
      <w:pPr>
        <w:widowControl w:val="0"/>
        <w:autoSpaceDE w:val="0"/>
        <w:autoSpaceDN w:val="0"/>
        <w:adjustRightInd w:val="0"/>
        <w:snapToGrid w:val="0"/>
        <w:spacing w:line="360" w:lineRule="exact"/>
        <w:ind w:firstLine="0" w:firstLineChars="0"/>
        <w:jc w:val="left"/>
        <w:outlineLvl w:val="9"/>
        <w:rPr>
          <w:rFonts w:ascii="宋体" w:hAnsi="宋体"/>
        </w:rPr>
      </w:pPr>
      <w:r>
        <w:rPr>
          <w:rFonts w:hint="eastAsia" w:ascii="宋体" w:hAnsi="宋体"/>
        </w:rPr>
        <w:t>2、我方已详细审查全部采购文件，包括澄清或修改文件（如有）以及有关附件。我方完全理解并同意放弃对这方面有不明及误解的权利；</w:t>
      </w:r>
    </w:p>
    <w:p w14:paraId="5920243E">
      <w:pPr>
        <w:widowControl w:val="0"/>
        <w:autoSpaceDE w:val="0"/>
        <w:autoSpaceDN w:val="0"/>
        <w:adjustRightInd w:val="0"/>
        <w:snapToGrid w:val="0"/>
        <w:spacing w:line="360" w:lineRule="exact"/>
        <w:ind w:firstLine="0" w:firstLineChars="0"/>
        <w:jc w:val="left"/>
        <w:outlineLvl w:val="9"/>
        <w:rPr>
          <w:rFonts w:ascii="宋体" w:hAnsi="宋体"/>
          <w:bCs/>
        </w:rPr>
      </w:pPr>
      <w:r>
        <w:rPr>
          <w:rFonts w:hint="eastAsia" w:ascii="宋体" w:hAnsi="宋体"/>
        </w:rPr>
        <w:t>3、</w:t>
      </w:r>
      <w:r>
        <w:rPr>
          <w:rFonts w:hint="eastAsia" w:ascii="宋体" w:hAnsi="宋体"/>
          <w:bCs/>
        </w:rPr>
        <w:t>本响应有效期为递交</w:t>
      </w:r>
      <w:r>
        <w:rPr>
          <w:rFonts w:hint="eastAsia" w:ascii="宋体" w:hAnsi="宋体"/>
          <w:bCs/>
          <w:lang w:eastAsia="zh-CN"/>
        </w:rPr>
        <w:t>响应文件</w:t>
      </w:r>
      <w:r>
        <w:rPr>
          <w:rFonts w:hint="eastAsia" w:ascii="宋体" w:hAnsi="宋体"/>
          <w:bCs/>
        </w:rPr>
        <w:t>截止日起</w:t>
      </w:r>
      <w:r>
        <w:rPr>
          <w:rFonts w:hint="eastAsia" w:ascii="宋体" w:hAnsi="宋体"/>
          <w:b/>
          <w:u w:val="single"/>
        </w:rPr>
        <w:t xml:space="preserve"> </w:t>
      </w:r>
      <w:r>
        <w:rPr>
          <w:rFonts w:hint="eastAsia" w:ascii="宋体" w:hAnsi="宋体"/>
          <w:b/>
          <w:u w:val="single"/>
          <w:lang w:val="en-US" w:eastAsia="zh-CN"/>
        </w:rPr>
        <w:t xml:space="preserve">   </w:t>
      </w:r>
      <w:r>
        <w:rPr>
          <w:rFonts w:hint="eastAsia" w:ascii="宋体" w:hAnsi="宋体"/>
          <w:b/>
          <w:u w:val="single"/>
        </w:rPr>
        <w:t xml:space="preserve"> </w:t>
      </w:r>
      <w:r>
        <w:rPr>
          <w:rFonts w:hint="eastAsia" w:ascii="宋体" w:hAnsi="宋体"/>
        </w:rPr>
        <w:t>日历日</w:t>
      </w:r>
      <w:r>
        <w:rPr>
          <w:rFonts w:hint="eastAsia" w:ascii="宋体" w:hAnsi="宋体"/>
          <w:bCs/>
        </w:rPr>
        <w:t>，我方保证在</w:t>
      </w:r>
      <w:r>
        <w:rPr>
          <w:rFonts w:ascii="宋体" w:hAnsi="宋体"/>
        </w:rPr>
        <w:t>响应有效期内严格遵守本响应函的各项承诺。在此期限届满之前，本响应函将对我方具有约束力，并随时接受中选</w:t>
      </w:r>
      <w:r>
        <w:rPr>
          <w:rFonts w:hint="eastAsia" w:ascii="宋体" w:hAnsi="宋体"/>
          <w:bCs/>
        </w:rPr>
        <w:t>；</w:t>
      </w:r>
    </w:p>
    <w:p w14:paraId="18263590">
      <w:pPr>
        <w:widowControl w:val="0"/>
        <w:autoSpaceDE w:val="0"/>
        <w:autoSpaceDN w:val="0"/>
        <w:adjustRightInd w:val="0"/>
        <w:snapToGrid w:val="0"/>
        <w:spacing w:line="360" w:lineRule="exact"/>
        <w:ind w:firstLine="0" w:firstLineChars="0"/>
        <w:jc w:val="left"/>
        <w:outlineLvl w:val="9"/>
        <w:rPr>
          <w:rFonts w:ascii="宋体" w:hAnsi="宋体"/>
          <w:bCs/>
        </w:rPr>
      </w:pPr>
      <w:r>
        <w:rPr>
          <w:rFonts w:hint="eastAsia" w:ascii="宋体" w:hAnsi="宋体"/>
          <w:bCs/>
        </w:rPr>
        <w:t>4、我方同意按照你方的要求提供与本项目有关的一切数据或资料，完全理解你方不一定要接受最低价的响应或收到的任何响应。</w:t>
      </w:r>
      <w:r>
        <w:rPr>
          <w:rFonts w:ascii="宋体" w:hAnsi="宋体"/>
        </w:rPr>
        <w:t>同时也理解，</w:t>
      </w:r>
      <w:r>
        <w:rPr>
          <w:rFonts w:hint="eastAsia" w:ascii="宋体" w:hAnsi="宋体"/>
        </w:rPr>
        <w:t>你</w:t>
      </w:r>
      <w:r>
        <w:rPr>
          <w:rFonts w:ascii="宋体" w:hAnsi="宋体"/>
        </w:rPr>
        <w:t>方不负担我方的任何响应费用</w:t>
      </w:r>
      <w:r>
        <w:rPr>
          <w:rFonts w:hint="eastAsia" w:ascii="宋体" w:hAnsi="宋体"/>
        </w:rPr>
        <w:t>；</w:t>
      </w:r>
    </w:p>
    <w:p w14:paraId="6DDF3D12">
      <w:pPr>
        <w:widowControl w:val="0"/>
        <w:autoSpaceDE w:val="0"/>
        <w:autoSpaceDN w:val="0"/>
        <w:adjustRightInd w:val="0"/>
        <w:snapToGrid w:val="0"/>
        <w:spacing w:line="360" w:lineRule="exact"/>
        <w:ind w:firstLine="0" w:firstLineChars="0"/>
        <w:jc w:val="left"/>
        <w:outlineLvl w:val="9"/>
        <w:rPr>
          <w:rFonts w:ascii="宋体" w:hAnsi="宋体"/>
          <w:bCs/>
        </w:rPr>
      </w:pPr>
      <w:r>
        <w:rPr>
          <w:rFonts w:hint="eastAsia" w:ascii="宋体" w:hAnsi="宋体"/>
          <w:bCs/>
        </w:rPr>
        <w:t>5、如果我方中选，我方保证按照采购文件规定的期限要求履行交付货物、提供服务及承担有关责任和义务；</w:t>
      </w:r>
    </w:p>
    <w:p w14:paraId="1D1F1337">
      <w:pPr>
        <w:widowControl w:val="0"/>
        <w:autoSpaceDE w:val="0"/>
        <w:autoSpaceDN w:val="0"/>
        <w:adjustRightInd w:val="0"/>
        <w:snapToGrid w:val="0"/>
        <w:spacing w:line="360" w:lineRule="exact"/>
        <w:ind w:firstLine="0" w:firstLineChars="0"/>
        <w:jc w:val="left"/>
        <w:outlineLvl w:val="9"/>
        <w:rPr>
          <w:rFonts w:ascii="宋体" w:hAnsi="宋体"/>
          <w:bCs/>
        </w:rPr>
      </w:pPr>
      <w:r>
        <w:rPr>
          <w:rFonts w:hint="eastAsia" w:ascii="宋体" w:hAnsi="宋体"/>
          <w:bCs/>
        </w:rPr>
        <w:t>6、</w:t>
      </w:r>
      <w:r>
        <w:rPr>
          <w:rFonts w:ascii="宋体" w:hAnsi="宋体"/>
        </w:rPr>
        <w:t>在合同协议书正式签署生效之前，本响应函</w:t>
      </w:r>
      <w:r>
        <w:rPr>
          <w:rFonts w:hint="eastAsia" w:ascii="宋体" w:hAnsi="宋体"/>
          <w:lang w:eastAsia="zh-CN"/>
        </w:rPr>
        <w:t>、</w:t>
      </w:r>
      <w:r>
        <w:rPr>
          <w:rFonts w:hint="eastAsia" w:ascii="宋体" w:hAnsi="宋体"/>
          <w:lang w:val="en-US" w:eastAsia="zh-CN"/>
        </w:rPr>
        <w:t>第二次报价文件和</w:t>
      </w:r>
      <w:r>
        <w:rPr>
          <w:rFonts w:ascii="宋体" w:hAnsi="宋体"/>
        </w:rPr>
        <w:t>连同</w:t>
      </w:r>
      <w:r>
        <w:rPr>
          <w:rFonts w:hint="eastAsia" w:ascii="宋体" w:hAnsi="宋体"/>
        </w:rPr>
        <w:t>你方发出</w:t>
      </w:r>
      <w:r>
        <w:rPr>
          <w:rFonts w:ascii="宋体" w:hAnsi="宋体"/>
        </w:rPr>
        <w:t>的成交通知书</w:t>
      </w:r>
      <w:r>
        <w:rPr>
          <w:rFonts w:hint="eastAsia" w:ascii="宋体" w:hAnsi="宋体"/>
        </w:rPr>
        <w:t>，</w:t>
      </w:r>
      <w:r>
        <w:rPr>
          <w:rFonts w:ascii="宋体" w:hAnsi="宋体"/>
        </w:rPr>
        <w:t>将构成</w:t>
      </w:r>
      <w:r>
        <w:rPr>
          <w:rFonts w:hint="eastAsia" w:ascii="宋体" w:hAnsi="宋体"/>
        </w:rPr>
        <w:t>你我</w:t>
      </w:r>
      <w:r>
        <w:rPr>
          <w:rFonts w:ascii="宋体" w:hAnsi="宋体"/>
        </w:rPr>
        <w:t>双方共同遵守的文件，对双方具有约束力</w:t>
      </w:r>
      <w:r>
        <w:rPr>
          <w:rFonts w:hint="eastAsia" w:ascii="宋体" w:hAnsi="宋体"/>
        </w:rPr>
        <w:t>；</w:t>
      </w:r>
    </w:p>
    <w:p w14:paraId="222F6CD1">
      <w:pPr>
        <w:widowControl w:val="0"/>
        <w:autoSpaceDE w:val="0"/>
        <w:autoSpaceDN w:val="0"/>
        <w:adjustRightInd w:val="0"/>
        <w:snapToGrid w:val="0"/>
        <w:spacing w:line="360" w:lineRule="exact"/>
        <w:ind w:firstLine="0" w:firstLineChars="0"/>
        <w:jc w:val="left"/>
        <w:outlineLvl w:val="9"/>
        <w:rPr>
          <w:rFonts w:ascii="宋体" w:hAnsi="宋体"/>
          <w:bCs/>
        </w:rPr>
      </w:pPr>
      <w:r>
        <w:rPr>
          <w:rFonts w:ascii="宋体" w:hAnsi="宋体"/>
          <w:bCs/>
        </w:rPr>
        <w:t>7</w:t>
      </w:r>
      <w:r>
        <w:rPr>
          <w:rFonts w:hint="eastAsia" w:ascii="宋体" w:hAnsi="宋体"/>
          <w:bCs/>
        </w:rPr>
        <w:t>、</w:t>
      </w:r>
      <w:r>
        <w:rPr>
          <w:rFonts w:ascii="宋体" w:hAnsi="宋体"/>
          <w:bCs/>
        </w:rPr>
        <w:t>随同本响应函，</w:t>
      </w:r>
      <w:r>
        <w:rPr>
          <w:rFonts w:hint="eastAsia" w:ascii="宋体" w:hAnsi="宋体"/>
          <w:bCs/>
        </w:rPr>
        <w:t>我方缴纳符合采购文件要求的</w:t>
      </w:r>
      <w:r>
        <w:rPr>
          <w:rFonts w:hint="eastAsia" w:ascii="宋体" w:hAnsi="宋体"/>
          <w:bCs/>
          <w:lang w:eastAsia="zh-CN"/>
        </w:rPr>
        <w:t>保证金</w:t>
      </w:r>
      <w:r>
        <w:rPr>
          <w:rFonts w:ascii="宋体" w:hAnsi="宋体"/>
          <w:bCs/>
        </w:rPr>
        <w:t>。如果</w:t>
      </w:r>
      <w:r>
        <w:rPr>
          <w:rFonts w:hint="eastAsia" w:ascii="宋体" w:hAnsi="宋体"/>
          <w:bCs/>
        </w:rPr>
        <w:t>我方存在以下任何一种行为时，</w:t>
      </w:r>
      <w:r>
        <w:rPr>
          <w:rFonts w:ascii="宋体" w:hAnsi="宋体"/>
          <w:bCs/>
        </w:rPr>
        <w:t>你方有权</w:t>
      </w:r>
      <w:r>
        <w:rPr>
          <w:rFonts w:hint="eastAsia" w:ascii="宋体" w:hAnsi="宋体"/>
          <w:bCs/>
        </w:rPr>
        <w:t>不予退还</w:t>
      </w:r>
      <w:r>
        <w:rPr>
          <w:rFonts w:hint="eastAsia" w:ascii="宋体" w:hAnsi="宋体"/>
          <w:bCs/>
          <w:lang w:eastAsia="zh-CN"/>
        </w:rPr>
        <w:t>保证金</w:t>
      </w:r>
      <w:r>
        <w:rPr>
          <w:rFonts w:ascii="宋体" w:hAnsi="宋体"/>
          <w:bCs/>
        </w:rPr>
        <w:t>，</w:t>
      </w:r>
      <w:r>
        <w:rPr>
          <w:rFonts w:hint="eastAsia" w:ascii="宋体" w:hAnsi="宋体"/>
          <w:bCs/>
        </w:rPr>
        <w:t>取消我方中选资格，</w:t>
      </w:r>
      <w:r>
        <w:rPr>
          <w:rFonts w:ascii="宋体" w:hAnsi="宋体"/>
          <w:bCs/>
        </w:rPr>
        <w:t>另选</w:t>
      </w:r>
      <w:r>
        <w:rPr>
          <w:rFonts w:hint="eastAsia" w:ascii="宋体" w:hAnsi="宋体"/>
          <w:bCs/>
        </w:rPr>
        <w:t>成交</w:t>
      </w:r>
      <w:r>
        <w:rPr>
          <w:rFonts w:ascii="宋体" w:hAnsi="宋体"/>
          <w:bCs/>
        </w:rPr>
        <w:t>单位</w:t>
      </w:r>
      <w:r>
        <w:rPr>
          <w:rFonts w:hint="eastAsia" w:ascii="宋体" w:hAnsi="宋体"/>
        </w:rPr>
        <w:t>，给你方造成的损失超过我方</w:t>
      </w:r>
      <w:r>
        <w:rPr>
          <w:rFonts w:hint="eastAsia" w:ascii="宋体" w:hAnsi="宋体"/>
          <w:szCs w:val="21"/>
          <w:shd w:val="clear" w:color="auto" w:fill="FFFFFF"/>
          <w:lang w:eastAsia="zh-CN"/>
        </w:rPr>
        <w:t>保证金</w:t>
      </w:r>
      <w:r>
        <w:rPr>
          <w:rFonts w:hint="eastAsia" w:ascii="宋体" w:hAnsi="宋体"/>
        </w:rPr>
        <w:t>的，你方还有权要求我方对超过部分进行赔偿</w:t>
      </w:r>
      <w:r>
        <w:rPr>
          <w:rFonts w:hint="eastAsia" w:ascii="宋体" w:hAnsi="宋体"/>
          <w:bCs/>
        </w:rPr>
        <w:t>：</w:t>
      </w:r>
    </w:p>
    <w:p w14:paraId="39F87FDE">
      <w:pPr>
        <w:widowControl w:val="0"/>
        <w:autoSpaceDE w:val="0"/>
        <w:autoSpaceDN w:val="0"/>
        <w:adjustRightInd w:val="0"/>
        <w:snapToGrid w:val="0"/>
        <w:spacing w:line="360" w:lineRule="exact"/>
        <w:ind w:firstLine="0" w:firstLineChars="0"/>
        <w:jc w:val="left"/>
        <w:outlineLvl w:val="9"/>
        <w:rPr>
          <w:rFonts w:ascii="宋体" w:hAnsi="宋体"/>
          <w:bCs/>
        </w:rPr>
      </w:pPr>
      <w:r>
        <w:rPr>
          <w:rFonts w:hint="eastAsia" w:ascii="宋体" w:hAnsi="宋体"/>
          <w:bCs/>
        </w:rPr>
        <w:t>（1）</w:t>
      </w:r>
      <w:r>
        <w:rPr>
          <w:rFonts w:hint="eastAsia" w:ascii="宋体" w:hAnsi="宋体"/>
          <w:bCs/>
          <w:lang w:eastAsia="zh-CN"/>
        </w:rPr>
        <w:t>响应文件</w:t>
      </w:r>
      <w:r>
        <w:rPr>
          <w:rFonts w:hint="eastAsia" w:ascii="宋体" w:hAnsi="宋体"/>
          <w:bCs/>
        </w:rPr>
        <w:t>递交截止时间</w:t>
      </w:r>
      <w:r>
        <w:rPr>
          <w:rFonts w:ascii="宋体" w:hAnsi="宋体"/>
          <w:bCs/>
        </w:rPr>
        <w:t>后，</w:t>
      </w:r>
      <w:r>
        <w:rPr>
          <w:rFonts w:hint="eastAsia" w:ascii="宋体" w:hAnsi="宋体"/>
          <w:bCs/>
        </w:rPr>
        <w:t>我方在</w:t>
      </w:r>
      <w:r>
        <w:rPr>
          <w:rFonts w:ascii="宋体" w:hAnsi="宋体"/>
          <w:bCs/>
        </w:rPr>
        <w:t>响应有效期内撤回</w:t>
      </w:r>
      <w:r>
        <w:rPr>
          <w:rFonts w:hint="eastAsia" w:ascii="宋体" w:hAnsi="宋体"/>
          <w:bCs/>
        </w:rPr>
        <w:t>或修改</w:t>
      </w:r>
      <w:r>
        <w:rPr>
          <w:rFonts w:hint="eastAsia" w:ascii="宋体" w:hAnsi="宋体"/>
          <w:bCs/>
          <w:lang w:eastAsia="zh-CN"/>
        </w:rPr>
        <w:t>响应文件</w:t>
      </w:r>
      <w:r>
        <w:rPr>
          <w:rFonts w:hint="eastAsia" w:ascii="宋体" w:hAnsi="宋体"/>
          <w:bCs/>
        </w:rPr>
        <w:t>；</w:t>
      </w:r>
    </w:p>
    <w:p w14:paraId="569C693F">
      <w:pPr>
        <w:widowControl w:val="0"/>
        <w:autoSpaceDE w:val="0"/>
        <w:autoSpaceDN w:val="0"/>
        <w:adjustRightInd w:val="0"/>
        <w:snapToGrid w:val="0"/>
        <w:spacing w:line="360" w:lineRule="exact"/>
        <w:ind w:firstLine="0" w:firstLineChars="0"/>
        <w:jc w:val="left"/>
        <w:outlineLvl w:val="9"/>
        <w:rPr>
          <w:rFonts w:ascii="宋体" w:hAnsi="宋体"/>
          <w:bCs/>
        </w:rPr>
      </w:pPr>
      <w:r>
        <w:rPr>
          <w:rFonts w:hint="eastAsia" w:ascii="宋体" w:hAnsi="宋体"/>
          <w:bCs/>
        </w:rPr>
        <w:t>（2）</w:t>
      </w:r>
      <w:r>
        <w:rPr>
          <w:rFonts w:hint="eastAsia" w:ascii="宋体" w:hAnsi="宋体"/>
        </w:rPr>
        <w:t>我方在接到成交通知书后放弃中选</w:t>
      </w:r>
      <w:r>
        <w:rPr>
          <w:rFonts w:ascii="宋体" w:hAnsi="宋体"/>
          <w:bCs/>
        </w:rPr>
        <w:t>；</w:t>
      </w:r>
    </w:p>
    <w:p w14:paraId="1A910DBA">
      <w:pPr>
        <w:widowControl w:val="0"/>
        <w:autoSpaceDE w:val="0"/>
        <w:autoSpaceDN w:val="0"/>
        <w:adjustRightInd w:val="0"/>
        <w:snapToGrid w:val="0"/>
        <w:spacing w:line="360" w:lineRule="exact"/>
        <w:ind w:firstLine="0" w:firstLineChars="0"/>
        <w:jc w:val="left"/>
        <w:outlineLvl w:val="9"/>
        <w:rPr>
          <w:rFonts w:ascii="宋体" w:hAnsi="宋体"/>
          <w:bCs/>
        </w:rPr>
      </w:pPr>
      <w:r>
        <w:rPr>
          <w:rFonts w:hint="eastAsia" w:ascii="宋体" w:hAnsi="宋体"/>
          <w:bCs/>
        </w:rPr>
        <w:t>（3）我方自</w:t>
      </w:r>
      <w:r>
        <w:rPr>
          <w:rFonts w:ascii="宋体" w:hAnsi="宋体"/>
          <w:bCs/>
        </w:rPr>
        <w:t>成交通知书</w:t>
      </w:r>
      <w:r>
        <w:rPr>
          <w:rFonts w:hint="eastAsia" w:ascii="宋体" w:hAnsi="宋体"/>
          <w:bCs/>
        </w:rPr>
        <w:t>发出之日起</w:t>
      </w:r>
      <w:r>
        <w:rPr>
          <w:rFonts w:ascii="宋体" w:hAnsi="宋体"/>
          <w:b/>
          <w:u w:val="single"/>
        </w:rPr>
        <w:t xml:space="preserve"> </w:t>
      </w:r>
      <w:r>
        <w:rPr>
          <w:rFonts w:hint="eastAsia" w:ascii="宋体" w:hAnsi="宋体"/>
          <w:b/>
          <w:u w:val="single"/>
          <w:lang w:val="en-US" w:eastAsia="zh-CN"/>
        </w:rPr>
        <w:t xml:space="preserve">  </w:t>
      </w:r>
      <w:r>
        <w:rPr>
          <w:rFonts w:ascii="宋体" w:hAnsi="宋体"/>
          <w:b/>
          <w:u w:val="single"/>
        </w:rPr>
        <w:t xml:space="preserve"> </w:t>
      </w:r>
      <w:r>
        <w:rPr>
          <w:rFonts w:hint="eastAsia" w:ascii="宋体" w:hAnsi="宋体"/>
        </w:rPr>
        <w:t>天</w:t>
      </w:r>
      <w:r>
        <w:rPr>
          <w:rFonts w:hint="eastAsia" w:ascii="宋体" w:hAnsi="宋体"/>
          <w:bCs/>
        </w:rPr>
        <w:t>内</w:t>
      </w:r>
      <w:r>
        <w:rPr>
          <w:rFonts w:ascii="宋体" w:hAnsi="宋体"/>
          <w:bCs/>
        </w:rPr>
        <w:t>拒绝</w:t>
      </w:r>
      <w:r>
        <w:rPr>
          <w:rFonts w:hint="eastAsia" w:ascii="宋体" w:hAnsi="宋体"/>
          <w:bCs/>
        </w:rPr>
        <w:t>按照你方指定的时间和地点</w:t>
      </w:r>
      <w:r>
        <w:rPr>
          <w:rFonts w:ascii="宋体" w:hAnsi="宋体"/>
          <w:bCs/>
        </w:rPr>
        <w:t>签订合同</w:t>
      </w:r>
      <w:r>
        <w:rPr>
          <w:rFonts w:hint="eastAsia" w:ascii="宋体" w:hAnsi="宋体"/>
          <w:bCs/>
        </w:rPr>
        <w:t>及附件；</w:t>
      </w:r>
    </w:p>
    <w:p w14:paraId="2886706A">
      <w:pPr>
        <w:widowControl w:val="0"/>
        <w:autoSpaceDE w:val="0"/>
        <w:autoSpaceDN w:val="0"/>
        <w:adjustRightInd w:val="0"/>
        <w:snapToGrid w:val="0"/>
        <w:spacing w:line="360" w:lineRule="exact"/>
        <w:ind w:firstLine="0" w:firstLineChars="0"/>
        <w:jc w:val="left"/>
        <w:outlineLvl w:val="9"/>
        <w:rPr>
          <w:rFonts w:ascii="宋体" w:hAnsi="宋体"/>
          <w:bCs/>
        </w:rPr>
      </w:pPr>
      <w:r>
        <w:rPr>
          <w:rFonts w:hint="eastAsia" w:ascii="宋体" w:hAnsi="宋体"/>
          <w:bCs/>
        </w:rPr>
        <w:t>（4）我方</w:t>
      </w:r>
      <w:r>
        <w:rPr>
          <w:rFonts w:ascii="宋体" w:hAnsi="宋体"/>
          <w:bCs/>
        </w:rPr>
        <w:t>未能</w:t>
      </w:r>
      <w:r>
        <w:rPr>
          <w:rFonts w:hint="eastAsia" w:ascii="宋体" w:hAnsi="宋体"/>
          <w:bCs/>
        </w:rPr>
        <w:t>按采购文件要求</w:t>
      </w:r>
      <w:r>
        <w:rPr>
          <w:rFonts w:ascii="宋体" w:hAnsi="宋体"/>
          <w:bCs/>
        </w:rPr>
        <w:t>提交</w:t>
      </w:r>
      <w:r>
        <w:rPr>
          <w:rFonts w:hint="eastAsia" w:ascii="宋体" w:hAnsi="宋体"/>
          <w:bCs/>
        </w:rPr>
        <w:t>足额履约保证金；</w:t>
      </w:r>
    </w:p>
    <w:p w14:paraId="3C01C466">
      <w:pPr>
        <w:widowControl w:val="0"/>
        <w:autoSpaceDE w:val="0"/>
        <w:autoSpaceDN w:val="0"/>
        <w:adjustRightInd w:val="0"/>
        <w:snapToGrid w:val="0"/>
        <w:spacing w:line="360" w:lineRule="exact"/>
        <w:ind w:firstLine="0" w:firstLineChars="0"/>
        <w:jc w:val="left"/>
        <w:outlineLvl w:val="9"/>
        <w:rPr>
          <w:rFonts w:ascii="宋体" w:hAnsi="宋体"/>
          <w:bCs/>
        </w:rPr>
      </w:pPr>
      <w:r>
        <w:rPr>
          <w:rFonts w:hint="eastAsia" w:ascii="宋体" w:hAnsi="宋体"/>
          <w:bCs/>
        </w:rPr>
        <w:t>（5）我方在签订合同时提出你方不能接受的附加条件或者更改合同实质性内容的；</w:t>
      </w:r>
    </w:p>
    <w:p w14:paraId="5CFAB84B">
      <w:pPr>
        <w:widowControl w:val="0"/>
        <w:autoSpaceDE w:val="0"/>
        <w:autoSpaceDN w:val="0"/>
        <w:adjustRightInd w:val="0"/>
        <w:snapToGrid w:val="0"/>
        <w:spacing w:line="360" w:lineRule="exact"/>
        <w:ind w:firstLine="0" w:firstLineChars="0"/>
        <w:jc w:val="left"/>
        <w:outlineLvl w:val="9"/>
        <w:rPr>
          <w:rFonts w:ascii="宋体" w:hAnsi="宋体"/>
          <w:bCs/>
        </w:rPr>
      </w:pPr>
      <w:r>
        <w:rPr>
          <w:rFonts w:hint="eastAsia" w:ascii="宋体" w:hAnsi="宋体"/>
          <w:bCs/>
        </w:rPr>
        <w:t>（</w:t>
      </w:r>
      <w:r>
        <w:rPr>
          <w:rFonts w:ascii="宋体" w:hAnsi="宋体"/>
          <w:bCs/>
        </w:rPr>
        <w:t>6</w:t>
      </w:r>
      <w:r>
        <w:rPr>
          <w:rFonts w:hint="eastAsia" w:ascii="宋体" w:hAnsi="宋体"/>
          <w:bCs/>
        </w:rPr>
        <w:t>）我方</w:t>
      </w:r>
      <w:r>
        <w:rPr>
          <w:rFonts w:ascii="宋体" w:hAnsi="宋体"/>
          <w:bCs/>
        </w:rPr>
        <w:t>资质证书被暂扣或吊销，但仍参与响应的</w:t>
      </w:r>
      <w:r>
        <w:rPr>
          <w:rFonts w:hint="eastAsia" w:ascii="宋体" w:hAnsi="宋体"/>
          <w:bCs/>
        </w:rPr>
        <w:t>；</w:t>
      </w:r>
    </w:p>
    <w:p w14:paraId="0FD56454">
      <w:pPr>
        <w:widowControl w:val="0"/>
        <w:autoSpaceDE w:val="0"/>
        <w:autoSpaceDN w:val="0"/>
        <w:adjustRightInd w:val="0"/>
        <w:snapToGrid w:val="0"/>
        <w:spacing w:line="360" w:lineRule="exact"/>
        <w:ind w:firstLine="0" w:firstLineChars="0"/>
        <w:jc w:val="left"/>
        <w:outlineLvl w:val="9"/>
        <w:rPr>
          <w:rFonts w:ascii="宋体" w:hAnsi="宋体"/>
          <w:bCs/>
        </w:rPr>
      </w:pPr>
      <w:r>
        <w:rPr>
          <w:rFonts w:hint="eastAsia" w:ascii="宋体" w:hAnsi="宋体"/>
          <w:bCs/>
        </w:rPr>
        <w:t>（</w:t>
      </w:r>
      <w:r>
        <w:rPr>
          <w:rFonts w:ascii="宋体" w:hAnsi="宋体"/>
          <w:bCs/>
        </w:rPr>
        <w:t>7</w:t>
      </w:r>
      <w:r>
        <w:rPr>
          <w:rFonts w:hint="eastAsia" w:ascii="宋体" w:hAnsi="宋体"/>
          <w:bCs/>
        </w:rPr>
        <w:t>）我方有法律法规或采购文件中规定的可以不予退还</w:t>
      </w:r>
      <w:r>
        <w:rPr>
          <w:rFonts w:hint="eastAsia" w:ascii="宋体" w:hAnsi="宋体"/>
          <w:bCs/>
          <w:lang w:eastAsia="zh-CN"/>
        </w:rPr>
        <w:t>保证金</w:t>
      </w:r>
      <w:r>
        <w:rPr>
          <w:rFonts w:hint="eastAsia" w:ascii="宋体" w:hAnsi="宋体"/>
          <w:bCs/>
        </w:rPr>
        <w:t>的其他行为</w:t>
      </w:r>
      <w:r>
        <w:rPr>
          <w:rFonts w:hint="eastAsia" w:ascii="宋体" w:hAnsi="宋体"/>
          <w:bCs/>
          <w:lang w:eastAsia="zh-CN"/>
        </w:rPr>
        <w:t>；</w:t>
      </w:r>
      <w:r>
        <w:rPr>
          <w:rFonts w:hint="eastAsia" w:ascii="宋体" w:hAnsi="宋体"/>
          <w:bCs/>
        </w:rPr>
        <w:t>。</w:t>
      </w:r>
    </w:p>
    <w:p w14:paraId="37724C9F">
      <w:pPr>
        <w:widowControl w:val="0"/>
        <w:autoSpaceDE w:val="0"/>
        <w:autoSpaceDN w:val="0"/>
        <w:adjustRightInd w:val="0"/>
        <w:snapToGrid w:val="0"/>
        <w:spacing w:line="360" w:lineRule="exact"/>
        <w:ind w:firstLine="0" w:firstLineChars="0"/>
        <w:jc w:val="left"/>
        <w:outlineLvl w:val="9"/>
        <w:rPr>
          <w:rFonts w:ascii="宋体" w:hAnsi="宋体"/>
          <w:bCs/>
          <w:u w:val="single"/>
        </w:rPr>
      </w:pPr>
      <w:r>
        <w:rPr>
          <w:rFonts w:ascii="宋体" w:hAnsi="宋体"/>
          <w:bCs/>
        </w:rPr>
        <w:t>8</w:t>
      </w:r>
      <w:r>
        <w:rPr>
          <w:rFonts w:hint="eastAsia" w:ascii="宋体" w:hAnsi="宋体"/>
          <w:bCs/>
        </w:rPr>
        <w:t>、与本响应有关的一切正式往来通讯请发往：</w:t>
      </w:r>
    </w:p>
    <w:p w14:paraId="34522686">
      <w:pPr>
        <w:widowControl w:val="0"/>
        <w:autoSpaceDE w:val="0"/>
        <w:autoSpaceDN w:val="0"/>
        <w:adjustRightInd w:val="0"/>
        <w:snapToGrid w:val="0"/>
        <w:spacing w:line="360" w:lineRule="exact"/>
        <w:ind w:firstLine="0" w:firstLineChars="0"/>
        <w:jc w:val="left"/>
        <w:outlineLvl w:val="9"/>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5569364D">
      <w:pPr>
        <w:widowControl w:val="0"/>
        <w:autoSpaceDE w:val="0"/>
        <w:autoSpaceDN w:val="0"/>
        <w:adjustRightInd w:val="0"/>
        <w:snapToGrid w:val="0"/>
        <w:spacing w:line="360" w:lineRule="exact"/>
        <w:ind w:firstLine="0" w:firstLineChars="0"/>
        <w:jc w:val="left"/>
        <w:outlineLvl w:val="9"/>
        <w:rPr>
          <w:rFonts w:ascii="宋体" w:hAnsi="宋体"/>
          <w:szCs w:val="21"/>
          <w:u w:val="single"/>
        </w:rPr>
      </w:pPr>
      <w:r>
        <w:rPr>
          <w:rFonts w:hint="eastAsia" w:ascii="宋体" w:hAnsi="宋体"/>
          <w:szCs w:val="21"/>
        </w:rPr>
        <w:t>法定代表人/单位负责人或其授权代理人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ABD3460">
      <w:pPr>
        <w:widowControl w:val="0"/>
        <w:autoSpaceDE w:val="0"/>
        <w:autoSpaceDN w:val="0"/>
        <w:adjustRightInd w:val="0"/>
        <w:snapToGrid w:val="0"/>
        <w:spacing w:line="360" w:lineRule="exact"/>
        <w:ind w:firstLine="0" w:firstLineChars="0"/>
        <w:jc w:val="left"/>
        <w:outlineLvl w:val="9"/>
        <w:rPr>
          <w:rFonts w:ascii="宋体" w:hAnsi="宋体"/>
          <w:szCs w:val="21"/>
          <w:u w:val="single"/>
        </w:rPr>
      </w:pPr>
      <w:r>
        <w:rPr>
          <w:rFonts w:hint="eastAsia" w:ascii="宋体" w:hAnsi="宋体"/>
          <w:szCs w:val="21"/>
        </w:rPr>
        <w:t>供应商地址：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5FA8CCFF">
      <w:pPr>
        <w:widowControl w:val="0"/>
        <w:autoSpaceDE w:val="0"/>
        <w:autoSpaceDN w:val="0"/>
        <w:adjustRightInd w:val="0"/>
        <w:snapToGrid w:val="0"/>
        <w:spacing w:line="360" w:lineRule="exact"/>
        <w:ind w:firstLine="0" w:firstLineChars="0"/>
        <w:jc w:val="left"/>
        <w:outlineLvl w:val="9"/>
        <w:rPr>
          <w:rFonts w:hint="eastAsia"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7D32F24">
      <w:pPr>
        <w:widowControl w:val="0"/>
        <w:autoSpaceDE w:val="0"/>
        <w:autoSpaceDN w:val="0"/>
        <w:adjustRightInd w:val="0"/>
        <w:snapToGrid w:val="0"/>
        <w:spacing w:line="360" w:lineRule="exact"/>
        <w:ind w:firstLine="0" w:firstLineChars="0"/>
        <w:jc w:val="left"/>
        <w:outlineLvl w:val="9"/>
        <w:rPr>
          <w:rFonts w:hint="eastAsia"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628A2305">
      <w:pPr>
        <w:widowControl w:val="0"/>
        <w:autoSpaceDE w:val="0"/>
        <w:autoSpaceDN w:val="0"/>
        <w:adjustRightInd w:val="0"/>
        <w:snapToGrid w:val="0"/>
        <w:spacing w:line="360" w:lineRule="exact"/>
        <w:ind w:firstLine="0" w:firstLineChars="0"/>
        <w:jc w:val="left"/>
        <w:outlineLvl w:val="9"/>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85AC8B7">
      <w:pPr>
        <w:widowControl w:val="0"/>
        <w:autoSpaceDE w:val="0"/>
        <w:autoSpaceDN w:val="0"/>
        <w:adjustRightInd w:val="0"/>
        <w:snapToGrid w:val="0"/>
        <w:spacing w:line="360" w:lineRule="exact"/>
        <w:ind w:firstLine="0" w:firstLineChars="0"/>
        <w:jc w:val="left"/>
        <w:outlineLvl w:val="9"/>
        <w:rPr>
          <w:rFonts w:hint="eastAsia" w:ascii="宋体" w:hAnsi="宋体"/>
          <w:szCs w:val="21"/>
          <w:u w:val="single"/>
        </w:rPr>
        <w:sectPr>
          <w:pgSz w:w="11907" w:h="16840"/>
          <w:pgMar w:top="1440" w:right="1800" w:bottom="1440" w:left="1800" w:header="567" w:footer="567" w:gutter="0"/>
          <w:pgNumType w:fmt="decimal"/>
          <w:cols w:space="720" w:num="1"/>
          <w:docGrid w:linePitch="312" w:charSpace="0"/>
        </w:sect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bookmarkEnd w:id="65"/>
    <w:bookmarkEnd w:id="66"/>
    <w:p w14:paraId="571DE52A">
      <w:pPr>
        <w:widowControl w:val="0"/>
        <w:autoSpaceDE w:val="0"/>
        <w:autoSpaceDN w:val="0"/>
        <w:adjustRightInd w:val="0"/>
        <w:snapToGrid w:val="0"/>
        <w:ind w:firstLine="0" w:firstLineChars="0"/>
        <w:jc w:val="left"/>
        <w:outlineLvl w:val="9"/>
        <w:rPr>
          <w:rFonts w:hint="eastAsia" w:ascii="宋体" w:hAnsi="宋体" w:cs="Times New Roman"/>
          <w:b/>
          <w:szCs w:val="21"/>
          <w:lang w:eastAsia="zh-CN"/>
        </w:rPr>
      </w:pPr>
      <w:r>
        <w:rPr>
          <w:rFonts w:ascii="宋体" w:hAnsi="宋体"/>
          <w:b/>
          <w:szCs w:val="21"/>
        </w:rPr>
        <w:t>5</w:t>
      </w:r>
      <w:r>
        <w:rPr>
          <w:rFonts w:hint="eastAsia" w:ascii="宋体" w:hAnsi="宋体"/>
          <w:b/>
          <w:szCs w:val="21"/>
        </w:rPr>
        <w:t>、</w:t>
      </w:r>
      <w:r>
        <w:rPr>
          <w:rFonts w:hint="eastAsia" w:ascii="宋体" w:hAnsi="宋体" w:cs="Times New Roman"/>
          <w:b/>
          <w:szCs w:val="21"/>
          <w:lang w:eastAsia="zh-CN"/>
        </w:rPr>
        <w:t>提供一项近三年（2023年8月1日至报价截止时间）</w:t>
      </w:r>
      <w:r>
        <w:rPr>
          <w:rFonts w:hint="eastAsia" w:ascii="宋体" w:hAnsi="宋体" w:cs="Times New Roman"/>
          <w:b/>
          <w:szCs w:val="21"/>
          <w:lang w:val="en-US" w:eastAsia="zh-CN"/>
        </w:rPr>
        <w:t>垃圾</w:t>
      </w:r>
      <w:r>
        <w:rPr>
          <w:rFonts w:hint="eastAsia" w:ascii="宋体" w:hAnsi="宋体" w:cs="Times New Roman"/>
          <w:b/>
          <w:szCs w:val="21"/>
          <w:lang w:eastAsia="zh-CN"/>
        </w:rPr>
        <w:t>压缩站设备销售</w:t>
      </w:r>
      <w:r>
        <w:rPr>
          <w:rFonts w:hint="eastAsia" w:ascii="宋体" w:hAnsi="宋体" w:cs="Times New Roman"/>
          <w:b/>
          <w:szCs w:val="21"/>
          <w:lang w:val="en-US" w:eastAsia="zh-CN"/>
        </w:rPr>
        <w:t>及安装</w:t>
      </w:r>
      <w:r>
        <w:rPr>
          <w:rFonts w:hint="eastAsia" w:ascii="宋体" w:hAnsi="宋体" w:cs="Times New Roman"/>
          <w:b/>
          <w:szCs w:val="21"/>
          <w:lang w:eastAsia="zh-CN"/>
        </w:rPr>
        <w:t>业绩（业绩单项合同总额≥</w:t>
      </w:r>
      <w:r>
        <w:rPr>
          <w:rFonts w:hint="eastAsia" w:ascii="宋体" w:hAnsi="宋体" w:cs="Times New Roman"/>
          <w:b/>
          <w:szCs w:val="21"/>
          <w:lang w:val="en-US" w:eastAsia="zh-CN"/>
        </w:rPr>
        <w:t>4</w:t>
      </w:r>
      <w:r>
        <w:rPr>
          <w:rFonts w:hint="eastAsia" w:ascii="宋体" w:hAnsi="宋体" w:cs="Times New Roman"/>
          <w:b/>
          <w:szCs w:val="21"/>
          <w:lang w:eastAsia="zh-CN"/>
        </w:rPr>
        <w:t>0万元，</w:t>
      </w:r>
      <w:r>
        <w:rPr>
          <w:rFonts w:hint="eastAsia" w:ascii="宋体" w:hAnsi="宋体" w:cs="Times New Roman"/>
          <w:b/>
          <w:szCs w:val="21"/>
          <w:lang w:val="en-US" w:eastAsia="zh-CN"/>
        </w:rPr>
        <w:t>须提供双章合同、验收报告及发票等相关证明材料，若证明材料未能体现设备安装相关证明的，则须同时提供业主（合同甲方）加盖公章的书面证明材料予以补充说明</w:t>
      </w:r>
      <w:r>
        <w:rPr>
          <w:rFonts w:hint="eastAsia" w:ascii="宋体" w:hAnsi="宋体" w:cs="Times New Roman"/>
          <w:b/>
          <w:szCs w:val="21"/>
          <w:lang w:eastAsia="zh-CN"/>
        </w:rPr>
        <w:t>）。</w:t>
      </w:r>
    </w:p>
    <w:p w14:paraId="0CB0DEBE">
      <w:pPr>
        <w:widowControl w:val="0"/>
        <w:autoSpaceDE w:val="0"/>
        <w:autoSpaceDN w:val="0"/>
        <w:adjustRightInd w:val="0"/>
        <w:snapToGrid w:val="0"/>
        <w:ind w:firstLine="0" w:firstLineChars="0"/>
        <w:jc w:val="left"/>
        <w:outlineLvl w:val="9"/>
        <w:rPr>
          <w:rFonts w:hint="eastAsia" w:ascii="宋体" w:hAnsi="宋体" w:eastAsia="宋体"/>
          <w:b/>
          <w:szCs w:val="21"/>
          <w:lang w:eastAsia="zh-CN"/>
        </w:rPr>
      </w:pPr>
      <w:r>
        <w:rPr>
          <w:rFonts w:ascii="宋体" w:hAnsi="宋体"/>
          <w:sz w:val="22"/>
          <w:szCs w:val="22"/>
        </w:rPr>
        <w:br w:type="page"/>
      </w:r>
      <w:bookmarkStart w:id="74" w:name="_Toc280341019"/>
      <w:bookmarkStart w:id="75" w:name="_Toc199215951"/>
      <w:bookmarkStart w:id="76" w:name="_Toc201997953"/>
      <w:bookmarkStart w:id="77" w:name="_Hlk532143053"/>
      <w:bookmarkStart w:id="78" w:name="_Toc201997951"/>
      <w:bookmarkStart w:id="79" w:name="_Toc201401663"/>
      <w:bookmarkStart w:id="80" w:name="_Toc201742868"/>
      <w:bookmarkStart w:id="81" w:name="_Toc201719123"/>
      <w:bookmarkStart w:id="82" w:name="_Toc390444144"/>
      <w:bookmarkStart w:id="83" w:name="_Toc201743121"/>
      <w:bookmarkStart w:id="84" w:name="_Toc280341018"/>
      <w:bookmarkStart w:id="85" w:name="_Toc370197705"/>
      <w:bookmarkStart w:id="86" w:name="_Toc201401665"/>
      <w:bookmarkStart w:id="87" w:name="_Toc201742866"/>
      <w:bookmarkStart w:id="88" w:name="_Toc390444143"/>
      <w:bookmarkStart w:id="89" w:name="_Toc201743123"/>
      <w:bookmarkStart w:id="90" w:name="_Toc201719125"/>
      <w:r>
        <w:rPr>
          <w:rFonts w:ascii="宋体" w:hAnsi="宋体"/>
          <w:b/>
          <w:szCs w:val="21"/>
        </w:rPr>
        <w:t>6</w:t>
      </w:r>
      <w:r>
        <w:rPr>
          <w:rFonts w:hint="eastAsia" w:ascii="宋体" w:hAnsi="宋体"/>
          <w:b/>
          <w:szCs w:val="21"/>
        </w:rPr>
        <w:t>、</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Start w:id="91" w:name="_Toc278893410"/>
      <w:r>
        <w:rPr>
          <w:rFonts w:hint="eastAsia" w:ascii="宋体" w:hAnsi="宋体"/>
          <w:b/>
          <w:szCs w:val="21"/>
        </w:rPr>
        <w:t>不得具有下列情形之一(提供承诺函)</w:t>
      </w:r>
      <w:r>
        <w:rPr>
          <w:rFonts w:hint="eastAsia" w:ascii="宋体" w:hAnsi="宋体"/>
          <w:b/>
          <w:szCs w:val="21"/>
          <w:lang w:eastAsia="zh-CN"/>
        </w:rPr>
        <w:t>：</w:t>
      </w:r>
    </w:p>
    <w:p w14:paraId="2D35F900">
      <w:pPr>
        <w:widowControl w:val="0"/>
        <w:autoSpaceDE w:val="0"/>
        <w:autoSpaceDN w:val="0"/>
        <w:adjustRightInd w:val="0"/>
        <w:snapToGrid w:val="0"/>
        <w:ind w:firstLine="0" w:firstLineChars="0"/>
        <w:jc w:val="left"/>
        <w:outlineLvl w:val="9"/>
        <w:rPr>
          <w:rFonts w:hint="eastAsia" w:ascii="宋体" w:hAnsi="宋体"/>
          <w:b/>
          <w:szCs w:val="21"/>
        </w:rPr>
      </w:pPr>
      <w:r>
        <w:rPr>
          <w:rFonts w:hint="eastAsia" w:ascii="宋体" w:hAnsi="宋体"/>
          <w:b/>
          <w:szCs w:val="21"/>
        </w:rPr>
        <w:t xml:space="preserve">（1）被列入“信用中国”、“全国企业信用信息公示系统”、“中国政府采购网”失信主体、经营异常或税收违法失信主体行为名单的； </w:t>
      </w:r>
    </w:p>
    <w:p w14:paraId="59402A6F">
      <w:pPr>
        <w:widowControl w:val="0"/>
        <w:autoSpaceDE w:val="0"/>
        <w:autoSpaceDN w:val="0"/>
        <w:adjustRightInd w:val="0"/>
        <w:snapToGrid w:val="0"/>
        <w:ind w:firstLine="0" w:firstLineChars="0"/>
        <w:jc w:val="left"/>
        <w:outlineLvl w:val="9"/>
        <w:rPr>
          <w:rFonts w:hint="eastAsia" w:ascii="宋体" w:hAnsi="宋体"/>
          <w:b/>
          <w:szCs w:val="21"/>
        </w:rPr>
      </w:pPr>
      <w:r>
        <w:rPr>
          <w:rFonts w:hint="eastAsia" w:ascii="宋体" w:hAnsi="宋体"/>
          <w:b/>
          <w:szCs w:val="21"/>
        </w:rPr>
        <w:t>（2）被列入深高速集团《不合格供应商名录》，且处于禁止投标期限内的；</w:t>
      </w:r>
    </w:p>
    <w:p w14:paraId="68DC2A44">
      <w:pPr>
        <w:widowControl w:val="0"/>
        <w:autoSpaceDE w:val="0"/>
        <w:autoSpaceDN w:val="0"/>
        <w:adjustRightInd w:val="0"/>
        <w:snapToGrid w:val="0"/>
        <w:ind w:firstLine="0" w:firstLineChars="0"/>
        <w:jc w:val="left"/>
        <w:outlineLvl w:val="9"/>
        <w:rPr>
          <w:rFonts w:hint="eastAsia" w:ascii="宋体" w:hAnsi="宋体"/>
          <w:b/>
          <w:szCs w:val="21"/>
        </w:rPr>
      </w:pPr>
      <w:r>
        <w:rPr>
          <w:rFonts w:hint="eastAsia" w:ascii="宋体" w:hAnsi="宋体"/>
          <w:b/>
          <w:szCs w:val="21"/>
        </w:rPr>
        <w:t>（3）被深圳高速环境有限公司列入禁止投标供应商名单，且处于禁止投标期限内的。</w:t>
      </w:r>
    </w:p>
    <w:p w14:paraId="6F208902">
      <w:pPr>
        <w:widowControl w:val="0"/>
        <w:autoSpaceDE w:val="0"/>
        <w:autoSpaceDN w:val="0"/>
        <w:adjustRightInd w:val="0"/>
        <w:snapToGrid w:val="0"/>
        <w:ind w:firstLine="0" w:firstLineChars="0"/>
        <w:jc w:val="left"/>
        <w:outlineLvl w:val="9"/>
        <w:rPr>
          <w:rFonts w:hint="eastAsia" w:ascii="宋体" w:hAnsi="宋体"/>
          <w:b/>
          <w:szCs w:val="21"/>
          <w:lang w:eastAsia="zh-CN"/>
        </w:rPr>
      </w:pPr>
      <w:r>
        <w:rPr>
          <w:rFonts w:hint="eastAsia" w:ascii="宋体" w:hAnsi="宋体"/>
          <w:b/>
          <w:szCs w:val="21"/>
        </w:rPr>
        <w:t>（针对供应商资格</w:t>
      </w:r>
      <w:r>
        <w:rPr>
          <w:rFonts w:hint="eastAsia" w:ascii="宋体" w:hAnsi="宋体"/>
          <w:b/>
          <w:szCs w:val="21"/>
          <w:lang w:val="en-US" w:eastAsia="zh-CN"/>
        </w:rPr>
        <w:t>6</w:t>
      </w:r>
      <w:r>
        <w:rPr>
          <w:rFonts w:hint="eastAsia" w:ascii="宋体" w:hAnsi="宋体"/>
          <w:b/>
          <w:szCs w:val="21"/>
        </w:rPr>
        <w:t>.（1）在提供承诺函的同时要求报价单位提供相关网页查询截图，具体详见报价文件格式要求）</w:t>
      </w:r>
      <w:r>
        <w:rPr>
          <w:rFonts w:hint="eastAsia" w:ascii="宋体" w:hAnsi="宋体"/>
          <w:b/>
          <w:szCs w:val="21"/>
          <w:lang w:eastAsia="zh-CN"/>
        </w:rPr>
        <w:t>。</w:t>
      </w:r>
    </w:p>
    <w:p w14:paraId="5A4B79DC">
      <w:pPr>
        <w:widowControl w:val="0"/>
        <w:autoSpaceDE w:val="0"/>
        <w:autoSpaceDN w:val="0"/>
        <w:adjustRightInd w:val="0"/>
        <w:snapToGrid w:val="0"/>
        <w:ind w:firstLine="0" w:firstLineChars="0"/>
        <w:jc w:val="left"/>
        <w:outlineLvl w:val="9"/>
        <w:rPr>
          <w:rFonts w:hint="eastAsia" w:ascii="宋体" w:hAnsi="宋体"/>
          <w:b/>
          <w:szCs w:val="21"/>
          <w:lang w:eastAsia="zh-CN"/>
        </w:rPr>
      </w:pPr>
    </w:p>
    <w:p w14:paraId="4B7FBD0F">
      <w:pPr>
        <w:widowControl w:val="0"/>
        <w:autoSpaceDE w:val="0"/>
        <w:autoSpaceDN w:val="0"/>
        <w:adjustRightInd w:val="0"/>
        <w:snapToGrid w:val="0"/>
        <w:ind w:firstLine="0" w:firstLineChars="0"/>
        <w:jc w:val="left"/>
        <w:outlineLvl w:val="9"/>
        <w:rPr>
          <w:rFonts w:hint="eastAsia" w:ascii="宋体" w:hAnsi="宋体"/>
          <w:b/>
          <w:szCs w:val="21"/>
          <w:lang w:eastAsia="zh-CN"/>
        </w:rPr>
      </w:pPr>
    </w:p>
    <w:p w14:paraId="435AF890">
      <w:pPr>
        <w:widowControl w:val="0"/>
        <w:autoSpaceDE w:val="0"/>
        <w:autoSpaceDN w:val="0"/>
        <w:adjustRightInd w:val="0"/>
        <w:snapToGrid w:val="0"/>
        <w:ind w:firstLine="0" w:firstLineChars="0"/>
        <w:jc w:val="left"/>
        <w:outlineLvl w:val="9"/>
        <w:rPr>
          <w:rFonts w:hint="eastAsia" w:ascii="宋体" w:hAnsi="宋体"/>
          <w:b/>
          <w:szCs w:val="21"/>
          <w:lang w:eastAsia="zh-CN"/>
        </w:rPr>
      </w:pPr>
    </w:p>
    <w:p w14:paraId="210ECC91">
      <w:pPr>
        <w:widowControl w:val="0"/>
        <w:autoSpaceDE w:val="0"/>
        <w:autoSpaceDN w:val="0"/>
        <w:adjustRightInd w:val="0"/>
        <w:snapToGrid w:val="0"/>
        <w:ind w:firstLine="0" w:firstLineChars="0"/>
        <w:jc w:val="left"/>
        <w:outlineLvl w:val="9"/>
        <w:rPr>
          <w:rFonts w:hint="eastAsia" w:ascii="宋体" w:hAnsi="宋体"/>
          <w:b/>
          <w:szCs w:val="21"/>
          <w:lang w:eastAsia="zh-CN"/>
        </w:rPr>
      </w:pPr>
    </w:p>
    <w:p w14:paraId="3DCFA9D9">
      <w:pPr>
        <w:widowControl w:val="0"/>
        <w:autoSpaceDE w:val="0"/>
        <w:autoSpaceDN w:val="0"/>
        <w:adjustRightInd w:val="0"/>
        <w:snapToGrid w:val="0"/>
        <w:ind w:firstLine="0" w:firstLineChars="0"/>
        <w:jc w:val="left"/>
        <w:outlineLvl w:val="9"/>
        <w:rPr>
          <w:rFonts w:hint="eastAsia" w:ascii="宋体" w:hAnsi="宋体"/>
          <w:b/>
          <w:szCs w:val="21"/>
          <w:lang w:eastAsia="zh-CN"/>
        </w:rPr>
      </w:pPr>
    </w:p>
    <w:p w14:paraId="14E036EF">
      <w:pPr>
        <w:widowControl w:val="0"/>
        <w:autoSpaceDE w:val="0"/>
        <w:autoSpaceDN w:val="0"/>
        <w:adjustRightInd w:val="0"/>
        <w:snapToGrid w:val="0"/>
        <w:ind w:firstLine="0" w:firstLineChars="0"/>
        <w:jc w:val="left"/>
        <w:outlineLvl w:val="9"/>
        <w:rPr>
          <w:rFonts w:hint="eastAsia" w:ascii="宋体" w:hAnsi="宋体"/>
          <w:b/>
          <w:szCs w:val="21"/>
          <w:lang w:eastAsia="zh-CN"/>
        </w:rPr>
      </w:pPr>
    </w:p>
    <w:p w14:paraId="4C506FD9">
      <w:pPr>
        <w:widowControl w:val="0"/>
        <w:autoSpaceDE w:val="0"/>
        <w:autoSpaceDN w:val="0"/>
        <w:adjustRightInd w:val="0"/>
        <w:snapToGrid w:val="0"/>
        <w:ind w:firstLine="0" w:firstLineChars="0"/>
        <w:jc w:val="left"/>
        <w:outlineLvl w:val="9"/>
        <w:rPr>
          <w:rFonts w:hint="eastAsia" w:ascii="宋体" w:hAnsi="宋体"/>
          <w:b/>
          <w:szCs w:val="21"/>
          <w:lang w:eastAsia="zh-CN"/>
        </w:rPr>
      </w:pPr>
    </w:p>
    <w:p w14:paraId="73987B2B">
      <w:pPr>
        <w:autoSpaceDE w:val="0"/>
        <w:autoSpaceDN w:val="0"/>
        <w:adjustRightInd w:val="0"/>
        <w:snapToGrid w:val="0"/>
        <w:jc w:val="center"/>
        <w:outlineLvl w:val="9"/>
        <w:rPr>
          <w:sz w:val="28"/>
        </w:rPr>
      </w:pPr>
      <w:r>
        <w:rPr>
          <w:rFonts w:hint="eastAsia"/>
          <w:b/>
          <w:sz w:val="28"/>
        </w:rPr>
        <w:t>承诺函</w:t>
      </w:r>
    </w:p>
    <w:p w14:paraId="473A93E6">
      <w:pPr>
        <w:autoSpaceDE w:val="0"/>
        <w:autoSpaceDN w:val="0"/>
        <w:adjustRightInd w:val="0"/>
        <w:snapToGrid w:val="0"/>
        <w:jc w:val="left"/>
        <w:outlineLvl w:val="9"/>
        <w:rPr>
          <w:rFonts w:ascii="宋体" w:hAnsi="宋体"/>
          <w:szCs w:val="21"/>
        </w:rPr>
      </w:pPr>
    </w:p>
    <w:p w14:paraId="186B969A">
      <w:pPr>
        <w:autoSpaceDE w:val="0"/>
        <w:autoSpaceDN w:val="0"/>
        <w:adjustRightInd w:val="0"/>
        <w:snapToGrid w:val="0"/>
        <w:spacing w:line="360" w:lineRule="auto"/>
        <w:jc w:val="left"/>
        <w:outlineLvl w:val="9"/>
        <w:rPr>
          <w:rFonts w:ascii="宋体" w:hAnsi="宋体"/>
          <w:szCs w:val="21"/>
          <w:u w:val="single"/>
        </w:rPr>
      </w:pPr>
      <w:r>
        <w:rPr>
          <w:rFonts w:hint="eastAsia" w:ascii="宋体" w:hAnsi="宋体"/>
          <w:szCs w:val="21"/>
        </w:rPr>
        <w:t>致：</w:t>
      </w:r>
      <w:r>
        <w:rPr>
          <w:rFonts w:ascii="宋体" w:hAnsi="宋体"/>
          <w:szCs w:val="21"/>
          <w:u w:val="single"/>
        </w:rPr>
        <w:t xml:space="preserve"> </w:t>
      </w:r>
      <w:r>
        <w:rPr>
          <w:rFonts w:hint="eastAsia" w:ascii="宋体" w:hAnsi="宋体"/>
          <w:szCs w:val="21"/>
          <w:u w:val="single"/>
          <w:lang w:val="en-US" w:eastAsia="zh-CN"/>
        </w:rPr>
        <w:t>诸暨市蓝德再生资源有限公司</w:t>
      </w:r>
      <w:r>
        <w:rPr>
          <w:rFonts w:ascii="宋体" w:hAnsi="宋体"/>
          <w:szCs w:val="21"/>
          <w:u w:val="single"/>
        </w:rPr>
        <w:t xml:space="preserve">  </w:t>
      </w:r>
    </w:p>
    <w:p w14:paraId="0214EE48">
      <w:pPr>
        <w:autoSpaceDE w:val="0"/>
        <w:autoSpaceDN w:val="0"/>
        <w:adjustRightInd w:val="0"/>
        <w:snapToGrid w:val="0"/>
        <w:spacing w:line="360" w:lineRule="auto"/>
        <w:jc w:val="left"/>
        <w:outlineLvl w:val="9"/>
        <w:rPr>
          <w:rFonts w:ascii="宋体" w:hAnsi="宋体"/>
          <w:szCs w:val="21"/>
        </w:rPr>
      </w:pPr>
      <w:r>
        <w:rPr>
          <w:rFonts w:hint="eastAsia" w:ascii="宋体" w:hAnsi="宋体"/>
          <w:szCs w:val="21"/>
        </w:rPr>
        <w:t>我公司郑重承诺，不存在以下情形：</w:t>
      </w:r>
    </w:p>
    <w:p w14:paraId="2A95C919">
      <w:pPr>
        <w:spacing w:line="360" w:lineRule="auto"/>
        <w:jc w:val="left"/>
        <w:outlineLvl w:val="9"/>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r>
        <w:rPr>
          <w:rFonts w:hint="eastAsia" w:ascii="宋体" w:hAnsi="宋体" w:eastAsia="宋体" w:cs="宋体"/>
          <w:color w:val="000000"/>
          <w:kern w:val="0"/>
          <w:sz w:val="22"/>
          <w:lang w:val="en-US" w:eastAsia="zh-CN"/>
        </w:rPr>
        <w:t xml:space="preserve">被列入“信用中国”、“全国企业信用信息公示系统”、“中国政府采购网”失信主体、经营异常或税收违法失信主体行为名单的； </w:t>
      </w:r>
    </w:p>
    <w:p w14:paraId="5ADC41DF">
      <w:pPr>
        <w:spacing w:line="360" w:lineRule="auto"/>
        <w:jc w:val="left"/>
        <w:outlineLvl w:val="9"/>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r>
        <w:rPr>
          <w:rFonts w:hint="eastAsia" w:ascii="宋体" w:hAnsi="宋体" w:eastAsia="宋体" w:cs="宋体"/>
          <w:color w:val="000000"/>
          <w:kern w:val="0"/>
          <w:sz w:val="22"/>
          <w:lang w:val="en-US" w:eastAsia="zh-CN"/>
        </w:rPr>
        <w:t>被列入深高速集团《不合格供应商名录》，且处于禁止投标期限内的；</w:t>
      </w:r>
    </w:p>
    <w:p w14:paraId="684D3E73">
      <w:pPr>
        <w:spacing w:line="360" w:lineRule="auto"/>
        <w:jc w:val="left"/>
        <w:outlineLvl w:val="9"/>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r>
        <w:rPr>
          <w:rFonts w:hint="eastAsia" w:ascii="宋体" w:hAnsi="宋体" w:eastAsia="宋体" w:cs="宋体"/>
          <w:color w:val="000000"/>
          <w:kern w:val="0"/>
          <w:sz w:val="22"/>
          <w:lang w:val="en-US" w:eastAsia="zh-CN"/>
        </w:rPr>
        <w:t>被深圳高速环境有限公司列入禁止投标供应商名单，且处于禁止投标期限内的。</w:t>
      </w:r>
    </w:p>
    <w:p w14:paraId="0782F69D">
      <w:pPr>
        <w:autoSpaceDE w:val="0"/>
        <w:autoSpaceDN w:val="0"/>
        <w:adjustRightInd w:val="0"/>
        <w:snapToGrid w:val="0"/>
        <w:spacing w:line="360" w:lineRule="auto"/>
        <w:jc w:val="left"/>
        <w:outlineLvl w:val="9"/>
        <w:rPr>
          <w:rFonts w:hint="eastAsia" w:ascii="宋体" w:hAnsi="宋体"/>
          <w:szCs w:val="21"/>
        </w:rPr>
      </w:pPr>
    </w:p>
    <w:p w14:paraId="1384D8D5">
      <w:pPr>
        <w:autoSpaceDE w:val="0"/>
        <w:autoSpaceDN w:val="0"/>
        <w:adjustRightInd w:val="0"/>
        <w:snapToGrid w:val="0"/>
        <w:spacing w:line="360" w:lineRule="auto"/>
        <w:jc w:val="left"/>
        <w:outlineLvl w:val="9"/>
        <w:rPr>
          <w:rFonts w:ascii="宋体" w:hAnsi="宋体"/>
          <w:b/>
          <w:bCs/>
          <w:sz w:val="28"/>
          <w:szCs w:val="28"/>
        </w:rPr>
      </w:pPr>
      <w:r>
        <w:rPr>
          <w:rFonts w:hint="eastAsia" w:ascii="宋体" w:hAnsi="宋体"/>
          <w:szCs w:val="21"/>
        </w:rPr>
        <w:t>以上承诺如有虚假，你方有权取消我方报价资格，我方同意给你方造成的损失予以赔偿。</w:t>
      </w:r>
    </w:p>
    <w:p w14:paraId="44529EC7">
      <w:pPr>
        <w:autoSpaceDE w:val="0"/>
        <w:autoSpaceDN w:val="0"/>
        <w:adjustRightInd w:val="0"/>
        <w:snapToGrid w:val="0"/>
        <w:spacing w:line="360" w:lineRule="auto"/>
        <w:jc w:val="left"/>
        <w:outlineLvl w:val="9"/>
        <w:rPr>
          <w:rFonts w:ascii="宋体" w:hAnsi="宋体"/>
          <w:b/>
          <w:szCs w:val="21"/>
        </w:rPr>
      </w:pPr>
    </w:p>
    <w:p w14:paraId="5302A655">
      <w:pPr>
        <w:autoSpaceDE w:val="0"/>
        <w:autoSpaceDN w:val="0"/>
        <w:adjustRightInd w:val="0"/>
        <w:snapToGrid w:val="0"/>
        <w:spacing w:line="360" w:lineRule="auto"/>
        <w:jc w:val="center"/>
        <w:outlineLvl w:val="9"/>
        <w:rPr>
          <w:rFonts w:ascii="宋体" w:hAnsi="宋体"/>
          <w:szCs w:val="21"/>
          <w:u w:val="single"/>
        </w:rPr>
      </w:pPr>
      <w:r>
        <w:rPr>
          <w:rFonts w:hint="eastAsia" w:ascii="宋体" w:hAnsi="宋体"/>
          <w:szCs w:val="21"/>
        </w:rPr>
        <w:t xml:space="preserve">            报价单位：</w:t>
      </w:r>
      <w:r>
        <w:rPr>
          <w:rFonts w:hint="eastAsia" w:ascii="宋体" w:hAnsi="宋体"/>
          <w:szCs w:val="21"/>
          <w:u w:val="single"/>
        </w:rPr>
        <w:t xml:space="preserve"> </w:t>
      </w:r>
      <w:r>
        <w:rPr>
          <w:rFonts w:ascii="宋体" w:hAnsi="宋体"/>
          <w:szCs w:val="21"/>
          <w:u w:val="single"/>
        </w:rPr>
        <w:t xml:space="preserve">                             </w:t>
      </w:r>
    </w:p>
    <w:p w14:paraId="1C7F8ADD">
      <w:pPr>
        <w:autoSpaceDE w:val="0"/>
        <w:autoSpaceDN w:val="0"/>
        <w:adjustRightInd w:val="0"/>
        <w:snapToGrid w:val="0"/>
        <w:spacing w:line="360" w:lineRule="auto"/>
        <w:jc w:val="right"/>
        <w:outlineLvl w:val="9"/>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3E0C93C6">
      <w:pPr>
        <w:pStyle w:val="2"/>
        <w:rPr>
          <w:rFonts w:hint="eastAsia" w:ascii="宋体" w:hAnsi="宋体"/>
          <w:szCs w:val="21"/>
        </w:rPr>
        <w:sectPr>
          <w:pgSz w:w="11907" w:h="16840"/>
          <w:pgMar w:top="1440" w:right="1797" w:bottom="1440" w:left="1797" w:header="567" w:footer="567" w:gutter="0"/>
          <w:pgNumType w:fmt="decimal"/>
          <w:cols w:space="720" w:num="1"/>
          <w:docGrid w:linePitch="462" w:charSpace="0"/>
        </w:sectPr>
      </w:pPr>
    </w:p>
    <w:p w14:paraId="02DF1F63">
      <w:pPr>
        <w:keepNext w:val="0"/>
        <w:keepLines w:val="0"/>
        <w:pageBreakBefore w:val="0"/>
        <w:kinsoku/>
        <w:wordWrap/>
        <w:overflowPunct/>
        <w:topLinePunct w:val="0"/>
        <w:autoSpaceDE w:val="0"/>
        <w:autoSpaceDN w:val="0"/>
        <w:bidi w:val="0"/>
        <w:adjustRightInd w:val="0"/>
        <w:snapToGrid w:val="0"/>
        <w:spacing w:line="360" w:lineRule="auto"/>
        <w:jc w:val="both"/>
        <w:textAlignment w:val="auto"/>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说明：查询网站及截图示例(请按以下图片提供对应截图放到上文第三点承诺函后）</w:t>
      </w:r>
    </w:p>
    <w:p w14:paraId="4570F91C">
      <w:pPr>
        <w:pStyle w:val="10"/>
        <w:tabs>
          <w:tab w:val="left" w:pos="0"/>
        </w:tabs>
        <w:ind w:left="0" w:leftChars="0" w:firstLine="0"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 xml:space="preserve">1.信用中国  </w:t>
      </w:r>
      <w:r>
        <w:rPr>
          <w:rFonts w:hint="eastAsia" w:ascii="仿宋_GB2312" w:hAnsi="仿宋_GB2312" w:eastAsia="仿宋_GB2312" w:cs="仿宋_GB2312"/>
          <w:b/>
          <w:bCs/>
          <w:kern w:val="2"/>
          <w:sz w:val="28"/>
          <w:szCs w:val="28"/>
          <w:lang w:val="en-US" w:eastAsia="zh-CN" w:bidi="ar-SA"/>
        </w:rPr>
        <w:fldChar w:fldCharType="begin"/>
      </w:r>
      <w:r>
        <w:rPr>
          <w:rFonts w:hint="eastAsia" w:ascii="仿宋_GB2312" w:hAnsi="仿宋_GB2312" w:eastAsia="仿宋_GB2312" w:cs="仿宋_GB2312"/>
          <w:b/>
          <w:bCs/>
          <w:kern w:val="2"/>
          <w:sz w:val="28"/>
          <w:szCs w:val="28"/>
          <w:lang w:val="en-US" w:eastAsia="zh-CN" w:bidi="ar-SA"/>
        </w:rPr>
        <w:instrText xml:space="preserve"> HYPERLINK "https://www.creditchina.gov.cn/" </w:instrText>
      </w:r>
      <w:r>
        <w:rPr>
          <w:rFonts w:hint="eastAsia" w:ascii="仿宋_GB2312" w:hAnsi="仿宋_GB2312" w:eastAsia="仿宋_GB2312" w:cs="仿宋_GB2312"/>
          <w:b/>
          <w:bCs/>
          <w:kern w:val="2"/>
          <w:sz w:val="28"/>
          <w:szCs w:val="28"/>
          <w:lang w:val="en-US" w:eastAsia="zh-CN" w:bidi="ar-SA"/>
        </w:rPr>
        <w:fldChar w:fldCharType="separate"/>
      </w:r>
      <w:r>
        <w:rPr>
          <w:rStyle w:val="14"/>
          <w:rFonts w:hint="eastAsia" w:ascii="仿宋_GB2312" w:hAnsi="仿宋_GB2312" w:eastAsia="仿宋_GB2312" w:cs="仿宋_GB2312"/>
          <w:b/>
          <w:bCs/>
          <w:kern w:val="2"/>
          <w:sz w:val="28"/>
          <w:szCs w:val="28"/>
          <w:lang w:val="en-US" w:eastAsia="zh-CN" w:bidi="ar-SA"/>
        </w:rPr>
        <w:t>https://www.creditchina.gov.cn/</w:t>
      </w:r>
      <w:r>
        <w:rPr>
          <w:rFonts w:hint="eastAsia" w:ascii="仿宋_GB2312" w:hAnsi="仿宋_GB2312" w:eastAsia="仿宋_GB2312" w:cs="仿宋_GB2312"/>
          <w:b/>
          <w:bCs/>
          <w:kern w:val="2"/>
          <w:sz w:val="28"/>
          <w:szCs w:val="28"/>
          <w:lang w:val="en-US" w:eastAsia="zh-CN" w:bidi="ar-SA"/>
        </w:rPr>
        <w:fldChar w:fldCharType="end"/>
      </w:r>
    </w:p>
    <w:p w14:paraId="1DCAAC83">
      <w:pPr>
        <w:pStyle w:val="10"/>
        <w:tabs>
          <w:tab w:val="left" w:pos="0"/>
        </w:tabs>
        <w:ind w:left="0" w:leftChars="0" w:firstLine="0" w:firstLineChars="0"/>
      </w:pPr>
      <w:r>
        <w:drawing>
          <wp:inline distT="0" distB="0" distL="114300" distR="114300">
            <wp:extent cx="4456430" cy="3663950"/>
            <wp:effectExtent l="0" t="0" r="8890"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4456430" cy="3663950"/>
                    </a:xfrm>
                    <a:prstGeom prst="rect">
                      <a:avLst/>
                    </a:prstGeom>
                    <a:noFill/>
                    <a:ln>
                      <a:noFill/>
                    </a:ln>
                  </pic:spPr>
                </pic:pic>
              </a:graphicData>
            </a:graphic>
          </wp:inline>
        </w:drawing>
      </w:r>
    </w:p>
    <w:p w14:paraId="4EF553F2">
      <w:pPr>
        <w:pStyle w:val="10"/>
        <w:tabs>
          <w:tab w:val="left" w:pos="0"/>
        </w:tabs>
        <w:ind w:left="0" w:leftChars="0" w:firstLine="0" w:firstLineChars="0"/>
      </w:pPr>
      <w:r>
        <w:drawing>
          <wp:inline distT="0" distB="0" distL="114300" distR="114300">
            <wp:extent cx="4541520" cy="3470910"/>
            <wp:effectExtent l="0" t="0" r="0" b="381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2"/>
                    <a:stretch>
                      <a:fillRect/>
                    </a:stretch>
                  </pic:blipFill>
                  <pic:spPr>
                    <a:xfrm>
                      <a:off x="0" y="0"/>
                      <a:ext cx="4541520" cy="3470910"/>
                    </a:xfrm>
                    <a:prstGeom prst="rect">
                      <a:avLst/>
                    </a:prstGeom>
                    <a:noFill/>
                    <a:ln>
                      <a:noFill/>
                    </a:ln>
                  </pic:spPr>
                </pic:pic>
              </a:graphicData>
            </a:graphic>
          </wp:inline>
        </w:drawing>
      </w:r>
    </w:p>
    <w:p w14:paraId="539327B4"/>
    <w:p w14:paraId="270B4984">
      <w:pPr>
        <w:pStyle w:val="10"/>
        <w:tabs>
          <w:tab w:val="left" w:pos="0"/>
        </w:tabs>
        <w:ind w:left="0" w:leftChars="0" w:firstLine="0"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2.国家企业信用信息公示系</w:t>
      </w:r>
      <w:r>
        <w:rPr>
          <w:rFonts w:hint="eastAsia" w:ascii="仿宋_GB2312" w:hAnsi="仿宋_GB2312" w:eastAsia="仿宋_GB2312" w:cs="仿宋_GB2312"/>
          <w:b/>
          <w:bCs/>
          <w:kern w:val="2"/>
          <w:sz w:val="28"/>
          <w:szCs w:val="28"/>
          <w:lang w:val="en-US" w:eastAsia="zh-CN" w:bidi="ar-SA"/>
        </w:rPr>
        <w:fldChar w:fldCharType="begin"/>
      </w:r>
      <w:r>
        <w:rPr>
          <w:rFonts w:hint="eastAsia" w:ascii="仿宋_GB2312" w:hAnsi="仿宋_GB2312" w:eastAsia="仿宋_GB2312" w:cs="仿宋_GB2312"/>
          <w:b/>
          <w:bCs/>
          <w:kern w:val="2"/>
          <w:sz w:val="28"/>
          <w:szCs w:val="28"/>
          <w:lang w:val="en-US" w:eastAsia="zh-CN" w:bidi="ar-SA"/>
        </w:rPr>
        <w:instrText xml:space="preserve"> HYPERLINK "https://www.gsxt.gov.cn/index.html" </w:instrText>
      </w:r>
      <w:r>
        <w:rPr>
          <w:rFonts w:hint="eastAsia" w:ascii="仿宋_GB2312" w:hAnsi="仿宋_GB2312" w:eastAsia="仿宋_GB2312" w:cs="仿宋_GB2312"/>
          <w:b/>
          <w:bCs/>
          <w:kern w:val="2"/>
          <w:sz w:val="28"/>
          <w:szCs w:val="28"/>
          <w:lang w:val="en-US" w:eastAsia="zh-CN" w:bidi="ar-SA"/>
        </w:rPr>
        <w:fldChar w:fldCharType="separate"/>
      </w:r>
      <w:r>
        <w:rPr>
          <w:rStyle w:val="14"/>
          <w:rFonts w:hint="eastAsia" w:ascii="仿宋_GB2312" w:hAnsi="仿宋_GB2312" w:eastAsia="仿宋_GB2312" w:cs="仿宋_GB2312"/>
          <w:b/>
          <w:bCs/>
          <w:kern w:val="2"/>
          <w:sz w:val="28"/>
          <w:szCs w:val="28"/>
          <w:lang w:val="en-US" w:eastAsia="zh-CN" w:bidi="ar-SA"/>
        </w:rPr>
        <w:t>https://www.gsxt.gov.cn/index.html</w:t>
      </w:r>
      <w:r>
        <w:rPr>
          <w:rFonts w:hint="eastAsia" w:ascii="仿宋_GB2312" w:hAnsi="仿宋_GB2312" w:eastAsia="仿宋_GB2312" w:cs="仿宋_GB2312"/>
          <w:b/>
          <w:bCs/>
          <w:kern w:val="2"/>
          <w:sz w:val="28"/>
          <w:szCs w:val="28"/>
          <w:lang w:val="en-US" w:eastAsia="zh-CN" w:bidi="ar-SA"/>
        </w:rPr>
        <w:fldChar w:fldCharType="end"/>
      </w:r>
    </w:p>
    <w:p w14:paraId="6CBC93F2">
      <w:pPr>
        <w:pStyle w:val="10"/>
        <w:tabs>
          <w:tab w:val="left" w:pos="0"/>
        </w:tabs>
        <w:ind w:left="0" w:leftChars="0" w:firstLine="0" w:firstLineChars="0"/>
      </w:pPr>
      <w:r>
        <w:drawing>
          <wp:inline distT="0" distB="0" distL="114300" distR="114300">
            <wp:extent cx="5614670" cy="5205095"/>
            <wp:effectExtent l="0" t="0" r="8890" b="698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3"/>
                    <a:stretch>
                      <a:fillRect/>
                    </a:stretch>
                  </pic:blipFill>
                  <pic:spPr>
                    <a:xfrm>
                      <a:off x="0" y="0"/>
                      <a:ext cx="5614670" cy="5205095"/>
                    </a:xfrm>
                    <a:prstGeom prst="rect">
                      <a:avLst/>
                    </a:prstGeom>
                    <a:noFill/>
                    <a:ln>
                      <a:noFill/>
                    </a:ln>
                  </pic:spPr>
                </pic:pic>
              </a:graphicData>
            </a:graphic>
          </wp:inline>
        </w:drawing>
      </w:r>
    </w:p>
    <w:p w14:paraId="6630130A">
      <w:pPr>
        <w:pStyle w:val="10"/>
        <w:tabs>
          <w:tab w:val="left" w:pos="0"/>
        </w:tabs>
        <w:ind w:left="0" w:leftChars="0" w:firstLine="0" w:firstLineChars="0"/>
        <w:rPr>
          <w:rFonts w:hint="eastAsia"/>
          <w:lang w:val="en-US" w:eastAsia="zh-CN"/>
        </w:rPr>
      </w:pPr>
    </w:p>
    <w:p w14:paraId="5CB8F756">
      <w:pPr>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br w:type="page"/>
      </w:r>
    </w:p>
    <w:p w14:paraId="134F0531">
      <w:pPr>
        <w:pStyle w:val="10"/>
        <w:tabs>
          <w:tab w:val="left" w:pos="0"/>
        </w:tabs>
        <w:ind w:left="0" w:leftChars="0" w:firstLine="0" w:firstLineChars="0"/>
        <w:rPr>
          <w:rStyle w:val="14"/>
          <w:rFonts w:hint="eastAsia" w:ascii="仿宋_GB2312" w:hAnsi="仿宋_GB2312" w:eastAsia="仿宋_GB2312" w:cs="仿宋_GB2312"/>
          <w:b/>
          <w:bCs/>
          <w:color w:val="0000FF"/>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3.政府采购严重违法失信行为记录名单_中国政府采购网</w:t>
      </w:r>
      <w:r>
        <w:rPr>
          <w:rStyle w:val="14"/>
          <w:rFonts w:hint="eastAsia" w:ascii="仿宋_GB2312" w:hAnsi="仿宋_GB2312" w:eastAsia="仿宋_GB2312" w:cs="仿宋_GB2312"/>
          <w:b/>
          <w:bCs/>
          <w:color w:val="0000FF"/>
          <w:kern w:val="2"/>
          <w:sz w:val="28"/>
          <w:szCs w:val="28"/>
          <w:lang w:val="en-US" w:eastAsia="zh-CN" w:bidi="ar-SA"/>
        </w:rPr>
        <w:t>http://www.ccgp.gov.cn/search/cr/</w:t>
      </w:r>
    </w:p>
    <w:p w14:paraId="74A3D51C">
      <w:pPr>
        <w:widowControl w:val="0"/>
        <w:autoSpaceDE w:val="0"/>
        <w:autoSpaceDN w:val="0"/>
        <w:adjustRightInd w:val="0"/>
        <w:snapToGrid w:val="0"/>
        <w:ind w:firstLine="0" w:firstLineChars="0"/>
        <w:jc w:val="left"/>
        <w:rPr>
          <w:rFonts w:hint="default" w:ascii="宋体" w:hAnsi="宋体"/>
          <w:b/>
          <w:szCs w:val="21"/>
          <w:lang w:val="en-US"/>
        </w:rPr>
        <w:sectPr>
          <w:pgSz w:w="11907" w:h="16840"/>
          <w:pgMar w:top="1800" w:right="1440" w:bottom="1800" w:left="1440" w:header="567" w:footer="567" w:gutter="0"/>
          <w:pgNumType w:fmt="decimal"/>
          <w:cols w:space="720" w:num="1"/>
          <w:docGrid w:linePitch="462" w:charSpace="0"/>
        </w:sectPr>
      </w:pPr>
      <w:r>
        <w:drawing>
          <wp:inline distT="0" distB="0" distL="114300" distR="114300">
            <wp:extent cx="5606415" cy="3389630"/>
            <wp:effectExtent l="0" t="0" r="1905"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4"/>
                    <a:stretch>
                      <a:fillRect/>
                    </a:stretch>
                  </pic:blipFill>
                  <pic:spPr>
                    <a:xfrm>
                      <a:off x="0" y="0"/>
                      <a:ext cx="5606415" cy="3389630"/>
                    </a:xfrm>
                    <a:prstGeom prst="rect">
                      <a:avLst/>
                    </a:prstGeom>
                    <a:noFill/>
                    <a:ln>
                      <a:noFill/>
                    </a:ln>
                  </pic:spPr>
                </pic:pic>
              </a:graphicData>
            </a:graphic>
          </wp:inline>
        </w:drawing>
      </w:r>
    </w:p>
    <w:p w14:paraId="313BC21F">
      <w:pPr>
        <w:widowControl w:val="0"/>
        <w:autoSpaceDE w:val="0"/>
        <w:autoSpaceDN w:val="0"/>
        <w:adjustRightInd w:val="0"/>
        <w:snapToGrid w:val="0"/>
        <w:ind w:firstLine="0" w:firstLineChars="0"/>
        <w:jc w:val="left"/>
        <w:outlineLvl w:val="9"/>
        <w:rPr>
          <w:rFonts w:hint="default" w:ascii="宋体" w:hAnsi="宋体" w:eastAsia="宋体"/>
          <w:b/>
          <w:szCs w:val="21"/>
          <w:lang w:val="en-US" w:eastAsia="zh-CN"/>
        </w:rPr>
      </w:pPr>
      <w:r>
        <w:rPr>
          <w:rFonts w:ascii="宋体" w:hAnsi="宋体"/>
          <w:b/>
          <w:szCs w:val="21"/>
        </w:rPr>
        <w:t>7</w:t>
      </w:r>
      <w:r>
        <w:rPr>
          <w:rFonts w:hint="eastAsia" w:ascii="宋体" w:hAnsi="宋体"/>
          <w:b/>
          <w:szCs w:val="21"/>
        </w:rPr>
        <w:t>、</w:t>
      </w:r>
      <w:r>
        <w:rPr>
          <w:rFonts w:hint="eastAsia" w:ascii="宋体" w:hAnsi="宋体"/>
          <w:b/>
          <w:szCs w:val="21"/>
          <w:lang w:val="en-US" w:eastAsia="zh-CN"/>
        </w:rPr>
        <w:t>第一轮</w:t>
      </w:r>
      <w:r>
        <w:rPr>
          <w:rFonts w:hint="eastAsia" w:ascii="宋体" w:hAnsi="宋体"/>
          <w:b/>
          <w:szCs w:val="21"/>
        </w:rPr>
        <w:t>响应报价一览表</w:t>
      </w:r>
    </w:p>
    <w:p w14:paraId="4CAAC5FE">
      <w:pPr>
        <w:widowControl w:val="0"/>
        <w:autoSpaceDE w:val="0"/>
        <w:autoSpaceDN w:val="0"/>
        <w:adjustRightInd w:val="0"/>
        <w:snapToGrid w:val="0"/>
        <w:ind w:firstLine="0" w:firstLineChars="0"/>
        <w:jc w:val="left"/>
        <w:outlineLvl w:val="9"/>
        <w:rPr>
          <w:rFonts w:ascii="宋体" w:hAnsi="宋体"/>
          <w:b/>
          <w:szCs w:val="21"/>
        </w:rPr>
      </w:pPr>
      <w:r>
        <w:rPr>
          <w:rFonts w:ascii="宋体" w:hAnsi="宋体"/>
          <w:b/>
          <w:bCs/>
          <w:sz w:val="28"/>
          <w:szCs w:val="28"/>
        </w:rPr>
        <w:tab/>
      </w:r>
      <w:bookmarkEnd w:id="91"/>
    </w:p>
    <w:p w14:paraId="3676AEB0">
      <w:pPr>
        <w:widowControl w:val="0"/>
        <w:autoSpaceDE w:val="0"/>
        <w:autoSpaceDN w:val="0"/>
        <w:adjustRightInd w:val="0"/>
        <w:snapToGrid w:val="0"/>
        <w:ind w:firstLine="0" w:firstLineChars="0"/>
        <w:jc w:val="center"/>
        <w:outlineLvl w:val="9"/>
        <w:rPr>
          <w:rFonts w:ascii="宋体" w:hAnsi="宋体"/>
          <w:szCs w:val="21"/>
        </w:rPr>
      </w:pPr>
    </w:p>
    <w:p w14:paraId="0BC86FDE">
      <w:pPr>
        <w:widowControl w:val="0"/>
        <w:autoSpaceDE w:val="0"/>
        <w:autoSpaceDN w:val="0"/>
        <w:adjustRightInd w:val="0"/>
        <w:snapToGrid w:val="0"/>
        <w:ind w:firstLine="0" w:firstLineChars="0"/>
        <w:jc w:val="center"/>
        <w:outlineLvl w:val="9"/>
        <w:rPr>
          <w:rFonts w:ascii="宋体" w:hAnsi="宋体"/>
          <w:b/>
          <w:bCs/>
          <w:sz w:val="32"/>
          <w:szCs w:val="32"/>
        </w:rPr>
      </w:pPr>
      <w:r>
        <w:rPr>
          <w:rFonts w:hint="eastAsia" w:ascii="宋体" w:hAnsi="宋体"/>
          <w:b/>
          <w:bCs/>
          <w:sz w:val="32"/>
          <w:szCs w:val="32"/>
          <w:lang w:val="en-US" w:eastAsia="zh-CN"/>
        </w:rPr>
        <w:t>第一轮</w:t>
      </w:r>
      <w:r>
        <w:rPr>
          <w:rFonts w:hint="eastAsia" w:ascii="宋体" w:hAnsi="宋体"/>
          <w:b/>
          <w:bCs/>
          <w:sz w:val="32"/>
          <w:szCs w:val="32"/>
        </w:rPr>
        <w:t>响应报价一览表</w:t>
      </w:r>
    </w:p>
    <w:p w14:paraId="6874878C">
      <w:pPr>
        <w:widowControl w:val="0"/>
        <w:tabs>
          <w:tab w:val="left" w:pos="5311"/>
        </w:tabs>
        <w:autoSpaceDE w:val="0"/>
        <w:autoSpaceDN w:val="0"/>
        <w:adjustRightInd w:val="0"/>
        <w:snapToGrid w:val="0"/>
        <w:ind w:firstLine="0" w:firstLineChars="0"/>
        <w:jc w:val="left"/>
        <w:outlineLvl w:val="9"/>
        <w:rPr>
          <w:rFonts w:ascii="宋体" w:hAnsi="宋体"/>
          <w:szCs w:val="21"/>
        </w:rPr>
      </w:pPr>
    </w:p>
    <w:p w14:paraId="6467E436">
      <w:pPr>
        <w:widowControl w:val="0"/>
        <w:tabs>
          <w:tab w:val="left" w:pos="5311"/>
        </w:tabs>
        <w:autoSpaceDE w:val="0"/>
        <w:autoSpaceDN w:val="0"/>
        <w:adjustRightInd w:val="0"/>
        <w:snapToGrid w:val="0"/>
        <w:ind w:firstLine="0" w:firstLineChars="0"/>
        <w:jc w:val="left"/>
        <w:outlineLvl w:val="9"/>
        <w:rPr>
          <w:rFonts w:ascii="宋体" w:hAnsi="宋体"/>
          <w:szCs w:val="21"/>
        </w:rPr>
      </w:pPr>
      <w:r>
        <w:rPr>
          <w:rFonts w:ascii="宋体" w:hAnsi="宋体"/>
          <w:szCs w:val="21"/>
        </w:rPr>
        <w:t>项目编号：</w:t>
      </w:r>
      <w:ins w:id="5" w:author="亻可。" w:date="2026-08-31T09:27:32Z">
        <w:r>
          <w:rPr>
            <w:rFonts w:hint="default" w:ascii="宋体" w:hAnsi="宋体" w:eastAsia="宋体" w:cs="Times New Roman"/>
            <w:b w:val="0"/>
            <w:i w:val="0"/>
            <w:iCs w:val="0"/>
            <w:caps w:val="0"/>
            <w:spacing w:val="0"/>
            <w:sz w:val="21"/>
            <w:szCs w:val="21"/>
            <w:u w:val="single"/>
            <w:shd w:val="clear"/>
            <w:rPrChange w:id="6" w:author="亻可。" w:date="2026-08-31T09:27:41Z">
              <w:rPr>
                <w:rFonts w:hint="eastAsia" w:ascii="宋体" w:hAnsi="宋体" w:eastAsia="宋体" w:cs="Times New Roman"/>
                <w:b/>
                <w:i w:val="0"/>
                <w:iCs w:val="0"/>
                <w:caps w:val="0"/>
                <w:spacing w:val="0"/>
                <w:sz w:val="32"/>
                <w:szCs w:val="32"/>
                <w:u w:val="single"/>
                <w:shd w:val="clear"/>
              </w:rPr>
            </w:rPrChange>
          </w:rPr>
          <w:t>Y</w:t>
        </w:r>
      </w:ins>
      <w:ins w:id="8" w:author="亻可。" w:date="2026-08-31T09:27:32Z">
        <w:r>
          <w:rPr>
            <w:rFonts w:hint="default" w:ascii="宋体" w:hAnsi="宋体" w:eastAsia="宋体" w:cs="Times New Roman"/>
            <w:b w:val="0"/>
            <w:i w:val="0"/>
            <w:iCs w:val="0"/>
            <w:caps w:val="0"/>
            <w:spacing w:val="0"/>
            <w:sz w:val="21"/>
            <w:szCs w:val="21"/>
            <w:u w:val="single"/>
            <w:shd w:val="clear"/>
            <w:rPrChange w:id="9" w:author="亻可。" w:date="2026-08-31T09:27:41Z">
              <w:rPr>
                <w:rFonts w:hint="eastAsia" w:ascii="宋体" w:hAnsi="宋体" w:eastAsia="宋体" w:cs="Times New Roman"/>
                <w:b/>
                <w:i w:val="0"/>
                <w:iCs w:val="0"/>
                <w:caps w:val="0"/>
                <w:spacing w:val="0"/>
                <w:sz w:val="32"/>
                <w:szCs w:val="32"/>
                <w:u w:val="single"/>
                <w:shd w:val="clear"/>
              </w:rPr>
            </w:rPrChange>
          </w:rPr>
          <w:t>G26ZJ0</w:t>
        </w:r>
      </w:ins>
      <w:ins w:id="11" w:author="亻可。" w:date="2026-08-31T09:27:32Z">
        <w:r>
          <w:rPr>
            <w:rFonts w:hint="default" w:ascii="宋体" w:hAnsi="宋体" w:eastAsia="宋体" w:cs="Times New Roman"/>
            <w:b w:val="0"/>
            <w:i w:val="0"/>
            <w:iCs w:val="0"/>
            <w:caps w:val="0"/>
            <w:spacing w:val="0"/>
            <w:sz w:val="21"/>
            <w:szCs w:val="21"/>
            <w:u w:val="single"/>
            <w:shd w:val="clear"/>
            <w:rPrChange w:id="12" w:author="亻可。" w:date="2026-08-31T09:27:41Z">
              <w:rPr>
                <w:rFonts w:hint="eastAsia" w:ascii="宋体" w:hAnsi="宋体" w:eastAsia="宋体" w:cs="Times New Roman"/>
                <w:b/>
                <w:i w:val="0"/>
                <w:iCs w:val="0"/>
                <w:caps w:val="0"/>
                <w:spacing w:val="0"/>
                <w:sz w:val="32"/>
                <w:szCs w:val="32"/>
                <w:u w:val="single"/>
                <w:shd w:val="clear"/>
              </w:rPr>
            </w:rPrChange>
          </w:rPr>
          <w:t>049863</w:t>
        </w:r>
      </w:ins>
      <w:r>
        <w:rPr>
          <w:rFonts w:ascii="宋体" w:hAnsi="宋体"/>
          <w:szCs w:val="21"/>
          <w:u w:val="single"/>
        </w:rPr>
        <w:tab/>
      </w:r>
    </w:p>
    <w:p w14:paraId="60DF3B94">
      <w:pPr>
        <w:widowControl w:val="0"/>
        <w:tabs>
          <w:tab w:val="left" w:pos="5311"/>
        </w:tabs>
        <w:autoSpaceDE w:val="0"/>
        <w:autoSpaceDN w:val="0"/>
        <w:adjustRightInd w:val="0"/>
        <w:snapToGrid w:val="0"/>
        <w:ind w:firstLine="0" w:firstLineChars="0"/>
        <w:jc w:val="left"/>
        <w:outlineLvl w:val="9"/>
        <w:rPr>
          <w:rFonts w:hint="eastAsia" w:ascii="宋体" w:hAnsi="宋体"/>
          <w:szCs w:val="21"/>
          <w:u w:val="single"/>
          <w:lang w:val="en-US" w:eastAsia="zh-CN"/>
        </w:rPr>
      </w:pPr>
      <w:r>
        <w:rPr>
          <w:rFonts w:ascii="宋体" w:hAnsi="宋体"/>
          <w:szCs w:val="21"/>
        </w:rPr>
        <w:t>项目名称：</w:t>
      </w:r>
      <w:r>
        <w:rPr>
          <w:rFonts w:hint="default" w:ascii="宋体" w:hAnsi="宋体"/>
          <w:szCs w:val="21"/>
          <w:u w:val="single"/>
          <w:lang w:val="en-US" w:eastAsia="zh-CN"/>
        </w:rPr>
        <w:t>诸暨蓝德公司厨余线工艺改善及伴随服务采购项目</w:t>
      </w:r>
    </w:p>
    <w:p w14:paraId="399E5E24">
      <w:pPr>
        <w:widowControl w:val="0"/>
        <w:tabs>
          <w:tab w:val="left" w:pos="5311"/>
        </w:tabs>
        <w:autoSpaceDE w:val="0"/>
        <w:autoSpaceDN w:val="0"/>
        <w:adjustRightInd w:val="0"/>
        <w:snapToGrid w:val="0"/>
        <w:ind w:firstLine="0" w:firstLineChars="0"/>
        <w:jc w:val="left"/>
        <w:outlineLvl w:val="9"/>
        <w:rPr>
          <w:rFonts w:hint="eastAsia" w:ascii="宋体" w:hAnsi="宋体"/>
          <w:szCs w:val="21"/>
          <w:u w:val="single"/>
          <w:lang w:val="en-US" w:eastAsia="zh-CN"/>
        </w:rPr>
      </w:pPr>
    </w:p>
    <w:tbl>
      <w:tblPr>
        <w:tblStyle w:val="11"/>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2237"/>
        <w:gridCol w:w="2240"/>
        <w:gridCol w:w="2245"/>
        <w:gridCol w:w="2242"/>
        <w:gridCol w:w="2240"/>
      </w:tblGrid>
      <w:tr w14:paraId="1844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832" w:type="pct"/>
            <w:vMerge w:val="restart"/>
            <w:tcBorders>
              <w:right w:val="single" w:color="auto" w:sz="2" w:space="0"/>
            </w:tcBorders>
            <w:shd w:val="clear" w:color="auto" w:fill="D9E2F3"/>
            <w:noWrap w:val="0"/>
            <w:vAlign w:val="center"/>
          </w:tcPr>
          <w:p w14:paraId="7F2E0FF1">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outlineLvl w:val="9"/>
              <w:rPr>
                <w:rFonts w:ascii="宋体" w:hAnsi="宋体"/>
                <w:b/>
                <w:szCs w:val="21"/>
              </w:rPr>
            </w:pPr>
            <w:r>
              <w:rPr>
                <w:rFonts w:hint="eastAsia" w:ascii="宋体" w:hAnsi="宋体"/>
                <w:b/>
                <w:szCs w:val="21"/>
                <w:lang w:val="en-US" w:eastAsia="zh-CN"/>
              </w:rPr>
              <w:t>项目</w:t>
            </w:r>
            <w:r>
              <w:rPr>
                <w:rFonts w:hint="eastAsia" w:ascii="宋体" w:hAnsi="宋体"/>
                <w:b/>
                <w:szCs w:val="21"/>
              </w:rPr>
              <w:t>名称</w:t>
            </w:r>
          </w:p>
        </w:tc>
        <w:tc>
          <w:tcPr>
            <w:tcW w:w="3334" w:type="pct"/>
            <w:gridSpan w:val="4"/>
            <w:tcBorders>
              <w:left w:val="single" w:color="auto" w:sz="2" w:space="0"/>
            </w:tcBorders>
            <w:shd w:val="clear" w:color="auto" w:fill="D9E2F3"/>
            <w:noWrap w:val="0"/>
            <w:vAlign w:val="center"/>
          </w:tcPr>
          <w:p w14:paraId="170AF028">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outlineLvl w:val="9"/>
              <w:rPr>
                <w:rFonts w:hint="eastAsia" w:ascii="宋体" w:hAnsi="宋体"/>
                <w:b/>
                <w:szCs w:val="21"/>
              </w:rPr>
            </w:pPr>
            <w:r>
              <w:rPr>
                <w:rFonts w:hint="eastAsia" w:ascii="宋体" w:hAnsi="宋体"/>
                <w:b/>
                <w:szCs w:val="21"/>
              </w:rPr>
              <w:t>响应报价（元）</w:t>
            </w:r>
          </w:p>
        </w:tc>
        <w:tc>
          <w:tcPr>
            <w:tcW w:w="833" w:type="pct"/>
            <w:vMerge w:val="restart"/>
            <w:shd w:val="clear" w:color="auto" w:fill="D9E2F3"/>
            <w:noWrap w:val="0"/>
            <w:vAlign w:val="center"/>
          </w:tcPr>
          <w:p w14:paraId="6CAA884E">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outlineLvl w:val="9"/>
              <w:rPr>
                <w:rFonts w:ascii="宋体" w:hAnsi="宋体"/>
                <w:b/>
                <w:szCs w:val="21"/>
              </w:rPr>
            </w:pPr>
            <w:r>
              <w:rPr>
                <w:rFonts w:hint="eastAsia" w:ascii="宋体" w:hAnsi="宋体"/>
                <w:b/>
                <w:szCs w:val="21"/>
                <w:lang w:val="en-US" w:eastAsia="zh-CN"/>
              </w:rPr>
              <w:t>工</w:t>
            </w:r>
            <w:r>
              <w:rPr>
                <w:rFonts w:hint="eastAsia" w:ascii="宋体" w:hAnsi="宋体"/>
                <w:b/>
                <w:szCs w:val="21"/>
              </w:rPr>
              <w:t>期</w:t>
            </w:r>
          </w:p>
        </w:tc>
      </w:tr>
      <w:tr w14:paraId="5889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832" w:type="pct"/>
            <w:vMerge w:val="continue"/>
            <w:tcBorders>
              <w:right w:val="single" w:color="auto" w:sz="2" w:space="0"/>
            </w:tcBorders>
            <w:shd w:val="clear" w:color="auto" w:fill="D9E2F3"/>
            <w:noWrap w:val="0"/>
            <w:vAlign w:val="center"/>
          </w:tcPr>
          <w:p w14:paraId="2F1D76D4">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outlineLvl w:val="9"/>
              <w:rPr>
                <w:rFonts w:hint="eastAsia" w:ascii="宋体" w:hAnsi="宋体"/>
                <w:b/>
                <w:szCs w:val="21"/>
                <w:lang w:val="en-US" w:eastAsia="zh-CN"/>
              </w:rPr>
            </w:pPr>
          </w:p>
        </w:tc>
        <w:tc>
          <w:tcPr>
            <w:tcW w:w="832" w:type="pct"/>
            <w:tcBorders>
              <w:left w:val="single" w:color="auto" w:sz="2" w:space="0"/>
            </w:tcBorders>
            <w:shd w:val="clear" w:color="auto" w:fill="D9E2F3"/>
            <w:noWrap w:val="0"/>
            <w:vAlign w:val="center"/>
          </w:tcPr>
          <w:p w14:paraId="04FCAC03">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outlineLvl w:val="9"/>
              <w:rPr>
                <w:rFonts w:hint="default" w:ascii="宋体" w:hAnsi="宋体" w:eastAsia="宋体"/>
                <w:b/>
                <w:szCs w:val="21"/>
                <w:lang w:val="en-US" w:eastAsia="zh-CN"/>
              </w:rPr>
            </w:pPr>
            <w:r>
              <w:rPr>
                <w:rFonts w:hint="eastAsia" w:ascii="宋体" w:hAnsi="宋体"/>
                <w:b/>
                <w:szCs w:val="21"/>
                <w:lang w:val="en-US" w:eastAsia="zh-CN"/>
              </w:rPr>
              <w:t>含税金额</w:t>
            </w:r>
          </w:p>
        </w:tc>
        <w:tc>
          <w:tcPr>
            <w:tcW w:w="833" w:type="pct"/>
            <w:shd w:val="clear" w:color="auto" w:fill="D9E2F3"/>
            <w:noWrap w:val="0"/>
            <w:vAlign w:val="center"/>
          </w:tcPr>
          <w:p w14:paraId="3E9D61B0">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outlineLvl w:val="9"/>
              <w:rPr>
                <w:rFonts w:hint="default" w:ascii="宋体" w:hAnsi="宋体" w:eastAsia="宋体"/>
                <w:b/>
                <w:szCs w:val="21"/>
                <w:lang w:val="en-US" w:eastAsia="zh-CN"/>
              </w:rPr>
            </w:pPr>
            <w:r>
              <w:rPr>
                <w:rFonts w:hint="eastAsia" w:ascii="宋体" w:hAnsi="宋体"/>
                <w:b/>
                <w:szCs w:val="21"/>
                <w:lang w:val="en-US" w:eastAsia="zh-CN"/>
              </w:rPr>
              <w:t>不含税金额</w:t>
            </w:r>
          </w:p>
        </w:tc>
        <w:tc>
          <w:tcPr>
            <w:tcW w:w="835" w:type="pct"/>
            <w:shd w:val="clear" w:color="auto" w:fill="D9E2F3"/>
            <w:noWrap w:val="0"/>
            <w:vAlign w:val="center"/>
          </w:tcPr>
          <w:p w14:paraId="01F9CCD5">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outlineLvl w:val="9"/>
              <w:rPr>
                <w:rFonts w:hint="default" w:ascii="宋体" w:hAnsi="宋体" w:eastAsia="宋体"/>
                <w:b/>
                <w:szCs w:val="21"/>
                <w:lang w:val="en-US" w:eastAsia="zh-CN"/>
              </w:rPr>
            </w:pPr>
            <w:r>
              <w:rPr>
                <w:rFonts w:hint="eastAsia" w:ascii="宋体" w:hAnsi="宋体"/>
                <w:b/>
                <w:szCs w:val="21"/>
                <w:lang w:val="en-US" w:eastAsia="zh-CN"/>
              </w:rPr>
              <w:t>增值税税金</w:t>
            </w:r>
          </w:p>
        </w:tc>
        <w:tc>
          <w:tcPr>
            <w:tcW w:w="833" w:type="pct"/>
            <w:shd w:val="clear" w:color="auto" w:fill="D9E2F3"/>
            <w:noWrap w:val="0"/>
            <w:vAlign w:val="center"/>
          </w:tcPr>
          <w:p w14:paraId="32C6D195">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outlineLvl w:val="9"/>
              <w:rPr>
                <w:rFonts w:hint="default" w:ascii="宋体" w:hAnsi="宋体"/>
                <w:b/>
                <w:szCs w:val="21"/>
                <w:lang w:val="en-US" w:eastAsia="zh-CN"/>
              </w:rPr>
            </w:pPr>
            <w:r>
              <w:rPr>
                <w:rFonts w:hint="eastAsia" w:ascii="宋体" w:hAnsi="宋体"/>
                <w:b/>
                <w:szCs w:val="21"/>
                <w:lang w:val="en-US" w:eastAsia="zh-CN"/>
              </w:rPr>
              <w:t>税率</w:t>
            </w:r>
          </w:p>
        </w:tc>
        <w:tc>
          <w:tcPr>
            <w:tcW w:w="833" w:type="pct"/>
            <w:vMerge w:val="continue"/>
            <w:shd w:val="clear" w:color="auto" w:fill="D9E2F3"/>
            <w:noWrap w:val="0"/>
            <w:vAlign w:val="center"/>
          </w:tcPr>
          <w:p w14:paraId="24D5DA70">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outlineLvl w:val="9"/>
              <w:rPr>
                <w:rFonts w:hint="eastAsia" w:ascii="宋体" w:hAnsi="宋体"/>
                <w:b/>
                <w:szCs w:val="21"/>
                <w:lang w:val="en-US" w:eastAsia="zh-CN"/>
              </w:rPr>
            </w:pPr>
          </w:p>
        </w:tc>
      </w:tr>
      <w:tr w14:paraId="4213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832" w:type="pct"/>
            <w:tcBorders>
              <w:right w:val="single" w:color="auto" w:sz="2" w:space="0"/>
            </w:tcBorders>
            <w:noWrap w:val="0"/>
            <w:vAlign w:val="center"/>
          </w:tcPr>
          <w:p w14:paraId="48E94802">
            <w:pPr>
              <w:widowControl w:val="0"/>
              <w:autoSpaceDE w:val="0"/>
              <w:autoSpaceDN w:val="0"/>
              <w:adjustRightInd w:val="0"/>
              <w:snapToGrid w:val="0"/>
              <w:ind w:firstLine="0" w:firstLineChars="0"/>
              <w:jc w:val="center"/>
              <w:outlineLvl w:val="9"/>
              <w:rPr>
                <w:rFonts w:hint="default" w:ascii="宋体" w:hAnsi="宋体" w:eastAsia="宋体"/>
                <w:szCs w:val="21"/>
                <w:lang w:val="en-US" w:eastAsia="zh-CN"/>
              </w:rPr>
            </w:pPr>
            <w:r>
              <w:rPr>
                <w:rFonts w:hint="default" w:ascii="宋体" w:hAnsi="宋体" w:eastAsia="宋体"/>
                <w:szCs w:val="21"/>
                <w:lang w:val="en-US" w:eastAsia="zh-CN"/>
              </w:rPr>
              <w:t>诸暨蓝德公司厨余线工艺改善及伴随服务采购项目</w:t>
            </w:r>
          </w:p>
        </w:tc>
        <w:tc>
          <w:tcPr>
            <w:tcW w:w="832" w:type="pct"/>
            <w:tcBorders>
              <w:left w:val="single" w:color="auto" w:sz="2" w:space="0"/>
            </w:tcBorders>
            <w:noWrap w:val="0"/>
            <w:vAlign w:val="center"/>
          </w:tcPr>
          <w:p w14:paraId="06F08412">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outlineLvl w:val="9"/>
              <w:rPr>
                <w:rFonts w:ascii="宋体" w:hAnsi="宋体"/>
                <w:szCs w:val="21"/>
              </w:rPr>
            </w:pPr>
          </w:p>
        </w:tc>
        <w:tc>
          <w:tcPr>
            <w:tcW w:w="833" w:type="pct"/>
            <w:noWrap w:val="0"/>
            <w:vAlign w:val="center"/>
          </w:tcPr>
          <w:p w14:paraId="1789D379">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outlineLvl w:val="9"/>
              <w:rPr>
                <w:rFonts w:ascii="宋体" w:hAnsi="宋体"/>
                <w:szCs w:val="21"/>
              </w:rPr>
            </w:pPr>
          </w:p>
        </w:tc>
        <w:tc>
          <w:tcPr>
            <w:tcW w:w="835" w:type="pct"/>
            <w:noWrap w:val="0"/>
            <w:vAlign w:val="center"/>
          </w:tcPr>
          <w:p w14:paraId="0B046B06">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outlineLvl w:val="9"/>
              <w:rPr>
                <w:rFonts w:ascii="宋体" w:hAnsi="宋体"/>
                <w:szCs w:val="21"/>
              </w:rPr>
            </w:pPr>
          </w:p>
        </w:tc>
        <w:tc>
          <w:tcPr>
            <w:tcW w:w="833" w:type="pct"/>
            <w:noWrap w:val="0"/>
            <w:vAlign w:val="center"/>
          </w:tcPr>
          <w:p w14:paraId="6EBCF42C">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outlineLvl w:val="9"/>
              <w:rPr>
                <w:rFonts w:ascii="宋体" w:hAnsi="宋体"/>
                <w:szCs w:val="21"/>
              </w:rPr>
            </w:pPr>
          </w:p>
        </w:tc>
        <w:tc>
          <w:tcPr>
            <w:tcW w:w="833" w:type="pct"/>
            <w:noWrap w:val="0"/>
            <w:vAlign w:val="center"/>
          </w:tcPr>
          <w:p w14:paraId="07B4980F">
            <w:pPr>
              <w:widowControl w:val="0"/>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snapToGrid w:val="0"/>
              <w:ind w:firstLine="0" w:firstLineChars="0"/>
              <w:jc w:val="center"/>
              <w:outlineLvl w:val="9"/>
              <w:rPr>
                <w:rFonts w:ascii="宋体" w:hAnsi="宋体"/>
                <w:szCs w:val="21"/>
              </w:rPr>
            </w:pPr>
            <w:r>
              <w:rPr>
                <w:rFonts w:hint="eastAsia" w:ascii="宋体" w:hAnsi="宋体"/>
                <w:szCs w:val="21"/>
                <w:lang w:val="en-US" w:eastAsia="zh-CN"/>
              </w:rPr>
              <w:t>自支付首期支付款之日起60个日历天内，完成厨余工艺改善及相关伴随服务全部工作</w:t>
            </w:r>
          </w:p>
        </w:tc>
      </w:tr>
    </w:tbl>
    <w:p w14:paraId="61E67475">
      <w:pPr>
        <w:widowControl w:val="0"/>
        <w:autoSpaceDE w:val="0"/>
        <w:autoSpaceDN w:val="0"/>
        <w:adjustRightInd w:val="0"/>
        <w:snapToGrid w:val="0"/>
        <w:ind w:firstLine="0" w:firstLineChars="0"/>
        <w:jc w:val="left"/>
        <w:outlineLvl w:val="9"/>
        <w:rPr>
          <w:rFonts w:ascii="宋体" w:hAnsi="宋体"/>
        </w:rPr>
      </w:pPr>
    </w:p>
    <w:p w14:paraId="20434660">
      <w:pPr>
        <w:widowControl w:val="0"/>
        <w:autoSpaceDE w:val="0"/>
        <w:autoSpaceDN w:val="0"/>
        <w:adjustRightInd w:val="0"/>
        <w:snapToGrid w:val="0"/>
        <w:ind w:firstLine="0" w:firstLineChars="0"/>
        <w:jc w:val="left"/>
        <w:outlineLvl w:val="9"/>
        <w:rPr>
          <w:rFonts w:ascii="宋体" w:hAnsi="宋体" w:cs="宋体"/>
          <w:b/>
          <w:kern w:val="0"/>
          <w:szCs w:val="22"/>
          <w:lang w:val="zh-CN" w:bidi="zh-CN"/>
        </w:rPr>
      </w:pPr>
      <w:r>
        <w:rPr>
          <w:rFonts w:hint="eastAsia" w:ascii="宋体" w:hAnsi="宋体" w:cs="宋体"/>
          <w:b/>
          <w:kern w:val="0"/>
          <w:szCs w:val="22"/>
          <w:lang w:val="en-US" w:bidi="zh-CN"/>
        </w:rPr>
        <w:t>说明</w:t>
      </w:r>
      <w:r>
        <w:rPr>
          <w:rFonts w:ascii="宋体" w:hAnsi="宋体" w:cs="宋体"/>
          <w:b/>
          <w:kern w:val="0"/>
          <w:szCs w:val="22"/>
          <w:lang w:val="zh-CN" w:bidi="zh-CN"/>
        </w:rPr>
        <w:t>：</w:t>
      </w:r>
    </w:p>
    <w:p w14:paraId="58DD9DBE">
      <w:pPr>
        <w:widowControl w:val="0"/>
        <w:numPr>
          <w:ilvl w:val="0"/>
          <w:numId w:val="7"/>
        </w:numPr>
        <w:autoSpaceDE w:val="0"/>
        <w:autoSpaceDN w:val="0"/>
        <w:adjustRightInd w:val="0"/>
        <w:snapToGrid w:val="0"/>
        <w:ind w:firstLine="0" w:firstLineChars="0"/>
        <w:jc w:val="left"/>
        <w:outlineLvl w:val="9"/>
        <w:rPr>
          <w:rFonts w:hint="eastAsia" w:ascii="宋体" w:hAnsi="宋体" w:cs="宋体"/>
          <w:kern w:val="0"/>
          <w:szCs w:val="22"/>
          <w:lang w:val="en-US" w:bidi="zh-CN"/>
        </w:rPr>
      </w:pPr>
      <w:r>
        <w:rPr>
          <w:rFonts w:hint="eastAsia" w:ascii="宋体" w:hAnsi="宋体" w:cs="宋体"/>
          <w:kern w:val="0"/>
          <w:szCs w:val="22"/>
          <w:lang w:val="en-US" w:bidi="zh-CN"/>
        </w:rPr>
        <w:t>本次竞价采购的含税报价上限为</w:t>
      </w:r>
      <w:r>
        <w:rPr>
          <w:rFonts w:hint="eastAsia" w:ascii="宋体" w:hAnsi="宋体" w:cs="宋体"/>
          <w:kern w:val="0"/>
          <w:szCs w:val="22"/>
          <w:lang w:val="en-US" w:eastAsia="zh-CN" w:bidi="zh-CN"/>
        </w:rPr>
        <w:t>824,241</w:t>
      </w:r>
      <w:r>
        <w:rPr>
          <w:rFonts w:hint="eastAsia" w:ascii="宋体" w:hAnsi="宋体" w:cs="宋体"/>
          <w:kern w:val="0"/>
          <w:szCs w:val="22"/>
          <w:highlight w:val="none"/>
          <w:lang w:val="en-US" w:eastAsia="zh-CN" w:bidi="zh-CN"/>
        </w:rPr>
        <w:t>.00</w:t>
      </w:r>
      <w:r>
        <w:rPr>
          <w:rFonts w:hint="eastAsia" w:ascii="宋体" w:hAnsi="宋体" w:cs="宋体"/>
          <w:kern w:val="0"/>
          <w:szCs w:val="22"/>
          <w:highlight w:val="none"/>
          <w:lang w:val="en-US" w:bidi="zh-CN"/>
        </w:rPr>
        <w:t>元</w:t>
      </w:r>
      <w:r>
        <w:rPr>
          <w:rFonts w:hint="eastAsia" w:ascii="宋体" w:hAnsi="宋体" w:cs="宋体"/>
          <w:kern w:val="0"/>
          <w:szCs w:val="22"/>
          <w:lang w:val="en-US" w:bidi="zh-CN"/>
        </w:rPr>
        <w:t>，超出该上限的报价为无效报价；</w:t>
      </w:r>
    </w:p>
    <w:p w14:paraId="1679324C">
      <w:pPr>
        <w:widowControl w:val="0"/>
        <w:numPr>
          <w:ilvl w:val="0"/>
          <w:numId w:val="7"/>
        </w:numPr>
        <w:autoSpaceDE w:val="0"/>
        <w:autoSpaceDN w:val="0"/>
        <w:adjustRightInd w:val="0"/>
        <w:snapToGrid w:val="0"/>
        <w:ind w:firstLine="0" w:firstLineChars="0"/>
        <w:jc w:val="left"/>
        <w:outlineLvl w:val="9"/>
        <w:rPr>
          <w:rFonts w:hint="default" w:ascii="宋体" w:hAnsi="宋体" w:cs="宋体"/>
          <w:kern w:val="0"/>
          <w:szCs w:val="22"/>
          <w:lang w:val="en-US" w:bidi="zh-CN"/>
        </w:rPr>
      </w:pPr>
      <w:r>
        <w:rPr>
          <w:rFonts w:hint="eastAsia" w:ascii="宋体" w:hAnsi="宋体" w:cs="宋体"/>
          <w:kern w:val="0"/>
          <w:szCs w:val="22"/>
          <w:lang w:val="en-US" w:bidi="zh-CN"/>
        </w:rPr>
        <w:t>若报价税率不一致，则以不含税价格进行评比；</w:t>
      </w:r>
    </w:p>
    <w:p w14:paraId="2CA8D778">
      <w:pPr>
        <w:widowControl w:val="0"/>
        <w:numPr>
          <w:ilvl w:val="0"/>
          <w:numId w:val="7"/>
        </w:numPr>
        <w:autoSpaceDE w:val="0"/>
        <w:autoSpaceDN w:val="0"/>
        <w:adjustRightInd w:val="0"/>
        <w:snapToGrid w:val="0"/>
        <w:ind w:firstLine="0" w:firstLineChars="0"/>
        <w:jc w:val="left"/>
        <w:outlineLvl w:val="9"/>
        <w:rPr>
          <w:rFonts w:hint="default" w:ascii="宋体" w:hAnsi="宋体" w:cs="宋体"/>
          <w:kern w:val="0"/>
          <w:szCs w:val="22"/>
          <w:lang w:val="en-US" w:bidi="zh-CN"/>
        </w:rPr>
      </w:pPr>
      <w:r>
        <w:rPr>
          <w:rFonts w:hint="eastAsia" w:ascii="宋体" w:hAnsi="宋体" w:cs="宋体"/>
          <w:kern w:val="0"/>
          <w:szCs w:val="22"/>
          <w:lang w:val="en-US" w:bidi="zh-CN"/>
        </w:rPr>
        <w:t>报价响应文件应密封在封套中，并在封套的封口处加盖公章；</w:t>
      </w:r>
    </w:p>
    <w:p w14:paraId="7BBFEE76">
      <w:pPr>
        <w:widowControl w:val="0"/>
        <w:numPr>
          <w:ilvl w:val="0"/>
          <w:numId w:val="7"/>
        </w:numPr>
        <w:autoSpaceDE w:val="0"/>
        <w:autoSpaceDN w:val="0"/>
        <w:adjustRightInd w:val="0"/>
        <w:snapToGrid w:val="0"/>
        <w:ind w:firstLine="0" w:firstLineChars="0"/>
        <w:jc w:val="left"/>
        <w:outlineLvl w:val="9"/>
        <w:rPr>
          <w:rFonts w:hint="eastAsia" w:ascii="宋体" w:hAnsi="宋体" w:cs="宋体"/>
          <w:kern w:val="0"/>
          <w:szCs w:val="22"/>
          <w:lang w:val="zh-CN" w:bidi="zh-CN"/>
        </w:rPr>
      </w:pPr>
      <w:r>
        <w:rPr>
          <w:rFonts w:hint="eastAsia" w:ascii="宋体" w:hAnsi="宋体" w:cs="宋体"/>
          <w:kern w:val="0"/>
          <w:szCs w:val="22"/>
          <w:lang w:val="en-US" w:bidi="zh-CN"/>
        </w:rPr>
        <w:t>逾期未送达、或未按要求密封的、或未按附件格式报价的，均为不合格报价；</w:t>
      </w:r>
    </w:p>
    <w:p w14:paraId="25B27DF6">
      <w:pPr>
        <w:widowControl w:val="0"/>
        <w:numPr>
          <w:ilvl w:val="0"/>
          <w:numId w:val="7"/>
        </w:numPr>
        <w:autoSpaceDE w:val="0"/>
        <w:autoSpaceDN w:val="0"/>
        <w:adjustRightInd w:val="0"/>
        <w:snapToGrid w:val="0"/>
        <w:ind w:firstLine="0" w:firstLineChars="0"/>
        <w:jc w:val="left"/>
        <w:outlineLvl w:val="9"/>
        <w:rPr>
          <w:rFonts w:ascii="宋体" w:hAnsi="宋体"/>
          <w:szCs w:val="20"/>
        </w:rPr>
      </w:pPr>
      <w:r>
        <w:rPr>
          <w:rFonts w:ascii="宋体" w:hAnsi="宋体" w:cs="宋体"/>
          <w:kern w:val="0"/>
          <w:szCs w:val="22"/>
          <w:lang w:val="zh-CN" w:bidi="zh-CN"/>
        </w:rPr>
        <w:t>分项报价</w:t>
      </w:r>
      <w:r>
        <w:rPr>
          <w:rFonts w:hint="eastAsia" w:ascii="宋体" w:hAnsi="宋体" w:cs="宋体"/>
          <w:kern w:val="0"/>
          <w:szCs w:val="22"/>
          <w:lang w:val="zh-CN" w:bidi="zh-CN"/>
        </w:rPr>
        <w:t>合价总计</w:t>
      </w:r>
      <w:r>
        <w:rPr>
          <w:rFonts w:ascii="宋体" w:hAnsi="宋体" w:cs="宋体"/>
          <w:kern w:val="0"/>
          <w:szCs w:val="22"/>
          <w:lang w:val="zh-CN" w:bidi="zh-CN"/>
        </w:rPr>
        <w:t>须与报价</w:t>
      </w:r>
      <w:r>
        <w:rPr>
          <w:rFonts w:hint="eastAsia" w:ascii="宋体" w:hAnsi="宋体" w:cs="宋体"/>
          <w:kern w:val="0"/>
          <w:szCs w:val="22"/>
          <w:lang w:val="zh-CN" w:bidi="zh-CN"/>
        </w:rPr>
        <w:t>一览</w:t>
      </w:r>
      <w:r>
        <w:rPr>
          <w:rFonts w:ascii="宋体" w:hAnsi="宋体" w:cs="宋体"/>
          <w:kern w:val="0"/>
          <w:szCs w:val="22"/>
          <w:lang w:val="zh-CN" w:bidi="zh-CN"/>
        </w:rPr>
        <w:t>表一致</w:t>
      </w:r>
      <w:r>
        <w:rPr>
          <w:rFonts w:hint="eastAsia" w:ascii="宋体" w:hAnsi="宋体" w:cs="宋体"/>
          <w:kern w:val="0"/>
          <w:szCs w:val="22"/>
          <w:lang w:val="zh-CN" w:bidi="zh-CN"/>
        </w:rPr>
        <w:t>；</w:t>
      </w:r>
    </w:p>
    <w:p w14:paraId="4759A1AA">
      <w:pPr>
        <w:widowControl w:val="0"/>
        <w:numPr>
          <w:ilvl w:val="0"/>
          <w:numId w:val="7"/>
        </w:numPr>
        <w:autoSpaceDE w:val="0"/>
        <w:autoSpaceDN w:val="0"/>
        <w:adjustRightInd w:val="0"/>
        <w:snapToGrid w:val="0"/>
        <w:ind w:firstLine="0" w:firstLineChars="0"/>
        <w:jc w:val="left"/>
        <w:outlineLvl w:val="9"/>
        <w:rPr>
          <w:rFonts w:ascii="宋体" w:hAnsi="宋体"/>
          <w:szCs w:val="20"/>
        </w:rPr>
      </w:pPr>
      <w:r>
        <w:rPr>
          <w:rFonts w:hint="eastAsia" w:ascii="宋体" w:hAnsi="宋体"/>
          <w:szCs w:val="20"/>
        </w:rPr>
        <w:t>格式可自行扩展</w:t>
      </w:r>
      <w:r>
        <w:rPr>
          <w:rFonts w:ascii="宋体" w:hAnsi="宋体"/>
          <w:szCs w:val="20"/>
        </w:rPr>
        <w:t>。</w:t>
      </w:r>
    </w:p>
    <w:p w14:paraId="37E0102A">
      <w:pPr>
        <w:widowControl w:val="0"/>
        <w:autoSpaceDE w:val="0"/>
        <w:autoSpaceDN w:val="0"/>
        <w:adjustRightInd w:val="0"/>
        <w:snapToGrid w:val="0"/>
        <w:ind w:firstLine="0" w:firstLineChars="0"/>
        <w:jc w:val="left"/>
        <w:outlineLvl w:val="9"/>
        <w:rPr>
          <w:rFonts w:hint="eastAsia" w:ascii="宋体" w:hAnsi="宋体"/>
          <w:szCs w:val="21"/>
        </w:rPr>
      </w:pPr>
    </w:p>
    <w:p w14:paraId="2BA2F6D4">
      <w:pPr>
        <w:widowControl w:val="0"/>
        <w:autoSpaceDE w:val="0"/>
        <w:autoSpaceDN w:val="0"/>
        <w:adjustRightInd w:val="0"/>
        <w:snapToGrid w:val="0"/>
        <w:ind w:firstLine="0" w:firstLineChars="0"/>
        <w:jc w:val="left"/>
        <w:outlineLvl w:val="9"/>
        <w:rPr>
          <w:rFonts w:hint="eastAsia" w:ascii="宋体" w:hAnsi="宋体"/>
          <w:szCs w:val="21"/>
        </w:rPr>
      </w:pPr>
    </w:p>
    <w:p w14:paraId="2F3E5649">
      <w:pPr>
        <w:widowControl w:val="0"/>
        <w:autoSpaceDE w:val="0"/>
        <w:autoSpaceDN w:val="0"/>
        <w:adjustRightInd w:val="0"/>
        <w:snapToGrid w:val="0"/>
        <w:ind w:firstLine="0" w:firstLineChars="0"/>
        <w:jc w:val="left"/>
        <w:outlineLvl w:val="9"/>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p>
    <w:p w14:paraId="58DEE802">
      <w:pPr>
        <w:widowControl w:val="0"/>
        <w:autoSpaceDE w:val="0"/>
        <w:autoSpaceDN w:val="0"/>
        <w:adjustRightInd w:val="0"/>
        <w:snapToGrid w:val="0"/>
        <w:ind w:firstLine="0" w:firstLineChars="0"/>
        <w:jc w:val="left"/>
        <w:outlineLvl w:val="9"/>
        <w:rPr>
          <w:rFonts w:ascii="宋体" w:hAnsi="宋体"/>
          <w:szCs w:val="21"/>
          <w:u w:val="single"/>
        </w:rPr>
      </w:pPr>
      <w:r>
        <w:rPr>
          <w:rFonts w:hint="eastAsia" w:ascii="宋体" w:hAnsi="宋体"/>
          <w:szCs w:val="21"/>
        </w:rPr>
        <w:t>法定代表人或其授权代理人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31D0EFD5">
      <w:pPr>
        <w:widowControl w:val="0"/>
        <w:autoSpaceDE w:val="0"/>
        <w:autoSpaceDN w:val="0"/>
        <w:adjustRightInd w:val="0"/>
        <w:snapToGrid w:val="0"/>
        <w:ind w:firstLine="0" w:firstLineChars="0"/>
        <w:jc w:val="left"/>
        <w:outlineLvl w:val="9"/>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2C6244E">
      <w:pPr>
        <w:widowControl w:val="0"/>
        <w:autoSpaceDE w:val="0"/>
        <w:autoSpaceDN w:val="0"/>
        <w:adjustRightInd w:val="0"/>
        <w:snapToGrid w:val="0"/>
        <w:ind w:firstLine="0" w:firstLineChars="0"/>
        <w:jc w:val="left"/>
        <w:outlineLvl w:val="9"/>
        <w:rPr>
          <w:rFonts w:hint="eastAsia" w:ascii="宋体" w:hAnsi="宋体"/>
          <w:b/>
          <w:szCs w:val="21"/>
        </w:rPr>
      </w:pPr>
      <w:r>
        <w:rPr>
          <w:rFonts w:ascii="宋体" w:hAnsi="宋体"/>
          <w:szCs w:val="21"/>
        </w:rPr>
        <w:br w:type="page"/>
      </w:r>
      <w:r>
        <w:rPr>
          <w:rFonts w:ascii="宋体" w:hAnsi="宋体"/>
          <w:b/>
          <w:szCs w:val="21"/>
        </w:rPr>
        <w:t>8</w:t>
      </w:r>
      <w:r>
        <w:rPr>
          <w:rFonts w:hint="eastAsia" w:ascii="宋体" w:hAnsi="宋体"/>
          <w:b/>
          <w:szCs w:val="21"/>
        </w:rPr>
        <w:t>、分项报价表</w:t>
      </w:r>
    </w:p>
    <w:p w14:paraId="24187EEE">
      <w:pPr>
        <w:widowControl w:val="0"/>
        <w:autoSpaceDE w:val="0"/>
        <w:autoSpaceDN w:val="0"/>
        <w:adjustRightInd w:val="0"/>
        <w:snapToGrid w:val="0"/>
        <w:ind w:firstLine="0" w:firstLineChars="0"/>
        <w:jc w:val="center"/>
        <w:outlineLvl w:val="9"/>
        <w:rPr>
          <w:rFonts w:ascii="宋体" w:hAnsi="宋体"/>
          <w:b/>
          <w:szCs w:val="21"/>
        </w:rPr>
      </w:pPr>
    </w:p>
    <w:p w14:paraId="15DAD8A9">
      <w:pPr>
        <w:widowControl w:val="0"/>
        <w:autoSpaceDE w:val="0"/>
        <w:autoSpaceDN w:val="0"/>
        <w:adjustRightInd w:val="0"/>
        <w:snapToGrid w:val="0"/>
        <w:ind w:firstLine="0" w:firstLineChars="0"/>
        <w:jc w:val="center"/>
        <w:outlineLvl w:val="9"/>
        <w:rPr>
          <w:rFonts w:hint="eastAsia" w:ascii="宋体" w:hAnsi="宋体"/>
          <w:b/>
          <w:sz w:val="28"/>
          <w:szCs w:val="28"/>
        </w:rPr>
      </w:pPr>
      <w:r>
        <w:rPr>
          <w:rFonts w:hint="eastAsia" w:ascii="宋体" w:hAnsi="宋体"/>
          <w:b/>
          <w:sz w:val="28"/>
          <w:szCs w:val="28"/>
          <w:lang w:val="en-US" w:eastAsia="zh-CN"/>
        </w:rPr>
        <w:t>第一轮</w:t>
      </w:r>
      <w:r>
        <w:rPr>
          <w:rFonts w:hint="eastAsia" w:ascii="宋体" w:hAnsi="宋体"/>
          <w:b/>
          <w:sz w:val="28"/>
          <w:szCs w:val="28"/>
        </w:rPr>
        <w:t>分项报价表</w:t>
      </w:r>
    </w:p>
    <w:p w14:paraId="6879D311">
      <w:pPr>
        <w:widowControl w:val="0"/>
        <w:tabs>
          <w:tab w:val="left" w:pos="5311"/>
        </w:tabs>
        <w:autoSpaceDE w:val="0"/>
        <w:autoSpaceDN w:val="0"/>
        <w:adjustRightInd w:val="0"/>
        <w:snapToGrid w:val="0"/>
        <w:ind w:firstLine="0" w:firstLineChars="0"/>
        <w:jc w:val="left"/>
        <w:outlineLvl w:val="9"/>
        <w:rPr>
          <w:rFonts w:hint="eastAsia" w:ascii="宋体" w:hAnsi="宋体"/>
          <w:szCs w:val="21"/>
        </w:rPr>
      </w:pPr>
    </w:p>
    <w:p w14:paraId="0A2C348D">
      <w:pPr>
        <w:widowControl w:val="0"/>
        <w:tabs>
          <w:tab w:val="left" w:pos="5311"/>
        </w:tabs>
        <w:autoSpaceDE w:val="0"/>
        <w:autoSpaceDN w:val="0"/>
        <w:adjustRightInd w:val="0"/>
        <w:snapToGrid w:val="0"/>
        <w:ind w:firstLine="0" w:firstLineChars="0"/>
        <w:jc w:val="left"/>
        <w:outlineLvl w:val="9"/>
        <w:rPr>
          <w:rFonts w:ascii="宋体" w:hAnsi="宋体"/>
          <w:szCs w:val="21"/>
        </w:rPr>
      </w:pPr>
      <w:r>
        <w:rPr>
          <w:rFonts w:ascii="宋体" w:hAnsi="宋体"/>
          <w:szCs w:val="21"/>
        </w:rPr>
        <w:t>项目编号：</w:t>
      </w:r>
      <w:ins w:id="14" w:author="亻可。" w:date="2026-08-31T09:27:45Z">
        <w:r>
          <w:rPr>
            <w:rFonts w:hint="default" w:ascii="宋体" w:hAnsi="宋体" w:eastAsia="宋体" w:cs="Times New Roman"/>
            <w:b w:val="0"/>
            <w:i w:val="0"/>
            <w:iCs w:val="0"/>
            <w:caps w:val="0"/>
            <w:spacing w:val="0"/>
            <w:sz w:val="21"/>
            <w:szCs w:val="21"/>
            <w:u w:val="single"/>
            <w:shd w:val="clear"/>
          </w:rPr>
          <w:t>YG26ZJ0049863</w:t>
        </w:r>
      </w:ins>
      <w:bookmarkStart w:id="92" w:name="_GoBack"/>
      <w:bookmarkEnd w:id="92"/>
      <w:r>
        <w:rPr>
          <w:rFonts w:ascii="宋体" w:hAnsi="宋体"/>
          <w:szCs w:val="21"/>
          <w:u w:val="single"/>
        </w:rPr>
        <w:tab/>
      </w:r>
    </w:p>
    <w:p w14:paraId="73025F9D">
      <w:pPr>
        <w:widowControl w:val="0"/>
        <w:tabs>
          <w:tab w:val="left" w:pos="5311"/>
        </w:tabs>
        <w:autoSpaceDE w:val="0"/>
        <w:autoSpaceDN w:val="0"/>
        <w:adjustRightInd w:val="0"/>
        <w:snapToGrid w:val="0"/>
        <w:ind w:firstLine="0" w:firstLineChars="0"/>
        <w:jc w:val="left"/>
        <w:outlineLvl w:val="9"/>
        <w:rPr>
          <w:rFonts w:hint="eastAsia" w:ascii="宋体" w:hAnsi="宋体"/>
          <w:szCs w:val="21"/>
          <w:u w:val="single"/>
          <w:lang w:val="en-US" w:eastAsia="zh-CN"/>
        </w:rPr>
      </w:pPr>
      <w:r>
        <w:rPr>
          <w:rFonts w:ascii="宋体" w:hAnsi="宋体"/>
          <w:szCs w:val="21"/>
        </w:rPr>
        <w:t>项目名称：</w:t>
      </w:r>
      <w:r>
        <w:rPr>
          <w:rFonts w:hint="default" w:ascii="宋体" w:hAnsi="宋体"/>
          <w:szCs w:val="21"/>
          <w:u w:val="single"/>
          <w:lang w:val="en-US" w:eastAsia="zh-CN"/>
        </w:rPr>
        <w:t>诸暨蓝德公司厨余线工艺改善及伴随服务采购项目</w:t>
      </w:r>
    </w:p>
    <w:tbl>
      <w:tblPr>
        <w:tblStyle w:val="11"/>
        <w:tblW w:w="140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8"/>
        <w:gridCol w:w="900"/>
        <w:gridCol w:w="1230"/>
        <w:gridCol w:w="5940"/>
        <w:gridCol w:w="705"/>
        <w:gridCol w:w="720"/>
        <w:gridCol w:w="1290"/>
        <w:gridCol w:w="1290"/>
        <w:gridCol w:w="1440"/>
      </w:tblGrid>
      <w:tr w14:paraId="63CD1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021B">
            <w:pPr>
              <w:keepNext w:val="0"/>
              <w:keepLines w:val="0"/>
              <w:widowControl/>
              <w:suppressLineNumbers w:val="0"/>
              <w:jc w:val="center"/>
              <w:textAlignment w:val="center"/>
              <w:outlineLvl w:val="9"/>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90FB">
            <w:pPr>
              <w:keepNext w:val="0"/>
              <w:keepLines w:val="0"/>
              <w:widowControl/>
              <w:suppressLineNumbers w:val="0"/>
              <w:jc w:val="center"/>
              <w:textAlignment w:val="center"/>
              <w:outlineLvl w:val="9"/>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费用大类</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188D">
            <w:pPr>
              <w:keepNext w:val="0"/>
              <w:keepLines w:val="0"/>
              <w:widowControl/>
              <w:suppressLineNumbers w:val="0"/>
              <w:jc w:val="center"/>
              <w:textAlignment w:val="center"/>
              <w:outlineLvl w:val="9"/>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细目名称</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BFDF">
            <w:pPr>
              <w:keepNext w:val="0"/>
              <w:keepLines w:val="0"/>
              <w:widowControl/>
              <w:suppressLineNumbers w:val="0"/>
              <w:jc w:val="center"/>
              <w:textAlignment w:val="center"/>
              <w:outlineLvl w:val="9"/>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技术参数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CE04">
            <w:pPr>
              <w:keepNext w:val="0"/>
              <w:keepLines w:val="0"/>
              <w:widowControl/>
              <w:suppressLineNumbers w:val="0"/>
              <w:jc w:val="center"/>
              <w:textAlignment w:val="center"/>
              <w:outlineLvl w:val="9"/>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EBC7E">
            <w:pPr>
              <w:keepNext w:val="0"/>
              <w:keepLines w:val="0"/>
              <w:widowControl/>
              <w:suppressLineNumbers w:val="0"/>
              <w:jc w:val="center"/>
              <w:textAlignment w:val="center"/>
              <w:outlineLvl w:val="9"/>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F10DF">
            <w:pPr>
              <w:keepNext w:val="0"/>
              <w:keepLines w:val="0"/>
              <w:widowControl/>
              <w:suppressLineNumbers w:val="0"/>
              <w:jc w:val="center"/>
              <w:textAlignment w:val="center"/>
              <w:outlineLvl w:val="9"/>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不含税单价（元）</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9B19">
            <w:pPr>
              <w:keepNext w:val="0"/>
              <w:keepLines w:val="0"/>
              <w:widowControl/>
              <w:suppressLineNumbers w:val="0"/>
              <w:jc w:val="center"/>
              <w:textAlignment w:val="center"/>
              <w:outlineLvl w:val="9"/>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不含税合价（元）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896C">
            <w:pPr>
              <w:keepNext w:val="0"/>
              <w:keepLines w:val="0"/>
              <w:widowControl/>
              <w:suppressLineNumbers w:val="0"/>
              <w:jc w:val="center"/>
              <w:textAlignment w:val="center"/>
              <w:outlineLvl w:val="9"/>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2A731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BFD75">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D267E6">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第一部分：成套垃圾压缩站主机及配套</w:t>
            </w:r>
            <w:r>
              <w:rPr>
                <w:rFonts w:hint="eastAsia" w:ascii="宋体" w:hAnsi="宋体" w:cs="宋体"/>
                <w:i w:val="0"/>
                <w:iCs w:val="0"/>
                <w:color w:val="000000"/>
                <w:kern w:val="0"/>
                <w:sz w:val="20"/>
                <w:szCs w:val="20"/>
                <w:u w:val="none"/>
                <w:lang w:val="en-US" w:eastAsia="zh-CN" w:bidi="ar"/>
              </w:rPr>
              <w:t>系统</w:t>
            </w:r>
            <w:r>
              <w:rPr>
                <w:rFonts w:hint="eastAsia" w:ascii="宋体" w:hAnsi="宋体" w:eastAsia="宋体" w:cs="宋体"/>
                <w:i w:val="0"/>
                <w:iCs w:val="0"/>
                <w:color w:val="000000"/>
                <w:kern w:val="0"/>
                <w:sz w:val="20"/>
                <w:szCs w:val="20"/>
                <w:u w:val="none"/>
                <w:lang w:val="en-US" w:eastAsia="zh-CN" w:bidi="ar"/>
              </w:rPr>
              <w:t>（含原厂标准配件）</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3E302">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水平压缩+垂直举升一体化垃圾压缩站整机</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B6D5B">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1.外形≥8400×3500×4450mm，挤压式横向分段脱水+水平压缩一体化；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2.液压电机≥18.5KW，单次进料容积≥10.9m³；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3.压缩仓≥4230×2000×1300mm，底板≥12mm高强度钢板（抗拉≥850MPa），侧板/顶板≥10mm；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4.二次挤压+水平双重保压，单次成型块≤4100×2200×1500mm，日处理≥80t/8h；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5.水平压缩力≥110t，四柱举升，举升行程≥3000mm，提升力≥50t；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6.整机含进料装置（≥3mm不锈钢）、前面板≥5mm不锈钢、自动翻转挡渣（翻转≥90°）、镶入式液压闸门；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液压系统最大压力≥26MPa，工作压力≥20MPa；一主两副油缸配进口密封圈；双联高低压泵；电磁换向阀性能需满足：额定承压≥31.5MPa，湿式电磁铁带手动应急，适配20MPa长期保压工况，防护IP65，品牌需选用北京华德、太重榆液、恒立立新及同等性能国产知名液压品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8.所有受力金属件中性盐雾48h无腐蚀，提供第三方检测报告并加盖公章。</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0E58">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EAC1">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CE09">
            <w:pPr>
              <w:outlineLvl w:val="9"/>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7ED69">
            <w:pPr>
              <w:outlineLvl w:val="9"/>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AFEF">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含液压泵站、四柱举升机构、压缩推头、进料斗、渣料挡门、箱体总成；整机出厂含原厂密封件、销轴、耐磨衬板、标准紧固件</w:t>
            </w:r>
          </w:p>
        </w:tc>
      </w:tr>
      <w:tr w14:paraId="1BB7A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F121B">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A0F81">
            <w:pPr>
              <w:jc w:val="center"/>
              <w:outlineLvl w:val="9"/>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4D958">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落地式PLC电控柜成套控制系统</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7D15">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1.柜体≥1.5mm全304不锈钢材质，人机界面，支持手动/自动模式切换；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2.进口品牌PLC编程控制，施耐德按钮、欧姆龙继电器、防水行程开关、其余元件采用国内知名品牌；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3.24V安全操作电压，过载、短路、漏电、液压过载多重保护；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4.整机噪音≤50dB(A)，具备压满报警、急停、机械安全销联动程序；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5.可接入污水泵控制柜联动控制。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9847">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2E37B">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F2B75">
            <w:pPr>
              <w:outlineLvl w:val="9"/>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88C7F">
            <w:pPr>
              <w:outlineLvl w:val="9"/>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F87E">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含电缆、线槽、接地、声光报警、操作程序、操作说明书程序U盘</w:t>
            </w:r>
          </w:p>
        </w:tc>
      </w:tr>
      <w:tr w14:paraId="3A474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4787">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AEA569">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第二部分：污水滤液系统</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7164">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污水提升潜污泵组（一用一备）</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C83F">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1.单泵参数Q=10t/h，H=25m，IP68，F级全铜绕组，耐pH4-10渗滤液；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2.过流件、铰刀、耦合底座、紧固件采用304不锈钢材质；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3.配套一控二专用控制柜，手动/自动/停止（H-O-A）三档切换开关，主回路保护元件+信号与报警原件+液位四点液位逻辑报警；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4.配套自动耦合导轨、吊装配件。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F293">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1460">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3790">
            <w:pPr>
              <w:outlineLvl w:val="9"/>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3AA0">
            <w:pPr>
              <w:outlineLvl w:val="9"/>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D124">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2台泵体+配套控制柜、全套耦合装置</w:t>
            </w:r>
          </w:p>
        </w:tc>
      </w:tr>
      <w:tr w14:paraId="0E1D3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C83D">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A820D">
            <w:pPr>
              <w:jc w:val="center"/>
              <w:outlineLvl w:val="9"/>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47C41">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污水管路及阀门配件</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738F">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1.主管DN65（约60米），采用PE耐磨蚀管材质，连接部件采用电熔配件；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2.每泵配套橡胶软接头、不锈钢法兰闸阀、防倒流止回阀；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3.管路支架采用304不锈钢管卡、防水套管、密封垫片、伸缩节。</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02BE">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3F24">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9070">
            <w:pPr>
              <w:outlineLvl w:val="9"/>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5CF5">
            <w:pPr>
              <w:outlineLvl w:val="9"/>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37AE6">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从滤液池至厂区污水管网全套管路配件</w:t>
            </w:r>
          </w:p>
        </w:tc>
      </w:tr>
      <w:tr w14:paraId="4B6BC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50DE3">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9E3A8">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第三部分：拆除工程（旧设备拆除清运）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FB6E">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原有轻物质皮带机及支架整体拆除清运</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5AFC">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1.拆除原有皮带机、机架、附属支撑钢结构；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2.含拆除吊车/叉车机械台班、人工切割、拆解；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3.拆除废料场内转运、装车、场外消纳清运、场地清理。</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AE750">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7011">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A9D0">
            <w:pPr>
              <w:outlineLvl w:val="9"/>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3F72D">
            <w:pPr>
              <w:outlineLvl w:val="9"/>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A50B">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包含拆除全过程人、机、辅材，废料处置费包干</w:t>
            </w:r>
          </w:p>
        </w:tc>
      </w:tr>
      <w:tr w14:paraId="25603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E481">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4FF16">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第四部分：土建工程（压缩站基坑+污水滤液池土建防渗防腐）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293BD">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压缩主机设备基础基坑土建工程</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2F92">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1.场地清表、切割、机械开挖、人工修底、边坡支护；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2.余土外运消纳、C20垫层、钢筋制安、模板止水螺杆；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3.P8抗渗混凝土底板/侧壁/压顶浇筑</w:t>
            </w:r>
            <w:r>
              <w:rPr>
                <w:rFonts w:hint="eastAsia" w:ascii="宋体" w:hAnsi="宋体" w:cs="宋体"/>
                <w:i w:val="0"/>
                <w:iCs w:val="0"/>
                <w:color w:val="000000"/>
                <w:kern w:val="0"/>
                <w:sz w:val="20"/>
                <w:szCs w:val="20"/>
                <w:u w:val="none"/>
                <w:lang w:val="en-US" w:eastAsia="zh-CN" w:bidi="ar"/>
              </w:rPr>
              <w:t>：侧壁厚度≥20厘米；底板≥50厘米；箱体距离侧壁及升降液压基础≥18厘米</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4.HDPE防渗膜多层防渗体系、内壁防腐耐渗滤液处理；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5.设备预埋钢板、地脚螺栓、防水套管预留；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6.分层回填夯实、坑边挡水坎、地坪找坡。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202B6">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BF212">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358C">
            <w:pPr>
              <w:outlineLvl w:val="9"/>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3993C">
            <w:pPr>
              <w:outlineLvl w:val="9"/>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5FB1">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包干所有基坑土建工序，含材料、人工、机械、养护</w:t>
            </w:r>
          </w:p>
        </w:tc>
      </w:tr>
      <w:tr w14:paraId="58AA8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FD44">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FE70B">
            <w:pPr>
              <w:jc w:val="center"/>
              <w:outlineLvl w:val="9"/>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B75E">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污水滤液池土建防渗工程</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40C1">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1.有效容积≥10m³，有效深度≤1.2m，池底集水坑斜坡；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2.全套防渗垫层、土工布、HDPE防渗膜保护层；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3.全密闭加盖、臭气收集预埋管路；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4.池周1.2m高防护护栏+18cm踢脚板、检修承重盖板；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5.防腐、防水、预埋管道、地坪止水构造。</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CD84F">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6F5D5">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E1A0A">
            <w:pPr>
              <w:outlineLvl w:val="9"/>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46CAD">
            <w:pPr>
              <w:outlineLvl w:val="9"/>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9CDCC">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满足渗滤液收集、密闭除臭、安全防护全部土建要求</w:t>
            </w:r>
          </w:p>
        </w:tc>
      </w:tr>
      <w:tr w14:paraId="6A2A3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AAA25">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F2441">
            <w:pPr>
              <w:jc w:val="center"/>
              <w:outlineLvl w:val="9"/>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1A5C4">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现场安全文明施工措施费</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88FDB">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围挡、扬尘喷淋、夜间照明、安全警示、成品保护、施工垃圾清理、临时排水、现场保洁</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456A3">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3CBED">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80EE4">
            <w:pPr>
              <w:outlineLvl w:val="9"/>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FA7E">
            <w:pPr>
              <w:outlineLvl w:val="9"/>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00D8">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施工全过程措施费包干，无额外增项</w:t>
            </w:r>
          </w:p>
        </w:tc>
      </w:tr>
      <w:tr w14:paraId="53CF4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28E86">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31C6E">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第五部分：安装、调试、吊装及辅材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AAB8">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压缩站主机安装调试费</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C4E5E">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1.设备进场吊车/叉车吊装、场内搬运、拼装、找平、二次灌浆；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2.液压管路布设、高压试压、保压调试、油缸同步整定；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3.电气电缆敷设、接线、接地、限位调试、安全联锁校验；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4.空载连续试运行、8小时带料满载性能测试、压力/处理量/噪音实测；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5.操作、维保全流程现场培训。</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DA3DA">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94F4D">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7BF0">
            <w:pPr>
              <w:outlineLvl w:val="9"/>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4DDAB">
            <w:pPr>
              <w:outlineLvl w:val="9"/>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A5C3">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含吊装机械、安装人工、液压/电气辅材耗材（油管、密封、螺栓、油漆等）</w:t>
            </w:r>
          </w:p>
        </w:tc>
      </w:tr>
      <w:tr w14:paraId="4C2C0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E43F">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C6B0D">
            <w:pPr>
              <w:jc w:val="center"/>
              <w:outlineLvl w:val="9"/>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346F0">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污水系统安装调试费</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C4844">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1.水泵耦合底座安装、管道焊接/法兰安装、水压试压；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2.水泵控制柜接线、液位逻辑调试、联动压缩站测试；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3.渗漏检查、除臭管路对接调试、运维培训。</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2EBD">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7C29">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B2F0B">
            <w:pPr>
              <w:outlineLvl w:val="9"/>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26811">
            <w:pPr>
              <w:outlineLvl w:val="9"/>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96D3D">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管道支架、穿线管、防水辅料全部包含在内</w:t>
            </w:r>
          </w:p>
        </w:tc>
      </w:tr>
      <w:tr w14:paraId="5918C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7363A">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D46975">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第六部分：运输、技术服务费用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BB07">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运输费</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42FA">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1.设备喷砂防锈、法兰盲板封堵、分件防护包装；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2.全程运输、保险、卸货至车间指定位置；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3.运输破损更换、到场开箱配合验收。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3FDE">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9595E">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8D5D">
            <w:pPr>
              <w:outlineLvl w:val="9"/>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6724">
            <w:pPr>
              <w:outlineLvl w:val="9"/>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3EC5">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运输风险、包装材料、卸货人工全部包干</w:t>
            </w:r>
          </w:p>
        </w:tc>
      </w:tr>
      <w:tr w14:paraId="32089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E324">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3F32D">
            <w:pPr>
              <w:jc w:val="center"/>
              <w:outlineLvl w:val="9"/>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0CE3">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技术资料费</w:t>
            </w:r>
          </w:p>
        </w:tc>
        <w:tc>
          <w:tcPr>
            <w:tcW w:w="5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E604C">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1.安装前（3份纸质版+1份电子版，加盖公章）：压缩站总图及外形尺寸图、设备基坑施工图、PID工艺流程图、主要技术参数表、全套供货清单；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2.验收阶段（3份纸质版+1份电子版，加盖公章）：基坑图纸最终版、合格证、材质报告、第三方检测报告、运维手册、易损件清单。</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FE67">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CCFF">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BFD62">
            <w:pPr>
              <w:outlineLvl w:val="9"/>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BEA6">
            <w:pPr>
              <w:outlineLvl w:val="9"/>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7A5E">
            <w:pPr>
              <w:keepNext w:val="0"/>
              <w:keepLines w:val="0"/>
              <w:widowControl/>
              <w:suppressLineNumbers w:val="0"/>
              <w:jc w:val="left"/>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不另行收取图纸、检测资料编制费用</w:t>
            </w:r>
          </w:p>
        </w:tc>
      </w:tr>
      <w:tr w14:paraId="1FDBA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FD92C">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94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B5A630">
            <w:pPr>
              <w:keepNext w:val="0"/>
              <w:keepLines w:val="0"/>
              <w:widowControl/>
              <w:suppressLineNumbers w:val="0"/>
              <w:jc w:val="center"/>
              <w:textAlignment w:val="center"/>
              <w:outlineLvl w:val="9"/>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不含税总价（元）</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41E07">
            <w:pPr>
              <w:outlineLvl w:val="9"/>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90024">
            <w:pPr>
              <w:outlineLvl w:val="9"/>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930B0">
            <w:pPr>
              <w:outlineLvl w:val="9"/>
              <w:rPr>
                <w:rFonts w:hint="eastAsia" w:ascii="宋体" w:hAnsi="宋体" w:eastAsia="宋体" w:cs="宋体"/>
                <w:i w:val="0"/>
                <w:iCs w:val="0"/>
                <w:color w:val="000000"/>
                <w:sz w:val="20"/>
                <w:szCs w:val="20"/>
                <w:u w:val="none"/>
              </w:rPr>
            </w:pPr>
          </w:p>
        </w:tc>
      </w:tr>
      <w:tr w14:paraId="53A28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55769">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94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238EDF">
            <w:pPr>
              <w:keepNext w:val="0"/>
              <w:keepLines w:val="0"/>
              <w:widowControl/>
              <w:suppressLineNumbers w:val="0"/>
              <w:jc w:val="center"/>
              <w:textAlignment w:val="center"/>
              <w:outlineLvl w:val="9"/>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】%增值税税额（元）</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EEE26">
            <w:pPr>
              <w:outlineLvl w:val="9"/>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4771C">
            <w:pPr>
              <w:outlineLvl w:val="9"/>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3568">
            <w:pPr>
              <w:outlineLvl w:val="9"/>
              <w:rPr>
                <w:rFonts w:hint="eastAsia" w:ascii="宋体" w:hAnsi="宋体" w:eastAsia="宋体" w:cs="宋体"/>
                <w:i w:val="0"/>
                <w:iCs w:val="0"/>
                <w:color w:val="000000"/>
                <w:sz w:val="20"/>
                <w:szCs w:val="20"/>
                <w:u w:val="none"/>
              </w:rPr>
            </w:pPr>
          </w:p>
        </w:tc>
      </w:tr>
      <w:tr w14:paraId="78AB8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1215">
            <w:pPr>
              <w:keepNext w:val="0"/>
              <w:keepLines w:val="0"/>
              <w:widowControl/>
              <w:suppressLineNumbers w:val="0"/>
              <w:jc w:val="center"/>
              <w:textAlignment w:val="center"/>
              <w:outlineLvl w:val="9"/>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4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E40ECB">
            <w:pPr>
              <w:keepNext w:val="0"/>
              <w:keepLines w:val="0"/>
              <w:widowControl/>
              <w:suppressLineNumbers w:val="0"/>
              <w:jc w:val="center"/>
              <w:textAlignment w:val="center"/>
              <w:outlineLvl w:val="9"/>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含税总价（元）</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B69B1">
            <w:pPr>
              <w:outlineLvl w:val="9"/>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E55A">
            <w:pPr>
              <w:outlineLvl w:val="9"/>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9BDDD">
            <w:pPr>
              <w:outlineLvl w:val="9"/>
              <w:rPr>
                <w:rFonts w:hint="eastAsia" w:ascii="宋体" w:hAnsi="宋体" w:eastAsia="宋体" w:cs="宋体"/>
                <w:i w:val="0"/>
                <w:iCs w:val="0"/>
                <w:color w:val="000000"/>
                <w:sz w:val="20"/>
                <w:szCs w:val="20"/>
                <w:u w:val="none"/>
              </w:rPr>
            </w:pPr>
          </w:p>
        </w:tc>
      </w:tr>
    </w:tbl>
    <w:p w14:paraId="05E847CC">
      <w:pPr>
        <w:widowControl w:val="0"/>
        <w:autoSpaceDE w:val="0"/>
        <w:autoSpaceDN w:val="0"/>
        <w:adjustRightInd w:val="0"/>
        <w:snapToGrid w:val="0"/>
        <w:ind w:firstLine="0" w:firstLineChars="0"/>
        <w:jc w:val="left"/>
        <w:outlineLvl w:val="9"/>
        <w:rPr>
          <w:rFonts w:hint="eastAsia" w:ascii="宋体" w:hAnsi="宋体" w:cs="宋体"/>
          <w:b/>
          <w:kern w:val="0"/>
          <w:szCs w:val="22"/>
          <w:lang w:val="zh-CN" w:bidi="zh-CN"/>
        </w:rPr>
      </w:pPr>
    </w:p>
    <w:p w14:paraId="75F15321">
      <w:pPr>
        <w:widowControl w:val="0"/>
        <w:autoSpaceDE w:val="0"/>
        <w:autoSpaceDN w:val="0"/>
        <w:adjustRightInd w:val="0"/>
        <w:snapToGrid w:val="0"/>
        <w:ind w:firstLine="0" w:firstLineChars="0"/>
        <w:jc w:val="left"/>
        <w:outlineLvl w:val="9"/>
        <w:rPr>
          <w:rFonts w:ascii="宋体" w:hAnsi="宋体" w:cs="宋体"/>
          <w:b/>
          <w:kern w:val="0"/>
          <w:szCs w:val="22"/>
          <w:lang w:val="zh-CN" w:bidi="zh-CN"/>
        </w:rPr>
      </w:pPr>
      <w:r>
        <w:rPr>
          <w:rFonts w:hint="eastAsia" w:ascii="宋体" w:hAnsi="宋体" w:cs="宋体"/>
          <w:b/>
          <w:kern w:val="0"/>
          <w:szCs w:val="22"/>
          <w:lang w:val="en-US" w:bidi="zh-CN"/>
        </w:rPr>
        <w:t>说明</w:t>
      </w:r>
      <w:r>
        <w:rPr>
          <w:rFonts w:ascii="宋体" w:hAnsi="宋体" w:cs="宋体"/>
          <w:b/>
          <w:kern w:val="0"/>
          <w:szCs w:val="22"/>
          <w:lang w:val="zh-CN" w:bidi="zh-CN"/>
        </w:rPr>
        <w:t>：</w:t>
      </w:r>
    </w:p>
    <w:p w14:paraId="09F487AB">
      <w:pPr>
        <w:widowControl w:val="0"/>
        <w:numPr>
          <w:ilvl w:val="0"/>
          <w:numId w:val="0"/>
        </w:numPr>
        <w:autoSpaceDE w:val="0"/>
        <w:autoSpaceDN w:val="0"/>
        <w:adjustRightInd w:val="0"/>
        <w:snapToGrid w:val="0"/>
        <w:jc w:val="left"/>
        <w:outlineLvl w:val="9"/>
        <w:rPr>
          <w:rFonts w:hint="eastAsia" w:ascii="宋体" w:hAnsi="宋体" w:cs="宋体"/>
          <w:kern w:val="0"/>
          <w:szCs w:val="22"/>
          <w:lang w:val="en-US" w:bidi="zh-CN"/>
        </w:rPr>
      </w:pPr>
      <w:r>
        <w:rPr>
          <w:rFonts w:hint="eastAsia" w:ascii="宋体" w:hAnsi="宋体" w:cs="宋体"/>
          <w:kern w:val="0"/>
          <w:szCs w:val="22"/>
          <w:lang w:val="en-US" w:bidi="zh-CN"/>
        </w:rPr>
        <w:t>1、本次竞价采购的含税报价上限为</w:t>
      </w:r>
      <w:r>
        <w:rPr>
          <w:rFonts w:hint="eastAsia" w:ascii="宋体" w:hAnsi="宋体" w:cs="宋体"/>
          <w:kern w:val="0"/>
          <w:szCs w:val="22"/>
          <w:lang w:val="en-US" w:eastAsia="zh-CN" w:bidi="zh-CN"/>
        </w:rPr>
        <w:t>824,241</w:t>
      </w:r>
      <w:r>
        <w:rPr>
          <w:rFonts w:hint="eastAsia" w:ascii="宋体" w:hAnsi="宋体" w:cs="宋体"/>
          <w:kern w:val="0"/>
          <w:szCs w:val="22"/>
          <w:highlight w:val="none"/>
          <w:lang w:val="en-US" w:eastAsia="zh-CN" w:bidi="zh-CN"/>
        </w:rPr>
        <w:t>.00</w:t>
      </w:r>
      <w:r>
        <w:rPr>
          <w:rFonts w:hint="eastAsia" w:ascii="宋体" w:hAnsi="宋体" w:cs="宋体"/>
          <w:kern w:val="0"/>
          <w:szCs w:val="22"/>
          <w:lang w:val="en-US" w:bidi="zh-CN"/>
        </w:rPr>
        <w:t>元，超出该上限的报价为无效报价；</w:t>
      </w:r>
    </w:p>
    <w:p w14:paraId="272EBFB6">
      <w:pPr>
        <w:widowControl w:val="0"/>
        <w:numPr>
          <w:ilvl w:val="0"/>
          <w:numId w:val="0"/>
        </w:numPr>
        <w:autoSpaceDE w:val="0"/>
        <w:autoSpaceDN w:val="0"/>
        <w:adjustRightInd w:val="0"/>
        <w:snapToGrid w:val="0"/>
        <w:jc w:val="left"/>
        <w:outlineLvl w:val="9"/>
        <w:rPr>
          <w:rFonts w:hint="default" w:ascii="宋体" w:hAnsi="宋体" w:cs="宋体"/>
          <w:kern w:val="0"/>
          <w:szCs w:val="22"/>
          <w:lang w:val="en-US" w:bidi="zh-CN"/>
        </w:rPr>
      </w:pPr>
      <w:r>
        <w:rPr>
          <w:rFonts w:hint="eastAsia" w:ascii="宋体" w:hAnsi="宋体" w:cs="宋体"/>
          <w:kern w:val="0"/>
          <w:szCs w:val="22"/>
          <w:lang w:val="en-US" w:bidi="zh-CN"/>
        </w:rPr>
        <w:t>2、若报价税率不一致，则以不含税价格进行评比；</w:t>
      </w:r>
    </w:p>
    <w:p w14:paraId="522BB93E">
      <w:pPr>
        <w:widowControl w:val="0"/>
        <w:numPr>
          <w:ilvl w:val="0"/>
          <w:numId w:val="0"/>
        </w:numPr>
        <w:autoSpaceDE w:val="0"/>
        <w:autoSpaceDN w:val="0"/>
        <w:adjustRightInd w:val="0"/>
        <w:snapToGrid w:val="0"/>
        <w:jc w:val="left"/>
        <w:outlineLvl w:val="9"/>
        <w:rPr>
          <w:rFonts w:hint="default" w:ascii="宋体" w:hAnsi="宋体" w:cs="宋体"/>
          <w:kern w:val="0"/>
          <w:szCs w:val="22"/>
          <w:lang w:val="en-US" w:bidi="zh-CN"/>
        </w:rPr>
      </w:pPr>
      <w:r>
        <w:rPr>
          <w:rFonts w:hint="eastAsia" w:ascii="宋体" w:hAnsi="宋体" w:cs="宋体"/>
          <w:kern w:val="0"/>
          <w:szCs w:val="22"/>
          <w:lang w:val="en-US" w:bidi="zh-CN"/>
        </w:rPr>
        <w:t>3、报价响应文件应密封在封套中，并在封套的封口处加盖公章；</w:t>
      </w:r>
    </w:p>
    <w:p w14:paraId="1E742F11">
      <w:pPr>
        <w:widowControl w:val="0"/>
        <w:numPr>
          <w:ilvl w:val="0"/>
          <w:numId w:val="0"/>
        </w:numPr>
        <w:autoSpaceDE w:val="0"/>
        <w:autoSpaceDN w:val="0"/>
        <w:adjustRightInd w:val="0"/>
        <w:snapToGrid w:val="0"/>
        <w:jc w:val="left"/>
        <w:outlineLvl w:val="9"/>
        <w:rPr>
          <w:rFonts w:hint="eastAsia" w:ascii="宋体" w:hAnsi="宋体" w:cs="宋体"/>
          <w:kern w:val="0"/>
          <w:szCs w:val="22"/>
          <w:lang w:val="zh-CN" w:bidi="zh-CN"/>
        </w:rPr>
      </w:pPr>
      <w:r>
        <w:rPr>
          <w:rFonts w:hint="eastAsia" w:ascii="宋体" w:hAnsi="宋体" w:cs="宋体"/>
          <w:kern w:val="0"/>
          <w:szCs w:val="22"/>
          <w:lang w:val="en-US" w:bidi="zh-CN"/>
        </w:rPr>
        <w:t>4、逾期未送达、或未按要求密封的、或未按附件格式报价的，均为不合格报价；</w:t>
      </w:r>
    </w:p>
    <w:p w14:paraId="2DA8A48C">
      <w:pPr>
        <w:widowControl w:val="0"/>
        <w:numPr>
          <w:ilvl w:val="0"/>
          <w:numId w:val="0"/>
        </w:numPr>
        <w:autoSpaceDE w:val="0"/>
        <w:autoSpaceDN w:val="0"/>
        <w:adjustRightInd w:val="0"/>
        <w:snapToGrid w:val="0"/>
        <w:jc w:val="left"/>
        <w:outlineLvl w:val="9"/>
        <w:rPr>
          <w:rFonts w:ascii="宋体" w:hAnsi="宋体"/>
          <w:szCs w:val="20"/>
        </w:rPr>
      </w:pPr>
      <w:r>
        <w:rPr>
          <w:rFonts w:hint="eastAsia" w:ascii="宋体" w:hAnsi="宋体" w:cs="宋体"/>
          <w:kern w:val="0"/>
          <w:szCs w:val="22"/>
          <w:lang w:val="en-US" w:bidi="zh-CN"/>
        </w:rPr>
        <w:t>5、</w:t>
      </w:r>
      <w:r>
        <w:rPr>
          <w:rFonts w:ascii="宋体" w:hAnsi="宋体" w:cs="宋体"/>
          <w:kern w:val="0"/>
          <w:szCs w:val="22"/>
          <w:lang w:val="zh-CN" w:bidi="zh-CN"/>
        </w:rPr>
        <w:t>分项报价</w:t>
      </w:r>
      <w:r>
        <w:rPr>
          <w:rFonts w:hint="eastAsia" w:ascii="宋体" w:hAnsi="宋体" w:cs="宋体"/>
          <w:kern w:val="0"/>
          <w:szCs w:val="22"/>
          <w:lang w:val="zh-CN" w:bidi="zh-CN"/>
        </w:rPr>
        <w:t>合价总计</w:t>
      </w:r>
      <w:r>
        <w:rPr>
          <w:rFonts w:ascii="宋体" w:hAnsi="宋体" w:cs="宋体"/>
          <w:kern w:val="0"/>
          <w:szCs w:val="22"/>
          <w:lang w:val="zh-CN" w:bidi="zh-CN"/>
        </w:rPr>
        <w:t>须与报价</w:t>
      </w:r>
      <w:r>
        <w:rPr>
          <w:rFonts w:hint="eastAsia" w:ascii="宋体" w:hAnsi="宋体" w:cs="宋体"/>
          <w:kern w:val="0"/>
          <w:szCs w:val="22"/>
          <w:lang w:val="zh-CN" w:bidi="zh-CN"/>
        </w:rPr>
        <w:t>一览</w:t>
      </w:r>
      <w:r>
        <w:rPr>
          <w:rFonts w:ascii="宋体" w:hAnsi="宋体" w:cs="宋体"/>
          <w:kern w:val="0"/>
          <w:szCs w:val="22"/>
          <w:lang w:val="zh-CN" w:bidi="zh-CN"/>
        </w:rPr>
        <w:t>表一致</w:t>
      </w:r>
      <w:r>
        <w:rPr>
          <w:rFonts w:hint="eastAsia" w:ascii="宋体" w:hAnsi="宋体" w:cs="宋体"/>
          <w:kern w:val="0"/>
          <w:szCs w:val="22"/>
          <w:lang w:val="zh-CN" w:bidi="zh-CN"/>
        </w:rPr>
        <w:t>；</w:t>
      </w:r>
    </w:p>
    <w:p w14:paraId="048A51A0">
      <w:pPr>
        <w:widowControl w:val="0"/>
        <w:numPr>
          <w:ilvl w:val="0"/>
          <w:numId w:val="0"/>
        </w:numPr>
        <w:autoSpaceDE w:val="0"/>
        <w:autoSpaceDN w:val="0"/>
        <w:adjustRightInd w:val="0"/>
        <w:snapToGrid w:val="0"/>
        <w:jc w:val="left"/>
        <w:outlineLvl w:val="9"/>
        <w:rPr>
          <w:rFonts w:ascii="宋体" w:hAnsi="宋体"/>
          <w:szCs w:val="20"/>
        </w:rPr>
      </w:pPr>
      <w:r>
        <w:rPr>
          <w:rFonts w:hint="eastAsia" w:ascii="宋体" w:hAnsi="宋体"/>
          <w:szCs w:val="20"/>
          <w:lang w:val="en-US" w:eastAsia="zh-CN"/>
        </w:rPr>
        <w:t>6、</w:t>
      </w:r>
      <w:r>
        <w:rPr>
          <w:rFonts w:hint="eastAsia" w:ascii="宋体" w:hAnsi="宋体"/>
          <w:szCs w:val="20"/>
        </w:rPr>
        <w:t>格式可自行扩展</w:t>
      </w:r>
      <w:r>
        <w:rPr>
          <w:rFonts w:ascii="宋体" w:hAnsi="宋体"/>
          <w:szCs w:val="20"/>
        </w:rPr>
        <w:t>。</w:t>
      </w:r>
    </w:p>
    <w:p w14:paraId="6DCEEA5B">
      <w:pPr>
        <w:widowControl w:val="0"/>
        <w:autoSpaceDE w:val="0"/>
        <w:autoSpaceDN w:val="0"/>
        <w:adjustRightInd w:val="0"/>
        <w:snapToGrid w:val="0"/>
        <w:ind w:firstLine="0" w:firstLineChars="0"/>
        <w:jc w:val="left"/>
        <w:outlineLvl w:val="9"/>
        <w:rPr>
          <w:rFonts w:ascii="宋体" w:hAnsi="宋体"/>
          <w:szCs w:val="20"/>
        </w:rPr>
      </w:pPr>
    </w:p>
    <w:p w14:paraId="049FF2BD">
      <w:pPr>
        <w:widowControl w:val="0"/>
        <w:autoSpaceDE w:val="0"/>
        <w:autoSpaceDN w:val="0"/>
        <w:adjustRightInd w:val="0"/>
        <w:snapToGrid w:val="0"/>
        <w:ind w:firstLine="6300" w:firstLineChars="3000"/>
        <w:jc w:val="left"/>
        <w:outlineLvl w:val="9"/>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p>
    <w:p w14:paraId="2AE280EB">
      <w:pPr>
        <w:widowControl w:val="0"/>
        <w:autoSpaceDE w:val="0"/>
        <w:autoSpaceDN w:val="0"/>
        <w:adjustRightInd w:val="0"/>
        <w:snapToGrid w:val="0"/>
        <w:ind w:firstLine="6300" w:firstLineChars="3000"/>
        <w:jc w:val="left"/>
        <w:outlineLvl w:val="9"/>
        <w:rPr>
          <w:rFonts w:ascii="宋体" w:hAnsi="宋体"/>
          <w:szCs w:val="21"/>
          <w:u w:val="single"/>
        </w:rPr>
      </w:pPr>
      <w:r>
        <w:rPr>
          <w:rFonts w:hint="eastAsia" w:ascii="宋体" w:hAnsi="宋体"/>
          <w:szCs w:val="21"/>
        </w:rPr>
        <w:t>法定代表人或其授权代理人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3C5E9335">
      <w:pPr>
        <w:widowControl w:val="0"/>
        <w:autoSpaceDE w:val="0"/>
        <w:autoSpaceDN w:val="0"/>
        <w:adjustRightInd w:val="0"/>
        <w:snapToGrid w:val="0"/>
        <w:ind w:firstLine="10080" w:firstLineChars="4800"/>
        <w:jc w:val="left"/>
        <w:outlineLvl w:val="9"/>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2DF8B01">
      <w:pPr>
        <w:widowControl w:val="0"/>
        <w:numPr>
          <w:ilvl w:val="0"/>
          <w:numId w:val="7"/>
        </w:numPr>
        <w:autoSpaceDE w:val="0"/>
        <w:autoSpaceDN w:val="0"/>
        <w:adjustRightInd w:val="0"/>
        <w:snapToGrid w:val="0"/>
        <w:ind w:firstLine="0" w:firstLineChars="0"/>
        <w:jc w:val="left"/>
        <w:outlineLvl w:val="9"/>
        <w:rPr>
          <w:rFonts w:ascii="宋体" w:hAnsi="宋体"/>
          <w:szCs w:val="20"/>
        </w:rPr>
        <w:sectPr>
          <w:pgSz w:w="16840" w:h="11907" w:orient="landscape"/>
          <w:pgMar w:top="1440" w:right="1800" w:bottom="1440" w:left="1800" w:header="567" w:footer="567" w:gutter="0"/>
          <w:pgNumType w:fmt="decimal"/>
          <w:cols w:space="720" w:num="1"/>
          <w:docGrid w:linePitch="462" w:charSpace="0"/>
        </w:sectPr>
      </w:pPr>
    </w:p>
    <w:p w14:paraId="608A4BC1">
      <w:pPr>
        <w:widowControl w:val="0"/>
        <w:autoSpaceDE w:val="0"/>
        <w:autoSpaceDN w:val="0"/>
        <w:adjustRightInd w:val="0"/>
        <w:snapToGrid w:val="0"/>
        <w:ind w:firstLine="0" w:firstLineChars="0"/>
        <w:jc w:val="left"/>
        <w:outlineLvl w:val="9"/>
        <w:rPr>
          <w:rFonts w:hint="eastAsia" w:ascii="宋体" w:hAnsi="宋体" w:cs="宋体"/>
          <w:b/>
          <w:kern w:val="0"/>
          <w:szCs w:val="22"/>
          <w:lang w:val="zh-CN" w:bidi="zh-CN"/>
        </w:rPr>
      </w:pPr>
      <w:r>
        <w:rPr>
          <w:rFonts w:hint="eastAsia" w:ascii="宋体" w:hAnsi="宋体" w:cs="宋体"/>
          <w:b/>
          <w:kern w:val="0"/>
          <w:szCs w:val="22"/>
          <w:lang w:val="zh-CN" w:bidi="zh-CN"/>
        </w:rPr>
        <w:t>9、</w:t>
      </w:r>
      <w:r>
        <w:rPr>
          <w:rFonts w:ascii="宋体" w:hAnsi="宋体" w:cs="宋体"/>
          <w:b/>
          <w:kern w:val="0"/>
          <w:szCs w:val="22"/>
          <w:lang w:val="zh-CN" w:bidi="zh-CN"/>
        </w:rPr>
        <w:t>其他</w:t>
      </w:r>
    </w:p>
    <w:p w14:paraId="63A549E8">
      <w:pPr>
        <w:autoSpaceDE w:val="0"/>
        <w:autoSpaceDN w:val="0"/>
        <w:adjustRightInd w:val="0"/>
        <w:snapToGrid w:val="0"/>
        <w:outlineLvl w:val="9"/>
        <w:rPr>
          <w:rFonts w:ascii="宋体" w:hAnsi="宋体"/>
          <w:sz w:val="48"/>
          <w:szCs w:val="48"/>
        </w:rPr>
      </w:pPr>
    </w:p>
    <w:p w14:paraId="6F1699E9">
      <w:pPr>
        <w:autoSpaceDE w:val="0"/>
        <w:autoSpaceDN w:val="0"/>
        <w:adjustRightInd w:val="0"/>
        <w:snapToGrid w:val="0"/>
        <w:outlineLvl w:val="9"/>
      </w:pPr>
    </w:p>
    <w:p w14:paraId="73EFDD4F">
      <w:pPr>
        <w:outlineLvl w:val="9"/>
      </w:pPr>
    </w:p>
    <w:p w14:paraId="5C759FCA">
      <w:pPr>
        <w:outlineLvl w:val="9"/>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5E137">
    <w:pPr>
      <w:pStyle w:val="7"/>
      <w:ind w:firstLine="360"/>
      <w:jc w:val="center"/>
    </w:pPr>
  </w:p>
  <w:p w14:paraId="72F5FF17">
    <w:pPr>
      <w:pStyle w:val="7"/>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883A0">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6088E">
    <w:pPr>
      <w:pStyle w:val="7"/>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43</w:t>
    </w:r>
    <w:r>
      <w:rPr>
        <w:b/>
        <w:bCs/>
        <w:sz w:val="24"/>
        <w:szCs w:val="24"/>
      </w:rPr>
      <w:fldChar w:fldCharType="end"/>
    </w:r>
  </w:p>
  <w:p w14:paraId="0894042B">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AF5CA">
    <w:pPr>
      <w:pStyle w:val="7"/>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7ED429">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A7ED429">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74EB24">
                          <w:pPr>
                            <w:pStyle w:val="7"/>
                            <w:ind w:firstLine="360"/>
                            <w:jc w:val="center"/>
                          </w:pPr>
                        </w:p>
                        <w:p w14:paraId="79AC79DB"/>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5A74EB24">
                    <w:pPr>
                      <w:pStyle w:val="7"/>
                      <w:ind w:firstLine="360"/>
                      <w:jc w:val="center"/>
                    </w:pPr>
                  </w:p>
                  <w:p w14:paraId="79AC79DB"/>
                </w:txbxContent>
              </v:textbox>
            </v:shape>
          </w:pict>
        </mc:Fallback>
      </mc:AlternateContent>
    </w:r>
  </w:p>
  <w:p w14:paraId="6CE88A8A">
    <w:pPr>
      <w:pStyle w:val="7"/>
      <w:ind w:firstLine="0" w:firstLineChars="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F27F5">
    <w:pPr>
      <w:pStyle w:val="8"/>
      <w:pBdr>
        <w:bottom w:val="none" w:color="auto" w:sz="0" w:space="0"/>
      </w:pBdr>
      <w:ind w:firstLine="360"/>
      <w:jc w:val="righ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50D48">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A5EFE">
    <w:pPr>
      <w:pStyle w:val="8"/>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C4070F"/>
    <w:multiLevelType w:val="singleLevel"/>
    <w:tmpl w:val="CBC4070F"/>
    <w:lvl w:ilvl="0" w:tentative="0">
      <w:start w:val="1"/>
      <w:numFmt w:val="decimal"/>
      <w:suff w:val="nothing"/>
      <w:lvlText w:val="%1、"/>
      <w:lvlJc w:val="left"/>
    </w:lvl>
  </w:abstractNum>
  <w:abstractNum w:abstractNumId="1">
    <w:nsid w:val="2B33785C"/>
    <w:multiLevelType w:val="multilevel"/>
    <w:tmpl w:val="2B33785C"/>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4919159E"/>
    <w:multiLevelType w:val="multilevel"/>
    <w:tmpl w:val="4919159E"/>
    <w:lvl w:ilvl="0" w:tentative="0">
      <w:start w:val="1"/>
      <w:numFmt w:val="decimal"/>
      <w:lvlText w:val="%1、"/>
      <w:lvlJc w:val="left"/>
      <w:pPr>
        <w:ind w:left="0" w:firstLine="0"/>
      </w:pPr>
      <w:rPr>
        <w:rFonts w:hint="eastAsia"/>
      </w:rPr>
    </w:lvl>
    <w:lvl w:ilvl="1" w:tentative="0">
      <w:start w:val="9"/>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57F9A5EE"/>
    <w:multiLevelType w:val="singleLevel"/>
    <w:tmpl w:val="57F9A5EE"/>
    <w:lvl w:ilvl="0" w:tentative="0">
      <w:start w:val="2"/>
      <w:numFmt w:val="chineseCounting"/>
      <w:suff w:val="nothing"/>
      <w:lvlText w:val="%1、"/>
      <w:lvlJc w:val="left"/>
      <w:rPr>
        <w:rFonts w:hint="eastAsia" w:ascii="宋体" w:hAnsi="宋体" w:eastAsia="宋体" w:cs="宋体"/>
        <w:sz w:val="24"/>
        <w:szCs w:val="24"/>
      </w:rPr>
    </w:lvl>
  </w:abstractNum>
  <w:abstractNum w:abstractNumId="4">
    <w:nsid w:val="60DE72B9"/>
    <w:multiLevelType w:val="multilevel"/>
    <w:tmpl w:val="60DE72B9"/>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5">
    <w:nsid w:val="638C47DD"/>
    <w:multiLevelType w:val="multilevel"/>
    <w:tmpl w:val="638C47DD"/>
    <w:lvl w:ilvl="0" w:tentative="0">
      <w:start w:val="2"/>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
    <w:nsid w:val="7F221A13"/>
    <w:multiLevelType w:val="multilevel"/>
    <w:tmpl w:val="7F221A13"/>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6"/>
  </w:num>
  <w:num w:numId="3">
    <w:abstractNumId w:val="2"/>
  </w:num>
  <w:num w:numId="4">
    <w:abstractNumId w:val="5"/>
  </w:num>
  <w:num w:numId="5">
    <w:abstractNumId w:val="4"/>
  </w:num>
  <w:num w:numId="6">
    <w:abstractNumId w:val="3"/>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亻可。">
    <w15:presenceInfo w15:providerId="WPS Office" w15:userId="17480538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1D5938"/>
    <w:rsid w:val="005F037B"/>
    <w:rsid w:val="01870B54"/>
    <w:rsid w:val="02014763"/>
    <w:rsid w:val="03DF34C4"/>
    <w:rsid w:val="04B53855"/>
    <w:rsid w:val="04DA2804"/>
    <w:rsid w:val="072E0AA7"/>
    <w:rsid w:val="076E5F36"/>
    <w:rsid w:val="077C5CB6"/>
    <w:rsid w:val="079A1760"/>
    <w:rsid w:val="07B03476"/>
    <w:rsid w:val="09526CCE"/>
    <w:rsid w:val="0B106E41"/>
    <w:rsid w:val="0B3643CE"/>
    <w:rsid w:val="0D703BC7"/>
    <w:rsid w:val="0D7338A7"/>
    <w:rsid w:val="0F1605DC"/>
    <w:rsid w:val="0F3D3F7D"/>
    <w:rsid w:val="0F6634D4"/>
    <w:rsid w:val="0F784FB5"/>
    <w:rsid w:val="0F8E654B"/>
    <w:rsid w:val="100827DD"/>
    <w:rsid w:val="109F298C"/>
    <w:rsid w:val="115776AE"/>
    <w:rsid w:val="119F7E62"/>
    <w:rsid w:val="13405FE2"/>
    <w:rsid w:val="13C13811"/>
    <w:rsid w:val="13CC1D73"/>
    <w:rsid w:val="13DA24DF"/>
    <w:rsid w:val="151237B6"/>
    <w:rsid w:val="170F450E"/>
    <w:rsid w:val="172F0901"/>
    <w:rsid w:val="173E519B"/>
    <w:rsid w:val="178D1819"/>
    <w:rsid w:val="17B243AB"/>
    <w:rsid w:val="19CF0D34"/>
    <w:rsid w:val="1A0E40C6"/>
    <w:rsid w:val="1A1104E0"/>
    <w:rsid w:val="1BB42AAF"/>
    <w:rsid w:val="1BC1139B"/>
    <w:rsid w:val="1CB33AD0"/>
    <w:rsid w:val="1D5F77B4"/>
    <w:rsid w:val="1E7E52DC"/>
    <w:rsid w:val="1E8C6EF4"/>
    <w:rsid w:val="1F933194"/>
    <w:rsid w:val="21117372"/>
    <w:rsid w:val="21EC3779"/>
    <w:rsid w:val="22105521"/>
    <w:rsid w:val="2265761B"/>
    <w:rsid w:val="22776795"/>
    <w:rsid w:val="22A30D5D"/>
    <w:rsid w:val="22AB181B"/>
    <w:rsid w:val="22C840ED"/>
    <w:rsid w:val="22D437E2"/>
    <w:rsid w:val="2330456F"/>
    <w:rsid w:val="24284DA4"/>
    <w:rsid w:val="24CF3471"/>
    <w:rsid w:val="257858B7"/>
    <w:rsid w:val="257A162F"/>
    <w:rsid w:val="25C7449F"/>
    <w:rsid w:val="26415CA9"/>
    <w:rsid w:val="26797DB6"/>
    <w:rsid w:val="267C6969"/>
    <w:rsid w:val="268C2EAB"/>
    <w:rsid w:val="27C923FA"/>
    <w:rsid w:val="28C36E49"/>
    <w:rsid w:val="293404A7"/>
    <w:rsid w:val="2A015401"/>
    <w:rsid w:val="2A133E00"/>
    <w:rsid w:val="2A6603D4"/>
    <w:rsid w:val="2AE53350"/>
    <w:rsid w:val="2AFA0B1C"/>
    <w:rsid w:val="2B2425A1"/>
    <w:rsid w:val="2B402CCC"/>
    <w:rsid w:val="2B521997"/>
    <w:rsid w:val="2BD738B4"/>
    <w:rsid w:val="2DA67140"/>
    <w:rsid w:val="2E2B600A"/>
    <w:rsid w:val="2E3F6671"/>
    <w:rsid w:val="2E5844D8"/>
    <w:rsid w:val="2EB23BE8"/>
    <w:rsid w:val="2F3A598B"/>
    <w:rsid w:val="2F3B1E2F"/>
    <w:rsid w:val="2F6173BC"/>
    <w:rsid w:val="30DA43A4"/>
    <w:rsid w:val="31C14142"/>
    <w:rsid w:val="31E5245B"/>
    <w:rsid w:val="32ED45E0"/>
    <w:rsid w:val="32FD564D"/>
    <w:rsid w:val="3363651F"/>
    <w:rsid w:val="33AF0201"/>
    <w:rsid w:val="33B26438"/>
    <w:rsid w:val="34D118DD"/>
    <w:rsid w:val="351D5938"/>
    <w:rsid w:val="357F059C"/>
    <w:rsid w:val="3594718F"/>
    <w:rsid w:val="37D36EAB"/>
    <w:rsid w:val="398B39B3"/>
    <w:rsid w:val="398B4A7B"/>
    <w:rsid w:val="3A86417A"/>
    <w:rsid w:val="3ACA41D8"/>
    <w:rsid w:val="3BFD046C"/>
    <w:rsid w:val="3C2261D1"/>
    <w:rsid w:val="3C386FC6"/>
    <w:rsid w:val="3CAB1C76"/>
    <w:rsid w:val="3CC545F1"/>
    <w:rsid w:val="3EC23263"/>
    <w:rsid w:val="3EF25AB9"/>
    <w:rsid w:val="3EF53D28"/>
    <w:rsid w:val="40461ED3"/>
    <w:rsid w:val="417D446C"/>
    <w:rsid w:val="42881897"/>
    <w:rsid w:val="42925DB2"/>
    <w:rsid w:val="42BF6C50"/>
    <w:rsid w:val="43374477"/>
    <w:rsid w:val="43FB0983"/>
    <w:rsid w:val="444D00B5"/>
    <w:rsid w:val="45AA3413"/>
    <w:rsid w:val="463F1DAD"/>
    <w:rsid w:val="46816B7D"/>
    <w:rsid w:val="479223B1"/>
    <w:rsid w:val="48223734"/>
    <w:rsid w:val="482A083B"/>
    <w:rsid w:val="489B7047"/>
    <w:rsid w:val="49FE3D2D"/>
    <w:rsid w:val="4A4519D8"/>
    <w:rsid w:val="4AE83553"/>
    <w:rsid w:val="4AF33D06"/>
    <w:rsid w:val="4B1812FE"/>
    <w:rsid w:val="4B920BD1"/>
    <w:rsid w:val="4CC748AA"/>
    <w:rsid w:val="4E7A0934"/>
    <w:rsid w:val="4E9609D8"/>
    <w:rsid w:val="4F0359A3"/>
    <w:rsid w:val="4F170BBB"/>
    <w:rsid w:val="502142D2"/>
    <w:rsid w:val="526037D7"/>
    <w:rsid w:val="531E71EE"/>
    <w:rsid w:val="53E75832"/>
    <w:rsid w:val="543071D9"/>
    <w:rsid w:val="571903F8"/>
    <w:rsid w:val="574216FD"/>
    <w:rsid w:val="57DB56AE"/>
    <w:rsid w:val="5885530A"/>
    <w:rsid w:val="59184390"/>
    <w:rsid w:val="5CC11316"/>
    <w:rsid w:val="5D0046A2"/>
    <w:rsid w:val="5D755C5D"/>
    <w:rsid w:val="5E945E65"/>
    <w:rsid w:val="5EFF7ED4"/>
    <w:rsid w:val="5FE452B3"/>
    <w:rsid w:val="6181336C"/>
    <w:rsid w:val="61D4570E"/>
    <w:rsid w:val="62482812"/>
    <w:rsid w:val="630E6937"/>
    <w:rsid w:val="63821FD3"/>
    <w:rsid w:val="63CD67F3"/>
    <w:rsid w:val="64A37553"/>
    <w:rsid w:val="64C5571C"/>
    <w:rsid w:val="658B4525"/>
    <w:rsid w:val="671C5EBD"/>
    <w:rsid w:val="67F87BB6"/>
    <w:rsid w:val="681C1F38"/>
    <w:rsid w:val="68466B73"/>
    <w:rsid w:val="68E819D9"/>
    <w:rsid w:val="6A786D8C"/>
    <w:rsid w:val="6ABC2ECE"/>
    <w:rsid w:val="6B1C1E0E"/>
    <w:rsid w:val="6B7B4D86"/>
    <w:rsid w:val="6CCE59DF"/>
    <w:rsid w:val="6CDE3A47"/>
    <w:rsid w:val="6F321C00"/>
    <w:rsid w:val="6FF85527"/>
    <w:rsid w:val="7012558D"/>
    <w:rsid w:val="70447E3C"/>
    <w:rsid w:val="70AA3494"/>
    <w:rsid w:val="713E0AB6"/>
    <w:rsid w:val="72203CD1"/>
    <w:rsid w:val="728C1627"/>
    <w:rsid w:val="73593BFF"/>
    <w:rsid w:val="73ED46F9"/>
    <w:rsid w:val="741E3F9B"/>
    <w:rsid w:val="74732A9E"/>
    <w:rsid w:val="75220A89"/>
    <w:rsid w:val="764653A6"/>
    <w:rsid w:val="767B3E8C"/>
    <w:rsid w:val="76DA5057"/>
    <w:rsid w:val="774E334F"/>
    <w:rsid w:val="789C633C"/>
    <w:rsid w:val="78E57CE3"/>
    <w:rsid w:val="79832FE3"/>
    <w:rsid w:val="7AA63451"/>
    <w:rsid w:val="7B8703FB"/>
    <w:rsid w:val="7BAA08C0"/>
    <w:rsid w:val="7BAF16E5"/>
    <w:rsid w:val="7BC41E31"/>
    <w:rsid w:val="7CA7189A"/>
    <w:rsid w:val="7CF84488"/>
    <w:rsid w:val="7D4C40C1"/>
    <w:rsid w:val="7D99025E"/>
    <w:rsid w:val="7E301A00"/>
    <w:rsid w:val="7EFE565A"/>
    <w:rsid w:val="7F853FCE"/>
    <w:rsid w:val="7FB1091F"/>
    <w:rsid w:val="7FFA2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3"/>
    <w:basedOn w:val="1"/>
    <w:next w:val="1"/>
    <w:qFormat/>
    <w:uiPriority w:val="0"/>
    <w:pPr>
      <w:keepNext/>
      <w:keepLines/>
      <w:spacing w:before="120" w:after="120"/>
      <w:outlineLvl w:val="2"/>
    </w:pPr>
    <w:rPr>
      <w:b/>
      <w:bCs/>
      <w:sz w:val="24"/>
      <w:szCs w:val="32"/>
    </w:rPr>
  </w:style>
  <w:style w:type="paragraph" w:styleId="2">
    <w:name w:val="heading 4"/>
    <w:basedOn w:val="1"/>
    <w:next w:val="1"/>
    <w:unhideWhenUsed/>
    <w:qFormat/>
    <w:uiPriority w:val="9"/>
    <w:pPr>
      <w:keepNext/>
      <w:keepLines/>
      <w:spacing w:line="377" w:lineRule="auto"/>
      <w:ind w:firstLine="480" w:firstLineChars="200"/>
      <w:outlineLvl w:val="3"/>
    </w:pPr>
    <w:rPr>
      <w:rFonts w:ascii="宋体" w:hAnsi="宋体"/>
      <w:bCs/>
      <w:sz w:val="24"/>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Body Text Indent"/>
    <w:basedOn w:val="1"/>
    <w:semiHidden/>
    <w:unhideWhenUsed/>
    <w:qFormat/>
    <w:uiPriority w:val="99"/>
    <w:pPr>
      <w:spacing w:after="120"/>
      <w:ind w:left="420" w:leftChars="200"/>
    </w:pPr>
  </w:style>
  <w:style w:type="paragraph" w:styleId="6">
    <w:name w:val="Plain Text"/>
    <w:basedOn w:val="1"/>
    <w:qFormat/>
    <w:uiPriority w:val="0"/>
    <w:rPr>
      <w:rFonts w:ascii="宋体" w:hAnsi="Courier New"/>
      <w:kern w:val="0"/>
      <w:sz w:val="20"/>
      <w:szCs w:val="20"/>
    </w:rPr>
  </w:style>
  <w:style w:type="paragraph" w:styleId="7">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10">
    <w:name w:val="Body Text First Indent 2"/>
    <w:basedOn w:val="5"/>
    <w:unhideWhenUsed/>
    <w:qFormat/>
    <w:uiPriority w:val="99"/>
    <w:pPr>
      <w:ind w:firstLine="420" w:firstLineChars="200"/>
    </w:pPr>
  </w:style>
  <w:style w:type="table" w:styleId="12">
    <w:name w:val="Table Grid"/>
    <w:basedOn w:val="11"/>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semiHidden/>
    <w:unhideWhenUsed/>
    <w:qFormat/>
    <w:uiPriority w:val="99"/>
    <w:rPr>
      <w:color w:val="0000FF"/>
      <w:u w:val="single"/>
    </w:rPr>
  </w:style>
  <w:style w:type="character" w:styleId="15">
    <w:name w:val="annotation reference"/>
    <w:basedOn w:val="13"/>
    <w:semiHidden/>
    <w:unhideWhenUsed/>
    <w:qFormat/>
    <w:uiPriority w:val="99"/>
    <w:rPr>
      <w:sz w:val="21"/>
      <w:szCs w:val="21"/>
    </w:rPr>
  </w:style>
  <w:style w:type="paragraph" w:customStyle="1" w:styleId="16">
    <w:name w:val="WPSOffice手动目录 1"/>
    <w:qFormat/>
    <w:uiPriority w:val="0"/>
    <w:pPr>
      <w:ind w:leftChars="0"/>
    </w:pPr>
    <w:rPr>
      <w:rFonts w:ascii="Times New Roman" w:hAnsi="Times New Roman" w:eastAsia="宋体" w:cs="Times New Roman"/>
      <w:sz w:val="20"/>
      <w:szCs w:val="20"/>
    </w:rPr>
  </w:style>
  <w:style w:type="paragraph" w:styleId="17">
    <w:name w:val="List Paragraph"/>
    <w:basedOn w:val="1"/>
    <w:autoRedefine/>
    <w:qFormat/>
    <w:uiPriority w:val="99"/>
    <w:pPr>
      <w:ind w:firstLine="420" w:firstLineChars="200"/>
    </w:pPr>
  </w:style>
  <w:style w:type="paragraph" w:customStyle="1" w:styleId="18">
    <w:name w:val="_Style 51"/>
    <w:basedOn w:val="1"/>
    <w:next w:val="17"/>
    <w:qFormat/>
    <w:uiPriority w:val="0"/>
    <w:pPr>
      <w:ind w:firstLine="420"/>
    </w:pPr>
  </w:style>
  <w:style w:type="paragraph" w:customStyle="1" w:styleId="19">
    <w:name w:val="_Style 15"/>
    <w:basedOn w:val="5"/>
    <w:next w:val="10"/>
    <w:unhideWhenUsed/>
    <w:qFormat/>
    <w:uiPriority w:val="99"/>
    <w:pPr>
      <w:widowControl/>
      <w:tabs>
        <w:tab w:val="left" w:pos="0"/>
      </w:tabs>
      <w:spacing w:line="360" w:lineRule="auto"/>
      <w:ind w:firstLine="420" w:firstLineChars="200"/>
      <w:jc w:val="left"/>
    </w:pPr>
    <w:rPr>
      <w:sz w:val="28"/>
      <w:szCs w:val="24"/>
    </w:rPr>
  </w:style>
  <w:style w:type="character" w:customStyle="1" w:styleId="20">
    <w:name w:val="font21"/>
    <w:qFormat/>
    <w:uiPriority w:val="0"/>
    <w:rPr>
      <w:rFonts w:hint="eastAsia" w:ascii="宋体" w:hAnsi="宋体" w:eastAsia="宋体" w:cs="宋体"/>
      <w:color w:val="FF0000"/>
      <w:sz w:val="20"/>
      <w:szCs w:val="20"/>
      <w:u w:val="none"/>
    </w:rPr>
  </w:style>
  <w:style w:type="character" w:customStyle="1" w:styleId="21">
    <w:name w:val="font01"/>
    <w:qFormat/>
    <w:uiPriority w:val="0"/>
    <w:rPr>
      <w:rFonts w:hint="eastAsia" w:ascii="宋体" w:hAnsi="宋体" w:eastAsia="宋体" w:cs="宋体"/>
      <w:color w:val="000000"/>
      <w:sz w:val="20"/>
      <w:szCs w:val="20"/>
      <w:u w:val="none"/>
    </w:rPr>
  </w:style>
  <w:style w:type="paragraph" w:customStyle="1" w:styleId="22">
    <w:name w:val="列表段落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724b7c5d-6ce2-49e4-881b-3d050c07cd82</errorID>
      <errorWord>【</errorWord>
      <group>L1_Word</group>
      <groupName>字词问题</groupName>
      <ability>L2_Typo</ability>
      <abilityName>字词错误</abilityName>
      <candidateList>
        <item>在【</item>
      </candidateList>
      <explain/>
      <paraID>2A24AF5C</paraID>
      <start>83</start>
      <end>84</end>
      <status>ignored</status>
      <modifiedWord/>
      <trackRevisions>false</trackRevisions>
    </reviewItem>
    <reviewItem>
      <errorID>8f52f0c4-c31e-481f-b228-6e2a3ca7aff3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2A24AF5C</paraID>
      <start>156</start>
      <end>160</end>
      <status>ignored</status>
      <modifiedWord/>
      <trackRevisions>false</trackRevisions>
    </reviewItem>
    <reviewItem>
      <errorID>c344a152-9b80-4bbf-a3ac-7bce87c19e6f</errorID>
      <errorWord>在</errorWord>
      <group>L1_Punc</group>
      <groupName>标点问题</groupName>
      <ability>L2_Punc_CN</ability>
      <abilityName>标点符号问题</abilityName>
      <candidateList>
        <item>，在</item>
      </candidateList>
      <explain/>
      <paraID>488A8120</paraID>
      <start>29</start>
      <end>31</end>
      <status>modified</status>
      <modifiedWord>，在</modifiedWord>
      <trackRevisions>false</trackRevisions>
    </reviewItem>
    <reviewItem>
      <errorID>27e5431c-0ebb-427d-acdc-0316d9f516f3</errorID>
      <errorWord>在</errorWord>
      <group>L1_Punc</group>
      <groupName>标点问题</groupName>
      <ability>L2_Punc_CN</ability>
      <abilityName>标点符号问题</abilityName>
      <candidateList>
        <item>，在</item>
      </candidateList>
      <explain/>
      <paraID>29231E5B</paraID>
      <start>51</start>
      <end>53</end>
      <status>modified</status>
      <modifiedWord>，在</modifiedWord>
      <trackRevisions>false</trackRevisions>
    </reviewItem>
    <reviewItem>
      <errorID>bad831cb-e048-4435-ad2d-8d1ced10aa64</errorID>
      <errorWord>点击</errorWord>
      <group>L1_Word</group>
      <groupName>字词问题</groupName>
      <ability>L2_Typo</ability>
      <abilityName>字词错误</abilityName>
      <candidateList>
        <item>在</item>
      </candidateList>
      <explain/>
      <paraID>214C5764</paraID>
      <start>39</start>
      <end>41</end>
      <status>ignored</status>
      <modifiedWord/>
      <trackRevisions>false</trackRevisions>
    </reviewItem>
    <reviewItem>
      <errorID>e7848278-2630-46c2-bcd3-093c3d423a3d</errorID>
      <errorWord>找到</errorWord>
      <group>L1_Grammar</group>
      <groupName>语法问题</groupName>
      <ability>L2_Grammar</ability>
      <abilityName>语法错误</abilityName>
      <candidateList>
        <item>页面找到</item>
      </candidateList>
      <explain/>
      <paraID>214C5764</paraID>
      <start>47</start>
      <end>49</end>
      <status>ignored</status>
      <modifiedWord/>
      <trackRevisions>false</trackRevisions>
    </reviewItem>
    <reviewItem>
      <errorID>ced626a8-589d-4690-8e43-8a8537c34408</errorID>
      <errorWord>在</errorWord>
      <group>L1_Punc</group>
      <groupName>标点问题</groupName>
      <ability>L2_Punc_CN</ability>
      <abilityName>标点符号问题</abilityName>
      <candidateList>
        <item>，在</item>
      </candidateList>
      <explain/>
      <paraID>214C5764</paraID>
      <start>53</start>
      <end>55</end>
      <status>modified</status>
      <modifiedWord>，在</modifiedWord>
      <trackRevisions>false</trackRevisions>
    </reviewItem>
    <reviewItem>
      <errorID>3cad21e9-2b29-4a54-a1eb-01b501df3094</errorID>
      <errorWord>.</errorWord>
      <group>L1_Format</group>
      <groupName>格式问题</groupName>
      <ability>L2_HalfPunc_CN</ability>
      <abilityName>全半角问题</abilityName>
      <candidateList>
        <item>。</item>
      </candidateList>
      <explain>文本全半角错误。</explain>
      <paraID>4C2D64DB</paraID>
      <start>43</start>
      <end>44</end>
      <status>ignored</status>
      <modifiedWord/>
      <trackRevisions>false</trackRevisions>
    </reviewItem>
    <reviewItem>
      <errorID>749183dd-6f58-44df-90d1-f0ced4701c20</errorID>
      <errorWord>点击</errorWord>
      <group>L1_Word</group>
      <groupName>字词问题</groupName>
      <ability>L2_Typo</ability>
      <abilityName>字词错误</abilityName>
      <candidateList>
        <item>在</item>
      </candidateList>
      <explain/>
      <paraID>5F82D4E3</paraID>
      <start>20</start>
      <end>22</end>
      <status>ignored</status>
      <modifiedWord/>
      <trackRevisions>false</trackRevisions>
    </reviewItem>
    <reviewItem>
      <errorID>a66e347b-aa7d-4397-91de-dfb150303ee3</errorID>
      <errorWord>找到</errorWord>
      <group>L1_Grammar</group>
      <groupName>语法问题</groupName>
      <ability>L2_Grammar</ability>
      <abilityName>语法错误</abilityName>
      <candidateList>
        <item>页面找到</item>
      </candidateList>
      <explain/>
      <paraID>5F82D4E3</paraID>
      <start>36</start>
      <end>38</end>
      <status>ignored</status>
      <modifiedWord/>
      <trackRevisions>false</trackRevisions>
    </reviewItem>
    <reviewItem>
      <errorID>614c6e71-c063-451a-8510-1b89e1bc94d9</errorID>
      <errorWord>点击</errorWord>
      <group>L1_Word</group>
      <groupName>字词问题</groupName>
      <ability>L2_Typo</ability>
      <abilityName>字词错误</abilityName>
      <candidateList>
        <item>在</item>
      </candidateList>
      <explain/>
      <paraID>2495EEB9</paraID>
      <start>19</start>
      <end>21</end>
      <status>ignored</status>
      <modifiedWord/>
      <trackRevisions>false</trackRevisions>
    </reviewItem>
    <reviewItem>
      <errorID>93b32b1d-dc81-451e-8055-41a6deafc127</errorID>
      <errorWord>，</errorWord>
      <group>L1_Grammar</group>
      <groupName>语法问题</groupName>
      <ability>L2_Grammar</ability>
      <abilityName>语法错误</abilityName>
      <candidateList>
        <item>页面，</item>
      </candidateList>
      <explain/>
      <paraID>2495EEB9</paraID>
      <start>27</start>
      <end>28</end>
      <status>ignored</status>
      <modifiedWord/>
      <trackRevisions>false</trackRevisions>
    </reviewItem>
    <reviewItem>
      <errorID>14363147-2945-4cca-b437-7758653c758d</errorID>
      <errorWord>.</errorWord>
      <group>L1_Format</group>
      <groupName>格式问题</groupName>
      <ability>L2_HalfPunc_CN</ability>
      <abilityName>全半角问题</abilityName>
      <candidateList>
        <item>。</item>
      </candidateList>
      <explain>文本全半角错误。</explain>
      <paraID>2495EEB9</paraID>
      <start>109</start>
      <end>110</end>
      <status>ignored</status>
      <modifiedWord/>
      <trackRevisions>false</trackRevisions>
    </reviewItem>
    <reviewItem>
      <errorID>3aeb7412-cde9-4120-904b-5d7146b24bd7</errorID>
      <errorWord>Bskey</errorWord>
      <group>L1_English</group>
      <groupName>英文问题</groupName>
      <ability>L2_Spell</ability>
      <abilityName>拼写问题</abilityName>
      <candidateList>
        <item>Bsky</item>
      </candidateList>
      <explain>疑似单词拼写有误，建议将Bskey修改为Bsky</explain>
      <paraID>2495EEB9</paraID>
      <start>110</start>
      <end>115</end>
      <status>ignored</status>
      <modifiedWord/>
      <trackRevisions>false</trackRevisions>
    </reviewItem>
    <reviewItem>
      <errorID>d94d41c5-55ad-45f4-8f32-362395baa9e0</errorID>
      <errorWord>响应文件响应文件</errorWord>
      <group>L1_Word</group>
      <groupName>字词问题</groupName>
      <ability>L2_Typo</ability>
      <abilityName>字词错误</abilityName>
      <candidateList>
        <item>响应文件</item>
      </candidateList>
      <explain/>
      <paraID> 3FD4248</paraID>
      <start>22</start>
      <end>26</end>
      <status>modified</status>
      <modifiedWord>响应文件</modifiedWord>
      <trackRevisions>false</trackRevisions>
    </reviewItem>
    <reviewItem>
      <errorID>59e07755-89cd-4ddf-9c91-946316af6939</errorID>
      <errorWord>登陆</errorWord>
      <group>L1_Word</group>
      <groupName>字词问题</groupName>
      <ability>L2_Typo</ability>
      <abilityName>字词错误</abilityName>
      <candidateList>
        <item>登录</item>
      </candidateList>
      <explain/>
      <paraID> 3FD4248</paraID>
      <start>63</start>
      <end>65</end>
      <status>modified</status>
      <modifiedWord>登录</modifiedWord>
      <trackRevisions>false</trackRevisions>
    </reviewItem>
    <reviewItem>
      <errorID>4a027027-cd18-46c4-a986-850da43e0e9e</errorID>
      <errorWord>登陆</errorWord>
      <group>L1_Word</group>
      <groupName>字词问题</groupName>
      <ability>L2_Typo</ability>
      <abilityName>字词错误</abilityName>
      <candidateList>
        <item>登录</item>
      </candidateList>
      <explain/>
      <paraID>70331058</paraID>
      <start>66</start>
      <end>68</end>
      <status>modified</status>
      <modifiedWord>登录</modifiedWord>
      <trackRevisions>false</trackRevisions>
    </reviewItem>
    <reviewItem>
      <errorID>32e83cf7-53d4-47cb-a9a9-a6d34e5ae2d2</errorID>
      <errorWord>[2014]1925号</errorWord>
      <group>L1_Knowledge</group>
      <groupName>知识性问题</groupName>
      <ability>L2_Knowledge</ability>
      <abilityName>其他知识</abilityName>
      <candidateList>
        <item>〔2014〕1925号</item>
      </candidateList>
      <explain>发文字号格式错误。</explain>
      <paraID>6AB01A74</paraID>
      <start>40</start>
      <end>51</end>
      <status>ignored</status>
      <modifiedWord/>
      <trackRevisions>false</trackRevisions>
    </reviewItem>
    <reviewItem>
      <errorID>519cffdb-dda4-43a2-bf4c-1eb0857c81d2</errorID>
      <errorWord>登陆</errorWord>
      <group>L1_Word</group>
      <groupName>字词问题</groupName>
      <ability>L2_Typo</ability>
      <abilityName>字词错误</abilityName>
      <candidateList>
        <item>登录</item>
      </candidateList>
      <explain/>
      <paraID>6AB01A74</paraID>
      <start>115</start>
      <end>117</end>
      <status>modified</status>
      <modifiedWord>登录</modifiedWord>
      <trackRevisions>false</trackRevisions>
    </reviewItem>
    <reviewItem>
      <errorID>b883a27e-c236-4a38-a347-205eb620e85d</errorID>
      <errorWord>，</errorWord>
      <group>L1_Word</group>
      <groupName>字词问题</groupName>
      <ability>L2_Typo</ability>
      <abilityName>字词错误</abilityName>
      <candidateList>
        <item>，在</item>
      </candidateList>
      <explain/>
      <paraID>6AB01A74</paraID>
      <start>122</start>
      <end>124</end>
      <status>modified</status>
      <modifiedWord>，在</modifiedWord>
      <trackRevisions>false</trackRevisions>
    </reviewItem>
    <reviewItem>
      <errorID>4959cf64-27f4-4b4c-8361-0f278b386b0f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6AB01A74</paraID>
      <start>164</start>
      <end>165</end>
      <status>ignored</status>
      <modifiedWord/>
      <trackRevisions>false</trackRevisions>
    </reviewItem>
    <reviewItem>
      <errorID>dc692fa4-9c52-4c43-96de-2aa23ff1bc56</errorID>
      <errorWord>供应商</errorWord>
      <group>L1_Word</group>
      <groupName>字词问题</groupName>
      <ability>L2_Typo</ability>
      <abilityName>字词错误</abilityName>
      <candidateList>
        <item> 供应商</item>
      </candidateList>
      <explain/>
      <paraID>6B1439C1</paraID>
      <start>7</start>
      <end>11</end>
      <status>modified</status>
      <modifiedWord> 供应商</modifiedWord>
      <trackRevisions>false</trackRevisions>
    </reviewItem>
    <reviewItem>
      <errorID>565eb233-5387-4ffb-9430-f26bea35f657</errorID>
      <errorWord>--</errorWord>
      <group>L1_Punc</group>
      <groupName>标点问题</groupName>
      <ability>L2_Punc_CN</ability>
      <abilityName>标点符号问题</abilityName>
      <candidateList>
        <item>—</item>
      </candidateList>
      <explain/>
      <paraID>6B1439C1</paraID>
      <start>77</start>
      <end>79</end>
      <status>ignored</status>
      <modifiedWord/>
      <trackRevisions>false</trackRevisions>
    </reviewItem>
    <reviewItem>
      <errorID>c9fcf665-9609-451a-894c-9e14975d72ed</errorID>
      <errorWord>登陆</errorWord>
      <group>L1_Word</group>
      <groupName>字词问题</groupName>
      <ability>L2_Typo</ability>
      <abilityName>字词错误</abilityName>
      <candidateList>
        <item>登录</item>
      </candidateList>
      <explain/>
      <paraID>2661D38D</paraID>
      <start>10</start>
      <end>12</end>
      <status>modified</status>
      <modifiedWord>登录</modifiedWord>
      <trackRevisions>false</trackRevisions>
    </reviewItem>
    <reviewItem>
      <errorID>fef04b28-b0ea-4ce3-b76a-32b18e0a2e88</errorID>
      <errorWord>点击</errorWord>
      <group>L1_Punc</group>
      <groupName>标点问题</groupName>
      <ability>L2_Punc_CN</ability>
      <abilityName>标点符号问题</abilityName>
      <candidateList>
        <item>，点击</item>
      </candidateList>
      <explain/>
      <paraID>2661D38D</paraID>
      <start>36</start>
      <end>39</end>
      <status>modified</status>
      <modifiedWord>，点击</modifiedWord>
      <trackRevisions>false</trackRevisions>
    </reviewItem>
    <reviewItem>
      <errorID>744ad92f-e2dc-4ece-aaf2-994bf5225933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458F4C2</paraID>
      <start>0</start>
      <end>2</end>
      <status>modified</status>
      <modifiedWord>3.</modifiedWord>
      <trackRevisions>false</trackRevisions>
    </reviewItem>
    <reviewItem>
      <errorID>6602fd59-7a61-4ecf-bfac-915e358bd09f</errorID>
      <errorWord>数字证书</errorWord>
      <group>L1_Grammar</group>
      <groupName>语法问题</groupName>
      <ability>L2_Grammar</ability>
      <abilityName>语法错误</abilityName>
      <candidateList>
        <item>进行数字证书</item>
      </candidateList>
      <explain/>
      <paraID>412B4090</paraID>
      <start>38</start>
      <end>42</end>
      <status>ignored</status>
      <modifiedWord/>
      <trackRevisions>false</trackRevisions>
    </reviewItem>
    <reviewItem>
      <errorID>a8ce5d54-a2bf-4dbc-9556-dc5a29dc95de</errorID>
      <errorWord>开启会</errorWord>
      <group>L1_Word</group>
      <groupName>字词问题</groupName>
      <ability>L2_Typo</ability>
      <abilityName>字词错误</abilityName>
      <candidateList>
        <item>开启</item>
      </candidateList>
      <explain/>
      <paraID>412B4090</paraID>
      <start>59</start>
      <end>62</end>
      <status>ignored</status>
      <modifiedWord/>
      <trackRevisions>false</trackRevisions>
    </reviewItem>
    <reviewItem>
      <errorID>69457a67-403a-423d-9fd0-0845ae45950e</errorID>
      <errorWord>后果的</errorWord>
      <group>L1_Word</group>
      <groupName>字词问题</groupName>
      <ability>L2_Typo</ability>
      <abilityName>字词错误</abilityName>
      <candidateList>
        <item>的后果</item>
      </candidateList>
      <explain/>
      <paraID>45CD1D57</paraID>
      <start>72</start>
      <end>75</end>
      <status>ignored</status>
      <modifiedWord/>
      <trackRevisions>false</trackRevisions>
    </reviewItem>
    <reviewItem>
      <errorID>a981a240-3357-406c-8396-972ece7edc5b</errorID>
      <errorWord>对应</errorWord>
      <group>L1_Word</group>
      <groupName>字词问题</groupName>
      <ability>L2_Typo</ability>
      <abilityName>字词错误</abilityName>
      <candidateList>
        <item>基于</item>
      </candidateList>
      <explain/>
      <paraID>45CD1D57</paraID>
      <start>100</start>
      <end>102</end>
      <status>ignored</status>
      <modifiedWord/>
      <trackRevisions>false</trackRevisions>
    </reviewItem>
    <reviewItem>
      <errorID>80c5c091-c56a-4ef4-bce1-357ed71b3106</errorID>
      <errorWord>制作的</errorWord>
      <group>L1_Word</group>
      <groupName>字词问题</groupName>
      <ability>L2_Typo</ability>
      <abilityName>字词错误</abilityName>
      <candidateList>
        <item>制作</item>
      </candidateList>
      <explain/>
      <paraID>45CD1D57</paraID>
      <start>116</start>
      <end>119</end>
      <status>ignored</status>
      <modifiedWord/>
      <trackRevisions>false</trackRevisions>
    </reviewItem>
    <reviewItem>
      <errorID>83e9eb4f-7349-4ef3-a901-56a54ee2e36a</errorID>
      <errorWord>“.</errorWord>
      <group>L1_Punc</group>
      <groupName>标点问题</groupName>
      <ability>L2_Punc_CN</ability>
      <abilityName>标点符号问题</abilityName>
      <candidateList>
        <item>“</item>
      </candidateList>
      <explain/>
      <paraID>221C8ECA</paraID>
      <start>14</start>
      <end>16</end>
      <status>ignored</status>
      <modifiedWord/>
      <trackRevisions>false</trackRevisions>
    </reviewItem>
    <reviewItem>
      <errorID>f13c1e03-2254-4c16-9460-1b6c2931db55</errorID>
      <errorWord>“.</errorWord>
      <group>L1_Punc</group>
      <groupName>标点问题</groupName>
      <ability>L2_Punc_CN</ability>
      <abilityName>标点符号问题</abilityName>
      <candidateList>
        <item>“</item>
      </candidateList>
      <explain/>
      <paraID>221C8ECA</paraID>
      <start>55</start>
      <end>57</end>
      <status>ignored</status>
      <modifiedWord/>
      <trackRevisions>false</trackRevisions>
    </reviewItem>
    <reviewItem>
      <errorID>15834faa-f6cf-432f-9653-5b683702ab53</errorID>
      <errorWord>招投标</errorWord>
      <group>L1_Word</group>
      <groupName>字词问题</groupName>
      <ability>L2_Typo</ability>
      <abilityName>字词错误</abilityName>
      <candidateList>
        <item>招标投标</item>
      </candidateList>
      <explain/>
      <paraID>216E4B69</paraID>
      <start>34</start>
      <end>37</end>
      <status>ignored</status>
      <modifiedWord/>
      <trackRevisions>false</trackRevisions>
    </reviewItem>
    <reviewItem>
      <errorID>a0f0e490-64c0-47df-9b0a-352e44727fbe</errorID>
      <errorWord>“</errorWord>
      <group>L1_Punc</group>
      <groupName>标点问题</groupName>
      <ability>L2_Punc_CN</ability>
      <abilityName>标点符号问题</abilityName>
      <candidateList>
        <item>：“</item>
      </candidateList>
      <explain/>
      <paraID>5CF6BC7F</paraID>
      <start>46</start>
      <end>47</end>
      <status>ignored</status>
      <modifiedWord/>
      <trackRevisions>false</trackRevisions>
    </reviewItem>
    <reviewItem>
      <errorID>4bc9b217-0083-4723-aa39-ef077de7f041</errorID>
      <errorWord>”，</errorWord>
      <group>L1_Punc</group>
      <groupName>标点问题</groupName>
      <ability>L2_Punc_CN</ability>
      <abilityName>标点符号问题</abilityName>
      <candidateList>
        <item>。”</item>
      </candidateList>
      <explain/>
      <paraID>5CF6BC7F</paraID>
      <start>155</start>
      <end>157</end>
      <status>ignored</status>
      <modifiedWord/>
      <trackRevisions>false</trackRevisions>
    </reviewItem>
    <reviewItem>
      <errorID>0a7c2238-b36a-4551-8f21-9394f7525e7c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6A22E017</paraID>
      <start>0</start>
      <end>2</end>
      <status>modified</status>
      <modifiedWord>1.</modifiedWord>
      <trackRevisions>false</trackRevisions>
    </reviewItem>
    <reviewItem>
      <errorID>91877241-27f4-4acb-aa2a-30d3e8367c15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22617C63</paraID>
      <start>0</start>
      <end>2</end>
      <status>modified</status>
      <modifiedWord>2.</modifiedWord>
      <trackRevisions>false</trackRevisions>
    </reviewItem>
    <reviewItem>
      <errorID>00bdf475-83f8-433d-b5fd-a4d102e8f3f0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1C6AD6C1</paraID>
      <start>0</start>
      <end>2</end>
      <status>modified</status>
      <modifiedWord>3.</modifiedWord>
      <trackRevisions>false</trackRevisions>
    </reviewItem>
    <reviewItem>
      <errorID>27300d28-ff92-4caf-ab97-12f0c168b71c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32612A8</paraID>
      <start>0</start>
      <end>2</end>
      <status>modified</status>
      <modifiedWord>4.</modifiedWord>
      <trackRevisions>false</trackRevisions>
    </reviewItem>
    <reviewItem>
      <errorID>89440500-08c5-4209-92c8-b3368f1574bc</errorID>
      <errorWord>响应文件做</errorWord>
      <group>L1_Word</group>
      <groupName>字词问题</groupName>
      <ability>L2_Typo</ability>
      <abilityName>字词错误</abilityName>
      <candidateList>
        <item>响应文件作</item>
      </candidateList>
      <explain/>
      <paraID>50FFA2AD</paraID>
      <start>29</start>
      <end>34</end>
      <status>modified</status>
      <modifiedWord>响应文件作</modifiedWord>
      <trackRevisions>false</trackRevisions>
    </reviewItem>
    <reviewItem>
      <errorID>3af775c9-c4d8-4b5a-9a6d-1bb46b5a5766</errorID>
      <errorWord>相应</errorWord>
      <group>L1_Word</group>
      <groupName>字词问题</groupName>
      <ability>L2_Typo</ability>
      <abilityName>字词错误</abilityName>
      <candidateList>
        <item>响应</item>
      </candidateList>
      <explain>存在发音相同字词的误用。</explain>
      <paraID>4702BAEC</paraID>
      <start>45</start>
      <end>47</end>
      <status>modified</status>
      <modifiedWord>响应</modifiedWord>
      <trackRevisions>false</trackRevisions>
    </reviewItem>
    <reviewItem>
      <errorID>7fc1d033-1d8f-4b5c-a99c-c201a5506d71</errorID>
      <errorWord>，须提供双章合同（</errorWord>
      <group>L1_Grammar</group>
      <groupName>语法问题</groupName>
      <ability>L2_Grammar</ability>
      <abilityName>语法错误</abilityName>
      <candidateList>
        <item>，</item>
      </candidateList>
      <explain/>
      <paraID>508EA764</paraID>
      <start>53</start>
      <end>54</end>
      <status>modified</status>
      <modifiedWord>，</modifiedWord>
      <trackRevisions>false</trackRevisions>
    </reviewItem>
    <reviewItem>
      <errorID>f26db251-ee7a-40cc-89d8-2eb5e82567a8</errorID>
      <errorWord>(</errorWord>
      <group>L1_Format</group>
      <groupName>格式问题</groupName>
      <ability>L2_HalfPunc_CN</ability>
      <abilityName>全半角问题</abilityName>
      <candidateList>
        <item>（</item>
      </candidateList>
      <explain>文本全半角错误。</explain>
      <paraID>65C5689F</paraID>
      <start>12</start>
      <end>13</end>
      <status>ignored</status>
      <modifiedWord/>
      <trackRevisions>false</trackRevisions>
    </reviewItem>
    <reviewItem>
      <errorID>30191b63-4b4c-47ad-bfa3-6f7c095af2ac</errorID>
      <errorWord>)</errorWord>
      <group>L1_Format</group>
      <groupName>格式问题</groupName>
      <ability>L2_HalfPunc_CN</ability>
      <abilityName>全半角问题</abilityName>
      <candidateList>
        <item>）</item>
      </candidateList>
      <explain>文本全半角错误。</explain>
      <paraID>65C5689F</paraID>
      <start>18</start>
      <end>19</end>
      <status>ignored</status>
      <modifiedWord/>
      <trackRevisions>false</trackRevisions>
    </reviewItem>
    <reviewItem>
      <errorID>6a0dde75-b459-485c-ae8f-d676ca1ecd10</errorID>
      <errorWord>全国企业信用信息公示</errorWord>
      <group>L1_Word</group>
      <groupName>字词问题</groupName>
      <ability>L2_Typo</ability>
      <abilityName>字词错误</abilityName>
      <candidateList>
        <item>国家企业信用信息公示</item>
      </candidateList>
      <explain/>
      <paraID>735868FC</paraID>
      <start>14</start>
      <end>24</end>
      <status>ignored</status>
      <modifiedWord/>
      <trackRevisions>false</trackRevisions>
    </reviewItem>
    <reviewItem>
      <errorID>4daca03f-a0e4-4f90-bacb-2ad061a7338d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4B71864F</paraID>
      <start>0</start>
      <end>2</end>
      <status>modified</status>
      <modifiedWord>1.</modifiedWord>
      <trackRevisions>false</trackRevisions>
    </reviewItem>
    <reviewItem>
      <errorID>6089a285-ff4b-402d-b0a2-ca011ea4901d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31B0CD13</paraID>
      <start>0</start>
      <end>2</end>
      <status>modified</status>
      <modifiedWord>2.</modifiedWord>
      <trackRevisions>false</trackRevisions>
    </reviewItem>
    <reviewItem>
      <errorID>12fd05a1-97f0-47a0-83ee-730169141ae8</errorID>
      <errorWord>工作内</errorWord>
      <group>L1_Word</group>
      <groupName>字词问题</groupName>
      <ability>L2_Typo</ability>
      <abilityName>字词错误</abilityName>
      <candidateList>
        <item>工作日内</item>
      </candidateList>
      <explain/>
      <paraID>532C2182</paraID>
      <start>19</start>
      <end>23</end>
      <status>modified</status>
      <modifiedWord>工作日内</modifiedWord>
      <trackRevisions>false</trackRevisions>
    </reviewItem>
    <reviewItem>
      <errorID>781c9740-2de9-4567-9436-43a3ab61fceb</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6B48E2F8</paraID>
      <start>143</start>
      <end>147</end>
      <status>ignored</status>
      <modifiedWord/>
      <trackRevisions>false</trackRevisions>
    </reviewItem>
    <reviewItem>
      <errorID>a37bdf53-4ba0-4b1a-97b9-e072715e902d</errorID>
      <errorWord>【</errorWord>
      <group>L1_Grammar</group>
      <groupName>语法问题</groupName>
      <ability>L2_Grammar</ability>
      <abilityName>语法错误</abilityName>
      <candidateList>
        <item>通过【</item>
      </candidateList>
      <explain/>
      <paraID>67FF2305</paraID>
      <start>208</start>
      <end>209</end>
      <status>ignored</status>
      <modifiedWord/>
      <trackRevisions>false</trackRevisions>
    </reviewItem>
    <reviewItem>
      <errorID>865550db-9989-424e-8b63-c4e6918a2b14</errorID>
      <errorWord>【</errorWord>
      <group>L1_Grammar</group>
      <groupName>语法问题</groupName>
      <ability>L2_Grammar</ability>
      <abilityName>语法错误</abilityName>
      <candidateList>
        <item>，通过【</item>
      </candidateList>
      <explain/>
      <paraID>67FF2305</paraID>
      <start>252</start>
      <end>253</end>
      <status>ignored</status>
      <modifiedWord/>
      <trackRevisions>false</trackRevisions>
    </reviewItem>
    <reviewItem>
      <errorID>385d1966-83b6-44c3-9b24-275784d1eee4</errorID>
      <errorWord>接受</errorWord>
      <group>L1_Word</group>
      <groupName>字词问题</groupName>
      <ability>L2_Typo</ability>
      <abilityName>字词错误</abilityName>
      <candidateList>
        <item>接收</item>
      </candidateList>
      <explain>存在发音相同字词的误用。</explain>
      <paraID>38DBE314</paraID>
      <start>36</start>
      <end>38</end>
      <status>ignored</status>
      <modifiedWord/>
      <trackRevisions>false</trackRevisions>
    </reviewItem>
    <reviewItem>
      <errorID>94cb53e1-3272-4a34-9abf-4f64efe48c99</errorID>
      <errorWord>间</errorWord>
      <group>L1_Word</group>
      <groupName>字词问题</groupName>
      <ability>L2_Typo</ability>
      <abilityName>字词错误</abilityName>
      <candidateList>
        <item>间内</item>
      </candidateList>
      <explain/>
      <paraID>7A38B50B</paraID>
      <start>25</start>
      <end>27</end>
      <status>modified</status>
      <modifiedWord>间内</modifiedWord>
      <trackRevisions>false</trackRevisions>
    </reviewItem>
    <reviewItem>
      <errorID>86c3d6da-b64b-4a32-a997-e40c8fe55cd1</errorID>
      <errorWord>.</errorWord>
      <group>L1_Format</group>
      <groupName>格式问题</groupName>
      <ability>L2_HalfPunc_CN</ability>
      <abilityName>全半角问题</abilityName>
      <candidateList>
        <item>。</item>
      </candidateList>
      <explain>文本全半角错误。</explain>
      <paraID>2F8EE3A2</paraID>
      <start>102</start>
      <end>103</end>
      <status>ignored</status>
      <modifiedWord/>
      <trackRevisions>false</trackRevisions>
    </reviewItem>
    <reviewItem>
      <errorID>4111bec1-a463-44f3-b00a-b23851b713d8</errorID>
      <errorWord>Bskey</errorWord>
      <group>L1_English</group>
      <groupName>英文问题</groupName>
      <ability>L2_Spell</ability>
      <abilityName>拼写问题</abilityName>
      <candidateList>
        <item>Bsky</item>
      </candidateList>
      <explain>疑似单词拼写有误，建议将Bskey修改为Bsky</explain>
      <paraID>2F8EE3A2</paraID>
      <start>103</start>
      <end>108</end>
      <status>ignored</status>
      <modifiedWord/>
      <trackRevisions>false</trackRevisions>
    </reviewItem>
    <reviewItem>
      <errorID>6079438e-79ac-4ee5-bd37-ab7f4498c301</errorID>
      <errorWord>，然后</errorWord>
      <group>L1_Grammar</group>
      <groupName>语法问题</groupName>
      <ability>L2_Grammar</ability>
      <abilityName>语法错误</abilityName>
      <candidateList>
        <item>，</item>
      </candidateList>
      <explain/>
      <paraID>67D03D0F</paraID>
      <start>45</start>
      <end>48</end>
      <status>ignored</status>
      <modifiedWord/>
      <trackRevisions>false</trackRevisions>
    </reviewItem>
    <reviewItem>
      <errorID>5a0c42db-f49e-4c76-a1d2-d096bc0d9332</errorID>
      <errorWord>，</errorWord>
      <group>L1_Word</group>
      <groupName>字词问题</groupName>
      <ability>L2_Typo</ability>
      <abilityName>字词错误</abilityName>
      <candidateList>
        <item>的，</item>
      </candidateList>
      <explain/>
      <paraID>6DB8759B</paraID>
      <start>60</start>
      <end>61</end>
      <status>ignored</status>
      <modifiedWord/>
      <trackRevisions>false</trackRevisions>
    </reviewItem>
    <reviewItem>
      <errorID>50dc113c-e417-4fb7-82ef-4acf2169c69d</errorID>
      <errorWord>供应商中</errorWord>
      <group>L1_Word</group>
      <groupName>字词问题</groupName>
      <ability>L2_Typo</ability>
      <abilityName>字词错误</abilityName>
      <candidateList>
        <item>供应商</item>
      </candidateList>
      <explain/>
      <paraID>66E93F7C</paraID>
      <start>34</start>
      <end>38</end>
      <status>ignored</status>
      <modifiedWord/>
      <trackRevisions>false</trackRevisions>
    </reviewItem>
    <reviewItem>
      <errorID>ae5442c9-a5e5-4342-9a80-0d1b458abe4e</errorID>
      <errorWord>，</errorWord>
      <group>L1_Word</group>
      <groupName>字词问题</groupName>
      <ability>L2_Typo</ability>
      <abilityName>字词错误</abilityName>
      <candidateList>
        <item>，由</item>
      </candidateList>
      <explain/>
      <paraID>6345C819</paraID>
      <start>36</start>
      <end>37</end>
      <status>ignored</status>
      <modifiedWord/>
      <trackRevisions>false</trackRevisions>
    </reviewItem>
    <reviewItem>
      <errorID>d0824ee5-df8a-48a6-96ca-2d62b8020ec1</errorID>
      <errorWord>，</errorWord>
      <group>L1_Word</group>
      <groupName>字词问题</groupName>
      <ability>L2_Typo</ability>
      <abilityName>字词错误</abilityName>
      <candidateList>
        <item>，以</item>
      </candidateList>
      <explain/>
      <paraID>7A0C70B1</paraID>
      <start>65</start>
      <end>66</end>
      <status>ignored</status>
      <modifiedWord/>
      <trackRevisions>false</trackRevisions>
    </reviewItem>
    <reviewItem>
      <errorID>196caf69-1db1-4d83-86d2-9224894b1fe7</errorID>
      <errorWord>(</errorWord>
      <group>L1_Format</group>
      <groupName>格式问题</groupName>
      <ability>L2_HalfPunc_CN</ability>
      <abilityName>全半角问题</abilityName>
      <candidateList>
        <item>（</item>
      </candidateList>
      <explain>文本全半角错误。</explain>
      <paraID> 3A375C7</paraID>
      <start>15</start>
      <end>16</end>
      <status>ignored</status>
      <modifiedWord/>
      <trackRevisions>false</trackRevisions>
    </reviewItem>
    <reviewItem>
      <errorID>1de83e38-44c5-49d4-87f0-a1483d09ae2c</errorID>
      <errorWord>)</errorWord>
      <group>L1_Format</group>
      <groupName>格式问题</groupName>
      <ability>L2_HalfPunc_CN</ability>
      <abilityName>全半角问题</abilityName>
      <candidateList>
        <item>）</item>
      </candidateList>
      <explain>文本全半角错误。</explain>
      <paraID> 3A375C7</paraID>
      <start>18</start>
      <end>19</end>
      <status>ignored</status>
      <modifiedWord/>
      <trackRevisions>false</trackRevisions>
    </reviewItem>
    <reviewItem>
      <errorID>51e87c71-238c-4406-a61d-f0ea71faebc1</errorID>
      <errorWord>受理的情形</errorWord>
      <group>L1_Grammar</group>
      <groupName>语法问题</groupName>
      <ability>L2_Grammar</ability>
      <abilityName>语法错误</abilityName>
      <candidateList>
        <item>受理</item>
      </candidateList>
      <explain/>
      <paraID>5B82D643</paraID>
      <start>21</start>
      <end>26</end>
      <status>ignored</status>
      <modifiedWord/>
      <trackRevisions>false</trackRevisions>
    </reviewItem>
    <reviewItem>
      <errorID>c09d5602-a8f9-4ce6-b602-01f4f5606cf6</errorID>
      <errorWord>在</errorWord>
      <group>L1_Word</group>
      <groupName>字词问题</groupName>
      <ability>L2_Typo</ability>
      <abilityName>字词错误</abilityName>
      <candidateList>
        <item> 在</item>
      </candidateList>
      <explain/>
      <paraID>5B4CC48D</paraID>
      <start>0</start>
      <end>1</end>
      <status>ignored</status>
      <modifiedWord/>
      <trackRevisions>false</trackRevisions>
    </reviewItem>
    <reviewItem>
      <errorID>258107ca-c5ab-48e3-9137-8f24a5474564</errorID>
      <errorWord>以后逾期</errorWord>
      <group>L1_Grammar</group>
      <groupName>语法问题</groupName>
      <ability>L2_Grammar</ability>
      <abilityName>语法错误</abilityName>
      <candidateList>
        <item>以后</item>
      </candidateList>
      <explain/>
      <paraID>5B4CC48D</paraID>
      <start>22</start>
      <end>26</end>
      <status>ignored</status>
      <modifiedWord/>
      <trackRevisions>false</trackRevisions>
    </reviewItem>
    <reviewItem>
      <errorID>2d5968c7-116b-4ad5-9369-d89f8efdb5ff</errorID>
      <errorWord>做出</errorWord>
      <group>L1_Word</group>
      <groupName>字词问题</groupName>
      <ability>L2_Typo</ability>
      <abilityName>字词错误</abilityName>
      <candidateList>
        <item>作出</item>
      </candidateList>
      <explain/>
      <paraID>3F38FC5F</paraID>
      <start>81</start>
      <end>83</end>
      <status>modified</status>
      <modifiedWord>作出</modifiedWord>
      <trackRevisions>false</trackRevisions>
    </reviewItem>
    <reviewItem>
      <errorID>adb8fb7a-f5d1-4e2f-b44f-4370df2cf000</errorID>
      <errorWord>响应的</errorWord>
      <group>L1_Word</group>
      <groupName>字词问题</groupName>
      <ability>L2_Typo</ability>
      <abilityName>字词错误</abilityName>
      <candidateList>
        <item>响应</item>
      </candidateList>
      <explain/>
      <paraID>3670A99D</paraID>
      <start>19</start>
      <end>22</end>
      <status>ignored</status>
      <modifiedWord/>
      <trackRevisions>false</trackRevisions>
    </reviewItem>
    <reviewItem>
      <errorID>2c4312e7-9e98-44b1-b4dc-a9d9d771c7ae</errorID>
      <errorWord>四点液位</errorWord>
      <group>L1_Grammar</group>
      <groupName>语法问题</groupName>
      <ability>L2_Grammar</ability>
      <abilityName>语法错误</abilityName>
      <candidateList>
        <item>四点</item>
      </candidateList>
      <explain/>
      <paraID>5E803571</paraID>
      <start>126</start>
      <end>128</end>
      <status>modified</status>
      <modifiedWord>四点</modifiedWord>
      <trackRevisions>false</trackRevisions>
    </reviewItem>
    <reviewItem>
      <errorID>0e9ee610-5a25-418b-8495-1482c4598625</errorID>
      <errorWord>周1</errorWord>
      <group>L1_Knowledge</group>
      <groupName>知识性问题</groupName>
      <ability>L2_Time</ability>
      <abilityName>日期时间</abilityName>
      <candidateList>
        <item>周一</item>
      </candidateList>
      <explain>根据《现代汉语标点符号数字用法规范手册》，该情况应使用汉字进行表述。</explain>
      <paraID>64998C90</paraID>
      <start>77</start>
      <end>79</end>
      <status>ignored</status>
      <modifiedWord/>
      <trackRevisions>false</trackRevisions>
    </reviewItem>
    <reviewItem>
      <errorID>8499e439-2ba0-4e0e-b19e-3adf83291cdc</errorID>
      <errorWord>噪音</errorWord>
      <group>L1_Word</group>
      <groupName>字词问题</groupName>
      <ability>L2_Alias</ability>
      <abilityName>也作/曾用词</abilityName>
      <candidateList>
        <item>噪声</item>
      </candidateList>
      <explain>词汇[噪音]为不规范表述或旧称，其规范书面表述为[噪声]。</explain>
      <paraID>2510A9A8</paraID>
      <start>115</start>
      <end>117</end>
      <status>modified</status>
      <modifiedWord>噪声</modifiedWord>
      <trackRevisions>false</trackRevisions>
    </reviewItem>
    <reviewItem>
      <errorID>358f38d0-395c-4181-8593-ef92bef7839a</errorID>
      <errorWord>要求进行验收完成</errorWord>
      <group>L1_Grammar</group>
      <groupName>语法问题</groupName>
      <ability>L2_Grammar</ability>
      <abilityName>语法错误</abilityName>
      <candidateList>
        <item>要求完成验收</item>
      </candidateList>
      <explain/>
      <paraID>346EE387</paraID>
      <start>23</start>
      <end>29</end>
      <status>modified</status>
      <modifiedWord>要求完成验收</modifiedWord>
      <trackRevisions>false</trackRevisions>
    </reviewItem>
    <reviewItem>
      <errorID>008bc6e0-41e2-4968-a071-ffaf8d048e1a</errorID>
      <errorWord>3，</errorWord>
      <group>L1_Format</group>
      <groupName>格式问题</groupName>
      <ability>L2_Ordinal</ability>
      <abilityName>序号格式</abilityName>
      <candidateList>
        <item>3. </item>
      </candidateList>
      <explain>标题顺序错误，请检查标题顺序是否合理。</explain>
      <paraID> F2E3E4F</paraID>
      <start>0</start>
      <end>3</end>
      <status>modified</status>
      <modifiedWord>3. </modifiedWord>
      <trackRevisions>false</trackRevisions>
    </reviewItem>
    <reviewItem>
      <errorID>ecbf4659-1702-461c-bfac-895da4475624</errorID>
      <errorWord>噪音</errorWord>
      <group>L1_Word</group>
      <groupName>字词问题</groupName>
      <ability>L2_Alias</ability>
      <abilityName>也作/曾用词</abilityName>
      <candidateList>
        <item>噪声</item>
      </candidateList>
      <explain>词汇[噪音]为不规范表述或旧称，其规范书面表述为[噪声]。</explain>
      <paraID> 75E99D0</paraID>
      <start>68</start>
      <end>70</end>
      <status>ignored</status>
      <modifiedWord/>
      <trackRevisions>false</trackRevisions>
    </reviewItem>
    <reviewItem>
      <errorID>3ce2d27a-659e-4b77-afd7-b48559b90384</errorID>
      <errorWord>噪音</errorWord>
      <group>L1_Word</group>
      <groupName>字词问题</groupName>
      <ability>L2_Alias</ability>
      <abilityName>也作/曾用词</abilityName>
      <candidateList>
        <item>噪声</item>
      </candidateList>
      <explain>词汇[噪音]为不规范表述或旧称，其规范书面表述为[噪声]。</explain>
      <paraID> 75E99D0</paraID>
      <start>75</start>
      <end>77</end>
      <status>modified</status>
      <modifiedWord>噪声</modifiedWord>
      <trackRevisions>false</trackRevisions>
    </reviewItem>
    <reviewItem>
      <errorID>ca773b79-5e71-4430-ae0c-889126dc74fb</errorID>
      <errorWord>中华人民共和国反不正当竞争</errorWord>
      <group>L1_Knowledge</group>
      <groupName>知识性问题</groupName>
      <ability>L2_Knowledge</ability>
      <abilityName>其他知识</abilityName>
      <candidateList>
        <item>中华人民共和国反不正当竞争法</item>
      </candidateList>
      <explain>当前法律法规未收录或尚未生效，注意核查是否正确。</explain>
      <paraID>5FED90D6</paraID>
      <start>55</start>
      <end>69</end>
      <status>modified</status>
      <modifiedWord>中华人民共和国反不正当竞争法</modifiedWord>
      <trackRevisions>false</trackRevisions>
    </reviewItem>
    <reviewItem>
      <errorID>677c3730-37c4-4be6-af73-1c1e6180b73a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45F330BF</paraID>
      <start>22</start>
      <end>34</end>
      <status>modified</status>
      <modifiedWord>中华人民共和国安全生产法</modifiedWord>
      <trackRevisions>false</trackRevisions>
    </reviewItem>
    <reviewItem>
      <errorID>182a028e-4ec5-41a7-839c-8d400e53330a</errorID>
      <errorWord>噪音</errorWord>
      <group>L1_Word</group>
      <groupName>字词问题</groupName>
      <ability>L2_Alias</ability>
      <abilityName>也作/曾用词</abilityName>
      <candidateList>
        <item>噪声</item>
      </candidateList>
      <explain>词汇[噪音]为不规范表述或旧称，其规范书面表述为[噪声]。</explain>
      <paraID>509FA6C9</paraID>
      <start>67</start>
      <end>69</end>
      <status>modified</status>
      <modifiedWord>噪声</modifiedWord>
      <trackRevisions>false</trackRevisions>
    </reviewItem>
    <reviewItem>
      <errorID>1eff0b2d-6cd3-4b64-80e6-8137be22edbf</errorID>
      <errorWord>噪音</errorWord>
      <group>L1_Word</group>
      <groupName>字词问题</groupName>
      <ability>L2_Alias</ability>
      <abilityName>也作/曾用词</abilityName>
      <candidateList>
        <item>噪声</item>
      </candidateList>
      <explain>词汇[噪音]为不规范表述或旧称，其规范书面表述为[噪声]。</explain>
      <paraID>509FA6C9</paraID>
      <start>74</start>
      <end>76</end>
      <status>modified</status>
      <modifiedWord>噪声</modifiedWord>
      <trackRevisions>false</trackRevisions>
    </reviewItem>
    <reviewItem>
      <errorID>d99872eb-8135-4d48-b2e4-708491b4cf96</errorID>
      <errorWord>周1</errorWord>
      <group>L1_Knowledge</group>
      <groupName>知识性问题</groupName>
      <ability>L2_Time</ability>
      <abilityName>日期时间</abilityName>
      <candidateList>
        <item>周一</item>
      </candidateList>
      <explain>根据《现代汉语标点符号数字用法规范手册》，该情况应使用汉字进行表述。</explain>
      <paraID>305140C1</paraID>
      <start>77</start>
      <end>79</end>
      <status>ignored</status>
      <modifiedWord/>
      <trackRevisions>false</trackRevisions>
    </reviewItem>
    <reviewItem>
      <errorID>ed017304-b38f-4927-b151-0c5a0f1d4c42</errorID>
      <errorWord>噪音</errorWord>
      <group>L1_Word</group>
      <groupName>字词问题</groupName>
      <ability>L2_Alias</ability>
      <abilityName>也作/曾用词</abilityName>
      <candidateList>
        <item>噪声</item>
      </candidateList>
      <explain>词汇[噪音]为不规范表述或旧称，其规范书面表述为[噪声]。</explain>
      <paraID>39FC4E5E</paraID>
      <start>115</start>
      <end>117</end>
      <status>ignored</status>
      <modifiedWord/>
      <trackRevisions>false</trackRevisions>
    </reviewItem>
    <reviewItem>
      <errorID>dcec3358-1538-4c00-852a-bd2cea3cf783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9F487AB</paraID>
      <start>0</start>
      <end>2</end>
      <status>ignored</status>
      <modifiedWord/>
      <trackRevisions>false</trackRevisions>
    </reviewItem>
    <reviewItem>
      <errorID>d31ba983-bbba-4bb5-be25-2d7c13ea5f8b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272EBFB6</paraID>
      <start>0</start>
      <end>2</end>
      <status>ignored</status>
      <modifiedWord/>
      <trackRevisions>false</trackRevisions>
    </reviewItem>
    <reviewItem>
      <errorID>5a568177-c48a-476b-a210-05a8b79d5ab9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522BB93E</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7819b3-7765-4916-b9bb-77d8b7f1394d}">
  <ds:schemaRefs/>
</ds:datastoreItem>
</file>

<file path=docProps/app.xml><?xml version="1.0" encoding="utf-8"?>
<Properties xmlns="http://schemas.openxmlformats.org/officeDocument/2006/extended-properties" xmlns:vt="http://schemas.openxmlformats.org/officeDocument/2006/docPropsVTypes">
  <Template>Normal.dotm</Template>
  <Pages>71</Pages>
  <Words>5276</Words>
  <Characters>6601</Characters>
  <Lines>0</Lines>
  <Paragraphs>0</Paragraphs>
  <TotalTime>1</TotalTime>
  <ScaleCrop>false</ScaleCrop>
  <LinksUpToDate>false</LinksUpToDate>
  <CharactersWithSpaces>6881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2026-03-30T11:13:00Z</dcterms:created>
  <dc:creator>样子</dc:creator>
  <cp:lastModifiedBy>亻可。</cp:lastModifiedBy>
  <dcterms:modified xsi:type="dcterms:W3CDTF">2026-08-31T01:28:04Z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70E215E379234DB3B2704DE08F7766ED_13</vt:lpwstr>
  </property>
  <property fmtid="{D5CDD505-2E9C-101B-9397-08002B2CF9AE}" pid="4" name="KSOTemplateDocerSaveRecord">
    <vt:lpwstr>eyJoZGlkIjoiMTI3OGI2YTMzYzhiNDVmNTJhNTM3YzQyNDY2ZTkxMGIiLCJ1c2VySWQiOiIyODE1NjI2MDIifQ==</vt:lpwstr>
  </property>
</Properties>
</file>