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9A41">
      <w:pPr>
        <w:widowControl/>
        <w:spacing w:before="0" w:beforeAutospacing="1" w:after="0" w:afterAutospacing="1"/>
        <w:jc w:val="center"/>
        <w:outlineLvl w:val="1"/>
        <w:rPr>
          <w:rFonts w:hint="eastAsia" w:ascii="黑体" w:hAnsi="宋体" w:eastAsia="黑体" w:cs="黑体"/>
          <w:sz w:val="40"/>
          <w:szCs w:val="40"/>
          <w:lang w:eastAsia="zh-CN"/>
        </w:rPr>
      </w:pPr>
      <w:bookmarkStart w:id="0" w:name="_Hlk71456902"/>
    </w:p>
    <w:p w14:paraId="464EE2A8">
      <w:pPr>
        <w:widowControl/>
        <w:spacing w:beforeAutospacing="1" w:afterAutospacing="1"/>
        <w:jc w:val="center"/>
        <w:outlineLvl w:val="1"/>
        <w:rPr>
          <w:rFonts w:hint="eastAsia" w:ascii="黑体" w:hAnsi="宋体" w:eastAsia="黑体" w:cs="黑体"/>
          <w:sz w:val="40"/>
          <w:szCs w:val="40"/>
          <w:lang w:eastAsia="zh-CN"/>
        </w:rPr>
      </w:pPr>
    </w:p>
    <w:p w14:paraId="151B2183">
      <w:pPr>
        <w:widowControl/>
        <w:spacing w:beforeAutospacing="1" w:afterAutospacing="1"/>
        <w:jc w:val="center"/>
        <w:outlineLvl w:val="1"/>
        <w:rPr>
          <w:rFonts w:hint="eastAsia" w:ascii="黑体" w:hAnsi="宋体" w:eastAsia="黑体" w:cs="黑体"/>
          <w:sz w:val="40"/>
          <w:szCs w:val="40"/>
          <w:lang w:eastAsia="zh-CN"/>
        </w:rPr>
      </w:pPr>
    </w:p>
    <w:p w14:paraId="6AB8792B">
      <w:pPr>
        <w:widowControl/>
        <w:spacing w:beforeAutospacing="1" w:afterAutospacing="1"/>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谈判文件信息</w:t>
      </w:r>
    </w:p>
    <w:tbl>
      <w:tblPr>
        <w:tblStyle w:val="13"/>
        <w:tblW w:w="5000" w:type="pct"/>
        <w:jc w:val="center"/>
        <w:tblCellSpacing w:w="0" w:type="dxa"/>
        <w:tblLayout w:type="fixed"/>
        <w:tblCellMar>
          <w:top w:w="45" w:type="dxa"/>
          <w:left w:w="45" w:type="dxa"/>
          <w:bottom w:w="45" w:type="dxa"/>
          <w:right w:w="45" w:type="dxa"/>
        </w:tblCellMar>
      </w:tblPr>
      <w:tblGrid>
        <w:gridCol w:w="3141"/>
        <w:gridCol w:w="6020"/>
      </w:tblGrid>
      <w:tr w14:paraId="6FC22EA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2DCBF09">
            <w:pPr>
              <w:widowControl/>
              <w:jc w:val="right"/>
              <w:rPr>
                <w:rFonts w:eastAsia="宋体"/>
                <w:kern w:val="2"/>
                <w:sz w:val="30"/>
                <w:szCs w:val="30"/>
                <w:lang w:eastAsia="zh-CN"/>
              </w:rPr>
            </w:pPr>
            <w:r>
              <w:rPr>
                <w:rFonts w:ascii="宋体" w:hAnsi="宋体" w:eastAsia="宋体" w:cs="宋体"/>
                <w:sz w:val="30"/>
                <w:szCs w:val="30"/>
                <w:lang w:eastAsia="zh-CN" w:bidi="ar"/>
              </w:rPr>
              <w:t>项目编号：</w:t>
            </w:r>
          </w:p>
        </w:tc>
        <w:tc>
          <w:tcPr>
            <w:tcW w:w="5220" w:type="dxa"/>
            <w:shd w:val="clear" w:color="auto" w:fill="auto"/>
            <w:vAlign w:val="center"/>
          </w:tcPr>
          <w:p w14:paraId="392FF9D6">
            <w:pPr>
              <w:widowControl/>
              <w:jc w:val="left"/>
              <w:rPr>
                <w:rFonts w:eastAsia="宋体"/>
                <w:kern w:val="2"/>
                <w:sz w:val="30"/>
                <w:szCs w:val="30"/>
                <w:lang w:eastAsia="zh-CN"/>
              </w:rPr>
            </w:pPr>
            <w:r>
              <w:rPr>
                <w:rFonts w:hint="eastAsia" w:ascii="宋体" w:hAnsi="宋体" w:eastAsia="宋体" w:cs="宋体"/>
                <w:sz w:val="30"/>
                <w:szCs w:val="30"/>
                <w:lang w:eastAsia="zh-CN" w:bidi="ar"/>
              </w:rPr>
              <w:t>PSZXCG-2025-00038</w:t>
            </w:r>
          </w:p>
        </w:tc>
      </w:tr>
      <w:tr w14:paraId="009FF0C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46F248B">
            <w:pPr>
              <w:widowControl/>
              <w:jc w:val="right"/>
              <w:rPr>
                <w:rFonts w:eastAsia="宋体"/>
                <w:kern w:val="2"/>
                <w:sz w:val="30"/>
                <w:szCs w:val="30"/>
                <w:lang w:eastAsia="zh-CN"/>
              </w:rPr>
            </w:pPr>
            <w:r>
              <w:rPr>
                <w:rFonts w:ascii="宋体" w:hAnsi="宋体" w:eastAsia="宋体" w:cs="宋体"/>
                <w:sz w:val="30"/>
                <w:szCs w:val="30"/>
                <w:lang w:eastAsia="zh-CN" w:bidi="ar"/>
              </w:rPr>
              <w:t>项目名称：</w:t>
            </w:r>
          </w:p>
        </w:tc>
        <w:tc>
          <w:tcPr>
            <w:tcW w:w="5220" w:type="dxa"/>
            <w:shd w:val="clear" w:color="auto" w:fill="auto"/>
            <w:vAlign w:val="center"/>
          </w:tcPr>
          <w:p w14:paraId="6BE45434">
            <w:pPr>
              <w:widowControl/>
              <w:jc w:val="left"/>
              <w:rPr>
                <w:rFonts w:eastAsia="宋体"/>
                <w:kern w:val="2"/>
                <w:sz w:val="30"/>
                <w:szCs w:val="30"/>
                <w:lang w:eastAsia="zh-CN"/>
              </w:rPr>
            </w:pPr>
            <w:r>
              <w:rPr>
                <w:rFonts w:hint="eastAsia" w:ascii="宋体" w:hAnsi="宋体" w:eastAsia="宋体" w:cs="宋体"/>
                <w:sz w:val="30"/>
                <w:szCs w:val="30"/>
                <w:lang w:eastAsia="zh-CN" w:bidi="ar"/>
              </w:rPr>
              <w:t>坪山区人民医院病种分值精细化管理系统新增医保结算清单质控管理项目</w:t>
            </w:r>
          </w:p>
        </w:tc>
      </w:tr>
      <w:tr w14:paraId="7A5BACD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1FB0A27">
            <w:pPr>
              <w:widowControl/>
              <w:jc w:val="right"/>
              <w:rPr>
                <w:rFonts w:eastAsia="宋体"/>
                <w:kern w:val="2"/>
                <w:sz w:val="30"/>
                <w:szCs w:val="30"/>
                <w:lang w:eastAsia="zh-CN"/>
              </w:rPr>
            </w:pPr>
            <w:r>
              <w:rPr>
                <w:rFonts w:ascii="宋体" w:hAnsi="宋体" w:eastAsia="宋体" w:cs="宋体"/>
                <w:sz w:val="30"/>
                <w:szCs w:val="30"/>
                <w:lang w:eastAsia="zh-CN" w:bidi="ar"/>
              </w:rPr>
              <w:t>包 号：</w:t>
            </w:r>
          </w:p>
        </w:tc>
        <w:tc>
          <w:tcPr>
            <w:tcW w:w="5220" w:type="dxa"/>
            <w:shd w:val="clear" w:color="auto" w:fill="auto"/>
            <w:vAlign w:val="center"/>
          </w:tcPr>
          <w:p w14:paraId="5B331005">
            <w:pPr>
              <w:widowControl/>
              <w:jc w:val="left"/>
              <w:rPr>
                <w:rFonts w:eastAsia="宋体"/>
                <w:kern w:val="2"/>
                <w:sz w:val="30"/>
                <w:szCs w:val="30"/>
                <w:lang w:eastAsia="zh-CN"/>
              </w:rPr>
            </w:pPr>
            <w:r>
              <w:rPr>
                <w:rFonts w:ascii="宋体" w:hAnsi="宋体" w:eastAsia="宋体" w:cs="宋体"/>
                <w:sz w:val="30"/>
                <w:szCs w:val="30"/>
                <w:lang w:eastAsia="zh-CN" w:bidi="ar"/>
              </w:rPr>
              <w:t>A</w:t>
            </w:r>
          </w:p>
        </w:tc>
      </w:tr>
      <w:tr w14:paraId="7FFA88A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6437632">
            <w:pPr>
              <w:widowControl/>
              <w:jc w:val="right"/>
              <w:rPr>
                <w:rFonts w:eastAsia="宋体"/>
                <w:kern w:val="2"/>
                <w:sz w:val="30"/>
                <w:szCs w:val="30"/>
                <w:lang w:eastAsia="zh-CN"/>
              </w:rPr>
            </w:pPr>
            <w:r>
              <w:rPr>
                <w:rFonts w:ascii="宋体" w:hAnsi="宋体" w:eastAsia="宋体" w:cs="宋体"/>
                <w:sz w:val="30"/>
                <w:szCs w:val="30"/>
                <w:lang w:eastAsia="zh-CN" w:bidi="ar"/>
              </w:rPr>
              <w:t>项目类型：</w:t>
            </w:r>
          </w:p>
        </w:tc>
        <w:tc>
          <w:tcPr>
            <w:tcW w:w="5220" w:type="dxa"/>
            <w:shd w:val="clear" w:color="auto" w:fill="auto"/>
            <w:vAlign w:val="center"/>
          </w:tcPr>
          <w:p w14:paraId="706303DE">
            <w:pPr>
              <w:widowControl/>
              <w:jc w:val="left"/>
              <w:rPr>
                <w:rFonts w:eastAsia="宋体"/>
                <w:kern w:val="2"/>
                <w:sz w:val="30"/>
                <w:szCs w:val="30"/>
                <w:lang w:eastAsia="zh-CN"/>
              </w:rPr>
            </w:pPr>
            <w:r>
              <w:rPr>
                <w:rFonts w:hint="eastAsia" w:ascii="宋体" w:hAnsi="宋体" w:eastAsia="宋体" w:cs="宋体"/>
                <w:sz w:val="30"/>
                <w:szCs w:val="30"/>
                <w:lang w:eastAsia="zh-CN" w:bidi="ar"/>
              </w:rPr>
              <w:t>服务</w:t>
            </w:r>
            <w:r>
              <w:rPr>
                <w:rFonts w:ascii="宋体" w:hAnsi="宋体" w:eastAsia="宋体" w:cs="宋体"/>
                <w:sz w:val="30"/>
                <w:szCs w:val="30"/>
                <w:lang w:eastAsia="zh-CN" w:bidi="ar"/>
              </w:rPr>
              <w:t>类</w:t>
            </w:r>
            <w:bookmarkStart w:id="90" w:name="_GoBack"/>
            <w:bookmarkEnd w:id="90"/>
          </w:p>
        </w:tc>
      </w:tr>
      <w:tr w14:paraId="507C434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BA7263D">
            <w:pPr>
              <w:widowControl/>
              <w:jc w:val="right"/>
              <w:rPr>
                <w:rFonts w:eastAsia="宋体"/>
                <w:kern w:val="2"/>
                <w:sz w:val="30"/>
                <w:szCs w:val="30"/>
                <w:lang w:eastAsia="zh-CN"/>
              </w:rPr>
            </w:pPr>
            <w:r>
              <w:rPr>
                <w:rFonts w:ascii="宋体" w:hAnsi="宋体" w:eastAsia="宋体" w:cs="宋体"/>
                <w:sz w:val="30"/>
                <w:szCs w:val="30"/>
                <w:lang w:eastAsia="zh-CN" w:bidi="ar"/>
              </w:rPr>
              <w:t>采购方式：</w:t>
            </w:r>
          </w:p>
        </w:tc>
        <w:tc>
          <w:tcPr>
            <w:tcW w:w="5220" w:type="dxa"/>
            <w:shd w:val="clear" w:color="auto" w:fill="auto"/>
            <w:vAlign w:val="center"/>
          </w:tcPr>
          <w:p w14:paraId="46FD9F84">
            <w:pPr>
              <w:widowControl/>
              <w:jc w:val="left"/>
              <w:rPr>
                <w:rFonts w:eastAsia="宋体"/>
                <w:kern w:val="2"/>
                <w:sz w:val="30"/>
                <w:szCs w:val="30"/>
                <w:lang w:eastAsia="zh-CN"/>
              </w:rPr>
            </w:pPr>
            <w:r>
              <w:rPr>
                <w:rFonts w:hint="eastAsia" w:eastAsia="宋体"/>
                <w:kern w:val="2"/>
                <w:sz w:val="30"/>
                <w:szCs w:val="30"/>
                <w:lang w:eastAsia="zh-CN"/>
              </w:rPr>
              <w:t>单一来源</w:t>
            </w:r>
          </w:p>
        </w:tc>
      </w:tr>
      <w:tr w14:paraId="185672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2DB021D">
            <w:pPr>
              <w:widowControl/>
              <w:jc w:val="right"/>
              <w:rPr>
                <w:rFonts w:eastAsia="宋体"/>
                <w:kern w:val="2"/>
                <w:sz w:val="30"/>
                <w:szCs w:val="30"/>
                <w:lang w:eastAsia="zh-CN"/>
              </w:rPr>
            </w:pPr>
            <w:r>
              <w:rPr>
                <w:rFonts w:ascii="宋体" w:hAnsi="宋体" w:eastAsia="宋体" w:cs="宋体"/>
                <w:sz w:val="30"/>
                <w:szCs w:val="30"/>
                <w:lang w:eastAsia="zh-CN" w:bidi="ar"/>
              </w:rPr>
              <w:t>货币类型：</w:t>
            </w:r>
          </w:p>
        </w:tc>
        <w:tc>
          <w:tcPr>
            <w:tcW w:w="5220" w:type="dxa"/>
            <w:shd w:val="clear" w:color="auto" w:fill="auto"/>
            <w:vAlign w:val="center"/>
          </w:tcPr>
          <w:p w14:paraId="1C8736A7">
            <w:pPr>
              <w:widowControl/>
              <w:jc w:val="left"/>
              <w:rPr>
                <w:rFonts w:eastAsia="宋体"/>
                <w:kern w:val="2"/>
                <w:sz w:val="30"/>
                <w:szCs w:val="30"/>
                <w:lang w:eastAsia="zh-CN"/>
              </w:rPr>
            </w:pPr>
            <w:r>
              <w:rPr>
                <w:rFonts w:ascii="宋体" w:hAnsi="宋体" w:eastAsia="宋体" w:cs="宋体"/>
                <w:sz w:val="30"/>
                <w:szCs w:val="30"/>
                <w:lang w:eastAsia="zh-CN" w:bidi="ar"/>
              </w:rPr>
              <w:t>人民币</w:t>
            </w:r>
          </w:p>
        </w:tc>
      </w:tr>
      <w:tr w14:paraId="042D1C3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CCE013">
            <w:pPr>
              <w:widowControl/>
              <w:jc w:val="right"/>
              <w:rPr>
                <w:rFonts w:eastAsia="宋体"/>
                <w:kern w:val="2"/>
                <w:sz w:val="30"/>
                <w:szCs w:val="30"/>
                <w:lang w:eastAsia="zh-CN"/>
              </w:rPr>
            </w:pPr>
            <w:r>
              <w:rPr>
                <w:rFonts w:hint="eastAsia" w:ascii="宋体" w:hAnsi="宋体" w:eastAsia="宋体" w:cs="宋体"/>
                <w:sz w:val="30"/>
                <w:szCs w:val="30"/>
                <w:lang w:eastAsia="zh-CN" w:bidi="ar"/>
              </w:rPr>
              <w:t>评审</w:t>
            </w:r>
            <w:r>
              <w:rPr>
                <w:rFonts w:ascii="宋体" w:hAnsi="宋体" w:eastAsia="宋体" w:cs="宋体"/>
                <w:sz w:val="30"/>
                <w:szCs w:val="30"/>
                <w:lang w:eastAsia="zh-CN" w:bidi="ar"/>
              </w:rPr>
              <w:t>方法：</w:t>
            </w:r>
          </w:p>
        </w:tc>
        <w:tc>
          <w:tcPr>
            <w:tcW w:w="5220" w:type="dxa"/>
            <w:shd w:val="clear" w:color="auto" w:fill="auto"/>
            <w:vAlign w:val="center"/>
          </w:tcPr>
          <w:p w14:paraId="004BCE8D">
            <w:pPr>
              <w:widowControl/>
              <w:jc w:val="left"/>
              <w:rPr>
                <w:rFonts w:eastAsia="宋体"/>
                <w:kern w:val="2"/>
                <w:sz w:val="30"/>
                <w:szCs w:val="30"/>
                <w:lang w:eastAsia="zh-CN"/>
              </w:rPr>
            </w:pPr>
            <w:r>
              <w:rPr>
                <w:rFonts w:hint="eastAsia" w:ascii="宋体" w:hAnsi="宋体" w:eastAsia="宋体" w:cs="宋体"/>
                <w:sz w:val="30"/>
                <w:szCs w:val="30"/>
                <w:lang w:eastAsia="zh-CN" w:bidi="ar"/>
              </w:rPr>
              <w:t>最低价法</w:t>
            </w:r>
          </w:p>
        </w:tc>
      </w:tr>
      <w:bookmarkEnd w:id="0"/>
    </w:tbl>
    <w:p w14:paraId="0B13F977">
      <w:pPr>
        <w:widowControl/>
        <w:spacing w:beforeAutospacing="1" w:afterAutospacing="1"/>
        <w:jc w:val="center"/>
        <w:outlineLvl w:val="1"/>
        <w:rPr>
          <w:rFonts w:hint="eastAsia" w:ascii="黑体" w:hAnsi="宋体" w:eastAsia="黑体" w:cs="黑体"/>
          <w:sz w:val="40"/>
          <w:szCs w:val="40"/>
          <w:lang w:eastAsia="zh-CN"/>
        </w:rPr>
      </w:pPr>
    </w:p>
    <w:p w14:paraId="510C3BB4">
      <w:pPr>
        <w:widowControl/>
        <w:spacing w:beforeAutospacing="1" w:afterAutospacing="1"/>
        <w:jc w:val="center"/>
        <w:outlineLvl w:val="1"/>
        <w:rPr>
          <w:rFonts w:hint="eastAsia" w:ascii="黑体" w:hAnsi="宋体" w:eastAsia="黑体" w:cs="黑体"/>
          <w:sz w:val="40"/>
          <w:szCs w:val="40"/>
          <w:lang w:eastAsia="zh-CN"/>
        </w:rPr>
        <w:sectPr>
          <w:headerReference r:id="rId3" w:type="first"/>
          <w:footerReference r:id="rId4" w:type="default"/>
          <w:pgSz w:w="11907" w:h="16840"/>
          <w:pgMar w:top="1440" w:right="1418" w:bottom="1440" w:left="1418" w:header="851" w:footer="992" w:gutter="0"/>
          <w:cols w:space="425" w:num="1"/>
          <w:titlePg/>
          <w:docGrid w:linePitch="462" w:charSpace="0"/>
        </w:sectPr>
      </w:pPr>
    </w:p>
    <w:p w14:paraId="39A9CF28">
      <w:pPr>
        <w:widowControl/>
        <w:spacing w:beforeAutospacing="1" w:afterAutospacing="1"/>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165B9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E24E35F">
            <w:pPr>
              <w:widowControl/>
              <w:jc w:val="center"/>
              <w:rPr>
                <w:rFonts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00C40DC">
            <w:pPr>
              <w:widowControl/>
              <w:jc w:val="center"/>
              <w:rPr>
                <w:rFonts w:eastAsia="宋体"/>
                <w:kern w:val="2"/>
                <w:sz w:val="28"/>
                <w:szCs w:val="28"/>
                <w:lang w:eastAsia="zh-CN"/>
              </w:rPr>
            </w:pPr>
            <w:r>
              <w:rPr>
                <w:rFonts w:ascii="宋体" w:hAnsi="宋体" w:eastAsia="宋体" w:cs="宋体"/>
                <w:sz w:val="28"/>
                <w:szCs w:val="28"/>
                <w:lang w:eastAsia="zh-CN" w:bidi="ar"/>
              </w:rPr>
              <w:t>内容</w:t>
            </w:r>
          </w:p>
        </w:tc>
      </w:tr>
      <w:tr w14:paraId="6F56A3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D1CD4E5">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B3FF4BF">
            <w:pPr>
              <w:widowControl/>
              <w:jc w:val="left"/>
              <w:textAlignment w:val="top"/>
              <w:rPr>
                <w:rFonts w:eastAsia="宋体"/>
                <w:kern w:val="2"/>
                <w:sz w:val="21"/>
                <w:szCs w:val="21"/>
                <w:lang w:eastAsia="zh-CN"/>
              </w:rPr>
            </w:pPr>
            <w:r>
              <w:rPr>
                <w:rFonts w:eastAsia="宋体"/>
                <w:kern w:val="2"/>
                <w:sz w:val="21"/>
                <w:szCs w:val="21"/>
                <w:lang w:eastAsia="zh-CN"/>
              </w:rPr>
              <w:t>供应商不符合项目资格要求，或未提交相应的资格证明资料</w:t>
            </w:r>
            <w:r>
              <w:rPr>
                <w:rFonts w:ascii="宋体" w:hAnsi="宋体" w:eastAsia="宋体" w:cs="宋体"/>
                <w:sz w:val="21"/>
                <w:szCs w:val="21"/>
                <w:lang w:eastAsia="zh-CN" w:bidi="ar"/>
              </w:rPr>
              <w:t>（详见</w:t>
            </w:r>
            <w:r>
              <w:rPr>
                <w:rFonts w:hint="eastAsia" w:ascii="宋体" w:hAnsi="宋体" w:eastAsia="宋体" w:cs="宋体"/>
                <w:sz w:val="21"/>
                <w:szCs w:val="21"/>
                <w:lang w:eastAsia="zh-CN" w:bidi="ar"/>
              </w:rPr>
              <w:t>谈判公告</w:t>
            </w:r>
            <w:r>
              <w:rPr>
                <w:rFonts w:hint="eastAsia" w:ascii="宋体" w:hAnsi="宋体" w:eastAsia="宋体" w:cs="宋体"/>
                <w:kern w:val="2"/>
                <w:sz w:val="21"/>
                <w:szCs w:val="21"/>
                <w:lang w:eastAsia="zh-CN" w:bidi="ar"/>
              </w:rPr>
              <w:t>供应商</w:t>
            </w:r>
            <w:r>
              <w:rPr>
                <w:rFonts w:hint="eastAsia" w:ascii="宋体" w:hAnsi="宋体" w:eastAsia="宋体"/>
                <w:kern w:val="2"/>
                <w:sz w:val="21"/>
                <w:szCs w:val="21"/>
                <w:lang w:eastAsia="zh-CN"/>
              </w:rPr>
              <w:t>资格要求，即申请人的资格要求</w:t>
            </w:r>
            <w:r>
              <w:rPr>
                <w:rFonts w:ascii="宋体" w:hAnsi="宋体" w:eastAsia="宋体" w:cs="宋体"/>
                <w:sz w:val="21"/>
                <w:szCs w:val="21"/>
                <w:lang w:eastAsia="zh-CN" w:bidi="ar"/>
              </w:rPr>
              <w:t>）</w:t>
            </w:r>
            <w:r>
              <w:rPr>
                <w:rFonts w:eastAsia="宋体"/>
                <w:kern w:val="2"/>
                <w:sz w:val="21"/>
                <w:szCs w:val="21"/>
                <w:lang w:eastAsia="zh-CN"/>
              </w:rPr>
              <w:t>；</w:t>
            </w:r>
          </w:p>
        </w:tc>
      </w:tr>
      <w:tr w14:paraId="62EF5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A9B84A4">
            <w:pPr>
              <w:widowControl/>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F346A47">
            <w:pPr>
              <w:widowControl/>
              <w:jc w:val="left"/>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供应商缺席谈判的。</w:t>
            </w:r>
          </w:p>
        </w:tc>
      </w:tr>
    </w:tbl>
    <w:p w14:paraId="2AAE920B">
      <w:pPr>
        <w:widowControl/>
        <w:spacing w:before="280" w:beforeAutospacing="0" w:afterAutospacing="1"/>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14962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6611EE9">
            <w:pPr>
              <w:widowControl/>
              <w:jc w:val="center"/>
              <w:rPr>
                <w:rFonts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989DF9F">
            <w:pPr>
              <w:widowControl/>
              <w:jc w:val="center"/>
              <w:rPr>
                <w:rFonts w:eastAsia="宋体"/>
                <w:kern w:val="2"/>
                <w:sz w:val="28"/>
                <w:szCs w:val="28"/>
                <w:lang w:eastAsia="zh-CN"/>
              </w:rPr>
            </w:pPr>
            <w:r>
              <w:rPr>
                <w:rFonts w:ascii="宋体" w:hAnsi="宋体" w:eastAsia="宋体" w:cs="宋体"/>
                <w:sz w:val="28"/>
                <w:szCs w:val="28"/>
                <w:lang w:eastAsia="zh-CN" w:bidi="ar"/>
              </w:rPr>
              <w:t>内容</w:t>
            </w:r>
          </w:p>
        </w:tc>
      </w:tr>
      <w:tr w14:paraId="5DABF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21F45D9">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268226">
            <w:pPr>
              <w:widowControl/>
              <w:jc w:val="left"/>
              <w:textAlignment w:val="top"/>
              <w:rPr>
                <w:rFonts w:eastAsia="宋体"/>
                <w:kern w:val="2"/>
                <w:sz w:val="21"/>
                <w:szCs w:val="21"/>
                <w:lang w:eastAsia="zh-CN"/>
              </w:rPr>
            </w:pPr>
            <w:r>
              <w:rPr>
                <w:rFonts w:hint="eastAsia" w:eastAsia="宋体"/>
                <w:kern w:val="2"/>
                <w:sz w:val="21"/>
                <w:lang w:eastAsia="zh-CN"/>
              </w:rPr>
              <w:t>不得将一个包的内容拆开进行应答；</w:t>
            </w:r>
          </w:p>
        </w:tc>
      </w:tr>
      <w:tr w14:paraId="529F0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3FDA6B">
            <w:pPr>
              <w:widowControl/>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BB56DEF">
            <w:pPr>
              <w:widowControl/>
              <w:jc w:val="left"/>
              <w:textAlignment w:val="top"/>
              <w:rPr>
                <w:rFonts w:eastAsia="宋体"/>
                <w:kern w:val="2"/>
                <w:sz w:val="21"/>
                <w:lang w:eastAsia="zh-CN"/>
              </w:rPr>
            </w:pPr>
            <w:r>
              <w:rPr>
                <w:rFonts w:hint="eastAsia" w:eastAsia="宋体"/>
                <w:kern w:val="2"/>
                <w:sz w:val="21"/>
                <w:szCs w:val="21"/>
                <w:lang w:eastAsia="zh-CN"/>
              </w:rPr>
              <w:t>不得</w:t>
            </w:r>
            <w:r>
              <w:rPr>
                <w:rFonts w:eastAsia="宋体"/>
                <w:kern w:val="2"/>
                <w:sz w:val="21"/>
                <w:szCs w:val="21"/>
                <w:lang w:eastAsia="zh-CN"/>
              </w:rPr>
              <w:t>以他人的名义参与谈判、相互串通进行谈判、以行贿手段谋取成交或者以其他弄虚作假方式谈判；</w:t>
            </w:r>
          </w:p>
        </w:tc>
      </w:tr>
      <w:tr w14:paraId="50CD5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3C9C44A">
            <w:pPr>
              <w:widowControl/>
              <w:jc w:val="center"/>
              <w:textAlignment w:val="top"/>
              <w:rPr>
                <w:rFonts w:eastAsia="宋体"/>
                <w:kern w:val="2"/>
                <w:sz w:val="21"/>
                <w:szCs w:val="21"/>
                <w:lang w:eastAsia="zh-CN"/>
              </w:rPr>
            </w:pPr>
            <w:r>
              <w:rPr>
                <w:rFonts w:hint="eastAsia" w:eastAsia="宋体"/>
                <w:kern w:val="2"/>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9D99304">
            <w:pPr>
              <w:widowControl/>
              <w:jc w:val="left"/>
              <w:textAlignment w:val="top"/>
              <w:rPr>
                <w:rFonts w:eastAsia="宋体"/>
                <w:kern w:val="2"/>
                <w:sz w:val="21"/>
                <w:szCs w:val="21"/>
                <w:lang w:eastAsia="zh-CN"/>
              </w:rPr>
            </w:pPr>
            <w:r>
              <w:rPr>
                <w:rFonts w:hint="eastAsia" w:eastAsia="宋体"/>
                <w:kern w:val="2"/>
                <w:sz w:val="21"/>
                <w:lang w:eastAsia="zh-CN"/>
              </w:rPr>
              <w:t>不得对同一项目提供两套以上的应答方案（谈判文件另有规定的除外）；</w:t>
            </w:r>
          </w:p>
        </w:tc>
      </w:tr>
      <w:tr w14:paraId="5911D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559A8D7">
            <w:pPr>
              <w:widowControl/>
              <w:jc w:val="center"/>
              <w:textAlignment w:val="top"/>
              <w:rPr>
                <w:rFonts w:eastAsia="宋体"/>
                <w:kern w:val="2"/>
                <w:sz w:val="21"/>
                <w:szCs w:val="21"/>
                <w:lang w:eastAsia="zh-CN"/>
              </w:rPr>
            </w:pPr>
            <w:r>
              <w:rPr>
                <w:rFonts w:hint="eastAsia" w:eastAsia="宋体"/>
                <w:kern w:val="2"/>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DFB2B02">
            <w:pPr>
              <w:widowControl/>
              <w:jc w:val="left"/>
              <w:textAlignment w:val="top"/>
              <w:rPr>
                <w:rFonts w:eastAsia="宋体"/>
                <w:kern w:val="2"/>
                <w:sz w:val="21"/>
                <w:szCs w:val="21"/>
                <w:lang w:eastAsia="zh-CN"/>
              </w:rPr>
            </w:pPr>
            <w:r>
              <w:rPr>
                <w:rFonts w:hint="eastAsia" w:eastAsia="宋体"/>
                <w:kern w:val="2"/>
                <w:sz w:val="21"/>
                <w:lang w:eastAsia="zh-CN"/>
              </w:rPr>
              <w:t>分项报价或谈判应答总价不得高于</w:t>
            </w:r>
            <w:bookmarkStart w:id="1" w:name="_Hlk71832186"/>
            <w:r>
              <w:rPr>
                <w:rFonts w:hint="eastAsia" w:eastAsia="宋体"/>
                <w:kern w:val="2"/>
                <w:sz w:val="21"/>
                <w:lang w:eastAsia="zh-CN"/>
              </w:rPr>
              <w:t>相应的预算金额（或设定的预算金额下的最高限价）</w:t>
            </w:r>
            <w:bookmarkEnd w:id="1"/>
            <w:r>
              <w:rPr>
                <w:rFonts w:hint="eastAsia" w:eastAsia="宋体"/>
                <w:kern w:val="2"/>
                <w:sz w:val="21"/>
                <w:lang w:eastAsia="zh-CN"/>
              </w:rPr>
              <w:t>；</w:t>
            </w:r>
          </w:p>
        </w:tc>
      </w:tr>
      <w:tr w14:paraId="5901FF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56B7973">
            <w:pPr>
              <w:widowControl/>
              <w:jc w:val="center"/>
              <w:textAlignment w:val="top"/>
              <w:rPr>
                <w:rFonts w:eastAsia="宋体"/>
                <w:kern w:val="2"/>
                <w:sz w:val="21"/>
                <w:szCs w:val="21"/>
                <w:lang w:eastAsia="zh-CN"/>
              </w:rPr>
            </w:pPr>
            <w:r>
              <w:rPr>
                <w:rFonts w:hint="eastAsia" w:eastAsia="宋体"/>
                <w:kern w:val="2"/>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B2529A">
            <w:pPr>
              <w:widowControl/>
              <w:jc w:val="left"/>
              <w:textAlignment w:val="top"/>
              <w:rPr>
                <w:rFonts w:eastAsia="宋体"/>
                <w:kern w:val="2"/>
                <w:sz w:val="21"/>
                <w:szCs w:val="21"/>
                <w:lang w:eastAsia="zh-CN"/>
              </w:rPr>
            </w:pPr>
            <w:r>
              <w:rPr>
                <w:rFonts w:hint="eastAsia" w:eastAsia="宋体"/>
                <w:kern w:val="2"/>
                <w:sz w:val="21"/>
                <w:lang w:eastAsia="zh-CN"/>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14:paraId="02D6B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08EBBAB">
            <w:pPr>
              <w:widowControl/>
              <w:jc w:val="center"/>
              <w:textAlignment w:val="top"/>
              <w:rPr>
                <w:rFonts w:eastAsia="宋体"/>
                <w:kern w:val="2"/>
                <w:sz w:val="21"/>
                <w:szCs w:val="21"/>
                <w:lang w:eastAsia="zh-CN"/>
              </w:rPr>
            </w:pPr>
            <w:r>
              <w:rPr>
                <w:rFonts w:hint="eastAsia" w:eastAsia="宋体"/>
                <w:kern w:val="2"/>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3065D5">
            <w:pPr>
              <w:widowControl/>
              <w:jc w:val="left"/>
              <w:textAlignment w:val="top"/>
              <w:rPr>
                <w:rFonts w:eastAsia="宋体"/>
                <w:kern w:val="2"/>
                <w:sz w:val="21"/>
                <w:szCs w:val="21"/>
                <w:lang w:eastAsia="zh-CN"/>
              </w:rPr>
            </w:pPr>
            <w:r>
              <w:rPr>
                <w:rFonts w:hint="eastAsia" w:eastAsia="宋体"/>
                <w:kern w:val="2"/>
                <w:sz w:val="21"/>
                <w:lang w:eastAsia="zh-CN"/>
              </w:rPr>
              <w:t>所投货物、服务在技术、商务等方面没有实质性满足谈判文件要求的（是否实质性满足谈判文件要求，由谈判小组根据实质性条款响应情况做出评判）；</w:t>
            </w:r>
          </w:p>
        </w:tc>
      </w:tr>
      <w:tr w14:paraId="1AD564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2052713">
            <w:pPr>
              <w:widowControl/>
              <w:jc w:val="center"/>
              <w:textAlignment w:val="top"/>
              <w:rPr>
                <w:rFonts w:eastAsia="宋体"/>
                <w:kern w:val="2"/>
                <w:sz w:val="21"/>
                <w:szCs w:val="21"/>
                <w:lang w:eastAsia="zh-CN"/>
              </w:rPr>
            </w:pPr>
            <w:r>
              <w:rPr>
                <w:rFonts w:hint="eastAsia" w:eastAsia="宋体"/>
                <w:kern w:val="2"/>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3A839FA">
            <w:pPr>
              <w:widowControl/>
              <w:jc w:val="left"/>
              <w:textAlignment w:val="top"/>
              <w:rPr>
                <w:rFonts w:eastAsia="宋体"/>
                <w:kern w:val="2"/>
                <w:sz w:val="21"/>
                <w:szCs w:val="21"/>
                <w:lang w:eastAsia="zh-CN"/>
              </w:rPr>
            </w:pPr>
            <w:r>
              <w:rPr>
                <w:rFonts w:hint="eastAsia" w:eastAsia="宋体"/>
                <w:kern w:val="2"/>
                <w:sz w:val="21"/>
                <w:lang w:eastAsia="zh-CN"/>
              </w:rPr>
              <w:t>未按谈判文件所提供的样式填写《应答书》；未按谈判文件所提供的《采购应答及履约承诺函》进行承诺或不符合承诺的；未按谈判文件对应答文件组成的要求提供应答文件；</w:t>
            </w:r>
          </w:p>
        </w:tc>
      </w:tr>
      <w:tr w14:paraId="15422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F7FCCD9">
            <w:pPr>
              <w:widowControl/>
              <w:jc w:val="center"/>
              <w:textAlignment w:val="top"/>
              <w:rPr>
                <w:rFonts w:eastAsia="宋体"/>
                <w:kern w:val="2"/>
                <w:sz w:val="21"/>
                <w:szCs w:val="21"/>
                <w:lang w:eastAsia="zh-CN"/>
              </w:rPr>
            </w:pPr>
            <w:r>
              <w:rPr>
                <w:rFonts w:hint="eastAsia" w:eastAsia="宋体"/>
                <w:kern w:val="2"/>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02AC124">
            <w:pPr>
              <w:widowControl/>
              <w:jc w:val="left"/>
              <w:textAlignment w:val="top"/>
              <w:rPr>
                <w:rFonts w:eastAsia="宋体"/>
                <w:kern w:val="2"/>
                <w:sz w:val="21"/>
                <w:szCs w:val="21"/>
                <w:lang w:eastAsia="zh-CN"/>
              </w:rPr>
            </w:pPr>
            <w:r>
              <w:rPr>
                <w:rFonts w:hint="eastAsia" w:eastAsia="宋体"/>
                <w:kern w:val="2"/>
                <w:sz w:val="21"/>
                <w:lang w:eastAsia="zh-CN"/>
              </w:rPr>
              <w:t>采购标的/服务清单/报价等任意一类有缺漏项或响应不全，或者对谈判文件规定的项目需求内容或者需求数量进行修改</w:t>
            </w:r>
            <w:r>
              <w:rPr>
                <w:rFonts w:hint="eastAsia" w:eastAsia="宋体"/>
                <w:kern w:val="2"/>
                <w:sz w:val="21"/>
                <w:szCs w:val="21"/>
                <w:lang w:eastAsia="zh-CN"/>
              </w:rPr>
              <w:t>，谈判小组判定谈判响应不满足谈判需求</w:t>
            </w:r>
            <w:r>
              <w:rPr>
                <w:rFonts w:hint="eastAsia" w:eastAsia="宋体"/>
                <w:kern w:val="2"/>
                <w:sz w:val="21"/>
                <w:lang w:eastAsia="zh-CN"/>
              </w:rPr>
              <w:t>；</w:t>
            </w:r>
          </w:p>
        </w:tc>
      </w:tr>
      <w:tr w14:paraId="755C96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F8ACDB1">
            <w:pPr>
              <w:widowControl/>
              <w:jc w:val="center"/>
              <w:textAlignment w:val="top"/>
              <w:rPr>
                <w:rFonts w:eastAsia="宋体"/>
                <w:kern w:val="2"/>
                <w:sz w:val="21"/>
                <w:szCs w:val="21"/>
                <w:lang w:eastAsia="zh-CN"/>
              </w:rPr>
            </w:pPr>
            <w:r>
              <w:rPr>
                <w:rFonts w:hint="eastAsia" w:eastAsia="宋体"/>
                <w:kern w:val="2"/>
                <w:sz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AD57C79">
            <w:pPr>
              <w:widowControl/>
              <w:jc w:val="left"/>
              <w:textAlignment w:val="top"/>
              <w:rPr>
                <w:rFonts w:eastAsia="宋体"/>
                <w:kern w:val="2"/>
                <w:sz w:val="21"/>
                <w:szCs w:val="21"/>
                <w:lang w:eastAsia="zh-CN"/>
              </w:rPr>
            </w:pPr>
            <w:r>
              <w:rPr>
                <w:rFonts w:hint="eastAsia" w:eastAsia="宋体"/>
                <w:kern w:val="2"/>
                <w:sz w:val="21"/>
                <w:lang w:eastAsia="zh-CN"/>
              </w:rPr>
              <w:t>谈判应答附有采购人或谈判小组不能接受的条件；</w:t>
            </w:r>
          </w:p>
        </w:tc>
      </w:tr>
      <w:tr w14:paraId="32596A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14DDBDF">
            <w:pPr>
              <w:widowControl/>
              <w:jc w:val="center"/>
              <w:textAlignment w:val="top"/>
              <w:rPr>
                <w:rFonts w:ascii="宋体" w:hAnsi="宋体" w:eastAsia="宋体" w:cs="宋体"/>
                <w:sz w:val="21"/>
                <w:szCs w:val="21"/>
                <w:lang w:eastAsia="zh-CN" w:bidi="ar"/>
              </w:rPr>
            </w:pPr>
            <w:r>
              <w:rPr>
                <w:rFonts w:hint="eastAsia" w:eastAsia="宋体"/>
                <w:kern w:val="2"/>
                <w:sz w:val="21"/>
                <w:lang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CA78473">
            <w:pPr>
              <w:widowControl/>
              <w:jc w:val="left"/>
              <w:textAlignment w:val="top"/>
              <w:rPr>
                <w:rFonts w:eastAsia="宋体"/>
                <w:kern w:val="2"/>
                <w:sz w:val="21"/>
                <w:lang w:eastAsia="zh-CN"/>
              </w:rPr>
            </w:pPr>
            <w:r>
              <w:rPr>
                <w:rFonts w:hint="eastAsia" w:eastAsia="宋体"/>
                <w:kern w:val="2"/>
                <w:sz w:val="21"/>
                <w:lang w:eastAsia="zh-CN"/>
              </w:rPr>
              <w:t>应答文件电子文档不得带病毒；</w:t>
            </w:r>
          </w:p>
        </w:tc>
      </w:tr>
      <w:tr w14:paraId="05768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D5AA2F7">
            <w:pPr>
              <w:widowControl/>
              <w:jc w:val="center"/>
              <w:textAlignment w:val="top"/>
              <w:rPr>
                <w:rFonts w:eastAsia="宋体"/>
                <w:kern w:val="2"/>
                <w:sz w:val="21"/>
                <w:szCs w:val="21"/>
                <w:lang w:eastAsia="zh-CN"/>
              </w:rPr>
            </w:pPr>
            <w:r>
              <w:rPr>
                <w:rFonts w:hint="eastAsia" w:eastAsia="宋体"/>
                <w:kern w:val="2"/>
                <w:sz w:val="21"/>
                <w:lang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549F9C1">
            <w:pPr>
              <w:widowControl/>
              <w:jc w:val="left"/>
              <w:textAlignment w:val="top"/>
              <w:rPr>
                <w:rFonts w:eastAsia="宋体"/>
                <w:kern w:val="2"/>
                <w:sz w:val="21"/>
                <w:szCs w:val="21"/>
                <w:lang w:eastAsia="zh-CN"/>
              </w:rPr>
            </w:pPr>
            <w:r>
              <w:rPr>
                <w:rFonts w:hint="eastAsia" w:eastAsia="宋体"/>
                <w:kern w:val="2"/>
                <w:sz w:val="21"/>
                <w:lang w:eastAsia="zh-CN"/>
              </w:rPr>
              <w:t>应答文件用不属于本公司的电子密钥或电子营业执照进行加密的；</w:t>
            </w:r>
          </w:p>
        </w:tc>
      </w:tr>
      <w:tr w14:paraId="4CA0D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C431CA4">
            <w:pPr>
              <w:widowControl/>
              <w:jc w:val="center"/>
              <w:textAlignment w:val="top"/>
              <w:rPr>
                <w:rFonts w:eastAsia="宋体"/>
                <w:kern w:val="2"/>
                <w:sz w:val="21"/>
                <w:szCs w:val="21"/>
                <w:lang w:eastAsia="zh-CN"/>
              </w:rPr>
            </w:pPr>
            <w:r>
              <w:rPr>
                <w:rFonts w:hint="eastAsia" w:eastAsia="宋体"/>
                <w:kern w:val="2"/>
                <w:sz w:val="21"/>
                <w:szCs w:val="21"/>
                <w:lang w:eastAsia="zh-CN"/>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9940386">
            <w:pPr>
              <w:widowControl/>
              <w:jc w:val="left"/>
              <w:textAlignment w:val="top"/>
              <w:rPr>
                <w:rFonts w:eastAsia="宋体"/>
                <w:kern w:val="2"/>
                <w:sz w:val="21"/>
                <w:szCs w:val="21"/>
                <w:lang w:eastAsia="zh-CN"/>
              </w:rPr>
            </w:pPr>
            <w:r>
              <w:rPr>
                <w:rFonts w:hint="eastAsia" w:eastAsia="宋体"/>
                <w:kern w:val="2"/>
                <w:sz w:val="21"/>
                <w:lang w:eastAsia="zh-CN"/>
              </w:rPr>
              <w:t>不同供应商应答文件“文件制作机器码”一致；</w:t>
            </w:r>
          </w:p>
        </w:tc>
      </w:tr>
      <w:tr w14:paraId="38F08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FED01B8">
            <w:pPr>
              <w:widowControl/>
              <w:jc w:val="center"/>
              <w:textAlignment w:val="top"/>
              <w:rPr>
                <w:rFonts w:eastAsia="宋体"/>
                <w:kern w:val="2"/>
                <w:sz w:val="21"/>
                <w:szCs w:val="21"/>
                <w:lang w:eastAsia="zh-CN"/>
              </w:rPr>
            </w:pPr>
            <w:r>
              <w:rPr>
                <w:rFonts w:hint="eastAsia" w:eastAsia="宋体"/>
                <w:kern w:val="2"/>
                <w:sz w:val="21"/>
                <w:szCs w:val="21"/>
                <w:lang w:eastAsia="zh-CN"/>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09586D">
            <w:pPr>
              <w:widowControl/>
              <w:jc w:val="left"/>
              <w:textAlignment w:val="top"/>
              <w:rPr>
                <w:rFonts w:eastAsia="宋体"/>
                <w:kern w:val="2"/>
                <w:sz w:val="21"/>
                <w:szCs w:val="21"/>
                <w:lang w:eastAsia="zh-CN"/>
              </w:rPr>
            </w:pPr>
            <w:r>
              <w:rPr>
                <w:rFonts w:hint="eastAsia" w:eastAsia="宋体"/>
                <w:kern w:val="2"/>
                <w:sz w:val="21"/>
                <w:lang w:eastAsia="zh-CN"/>
              </w:rPr>
              <w:t>不同供应商应答文件“文件创建标识码”一致；</w:t>
            </w:r>
          </w:p>
        </w:tc>
      </w:tr>
      <w:tr w14:paraId="75492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13CFCF5">
            <w:pPr>
              <w:widowControl/>
              <w:jc w:val="center"/>
              <w:textAlignment w:val="top"/>
              <w:rPr>
                <w:rFonts w:eastAsia="宋体"/>
                <w:kern w:val="2"/>
                <w:sz w:val="21"/>
                <w:szCs w:val="21"/>
                <w:lang w:eastAsia="zh-CN"/>
              </w:rPr>
            </w:pPr>
            <w:r>
              <w:rPr>
                <w:rFonts w:hint="eastAsia" w:eastAsia="宋体"/>
                <w:kern w:val="2"/>
                <w:sz w:val="21"/>
                <w:lang w:eastAsia="zh-CN"/>
              </w:rPr>
              <w:t>14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03B3D88">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44F967C0">
      <w:pPr>
        <w:widowControl/>
        <w:spacing w:beforeAutospacing="1" w:afterAutospacing="1"/>
        <w:jc w:val="center"/>
        <w:outlineLvl w:val="1"/>
        <w:rPr>
          <w:rFonts w:hint="eastAsia" w:ascii="黑体" w:hAnsi="宋体" w:eastAsia="黑体" w:cs="黑体"/>
          <w:sz w:val="40"/>
          <w:szCs w:val="40"/>
          <w:lang w:eastAsia="zh-CN"/>
        </w:rPr>
        <w:sectPr>
          <w:pgSz w:w="11907" w:h="16840"/>
          <w:pgMar w:top="1440" w:right="1418" w:bottom="1440" w:left="1418" w:header="851" w:footer="992" w:gutter="0"/>
          <w:cols w:space="425" w:num="1"/>
          <w:titlePg/>
          <w:docGrid w:linePitch="462" w:charSpace="0"/>
        </w:sectPr>
      </w:pPr>
    </w:p>
    <w:p w14:paraId="47C7BE64">
      <w:pPr>
        <w:widowControl/>
        <w:spacing w:beforeAutospacing="1" w:afterAutospacing="1"/>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评审信息</w:t>
      </w: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8975"/>
        <w:gridCol w:w="186"/>
      </w:tblGrid>
      <w:tr w14:paraId="5D25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8894" w:type="dxa"/>
            <w:shd w:val="clear" w:color="auto" w:fill="auto"/>
            <w:vAlign w:val="center"/>
          </w:tcPr>
          <w:p w14:paraId="76770794">
            <w:pPr>
              <w:widowControl/>
              <w:jc w:val="left"/>
              <w:rPr>
                <w:rFonts w:eastAsia="宋体"/>
                <w:b/>
                <w:bCs/>
                <w:kern w:val="2"/>
                <w:lang w:eastAsia="zh-CN"/>
              </w:rPr>
            </w:pPr>
            <w:r>
              <w:rPr>
                <w:rFonts w:hint="eastAsia" w:ascii="宋体" w:hAnsi="宋体" w:eastAsia="宋体" w:cs="宋体"/>
                <w:b/>
                <w:bCs/>
                <w:lang w:eastAsia="zh-CN" w:bidi="ar"/>
              </w:rPr>
              <w:t>评审</w:t>
            </w:r>
            <w:r>
              <w:rPr>
                <w:rFonts w:ascii="宋体" w:hAnsi="宋体" w:eastAsia="宋体" w:cs="宋体"/>
                <w:b/>
                <w:bCs/>
                <w:lang w:eastAsia="zh-CN" w:bidi="ar"/>
              </w:rPr>
              <w:t>方法：</w:t>
            </w:r>
            <w:r>
              <w:rPr>
                <w:rFonts w:hint="eastAsia" w:ascii="宋体" w:hAnsi="宋体" w:eastAsia="宋体" w:cs="宋体"/>
                <w:b/>
                <w:bCs/>
                <w:lang w:eastAsia="zh-CN" w:bidi="ar"/>
              </w:rPr>
              <w:t>最低价法</w:t>
            </w:r>
          </w:p>
        </w:tc>
        <w:tc>
          <w:tcPr>
            <w:tcW w:w="184" w:type="dxa"/>
            <w:shd w:val="clear" w:color="auto" w:fill="auto"/>
            <w:vAlign w:val="center"/>
          </w:tcPr>
          <w:p w14:paraId="335D76DC">
            <w:pPr>
              <w:widowControl w:val="0"/>
              <w:jc w:val="right"/>
              <w:rPr>
                <w:rFonts w:ascii="宋体" w:eastAsia="宋体"/>
                <w:b/>
                <w:bCs/>
                <w:kern w:val="2"/>
                <w:lang w:eastAsia="zh-CN"/>
              </w:rPr>
            </w:pPr>
          </w:p>
        </w:tc>
      </w:tr>
      <w:tr w14:paraId="3F7E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078" w:type="dxa"/>
            <w:gridSpan w:val="2"/>
            <w:shd w:val="clear" w:color="auto" w:fill="auto"/>
            <w:vAlign w:val="center"/>
          </w:tcPr>
          <w:p w14:paraId="649DE56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eastAsia="宋体"/>
                <w:kern w:val="2"/>
                <w:sz w:val="21"/>
                <w:szCs w:val="21"/>
                <w:lang w:eastAsia="zh-CN"/>
              </w:rPr>
            </w:pPr>
            <w:r>
              <w:rPr>
                <w:rFonts w:hint="eastAsia" w:eastAsia="宋体"/>
                <w:kern w:val="2"/>
                <w:sz w:val="21"/>
                <w:szCs w:val="21"/>
                <w:lang w:eastAsia="zh-CN"/>
              </w:rPr>
              <w:t>最低价法，是指应答文件满足谈判文件实质性要求，按照报价由低到高的顺序，以报价最低的供应商作为成交供应商的评审方法。</w:t>
            </w:r>
          </w:p>
          <w:p w14:paraId="6CD390D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420" w:firstLineChars="200"/>
              <w:jc w:val="left"/>
              <w:textAlignment w:val="auto"/>
              <w:rPr>
                <w:rFonts w:eastAsia="宋体"/>
                <w:kern w:val="2"/>
                <w:sz w:val="21"/>
                <w:szCs w:val="21"/>
                <w:lang w:eastAsia="zh-CN"/>
              </w:rPr>
            </w:pPr>
            <w:r>
              <w:rPr>
                <w:rFonts w:hint="eastAsia" w:eastAsia="宋体"/>
                <w:sz w:val="21"/>
                <w:szCs w:val="21"/>
                <w:lang w:eastAsia="zh-CN"/>
              </w:rPr>
              <w:t>采用最低价法评审时，除了算术修正和落实政府采购政策需进行的价格扣除外，不能对供应商的应答价格进行任何调整。</w:t>
            </w:r>
          </w:p>
        </w:tc>
      </w:tr>
    </w:tbl>
    <w:p w14:paraId="234D7DFD">
      <w:pPr>
        <w:widowControl w:val="0"/>
        <w:jc w:val="both"/>
        <w:rPr>
          <w:rFonts w:eastAsia="宋体"/>
          <w:vanish/>
          <w:kern w:val="2"/>
          <w:lang w:eastAsia="zh-CN"/>
        </w:rPr>
      </w:pPr>
    </w:p>
    <w:p w14:paraId="57449C21">
      <w:pPr>
        <w:widowControl w:val="0"/>
        <w:jc w:val="both"/>
        <w:rPr>
          <w:rFonts w:eastAsia="宋体"/>
          <w:kern w:val="2"/>
          <w:sz w:val="21"/>
          <w:lang w:eastAsia="zh-CN"/>
        </w:rPr>
        <w:sectPr>
          <w:pgSz w:w="11907" w:h="16840"/>
          <w:pgMar w:top="1440" w:right="1418" w:bottom="1440" w:left="1418" w:header="851" w:footer="992" w:gutter="0"/>
          <w:cols w:space="425" w:num="1"/>
          <w:titlePg/>
          <w:docGrid w:linePitch="462" w:charSpace="0"/>
        </w:sectPr>
      </w:pPr>
    </w:p>
    <w:p w14:paraId="551CA415">
      <w:pPr>
        <w:widowControl w:val="0"/>
        <w:jc w:val="both"/>
        <w:rPr>
          <w:rFonts w:eastAsia="宋体"/>
          <w:b/>
          <w:kern w:val="2"/>
          <w:sz w:val="84"/>
          <w:szCs w:val="84"/>
          <w:lang w:eastAsia="zh-CN"/>
        </w:rPr>
      </w:pPr>
    </w:p>
    <w:p w14:paraId="69AEEDD5">
      <w:pPr>
        <w:widowControl w:val="0"/>
        <w:jc w:val="center"/>
        <w:rPr>
          <w:rFonts w:eastAsia="宋体"/>
          <w:b/>
          <w:kern w:val="2"/>
          <w:sz w:val="84"/>
          <w:szCs w:val="84"/>
          <w:lang w:eastAsia="zh-CN"/>
        </w:rPr>
      </w:pPr>
    </w:p>
    <w:p w14:paraId="4A3343A4">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2F6C37EE">
      <w:pPr>
        <w:widowControl w:val="0"/>
        <w:jc w:val="center"/>
        <w:rPr>
          <w:rFonts w:eastAsia="宋体"/>
          <w:b/>
          <w:kern w:val="2"/>
          <w:sz w:val="120"/>
          <w:szCs w:val="120"/>
          <w:lang w:eastAsia="zh-CN"/>
        </w:rPr>
      </w:pPr>
      <w:r>
        <w:rPr>
          <w:rFonts w:hint="eastAsia" w:eastAsia="宋体"/>
          <w:b/>
          <w:kern w:val="2"/>
          <w:sz w:val="120"/>
          <w:szCs w:val="120"/>
          <w:lang w:eastAsia="zh-CN"/>
        </w:rPr>
        <w:t>谈判文件</w:t>
      </w:r>
    </w:p>
    <w:p w14:paraId="66FC7A65">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45EB517F">
      <w:pPr>
        <w:widowControl w:val="0"/>
        <w:jc w:val="both"/>
        <w:rPr>
          <w:rFonts w:eastAsia="宋体"/>
          <w:kern w:val="2"/>
          <w:sz w:val="21"/>
          <w:lang w:eastAsia="zh-CN"/>
        </w:rPr>
      </w:pPr>
    </w:p>
    <w:p w14:paraId="22AD92F8">
      <w:pPr>
        <w:widowControl w:val="0"/>
        <w:jc w:val="both"/>
        <w:rPr>
          <w:rFonts w:eastAsia="宋体"/>
          <w:kern w:val="2"/>
          <w:sz w:val="21"/>
          <w:lang w:eastAsia="zh-CN"/>
        </w:rPr>
      </w:pPr>
    </w:p>
    <w:p w14:paraId="7454B293">
      <w:pPr>
        <w:widowControl w:val="0"/>
        <w:jc w:val="both"/>
        <w:rPr>
          <w:rFonts w:eastAsia="宋体"/>
          <w:kern w:val="2"/>
          <w:sz w:val="21"/>
          <w:lang w:eastAsia="zh-CN"/>
        </w:rPr>
      </w:pPr>
    </w:p>
    <w:p w14:paraId="5FFF7DDA">
      <w:pPr>
        <w:widowControl w:val="0"/>
        <w:jc w:val="both"/>
        <w:rPr>
          <w:rFonts w:eastAsia="宋体"/>
          <w:kern w:val="2"/>
          <w:sz w:val="21"/>
          <w:lang w:eastAsia="zh-CN"/>
        </w:rPr>
      </w:pPr>
    </w:p>
    <w:p w14:paraId="1685B18B">
      <w:pPr>
        <w:widowControl w:val="0"/>
        <w:jc w:val="both"/>
        <w:rPr>
          <w:rFonts w:eastAsia="宋体"/>
          <w:kern w:val="2"/>
          <w:sz w:val="21"/>
          <w:lang w:eastAsia="zh-CN"/>
        </w:rPr>
      </w:pPr>
    </w:p>
    <w:p w14:paraId="6108A204">
      <w:pPr>
        <w:widowControl w:val="0"/>
        <w:jc w:val="both"/>
        <w:rPr>
          <w:rFonts w:eastAsia="宋体"/>
          <w:kern w:val="2"/>
          <w:sz w:val="21"/>
          <w:lang w:eastAsia="zh-CN"/>
        </w:rPr>
      </w:pPr>
    </w:p>
    <w:p w14:paraId="7BDBF29C">
      <w:pPr>
        <w:widowControl w:val="0"/>
        <w:jc w:val="both"/>
        <w:rPr>
          <w:rFonts w:eastAsia="宋体"/>
          <w:kern w:val="2"/>
          <w:sz w:val="21"/>
          <w:lang w:eastAsia="zh-CN"/>
        </w:rPr>
      </w:pPr>
    </w:p>
    <w:p w14:paraId="2DBB1CE4">
      <w:pPr>
        <w:widowControl w:val="0"/>
        <w:jc w:val="both"/>
        <w:rPr>
          <w:rFonts w:eastAsia="宋体"/>
          <w:kern w:val="2"/>
          <w:sz w:val="21"/>
          <w:lang w:eastAsia="zh-CN"/>
        </w:rPr>
      </w:pPr>
    </w:p>
    <w:p w14:paraId="539380F2">
      <w:pPr>
        <w:widowControl w:val="0"/>
        <w:jc w:val="both"/>
        <w:rPr>
          <w:rFonts w:eastAsia="宋体"/>
          <w:kern w:val="2"/>
          <w:sz w:val="21"/>
          <w:lang w:eastAsia="zh-CN"/>
        </w:rPr>
      </w:pPr>
    </w:p>
    <w:p w14:paraId="484DC4C0">
      <w:pPr>
        <w:widowControl w:val="0"/>
        <w:jc w:val="both"/>
        <w:rPr>
          <w:rFonts w:eastAsia="宋体"/>
          <w:kern w:val="2"/>
          <w:sz w:val="21"/>
          <w:lang w:eastAsia="zh-CN"/>
        </w:rPr>
      </w:pPr>
    </w:p>
    <w:p w14:paraId="078B79A0">
      <w:pPr>
        <w:widowControl w:val="0"/>
        <w:jc w:val="both"/>
        <w:rPr>
          <w:rFonts w:eastAsia="宋体"/>
          <w:kern w:val="2"/>
          <w:sz w:val="21"/>
          <w:lang w:eastAsia="zh-CN"/>
        </w:rPr>
      </w:pPr>
    </w:p>
    <w:p w14:paraId="51452203">
      <w:pPr>
        <w:widowControl w:val="0"/>
        <w:jc w:val="both"/>
        <w:rPr>
          <w:rFonts w:eastAsia="宋体"/>
          <w:kern w:val="2"/>
          <w:sz w:val="21"/>
          <w:lang w:eastAsia="zh-CN"/>
        </w:rPr>
      </w:pPr>
    </w:p>
    <w:p w14:paraId="1438B7BE">
      <w:pPr>
        <w:widowControl w:val="0"/>
        <w:jc w:val="both"/>
        <w:rPr>
          <w:rFonts w:eastAsia="宋体"/>
          <w:kern w:val="2"/>
          <w:sz w:val="21"/>
          <w:lang w:eastAsia="zh-CN"/>
        </w:rPr>
      </w:pPr>
    </w:p>
    <w:p w14:paraId="07283063">
      <w:pPr>
        <w:widowControl w:val="0"/>
        <w:jc w:val="both"/>
        <w:rPr>
          <w:rFonts w:eastAsia="宋体"/>
          <w:kern w:val="2"/>
          <w:sz w:val="21"/>
          <w:lang w:eastAsia="zh-CN"/>
        </w:rPr>
      </w:pPr>
    </w:p>
    <w:p w14:paraId="5061DC6E">
      <w:pPr>
        <w:widowControl w:val="0"/>
        <w:jc w:val="both"/>
        <w:rPr>
          <w:rFonts w:eastAsia="宋体"/>
          <w:kern w:val="2"/>
          <w:sz w:val="21"/>
          <w:lang w:eastAsia="zh-CN"/>
        </w:rPr>
      </w:pPr>
    </w:p>
    <w:p w14:paraId="5CC2696F">
      <w:pPr>
        <w:widowControl w:val="0"/>
        <w:jc w:val="both"/>
        <w:rPr>
          <w:rFonts w:eastAsia="宋体"/>
          <w:kern w:val="2"/>
          <w:sz w:val="21"/>
          <w:lang w:eastAsia="zh-CN"/>
        </w:rPr>
      </w:pPr>
    </w:p>
    <w:p w14:paraId="3C417E6B">
      <w:pPr>
        <w:widowControl w:val="0"/>
        <w:jc w:val="both"/>
        <w:rPr>
          <w:rFonts w:eastAsia="宋体"/>
          <w:kern w:val="2"/>
          <w:sz w:val="21"/>
          <w:lang w:eastAsia="zh-CN"/>
        </w:rPr>
      </w:pPr>
    </w:p>
    <w:p w14:paraId="0AD6425E">
      <w:pPr>
        <w:widowControl w:val="0"/>
        <w:jc w:val="both"/>
        <w:rPr>
          <w:rFonts w:eastAsia="宋体"/>
          <w:kern w:val="2"/>
          <w:sz w:val="21"/>
          <w:lang w:eastAsia="zh-CN"/>
        </w:rPr>
      </w:pPr>
    </w:p>
    <w:p w14:paraId="17271C49">
      <w:pPr>
        <w:widowControl w:val="0"/>
        <w:jc w:val="both"/>
        <w:rPr>
          <w:rFonts w:eastAsia="宋体"/>
          <w:kern w:val="2"/>
          <w:sz w:val="21"/>
          <w:lang w:eastAsia="zh-CN"/>
        </w:rPr>
      </w:pPr>
    </w:p>
    <w:p w14:paraId="2D934EAA">
      <w:pPr>
        <w:widowControl w:val="0"/>
        <w:jc w:val="center"/>
        <w:rPr>
          <w:rFonts w:eastAsia="宋体"/>
          <w:b/>
          <w:kern w:val="2"/>
          <w:sz w:val="44"/>
          <w:szCs w:val="44"/>
          <w:lang w:eastAsia="zh-CN"/>
        </w:rPr>
      </w:pPr>
      <w:bookmarkStart w:id="2" w:name="_Hlk71465316"/>
      <w:r>
        <w:rPr>
          <w:rFonts w:hint="eastAsia" w:eastAsia="宋体"/>
          <w:b/>
          <w:kern w:val="2"/>
          <w:sz w:val="44"/>
          <w:szCs w:val="44"/>
          <w:lang w:eastAsia="zh-CN"/>
        </w:rPr>
        <w:t>深圳公共资源交易中心</w:t>
      </w:r>
    </w:p>
    <w:p w14:paraId="1331786A">
      <w:pPr>
        <w:widowControl w:val="0"/>
        <w:jc w:val="center"/>
        <w:rPr>
          <w:rFonts w:hint="eastAsia" w:eastAsia="宋体"/>
          <w:b/>
          <w:kern w:val="2"/>
          <w:sz w:val="44"/>
          <w:szCs w:val="44"/>
          <w:lang w:eastAsia="zh-CN"/>
        </w:rPr>
      </w:pPr>
      <w:r>
        <w:rPr>
          <w:rFonts w:hint="eastAsia" w:eastAsia="宋体"/>
          <w:b/>
          <w:kern w:val="2"/>
          <w:sz w:val="44"/>
          <w:szCs w:val="44"/>
          <w:lang w:eastAsia="zh-CN"/>
        </w:rPr>
        <w:t>（</w:t>
      </w:r>
      <w:r>
        <w:rPr>
          <w:rFonts w:eastAsia="宋体"/>
          <w:b/>
          <w:kern w:val="2"/>
          <w:sz w:val="44"/>
          <w:szCs w:val="44"/>
          <w:lang w:eastAsia="zh-CN"/>
        </w:rPr>
        <w:t>20</w:t>
      </w:r>
      <w:r>
        <w:rPr>
          <w:rFonts w:hint="eastAsia" w:eastAsia="宋体"/>
          <w:b/>
          <w:kern w:val="2"/>
          <w:sz w:val="44"/>
          <w:szCs w:val="44"/>
          <w:lang w:eastAsia="zh-CN"/>
        </w:rPr>
        <w:t>25）</w:t>
      </w:r>
      <w:bookmarkEnd w:id="2"/>
    </w:p>
    <w:p w14:paraId="39B91863">
      <w:pPr>
        <w:widowControl w:val="0"/>
        <w:jc w:val="left"/>
        <w:rPr>
          <w:rFonts w:hint="eastAsia" w:eastAsia="宋体"/>
          <w:b/>
          <w:kern w:val="2"/>
          <w:sz w:val="44"/>
          <w:szCs w:val="44"/>
          <w:lang w:eastAsia="zh-CN"/>
        </w:rPr>
      </w:pPr>
      <w:r>
        <w:rPr>
          <w:rFonts w:hint="eastAsia" w:eastAsia="宋体"/>
          <w:b/>
          <w:kern w:val="2"/>
          <w:sz w:val="44"/>
          <w:szCs w:val="44"/>
          <w:lang w:eastAsia="zh-CN"/>
        </w:rPr>
        <w:br w:type="page"/>
      </w:r>
    </w:p>
    <w:p w14:paraId="54715E0E">
      <w:pPr>
        <w:widowControl w:val="0"/>
        <w:jc w:val="center"/>
        <w:rPr>
          <w:rFonts w:hint="eastAsia"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警示条款</w:t>
      </w:r>
    </w:p>
    <w:p w14:paraId="0640CD32">
      <w:pPr>
        <w:widowControl w:val="0"/>
        <w:ind w:firstLine="400" w:firstLineChars="200"/>
        <w:jc w:val="both"/>
        <w:rPr>
          <w:rFonts w:hint="eastAsia" w:ascii="宋体" w:hAnsi="宋体" w:eastAsia="宋体"/>
          <w:color w:val="FF0000"/>
          <w:kern w:val="2"/>
          <w:sz w:val="20"/>
          <w:szCs w:val="20"/>
          <w:lang w:eastAsia="zh-CN"/>
        </w:rPr>
      </w:pPr>
    </w:p>
    <w:p w14:paraId="5D77D162">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14:paraId="26CA1A43">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3F3D054">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14:paraId="29C8A482">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14:paraId="0016B5C0">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14:paraId="26DDF95F">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14:paraId="5E9FAA7A">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14:paraId="319F9AE0">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14:paraId="2992EB05">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14:paraId="4842FFD6">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14:paraId="44F720B0">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14:paraId="7C37C63A">
      <w:pPr>
        <w:widowControl w:val="0"/>
        <w:ind w:firstLine="402" w:firstLineChars="200"/>
        <w:jc w:val="left"/>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二、《深圳经济特区政府采购条例实施细则》第七十五条 </w:t>
      </w:r>
      <w:r>
        <w:rPr>
          <w:rFonts w:hint="eastAsia" w:ascii="宋体" w:hAnsi="宋体" w:eastAsia="宋体"/>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54C49C2">
      <w:pPr>
        <w:widowControl w:val="0"/>
        <w:ind w:firstLine="402" w:firstLineChars="200"/>
        <w:jc w:val="left"/>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6FF6FDE">
      <w:pPr>
        <w:widowControl w:val="0"/>
        <w:ind w:firstLine="400" w:firstLineChars="200"/>
        <w:jc w:val="left"/>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14:paraId="15776093">
      <w:pPr>
        <w:widowControl w:val="0"/>
        <w:ind w:firstLine="422" w:firstLineChars="200"/>
        <w:jc w:val="left"/>
        <w:rPr>
          <w:rFonts w:hint="eastAsia" w:eastAsia="宋体"/>
          <w:b/>
          <w:color w:val="FF0000"/>
          <w:kern w:val="2"/>
          <w:sz w:val="21"/>
          <w:lang w:eastAsia="zh-CN"/>
        </w:rPr>
      </w:pPr>
      <w:r>
        <w:rPr>
          <w:rFonts w:hint="eastAsia" w:eastAsia="宋体"/>
          <w:b/>
          <w:color w:val="FF0000"/>
          <w:kern w:val="2"/>
          <w:sz w:val="21"/>
          <w:lang w:eastAsia="zh-CN"/>
        </w:rPr>
        <w:t>四、请投标供应商阅读《采购违法行为风险知悉确认书》（内容详见“第四章 谈判应答文件组成要求及格式”中节点“投标人认为需要加以说明的其他内容”），并经各投标供应商负责人或投标授权代表签字并加盖单位公章后，扫描上传至应答文件一并提交。注：该风险知悉确认书用于对供应商违法行为的警示，不作为供应商资格性审查及符合性审查条件。</w:t>
      </w:r>
    </w:p>
    <w:p w14:paraId="6B5C590A">
      <w:pPr>
        <w:widowControl w:val="0"/>
        <w:ind w:firstLine="400" w:firstLineChars="200"/>
        <w:jc w:val="left"/>
        <w:rPr>
          <w:rFonts w:hint="eastAsia" w:eastAsia="宋体"/>
          <w:b/>
          <w:kern w:val="2"/>
          <w:sz w:val="44"/>
          <w:szCs w:val="44"/>
          <w:lang w:eastAsia="zh-CN"/>
        </w:rPr>
      </w:pPr>
      <w:r>
        <w:rPr>
          <w:rFonts w:hint="eastAsia" w:ascii="宋体" w:hAnsi="宋体" w:eastAsia="宋体"/>
          <w:color w:val="FF0000"/>
          <w:kern w:val="2"/>
          <w:sz w:val="20"/>
          <w:szCs w:val="20"/>
          <w:lang w:eastAsia="zh-CN"/>
        </w:rPr>
        <w:t>五、</w:t>
      </w:r>
      <w:r>
        <w:rPr>
          <w:rFonts w:ascii="宋体" w:hAnsi="宋体" w:eastAsia="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5E789493">
      <w:pPr>
        <w:widowControl w:val="0"/>
        <w:ind w:firstLine="435"/>
        <w:jc w:val="left"/>
        <w:rPr>
          <w:rFonts w:eastAsia="宋体"/>
          <w:kern w:val="2"/>
          <w:sz w:val="21"/>
          <w:lang w:eastAsia="zh-CN"/>
        </w:rPr>
      </w:pPr>
    </w:p>
    <w:p w14:paraId="256FE425">
      <w:pPr>
        <w:widowControl w:val="0"/>
        <w:ind w:firstLine="435"/>
        <w:jc w:val="left"/>
        <w:rPr>
          <w:rFonts w:eastAsia="宋体"/>
          <w:kern w:val="2"/>
          <w:sz w:val="21"/>
          <w:lang w:eastAsia="zh-CN"/>
        </w:rPr>
      </w:pPr>
    </w:p>
    <w:p w14:paraId="26438A9C">
      <w:pPr>
        <w:widowControl w:val="0"/>
        <w:ind w:firstLine="435"/>
        <w:jc w:val="left"/>
        <w:rPr>
          <w:rFonts w:eastAsia="宋体"/>
          <w:kern w:val="2"/>
          <w:sz w:val="21"/>
          <w:lang w:eastAsia="zh-CN"/>
        </w:rPr>
      </w:pPr>
    </w:p>
    <w:p w14:paraId="4E8C4A5E">
      <w:pPr>
        <w:widowControl w:val="0"/>
        <w:ind w:firstLine="435"/>
        <w:jc w:val="left"/>
        <w:rPr>
          <w:rFonts w:eastAsia="宋体"/>
          <w:kern w:val="2"/>
          <w:sz w:val="21"/>
          <w:lang w:eastAsia="zh-CN"/>
        </w:rPr>
      </w:pPr>
    </w:p>
    <w:p w14:paraId="2D2ADB5F">
      <w:pPr>
        <w:widowControl w:val="0"/>
        <w:ind w:firstLine="435"/>
        <w:jc w:val="left"/>
        <w:rPr>
          <w:rFonts w:eastAsia="宋体"/>
          <w:kern w:val="2"/>
          <w:sz w:val="21"/>
          <w:lang w:eastAsia="zh-CN"/>
        </w:rPr>
      </w:pPr>
    </w:p>
    <w:p w14:paraId="290B068D">
      <w:pPr>
        <w:widowControl w:val="0"/>
        <w:ind w:firstLine="435"/>
        <w:jc w:val="left"/>
        <w:rPr>
          <w:rFonts w:eastAsia="宋体"/>
          <w:kern w:val="2"/>
          <w:sz w:val="21"/>
          <w:lang w:eastAsia="zh-CN"/>
        </w:rPr>
      </w:pPr>
    </w:p>
    <w:p w14:paraId="45252FBD">
      <w:pPr>
        <w:widowControl w:val="0"/>
        <w:ind w:firstLine="435"/>
        <w:jc w:val="left"/>
        <w:rPr>
          <w:rFonts w:eastAsia="宋体"/>
          <w:kern w:val="2"/>
          <w:sz w:val="21"/>
          <w:lang w:eastAsia="zh-CN"/>
        </w:rPr>
      </w:pPr>
    </w:p>
    <w:p w14:paraId="43A80908">
      <w:pPr>
        <w:widowControl w:val="0"/>
        <w:ind w:firstLine="435"/>
        <w:jc w:val="left"/>
        <w:rPr>
          <w:rFonts w:eastAsia="宋体"/>
          <w:kern w:val="2"/>
          <w:sz w:val="21"/>
          <w:lang w:eastAsia="zh-CN"/>
        </w:rPr>
      </w:pPr>
    </w:p>
    <w:p w14:paraId="29A24AF2">
      <w:pPr>
        <w:widowControl w:val="0"/>
        <w:ind w:firstLine="435"/>
        <w:jc w:val="left"/>
        <w:rPr>
          <w:rFonts w:eastAsia="宋体"/>
          <w:kern w:val="2"/>
          <w:sz w:val="21"/>
          <w:lang w:eastAsia="zh-CN"/>
        </w:rPr>
      </w:pPr>
    </w:p>
    <w:p w14:paraId="42130528">
      <w:pPr>
        <w:widowControl w:val="0"/>
        <w:spacing w:before="340" w:after="330" w:line="360" w:lineRule="auto"/>
        <w:jc w:val="center"/>
        <w:outlineLvl w:val="0"/>
        <w:rPr>
          <w:rFonts w:eastAsia="黑体"/>
          <w:kern w:val="44"/>
          <w:sz w:val="21"/>
          <w:szCs w:val="44"/>
          <w:lang w:eastAsia="zh-CN"/>
        </w:rPr>
      </w:pPr>
      <w:bookmarkStart w:id="3" w:name="_Hlk72218009"/>
      <w:r>
        <w:rPr>
          <w:rFonts w:hint="eastAsia" w:eastAsia="黑体"/>
          <w:kern w:val="44"/>
          <w:sz w:val="21"/>
          <w:szCs w:val="44"/>
          <w:lang w:eastAsia="zh-CN"/>
        </w:rPr>
        <w:t>目   录</w:t>
      </w:r>
    </w:p>
    <w:p w14:paraId="75B1D5FA">
      <w:pPr>
        <w:widowControl/>
        <w:wordWrap w:val="0"/>
        <w:jc w:val="left"/>
        <w:textAlignment w:val="top"/>
        <w:rPr>
          <w:rFonts w:eastAsia="宋体"/>
          <w:kern w:val="2"/>
          <w:sz w:val="21"/>
          <w:szCs w:val="21"/>
          <w:lang w:eastAsia="zh-CN"/>
        </w:rPr>
      </w:pPr>
      <w:r>
        <w:rPr>
          <w:rFonts w:hint="eastAsia" w:eastAsia="宋体"/>
          <w:kern w:val="2"/>
          <w:lang w:eastAsia="zh-CN"/>
        </w:rPr>
        <w:t xml:space="preserve">        </w:t>
      </w:r>
      <w:r>
        <w:rPr>
          <w:rFonts w:hint="eastAsia" w:eastAsia="宋体"/>
          <w:kern w:val="2"/>
          <w:sz w:val="21"/>
          <w:szCs w:val="21"/>
          <w:lang w:eastAsia="zh-CN"/>
        </w:rPr>
        <w:t xml:space="preserve">  </w:t>
      </w:r>
      <w:r>
        <w:rPr>
          <w:rFonts w:eastAsia="宋体"/>
          <w:kern w:val="2"/>
          <w:sz w:val="21"/>
          <w:szCs w:val="21"/>
          <w:lang w:eastAsia="zh-CN"/>
        </w:rPr>
        <w:t xml:space="preserve">           </w:t>
      </w:r>
      <w:r>
        <w:rPr>
          <w:rFonts w:hint="eastAsia" w:eastAsia="宋体"/>
          <w:kern w:val="2"/>
          <w:sz w:val="21"/>
          <w:szCs w:val="21"/>
          <w:lang w:eastAsia="zh-CN"/>
        </w:rPr>
        <w:t>关键信息</w:t>
      </w:r>
    </w:p>
    <w:p w14:paraId="3FA98649">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第一章  谈判公告</w:t>
      </w:r>
    </w:p>
    <w:p w14:paraId="189A6ADF">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 xml:space="preserve">第二章  </w:t>
      </w:r>
      <w:bookmarkStart w:id="4" w:name="_Hlk71994379"/>
      <w:r>
        <w:rPr>
          <w:rFonts w:hint="eastAsia" w:eastAsia="宋体"/>
          <w:kern w:val="2"/>
          <w:sz w:val="21"/>
          <w:szCs w:val="21"/>
          <w:lang w:eastAsia="zh-CN"/>
        </w:rPr>
        <w:t>对谈判须知条款的补充内容及其他关键信息</w:t>
      </w:r>
      <w:bookmarkEnd w:id="4"/>
    </w:p>
    <w:p w14:paraId="5B4C41CD">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 xml:space="preserve">第三章 </w:t>
      </w:r>
      <w:r>
        <w:rPr>
          <w:rFonts w:eastAsia="宋体"/>
          <w:kern w:val="2"/>
          <w:sz w:val="21"/>
          <w:szCs w:val="21"/>
          <w:lang w:eastAsia="zh-CN"/>
        </w:rPr>
        <w:t xml:space="preserve"> </w:t>
      </w:r>
      <w:r>
        <w:rPr>
          <w:rFonts w:hint="eastAsia" w:eastAsia="宋体"/>
          <w:kern w:val="2"/>
          <w:sz w:val="21"/>
          <w:szCs w:val="21"/>
          <w:lang w:eastAsia="zh-CN"/>
        </w:rPr>
        <w:t>用户需求书</w:t>
      </w:r>
    </w:p>
    <w:p w14:paraId="0C6FE3CC">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谈判应答文件组成要求及格式</w:t>
      </w:r>
    </w:p>
    <w:p w14:paraId="212C52B6">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第五章  合同条款及格式</w:t>
      </w:r>
    </w:p>
    <w:p w14:paraId="2A11B6A3">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 xml:space="preserve">第六章 </w:t>
      </w:r>
      <w:r>
        <w:rPr>
          <w:rFonts w:eastAsia="宋体"/>
          <w:kern w:val="2"/>
          <w:sz w:val="21"/>
          <w:szCs w:val="21"/>
          <w:lang w:eastAsia="zh-CN"/>
        </w:rPr>
        <w:t xml:space="preserve"> </w:t>
      </w:r>
      <w:r>
        <w:rPr>
          <w:rFonts w:hint="eastAsia" w:eastAsia="宋体"/>
          <w:kern w:val="2"/>
          <w:sz w:val="21"/>
          <w:szCs w:val="21"/>
          <w:lang w:eastAsia="zh-CN"/>
        </w:rPr>
        <w:t>谈判须知</w:t>
      </w:r>
    </w:p>
    <w:p w14:paraId="5EE618DF">
      <w:pPr>
        <w:widowControl w:val="0"/>
        <w:jc w:val="both"/>
        <w:rPr>
          <w:rFonts w:eastAsia="宋体"/>
          <w:b/>
          <w:kern w:val="2"/>
          <w:lang w:eastAsia="zh-CN"/>
        </w:rPr>
      </w:pPr>
    </w:p>
    <w:bookmarkEnd w:id="3"/>
    <w:p w14:paraId="5DB4AC7F">
      <w:pPr>
        <w:widowControl w:val="0"/>
        <w:spacing w:line="360" w:lineRule="auto"/>
        <w:jc w:val="both"/>
        <w:rPr>
          <w:rFonts w:ascii="宋体" w:hAnsi="宋体" w:eastAsia="宋体" w:cs="宋体"/>
          <w:b/>
          <w:bCs/>
          <w:sz w:val="21"/>
          <w:szCs w:val="21"/>
          <w:lang w:eastAsia="zh-CN"/>
        </w:rPr>
        <w:sectPr>
          <w:pgSz w:w="11907" w:h="16840"/>
          <w:pgMar w:top="1440" w:right="1797" w:bottom="1440" w:left="1797" w:header="851" w:footer="992" w:gutter="0"/>
          <w:cols w:space="425" w:num="1"/>
          <w:titlePg/>
          <w:docGrid w:linePitch="462" w:charSpace="0"/>
        </w:sectPr>
      </w:pPr>
      <w:bookmarkStart w:id="5" w:name="bt技术标投标文件格式"/>
      <w:bookmarkEnd w:id="5"/>
      <w:bookmarkStart w:id="6" w:name="bt项目管理班子配备情况"/>
      <w:bookmarkEnd w:id="6"/>
      <w:bookmarkStart w:id="7" w:name="bt投标文件签署授权委托书"/>
      <w:bookmarkEnd w:id="7"/>
      <w:bookmarkStart w:id="8" w:name="bt其他资料由投标人自定"/>
      <w:bookmarkEnd w:id="8"/>
      <w:bookmarkStart w:id="9" w:name="bt投标人须知"/>
      <w:bookmarkEnd w:id="9"/>
      <w:bookmarkStart w:id="10" w:name="bt投标人情况介绍"/>
      <w:bookmarkEnd w:id="10"/>
      <w:bookmarkStart w:id="11" w:name="bt说明"/>
      <w:bookmarkEnd w:id="11"/>
      <w:bookmarkStart w:id="12" w:name="bt合同条款"/>
      <w:bookmarkEnd w:id="12"/>
      <w:bookmarkStart w:id="13" w:name="合同格式"/>
      <w:bookmarkEnd w:id="13"/>
      <w:bookmarkStart w:id="14" w:name="bt合同条款及格式"/>
      <w:bookmarkEnd w:id="14"/>
      <w:bookmarkStart w:id="15" w:name="bt本工程承诺书"/>
      <w:bookmarkEnd w:id="15"/>
      <w:bookmarkStart w:id="16" w:name="bt其他资料2"/>
      <w:bookmarkEnd w:id="16"/>
      <w:bookmarkStart w:id="17" w:name="bt合同格式"/>
      <w:bookmarkEnd w:id="17"/>
      <w:bookmarkStart w:id="18" w:name="bt投标报价汇总表"/>
      <w:bookmarkEnd w:id="18"/>
      <w:bookmarkStart w:id="19" w:name="bt开标一览表"/>
      <w:bookmarkEnd w:id="19"/>
      <w:bookmarkStart w:id="20" w:name="bt商务标投标文件格式"/>
      <w:bookmarkEnd w:id="20"/>
      <w:bookmarkStart w:id="21" w:name="bt投标函"/>
      <w:bookmarkEnd w:id="21"/>
    </w:p>
    <w:p w14:paraId="570C0FFD">
      <w:pPr>
        <w:keepNext/>
        <w:keepLines/>
        <w:widowControl w:val="0"/>
        <w:adjustRightInd w:val="0"/>
        <w:spacing w:before="260" w:after="260" w:line="360" w:lineRule="auto"/>
        <w:jc w:val="center"/>
        <w:textAlignment w:val="baseline"/>
        <w:outlineLvl w:val="1"/>
        <w:rPr>
          <w:rFonts w:ascii="宋体" w:hAnsi="宋体" w:eastAsia="宋体" w:cs="宋体"/>
          <w:sz w:val="28"/>
          <w:szCs w:val="21"/>
          <w:lang w:eastAsia="zh-CN"/>
        </w:rPr>
      </w:pPr>
      <w:r>
        <w:rPr>
          <w:rFonts w:hint="eastAsia" w:ascii="宋体" w:hAnsi="宋体" w:eastAsia="宋体"/>
          <w:b/>
          <w:bCs/>
          <w:sz w:val="28"/>
          <w:szCs w:val="20"/>
          <w:lang w:eastAsia="zh-CN"/>
        </w:rPr>
        <w:t>第一章 谈判公告</w:t>
      </w:r>
    </w:p>
    <w:p w14:paraId="1F9614D8">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70AE76D4">
      <w:pPr>
        <w:widowControl w:val="0"/>
        <w:ind w:firstLine="420" w:firstLineChars="200"/>
        <w:jc w:val="both"/>
        <w:rPr>
          <w:rFonts w:ascii="宋体" w:hAnsi="宋体" w:eastAsia="宋体" w:cs="宋体"/>
          <w:color w:val="000000"/>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2" w:name="_Hlk72162904"/>
      <w:bookmarkStart w:id="23" w:name="_Hlk72576406"/>
      <w:r>
        <w:rPr>
          <w:rFonts w:hint="eastAsia" w:ascii="宋体" w:hAnsi="宋体" w:eastAsia="宋体" w:cs="宋体"/>
          <w:sz w:val="21"/>
          <w:szCs w:val="21"/>
          <w:lang w:eastAsia="zh-CN"/>
        </w:rPr>
        <w:t>具有独立承担民事责任的能力（提供营业执照或事业单位法人证书等证明资料扫描件，原件备查</w:t>
      </w:r>
      <w:r>
        <w:rPr>
          <w:rFonts w:hint="eastAsia" w:ascii="宋体" w:hAnsi="宋体" w:eastAsia="宋体" w:cs="宋体"/>
          <w:color w:val="000000"/>
          <w:sz w:val="21"/>
          <w:szCs w:val="21"/>
          <w:lang w:eastAsia="zh-CN"/>
        </w:rPr>
        <w:t>，分支机构参与应答的，须同时提供总公司授权文件且授权书载明其民事责任由总公司承担）；</w:t>
      </w:r>
      <w:bookmarkEnd w:id="22"/>
    </w:p>
    <w:p w14:paraId="2D9B8F8F">
      <w:pPr>
        <w:widowControl w:val="0"/>
        <w:ind w:firstLine="420" w:firstLineChars="20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2.必须是采购人推荐的供应商</w:t>
      </w:r>
      <w:bookmarkEnd w:id="23"/>
      <w:r>
        <w:rPr>
          <w:rFonts w:hint="eastAsia" w:ascii="宋体" w:hAnsi="宋体" w:eastAsia="宋体" w:cs="宋体"/>
          <w:color w:val="000000"/>
          <w:sz w:val="21"/>
          <w:szCs w:val="21"/>
          <w:lang w:eastAsia="zh-CN"/>
        </w:rPr>
        <w:t>；</w:t>
      </w:r>
    </w:p>
    <w:p w14:paraId="247F00FA">
      <w:pPr>
        <w:widowControl w:val="0"/>
        <w:ind w:firstLine="420" w:firstLineChars="20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r>
        <w:rPr>
          <w:rFonts w:ascii="宋体" w:hAnsi="宋体" w:eastAsia="宋体" w:cs="宋体"/>
          <w:color w:val="000000"/>
          <w:sz w:val="21"/>
          <w:szCs w:val="21"/>
          <w:lang w:eastAsia="zh-CN"/>
        </w:rPr>
        <w:t>.</w:t>
      </w:r>
      <w:r>
        <w:rPr>
          <w:rFonts w:hint="eastAsia" w:ascii="宋体" w:hAnsi="宋体" w:eastAsia="宋体" w:cs="宋体"/>
          <w:color w:val="000000"/>
          <w:sz w:val="21"/>
          <w:szCs w:val="21"/>
          <w:lang w:eastAsia="zh-CN"/>
        </w:rPr>
        <w:t>本项目不接受联合体应答，不接受投标人选用进口产品参与应答，不接受分包，详见“第三章 用户需求书”；</w:t>
      </w:r>
    </w:p>
    <w:p w14:paraId="0249A496">
      <w:pPr>
        <w:widowControl w:val="0"/>
        <w:ind w:firstLine="420" w:firstLineChars="20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r>
        <w:rPr>
          <w:rFonts w:ascii="宋体" w:hAnsi="宋体" w:eastAsia="宋体" w:cs="宋体"/>
          <w:color w:val="000000"/>
          <w:sz w:val="21"/>
          <w:szCs w:val="21"/>
          <w:lang w:eastAsia="zh-CN"/>
        </w:rPr>
        <w:t>.</w:t>
      </w:r>
      <w:r>
        <w:rPr>
          <w:rFonts w:hint="eastAsia" w:ascii="宋体" w:hAnsi="宋体" w:eastAsia="宋体" w:cs="宋体"/>
          <w:color w:val="000000"/>
          <w:sz w:val="21"/>
          <w:szCs w:val="21"/>
          <w:lang w:eastAsia="zh-CN"/>
        </w:rPr>
        <w:t>参与本项目政府采购活动时不存在被有关部门禁止参与政府采购活动且在有效期内的情况（由供应商在《采购应答及履约承诺函》中作出声明）；</w:t>
      </w:r>
    </w:p>
    <w:p w14:paraId="7A74C2C8">
      <w:pPr>
        <w:widowControl w:val="0"/>
        <w:ind w:firstLine="420" w:firstLineChars="20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r>
        <w:rPr>
          <w:rFonts w:ascii="宋体" w:hAnsi="宋体" w:eastAsia="宋体" w:cs="宋体"/>
          <w:color w:val="000000"/>
          <w:sz w:val="21"/>
          <w:szCs w:val="21"/>
          <w:lang w:eastAsia="zh-CN"/>
        </w:rPr>
        <w:t>.</w:t>
      </w:r>
      <w:r>
        <w:rPr>
          <w:rFonts w:hint="eastAsia" w:ascii="宋体" w:hAnsi="宋体" w:eastAsia="宋体" w:cs="宋体"/>
          <w:color w:val="000000"/>
          <w:sz w:val="21"/>
          <w:szCs w:val="21"/>
          <w:lang w:eastAsia="zh-CN"/>
        </w:rPr>
        <w:t>具备《中华人民共和国政府采购法》第二十二条第一款的条件（由供应商在《采购应答及履约承诺函》中作出声明）；</w:t>
      </w:r>
    </w:p>
    <w:p w14:paraId="721A5809">
      <w:pPr>
        <w:widowControl w:val="0"/>
        <w:ind w:firstLine="420" w:firstLineChars="20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r>
        <w:rPr>
          <w:rFonts w:ascii="宋体" w:hAnsi="宋体" w:eastAsia="宋体" w:cs="宋体"/>
          <w:color w:val="000000"/>
          <w:sz w:val="21"/>
          <w:szCs w:val="21"/>
          <w:lang w:eastAsia="zh-CN"/>
        </w:rPr>
        <w:t>.</w:t>
      </w:r>
      <w:r>
        <w:rPr>
          <w:rFonts w:hint="eastAsia" w:ascii="宋体" w:hAnsi="宋体" w:eastAsia="宋体" w:cs="宋体"/>
          <w:color w:val="000000"/>
          <w:sz w:val="21"/>
          <w:szCs w:val="21"/>
          <w:lang w:eastAsia="zh-CN"/>
        </w:rPr>
        <w:t>未被列入失信被执行人、重大税收违法案件当事人名单、政府采购严重违法失信行为记录名单（由供应商在《采购应答及履约承诺函》中作出声明）；</w:t>
      </w:r>
    </w:p>
    <w:p w14:paraId="46403357">
      <w:pPr>
        <w:widowControl w:val="0"/>
        <w:ind w:firstLine="420" w:firstLineChars="20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7.不存在《深圳市财政局政府采购供应商信用信息管理办法》（深财规〔2023〕3号）列明的严重违法失信行为（由供应商在《采购应答及履约承诺函》中作出声明）；</w:t>
      </w:r>
    </w:p>
    <w:p w14:paraId="67CC2691">
      <w:pPr>
        <w:widowControl w:val="0"/>
        <w:ind w:firstLine="420" w:firstLineChars="20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不同供应商的法定代表人、主要经营负责人、项目应答授权代表人、项目负责人、主要技术人员不得为同一人、属同一单位或者在同一单位缴纳社会保险；不同供应商的应答文件不得由同一单位或者同一人编制；单位负责人为同一人或者存在直接控股、管理关系的不同供应商，不得参加本项目政府采购活动（由供应商填写《供应商基本情况表》相关信息）。</w:t>
      </w:r>
    </w:p>
    <w:p w14:paraId="51E17B43">
      <w:pPr>
        <w:widowControl w:val="0"/>
        <w:ind w:firstLine="420" w:firstLineChars="20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9.本项目全部专门面向中小企业采购：否。</w:t>
      </w:r>
    </w:p>
    <w:p w14:paraId="0B2F144B">
      <w:pPr>
        <w:widowControl w:val="0"/>
        <w:ind w:firstLine="420" w:firstLineChars="20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谈判）当日的查询结果为准；</w:t>
      </w:r>
    </w:p>
    <w:p w14:paraId="3188665C">
      <w:pPr>
        <w:widowControl w:val="0"/>
        <w:ind w:firstLine="420" w:firstLineChars="200"/>
        <w:jc w:val="both"/>
        <w:rPr>
          <w:rFonts w:ascii="宋体" w:hAnsi="宋体" w:eastAsia="宋体"/>
          <w:kern w:val="2"/>
          <w:sz w:val="21"/>
          <w:lang w:eastAsia="zh-CN"/>
        </w:rPr>
      </w:pPr>
      <w:r>
        <w:rPr>
          <w:rFonts w:hint="eastAsia" w:ascii="宋体" w:hAnsi="宋体" w:eastAsia="宋体"/>
          <w:color w:val="000000"/>
          <w:kern w:val="2"/>
          <w:sz w:val="21"/>
          <w:lang w:eastAsia="zh-CN"/>
        </w:rPr>
        <w:t>（2）供应商应答（上传应答文件）必须先行办理注册手续，</w:t>
      </w:r>
      <w:r>
        <w:rPr>
          <w:rFonts w:hint="eastAsia" w:ascii="宋体" w:hAnsi="宋体" w:eastAsia="宋体"/>
          <w:color w:val="000000"/>
          <w:kern w:val="2"/>
          <w:sz w:val="21"/>
          <w:szCs w:val="21"/>
          <w:lang w:eastAsia="zh-CN"/>
        </w:rPr>
        <w:t>详见深</w:t>
      </w:r>
      <w:r>
        <w:rPr>
          <w:rFonts w:hint="eastAsia" w:ascii="宋体" w:hAnsi="宋体" w:eastAsia="宋体"/>
          <w:kern w:val="2"/>
          <w:sz w:val="21"/>
          <w:szCs w:val="21"/>
          <w:lang w:eastAsia="zh-CN"/>
        </w:rPr>
        <w:t>圳公共资源交易中心网站（www.szggzy.com）“交易服务指南-政府采购-资料下载-《深圳政府采购自行采购系统用户操作指引（供应商）》”</w:t>
      </w:r>
      <w:r>
        <w:rPr>
          <w:rFonts w:hint="eastAsia" w:ascii="宋体" w:hAnsi="宋体" w:eastAsia="宋体"/>
          <w:kern w:val="2"/>
          <w:sz w:val="21"/>
          <w:lang w:eastAsia="zh-CN"/>
        </w:rPr>
        <w:t>。</w:t>
      </w:r>
    </w:p>
    <w:p w14:paraId="27BAB22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参加谈判的供应商谈判代表应在本项目谈判当日9:00-9:30到谈判现场（深圳市坪山区龙田街道金牛西路11号益科大厦A座办公12层），填写谈判供应商签到表，并交验身份证明文件。身份证明文件指被授权的谈判代表的身份证原件(非中国国籍管辖范围人员，可以提供公安部门认可的身份证明材料)；如被授权的谈判代表不是法定代表人（负责人），也不是谈判应答文件签署授权委托书中列明的可以对谈判应答文件的修改和补充的授权委托代理人，则需同时提供法定代表人（负责人）证明书（加盖公章）、法人授权委托书（加盖公章，授权委托内容至少应当包括授权其在本项目谈判组织实施过程中对谈判应答文件进行修改和补充）、被授权的谈判代表身份证原件作为身份证明文件；以及电脑和电子密钥证书，到政府集中采购机构（采购代理机构）指定签到地点按现场工作人员指引填写签到表。</w:t>
      </w:r>
    </w:p>
    <w:p w14:paraId="284F0DCA">
      <w:pPr>
        <w:widowControl w:val="0"/>
        <w:ind w:firstLine="442" w:firstLineChars="200"/>
        <w:jc w:val="both"/>
        <w:rPr>
          <w:rFonts w:ascii="宋体" w:hAnsi="宋体" w:eastAsia="宋体" w:cs="宋体"/>
          <w:sz w:val="21"/>
          <w:szCs w:val="21"/>
          <w:lang w:eastAsia="zh-CN"/>
        </w:rPr>
      </w:pPr>
      <w:r>
        <w:rPr>
          <w:rFonts w:hint="eastAsia" w:eastAsia="宋体"/>
          <w:b/>
          <w:kern w:val="2"/>
          <w:sz w:val="22"/>
          <w:szCs w:val="18"/>
          <w:lang w:eastAsia="zh-CN"/>
        </w:rPr>
        <w:t>完整公告内容详见：深圳交易集团有限公司网站（https://www.szexgrp.com/）、深圳政府采购自行采购系统（https://zxcg.szggzy.com/home/index.html）</w:t>
      </w:r>
    </w:p>
    <w:p w14:paraId="43273B57">
      <w:pPr>
        <w:widowControl w:val="0"/>
        <w:ind w:firstLine="420" w:firstLineChars="200"/>
        <w:jc w:val="both"/>
        <w:rPr>
          <w:rFonts w:ascii="宋体" w:hAnsi="宋体" w:eastAsia="宋体" w:cs="宋体"/>
          <w:sz w:val="21"/>
          <w:szCs w:val="21"/>
          <w:lang w:eastAsia="zh-CN"/>
        </w:rPr>
      </w:pPr>
    </w:p>
    <w:p w14:paraId="1FD3D38A">
      <w:pPr>
        <w:widowControl w:val="0"/>
        <w:ind w:firstLine="420" w:firstLineChars="200"/>
        <w:jc w:val="both"/>
        <w:rPr>
          <w:rFonts w:ascii="等线" w:hAnsi="等线" w:eastAsia="等线" w:cs="Arial"/>
          <w:color w:val="FF0000"/>
          <w:kern w:val="2"/>
          <w:sz w:val="21"/>
          <w:szCs w:val="21"/>
          <w:lang w:eastAsia="zh-CN"/>
        </w:rPr>
        <w:sectPr>
          <w:pgSz w:w="11907" w:h="16840"/>
          <w:pgMar w:top="1440" w:right="1797" w:bottom="1440" w:left="1797" w:header="851" w:footer="992" w:gutter="0"/>
          <w:cols w:space="425" w:num="1"/>
          <w:titlePg/>
          <w:docGrid w:linePitch="462" w:charSpace="0"/>
        </w:sectPr>
      </w:pPr>
    </w:p>
    <w:p w14:paraId="2DC0850D">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24" w:name="_Hlk71926094"/>
      <w:r>
        <w:rPr>
          <w:rFonts w:hint="eastAsia" w:ascii="宋体" w:hAnsi="宋体" w:eastAsia="宋体"/>
          <w:b/>
          <w:bCs/>
          <w:sz w:val="28"/>
          <w:szCs w:val="28"/>
          <w:lang w:eastAsia="zh-CN"/>
        </w:rPr>
        <w:t>对谈判须知条款的补充内容及其他关键信息</w:t>
      </w:r>
      <w:bookmarkEnd w:id="24"/>
    </w:p>
    <w:p w14:paraId="77CCCAF1">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bookmarkStart w:id="25" w:name="_Toc101074876"/>
      <w:bookmarkStart w:id="26" w:name="_Toc100052364"/>
      <w:bookmarkStart w:id="27" w:name="_Toc73518117"/>
      <w:bookmarkStart w:id="28" w:name="_Toc60631620"/>
      <w:bookmarkStart w:id="29" w:name="_Toc73521635"/>
      <w:bookmarkStart w:id="30" w:name="_Toc60560625"/>
      <w:bookmarkStart w:id="31" w:name="_Toc73521547"/>
      <w:bookmarkStart w:id="32" w:name="_Toc73517639"/>
      <w:r>
        <w:rPr>
          <w:rFonts w:hint="eastAsia" w:ascii="宋体" w:hAnsi="宋体" w:eastAsia="宋体"/>
          <w:b/>
          <w:bCs/>
          <w:lang w:eastAsia="zh-CN"/>
        </w:rPr>
        <w:t>一、对谈判须知条款的补充内容</w:t>
      </w:r>
    </w:p>
    <w:bookmarkEnd w:id="25"/>
    <w:bookmarkEnd w:id="26"/>
    <w:bookmarkEnd w:id="27"/>
    <w:bookmarkEnd w:id="28"/>
    <w:bookmarkEnd w:id="29"/>
    <w:bookmarkEnd w:id="30"/>
    <w:bookmarkEnd w:id="31"/>
    <w:bookmarkEnd w:id="32"/>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456"/>
        <w:gridCol w:w="5076"/>
      </w:tblGrid>
      <w:tr w14:paraId="45A0F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50C5BE2">
            <w:pPr>
              <w:widowControl w:val="0"/>
              <w:jc w:val="center"/>
              <w:rPr>
                <w:rFonts w:ascii="宋体" w:hAnsi="宋体" w:eastAsia="宋体"/>
                <w:b/>
                <w:bCs/>
                <w:kern w:val="2"/>
                <w:sz w:val="21"/>
                <w:lang w:eastAsia="zh-CN"/>
              </w:rPr>
            </w:pPr>
            <w:bookmarkStart w:id="33" w:name="_Hlk72218097"/>
            <w:r>
              <w:rPr>
                <w:rFonts w:hint="eastAsia" w:ascii="宋体" w:hAnsi="宋体" w:eastAsia="宋体"/>
                <w:b/>
                <w:bCs/>
                <w:kern w:val="2"/>
                <w:sz w:val="21"/>
                <w:lang w:eastAsia="zh-CN"/>
              </w:rPr>
              <w:t>通用条款序号</w:t>
            </w:r>
          </w:p>
        </w:tc>
        <w:tc>
          <w:tcPr>
            <w:tcW w:w="2409" w:type="dxa"/>
            <w:vAlign w:val="center"/>
          </w:tcPr>
          <w:p w14:paraId="09CC690A">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4980" w:type="dxa"/>
            <w:vAlign w:val="center"/>
          </w:tcPr>
          <w:p w14:paraId="50B8A12B">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06F79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656029">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409" w:type="dxa"/>
            <w:vAlign w:val="center"/>
          </w:tcPr>
          <w:p w14:paraId="03475B62">
            <w:pPr>
              <w:widowControl w:val="0"/>
              <w:jc w:val="center"/>
              <w:rPr>
                <w:rFonts w:eastAsia="宋体"/>
                <w:kern w:val="2"/>
                <w:sz w:val="21"/>
                <w:lang w:eastAsia="zh-CN"/>
              </w:rPr>
            </w:pPr>
            <w:r>
              <w:rPr>
                <w:rFonts w:hint="eastAsia" w:eastAsia="宋体"/>
                <w:kern w:val="2"/>
                <w:sz w:val="21"/>
                <w:lang w:eastAsia="zh-CN"/>
              </w:rPr>
              <w:t>采购人</w:t>
            </w:r>
          </w:p>
        </w:tc>
        <w:tc>
          <w:tcPr>
            <w:tcW w:w="4980" w:type="dxa"/>
            <w:vAlign w:val="center"/>
          </w:tcPr>
          <w:p w14:paraId="52A4742B">
            <w:pPr>
              <w:widowControl w:val="0"/>
              <w:jc w:val="center"/>
              <w:rPr>
                <w:rFonts w:ascii="宋体" w:hAnsi="宋体" w:eastAsia="宋体"/>
                <w:kern w:val="2"/>
                <w:sz w:val="21"/>
                <w:lang w:eastAsia="zh-CN"/>
              </w:rPr>
            </w:pPr>
            <w:r>
              <w:rPr>
                <w:rFonts w:hint="eastAsia" w:ascii="宋体" w:hAnsi="宋体" w:eastAsia="宋体"/>
                <w:kern w:val="2"/>
                <w:sz w:val="21"/>
                <w:lang w:eastAsia="zh-CN"/>
              </w:rPr>
              <w:t>深圳市坪山区人民医院</w:t>
            </w:r>
          </w:p>
        </w:tc>
      </w:tr>
      <w:tr w14:paraId="6638F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DEF45D">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09" w:type="dxa"/>
            <w:vAlign w:val="center"/>
          </w:tcPr>
          <w:p w14:paraId="7BFB979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p w14:paraId="087DC1E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（采购代理机构）</w:t>
            </w:r>
          </w:p>
        </w:tc>
        <w:tc>
          <w:tcPr>
            <w:tcW w:w="4980" w:type="dxa"/>
            <w:vAlign w:val="center"/>
          </w:tcPr>
          <w:p w14:paraId="3F17B88C">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深圳公共资源交易中心（深圳交易集团有限公司坪山分公司）</w:t>
            </w:r>
          </w:p>
        </w:tc>
      </w:tr>
      <w:tr w14:paraId="2C807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93F770">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r>
              <w:rPr>
                <w:rFonts w:hint="eastAsia" w:ascii="宋体" w:hAnsi="宋体" w:eastAsia="宋体"/>
                <w:kern w:val="2"/>
                <w:sz w:val="21"/>
                <w:lang w:eastAsia="zh-CN"/>
              </w:rPr>
              <w:t>/1</w:t>
            </w:r>
            <w:r>
              <w:rPr>
                <w:rFonts w:ascii="宋体" w:hAnsi="宋体" w:eastAsia="宋体"/>
                <w:kern w:val="2"/>
                <w:sz w:val="21"/>
                <w:lang w:eastAsia="zh-CN"/>
              </w:rPr>
              <w:t>1</w:t>
            </w:r>
          </w:p>
        </w:tc>
        <w:tc>
          <w:tcPr>
            <w:tcW w:w="2409" w:type="dxa"/>
            <w:vAlign w:val="center"/>
          </w:tcPr>
          <w:p w14:paraId="01D9F884">
            <w:pPr>
              <w:widowControl w:val="0"/>
              <w:jc w:val="center"/>
              <w:rPr>
                <w:rFonts w:ascii="宋体" w:hAnsi="宋体" w:eastAsia="宋体"/>
                <w:kern w:val="2"/>
                <w:sz w:val="21"/>
                <w:lang w:eastAsia="zh-CN"/>
              </w:rPr>
            </w:pPr>
            <w:r>
              <w:rPr>
                <w:rFonts w:hint="eastAsia" w:ascii="宋体" w:hAnsi="宋体" w:eastAsia="宋体"/>
                <w:kern w:val="2"/>
                <w:sz w:val="21"/>
                <w:lang w:eastAsia="zh-CN"/>
              </w:rPr>
              <w:t>谈判文件的澄清和修改</w:t>
            </w:r>
          </w:p>
        </w:tc>
        <w:tc>
          <w:tcPr>
            <w:tcW w:w="4980" w:type="dxa"/>
            <w:vAlign w:val="center"/>
          </w:tcPr>
          <w:p w14:paraId="26EBA3B1">
            <w:pPr>
              <w:widowControl w:val="0"/>
              <w:jc w:val="center"/>
              <w:rPr>
                <w:rFonts w:ascii="宋体" w:hAnsi="宋体" w:eastAsia="宋体"/>
                <w:kern w:val="2"/>
                <w:sz w:val="21"/>
                <w:lang w:eastAsia="zh-CN"/>
              </w:rPr>
            </w:pPr>
            <w:r>
              <w:rPr>
                <w:rFonts w:hint="eastAsia" w:ascii="宋体" w:hAnsi="宋体" w:eastAsia="宋体"/>
                <w:kern w:val="2"/>
                <w:sz w:val="21"/>
                <w:lang w:eastAsia="zh-CN"/>
              </w:rPr>
              <w:t>不晚于谈判应答文件递交截止日一日前，供应商有义务在谈判公告发布期间在政府集中采购机构网站浏览与本项目有关的澄清和修改信息。</w:t>
            </w:r>
          </w:p>
        </w:tc>
      </w:tr>
      <w:tr w14:paraId="67EC5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D5582D">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8</w:t>
            </w:r>
          </w:p>
        </w:tc>
        <w:tc>
          <w:tcPr>
            <w:tcW w:w="2409" w:type="dxa"/>
            <w:vAlign w:val="center"/>
          </w:tcPr>
          <w:p w14:paraId="2B184F60">
            <w:pPr>
              <w:widowControl w:val="0"/>
              <w:jc w:val="center"/>
              <w:rPr>
                <w:rFonts w:ascii="宋体" w:hAnsi="宋体" w:eastAsia="宋体"/>
                <w:kern w:val="2"/>
                <w:sz w:val="21"/>
                <w:lang w:eastAsia="zh-CN"/>
              </w:rPr>
            </w:pPr>
            <w:r>
              <w:rPr>
                <w:rFonts w:hint="eastAsia" w:ascii="宋体" w:hAnsi="宋体" w:eastAsia="宋体"/>
                <w:kern w:val="2"/>
                <w:sz w:val="21"/>
                <w:lang w:eastAsia="zh-CN"/>
              </w:rPr>
              <w:t>谈判应答有效期</w:t>
            </w:r>
          </w:p>
        </w:tc>
        <w:tc>
          <w:tcPr>
            <w:tcW w:w="4980" w:type="dxa"/>
            <w:vAlign w:val="center"/>
          </w:tcPr>
          <w:p w14:paraId="2BAF3062">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03531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6B0014">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409" w:type="dxa"/>
            <w:vAlign w:val="center"/>
          </w:tcPr>
          <w:p w14:paraId="0CC6A521">
            <w:pPr>
              <w:widowControl w:val="0"/>
              <w:jc w:val="center"/>
              <w:rPr>
                <w:rFonts w:ascii="宋体" w:hAnsi="宋体" w:eastAsia="宋体"/>
                <w:kern w:val="2"/>
                <w:sz w:val="21"/>
                <w:lang w:eastAsia="zh-CN"/>
              </w:rPr>
            </w:pPr>
            <w:r>
              <w:rPr>
                <w:rFonts w:hint="eastAsia" w:ascii="宋体" w:hAnsi="宋体" w:eastAsia="宋体"/>
                <w:kern w:val="2"/>
                <w:sz w:val="21"/>
                <w:lang w:eastAsia="zh-CN"/>
              </w:rPr>
              <w:t>供应商的替代方案</w:t>
            </w:r>
          </w:p>
        </w:tc>
        <w:tc>
          <w:tcPr>
            <w:tcW w:w="4980" w:type="dxa"/>
            <w:vAlign w:val="center"/>
          </w:tcPr>
          <w:p w14:paraId="58F64A0A">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115402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19A725">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409" w:type="dxa"/>
            <w:vAlign w:val="center"/>
          </w:tcPr>
          <w:p w14:paraId="6A4CDE8A">
            <w:pPr>
              <w:widowControl w:val="0"/>
              <w:jc w:val="center"/>
              <w:rPr>
                <w:rFonts w:ascii="宋体" w:hAnsi="宋体" w:eastAsia="宋体"/>
                <w:kern w:val="2"/>
                <w:sz w:val="21"/>
                <w:lang w:eastAsia="zh-CN"/>
              </w:rPr>
            </w:pPr>
            <w:r>
              <w:rPr>
                <w:rFonts w:hint="eastAsia" w:ascii="宋体" w:hAnsi="宋体" w:eastAsia="宋体"/>
                <w:kern w:val="2"/>
                <w:sz w:val="21"/>
                <w:lang w:eastAsia="zh-CN"/>
              </w:rPr>
              <w:t>应答文件的大小</w:t>
            </w:r>
          </w:p>
        </w:tc>
        <w:tc>
          <w:tcPr>
            <w:tcW w:w="4980" w:type="dxa"/>
            <w:vAlign w:val="center"/>
          </w:tcPr>
          <w:p w14:paraId="5728C8B8">
            <w:pPr>
              <w:widowControl w:val="0"/>
              <w:jc w:val="center"/>
              <w:rPr>
                <w:rFonts w:ascii="宋体" w:hAnsi="宋体" w:eastAsia="宋体"/>
                <w:kern w:val="2"/>
                <w:sz w:val="21"/>
                <w:lang w:eastAsia="zh-CN"/>
              </w:rPr>
            </w:pPr>
            <w:r>
              <w:rPr>
                <w:rFonts w:hint="eastAsia" w:ascii="宋体" w:hAnsi="宋体" w:eastAsia="宋体"/>
                <w:kern w:val="2"/>
                <w:sz w:val="21"/>
                <w:lang w:eastAsia="zh-CN"/>
              </w:rPr>
              <w:t>应答文件大小不得超过100MB</w:t>
            </w:r>
          </w:p>
        </w:tc>
      </w:tr>
      <w:tr w14:paraId="50B9F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DC1D76">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09" w:type="dxa"/>
            <w:vAlign w:val="center"/>
          </w:tcPr>
          <w:p w14:paraId="53B03AC8">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4980" w:type="dxa"/>
            <w:vAlign w:val="center"/>
          </w:tcPr>
          <w:p w14:paraId="5080C7A5">
            <w:pPr>
              <w:widowControl w:val="0"/>
              <w:jc w:val="center"/>
              <w:rPr>
                <w:rFonts w:ascii="宋体" w:hAnsi="宋体" w:eastAsia="宋体"/>
                <w:kern w:val="2"/>
                <w:sz w:val="21"/>
                <w:lang w:eastAsia="zh-CN"/>
              </w:rPr>
            </w:pPr>
            <w:r>
              <w:rPr>
                <w:rFonts w:hint="eastAsia" w:ascii="宋体" w:hAnsi="宋体" w:eastAsia="宋体"/>
                <w:kern w:val="2"/>
                <w:sz w:val="21"/>
                <w:lang w:eastAsia="zh-CN"/>
              </w:rPr>
              <w:t>最低价法</w:t>
            </w:r>
          </w:p>
        </w:tc>
      </w:tr>
      <w:tr w14:paraId="362E3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D657965">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409" w:type="dxa"/>
            <w:vAlign w:val="center"/>
          </w:tcPr>
          <w:p w14:paraId="4A01A726">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4980" w:type="dxa"/>
            <w:vAlign w:val="center"/>
          </w:tcPr>
          <w:p w14:paraId="40735EFA">
            <w:pPr>
              <w:widowControl w:val="0"/>
              <w:jc w:val="center"/>
              <w:rPr>
                <w:rFonts w:ascii="宋体" w:hAnsi="宋体" w:eastAsia="宋体"/>
                <w:kern w:val="2"/>
                <w:sz w:val="21"/>
                <w:lang w:eastAsia="zh-CN"/>
              </w:rPr>
            </w:pPr>
            <w:r>
              <w:rPr>
                <w:rFonts w:hint="eastAsia" w:ascii="宋体" w:hAnsi="宋体" w:eastAsia="宋体"/>
                <w:kern w:val="2"/>
                <w:sz w:val="21"/>
                <w:lang w:eastAsia="zh-CN"/>
              </w:rPr>
              <w:t>不需要</w:t>
            </w:r>
          </w:p>
        </w:tc>
      </w:tr>
    </w:tbl>
    <w:p w14:paraId="494A5E59">
      <w:pPr>
        <w:widowControl w:val="0"/>
        <w:jc w:val="both"/>
        <w:rPr>
          <w:rFonts w:eastAsia="宋体"/>
          <w:b/>
          <w:kern w:val="2"/>
          <w:sz w:val="21"/>
          <w:lang w:eastAsia="zh-CN"/>
        </w:rPr>
      </w:pPr>
      <w:r>
        <w:rPr>
          <w:rFonts w:hint="eastAsia" w:eastAsia="宋体"/>
          <w:kern w:val="2"/>
          <w:sz w:val="21"/>
          <w:szCs w:val="21"/>
          <w:lang w:eastAsia="zh-CN"/>
        </w:rPr>
        <w:t>备注：本表是谈判须知条款相关条款的补充和明确，如与谈判须知条款内容相冲突的，以本表为准。</w:t>
      </w:r>
    </w:p>
    <w:bookmarkEnd w:id="33"/>
    <w:p w14:paraId="224DCF76">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bookmarkStart w:id="34" w:name="_Hlk72218117"/>
      <w:r>
        <w:rPr>
          <w:rFonts w:hint="eastAsia" w:ascii="宋体" w:hAnsi="宋体" w:eastAsia="宋体"/>
          <w:b/>
          <w:bCs/>
          <w:lang w:eastAsia="zh-CN"/>
        </w:rPr>
        <w:t>二、其他关键信息</w:t>
      </w:r>
    </w:p>
    <w:p w14:paraId="19A8BFB2">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（一）与“对谈判须知条款的补充内容”章节相关的事项</w:t>
      </w:r>
    </w:p>
    <w:p w14:paraId="19D36D99">
      <w:pPr>
        <w:widowControl w:val="0"/>
        <w:ind w:firstLine="422" w:firstLineChars="200"/>
        <w:jc w:val="both"/>
        <w:rPr>
          <w:rFonts w:ascii="宋体" w:hAnsi="宋体" w:eastAsia="宋体"/>
          <w:b/>
          <w:kern w:val="2"/>
          <w:sz w:val="21"/>
          <w:lang w:eastAsia="zh-CN"/>
        </w:rPr>
      </w:pPr>
      <w:bookmarkStart w:id="35" w:name="_Hlk72579465"/>
      <w:r>
        <w:rPr>
          <w:rFonts w:hint="eastAsia" w:ascii="宋体" w:hAnsi="宋体" w:eastAsia="宋体"/>
          <w:b/>
          <w:kern w:val="2"/>
          <w:sz w:val="21"/>
          <w:lang w:eastAsia="zh-CN"/>
        </w:rPr>
        <w:t>1、评审信息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49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14:paraId="585F52F5">
            <w:pPr>
              <w:widowControl w:val="0"/>
              <w:ind w:firstLine="422" w:firstLineChars="20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评审方法</w:t>
            </w:r>
          </w:p>
        </w:tc>
        <w:tc>
          <w:tcPr>
            <w:tcW w:w="4230" w:type="dxa"/>
          </w:tcPr>
          <w:p w14:paraId="1E2613DD">
            <w:pPr>
              <w:widowControl w:val="0"/>
              <w:ind w:firstLine="422" w:firstLineChars="20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最低价法</w:t>
            </w:r>
          </w:p>
        </w:tc>
      </w:tr>
      <w:tr w14:paraId="1750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14:paraId="4025648E">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成交供应商数量</w:t>
            </w:r>
          </w:p>
        </w:tc>
        <w:tc>
          <w:tcPr>
            <w:tcW w:w="4230" w:type="dxa"/>
          </w:tcPr>
          <w:p w14:paraId="4DE1728C">
            <w:pPr>
              <w:widowControl w:val="0"/>
              <w:ind w:firstLine="420" w:firstLineChars="200"/>
              <w:jc w:val="center"/>
              <w:rPr>
                <w:rFonts w:ascii="宋体" w:hAnsi="宋体" w:eastAsia="宋体"/>
                <w:kern w:val="2"/>
                <w:sz w:val="21"/>
                <w:szCs w:val="21"/>
                <w:lang w:eastAsia="zh-CN"/>
              </w:rPr>
            </w:pPr>
            <w:r>
              <w:rPr>
                <w:rFonts w:hint="eastAsia" w:ascii="宋体" w:hAnsi="宋体" w:eastAsia="宋体"/>
                <w:kern w:val="2"/>
                <w:sz w:val="21"/>
                <w:szCs w:val="21"/>
                <w:lang w:eastAsia="zh-CN"/>
              </w:rPr>
              <w:t>1</w:t>
            </w:r>
          </w:p>
        </w:tc>
      </w:tr>
      <w:tr w14:paraId="6E28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29" w:type="dxa"/>
          </w:tcPr>
          <w:p w14:paraId="063794C8">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候选成交供应商数量</w:t>
            </w:r>
          </w:p>
        </w:tc>
        <w:tc>
          <w:tcPr>
            <w:tcW w:w="4230" w:type="dxa"/>
          </w:tcPr>
          <w:p w14:paraId="7E18051D">
            <w:pPr>
              <w:widowControl w:val="0"/>
              <w:ind w:firstLine="420" w:firstLineChars="200"/>
              <w:jc w:val="center"/>
              <w:rPr>
                <w:rFonts w:ascii="宋体" w:hAnsi="宋体" w:eastAsia="宋体"/>
                <w:kern w:val="2"/>
                <w:sz w:val="21"/>
                <w:szCs w:val="21"/>
                <w:lang w:eastAsia="zh-CN"/>
              </w:rPr>
            </w:pPr>
            <w:r>
              <w:rPr>
                <w:rFonts w:hint="eastAsia" w:ascii="宋体" w:hAnsi="宋体" w:eastAsia="宋体"/>
                <w:kern w:val="2"/>
                <w:sz w:val="21"/>
                <w:szCs w:val="21"/>
                <w:lang w:eastAsia="zh-CN"/>
              </w:rPr>
              <w:t>1</w:t>
            </w:r>
          </w:p>
        </w:tc>
      </w:tr>
    </w:tbl>
    <w:p w14:paraId="5F18077A">
      <w:pPr>
        <w:widowControl w:val="0"/>
        <w:jc w:val="both"/>
        <w:rPr>
          <w:rFonts w:eastAsia="宋体"/>
          <w:b/>
          <w:bCs/>
          <w:kern w:val="2"/>
          <w:sz w:val="21"/>
          <w:lang w:eastAsia="zh-CN"/>
        </w:rPr>
      </w:pPr>
    </w:p>
    <w:bookmarkEnd w:id="35"/>
    <w:p w14:paraId="4DA5319D">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3E3A0E8E">
      <w:pPr>
        <w:widowControl w:val="0"/>
        <w:ind w:firstLine="420" w:firstLineChars="200"/>
        <w:jc w:val="both"/>
        <w:rPr>
          <w:rFonts w:hint="eastAsia" w:eastAsia="宋体"/>
          <w:kern w:val="2"/>
          <w:sz w:val="21"/>
          <w:lang w:eastAsia="zh-CN"/>
        </w:rPr>
      </w:pPr>
      <w:r>
        <w:rPr>
          <w:rFonts w:hint="eastAsia" w:eastAsia="宋体"/>
          <w:kern w:val="2"/>
          <w:sz w:val="21"/>
          <w:lang w:eastAsia="zh-CN"/>
        </w:rPr>
        <w:t>1、非专门面向中小企业采购的项目，应执行价格扣除比例：供应商提供的服务全部由优惠主体承接，则对其投标总价给予10%的扣除，用扣除后的价格参与评审。满足多项优惠政策的企业，不重复享受多项价格扣除政策。</w:t>
      </w:r>
    </w:p>
    <w:p w14:paraId="6C18D03D">
      <w:pPr>
        <w:widowControl w:val="0"/>
        <w:ind w:firstLine="420" w:firstLineChars="200"/>
        <w:jc w:val="both"/>
        <w:rPr>
          <w:rFonts w:hint="eastAsia"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自行采购活动中视同中小企业；(b)优惠主体承接是指提供服务的人员为中小企业依照《中华人民共和国劳动合同法》订立劳动合同的从业人员。</w:t>
      </w:r>
    </w:p>
    <w:p w14:paraId="1CD3A013">
      <w:pPr>
        <w:widowControl w:val="0"/>
        <w:ind w:firstLine="420" w:firstLineChars="200"/>
        <w:jc w:val="both"/>
        <w:rPr>
          <w:rFonts w:eastAsia="宋体"/>
          <w:kern w:val="2"/>
          <w:sz w:val="21"/>
          <w:lang w:eastAsia="zh-CN"/>
        </w:rPr>
      </w:pPr>
      <w:r>
        <w:rPr>
          <w:rFonts w:eastAsia="宋体"/>
          <w:kern w:val="2"/>
          <w:sz w:val="21"/>
          <w:lang w:eastAsia="zh-CN"/>
        </w:rPr>
        <w:t>中小企业参加政府采购</w:t>
      </w:r>
      <w:r>
        <w:rPr>
          <w:rFonts w:hint="eastAsia" w:eastAsia="宋体"/>
          <w:kern w:val="2"/>
          <w:sz w:val="21"/>
          <w:lang w:eastAsia="zh-CN"/>
        </w:rPr>
        <w:t>（</w:t>
      </w:r>
      <w:r>
        <w:rPr>
          <w:rFonts w:eastAsia="宋体"/>
          <w:kern w:val="2"/>
          <w:sz w:val="21"/>
          <w:lang w:eastAsia="zh-CN"/>
        </w:rPr>
        <w:t>自行采购</w:t>
      </w:r>
      <w:r>
        <w:rPr>
          <w:rFonts w:hint="eastAsia" w:eastAsia="宋体"/>
          <w:kern w:val="2"/>
          <w:sz w:val="21"/>
          <w:lang w:eastAsia="zh-CN"/>
        </w:rPr>
        <w:t>）</w:t>
      </w:r>
      <w:r>
        <w:rPr>
          <w:rFonts w:eastAsia="宋体"/>
          <w:kern w:val="2"/>
          <w:sz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中小企业声明函》中相关企业（服务承接商）所属行业应当与采购标的所属行业相一致，标的所属行业以招标文件第一册第三章用户需求书“服务需求明细”的“标的所属行业”一栏为准。</w:t>
      </w:r>
    </w:p>
    <w:p w14:paraId="584C4771">
      <w:pPr>
        <w:widowControl w:val="0"/>
        <w:ind w:firstLine="420" w:firstLineChars="200"/>
        <w:jc w:val="both"/>
        <w:rPr>
          <w:rFonts w:eastAsia="宋体"/>
          <w:kern w:val="2"/>
          <w:sz w:val="21"/>
          <w:lang w:eastAsia="zh-CN"/>
        </w:rPr>
      </w:pPr>
      <w:r>
        <w:rPr>
          <w:rFonts w:eastAsia="宋体"/>
          <w:kern w:val="2"/>
          <w:sz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文件第一册专用条款第四章“投标文件组成要求及格式”中“三、</w:t>
      </w:r>
      <w:r>
        <w:rPr>
          <w:rFonts w:hint="eastAsia" w:eastAsia="宋体"/>
          <w:kern w:val="2"/>
          <w:sz w:val="21"/>
          <w:lang w:eastAsia="zh-CN"/>
        </w:rPr>
        <w:t>供应商</w:t>
      </w:r>
      <w:r>
        <w:rPr>
          <w:rFonts w:eastAsia="宋体"/>
          <w:kern w:val="2"/>
          <w:sz w:val="21"/>
          <w:lang w:eastAsia="zh-CN"/>
        </w:rPr>
        <w:t>情况及资格证明文件”章节提供的格式）。</w:t>
      </w:r>
    </w:p>
    <w:p w14:paraId="28F520AF">
      <w:pPr>
        <w:widowControl w:val="0"/>
        <w:ind w:firstLine="422" w:firstLineChars="200"/>
        <w:jc w:val="both"/>
        <w:rPr>
          <w:rFonts w:hint="eastAsia" w:eastAsia="宋体"/>
          <w:b/>
          <w:bCs/>
          <w:kern w:val="2"/>
          <w:sz w:val="21"/>
          <w:lang w:eastAsia="zh-CN"/>
        </w:rPr>
      </w:pPr>
      <w:r>
        <w:rPr>
          <w:rFonts w:hint="eastAsia" w:eastAsia="宋体"/>
          <w:b/>
          <w:bCs/>
          <w:kern w:val="2"/>
          <w:sz w:val="21"/>
          <w:lang w:eastAsia="zh-CN"/>
        </w:rPr>
        <w:t>2、本项目为代理服务项目，将向中标（成交）供应商收取代理服务费。</w:t>
      </w:r>
    </w:p>
    <w:p w14:paraId="41EE2F59">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坪山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14:paraId="7ACDA62C">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3D78A8D5">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5970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5322D30">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30F654E9">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4BE4471B">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1E16E940">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1E20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F2AAD5">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30C41AC0">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3451CA1E">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14FC3B9F">
            <w:pPr>
              <w:widowControl/>
              <w:spacing w:line="360" w:lineRule="auto"/>
              <w:jc w:val="center"/>
              <w:rPr>
                <w:rFonts w:eastAsia="宋体"/>
                <w:kern w:val="2"/>
                <w:sz w:val="21"/>
                <w:lang w:eastAsia="zh-CN"/>
              </w:rPr>
            </w:pPr>
            <w:r>
              <w:rPr>
                <w:rFonts w:hint="eastAsia" w:eastAsia="宋体"/>
                <w:kern w:val="2"/>
                <w:sz w:val="21"/>
                <w:lang w:eastAsia="zh-CN"/>
              </w:rPr>
              <w:t>1.0%</w:t>
            </w:r>
          </w:p>
        </w:tc>
      </w:tr>
      <w:tr w14:paraId="1555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6B229">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41EEB31B">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14EC36DA">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327F8696">
            <w:pPr>
              <w:widowControl/>
              <w:spacing w:line="360" w:lineRule="auto"/>
              <w:jc w:val="center"/>
              <w:rPr>
                <w:rFonts w:eastAsia="宋体"/>
                <w:kern w:val="2"/>
                <w:sz w:val="21"/>
                <w:lang w:eastAsia="zh-CN"/>
              </w:rPr>
            </w:pPr>
            <w:r>
              <w:rPr>
                <w:rFonts w:hint="eastAsia" w:eastAsia="宋体"/>
                <w:kern w:val="2"/>
                <w:sz w:val="21"/>
                <w:lang w:eastAsia="zh-CN"/>
              </w:rPr>
              <w:t>0.7%</w:t>
            </w:r>
          </w:p>
        </w:tc>
      </w:tr>
      <w:tr w14:paraId="610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DE2F9A">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3FF7BFE9">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567D6269">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61B0C4DC">
            <w:pPr>
              <w:widowControl/>
              <w:spacing w:line="360" w:lineRule="auto"/>
              <w:jc w:val="center"/>
              <w:rPr>
                <w:rFonts w:eastAsia="宋体"/>
                <w:kern w:val="2"/>
                <w:sz w:val="21"/>
                <w:lang w:eastAsia="zh-CN"/>
              </w:rPr>
            </w:pPr>
            <w:r>
              <w:rPr>
                <w:rFonts w:hint="eastAsia" w:eastAsia="宋体"/>
                <w:kern w:val="2"/>
                <w:sz w:val="21"/>
                <w:lang w:eastAsia="zh-CN"/>
              </w:rPr>
              <w:t>0.55%</w:t>
            </w:r>
          </w:p>
        </w:tc>
      </w:tr>
      <w:tr w14:paraId="00FA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0BEFC6">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2C776502">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29278418">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1ECA2F52">
            <w:pPr>
              <w:widowControl/>
              <w:spacing w:line="360" w:lineRule="auto"/>
              <w:jc w:val="center"/>
              <w:rPr>
                <w:rFonts w:eastAsia="宋体"/>
                <w:kern w:val="2"/>
                <w:sz w:val="21"/>
                <w:lang w:eastAsia="zh-CN"/>
              </w:rPr>
            </w:pPr>
            <w:r>
              <w:rPr>
                <w:rFonts w:hint="eastAsia" w:eastAsia="宋体"/>
                <w:kern w:val="2"/>
                <w:sz w:val="21"/>
                <w:lang w:eastAsia="zh-CN"/>
              </w:rPr>
              <w:t>0.35%</w:t>
            </w:r>
          </w:p>
        </w:tc>
      </w:tr>
      <w:tr w14:paraId="407E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83AEABE">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2EF3BB2C">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509465A6">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1DB6E4B0">
            <w:pPr>
              <w:widowControl/>
              <w:spacing w:line="360" w:lineRule="auto"/>
              <w:jc w:val="center"/>
              <w:rPr>
                <w:rFonts w:eastAsia="宋体"/>
                <w:kern w:val="2"/>
                <w:sz w:val="21"/>
                <w:lang w:eastAsia="zh-CN"/>
              </w:rPr>
            </w:pPr>
            <w:r>
              <w:rPr>
                <w:rFonts w:hint="eastAsia" w:eastAsia="宋体"/>
                <w:kern w:val="2"/>
                <w:sz w:val="21"/>
                <w:lang w:eastAsia="zh-CN"/>
              </w:rPr>
              <w:t>0.2%</w:t>
            </w:r>
          </w:p>
        </w:tc>
      </w:tr>
      <w:tr w14:paraId="359C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BAA566">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1A3BC407">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6F3EFC92">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3E389E60">
            <w:pPr>
              <w:widowControl/>
              <w:spacing w:line="360" w:lineRule="auto"/>
              <w:jc w:val="center"/>
              <w:rPr>
                <w:rFonts w:eastAsia="宋体"/>
                <w:kern w:val="2"/>
                <w:sz w:val="21"/>
                <w:lang w:eastAsia="zh-CN"/>
              </w:rPr>
            </w:pPr>
            <w:r>
              <w:rPr>
                <w:rFonts w:hint="eastAsia" w:eastAsia="宋体"/>
                <w:kern w:val="2"/>
                <w:sz w:val="21"/>
                <w:lang w:eastAsia="zh-CN"/>
              </w:rPr>
              <w:t>0.05%</w:t>
            </w:r>
          </w:p>
        </w:tc>
      </w:tr>
      <w:tr w14:paraId="37D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29E2CE">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3E1DD816">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508A6BAB">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6BD8EEE8">
            <w:pPr>
              <w:widowControl/>
              <w:spacing w:line="360" w:lineRule="auto"/>
              <w:jc w:val="center"/>
              <w:rPr>
                <w:rFonts w:eastAsia="宋体"/>
                <w:kern w:val="2"/>
                <w:sz w:val="21"/>
                <w:lang w:eastAsia="zh-CN"/>
              </w:rPr>
            </w:pPr>
            <w:r>
              <w:rPr>
                <w:rFonts w:hint="eastAsia" w:eastAsia="宋体"/>
                <w:kern w:val="2"/>
                <w:sz w:val="21"/>
                <w:lang w:eastAsia="zh-CN"/>
              </w:rPr>
              <w:t>0.035%</w:t>
            </w:r>
          </w:p>
        </w:tc>
      </w:tr>
      <w:tr w14:paraId="6C1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3880938">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2C3772E1">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3E8756F1">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29E07EBC">
            <w:pPr>
              <w:widowControl/>
              <w:spacing w:line="360" w:lineRule="auto"/>
              <w:jc w:val="center"/>
              <w:rPr>
                <w:rFonts w:eastAsia="宋体"/>
                <w:kern w:val="2"/>
                <w:sz w:val="21"/>
                <w:lang w:eastAsia="zh-CN"/>
              </w:rPr>
            </w:pPr>
            <w:r>
              <w:rPr>
                <w:rFonts w:hint="eastAsia" w:eastAsia="宋体"/>
                <w:kern w:val="2"/>
                <w:sz w:val="21"/>
                <w:lang w:eastAsia="zh-CN"/>
              </w:rPr>
              <w:t>0.008%</w:t>
            </w:r>
          </w:p>
        </w:tc>
      </w:tr>
      <w:tr w14:paraId="3890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95F14B">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34E4BBC5">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2F1BB1D5">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0C95BDC6">
            <w:pPr>
              <w:widowControl/>
              <w:spacing w:line="360" w:lineRule="auto"/>
              <w:jc w:val="center"/>
              <w:rPr>
                <w:rFonts w:eastAsia="宋体"/>
                <w:kern w:val="2"/>
                <w:sz w:val="21"/>
                <w:lang w:eastAsia="zh-CN"/>
              </w:rPr>
            </w:pPr>
            <w:r>
              <w:rPr>
                <w:rFonts w:hint="eastAsia" w:eastAsia="宋体"/>
                <w:kern w:val="2"/>
                <w:sz w:val="21"/>
                <w:lang w:eastAsia="zh-CN"/>
              </w:rPr>
              <w:t>0.006%</w:t>
            </w:r>
          </w:p>
        </w:tc>
      </w:tr>
      <w:tr w14:paraId="66D6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5F701E">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712CF09F">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51323D7B">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5EF23B2">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7D536136">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1F1CDA79">
      <w:pPr>
        <w:widowControl w:val="0"/>
        <w:ind w:firstLine="420" w:firstLineChars="200"/>
        <w:jc w:val="both"/>
        <w:rPr>
          <w:rFonts w:hint="eastAsia"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249C147E">
      <w:pPr>
        <w:widowControl w:val="0"/>
        <w:ind w:firstLine="420" w:firstLineChars="200"/>
        <w:jc w:val="both"/>
        <w:rPr>
          <w:rFonts w:eastAsia="宋体"/>
          <w:kern w:val="2"/>
          <w:sz w:val="21"/>
          <w:lang w:eastAsia="zh-CN"/>
        </w:rPr>
      </w:pPr>
      <w:r>
        <w:rPr>
          <w:rFonts w:hint="eastAsia" w:eastAsia="宋体"/>
          <w:kern w:val="2"/>
          <w:sz w:val="21"/>
          <w:lang w:eastAsia="zh-CN"/>
        </w:rPr>
        <w:t>如某服务采购项目，中标（成交）金额为600万元，总共交纳的代理服务费的具体计算过程如下：</w:t>
      </w:r>
    </w:p>
    <w:p w14:paraId="710923CE">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标准代理服务费＝（100万以下部分的代理服务费）+（100万～500万部分的代理服务费）+（500万～600万部分的代理服务费）＝100万元×1.5%+（500-100）万元×0.8%+（600-500）万元×0.45%=1.5万元+3.2万元+0.45万元＝5.15万元</w:t>
      </w:r>
    </w:p>
    <w:p w14:paraId="4789D622">
      <w:pPr>
        <w:widowControl w:val="0"/>
        <w:numPr>
          <w:ilvl w:val="0"/>
          <w:numId w:val="1"/>
        </w:numPr>
        <w:ind w:firstLine="420" w:firstLineChars="200"/>
        <w:jc w:val="both"/>
        <w:rPr>
          <w:rFonts w:hint="eastAsia" w:eastAsia="宋体"/>
          <w:kern w:val="2"/>
          <w:sz w:val="21"/>
          <w:lang w:eastAsia="zh-CN"/>
        </w:rPr>
      </w:pPr>
      <w:r>
        <w:rPr>
          <w:rFonts w:hint="eastAsia" w:eastAsia="宋体"/>
          <w:kern w:val="2"/>
          <w:sz w:val="21"/>
          <w:lang w:eastAsia="zh-CN"/>
        </w:rPr>
        <w:t>中标（成交）供应商中标（成交）后，必须按规定采用银行对公转账方式向深圳交易集团有限公司直接交纳代理服务费，交纳信息及要求按照缴款（付款）通知书执行。</w:t>
      </w:r>
    </w:p>
    <w:p w14:paraId="1C230387">
      <w:pPr>
        <w:widowControl w:val="0"/>
        <w:numPr>
          <w:ilvl w:val="0"/>
          <w:numId w:val="0"/>
        </w:numPr>
        <w:ind w:left="0" w:firstLine="0"/>
        <w:jc w:val="both"/>
        <w:rPr>
          <w:rFonts w:hint="eastAsia" w:eastAsia="宋体"/>
          <w:kern w:val="2"/>
          <w:sz w:val="21"/>
          <w:lang w:eastAsia="zh-CN"/>
        </w:rPr>
      </w:pPr>
    </w:p>
    <w:p w14:paraId="4C7A53E7">
      <w:pPr>
        <w:widowControl w:val="0"/>
        <w:ind w:firstLine="420" w:firstLineChars="200"/>
        <w:jc w:val="both"/>
        <w:rPr>
          <w:rFonts w:eastAsia="宋体"/>
          <w:kern w:val="2"/>
          <w:sz w:val="21"/>
          <w:lang w:eastAsia="zh-CN"/>
        </w:rPr>
      </w:pPr>
    </w:p>
    <w:p w14:paraId="6BC6D78F">
      <w:pPr>
        <w:widowControl w:val="0"/>
        <w:ind w:firstLine="422" w:firstLineChars="200"/>
        <w:jc w:val="both"/>
        <w:rPr>
          <w:rFonts w:eastAsia="宋体"/>
          <w:b/>
          <w:kern w:val="2"/>
          <w:sz w:val="21"/>
          <w:lang w:eastAsia="zh-CN"/>
        </w:rPr>
        <w:sectPr>
          <w:pgSz w:w="11907" w:h="16840"/>
          <w:pgMar w:top="1440" w:right="1797" w:bottom="1440" w:left="1797" w:header="851" w:footer="992" w:gutter="0"/>
          <w:cols w:space="425" w:num="1"/>
          <w:titlePg/>
          <w:docGrid w:linePitch="462" w:charSpace="0"/>
        </w:sectPr>
      </w:pPr>
    </w:p>
    <w:bookmarkEnd w:id="34"/>
    <w:p w14:paraId="5DA91A52">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1EC8022B">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 xml:space="preserve"> 一、项目基本信息</w:t>
      </w:r>
    </w:p>
    <w:p w14:paraId="0DA369E9">
      <w:pPr>
        <w:widowControl w:val="0"/>
        <w:jc w:val="both"/>
        <w:rPr>
          <w:rFonts w:ascii="宋体" w:hAnsi="宋体" w:eastAsia="宋体"/>
          <w:b/>
          <w:color w:val="FF0000"/>
          <w:kern w:val="2"/>
          <w:sz w:val="21"/>
          <w:szCs w:val="21"/>
          <w:lang w:eastAsia="zh-CN"/>
        </w:rPr>
      </w:pPr>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486"/>
        <w:gridCol w:w="3618"/>
      </w:tblGrid>
      <w:tr w14:paraId="6DDF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0AA7CB19">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358" w:type="dxa"/>
            <w:vAlign w:val="center"/>
          </w:tcPr>
          <w:p w14:paraId="63030CA7">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3515" w:type="dxa"/>
            <w:vAlign w:val="center"/>
          </w:tcPr>
          <w:p w14:paraId="1E818DFB">
            <w:pPr>
              <w:widowControl w:val="0"/>
              <w:jc w:val="center"/>
              <w:rPr>
                <w:rFonts w:eastAsia="宋体"/>
                <w:bCs/>
                <w:kern w:val="2"/>
                <w:sz w:val="21"/>
                <w:szCs w:val="21"/>
                <w:lang w:eastAsia="zh-CN"/>
              </w:rPr>
            </w:pPr>
            <w:r>
              <w:rPr>
                <w:rFonts w:hint="eastAsia" w:eastAsia="宋体"/>
                <w:bCs/>
                <w:kern w:val="2"/>
                <w:sz w:val="21"/>
                <w:szCs w:val="21"/>
                <w:lang w:eastAsia="zh-CN"/>
              </w:rPr>
              <w:t>预算金额（元）</w:t>
            </w:r>
          </w:p>
        </w:tc>
      </w:tr>
      <w:tr w14:paraId="3CE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23E1654A">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358" w:type="dxa"/>
            <w:vAlign w:val="center"/>
          </w:tcPr>
          <w:p w14:paraId="1358AC8A">
            <w:pPr>
              <w:widowControl w:val="0"/>
              <w:jc w:val="center"/>
              <w:rPr>
                <w:rFonts w:eastAsia="宋体"/>
                <w:bCs/>
                <w:kern w:val="2"/>
                <w:sz w:val="21"/>
                <w:szCs w:val="21"/>
                <w:lang w:eastAsia="zh-CN"/>
              </w:rPr>
            </w:pPr>
            <w:r>
              <w:rPr>
                <w:rFonts w:hint="eastAsia" w:eastAsia="宋体"/>
                <w:bCs/>
                <w:kern w:val="2"/>
                <w:sz w:val="21"/>
                <w:szCs w:val="21"/>
                <w:lang w:eastAsia="zh-CN"/>
              </w:rPr>
              <w:t>坪山区人民医院病种分值精细化管理系统新增医保结算清单质控管理项目</w:t>
            </w:r>
          </w:p>
        </w:tc>
        <w:tc>
          <w:tcPr>
            <w:tcW w:w="3515" w:type="dxa"/>
            <w:vAlign w:val="center"/>
          </w:tcPr>
          <w:p w14:paraId="149AA33B">
            <w:pPr>
              <w:widowControl w:val="0"/>
              <w:jc w:val="center"/>
              <w:rPr>
                <w:rFonts w:eastAsia="宋体"/>
                <w:bCs/>
                <w:kern w:val="2"/>
                <w:sz w:val="21"/>
                <w:szCs w:val="21"/>
                <w:lang w:eastAsia="zh-CN"/>
              </w:rPr>
            </w:pPr>
            <w:r>
              <w:rPr>
                <w:rFonts w:hint="eastAsia" w:eastAsia="宋体"/>
                <w:bCs/>
                <w:kern w:val="2"/>
                <w:sz w:val="21"/>
                <w:szCs w:val="21"/>
                <w:lang w:eastAsia="zh-CN"/>
              </w:rPr>
              <w:t>480000</w:t>
            </w:r>
          </w:p>
        </w:tc>
      </w:tr>
    </w:tbl>
    <w:p w14:paraId="1F882A83">
      <w:pPr>
        <w:keepNext/>
        <w:keepLines/>
        <w:widowControl w:val="0"/>
        <w:adjustRightInd w:val="0"/>
        <w:spacing w:before="120" w:beforeLines="50" w:after="120" w:afterLines="50" w:line="240" w:lineRule="auto"/>
        <w:jc w:val="both"/>
        <w:textAlignment w:val="baseline"/>
        <w:outlineLvl w:val="1"/>
        <w:rPr>
          <w:rFonts w:hint="eastAsia" w:ascii="宋体" w:hAnsi="宋体" w:eastAsia="宋体"/>
          <w:b/>
          <w:bCs/>
          <w:lang w:eastAsia="zh-CN"/>
        </w:rPr>
      </w:pPr>
    </w:p>
    <w:p w14:paraId="732D742B">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二、项目概况</w:t>
      </w:r>
    </w:p>
    <w:p w14:paraId="4918B879">
      <w:pPr>
        <w:widowControl w:val="0"/>
        <w:ind w:firstLine="420" w:firstLineChars="200"/>
        <w:jc w:val="both"/>
        <w:rPr>
          <w:rFonts w:hint="eastAsia" w:eastAsia="宋体"/>
          <w:kern w:val="2"/>
          <w:sz w:val="21"/>
          <w:lang w:eastAsia="zh-CN"/>
        </w:rPr>
      </w:pPr>
      <w:r>
        <w:rPr>
          <w:rFonts w:hint="eastAsia" w:eastAsia="宋体"/>
          <w:kern w:val="2"/>
          <w:sz w:val="21"/>
          <w:lang w:eastAsia="zh-CN"/>
        </w:rPr>
        <w:t>医保结算清单是各级各类医保定点医疗机构开展住院、门诊慢特病、日间手术等医疗服务后，向医保部门申请费用结算时提交的数据清单。医保结算清单管理是医院医保管理中的重要环节，关系到医保基金支付和医保运营管理。</w:t>
      </w:r>
    </w:p>
    <w:p w14:paraId="73DB11D3">
      <w:pPr>
        <w:widowControl w:val="0"/>
        <w:ind w:firstLine="420" w:firstLineChars="200"/>
        <w:jc w:val="both"/>
        <w:rPr>
          <w:rFonts w:hint="eastAsia" w:eastAsia="宋体"/>
          <w:kern w:val="2"/>
          <w:sz w:val="21"/>
          <w:lang w:eastAsia="zh-CN"/>
        </w:rPr>
      </w:pPr>
      <w:r>
        <w:rPr>
          <w:rFonts w:hint="eastAsia" w:eastAsia="宋体"/>
          <w:kern w:val="2"/>
          <w:sz w:val="21"/>
          <w:lang w:eastAsia="zh-CN"/>
        </w:rPr>
        <w:t>本次医院病种分值精细化管理系统新增的医保结算清单质控管理功能旨在实现对医保结算清单数据从采集、清单生成到清单上报、反馈和分析应用等全流程进行严格地质量管控，提升医保结算清单填报的质量与效率，全面提高结算清单上传的规范性、完整性、及时性和准确性。</w:t>
      </w:r>
    </w:p>
    <w:p w14:paraId="42BEA7F4">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w:t>
      </w:r>
      <w:bookmarkStart w:id="36" w:name="_Hlk72073432"/>
      <w:r>
        <w:rPr>
          <w:rFonts w:hint="eastAsia" w:ascii="宋体" w:hAnsi="宋体" w:eastAsia="宋体"/>
          <w:b/>
          <w:bCs/>
          <w:lang w:eastAsia="zh-CN"/>
        </w:rPr>
        <w:t>服务需求明细</w:t>
      </w:r>
      <w:bookmarkEnd w:id="36"/>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769"/>
        <w:gridCol w:w="1764"/>
        <w:gridCol w:w="925"/>
        <w:gridCol w:w="877"/>
        <w:gridCol w:w="1692"/>
      </w:tblGrid>
      <w:tr w14:paraId="70A4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4" w:type="pct"/>
            <w:vAlign w:val="center"/>
          </w:tcPr>
          <w:p w14:paraId="32FB5E88">
            <w:pPr>
              <w:widowControl w:val="0"/>
              <w:jc w:val="center"/>
              <w:rPr>
                <w:rFonts w:hint="eastAsia" w:eastAsia="宋体"/>
                <w:bCs/>
                <w:kern w:val="2"/>
                <w:sz w:val="21"/>
                <w:szCs w:val="21"/>
                <w:lang w:eastAsia="zh-CN"/>
              </w:rPr>
            </w:pPr>
            <w:r>
              <w:rPr>
                <w:rFonts w:hint="eastAsia" w:eastAsia="宋体"/>
                <w:bCs/>
                <w:kern w:val="2"/>
                <w:sz w:val="21"/>
                <w:szCs w:val="21"/>
                <w:lang w:eastAsia="zh-CN"/>
              </w:rPr>
              <w:t>序号</w:t>
            </w:r>
          </w:p>
        </w:tc>
        <w:tc>
          <w:tcPr>
            <w:tcW w:w="1622" w:type="pct"/>
            <w:vAlign w:val="center"/>
          </w:tcPr>
          <w:p w14:paraId="0455EB38">
            <w:pPr>
              <w:widowControl w:val="0"/>
              <w:jc w:val="center"/>
              <w:rPr>
                <w:rFonts w:hint="eastAsia" w:eastAsia="宋体"/>
                <w:bCs/>
                <w:kern w:val="2"/>
                <w:sz w:val="21"/>
                <w:szCs w:val="21"/>
                <w:lang w:eastAsia="zh-CN"/>
              </w:rPr>
            </w:pPr>
            <w:r>
              <w:rPr>
                <w:rFonts w:hint="eastAsia" w:eastAsia="宋体"/>
                <w:bCs/>
                <w:kern w:val="2"/>
                <w:sz w:val="21"/>
                <w:szCs w:val="21"/>
                <w:lang w:eastAsia="zh-CN"/>
              </w:rPr>
              <w:t>服务需求名称（标的名称）</w:t>
            </w:r>
          </w:p>
        </w:tc>
        <w:tc>
          <w:tcPr>
            <w:tcW w:w="1034" w:type="pct"/>
            <w:vAlign w:val="center"/>
          </w:tcPr>
          <w:p w14:paraId="260B09E6">
            <w:pPr>
              <w:widowControl w:val="0"/>
              <w:jc w:val="center"/>
              <w:rPr>
                <w:rFonts w:hint="eastAsia" w:eastAsia="宋体"/>
                <w:bCs/>
                <w:kern w:val="2"/>
                <w:sz w:val="21"/>
                <w:szCs w:val="21"/>
                <w:lang w:eastAsia="zh-CN"/>
              </w:rPr>
            </w:pPr>
            <w:r>
              <w:rPr>
                <w:rFonts w:hint="eastAsia" w:eastAsia="宋体"/>
                <w:bCs/>
                <w:kern w:val="2"/>
                <w:sz w:val="21"/>
                <w:szCs w:val="21"/>
                <w:lang w:eastAsia="zh-CN"/>
              </w:rPr>
              <w:t>数量</w:t>
            </w:r>
          </w:p>
        </w:tc>
        <w:tc>
          <w:tcPr>
            <w:tcW w:w="542" w:type="pct"/>
            <w:vAlign w:val="center"/>
          </w:tcPr>
          <w:p w14:paraId="7252D34F">
            <w:pPr>
              <w:widowControl w:val="0"/>
              <w:jc w:val="center"/>
              <w:rPr>
                <w:rFonts w:hint="eastAsia" w:eastAsia="宋体"/>
                <w:bCs/>
                <w:kern w:val="2"/>
                <w:sz w:val="21"/>
                <w:szCs w:val="21"/>
                <w:lang w:eastAsia="zh-CN"/>
              </w:rPr>
            </w:pPr>
            <w:r>
              <w:rPr>
                <w:rFonts w:hint="eastAsia" w:eastAsia="宋体"/>
                <w:bCs/>
                <w:kern w:val="2"/>
                <w:sz w:val="21"/>
                <w:szCs w:val="21"/>
                <w:lang w:eastAsia="zh-CN"/>
              </w:rPr>
              <w:t>单位</w:t>
            </w:r>
          </w:p>
        </w:tc>
        <w:tc>
          <w:tcPr>
            <w:tcW w:w="514" w:type="pct"/>
            <w:vAlign w:val="center"/>
          </w:tcPr>
          <w:p w14:paraId="660B8694">
            <w:pPr>
              <w:widowControl w:val="0"/>
              <w:jc w:val="center"/>
              <w:rPr>
                <w:rFonts w:hint="eastAsia" w:eastAsia="宋体"/>
                <w:bCs/>
                <w:kern w:val="2"/>
                <w:sz w:val="21"/>
                <w:szCs w:val="21"/>
                <w:lang w:eastAsia="zh-CN"/>
              </w:rPr>
            </w:pPr>
            <w:r>
              <w:rPr>
                <w:rFonts w:hint="eastAsia" w:eastAsia="宋体"/>
                <w:bCs/>
                <w:kern w:val="2"/>
                <w:sz w:val="21"/>
                <w:szCs w:val="21"/>
                <w:lang w:eastAsia="zh-CN"/>
              </w:rPr>
              <w:t>是否专门面向中小企业</w:t>
            </w:r>
          </w:p>
        </w:tc>
        <w:tc>
          <w:tcPr>
            <w:tcW w:w="992" w:type="pct"/>
            <w:shd w:val="clear" w:color="auto" w:fill="auto"/>
            <w:vAlign w:val="center"/>
          </w:tcPr>
          <w:p w14:paraId="15A1693B">
            <w:pPr>
              <w:widowControl w:val="0"/>
              <w:jc w:val="center"/>
              <w:rPr>
                <w:rFonts w:hint="eastAsia" w:eastAsia="宋体"/>
                <w:bCs/>
                <w:kern w:val="2"/>
                <w:sz w:val="21"/>
                <w:szCs w:val="21"/>
                <w:lang w:eastAsia="zh-CN"/>
              </w:rPr>
            </w:pPr>
            <w:r>
              <w:rPr>
                <w:rFonts w:hint="eastAsia" w:eastAsia="宋体"/>
                <w:b/>
                <w:bCs/>
                <w:kern w:val="2"/>
                <w:sz w:val="21"/>
                <w:szCs w:val="21"/>
                <w:lang w:eastAsia="zh-CN"/>
              </w:rPr>
              <w:t>标的所属行业</w:t>
            </w:r>
          </w:p>
        </w:tc>
      </w:tr>
      <w:tr w14:paraId="4D03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4" w:type="pct"/>
            <w:vAlign w:val="center"/>
          </w:tcPr>
          <w:p w14:paraId="4C62554C">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1622" w:type="pct"/>
            <w:vAlign w:val="center"/>
          </w:tcPr>
          <w:p w14:paraId="1E2D569E">
            <w:pPr>
              <w:widowControl w:val="0"/>
              <w:jc w:val="center"/>
              <w:rPr>
                <w:rFonts w:hint="eastAsia" w:eastAsia="宋体"/>
                <w:bCs/>
                <w:kern w:val="2"/>
                <w:sz w:val="21"/>
                <w:szCs w:val="21"/>
                <w:lang w:eastAsia="zh-CN"/>
              </w:rPr>
            </w:pPr>
            <w:r>
              <w:rPr>
                <w:rFonts w:hint="eastAsia" w:eastAsia="宋体"/>
                <w:bCs/>
                <w:kern w:val="2"/>
                <w:sz w:val="21"/>
                <w:szCs w:val="21"/>
                <w:lang w:eastAsia="zh-CN"/>
              </w:rPr>
              <w:t>坪山区人民医院病种分值精细化管理系统新增医保结算清单质控管理</w:t>
            </w:r>
          </w:p>
        </w:tc>
        <w:tc>
          <w:tcPr>
            <w:tcW w:w="1034" w:type="pct"/>
            <w:vAlign w:val="center"/>
          </w:tcPr>
          <w:p w14:paraId="11C39F63">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542" w:type="pct"/>
            <w:vAlign w:val="center"/>
          </w:tcPr>
          <w:p w14:paraId="6429DC83">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c>
          <w:tcPr>
            <w:tcW w:w="514" w:type="pct"/>
            <w:vAlign w:val="center"/>
          </w:tcPr>
          <w:p w14:paraId="4B6A7032">
            <w:pPr>
              <w:widowControl w:val="0"/>
              <w:jc w:val="center"/>
              <w:rPr>
                <w:rFonts w:hint="eastAsia" w:eastAsia="宋体"/>
                <w:bCs/>
                <w:kern w:val="2"/>
                <w:sz w:val="21"/>
                <w:szCs w:val="21"/>
                <w:lang w:eastAsia="zh-CN"/>
              </w:rPr>
            </w:pPr>
            <w:r>
              <w:rPr>
                <w:rFonts w:hint="eastAsia" w:eastAsia="宋体"/>
                <w:bCs/>
                <w:kern w:val="2"/>
                <w:sz w:val="21"/>
                <w:szCs w:val="21"/>
                <w:lang w:eastAsia="zh-CN"/>
              </w:rPr>
              <w:t>否</w:t>
            </w:r>
          </w:p>
        </w:tc>
        <w:tc>
          <w:tcPr>
            <w:tcW w:w="992" w:type="pct"/>
            <w:shd w:val="clear" w:color="auto" w:fill="auto"/>
            <w:vAlign w:val="center"/>
          </w:tcPr>
          <w:p w14:paraId="1E2B6424">
            <w:pPr>
              <w:widowControl w:val="0"/>
              <w:jc w:val="center"/>
              <w:rPr>
                <w:rFonts w:eastAsia="宋体"/>
                <w:bCs/>
                <w:kern w:val="2"/>
                <w:sz w:val="21"/>
                <w:szCs w:val="21"/>
                <w:lang w:eastAsia="zh-CN"/>
              </w:rPr>
            </w:pPr>
            <w:r>
              <w:rPr>
                <w:rFonts w:hint="eastAsia" w:eastAsia="宋体"/>
                <w:bCs/>
                <w:kern w:val="2"/>
                <w:sz w:val="21"/>
                <w:szCs w:val="21"/>
                <w:lang w:eastAsia="zh-CN"/>
              </w:rPr>
              <w:t>软件和信息技术服务业</w:t>
            </w:r>
          </w:p>
        </w:tc>
      </w:tr>
    </w:tbl>
    <w:p w14:paraId="4E1B3867">
      <w:pPr>
        <w:keepNext/>
        <w:keepLines/>
        <w:widowControl w:val="0"/>
        <w:adjustRightInd w:val="0"/>
        <w:spacing w:before="120" w:beforeLines="50" w:after="120" w:afterLines="50" w:line="240" w:lineRule="auto"/>
        <w:jc w:val="both"/>
        <w:textAlignment w:val="baseline"/>
        <w:outlineLvl w:val="1"/>
        <w:rPr>
          <w:rFonts w:hint="eastAsia" w:ascii="宋体" w:hAnsi="宋体" w:eastAsia="宋体"/>
          <w:b/>
          <w:bCs/>
          <w:lang w:eastAsia="zh-CN"/>
        </w:rPr>
      </w:pPr>
    </w:p>
    <w:p w14:paraId="3816A536">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1622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11FC3B6B">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795" w:type="dxa"/>
          </w:tcPr>
          <w:p w14:paraId="7AE8AB62">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14:paraId="5F5F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02D63AA">
            <w:pPr>
              <w:widowControl w:val="0"/>
              <w:adjustRightInd w:val="0"/>
              <w:snapToGrid w:val="0"/>
              <w:spacing w:line="360" w:lineRule="auto"/>
              <w:jc w:val="both"/>
              <w:rPr>
                <w:rFonts w:ascii="宋体" w:hAnsi="宋体" w:eastAsia="宋体"/>
                <w:sz w:val="21"/>
                <w:szCs w:val="21"/>
                <w:lang w:eastAsia="zh-CN"/>
              </w:rPr>
            </w:pPr>
            <w:r>
              <w:rPr>
                <w:rFonts w:hint="eastAsia" w:ascii="宋体" w:hAnsi="宋体" w:eastAsia="宋体"/>
                <w:sz w:val="21"/>
                <w:szCs w:val="21"/>
                <w:lang w:eastAsia="zh-CN"/>
              </w:rPr>
              <w:t>1</w:t>
            </w:r>
          </w:p>
        </w:tc>
        <w:tc>
          <w:tcPr>
            <w:tcW w:w="7795" w:type="dxa"/>
          </w:tcPr>
          <w:p w14:paraId="4361C678">
            <w:pPr>
              <w:widowControl w:val="0"/>
              <w:jc w:val="both"/>
              <w:rPr>
                <w:rFonts w:hAnsi="宋体" w:eastAsia="宋体"/>
                <w:sz w:val="21"/>
                <w:szCs w:val="21"/>
                <w:lang w:eastAsia="zh-CN"/>
              </w:rPr>
            </w:pPr>
            <w:r>
              <w:rPr>
                <w:rFonts w:hint="eastAsia" w:eastAsia="宋体"/>
                <w:kern w:val="2"/>
                <w:sz w:val="21"/>
                <w:lang w:eastAsia="zh-CN"/>
              </w:rPr>
              <w:t>谈判</w:t>
            </w:r>
            <w:r>
              <w:rPr>
                <w:rFonts w:eastAsia="宋体"/>
                <w:kern w:val="2"/>
                <w:sz w:val="21"/>
                <w:lang w:eastAsia="zh-CN"/>
              </w:rPr>
              <w:t>文件</w:t>
            </w:r>
            <w:r>
              <w:rPr>
                <w:rFonts w:hint="eastAsia" w:eastAsia="宋体"/>
                <w:kern w:val="2"/>
                <w:sz w:val="21"/>
                <w:lang w:eastAsia="zh-CN"/>
              </w:rPr>
              <w:t>“</w:t>
            </w:r>
            <w:r>
              <w:rPr>
                <w:rFonts w:eastAsia="宋体"/>
                <w:kern w:val="2"/>
                <w:sz w:val="21"/>
                <w:lang w:eastAsia="zh-CN"/>
              </w:rPr>
              <w:t>第三章 用户需求书</w:t>
            </w:r>
            <w:r>
              <w:rPr>
                <w:rFonts w:hint="eastAsia" w:eastAsia="宋体"/>
                <w:kern w:val="2"/>
                <w:sz w:val="21"/>
                <w:lang w:eastAsia="zh-CN"/>
              </w:rPr>
              <w:t>”“五、技术要求”</w:t>
            </w:r>
            <w:r>
              <w:rPr>
                <w:rFonts w:eastAsia="宋体"/>
                <w:kern w:val="2"/>
                <w:sz w:val="21"/>
                <w:lang w:eastAsia="zh-CN"/>
              </w:rPr>
              <w:t>中带“</w:t>
            </w:r>
            <w:r>
              <w:rPr>
                <w:rFonts w:hint="eastAsia" w:ascii="宋体" w:hAnsi="宋体" w:eastAsia="宋体" w:cs="宋体"/>
                <w:kern w:val="2"/>
                <w:sz w:val="21"/>
                <w:lang w:eastAsia="zh-CN"/>
              </w:rPr>
              <w:t>★</w:t>
            </w:r>
            <w:r>
              <w:rPr>
                <w:rFonts w:eastAsia="宋体"/>
                <w:kern w:val="2"/>
                <w:sz w:val="21"/>
                <w:lang w:eastAsia="zh-CN"/>
              </w:rPr>
              <w:t>”的</w:t>
            </w:r>
            <w:r>
              <w:rPr>
                <w:rFonts w:hint="eastAsia" w:eastAsia="宋体"/>
                <w:kern w:val="2"/>
                <w:sz w:val="21"/>
                <w:lang w:eastAsia="zh-CN"/>
              </w:rPr>
              <w:t>内容</w:t>
            </w:r>
            <w:r>
              <w:rPr>
                <w:rFonts w:eastAsia="宋体"/>
                <w:kern w:val="2"/>
                <w:sz w:val="21"/>
                <w:lang w:eastAsia="zh-CN"/>
              </w:rPr>
              <w:t>项。</w:t>
            </w:r>
          </w:p>
        </w:tc>
      </w:tr>
    </w:tbl>
    <w:p w14:paraId="3A53A6A8">
      <w:pPr>
        <w:widowControl w:val="0"/>
        <w:jc w:val="both"/>
        <w:rPr>
          <w:rFonts w:eastAsia="宋体"/>
          <w:kern w:val="2"/>
          <w:sz w:val="21"/>
          <w:lang w:eastAsia="zh-CN"/>
        </w:rPr>
      </w:pPr>
      <w:r>
        <w:rPr>
          <w:rFonts w:hint="eastAsia" w:eastAsia="宋体"/>
          <w:kern w:val="2"/>
          <w:sz w:val="21"/>
          <w:lang w:eastAsia="zh-CN"/>
        </w:rPr>
        <w:t>注：上表所列内容为不可负偏离条款，负偏离将视为未实质性满足谈判文件要求作投标（应答）无效处理。</w:t>
      </w:r>
    </w:p>
    <w:p w14:paraId="34EBB12B">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五、技术要求</w:t>
      </w:r>
    </w:p>
    <w:tbl>
      <w:tblPr>
        <w:tblStyle w:val="13"/>
        <w:tblpPr w:leftFromText="180" w:rightFromText="180" w:vertAnchor="text" w:horzAnchor="page" w:tblpX="1395" w:tblpY="30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656"/>
      </w:tblGrid>
      <w:tr w14:paraId="0EB7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72F04E2A">
            <w:pPr>
              <w:widowControl w:val="0"/>
              <w:spacing w:line="312" w:lineRule="auto"/>
              <w:ind w:left="-149" w:leftChars="-62" w:right="-122" w:rightChars="-51"/>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8077" w:type="dxa"/>
            <w:vAlign w:val="center"/>
          </w:tcPr>
          <w:p w14:paraId="6B87F61E">
            <w:pPr>
              <w:widowControl w:val="0"/>
              <w:spacing w:line="312"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具体服务要求</w:t>
            </w:r>
          </w:p>
        </w:tc>
      </w:tr>
      <w:tr w14:paraId="0A97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27ECBE6C">
            <w:pPr>
              <w:widowControl w:val="0"/>
              <w:spacing w:line="312" w:lineRule="auto"/>
              <w:jc w:val="center"/>
              <w:rPr>
                <w:rFonts w:hint="eastAsia" w:ascii="宋体" w:hAnsi="宋体" w:eastAsia="宋体" w:cs="宋体"/>
                <w:kern w:val="2"/>
                <w:sz w:val="21"/>
                <w:szCs w:val="21"/>
                <w:lang w:eastAsia="zh-CN"/>
              </w:rPr>
            </w:pPr>
            <w:r>
              <w:rPr>
                <w:rFonts w:hint="eastAsia" w:ascii="宋体" w:hAnsi="宋体" w:eastAsia="宋体" w:cs="宋体"/>
                <w:b/>
                <w:kern w:val="2"/>
                <w:sz w:val="21"/>
                <w:szCs w:val="21"/>
                <w:lang w:eastAsia="zh-CN"/>
              </w:rPr>
              <w:t>1</w:t>
            </w:r>
          </w:p>
        </w:tc>
        <w:tc>
          <w:tcPr>
            <w:tcW w:w="8077" w:type="dxa"/>
            <w:tcBorders>
              <w:left w:val="single" w:color="auto" w:sz="4" w:space="0"/>
            </w:tcBorders>
          </w:tcPr>
          <w:p w14:paraId="23F30529">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★医保结算清单数据采集：</w:t>
            </w:r>
          </w:p>
          <w:p w14:paraId="7C5AB84F">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1.1支持通过接口对接的方式，自动从医院信息系统获取医保结算清单全量数据，包括病例的基本信息、门慢特诊疗信息、住院诊疗信息、医疗收费信息等。</w:t>
            </w:r>
          </w:p>
          <w:p w14:paraId="554B882E">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1.2支持自动对所采集的信息数据进行清洗、数据转换和格式化，从而保障所采集的数据高质量。</w:t>
            </w:r>
          </w:p>
        </w:tc>
      </w:tr>
      <w:tr w14:paraId="6B0A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5E9D1425">
            <w:pPr>
              <w:widowControl w:val="0"/>
              <w:spacing w:line="312"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w:t>
            </w:r>
          </w:p>
        </w:tc>
        <w:tc>
          <w:tcPr>
            <w:tcW w:w="8077" w:type="dxa"/>
          </w:tcPr>
          <w:p w14:paraId="0F12DD0C">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★医保结算清单生成：</w:t>
            </w:r>
          </w:p>
          <w:p w14:paraId="1A4DE17A">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支持医保结算清单数据采集完成后，将清洗和转换后的数据进行整合、多个数据源的数据进行合并，按照医保结算清单填报要求，生成规范的医保结算清单样式，并存储到数据库中，以便后续的处理、查询和分析。</w:t>
            </w:r>
          </w:p>
          <w:p w14:paraId="17D5F72B">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2.2系统为确保数据的安全性和可靠性，提供必要的数据备份和恢复措施。</w:t>
            </w:r>
          </w:p>
        </w:tc>
      </w:tr>
      <w:tr w14:paraId="23A2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3C5D0DAC">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3</w:t>
            </w:r>
          </w:p>
        </w:tc>
        <w:tc>
          <w:tcPr>
            <w:tcW w:w="8077" w:type="dxa"/>
          </w:tcPr>
          <w:p w14:paraId="7DC38406">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★医保结算清单规则校验：</w:t>
            </w:r>
          </w:p>
          <w:p w14:paraId="2D970A09">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3.1在医保结算清单上传前，系统支持提供医保结算清单规则校验，对质控规则进行严格地校验，使得质控规则更加完善、及时更新，保持与医保结算清单上传标准一致的审核规则。</w:t>
            </w:r>
          </w:p>
          <w:p w14:paraId="069728B0">
            <w:pPr>
              <w:widowControl w:val="0"/>
              <w:spacing w:line="312" w:lineRule="auto"/>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3.2系统提供条件索引功能，可通过输入规则编码、规则名称等查询条件进行单一或者组合查询，可以快速检索质控规则，方便进行规则参数配置与管理工作。</w:t>
            </w:r>
          </w:p>
        </w:tc>
      </w:tr>
      <w:tr w14:paraId="51B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642847BE">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4</w:t>
            </w:r>
          </w:p>
        </w:tc>
        <w:tc>
          <w:tcPr>
            <w:tcW w:w="8077" w:type="dxa"/>
          </w:tcPr>
          <w:p w14:paraId="0C25DF54">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★医保结算清单问题反馈及处理：</w:t>
            </w:r>
          </w:p>
          <w:p w14:paraId="4925C5B2">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4.1针对发现的医保结算清单问题，系统支持按照部门协同联动机制，提供按照责任部门分门别类进行下发，限时完成修正内容，方便及时、准确地处理医保结算清单问题。</w:t>
            </w:r>
          </w:p>
          <w:p w14:paraId="1104BFC9">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4.2系统支持设置医院医保物价部门、临床科室、病案管理部门、信息部门和财务部门等权限，进一步明确分工，厘清工作职责和任务，并建立有效的协调机制和沟通渠道，以促进部门间的协调衔接。</w:t>
            </w:r>
          </w:p>
        </w:tc>
      </w:tr>
      <w:tr w14:paraId="151E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4FB95B7F">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5</w:t>
            </w:r>
          </w:p>
        </w:tc>
        <w:tc>
          <w:tcPr>
            <w:tcW w:w="8077" w:type="dxa"/>
          </w:tcPr>
          <w:p w14:paraId="41170F11">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★医保结算清单智能审核：</w:t>
            </w:r>
          </w:p>
          <w:p w14:paraId="36270E72">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5.1系统依据《医疗保障基金结算清单填写规范》填写规则与原则，支持提供审核规则知识库，对医保结算清单的疾病诊断和手术及操作进行审核，及时发现和纠正清单填写问题，进而规范清单填报工作。</w:t>
            </w:r>
          </w:p>
        </w:tc>
      </w:tr>
      <w:tr w14:paraId="22C1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070172F7">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6</w:t>
            </w:r>
          </w:p>
        </w:tc>
        <w:tc>
          <w:tcPr>
            <w:tcW w:w="8077" w:type="dxa"/>
          </w:tcPr>
          <w:p w14:paraId="71D957AE">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★医保结算清单编辑助手：</w:t>
            </w:r>
          </w:p>
          <w:p w14:paraId="3E401BDE">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6.1系统支持对医保结算清单进行自助编辑操作，包括出院诊断、主要手术操作、麻醉方式等信息进行编辑及调整，方便及时干预医保结算清单问题。</w:t>
            </w:r>
          </w:p>
        </w:tc>
      </w:tr>
      <w:tr w14:paraId="3F3A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329CBA84">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7</w:t>
            </w:r>
          </w:p>
        </w:tc>
        <w:tc>
          <w:tcPr>
            <w:tcW w:w="8077" w:type="dxa"/>
          </w:tcPr>
          <w:p w14:paraId="1FF90530">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★医保结算清单批量保存及上传：</w:t>
            </w:r>
          </w:p>
          <w:p w14:paraId="6E679243">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7.1系统支持在医保结算清单数据上传前，进行全面的数据复核工作，包括数据再校验和数据再审核，直至审核数据合格。</w:t>
            </w:r>
          </w:p>
          <w:p w14:paraId="5A6F6EAF">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7.2医保结算清单经确认无误后，支持通过国家医保平台接口，批量上传经过复核的医保结算清单数据，并实时掌握上传情况，及时处理上传中出现的问题，确保清单上传成功率。</w:t>
            </w:r>
          </w:p>
        </w:tc>
      </w:tr>
      <w:tr w14:paraId="28C4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275478BD">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8</w:t>
            </w:r>
          </w:p>
        </w:tc>
        <w:tc>
          <w:tcPr>
            <w:tcW w:w="8077" w:type="dxa"/>
          </w:tcPr>
          <w:p w14:paraId="65B7C5F9">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★国家医保平台清单上传结果下载：</w:t>
            </w:r>
          </w:p>
          <w:p w14:paraId="52028094">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8.1系统支持对医保结算清单上传结果进行批量下载，并支持与院内保存的清单数据进行比对分析，确保病例的结算清单、诊断、手术操作等信息完整地上传。</w:t>
            </w:r>
          </w:p>
        </w:tc>
      </w:tr>
      <w:tr w14:paraId="1774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769EC4AF">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9</w:t>
            </w:r>
          </w:p>
        </w:tc>
        <w:tc>
          <w:tcPr>
            <w:tcW w:w="8077" w:type="dxa"/>
          </w:tcPr>
          <w:p w14:paraId="1C549A16">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★医保结算清单批量归档：</w:t>
            </w:r>
          </w:p>
          <w:p w14:paraId="07CC0FB9">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9.1系统支持以PDF文档的形式保存医保结算清单。</w:t>
            </w:r>
          </w:p>
          <w:p w14:paraId="19233C54">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9.2支持提供按照日期、患者编号、就诊科室等信息进行查阅，以满足归档保管和后期调用需求。</w:t>
            </w:r>
          </w:p>
          <w:p w14:paraId="3C303808">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9.3系统支持提供数据权限管理和文件加密处理，确保归档数据的信息安全。</w:t>
            </w:r>
          </w:p>
        </w:tc>
      </w:tr>
      <w:tr w14:paraId="3399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4A2C46D4">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10</w:t>
            </w:r>
          </w:p>
        </w:tc>
        <w:tc>
          <w:tcPr>
            <w:tcW w:w="8077" w:type="dxa"/>
          </w:tcPr>
          <w:p w14:paraId="640EC1AA">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★医保结算清单统计分析与辅助决策：</w:t>
            </w:r>
          </w:p>
          <w:p w14:paraId="31CB3965">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10.1系统支持提供丰富、多维度、深层次数据统计与分析，可以按照全院、科室、医生、患者和规则类型等多维度分析医保结算清单质控情况。</w:t>
            </w:r>
          </w:p>
        </w:tc>
      </w:tr>
      <w:tr w14:paraId="5E50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0667D077">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11</w:t>
            </w:r>
          </w:p>
        </w:tc>
        <w:tc>
          <w:tcPr>
            <w:tcW w:w="8077" w:type="dxa"/>
          </w:tcPr>
          <w:p w14:paraId="3B61E2A0">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★医保年终清算管理：</w:t>
            </w:r>
          </w:p>
          <w:p w14:paraId="4B8AD4C7">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11.1系统保存了大量病例的医保结算清单的基础数据，支持为医院医保年终清算数据查询与核对提供数据支持。</w:t>
            </w:r>
          </w:p>
        </w:tc>
      </w:tr>
      <w:tr w14:paraId="240C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 w:type="dxa"/>
            <w:vAlign w:val="center"/>
          </w:tcPr>
          <w:p w14:paraId="3159C139">
            <w:pPr>
              <w:widowControl w:val="0"/>
              <w:spacing w:line="312"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12</w:t>
            </w:r>
          </w:p>
        </w:tc>
        <w:tc>
          <w:tcPr>
            <w:tcW w:w="8077" w:type="dxa"/>
          </w:tcPr>
          <w:p w14:paraId="5222505B">
            <w:pPr>
              <w:widowControl w:val="0"/>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系统后台管理：</w:t>
            </w:r>
          </w:p>
          <w:p w14:paraId="15AB6FC4">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12.1系统支持提供部门字典维护功能。</w:t>
            </w:r>
          </w:p>
          <w:p w14:paraId="26E4BEE7">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12.2系统支持提供人员字典维护功能。</w:t>
            </w:r>
          </w:p>
          <w:p w14:paraId="2A7EDC3F">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12.3系统支持提供用户管理功能。</w:t>
            </w:r>
          </w:p>
          <w:p w14:paraId="44A1CF8E">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12.4系统支持提供角色管理功能。</w:t>
            </w:r>
          </w:p>
          <w:p w14:paraId="4E43C790">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12.5系统支持提供系统日志功能。</w:t>
            </w:r>
          </w:p>
        </w:tc>
      </w:tr>
    </w:tbl>
    <w:p w14:paraId="2FBFDC25">
      <w:pPr>
        <w:widowControl w:val="0"/>
        <w:jc w:val="both"/>
        <w:rPr>
          <w:rFonts w:eastAsia="宋体"/>
          <w:b/>
          <w:kern w:val="2"/>
          <w:sz w:val="21"/>
          <w:lang w:eastAsia="zh-CN"/>
        </w:rPr>
      </w:pPr>
    </w:p>
    <w:p w14:paraId="7C68D001">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六、商务要求</w:t>
      </w:r>
    </w:p>
    <w:tbl>
      <w:tblPr>
        <w:tblStyle w:val="13"/>
        <w:tblpPr w:leftFromText="180" w:rightFromText="180" w:vertAnchor="text" w:horzAnchor="page" w:tblpX="1359" w:tblpY="31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646"/>
      </w:tblGrid>
      <w:tr w14:paraId="5FC7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vAlign w:val="center"/>
          </w:tcPr>
          <w:p w14:paraId="1AE1B56E">
            <w:pPr>
              <w:widowControl w:val="0"/>
              <w:spacing w:line="312" w:lineRule="auto"/>
              <w:ind w:left="-149" w:leftChars="-62" w:right="-122" w:rightChars="-51"/>
              <w:jc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序号</w:t>
            </w:r>
          </w:p>
        </w:tc>
        <w:tc>
          <w:tcPr>
            <w:tcW w:w="8131" w:type="dxa"/>
            <w:vAlign w:val="center"/>
          </w:tcPr>
          <w:p w14:paraId="12DE3D36">
            <w:pPr>
              <w:widowControl w:val="0"/>
              <w:spacing w:line="312" w:lineRule="auto"/>
              <w:jc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具体商务要求</w:t>
            </w:r>
          </w:p>
        </w:tc>
      </w:tr>
      <w:tr w14:paraId="3A81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vAlign w:val="center"/>
          </w:tcPr>
          <w:p w14:paraId="638BB966">
            <w:pPr>
              <w:widowControl w:val="0"/>
              <w:spacing w:line="312" w:lineRule="auto"/>
              <w:jc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1</w:t>
            </w:r>
          </w:p>
        </w:tc>
        <w:tc>
          <w:tcPr>
            <w:tcW w:w="8131" w:type="dxa"/>
            <w:vAlign w:val="center"/>
          </w:tcPr>
          <w:p w14:paraId="5AEF0857">
            <w:pPr>
              <w:widowControl w:val="0"/>
              <w:tabs>
                <w:tab w:val="left" w:pos="1260"/>
              </w:tabs>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服务期：</w:t>
            </w:r>
          </w:p>
          <w:p w14:paraId="771DF852">
            <w:pPr>
              <w:widowControl w:val="0"/>
              <w:tabs>
                <w:tab w:val="left" w:pos="1260"/>
              </w:tabs>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自签订合同之日起90个工作日内完成开发服务、培训、上线等工作，完成项目验收。</w:t>
            </w:r>
          </w:p>
        </w:tc>
      </w:tr>
      <w:tr w14:paraId="2FE8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vAlign w:val="center"/>
          </w:tcPr>
          <w:p w14:paraId="4D852166">
            <w:pPr>
              <w:widowControl w:val="0"/>
              <w:spacing w:line="312" w:lineRule="auto"/>
              <w:jc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2</w:t>
            </w:r>
          </w:p>
        </w:tc>
        <w:tc>
          <w:tcPr>
            <w:tcW w:w="8131" w:type="dxa"/>
            <w:vAlign w:val="center"/>
          </w:tcPr>
          <w:p w14:paraId="320DDB34">
            <w:pPr>
              <w:widowControl w:val="0"/>
              <w:tabs>
                <w:tab w:val="left" w:pos="1260"/>
              </w:tabs>
              <w:spacing w:line="312" w:lineRule="auto"/>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付款方式：</w:t>
            </w:r>
          </w:p>
          <w:p w14:paraId="12F4F6F6">
            <w:pPr>
              <w:widowControl w:val="0"/>
              <w:spacing w:line="312" w:lineRule="auto"/>
              <w:jc w:val="both"/>
              <w:rPr>
                <w:rFonts w:hint="eastAsia" w:ascii="宋体" w:hAnsi="宋体" w:eastAsia="宋体" w:cs="宋体"/>
                <w:kern w:val="2"/>
                <w:sz w:val="21"/>
                <w:szCs w:val="21"/>
                <w:lang w:eastAsia="zh-CN"/>
              </w:rPr>
            </w:pPr>
            <w:bookmarkStart w:id="37" w:name="OLE_LINK27"/>
            <w:r>
              <w:rPr>
                <w:rFonts w:hint="eastAsia" w:ascii="宋体" w:hAnsi="宋体" w:eastAsia="宋体" w:cs="宋体"/>
                <w:kern w:val="2"/>
                <w:sz w:val="21"/>
                <w:szCs w:val="21"/>
                <w:lang w:eastAsia="zh-CN"/>
              </w:rPr>
              <w:t>1.合同签订后，</w:t>
            </w:r>
            <w:bookmarkStart w:id="38" w:name="OLE_LINK9"/>
            <w:r>
              <w:rPr>
                <w:rFonts w:hint="eastAsia" w:ascii="宋体" w:hAnsi="宋体" w:eastAsia="宋体" w:cs="宋体"/>
                <w:kern w:val="2"/>
                <w:sz w:val="21"/>
                <w:szCs w:val="21"/>
                <w:lang w:eastAsia="zh-CN"/>
              </w:rPr>
              <w:t>成交供应商</w:t>
            </w:r>
            <w:bookmarkEnd w:id="38"/>
            <w:r>
              <w:rPr>
                <w:rFonts w:hint="eastAsia" w:ascii="宋体" w:hAnsi="宋体" w:eastAsia="宋体" w:cs="宋体"/>
                <w:kern w:val="2"/>
                <w:sz w:val="21"/>
                <w:szCs w:val="21"/>
                <w:lang w:eastAsia="zh-CN"/>
              </w:rPr>
              <w:t>向采购人提交支付申请，采购人向成交供应商支付合同总金额30%款项。</w:t>
            </w:r>
          </w:p>
          <w:p w14:paraId="6D400473">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2.项目验收合格后，成交供应商向采购人提交支付申请，采购人向成交供应商支付合同总金额70%款项。</w:t>
            </w:r>
            <w:bookmarkEnd w:id="37"/>
          </w:p>
        </w:tc>
      </w:tr>
      <w:tr w14:paraId="2B0A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vAlign w:val="center"/>
          </w:tcPr>
          <w:p w14:paraId="4D397257">
            <w:pPr>
              <w:widowControl w:val="0"/>
              <w:spacing w:line="312" w:lineRule="auto"/>
              <w:jc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3</w:t>
            </w:r>
          </w:p>
        </w:tc>
        <w:tc>
          <w:tcPr>
            <w:tcW w:w="8131" w:type="dxa"/>
            <w:vAlign w:val="center"/>
          </w:tcPr>
          <w:p w14:paraId="36E4DC18">
            <w:pPr>
              <w:widowControl w:val="0"/>
              <w:spacing w:line="312" w:lineRule="auto"/>
              <w:jc w:val="both"/>
              <w:rPr>
                <w:rFonts w:hint="eastAsia" w:ascii="宋体" w:hAnsi="宋体" w:eastAsia="宋体" w:cs="宋体"/>
                <w:b/>
                <w:bCs/>
                <w:kern w:val="2"/>
                <w:sz w:val="21"/>
                <w:szCs w:val="21"/>
                <w:lang w:eastAsia="zh-CN"/>
              </w:rPr>
            </w:pPr>
            <w:bookmarkStart w:id="39" w:name="OLE_LINK28"/>
            <w:r>
              <w:rPr>
                <w:rFonts w:hint="eastAsia" w:ascii="宋体" w:hAnsi="宋体" w:eastAsia="宋体" w:cs="宋体"/>
                <w:b/>
                <w:bCs/>
                <w:kern w:val="2"/>
                <w:sz w:val="21"/>
                <w:szCs w:val="21"/>
                <w:lang w:eastAsia="zh-CN"/>
              </w:rPr>
              <w:t>售后服务：</w:t>
            </w:r>
          </w:p>
          <w:p w14:paraId="0144FE4D">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项目验收后免费维护服务期为贰年（包含与第三方系统双向对接，如产生对接费用，费用由成交供应商承担）。免费维保到期后，经履约考核合格及以上的，采购人在符合政府采购制度文件的前提下，可按原合同总价不高于8%的金额签订维保服务合同，每次续签维保服务期限为一年，最多续签2次。本次为首次合作采购。</w:t>
            </w:r>
          </w:p>
          <w:p w14:paraId="478399D0">
            <w:pPr>
              <w:widowControl w:val="0"/>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在执行合同过程中，成交供应商提供7*24小时的电话咨询服务，并及时答复采购人提出的有关项目技术上的问题。正常工作时间故障响应时间不超过2小时，到达现场时间不超过4小时，非工作时间软件故障响应不超过8小时，到达现场时间不超过24小时。</w:t>
            </w:r>
            <w:bookmarkEnd w:id="39"/>
          </w:p>
        </w:tc>
      </w:tr>
      <w:tr w14:paraId="0DF1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vAlign w:val="center"/>
          </w:tcPr>
          <w:p w14:paraId="428D8FDE">
            <w:pPr>
              <w:widowControl w:val="0"/>
              <w:spacing w:line="312" w:lineRule="auto"/>
              <w:jc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4</w:t>
            </w:r>
          </w:p>
        </w:tc>
        <w:tc>
          <w:tcPr>
            <w:tcW w:w="8131" w:type="dxa"/>
          </w:tcPr>
          <w:p w14:paraId="032EB0AA">
            <w:pPr>
              <w:widowControl w:val="0"/>
              <w:spacing w:line="312" w:lineRule="auto"/>
              <w:jc w:val="both"/>
              <w:rPr>
                <w:rFonts w:hint="eastAsia" w:ascii="宋体" w:hAnsi="宋体" w:eastAsia="宋体" w:cs="宋体"/>
                <w:b/>
                <w:bCs/>
                <w:kern w:val="2"/>
                <w:sz w:val="21"/>
                <w:szCs w:val="21"/>
                <w:lang w:eastAsia="zh-CN"/>
              </w:rPr>
            </w:pPr>
            <w:bookmarkStart w:id="40" w:name="OLE_LINK30"/>
            <w:r>
              <w:rPr>
                <w:rFonts w:hint="eastAsia" w:ascii="宋体" w:hAnsi="宋体" w:eastAsia="宋体" w:cs="宋体"/>
                <w:b/>
                <w:bCs/>
                <w:kern w:val="2"/>
                <w:sz w:val="21"/>
                <w:szCs w:val="21"/>
                <w:lang w:eastAsia="zh-CN"/>
              </w:rPr>
              <w:t>项目培训要求：</w:t>
            </w:r>
          </w:p>
          <w:p w14:paraId="2DA81E8E">
            <w:pPr>
              <w:widowControl w:val="0"/>
              <w:spacing w:line="312" w:lineRule="auto"/>
              <w:jc w:val="left"/>
              <w:rPr>
                <w:rFonts w:hint="eastAsia" w:ascii="宋体" w:hAnsi="宋体" w:eastAsia="宋体" w:cs="宋体"/>
                <w:color w:val="000000"/>
                <w:kern w:val="2"/>
                <w:sz w:val="21"/>
                <w:szCs w:val="21"/>
                <w:lang w:eastAsia="zh-CN"/>
              </w:rPr>
            </w:pPr>
            <w:bookmarkStart w:id="41" w:name="OLE_LINK29"/>
            <w:r>
              <w:rPr>
                <w:rFonts w:hint="eastAsia" w:ascii="宋体" w:hAnsi="宋体" w:eastAsia="宋体" w:cs="宋体"/>
                <w:kern w:val="2"/>
                <w:sz w:val="21"/>
                <w:szCs w:val="21"/>
                <w:lang w:eastAsia="zh-CN"/>
              </w:rPr>
              <w:t>为了保证系统顺利上线运行，成交供应商负责对采购人相关人员进行现场操作等方面专业培训，直至能独立操作。</w:t>
            </w:r>
            <w:bookmarkEnd w:id="40"/>
            <w:bookmarkEnd w:id="41"/>
          </w:p>
        </w:tc>
      </w:tr>
      <w:tr w14:paraId="2760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vAlign w:val="center"/>
          </w:tcPr>
          <w:p w14:paraId="3F944E7F">
            <w:pPr>
              <w:widowControl w:val="0"/>
              <w:spacing w:line="312" w:lineRule="auto"/>
              <w:jc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5</w:t>
            </w:r>
          </w:p>
        </w:tc>
        <w:tc>
          <w:tcPr>
            <w:tcW w:w="8131" w:type="dxa"/>
          </w:tcPr>
          <w:p w14:paraId="39BCED47">
            <w:pPr>
              <w:widowControl w:val="0"/>
              <w:spacing w:line="312" w:lineRule="auto"/>
              <w:jc w:val="both"/>
              <w:rPr>
                <w:rFonts w:hint="eastAsia" w:ascii="宋体" w:hAnsi="宋体" w:eastAsia="宋体" w:cs="宋体"/>
                <w:b/>
                <w:bCs/>
                <w:kern w:val="2"/>
                <w:sz w:val="21"/>
                <w:szCs w:val="21"/>
                <w:lang w:eastAsia="zh-CN"/>
              </w:rPr>
            </w:pPr>
            <w:bookmarkStart w:id="42" w:name="OLE_LINK31"/>
            <w:r>
              <w:rPr>
                <w:rFonts w:hint="eastAsia" w:ascii="宋体" w:hAnsi="宋体" w:eastAsia="宋体" w:cs="宋体"/>
                <w:b/>
                <w:bCs/>
                <w:kern w:val="2"/>
                <w:sz w:val="21"/>
                <w:szCs w:val="21"/>
                <w:lang w:eastAsia="zh-CN"/>
              </w:rPr>
              <w:t>验收标准：</w:t>
            </w:r>
          </w:p>
          <w:bookmarkEnd w:id="42"/>
          <w:p w14:paraId="7DD3E9D6">
            <w:pPr>
              <w:widowControl w:val="0"/>
              <w:tabs>
                <w:tab w:val="left" w:pos="1260"/>
              </w:tabs>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当满足以下条件时，采购人向成交供应商签发项目验收报告：</w:t>
            </w:r>
          </w:p>
          <w:p w14:paraId="150FF1CE">
            <w:pPr>
              <w:widowControl w:val="0"/>
              <w:tabs>
                <w:tab w:val="left" w:pos="1260"/>
              </w:tabs>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1.功能符合合同约定服务要求，并经使用人员签收确认。</w:t>
            </w:r>
          </w:p>
          <w:p w14:paraId="53B10B1E">
            <w:pPr>
              <w:widowControl w:val="0"/>
              <w:tabs>
                <w:tab w:val="left" w:pos="1260"/>
              </w:tabs>
              <w:spacing w:line="312"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2.提供实施方案、配置手册、操作说明、用户手册等文档。</w:t>
            </w:r>
          </w:p>
        </w:tc>
      </w:tr>
    </w:tbl>
    <w:p w14:paraId="259C8FEF">
      <w:pPr>
        <w:widowControl w:val="0"/>
        <w:ind w:firstLine="420" w:firstLineChars="200"/>
        <w:jc w:val="both"/>
        <w:rPr>
          <w:rFonts w:ascii="宋体" w:hAnsi="宋体" w:eastAsia="宋体"/>
          <w:kern w:val="2"/>
          <w:sz w:val="21"/>
          <w:lang w:eastAsia="zh-CN"/>
        </w:rPr>
      </w:pPr>
    </w:p>
    <w:p w14:paraId="1734E7C8">
      <w:pPr>
        <w:widowControl w:val="0"/>
        <w:spacing w:before="120" w:beforeLines="50" w:after="120" w:afterLines="50"/>
        <w:jc w:val="both"/>
        <w:rPr>
          <w:rFonts w:eastAsia="宋体"/>
          <w:kern w:val="2"/>
          <w:sz w:val="21"/>
          <w:lang w:eastAsia="zh-CN"/>
        </w:rPr>
      </w:pPr>
    </w:p>
    <w:p w14:paraId="1BD8662B">
      <w:pPr>
        <w:widowControl w:val="0"/>
        <w:spacing w:before="60" w:beforeLines="25" w:after="60" w:afterLines="25"/>
        <w:ind w:firstLine="392" w:firstLineChars="187"/>
        <w:jc w:val="both"/>
        <w:rPr>
          <w:rFonts w:ascii="宋体" w:hAnsi="宋体" w:eastAsia="宋体"/>
          <w:kern w:val="2"/>
          <w:sz w:val="21"/>
          <w:szCs w:val="21"/>
          <w:lang w:eastAsia="zh-CN"/>
        </w:rPr>
      </w:pPr>
    </w:p>
    <w:p w14:paraId="3E89D0F2">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七、其他重要条款</w:t>
      </w:r>
    </w:p>
    <w:p w14:paraId="6258E91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本项目应答报价采用包干制，应包括成本、法定税费和相应的利润，应涵盖本项目采购范围和谈判文件所列的各项内容中所述的全部。由供应商根据采购需求自行测算应答报价；一经成交，应答报价即作为成交单位与采购人签定的合同金额。</w:t>
      </w:r>
    </w:p>
    <w:p w14:paraId="14605C4F">
      <w:pPr>
        <w:widowControl w:val="0"/>
        <w:spacing w:before="60" w:beforeLines="25" w:after="60" w:afterLines="25"/>
        <w:ind w:firstLine="392" w:firstLineChars="187"/>
        <w:jc w:val="both"/>
        <w:rPr>
          <w:rFonts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、供应商应充分了解项目的位置、情况、道路及任何其它足以影响应答报价的情况，任何因忽视或误解项目情况而导致的索赔或服务期限延长申请将不获批准。</w:t>
      </w:r>
    </w:p>
    <w:p w14:paraId="2D582D60">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、供应商不得期望通过索赔等方式获取补偿，否则，除可能遭到拒绝外，还可能将被作为不良行为记录在案，并可能影响其以后正常参与政府采购项目。各供应商在应答报价时，应充分考虑风险。</w:t>
      </w:r>
    </w:p>
    <w:p w14:paraId="02D5F1FA">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4、除政府采购合同继续履行将损害国家利益和社会公共利益外，双方当事人不得擅自变更、中止或者终止合同。</w:t>
      </w:r>
    </w:p>
    <w:p w14:paraId="0333AB28">
      <w:pPr>
        <w:widowControl w:val="0"/>
        <w:ind w:firstLine="420" w:firstLineChars="200"/>
        <w:jc w:val="both"/>
        <w:rPr>
          <w:rFonts w:ascii="宋体" w:hAnsi="宋体" w:eastAsia="宋体"/>
          <w:kern w:val="2"/>
          <w:sz w:val="21"/>
          <w:lang w:eastAsia="zh-CN"/>
        </w:rPr>
      </w:pPr>
      <w:r>
        <w:rPr>
          <w:rFonts w:hint="eastAsia" w:eastAsia="宋体"/>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谈判）当日的查询结果为准。.</w:t>
      </w:r>
    </w:p>
    <w:p w14:paraId="6F1CBC6F">
      <w:pPr>
        <w:widowControl w:val="0"/>
        <w:ind w:firstLine="420" w:firstLineChars="200"/>
        <w:jc w:val="both"/>
        <w:rPr>
          <w:rFonts w:ascii="宋体" w:hAnsi="宋体" w:eastAsia="宋体"/>
          <w:kern w:val="2"/>
          <w:sz w:val="21"/>
          <w:lang w:eastAsia="zh-CN"/>
        </w:rPr>
      </w:pPr>
    </w:p>
    <w:p w14:paraId="6E86DC1D">
      <w:pPr>
        <w:widowControl w:val="0"/>
        <w:ind w:firstLine="420" w:firstLineChars="200"/>
        <w:jc w:val="both"/>
        <w:rPr>
          <w:rFonts w:ascii="宋体" w:hAnsi="宋体" w:eastAsia="宋体"/>
          <w:kern w:val="2"/>
          <w:sz w:val="21"/>
          <w:lang w:eastAsia="zh-CN"/>
        </w:rPr>
      </w:pPr>
    </w:p>
    <w:p w14:paraId="252D683F">
      <w:pPr>
        <w:widowControl w:val="0"/>
        <w:ind w:firstLine="420" w:firstLineChars="200"/>
        <w:jc w:val="both"/>
        <w:rPr>
          <w:rFonts w:ascii="宋体" w:hAnsi="宋体" w:eastAsia="宋体"/>
          <w:kern w:val="2"/>
          <w:sz w:val="21"/>
          <w:lang w:eastAsia="zh-CN"/>
        </w:rPr>
      </w:pPr>
    </w:p>
    <w:p w14:paraId="2A2DA015">
      <w:pPr>
        <w:widowControl w:val="0"/>
        <w:ind w:firstLine="420" w:firstLineChars="200"/>
        <w:jc w:val="both"/>
        <w:rPr>
          <w:rFonts w:ascii="宋体" w:hAnsi="宋体" w:eastAsia="宋体"/>
          <w:kern w:val="2"/>
          <w:sz w:val="21"/>
          <w:lang w:eastAsia="zh-CN"/>
        </w:rPr>
      </w:pPr>
    </w:p>
    <w:p w14:paraId="7FA2DD26">
      <w:pPr>
        <w:widowControl w:val="0"/>
        <w:ind w:firstLine="420" w:firstLineChars="200"/>
        <w:jc w:val="both"/>
        <w:rPr>
          <w:rFonts w:ascii="宋体" w:hAnsi="宋体" w:eastAsia="宋体"/>
          <w:kern w:val="2"/>
          <w:sz w:val="21"/>
          <w:lang w:eastAsia="zh-CN"/>
        </w:rPr>
        <w:sectPr>
          <w:pgSz w:w="11907" w:h="16840"/>
          <w:pgMar w:top="1440" w:right="1797" w:bottom="1440" w:left="1797" w:header="851" w:footer="992" w:gutter="0"/>
          <w:cols w:space="425" w:num="1"/>
          <w:titlePg/>
          <w:docGrid w:linePitch="462" w:charSpace="0"/>
        </w:sectPr>
      </w:pPr>
    </w:p>
    <w:p w14:paraId="450C68BC">
      <w:pPr>
        <w:keepNext/>
        <w:keepLines/>
        <w:widowControl w:val="0"/>
        <w:adjustRightInd w:val="0"/>
        <w:spacing w:before="260" w:after="260" w:line="240" w:lineRule="auto"/>
        <w:jc w:val="center"/>
        <w:textAlignment w:val="baseline"/>
        <w:outlineLvl w:val="1"/>
        <w:rPr>
          <w:rFonts w:ascii="宋体" w:hAnsi="宋体" w:eastAsia="宋体"/>
          <w:b/>
          <w:bCs/>
          <w:kern w:val="2"/>
          <w:szCs w:val="20"/>
          <w:lang w:eastAsia="zh-CN"/>
        </w:rPr>
      </w:pPr>
      <w:r>
        <w:rPr>
          <w:rFonts w:hint="eastAsia" w:ascii="宋体" w:hAnsi="宋体" w:eastAsia="宋体"/>
          <w:b/>
          <w:bCs/>
          <w:kern w:val="2"/>
          <w:szCs w:val="20"/>
          <w:lang w:eastAsia="zh-CN"/>
        </w:rPr>
        <w:t>第四章</w:t>
      </w:r>
      <w:r>
        <w:rPr>
          <w:rFonts w:ascii="宋体" w:hAnsi="宋体" w:eastAsia="宋体"/>
          <w:b/>
          <w:bCs/>
          <w:kern w:val="2"/>
          <w:szCs w:val="20"/>
          <w:lang w:eastAsia="zh-CN"/>
        </w:rPr>
        <w:t xml:space="preserve"> </w:t>
      </w:r>
      <w:r>
        <w:rPr>
          <w:rFonts w:hint="eastAsia" w:ascii="宋体" w:hAnsi="宋体" w:eastAsia="宋体"/>
          <w:b/>
          <w:bCs/>
          <w:kern w:val="2"/>
          <w:szCs w:val="20"/>
          <w:lang w:eastAsia="zh-CN"/>
        </w:rPr>
        <w:t xml:space="preserve"> 谈判应答文件组成要求及格式</w:t>
      </w:r>
    </w:p>
    <w:p w14:paraId="24AF4EDF">
      <w:pPr>
        <w:widowControl w:val="0"/>
        <w:jc w:val="both"/>
        <w:rPr>
          <w:rFonts w:ascii="宋体" w:hAnsi="宋体" w:eastAsia="宋体"/>
          <w:b/>
          <w:kern w:val="2"/>
          <w:lang w:eastAsia="zh-CN"/>
        </w:rPr>
      </w:pPr>
      <w:bookmarkStart w:id="43" w:name="OLE_LINK159"/>
      <w:bookmarkStart w:id="44" w:name="OLE_LINK158"/>
    </w:p>
    <w:p w14:paraId="02958C2E">
      <w:pPr>
        <w:widowControl w:val="0"/>
        <w:jc w:val="both"/>
        <w:rPr>
          <w:rFonts w:ascii="仿宋_GB2312" w:eastAsia="仿宋_GB2312"/>
          <w:kern w:val="2"/>
          <w:lang w:eastAsia="zh-CN"/>
        </w:rPr>
      </w:pPr>
    </w:p>
    <w:bookmarkEnd w:id="43"/>
    <w:bookmarkEnd w:id="44"/>
    <w:p w14:paraId="32189449">
      <w:pPr>
        <w:widowControl w:val="0"/>
        <w:jc w:val="both"/>
        <w:outlineLvl w:val="0"/>
        <w:rPr>
          <w:rFonts w:ascii="黑体" w:eastAsia="黑体"/>
          <w:bCs/>
          <w:kern w:val="2"/>
          <w:sz w:val="28"/>
          <w:szCs w:val="28"/>
          <w:lang w:eastAsia="zh-CN"/>
        </w:rPr>
      </w:pPr>
      <w:r>
        <w:rPr>
          <w:rFonts w:hint="eastAsia" w:ascii="黑体" w:eastAsia="黑体"/>
          <w:bCs/>
          <w:kern w:val="2"/>
          <w:sz w:val="28"/>
          <w:szCs w:val="28"/>
          <w:lang w:eastAsia="zh-CN"/>
        </w:rPr>
        <w:t>应答文件组成：</w:t>
      </w:r>
    </w:p>
    <w:p w14:paraId="2C1A0636">
      <w:pPr>
        <w:widowControl w:val="0"/>
        <w:jc w:val="center"/>
        <w:rPr>
          <w:rFonts w:eastAsia="宋体"/>
          <w:kern w:val="2"/>
          <w:sz w:val="21"/>
          <w:lang w:eastAsia="zh-CN"/>
        </w:rPr>
      </w:pPr>
    </w:p>
    <w:p w14:paraId="1468F9EB">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（1）应答书</w:t>
      </w:r>
    </w:p>
    <w:p w14:paraId="3725C84C">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（2）采购应答及履约承诺函</w:t>
      </w:r>
    </w:p>
    <w:p w14:paraId="1568E15A">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）供应商情况及资格证明文件</w:t>
      </w:r>
    </w:p>
    <w:p w14:paraId="06FA27FD">
      <w:pPr>
        <w:widowControl w:val="0"/>
        <w:ind w:left="821" w:leftChars="342" w:firstLine="1417" w:firstLineChars="675"/>
        <w:jc w:val="both"/>
        <w:rPr>
          <w:rFonts w:eastAsia="宋体"/>
          <w:kern w:val="2"/>
          <w:sz w:val="21"/>
          <w:szCs w:val="21"/>
          <w:lang w:eastAsia="zh-CN"/>
        </w:rPr>
      </w:pPr>
      <w:bookmarkStart w:id="45"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bookmarkEnd w:id="45"/>
    <w:p w14:paraId="0468FEAD">
      <w:pPr>
        <w:widowControl w:val="0"/>
        <w:ind w:firstLine="2100" w:firstLineChars="1000"/>
        <w:jc w:val="both"/>
        <w:rPr>
          <w:rFonts w:hint="eastAsia" w:eastAsia="宋体"/>
          <w:kern w:val="2"/>
          <w:sz w:val="21"/>
          <w:szCs w:val="21"/>
          <w:lang w:eastAsia="zh-CN"/>
        </w:rPr>
      </w:pPr>
      <w:r>
        <w:rPr>
          <w:rFonts w:hint="eastAsia" w:eastAsia="宋体"/>
          <w:kern w:val="2"/>
          <w:sz w:val="21"/>
          <w:szCs w:val="21"/>
          <w:lang w:eastAsia="zh-CN"/>
        </w:rPr>
        <w:t>（5）供应商基本情况表</w:t>
      </w:r>
    </w:p>
    <w:p w14:paraId="5D2C674D">
      <w:pPr>
        <w:widowControl w:val="0"/>
        <w:ind w:firstLine="2100" w:firstLineChars="1000"/>
        <w:jc w:val="both"/>
        <w:rPr>
          <w:rFonts w:eastAsia="宋体"/>
          <w:kern w:val="2"/>
          <w:sz w:val="21"/>
          <w:szCs w:val="21"/>
          <w:lang w:eastAsia="zh-CN"/>
        </w:rPr>
      </w:pPr>
      <w:r>
        <w:rPr>
          <w:rFonts w:hint="eastAsia" w:eastAsia="宋体"/>
          <w:kern w:val="2"/>
          <w:sz w:val="21"/>
          <w:szCs w:val="21"/>
          <w:lang w:eastAsia="zh-CN"/>
        </w:rPr>
        <w:t>（6）法定代表人（负责人）证明书</w:t>
      </w:r>
    </w:p>
    <w:p w14:paraId="3BC8C2C8">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（7）谈判应答文件签署授权委托书</w:t>
      </w:r>
    </w:p>
    <w:p w14:paraId="1FD955A4">
      <w:pPr>
        <w:widowControl w:val="0"/>
        <w:ind w:left="821" w:leftChars="342" w:firstLine="1417" w:firstLineChars="675"/>
        <w:jc w:val="both"/>
        <w:rPr>
          <w:rFonts w:eastAsia="宋体"/>
          <w:kern w:val="2"/>
          <w:sz w:val="21"/>
          <w:szCs w:val="21"/>
          <w:lang w:eastAsia="zh-CN"/>
        </w:rPr>
      </w:pPr>
      <w:bookmarkStart w:id="46" w:name="OLE_LINK164"/>
      <w:r>
        <w:rPr>
          <w:rFonts w:hint="eastAsia" w:eastAsia="宋体"/>
          <w:kern w:val="2"/>
          <w:sz w:val="21"/>
          <w:szCs w:val="21"/>
          <w:lang w:eastAsia="zh-CN"/>
        </w:rPr>
        <w:t>（8）</w:t>
      </w:r>
      <w:bookmarkEnd w:id="46"/>
      <w:r>
        <w:rPr>
          <w:rFonts w:eastAsia="宋体"/>
          <w:kern w:val="2"/>
          <w:sz w:val="21"/>
          <w:szCs w:val="21"/>
          <w:lang w:eastAsia="zh-CN"/>
        </w:rPr>
        <w:t>实质性条款响应情况表</w:t>
      </w:r>
    </w:p>
    <w:p w14:paraId="7674D932">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（9）供应商认为需要加以说明的其他内容</w:t>
      </w:r>
    </w:p>
    <w:p w14:paraId="190B0522">
      <w:pPr>
        <w:widowControl w:val="0"/>
        <w:ind w:left="821" w:leftChars="342" w:firstLine="1417" w:firstLineChars="675"/>
        <w:jc w:val="both"/>
        <w:rPr>
          <w:rFonts w:eastAsia="宋体"/>
          <w:kern w:val="2"/>
          <w:sz w:val="21"/>
          <w:szCs w:val="21"/>
          <w:lang w:eastAsia="zh-CN"/>
        </w:rPr>
      </w:pPr>
    </w:p>
    <w:p w14:paraId="0C9E4C9A">
      <w:pPr>
        <w:widowControl w:val="0"/>
        <w:ind w:left="821" w:leftChars="342" w:firstLine="1417" w:firstLineChars="675"/>
        <w:jc w:val="left"/>
        <w:rPr>
          <w:rFonts w:eastAsia="宋体"/>
          <w:kern w:val="2"/>
          <w:sz w:val="21"/>
          <w:szCs w:val="21"/>
          <w:lang w:eastAsia="zh-CN"/>
        </w:rPr>
      </w:pPr>
    </w:p>
    <w:p w14:paraId="7955C20A">
      <w:pPr>
        <w:widowControl w:val="0"/>
        <w:ind w:firstLine="0" w:firstLineChars="0"/>
        <w:jc w:val="left"/>
        <w:rPr>
          <w:rFonts w:ascii="宋体" w:hAnsi="宋体" w:eastAsia="宋体"/>
          <w:b/>
          <w:kern w:val="2"/>
          <w:sz w:val="21"/>
          <w:szCs w:val="21"/>
          <w:lang w:eastAsia="zh-CN"/>
        </w:rPr>
      </w:pPr>
      <w:r>
        <w:rPr>
          <w:rFonts w:hint="eastAsia" w:ascii="宋体" w:hAnsi="宋体" w:eastAsia="宋体"/>
          <w:b/>
          <w:kern w:val="2"/>
          <w:sz w:val="21"/>
          <w:szCs w:val="21"/>
          <w:lang w:eastAsia="zh-CN"/>
        </w:rPr>
        <w:t>备注：</w:t>
      </w:r>
    </w:p>
    <w:p w14:paraId="6A40CDDD">
      <w:pPr>
        <w:widowControl w:val="0"/>
        <w:ind w:firstLine="0" w:firstLineChars="0"/>
        <w:jc w:val="left"/>
        <w:rPr>
          <w:rFonts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1.本项目为网上电子投标项目，应答文件不需法人或授权委托人另行签字，无需加盖单位公章，谈判文件另有规定的除外。</w:t>
      </w:r>
    </w:p>
    <w:p w14:paraId="01ED105A">
      <w:pPr>
        <w:widowControl w:val="0"/>
        <w:tabs>
          <w:tab w:val="left" w:pos="4069"/>
        </w:tabs>
        <w:ind w:left="0" w:leftChars="0" w:firstLine="0" w:firstLineChars="0"/>
        <w:jc w:val="left"/>
        <w:rPr>
          <w:rFonts w:eastAsia="宋体"/>
          <w:kern w:val="2"/>
          <w:sz w:val="21"/>
          <w:szCs w:val="21"/>
          <w:lang w:eastAsia="zh-CN"/>
        </w:rPr>
      </w:pPr>
      <w:r>
        <w:rPr>
          <w:rFonts w:hint="eastAsia" w:ascii="宋体" w:hAnsi="宋体" w:eastAsia="宋体"/>
          <w:b/>
          <w:kern w:val="2"/>
          <w:sz w:val="21"/>
          <w:szCs w:val="21"/>
          <w:lang w:eastAsia="zh-CN"/>
        </w:rPr>
        <w:t>2.关于填写“开标一览表”的说明：“开标一览表”中除“谈判应答总价”外，其他信息不作评审依据。</w:t>
      </w:r>
    </w:p>
    <w:p w14:paraId="67257AF8">
      <w:pPr>
        <w:widowControl w:val="0"/>
        <w:tabs>
          <w:tab w:val="left" w:pos="4069"/>
        </w:tabs>
        <w:ind w:left="821" w:leftChars="342" w:firstLine="1417" w:firstLineChars="675"/>
        <w:jc w:val="both"/>
        <w:rPr>
          <w:rFonts w:eastAsia="宋体"/>
          <w:kern w:val="2"/>
          <w:sz w:val="21"/>
          <w:szCs w:val="21"/>
          <w:lang w:eastAsia="zh-CN"/>
        </w:rPr>
      </w:pPr>
    </w:p>
    <w:p w14:paraId="66102618">
      <w:pPr>
        <w:widowControl w:val="0"/>
        <w:tabs>
          <w:tab w:val="left" w:pos="4069"/>
        </w:tabs>
        <w:ind w:left="821" w:leftChars="342" w:firstLine="1417" w:firstLineChars="675"/>
        <w:jc w:val="both"/>
        <w:rPr>
          <w:rFonts w:eastAsia="宋体"/>
          <w:kern w:val="2"/>
          <w:sz w:val="21"/>
          <w:szCs w:val="21"/>
          <w:lang w:eastAsia="zh-CN"/>
        </w:rPr>
        <w:sectPr>
          <w:pgSz w:w="11907" w:h="16840"/>
          <w:pgMar w:top="1440" w:right="1797" w:bottom="1440" w:left="1797" w:header="851" w:footer="992" w:gutter="0"/>
          <w:cols w:space="425" w:num="1"/>
          <w:titlePg/>
          <w:docGrid w:linePitch="462" w:charSpace="0"/>
        </w:sectPr>
      </w:pPr>
    </w:p>
    <w:p w14:paraId="6085E9AE">
      <w:pPr>
        <w:widowControl w:val="0"/>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应答文件正文</w:t>
      </w:r>
    </w:p>
    <w:p w14:paraId="6C08468D">
      <w:pPr>
        <w:widowControl w:val="0"/>
        <w:tabs>
          <w:tab w:val="left" w:pos="4069"/>
        </w:tabs>
        <w:ind w:left="821" w:leftChars="342" w:firstLine="1417" w:firstLineChars="675"/>
        <w:jc w:val="both"/>
        <w:rPr>
          <w:rFonts w:eastAsia="宋体"/>
          <w:kern w:val="2"/>
          <w:sz w:val="21"/>
          <w:szCs w:val="21"/>
          <w:lang w:eastAsia="zh-CN"/>
        </w:rPr>
      </w:pPr>
    </w:p>
    <w:p w14:paraId="17482CD7">
      <w:pPr>
        <w:keepNext/>
        <w:keepLines/>
        <w:widowControl w:val="0"/>
        <w:spacing w:before="120" w:after="12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一、应答书</w:t>
      </w:r>
    </w:p>
    <w:p w14:paraId="221014C8">
      <w:pPr>
        <w:widowControl w:val="0"/>
        <w:jc w:val="both"/>
        <w:rPr>
          <w:rFonts w:ascii="宋体" w:hAnsi="宋体" w:eastAsia="宋体"/>
          <w:color w:val="FF0000"/>
          <w:kern w:val="2"/>
          <w:lang w:eastAsia="zh-CN"/>
        </w:rPr>
      </w:pPr>
    </w:p>
    <w:p w14:paraId="2B26C003">
      <w:pPr>
        <w:widowControl w:val="0"/>
        <w:spacing w:line="360" w:lineRule="auto"/>
        <w:jc w:val="both"/>
        <w:rPr>
          <w:rFonts w:ascii="宋体" w:hAnsi="宋体" w:eastAsia="宋体"/>
          <w:kern w:val="2"/>
          <w:sz w:val="21"/>
          <w:szCs w:val="21"/>
          <w:lang w:eastAsia="zh-CN"/>
        </w:rPr>
      </w:pPr>
      <w:r>
        <w:rPr>
          <w:rFonts w:hint="eastAsia" w:ascii="宋体" w:hAnsi="宋体" w:eastAsia="宋体"/>
          <w:kern w:val="2"/>
          <w:sz w:val="21"/>
          <w:szCs w:val="21"/>
          <w:lang w:eastAsia="zh-CN"/>
        </w:rPr>
        <w:t>致：深圳公共资源交易中心</w:t>
      </w:r>
    </w:p>
    <w:p w14:paraId="0B8953AF">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1、根据已收到贵单位的项目编号为</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项目的谈判公告，遵照《深圳经济特区政府采购条例》和《深圳网上政府采购管理暂行办法》等有关规定，我单位经研究谈判文件后，</w:t>
      </w:r>
      <w:r>
        <w:rPr>
          <w:rFonts w:hint="eastAsia" w:ascii="宋体" w:hAnsi="宋体" w:eastAsia="宋体"/>
          <w:kern w:val="2"/>
          <w:sz w:val="21"/>
          <w:szCs w:val="21"/>
          <w:lang w:eastAsia="zh-CN"/>
        </w:rPr>
        <w:t>代表</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（姓名、职务）经正式授权并代表</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（供应商名称、地址）提交电子谈判应答文件一份。</w:t>
      </w:r>
    </w:p>
    <w:p w14:paraId="7B96973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、谈判价格具体见“项目详细报价”，具体以谈判最终报价为准。</w:t>
      </w:r>
    </w:p>
    <w:p w14:paraId="56E2E4DF">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、如果我单位获得成交资格，我单位将按照谈判文件的要求足额提交履约担保。</w:t>
      </w:r>
    </w:p>
    <w:p w14:paraId="058B94C1">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4</w:t>
      </w:r>
      <w:r>
        <w:rPr>
          <w:rFonts w:hint="eastAsia" w:ascii="宋体" w:hAnsi="宋体" w:eastAsia="宋体"/>
          <w:kern w:val="2"/>
          <w:sz w:val="21"/>
          <w:szCs w:val="21"/>
          <w:lang w:eastAsia="zh-CN"/>
        </w:rPr>
        <w:t>、我单位同意所递交的应答文件在“对谈判须知条款的补充内容”中明确的谈判应答有效期内有效，在此期间内我单位有可能获得成交资格，我单位将受此约束，履行合同责任和义务。</w:t>
      </w:r>
    </w:p>
    <w:p w14:paraId="06E1A86C">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5</w:t>
      </w:r>
      <w:r>
        <w:rPr>
          <w:rFonts w:hint="eastAsia" w:ascii="宋体" w:hAnsi="宋体" w:eastAsia="宋体"/>
          <w:kern w:val="2"/>
          <w:sz w:val="21"/>
          <w:szCs w:val="21"/>
          <w:lang w:eastAsia="zh-CN"/>
        </w:rPr>
        <w:t>、除非另外达成协议并生效，贵单位的成交通知书和本应答文件（含谈判过程中的其他承诺）将构成合同的重要内容。</w:t>
      </w:r>
    </w:p>
    <w:p w14:paraId="68DD629E">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6</w:t>
      </w:r>
      <w:r>
        <w:rPr>
          <w:rFonts w:hint="eastAsia" w:ascii="宋体" w:hAnsi="宋体" w:eastAsia="宋体"/>
          <w:kern w:val="2"/>
          <w:sz w:val="21"/>
          <w:szCs w:val="21"/>
          <w:lang w:eastAsia="zh-CN"/>
        </w:rPr>
        <w:t>、我单位理解贵单位将不受必须接受所收到的最低报价或其它任何应答文件的约束。</w:t>
      </w:r>
    </w:p>
    <w:p w14:paraId="56E843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7、如我单位提交样品，且未在规定时间内取回样品的，视同放弃取回，同意深圳公共资源交易中心对我单位提交的样品进行清理。</w:t>
      </w:r>
    </w:p>
    <w:p w14:paraId="5E7DF3F7">
      <w:pPr>
        <w:widowControl w:val="0"/>
        <w:spacing w:line="360" w:lineRule="auto"/>
        <w:jc w:val="both"/>
        <w:rPr>
          <w:rFonts w:ascii="宋体" w:hAnsi="宋体" w:eastAsia="宋体"/>
          <w:kern w:val="2"/>
          <w:sz w:val="21"/>
          <w:szCs w:val="21"/>
          <w:lang w:eastAsia="zh-CN"/>
        </w:rPr>
      </w:pPr>
    </w:p>
    <w:p w14:paraId="41A92049">
      <w:pPr>
        <w:widowControl w:val="0"/>
        <w:ind w:left="617" w:leftChars="257"/>
        <w:jc w:val="both"/>
        <w:rPr>
          <w:rFonts w:hint="eastAsia" w:eastAsia="宋体"/>
          <w:kern w:val="2"/>
          <w:sz w:val="21"/>
          <w:szCs w:val="21"/>
          <w:lang w:eastAsia="zh-CN"/>
        </w:rPr>
      </w:pPr>
      <w:r>
        <w:rPr>
          <w:rFonts w:hint="eastAsia" w:eastAsia="宋体"/>
          <w:kern w:val="2"/>
          <w:sz w:val="21"/>
          <w:szCs w:val="21"/>
          <w:lang w:eastAsia="zh-CN"/>
        </w:rPr>
        <w:t>供应商：</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DA170AB">
      <w:pPr>
        <w:widowControl w:val="0"/>
        <w:ind w:left="617" w:leftChars="257"/>
        <w:jc w:val="both"/>
        <w:rPr>
          <w:rFonts w:hint="eastAsia" w:eastAsia="宋体"/>
          <w:kern w:val="2"/>
          <w:sz w:val="21"/>
          <w:szCs w:val="21"/>
          <w:u w:val="single"/>
          <w:lang w:eastAsia="zh-CN"/>
        </w:rPr>
      </w:pPr>
      <w:r>
        <w:rPr>
          <w:rFonts w:hint="eastAsia" w:eastAsia="宋体"/>
          <w:kern w:val="2"/>
          <w:sz w:val="21"/>
          <w:szCs w:val="21"/>
          <w:lang w:eastAsia="zh-CN"/>
        </w:rPr>
        <w:t>法定代表人（负责人）或其代理人：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00F33C3">
      <w:pPr>
        <w:widowControl w:val="0"/>
        <w:ind w:left="617" w:leftChars="257"/>
        <w:jc w:val="both"/>
        <w:rPr>
          <w:rFonts w:eastAsia="宋体"/>
          <w:kern w:val="2"/>
          <w:sz w:val="21"/>
          <w:szCs w:val="21"/>
          <w:lang w:eastAsia="zh-CN"/>
        </w:rPr>
      </w:pPr>
      <w:r>
        <w:rPr>
          <w:rFonts w:hint="eastAsia" w:eastAsia="宋体"/>
          <w:kern w:val="2"/>
          <w:sz w:val="21"/>
          <w:szCs w:val="21"/>
          <w:lang w:eastAsia="zh-CN"/>
        </w:rPr>
        <w:t>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037E9157">
      <w:pPr>
        <w:widowControl w:val="0"/>
        <w:spacing w:line="360" w:lineRule="auto"/>
        <w:ind w:firstLine="560"/>
        <w:jc w:val="both"/>
        <w:rPr>
          <w:rFonts w:hint="eastAsia"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14:paraId="318D22E2">
      <w:pPr>
        <w:widowControl w:val="0"/>
        <w:tabs>
          <w:tab w:val="left" w:pos="4069"/>
        </w:tabs>
        <w:ind w:left="821" w:leftChars="342" w:firstLine="1417" w:firstLineChars="675"/>
        <w:jc w:val="both"/>
        <w:rPr>
          <w:rFonts w:eastAsia="宋体"/>
          <w:kern w:val="2"/>
          <w:sz w:val="21"/>
          <w:szCs w:val="21"/>
          <w:lang w:eastAsia="zh-CN"/>
        </w:rPr>
      </w:pPr>
    </w:p>
    <w:p w14:paraId="193FCAF9">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二、采购应答及履约承诺函</w:t>
      </w:r>
    </w:p>
    <w:p w14:paraId="0249B49D">
      <w:pPr>
        <w:widowControl w:val="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致：</w:t>
      </w:r>
      <w:r>
        <w:rPr>
          <w:rFonts w:hint="eastAsia" w:ascii="宋体" w:hAnsi="宋体" w:eastAsia="宋体"/>
          <w:color w:val="FF0000"/>
          <w:kern w:val="2"/>
          <w:sz w:val="21"/>
          <w:szCs w:val="21"/>
          <w:u w:val="single"/>
          <w:lang w:eastAsia="zh-CN"/>
        </w:rPr>
        <w:t>深圳公共资源交易中心</w:t>
      </w:r>
    </w:p>
    <w:p w14:paraId="58F06787">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2FDD22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1.我单位参与本项目所投标（响应）的货物、工程或服务，不存在侵犯知识产权的情况。</w:t>
      </w:r>
    </w:p>
    <w:p w14:paraId="1F16E0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政府采购活动时不存在被有关部门禁止参与政府采购活动且在有效期内的情况。</w:t>
      </w:r>
    </w:p>
    <w:p w14:paraId="123FA3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3.我单位具备《中华人民共和国政府采购法》第二十二条第一款规定的六项条件。</w:t>
      </w:r>
    </w:p>
    <w:p w14:paraId="0D2D5EFE">
      <w:pPr>
        <w:widowControl w:val="0"/>
        <w:ind w:firstLine="420" w:firstLineChars="200"/>
        <w:jc w:val="both"/>
        <w:rPr>
          <w:rFonts w:hint="eastAsia"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41D06CC6">
      <w:pPr>
        <w:widowControl w:val="0"/>
        <w:ind w:firstLine="420" w:firstLineChars="200"/>
        <w:jc w:val="both"/>
        <w:rPr>
          <w:rFonts w:hint="eastAsia"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14:paraId="696D87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参与该项目谈判，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14:paraId="14DFD5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14:paraId="57C6E9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14:paraId="3D63694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14:paraId="4CBC76F2">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.我单位承诺成交后项目不转包，未经采购人同意不进行分包。</w:t>
      </w:r>
    </w:p>
    <w:p w14:paraId="152365D5">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8B4DF2B">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我单位保证，若所响应货物涉及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w:t>
      </w:r>
      <w:r>
        <w:rPr>
          <w:rFonts w:hint="eastAsia" w:eastAsia="宋体"/>
          <w:kern w:val="2"/>
          <w:sz w:val="21"/>
          <w:lang w:eastAsia="zh-CN"/>
        </w:rPr>
        <w:t>若所投产品涉及国家强制性标准的，所投产品应符合国家强制性标准相关要求。</w:t>
      </w:r>
    </w:p>
    <w:p w14:paraId="7D5C3275">
      <w:pPr>
        <w:widowControl w:val="0"/>
        <w:ind w:firstLine="420" w:firstLineChars="200"/>
        <w:jc w:val="both"/>
        <w:rPr>
          <w:rFonts w:ascii="宋体" w:hAnsi="宋体" w:eastAsia="宋体"/>
          <w:b/>
          <w:kern w:val="2"/>
          <w:sz w:val="21"/>
          <w:szCs w:val="21"/>
          <w:lang w:eastAsia="zh-CN"/>
        </w:rPr>
      </w:pPr>
      <w:r>
        <w:rPr>
          <w:rFonts w:hint="eastAsia" w:ascii="宋体" w:hAnsi="宋体" w:eastAsia="宋体"/>
          <w:bCs/>
          <w:kern w:val="2"/>
          <w:sz w:val="21"/>
          <w:lang w:eastAsia="zh-CN"/>
        </w:rPr>
        <w:t>12.我单位已知悉并同意中标（成交）结果信息公示（公开）的内容。</w:t>
      </w:r>
    </w:p>
    <w:p w14:paraId="58759631">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lang w:eastAsia="zh-CN"/>
        </w:rPr>
        <w:t>13.我单位清楚，如存在违反应答承诺行为情节严重的，将根据《深圳市财政局关于印发&lt;深圳市财政局政府采购供应商信用信息管理办法&gt;的通知》，依法被列入失信信息。</w:t>
      </w:r>
    </w:p>
    <w:p w14:paraId="70CBF605">
      <w:pPr>
        <w:widowControl w:val="0"/>
        <w:ind w:firstLine="420" w:firstLineChars="200"/>
        <w:jc w:val="both"/>
        <w:rPr>
          <w:rFonts w:ascii="宋体" w:hAnsi="宋体" w:eastAsia="宋体"/>
          <w:kern w:val="2"/>
          <w:sz w:val="21"/>
          <w:lang w:eastAsia="zh-CN"/>
        </w:rPr>
      </w:pPr>
    </w:p>
    <w:p w14:paraId="2D010094">
      <w:pPr>
        <w:widowControl w:val="0"/>
        <w:ind w:firstLine="420" w:firstLineChars="200"/>
        <w:jc w:val="both"/>
        <w:rPr>
          <w:rFonts w:ascii="宋体" w:hAnsi="宋体" w:eastAsia="宋体"/>
          <w:kern w:val="2"/>
          <w:sz w:val="21"/>
          <w:lang w:eastAsia="zh-CN"/>
        </w:rPr>
      </w:pPr>
    </w:p>
    <w:p w14:paraId="44E329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066C96BE">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76F1F036">
      <w:pPr>
        <w:widowControl w:val="0"/>
        <w:spacing w:line="360" w:lineRule="auto"/>
        <w:ind w:firstLine="5460" w:firstLineChars="2600"/>
        <w:jc w:val="both"/>
        <w:rPr>
          <w:rFonts w:eastAsia="宋体"/>
          <w:color w:val="FF0000"/>
          <w:kern w:val="2"/>
          <w:sz w:val="21"/>
          <w:szCs w:val="21"/>
          <w:lang w:eastAsia="zh-CN"/>
        </w:rPr>
      </w:pPr>
    </w:p>
    <w:p w14:paraId="6292B787">
      <w:pPr>
        <w:widowControl w:val="0"/>
        <w:spacing w:line="360" w:lineRule="auto"/>
        <w:ind w:firstLine="5460" w:firstLineChars="2600"/>
        <w:jc w:val="both"/>
        <w:rPr>
          <w:rFonts w:ascii="宋体" w:hAnsi="宋体" w:eastAsia="宋体"/>
          <w:kern w:val="2"/>
          <w:sz w:val="21"/>
          <w:szCs w:val="21"/>
          <w:lang w:eastAsia="zh-CN"/>
        </w:rPr>
      </w:pPr>
      <w:r>
        <w:rPr>
          <w:rFonts w:hint="eastAsia" w:eastAsia="宋体"/>
          <w:kern w:val="2"/>
          <w:sz w:val="21"/>
          <w:szCs w:val="21"/>
          <w:lang w:eastAsia="zh-CN"/>
        </w:rPr>
        <w:t>供应商：</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7DB50C4B">
      <w:pPr>
        <w:widowControl w:val="0"/>
        <w:ind w:left="0" w:leftChars="0" w:firstLine="645" w:firstLineChars="0"/>
        <w:jc w:val="both"/>
        <w:rPr>
          <w:rFonts w:eastAsia="宋体"/>
          <w:kern w:val="2"/>
          <w:sz w:val="21"/>
          <w:szCs w:val="21"/>
          <w:lang w:eastAsia="zh-CN"/>
        </w:rPr>
      </w:pPr>
      <w:r>
        <w:rPr>
          <w:rFonts w:hint="eastAsia" w:ascii="宋体" w:hAnsi="宋体" w:eastAsia="宋体"/>
          <w:kern w:val="2"/>
          <w:sz w:val="21"/>
          <w:szCs w:val="21"/>
          <w:lang w:eastAsia="zh-CN"/>
        </w:rPr>
        <w:t xml:space="preserve">                                              日   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14:paraId="395C23C7">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三、供应商情况及资格证明文件</w:t>
      </w:r>
    </w:p>
    <w:p w14:paraId="5C09162E">
      <w:pPr>
        <w:widowControl w:val="0"/>
        <w:jc w:val="both"/>
        <w:rPr>
          <w:rFonts w:eastAsia="宋体"/>
          <w:b/>
          <w:bCs/>
          <w:kern w:val="2"/>
          <w:lang w:eastAsia="zh-CN"/>
        </w:rPr>
      </w:pPr>
    </w:p>
    <w:p w14:paraId="2D17E32A">
      <w:pPr>
        <w:widowControl w:val="0"/>
        <w:ind w:firstLine="2640" w:firstLineChars="1100"/>
        <w:jc w:val="both"/>
        <w:outlineLvl w:val="3"/>
        <w:rPr>
          <w:rFonts w:ascii="黑体" w:hAnsi="宋体" w:eastAsia="黑体"/>
          <w:bCs/>
          <w:szCs w:val="32"/>
          <w:lang w:eastAsia="zh-CN"/>
        </w:rPr>
      </w:pPr>
      <w:r>
        <w:rPr>
          <w:rFonts w:hint="eastAsia" w:ascii="黑体" w:hAnsi="宋体" w:eastAsia="黑体"/>
          <w:bCs/>
          <w:szCs w:val="32"/>
          <w:lang w:eastAsia="zh-CN"/>
        </w:rPr>
        <w:t>（一）供应商资格证明文件</w:t>
      </w:r>
    </w:p>
    <w:p w14:paraId="4D72B97D">
      <w:pPr>
        <w:widowControl w:val="0"/>
        <w:spacing w:before="120" w:beforeLines="50"/>
        <w:ind w:firstLine="422" w:firstLineChars="200"/>
        <w:jc w:val="both"/>
        <w:rPr>
          <w:rFonts w:hint="eastAsia" w:eastAsia="宋体"/>
          <w:b/>
          <w:bCs/>
          <w:color w:val="FF0000"/>
          <w:kern w:val="2"/>
          <w:sz w:val="21"/>
          <w:lang w:eastAsia="zh-CN"/>
        </w:rPr>
      </w:pPr>
      <w:r>
        <w:rPr>
          <w:rFonts w:hint="eastAsia" w:eastAsia="宋体"/>
          <w:b/>
          <w:bCs/>
          <w:color w:val="FF0000"/>
          <w:kern w:val="2"/>
          <w:sz w:val="21"/>
          <w:lang w:eastAsia="zh-CN"/>
        </w:rPr>
        <w:t>【特别提示：供应商须按本谈判文件第一章谈判公告 “申请人的资格要求”（即供应商资格要求）提供相关的资格证明资料，未提供或提供不完整、不符合要求的，将作应答无效处理，其中要求提供《采购应答及履约承诺函》《供应商基本情况表》且已在规定章节中提供的，此处不重复提供。】</w:t>
      </w:r>
    </w:p>
    <w:p w14:paraId="784C3EE5">
      <w:pPr>
        <w:widowControl w:val="0"/>
        <w:ind w:firstLine="480" w:firstLineChars="20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1375BF74">
      <w:pPr>
        <w:widowControl w:val="0"/>
        <w:jc w:val="left"/>
        <w:outlineLvl w:val="9"/>
        <w:rPr>
          <w:rFonts w:ascii="黑体" w:hAnsi="宋体" w:eastAsia="黑体"/>
          <w:bCs/>
          <w:szCs w:val="32"/>
          <w:lang w:eastAsia="zh-CN"/>
        </w:rPr>
      </w:pPr>
    </w:p>
    <w:p w14:paraId="14DCB72A">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0FFCB1FF">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66E72549">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3011D3E8">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7F3AC37A">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47"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bookmarkEnd w:id="47"/>
      <w:r>
        <w:rPr>
          <w:rFonts w:hint="eastAsia" w:ascii="黑体" w:hAnsi="黑体" w:eastAsia="黑体"/>
          <w:color w:val="FF0000"/>
          <w:kern w:val="2"/>
          <w:sz w:val="21"/>
          <w:szCs w:val="21"/>
          <w:lang w:eastAsia="zh-CN"/>
        </w:rPr>
        <w:t>）</w:t>
      </w:r>
    </w:p>
    <w:p w14:paraId="2F204EDB">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64439B9F">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74837118">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30BD44C2">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279B232A">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626C0D68">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6C0F0C0C">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6D5B97F0">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273D2748">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CE8C0A4">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4A67514D">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服务承接商名称。</w:t>
      </w:r>
      <w:r>
        <w:rPr>
          <w:rFonts w:hint="eastAsia" w:ascii="黑体" w:hAnsi="宋体" w:eastAsia="黑体"/>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91321BF">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77FF763">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E04C2BE">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DBEAD13">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1F7669B3">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19357C4F">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7C5FA6FC">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71C6BD4D">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E4D35F3">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373E00D4">
      <w:pPr>
        <w:widowControl w:val="0"/>
        <w:spacing w:line="360" w:lineRule="auto"/>
        <w:jc w:val="both"/>
        <w:outlineLvl w:val="9"/>
        <w:rPr>
          <w:rFonts w:eastAsia="宋体"/>
          <w:b/>
          <w:bCs/>
          <w:kern w:val="2"/>
          <w:lang w:eastAsia="zh-CN"/>
        </w:rPr>
      </w:pPr>
    </w:p>
    <w:p w14:paraId="6AEDF65F">
      <w:pPr>
        <w:widowControl w:val="0"/>
        <w:numPr>
          <w:ilvl w:val="0"/>
          <w:numId w:val="2"/>
        </w:numPr>
        <w:jc w:val="center"/>
        <w:outlineLvl w:val="9"/>
        <w:rPr>
          <w:rFonts w:eastAsia="宋体"/>
          <w:b/>
          <w:kern w:val="2"/>
          <w:lang w:eastAsia="zh-CN"/>
        </w:rPr>
      </w:pP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14:paraId="6653CA76">
      <w:pPr>
        <w:widowControl w:val="0"/>
        <w:spacing w:line="360" w:lineRule="auto"/>
        <w:jc w:val="both"/>
        <w:outlineLvl w:val="9"/>
        <w:rPr>
          <w:rFonts w:eastAsia="宋体"/>
          <w:b/>
          <w:bCs/>
          <w:kern w:val="2"/>
          <w:lang w:eastAsia="zh-CN"/>
        </w:rPr>
      </w:pPr>
    </w:p>
    <w:p w14:paraId="483ED3AF">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0A60D7F4">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43EBD204">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11E14CBC">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386BCAC1">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1DE39537">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7FFA6DDA">
      <w:pPr>
        <w:widowControl w:val="0"/>
        <w:spacing w:line="360" w:lineRule="auto"/>
        <w:ind w:firstLine="420" w:firstLineChars="200"/>
        <w:jc w:val="both"/>
        <w:outlineLvl w:val="9"/>
        <w:rPr>
          <w:rFonts w:ascii="宋体" w:hAnsi="宋体" w:eastAsia="宋体" w:cs="宋体"/>
          <w:kern w:val="2"/>
          <w:sz w:val="21"/>
          <w:szCs w:val="21"/>
          <w:lang w:eastAsia="zh-CN"/>
        </w:rPr>
      </w:pPr>
      <w:bookmarkStart w:id="48"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8"/>
    </w:p>
    <w:p w14:paraId="0254CE9F">
      <w:pPr>
        <w:widowControl w:val="0"/>
        <w:ind w:firstLine="420" w:firstLineChars="200"/>
        <w:jc w:val="both"/>
        <w:outlineLvl w:val="9"/>
        <w:rPr>
          <w:rFonts w:eastAsia="宋体"/>
          <w:kern w:val="2"/>
          <w:sz w:val="21"/>
          <w:lang w:eastAsia="zh-CN"/>
        </w:rPr>
      </w:pPr>
    </w:p>
    <w:p w14:paraId="557D3A7F">
      <w:pPr>
        <w:widowControl w:val="0"/>
        <w:jc w:val="center"/>
        <w:outlineLvl w:val="9"/>
        <w:rPr>
          <w:rFonts w:eastAsia="宋体"/>
          <w:b/>
          <w:kern w:val="2"/>
          <w:lang w:eastAsia="zh-CN"/>
        </w:rPr>
      </w:pPr>
      <w:r>
        <w:rPr>
          <w:rFonts w:hint="eastAsia" w:eastAsia="宋体"/>
          <w:b/>
          <w:kern w:val="2"/>
          <w:lang w:eastAsia="zh-CN"/>
        </w:rPr>
        <w:t>2、残疾人福利性单位声明函（服务类）</w:t>
      </w:r>
    </w:p>
    <w:p w14:paraId="0CC00C8A">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189523AE">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7B68A1B9">
      <w:pPr>
        <w:widowControl w:val="0"/>
        <w:spacing w:line="360" w:lineRule="auto"/>
        <w:ind w:firstLine="420" w:firstLineChars="200"/>
        <w:jc w:val="both"/>
        <w:outlineLvl w:val="9"/>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44D9E2B3">
      <w:pPr>
        <w:widowControl w:val="0"/>
        <w:ind w:firstLine="420" w:firstLineChars="200"/>
        <w:jc w:val="both"/>
        <w:outlineLvl w:val="9"/>
        <w:rPr>
          <w:rFonts w:ascii="宋体" w:hAnsi="宋体" w:eastAsia="宋体"/>
          <w:kern w:val="2"/>
          <w:sz w:val="21"/>
          <w:szCs w:val="21"/>
          <w:lang w:eastAsia="zh-CN"/>
        </w:rPr>
      </w:pPr>
    </w:p>
    <w:p w14:paraId="5A1B7D6D">
      <w:pPr>
        <w:widowControl w:val="0"/>
        <w:ind w:firstLine="420" w:firstLineChars="200"/>
        <w:jc w:val="both"/>
        <w:outlineLvl w:val="9"/>
        <w:rPr>
          <w:rFonts w:ascii="宋体" w:hAnsi="宋体" w:eastAsia="宋体"/>
          <w:kern w:val="2"/>
          <w:sz w:val="21"/>
          <w:szCs w:val="21"/>
          <w:lang w:eastAsia="zh-CN"/>
        </w:rPr>
      </w:pPr>
    </w:p>
    <w:p w14:paraId="537F8ABA">
      <w:pPr>
        <w:widowControl w:val="0"/>
        <w:ind w:firstLine="420" w:firstLineChars="200"/>
        <w:jc w:val="both"/>
        <w:outlineLvl w:val="9"/>
        <w:rPr>
          <w:rFonts w:ascii="宋体" w:hAnsi="宋体" w:eastAsia="宋体"/>
          <w:kern w:val="2"/>
          <w:sz w:val="21"/>
          <w:szCs w:val="21"/>
          <w:lang w:eastAsia="zh-CN"/>
        </w:rPr>
      </w:pPr>
    </w:p>
    <w:p w14:paraId="3844E391">
      <w:pPr>
        <w:widowControl w:val="0"/>
        <w:jc w:val="center"/>
        <w:outlineLvl w:val="9"/>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14:paraId="6B9505EC">
      <w:pPr>
        <w:widowControl w:val="0"/>
        <w:ind w:firstLine="420" w:firstLineChars="200"/>
        <w:jc w:val="both"/>
        <w:outlineLvl w:val="9"/>
        <w:rPr>
          <w:rFonts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3AB3363B">
      <w:pPr>
        <w:widowControl w:val="0"/>
        <w:ind w:firstLine="420" w:firstLineChars="200"/>
        <w:jc w:val="both"/>
        <w:outlineLvl w:val="9"/>
        <w:rPr>
          <w:rFonts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14:paraId="560D1F57">
      <w:pPr>
        <w:widowControl w:val="0"/>
        <w:ind w:firstLine="420" w:firstLineChars="200"/>
        <w:jc w:val="both"/>
        <w:outlineLvl w:val="9"/>
        <w:rPr>
          <w:rFonts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14:paraId="3C117BFA">
      <w:pPr>
        <w:widowControl w:val="0"/>
        <w:ind w:firstLine="420" w:firstLineChars="200"/>
        <w:jc w:val="both"/>
        <w:outlineLvl w:val="9"/>
        <w:rPr>
          <w:rFonts w:ascii="宋体" w:hAnsi="宋体" w:eastAsia="宋体"/>
          <w:kern w:val="2"/>
          <w:sz w:val="21"/>
          <w:szCs w:val="21"/>
          <w:lang w:eastAsia="zh-CN"/>
        </w:rPr>
      </w:pPr>
      <w:r>
        <w:rPr>
          <w:rFonts w:ascii="宋体" w:hAnsi="宋体" w:eastAsia="宋体"/>
          <w:kern w:val="2"/>
          <w:sz w:val="21"/>
          <w:szCs w:val="21"/>
          <w:lang w:eastAsia="zh-CN"/>
        </w:rPr>
        <w:t xml:space="preserve">…… </w:t>
      </w:r>
    </w:p>
    <w:p w14:paraId="0BF1028D">
      <w:pPr>
        <w:widowControl w:val="0"/>
        <w:ind w:firstLine="420" w:firstLineChars="200"/>
        <w:jc w:val="both"/>
        <w:outlineLvl w:val="9"/>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0B2489E3">
      <w:pPr>
        <w:widowControl w:val="0"/>
        <w:spacing w:before="120" w:beforeLines="50"/>
        <w:ind w:firstLine="420" w:firstLineChars="200"/>
        <w:jc w:val="both"/>
        <w:rPr>
          <w:rFonts w:hint="eastAsia" w:eastAsia="宋体"/>
          <w:b/>
          <w:bCs/>
          <w:kern w:val="2"/>
          <w:sz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56A24B80">
      <w:pPr>
        <w:widowControl w:val="0"/>
        <w:jc w:val="center"/>
        <w:rPr>
          <w:rFonts w:eastAsia="宋体"/>
          <w:b/>
          <w:bCs/>
          <w:kern w:val="2"/>
          <w:lang w:eastAsia="zh-CN"/>
        </w:rPr>
      </w:pPr>
    </w:p>
    <w:tbl>
      <w:tblPr>
        <w:tblStyle w:val="13"/>
        <w:tblpPr w:leftFromText="180" w:rightFromText="180" w:vertAnchor="text" w:horzAnchor="page" w:tblpXSpec="center" w:tblpY="11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3345"/>
        <w:gridCol w:w="2275"/>
        <w:gridCol w:w="2297"/>
      </w:tblGrid>
      <w:tr w14:paraId="7A01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6" w:type="dxa"/>
            <w:vAlign w:val="center"/>
          </w:tcPr>
          <w:p w14:paraId="6C76631B">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2330" w:type="dxa"/>
            <w:vAlign w:val="center"/>
          </w:tcPr>
          <w:p w14:paraId="5E0AA104">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585" w:type="dxa"/>
            <w:vAlign w:val="center"/>
          </w:tcPr>
          <w:p w14:paraId="2CA6DCF7">
            <w:pPr>
              <w:widowControl w:val="0"/>
              <w:jc w:val="center"/>
              <w:rPr>
                <w:rFonts w:eastAsia="宋体"/>
                <w:bCs/>
                <w:kern w:val="2"/>
                <w:sz w:val="21"/>
                <w:szCs w:val="21"/>
                <w:lang w:eastAsia="zh-CN"/>
              </w:rPr>
            </w:pPr>
            <w:r>
              <w:rPr>
                <w:rFonts w:hint="eastAsia" w:eastAsia="宋体"/>
                <w:bCs/>
                <w:kern w:val="2"/>
                <w:sz w:val="21"/>
                <w:szCs w:val="21"/>
                <w:lang w:eastAsia="zh-CN"/>
              </w:rPr>
              <w:t>预算金额（元）</w:t>
            </w:r>
          </w:p>
        </w:tc>
        <w:tc>
          <w:tcPr>
            <w:tcW w:w="1600" w:type="dxa"/>
            <w:vAlign w:val="center"/>
          </w:tcPr>
          <w:p w14:paraId="20B3FBA3">
            <w:pPr>
              <w:widowControl w:val="0"/>
              <w:jc w:val="center"/>
              <w:rPr>
                <w:rFonts w:hint="eastAsia" w:eastAsia="宋体"/>
                <w:bCs/>
                <w:kern w:val="2"/>
                <w:sz w:val="21"/>
                <w:szCs w:val="21"/>
                <w:lang w:eastAsia="zh-CN"/>
              </w:rPr>
            </w:pPr>
            <w:r>
              <w:rPr>
                <w:rFonts w:hint="eastAsia" w:eastAsia="宋体"/>
                <w:bCs/>
                <w:kern w:val="2"/>
                <w:sz w:val="21"/>
                <w:szCs w:val="21"/>
                <w:lang w:eastAsia="zh-CN"/>
              </w:rPr>
              <w:t>谈判应答总价</w:t>
            </w:r>
          </w:p>
          <w:p w14:paraId="32C688EB">
            <w:pPr>
              <w:widowControl w:val="0"/>
              <w:jc w:val="center"/>
              <w:rPr>
                <w:rFonts w:eastAsia="宋体"/>
                <w:bCs/>
                <w:kern w:val="2"/>
                <w:sz w:val="21"/>
                <w:szCs w:val="21"/>
                <w:lang w:eastAsia="zh-CN"/>
              </w:rPr>
            </w:pPr>
            <w:r>
              <w:rPr>
                <w:rFonts w:hint="eastAsia" w:eastAsia="宋体"/>
                <w:bCs/>
                <w:kern w:val="2"/>
                <w:sz w:val="21"/>
                <w:szCs w:val="21"/>
                <w:lang w:eastAsia="zh-CN"/>
              </w:rPr>
              <w:t>（元）</w:t>
            </w:r>
          </w:p>
        </w:tc>
      </w:tr>
      <w:tr w14:paraId="7B16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6" w:type="dxa"/>
            <w:vAlign w:val="center"/>
          </w:tcPr>
          <w:p w14:paraId="1C7E068D">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2330" w:type="dxa"/>
            <w:vAlign w:val="center"/>
          </w:tcPr>
          <w:p w14:paraId="63CC14F8">
            <w:pPr>
              <w:widowControl w:val="0"/>
              <w:jc w:val="center"/>
              <w:rPr>
                <w:rFonts w:eastAsia="宋体"/>
                <w:bCs/>
                <w:kern w:val="2"/>
                <w:sz w:val="21"/>
                <w:szCs w:val="21"/>
                <w:lang w:eastAsia="zh-CN"/>
              </w:rPr>
            </w:pPr>
            <w:r>
              <w:rPr>
                <w:rFonts w:hint="eastAsia" w:eastAsia="宋体"/>
                <w:bCs/>
                <w:kern w:val="2"/>
                <w:sz w:val="21"/>
                <w:szCs w:val="21"/>
                <w:lang w:eastAsia="zh-CN"/>
              </w:rPr>
              <w:t>坪山区人民医院病种分值精细化管理系统新增医保结算清单质控管理项目</w:t>
            </w:r>
          </w:p>
        </w:tc>
        <w:tc>
          <w:tcPr>
            <w:tcW w:w="1585" w:type="dxa"/>
            <w:vAlign w:val="center"/>
          </w:tcPr>
          <w:p w14:paraId="41532BE1">
            <w:pPr>
              <w:widowControl w:val="0"/>
              <w:jc w:val="center"/>
              <w:rPr>
                <w:rFonts w:eastAsia="宋体"/>
                <w:bCs/>
                <w:kern w:val="2"/>
                <w:sz w:val="21"/>
                <w:szCs w:val="21"/>
                <w:lang w:eastAsia="zh-CN"/>
              </w:rPr>
            </w:pPr>
            <w:r>
              <w:rPr>
                <w:rFonts w:hint="eastAsia" w:eastAsia="宋体"/>
                <w:bCs/>
                <w:kern w:val="2"/>
                <w:sz w:val="21"/>
                <w:szCs w:val="21"/>
                <w:lang w:eastAsia="zh-CN"/>
              </w:rPr>
              <w:t>480000</w:t>
            </w:r>
          </w:p>
        </w:tc>
        <w:tc>
          <w:tcPr>
            <w:tcW w:w="1600" w:type="dxa"/>
            <w:vAlign w:val="center"/>
          </w:tcPr>
          <w:p w14:paraId="0DD335FC">
            <w:pPr>
              <w:widowControl w:val="0"/>
              <w:jc w:val="center"/>
              <w:rPr>
                <w:rFonts w:hint="eastAsia" w:eastAsia="宋体"/>
                <w:bCs/>
                <w:kern w:val="2"/>
                <w:sz w:val="21"/>
                <w:szCs w:val="21"/>
                <w:lang w:eastAsia="zh-CN"/>
              </w:rPr>
            </w:pPr>
          </w:p>
        </w:tc>
      </w:tr>
    </w:tbl>
    <w:p w14:paraId="0B3814FA">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szCs w:val="32"/>
          <w:lang w:eastAsia="zh-CN"/>
        </w:rPr>
        <w:t>四</w:t>
      </w:r>
      <w:r>
        <w:rPr>
          <w:rFonts w:hint="eastAsia" w:ascii="黑体" w:hAnsi="宋体" w:eastAsia="黑体"/>
          <w:kern w:val="2"/>
          <w:lang w:eastAsia="zh-CN"/>
        </w:rPr>
        <w:t>、项目详</w:t>
      </w:r>
      <w:r>
        <w:rPr>
          <w:rFonts w:hint="eastAsia" w:ascii="黑体" w:hAnsi="宋体" w:eastAsia="黑体"/>
          <w:bCs/>
          <w:kern w:val="2"/>
          <w:lang w:eastAsia="zh-CN"/>
        </w:rPr>
        <w:t>细报价</w:t>
      </w:r>
    </w:p>
    <w:p w14:paraId="5422B835">
      <w:pPr>
        <w:widowControl w:val="0"/>
        <w:tabs>
          <w:tab w:val="left" w:pos="720"/>
        </w:tabs>
        <w:ind w:firstLine="3132" w:firstLineChars="1300"/>
        <w:jc w:val="both"/>
        <w:rPr>
          <w:rFonts w:eastAsia="宋体"/>
          <w:b/>
          <w:kern w:val="2"/>
          <w:lang w:eastAsia="zh-CN"/>
        </w:rPr>
      </w:pPr>
      <w:r>
        <w:rPr>
          <w:rFonts w:hint="eastAsia" w:eastAsia="宋体"/>
          <w:b/>
          <w:kern w:val="2"/>
          <w:lang w:eastAsia="zh-CN"/>
        </w:rPr>
        <w:t>（一）报价表</w:t>
      </w:r>
    </w:p>
    <w:p w14:paraId="4023F06E">
      <w:pPr>
        <w:widowControl w:val="0"/>
        <w:ind w:firstLine="482" w:firstLineChars="200"/>
        <w:jc w:val="both"/>
        <w:rPr>
          <w:rFonts w:hAnsi="宋体" w:eastAsia="宋体"/>
          <w:b/>
          <w:bCs/>
          <w:kern w:val="2"/>
          <w:lang w:eastAsia="zh-CN"/>
        </w:rPr>
      </w:pPr>
    </w:p>
    <w:p w14:paraId="18C2C67C">
      <w:pPr>
        <w:widowControl w:val="0"/>
        <w:ind w:firstLine="482" w:firstLineChars="200"/>
        <w:jc w:val="both"/>
        <w:rPr>
          <w:rFonts w:hAnsi="宋体" w:eastAsia="宋体"/>
          <w:b/>
          <w:bCs/>
          <w:kern w:val="2"/>
          <w:lang w:eastAsia="zh-CN"/>
        </w:rPr>
      </w:pPr>
    </w:p>
    <w:p w14:paraId="44385359">
      <w:pPr>
        <w:widowControl w:val="0"/>
        <w:ind w:firstLine="482" w:firstLineChars="200"/>
        <w:jc w:val="both"/>
        <w:rPr>
          <w:rFonts w:hAnsi="宋体" w:eastAsia="宋体"/>
          <w:b/>
          <w:bCs/>
          <w:kern w:val="2"/>
          <w:lang w:eastAsia="zh-CN"/>
        </w:rPr>
      </w:pPr>
    </w:p>
    <w:p w14:paraId="269B423E">
      <w:pPr>
        <w:widowControl w:val="0"/>
        <w:ind w:firstLine="482" w:firstLineChars="200"/>
        <w:jc w:val="both"/>
        <w:rPr>
          <w:rFonts w:hAnsi="宋体" w:eastAsia="宋体"/>
          <w:b/>
          <w:bCs/>
          <w:kern w:val="2"/>
          <w:lang w:eastAsia="zh-CN"/>
        </w:rPr>
      </w:pPr>
    </w:p>
    <w:p w14:paraId="61E3EAF8">
      <w:pPr>
        <w:widowControl w:val="0"/>
        <w:ind w:firstLine="482" w:firstLineChars="200"/>
        <w:jc w:val="both"/>
        <w:rPr>
          <w:rFonts w:hAnsi="宋体" w:eastAsia="宋体"/>
          <w:b/>
          <w:bCs/>
          <w:kern w:val="2"/>
          <w:lang w:eastAsia="zh-CN"/>
        </w:rPr>
      </w:pPr>
    </w:p>
    <w:p w14:paraId="5DB8537F">
      <w:pPr>
        <w:widowControl w:val="0"/>
        <w:ind w:firstLine="482" w:firstLineChars="200"/>
        <w:jc w:val="both"/>
        <w:rPr>
          <w:rFonts w:hAnsi="宋体" w:eastAsia="宋体"/>
          <w:b/>
          <w:bCs/>
          <w:kern w:val="2"/>
          <w:lang w:eastAsia="zh-CN"/>
        </w:rPr>
      </w:pPr>
    </w:p>
    <w:p w14:paraId="7A3CF85C">
      <w:pPr>
        <w:widowControl w:val="0"/>
        <w:ind w:firstLine="482" w:firstLineChars="200"/>
        <w:jc w:val="both"/>
        <w:rPr>
          <w:rFonts w:hAnsi="宋体" w:eastAsia="宋体"/>
          <w:b/>
          <w:bCs/>
          <w:kern w:val="2"/>
          <w:lang w:eastAsia="zh-CN"/>
        </w:rPr>
      </w:pPr>
    </w:p>
    <w:p w14:paraId="78A65EA7">
      <w:pPr>
        <w:widowControl w:val="0"/>
        <w:tabs>
          <w:tab w:val="left" w:pos="720"/>
        </w:tabs>
        <w:jc w:val="center"/>
        <w:rPr>
          <w:rFonts w:eastAsia="宋体"/>
          <w:b/>
          <w:kern w:val="2"/>
          <w:lang w:eastAsia="zh-CN"/>
        </w:rPr>
      </w:pPr>
      <w:r>
        <w:rPr>
          <w:rFonts w:hint="eastAsia" w:eastAsia="宋体"/>
          <w:b/>
          <w:kern w:val="2"/>
          <w:lang w:eastAsia="zh-CN"/>
        </w:rPr>
        <w:t>（二）供应商认为需要涉及的其他内容报价清单</w:t>
      </w:r>
    </w:p>
    <w:p w14:paraId="5F2ACB57">
      <w:pPr>
        <w:widowControl w:val="0"/>
        <w:snapToGrid w:val="0"/>
        <w:spacing w:before="0" w:after="0" w:line="240" w:lineRule="auto"/>
        <w:jc w:val="center"/>
        <w:outlineLvl w:val="0"/>
        <w:rPr>
          <w:rFonts w:hint="eastAsia" w:ascii="黑体" w:hAnsi="宋体" w:eastAsia="黑体"/>
          <w:bCs/>
          <w:kern w:val="2"/>
          <w:szCs w:val="32"/>
          <w:lang w:eastAsia="zh-CN"/>
        </w:rPr>
      </w:pPr>
      <w:r>
        <w:rPr>
          <w:rFonts w:hint="eastAsia" w:ascii="黑体" w:hAnsi="宋体" w:eastAsia="黑体"/>
          <w:bCs/>
          <w:kern w:val="2"/>
          <w:szCs w:val="32"/>
          <w:lang w:eastAsia="zh-CN"/>
        </w:rPr>
        <w:t>五、供应商基本情况表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14:paraId="769D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1F7B67DE">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响应供应商</w:t>
            </w:r>
          </w:p>
        </w:tc>
        <w:tc>
          <w:tcPr>
            <w:tcW w:w="1427" w:type="pct"/>
            <w:gridSpan w:val="2"/>
            <w:noWrap w:val="0"/>
            <w:vAlign w:val="center"/>
          </w:tcPr>
          <w:p w14:paraId="22ECB7DF">
            <w:pPr>
              <w:widowControl w:val="0"/>
              <w:jc w:val="center"/>
              <w:rPr>
                <w:rFonts w:hint="eastAsia" w:ascii="宋体" w:hAnsi="宋体" w:eastAsia="宋体" w:cs="宋体"/>
                <w:kern w:val="2"/>
                <w:sz w:val="21"/>
                <w:szCs w:val="21"/>
                <w:lang w:eastAsia="zh-CN"/>
              </w:rPr>
            </w:pPr>
          </w:p>
        </w:tc>
        <w:tc>
          <w:tcPr>
            <w:tcW w:w="1113" w:type="pct"/>
            <w:gridSpan w:val="2"/>
            <w:noWrap w:val="0"/>
            <w:vAlign w:val="center"/>
          </w:tcPr>
          <w:p w14:paraId="2A87C889">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noWrap w:val="0"/>
            <w:vAlign w:val="center"/>
          </w:tcPr>
          <w:p w14:paraId="702E5F7D">
            <w:pPr>
              <w:widowControl w:val="0"/>
              <w:jc w:val="center"/>
              <w:rPr>
                <w:rFonts w:hint="eastAsia" w:ascii="宋体" w:hAnsi="宋体" w:eastAsia="宋体" w:cs="宋体"/>
                <w:kern w:val="2"/>
                <w:sz w:val="21"/>
                <w:szCs w:val="21"/>
                <w:lang w:eastAsia="zh-CN"/>
              </w:rPr>
            </w:pPr>
          </w:p>
        </w:tc>
      </w:tr>
      <w:tr w14:paraId="4689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43F4413D">
            <w:pPr>
              <w:widowControl w:val="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响应供应商相关人员情况</w:t>
            </w:r>
          </w:p>
        </w:tc>
      </w:tr>
      <w:tr w14:paraId="56E5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745F3F06">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noWrap w:val="0"/>
            <w:vAlign w:val="center"/>
          </w:tcPr>
          <w:p w14:paraId="4C225B7F">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noWrap w:val="0"/>
            <w:vAlign w:val="center"/>
          </w:tcPr>
          <w:p w14:paraId="702A4A04">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noWrap w:val="0"/>
            <w:vAlign w:val="center"/>
          </w:tcPr>
          <w:p w14:paraId="3B9E2045">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noWrap w:val="0"/>
            <w:vAlign w:val="center"/>
          </w:tcPr>
          <w:p w14:paraId="581B9E5D">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34A65483">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noWrap w:val="0"/>
            <w:vAlign w:val="center"/>
          </w:tcPr>
          <w:p w14:paraId="305EF933">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23A2D5B7">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5B07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129D715">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5F3B44F">
            <w:pPr>
              <w:widowControl w:val="0"/>
              <w:spacing w:line="46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C15A357">
            <w:pPr>
              <w:widowControl w:val="0"/>
              <w:jc w:val="center"/>
              <w:rPr>
                <w:rFonts w:hint="eastAsia"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27C9F22E">
            <w:pPr>
              <w:widowControl w:val="0"/>
              <w:jc w:val="center"/>
              <w:rPr>
                <w:rFonts w:hint="eastAsia"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2F032F7">
            <w:pPr>
              <w:widowControl w:val="0"/>
              <w:jc w:val="center"/>
              <w:rPr>
                <w:rFonts w:hint="eastAsia"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21663AE">
            <w:pPr>
              <w:widowControl w:val="0"/>
              <w:jc w:val="center"/>
              <w:rPr>
                <w:rFonts w:hint="eastAsia" w:ascii="宋体" w:hAnsi="宋体" w:eastAsia="宋体" w:cs="宋体"/>
                <w:kern w:val="2"/>
                <w:sz w:val="21"/>
                <w:szCs w:val="21"/>
                <w:lang w:eastAsia="zh-CN"/>
              </w:rPr>
            </w:pPr>
          </w:p>
        </w:tc>
      </w:tr>
      <w:tr w14:paraId="1A1B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767AA56">
            <w:pPr>
              <w:widowControl w:val="0"/>
              <w:spacing w:beforeLines="0" w:afterLine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2F39ECD">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项目应答授权代表人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0BE5ABD">
            <w:pPr>
              <w:widowControl w:val="0"/>
              <w:jc w:val="center"/>
              <w:rPr>
                <w:rFonts w:hint="eastAsia"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5E3C51F">
            <w:pPr>
              <w:widowControl w:val="0"/>
              <w:jc w:val="center"/>
              <w:rPr>
                <w:rFonts w:hint="eastAsia"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3AE1458">
            <w:pPr>
              <w:widowControl w:val="0"/>
              <w:jc w:val="center"/>
              <w:rPr>
                <w:rFonts w:hint="eastAsia"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983DD83">
            <w:pPr>
              <w:widowControl w:val="0"/>
              <w:jc w:val="center"/>
              <w:rPr>
                <w:rFonts w:hint="eastAsia" w:ascii="宋体" w:hAnsi="宋体" w:eastAsia="宋体" w:cs="宋体"/>
                <w:kern w:val="2"/>
                <w:sz w:val="21"/>
                <w:szCs w:val="21"/>
                <w:lang w:eastAsia="zh-CN"/>
              </w:rPr>
            </w:pPr>
          </w:p>
        </w:tc>
      </w:tr>
      <w:tr w14:paraId="76F4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15EA1C3">
            <w:pPr>
              <w:widowControl w:val="0"/>
              <w:spacing w:beforeLines="0" w:afterLine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noWrap w:val="0"/>
            <w:vAlign w:val="center"/>
          </w:tcPr>
          <w:p w14:paraId="33D535B1">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noWrap w:val="0"/>
            <w:vAlign w:val="center"/>
          </w:tcPr>
          <w:p w14:paraId="59B7DC45">
            <w:pPr>
              <w:widowControl w:val="0"/>
              <w:jc w:val="center"/>
              <w:rPr>
                <w:rFonts w:hint="eastAsia" w:ascii="宋体" w:hAnsi="宋体" w:eastAsia="宋体" w:cs="宋体"/>
                <w:kern w:val="2"/>
                <w:sz w:val="21"/>
                <w:szCs w:val="21"/>
                <w:lang w:eastAsia="zh-CN"/>
              </w:rPr>
            </w:pPr>
          </w:p>
        </w:tc>
        <w:tc>
          <w:tcPr>
            <w:tcW w:w="1113" w:type="pct"/>
            <w:gridSpan w:val="2"/>
            <w:tcBorders>
              <w:top w:val="single" w:color="auto" w:sz="4" w:space="0"/>
            </w:tcBorders>
            <w:noWrap w:val="0"/>
            <w:vAlign w:val="center"/>
          </w:tcPr>
          <w:p w14:paraId="75370687">
            <w:pPr>
              <w:widowControl w:val="0"/>
              <w:jc w:val="center"/>
              <w:rPr>
                <w:rFonts w:hint="eastAsia" w:ascii="宋体" w:hAnsi="宋体" w:eastAsia="宋体" w:cs="宋体"/>
                <w:kern w:val="2"/>
                <w:sz w:val="21"/>
                <w:szCs w:val="21"/>
                <w:lang w:eastAsia="zh-CN"/>
              </w:rPr>
            </w:pPr>
          </w:p>
        </w:tc>
        <w:tc>
          <w:tcPr>
            <w:tcW w:w="838" w:type="pct"/>
            <w:tcBorders>
              <w:top w:val="single" w:color="auto" w:sz="4" w:space="0"/>
            </w:tcBorders>
            <w:noWrap w:val="0"/>
            <w:vAlign w:val="center"/>
          </w:tcPr>
          <w:p w14:paraId="6BB3105D">
            <w:pPr>
              <w:widowControl w:val="0"/>
              <w:jc w:val="center"/>
              <w:rPr>
                <w:rFonts w:hint="eastAsia" w:ascii="宋体" w:hAnsi="宋体" w:eastAsia="宋体" w:cs="宋体"/>
                <w:kern w:val="2"/>
                <w:sz w:val="21"/>
                <w:szCs w:val="21"/>
                <w:lang w:eastAsia="zh-CN"/>
              </w:rPr>
            </w:pPr>
          </w:p>
        </w:tc>
        <w:tc>
          <w:tcPr>
            <w:tcW w:w="830" w:type="pct"/>
            <w:tcBorders>
              <w:top w:val="single" w:color="auto" w:sz="4" w:space="0"/>
            </w:tcBorders>
            <w:noWrap w:val="0"/>
            <w:vAlign w:val="center"/>
          </w:tcPr>
          <w:p w14:paraId="40977B94">
            <w:pPr>
              <w:widowControl w:val="0"/>
              <w:jc w:val="center"/>
              <w:rPr>
                <w:rFonts w:hint="eastAsia" w:ascii="宋体" w:hAnsi="宋体" w:eastAsia="宋体" w:cs="宋体"/>
                <w:kern w:val="2"/>
                <w:sz w:val="21"/>
                <w:szCs w:val="21"/>
                <w:lang w:eastAsia="zh-CN"/>
              </w:rPr>
            </w:pPr>
          </w:p>
        </w:tc>
      </w:tr>
      <w:tr w14:paraId="2B19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C62ABF9">
            <w:pPr>
              <w:widowControl w:val="0"/>
              <w:spacing w:beforeLines="0" w:afterLine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noWrap w:val="0"/>
            <w:vAlign w:val="center"/>
          </w:tcPr>
          <w:p w14:paraId="7C4DE4B6">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noWrap w:val="0"/>
            <w:vAlign w:val="center"/>
          </w:tcPr>
          <w:p w14:paraId="103BBDE9">
            <w:pPr>
              <w:widowControl w:val="0"/>
              <w:jc w:val="center"/>
              <w:rPr>
                <w:rFonts w:hint="eastAsia" w:ascii="宋体" w:hAnsi="宋体" w:eastAsia="宋体" w:cs="宋体"/>
                <w:kern w:val="2"/>
                <w:sz w:val="21"/>
                <w:szCs w:val="21"/>
                <w:lang w:eastAsia="zh-CN"/>
              </w:rPr>
            </w:pPr>
          </w:p>
        </w:tc>
        <w:tc>
          <w:tcPr>
            <w:tcW w:w="1113" w:type="pct"/>
            <w:gridSpan w:val="2"/>
            <w:noWrap w:val="0"/>
            <w:vAlign w:val="center"/>
          </w:tcPr>
          <w:p w14:paraId="525079AE">
            <w:pPr>
              <w:widowControl w:val="0"/>
              <w:jc w:val="center"/>
              <w:rPr>
                <w:rFonts w:hint="eastAsia" w:ascii="宋体" w:hAnsi="宋体" w:eastAsia="宋体" w:cs="宋体"/>
                <w:kern w:val="2"/>
                <w:sz w:val="21"/>
                <w:szCs w:val="21"/>
                <w:lang w:eastAsia="zh-CN"/>
              </w:rPr>
            </w:pPr>
          </w:p>
        </w:tc>
        <w:tc>
          <w:tcPr>
            <w:tcW w:w="838" w:type="pct"/>
            <w:noWrap w:val="0"/>
            <w:vAlign w:val="center"/>
          </w:tcPr>
          <w:p w14:paraId="7C1D6061">
            <w:pPr>
              <w:widowControl w:val="0"/>
              <w:jc w:val="center"/>
              <w:rPr>
                <w:rFonts w:hint="eastAsia" w:ascii="宋体" w:hAnsi="宋体" w:eastAsia="宋体" w:cs="宋体"/>
                <w:kern w:val="2"/>
                <w:sz w:val="21"/>
                <w:szCs w:val="21"/>
                <w:lang w:eastAsia="zh-CN"/>
              </w:rPr>
            </w:pPr>
          </w:p>
        </w:tc>
        <w:tc>
          <w:tcPr>
            <w:tcW w:w="830" w:type="pct"/>
            <w:noWrap w:val="0"/>
            <w:vAlign w:val="center"/>
          </w:tcPr>
          <w:p w14:paraId="18FAEF67">
            <w:pPr>
              <w:widowControl w:val="0"/>
              <w:jc w:val="center"/>
              <w:rPr>
                <w:rFonts w:hint="eastAsia" w:ascii="宋体" w:hAnsi="宋体" w:eastAsia="宋体" w:cs="宋体"/>
                <w:kern w:val="2"/>
                <w:sz w:val="21"/>
                <w:szCs w:val="21"/>
                <w:lang w:eastAsia="zh-CN"/>
              </w:rPr>
            </w:pPr>
          </w:p>
        </w:tc>
      </w:tr>
      <w:tr w14:paraId="0B23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39984091">
            <w:pPr>
              <w:widowControl w:val="0"/>
              <w:spacing w:beforeLines="0" w:afterLine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noWrap w:val="0"/>
            <w:vAlign w:val="center"/>
          </w:tcPr>
          <w:p w14:paraId="2E3AC170">
            <w:pPr>
              <w:widowControl w:val="0"/>
              <w:snapToGrid w:val="0"/>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应答文件编制人员</w:t>
            </w:r>
          </w:p>
        </w:tc>
        <w:tc>
          <w:tcPr>
            <w:tcW w:w="529" w:type="pct"/>
            <w:noWrap w:val="0"/>
            <w:vAlign w:val="center"/>
          </w:tcPr>
          <w:p w14:paraId="546409C4">
            <w:pPr>
              <w:widowControl w:val="0"/>
              <w:jc w:val="center"/>
              <w:rPr>
                <w:rFonts w:hint="eastAsia" w:ascii="宋体" w:hAnsi="宋体" w:eastAsia="宋体" w:cs="宋体"/>
                <w:kern w:val="2"/>
                <w:sz w:val="21"/>
                <w:szCs w:val="21"/>
                <w:lang w:eastAsia="zh-CN"/>
              </w:rPr>
            </w:pPr>
          </w:p>
        </w:tc>
        <w:tc>
          <w:tcPr>
            <w:tcW w:w="1113" w:type="pct"/>
            <w:gridSpan w:val="2"/>
            <w:noWrap w:val="0"/>
            <w:vAlign w:val="center"/>
          </w:tcPr>
          <w:p w14:paraId="6018C116">
            <w:pPr>
              <w:widowControl w:val="0"/>
              <w:jc w:val="center"/>
              <w:rPr>
                <w:rFonts w:hint="eastAsia" w:ascii="宋体" w:hAnsi="宋体" w:eastAsia="宋体" w:cs="宋体"/>
                <w:kern w:val="2"/>
                <w:sz w:val="21"/>
                <w:szCs w:val="21"/>
                <w:lang w:eastAsia="zh-CN"/>
              </w:rPr>
            </w:pPr>
          </w:p>
        </w:tc>
        <w:tc>
          <w:tcPr>
            <w:tcW w:w="838" w:type="pct"/>
            <w:noWrap w:val="0"/>
            <w:vAlign w:val="center"/>
          </w:tcPr>
          <w:p w14:paraId="20349106">
            <w:pPr>
              <w:widowControl w:val="0"/>
              <w:jc w:val="center"/>
              <w:rPr>
                <w:rFonts w:hint="eastAsia" w:ascii="宋体" w:hAnsi="宋体" w:eastAsia="宋体" w:cs="宋体"/>
                <w:kern w:val="2"/>
                <w:sz w:val="21"/>
                <w:szCs w:val="21"/>
                <w:lang w:eastAsia="zh-CN"/>
              </w:rPr>
            </w:pPr>
          </w:p>
        </w:tc>
        <w:tc>
          <w:tcPr>
            <w:tcW w:w="830" w:type="pct"/>
            <w:noWrap w:val="0"/>
            <w:vAlign w:val="center"/>
          </w:tcPr>
          <w:p w14:paraId="46C182D6">
            <w:pPr>
              <w:widowControl w:val="0"/>
              <w:jc w:val="center"/>
              <w:rPr>
                <w:rFonts w:hint="eastAsia" w:ascii="宋体" w:hAnsi="宋体" w:eastAsia="宋体" w:cs="宋体"/>
                <w:kern w:val="2"/>
                <w:sz w:val="21"/>
                <w:szCs w:val="21"/>
                <w:lang w:eastAsia="zh-CN"/>
              </w:rPr>
            </w:pPr>
          </w:p>
        </w:tc>
      </w:tr>
      <w:tr w14:paraId="4307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56F4B69E">
            <w:pPr>
              <w:widowControl w:val="0"/>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2A42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5242BD52">
            <w:pPr>
              <w:widowControl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响应供应商关联关系情况</w:t>
            </w:r>
          </w:p>
        </w:tc>
      </w:tr>
      <w:tr w14:paraId="714A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7E618A08">
            <w:pPr>
              <w:widowControl w:val="0"/>
              <w:jc w:val="center"/>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noWrap w:val="0"/>
            <w:vAlign w:val="center"/>
          </w:tcPr>
          <w:p w14:paraId="7B801323">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noWrap w:val="0"/>
            <w:vAlign w:val="center"/>
          </w:tcPr>
          <w:p w14:paraId="1AAD23E8">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noWrap w:val="0"/>
            <w:vAlign w:val="center"/>
          </w:tcPr>
          <w:p w14:paraId="0CEF196B">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3455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28F5D1B">
            <w:pPr>
              <w:widowControl w:val="0"/>
              <w:jc w:val="center"/>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FCA2B5A">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5F978BE1">
            <w:pPr>
              <w:widowControl w:val="0"/>
              <w:jc w:val="center"/>
              <w:rPr>
                <w:rFonts w:hint="eastAsia"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3C367A84">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30C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89067CA">
            <w:pPr>
              <w:widowControl w:val="0"/>
              <w:jc w:val="center"/>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BA39BB6">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B31E90B">
            <w:pPr>
              <w:widowControl w:val="0"/>
              <w:jc w:val="center"/>
              <w:rPr>
                <w:rFonts w:hint="eastAsia"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27AF8EC">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指对响应供应商不具有出资持股关系，但对其存在管理关系的主体。</w:t>
            </w:r>
          </w:p>
        </w:tc>
      </w:tr>
      <w:tr w14:paraId="5A55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178D73CE">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775ECA8A">
      <w:pPr>
        <w:widowControl w:val="0"/>
        <w:jc w:val="both"/>
        <w:rPr>
          <w:rFonts w:hint="eastAsia" w:ascii="宋体" w:hAnsi="宋体" w:eastAsia="宋体"/>
          <w:b/>
          <w:color w:val="FF0000"/>
          <w:kern w:val="2"/>
          <w:sz w:val="28"/>
          <w:szCs w:val="28"/>
          <w:lang w:eastAsia="zh-CN"/>
        </w:rPr>
      </w:pPr>
    </w:p>
    <w:p w14:paraId="1726C9D6">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w:t>
      </w:r>
      <w:bookmarkStart w:id="49" w:name="_Hlk72092499"/>
      <w:r>
        <w:rPr>
          <w:rFonts w:hint="eastAsia" w:ascii="黑体" w:hAnsi="宋体" w:eastAsia="黑体"/>
          <w:bCs/>
          <w:kern w:val="2"/>
          <w:szCs w:val="32"/>
          <w:lang w:eastAsia="zh-CN"/>
        </w:rPr>
        <w:t>法定代表人（负责人）证明书</w:t>
      </w:r>
      <w:bookmarkEnd w:id="49"/>
    </w:p>
    <w:p w14:paraId="5F88C57F">
      <w:pPr>
        <w:widowControl w:val="0"/>
        <w:jc w:val="both"/>
        <w:rPr>
          <w:rFonts w:eastAsia="宋体"/>
          <w:kern w:val="2"/>
          <w:lang w:eastAsia="zh-CN"/>
        </w:rPr>
      </w:pPr>
    </w:p>
    <w:p w14:paraId="4643642D">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BF1A0E5">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40DDDB88">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说明：1、法定代表人为供应商（企业事业单位、国家机关、社会团体）的主要行政负责人。</w:t>
      </w:r>
    </w:p>
    <w:p w14:paraId="6A75865C">
      <w:pPr>
        <w:widowControl w:val="0"/>
        <w:numPr>
          <w:ilvl w:val="0"/>
          <w:numId w:val="3"/>
        </w:numPr>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3BA6CFE4">
      <w:pPr>
        <w:widowControl w:val="0"/>
        <w:numPr>
          <w:ilvl w:val="0"/>
          <w:numId w:val="3"/>
        </w:numPr>
        <w:spacing w:line="360" w:lineRule="auto"/>
        <w:ind w:firstLine="420" w:firstLineChars="200"/>
        <w:jc w:val="both"/>
        <w:rPr>
          <w:rFonts w:eastAsia="宋体"/>
          <w:kern w:val="2"/>
          <w:sz w:val="21"/>
          <w:szCs w:val="21"/>
          <w:lang w:eastAsia="zh-CN"/>
        </w:rPr>
      </w:pPr>
      <w:r>
        <w:rPr>
          <w:rFonts w:hint="eastAsia" w:eastAsia="宋体"/>
          <w:kern w:val="2"/>
          <w:sz w:val="21"/>
          <w:szCs w:val="21"/>
          <w:lang w:eastAsia="zh-Hans"/>
        </w:rPr>
        <w:t>本项目</w:t>
      </w:r>
      <w:r>
        <w:rPr>
          <w:rFonts w:hint="eastAsia" w:eastAsia="宋体"/>
          <w:kern w:val="2"/>
          <w:sz w:val="21"/>
          <w:szCs w:val="21"/>
          <w:lang w:eastAsia="zh-CN"/>
        </w:rPr>
        <w:t>谈判应答</w:t>
      </w:r>
      <w:r>
        <w:rPr>
          <w:rFonts w:hint="eastAsia" w:eastAsia="宋体"/>
          <w:kern w:val="2"/>
          <w:sz w:val="21"/>
          <w:szCs w:val="21"/>
          <w:lang w:eastAsia="zh-Hans"/>
        </w:rPr>
        <w:t>授权代表为法定代表人（负责人）的，无需提供</w:t>
      </w:r>
      <w:r>
        <w:rPr>
          <w:rFonts w:hint="eastAsia" w:eastAsia="宋体"/>
          <w:kern w:val="2"/>
          <w:sz w:val="21"/>
          <w:szCs w:val="21"/>
          <w:lang w:eastAsia="zh-CN"/>
        </w:rPr>
        <w:t>《谈判应答文件签署授权委托书》</w:t>
      </w:r>
      <w:r>
        <w:rPr>
          <w:rFonts w:hint="eastAsia" w:eastAsia="宋体"/>
          <w:kern w:val="2"/>
          <w:sz w:val="21"/>
          <w:szCs w:val="21"/>
          <w:lang w:eastAsia="zh-Hans"/>
        </w:rPr>
        <w:t>。</w:t>
      </w:r>
    </w:p>
    <w:p w14:paraId="3C56DC51">
      <w:pPr>
        <w:widowControl w:val="0"/>
        <w:numPr>
          <w:ilvl w:val="0"/>
          <w:numId w:val="3"/>
        </w:numPr>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4A0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81192B8">
            <w:pPr>
              <w:widowControl w:val="0"/>
              <w:jc w:val="center"/>
              <w:rPr>
                <w:rFonts w:hint="eastAsia" w:eastAsia="宋体"/>
                <w:kern w:val="2"/>
                <w:sz w:val="21"/>
                <w:lang w:eastAsia="zh-CN"/>
              </w:rPr>
            </w:pPr>
            <w:r>
              <w:rPr>
                <w:rFonts w:hint="eastAsia" w:eastAsia="宋体"/>
                <w:kern w:val="2"/>
                <w:sz w:val="21"/>
                <w:lang w:eastAsia="zh-CN"/>
              </w:rPr>
              <w:t>证件扫描件正面</w:t>
            </w:r>
          </w:p>
          <w:p w14:paraId="66571399">
            <w:pPr>
              <w:widowControl w:val="0"/>
              <w:spacing w:line="360" w:lineRule="auto"/>
              <w:jc w:val="center"/>
              <w:rPr>
                <w:rFonts w:hint="eastAsia" w:eastAsia="宋体"/>
                <w:b/>
                <w:bCs/>
                <w:kern w:val="2"/>
                <w:lang w:eastAsia="zh-CN"/>
              </w:rPr>
            </w:pPr>
          </w:p>
          <w:p w14:paraId="7262D8BF">
            <w:pPr>
              <w:widowControl w:val="0"/>
              <w:spacing w:line="360" w:lineRule="auto"/>
              <w:jc w:val="center"/>
              <w:rPr>
                <w:rFonts w:hint="eastAsia" w:eastAsia="宋体"/>
                <w:b/>
                <w:bCs/>
                <w:kern w:val="2"/>
                <w:lang w:eastAsia="zh-CN"/>
              </w:rPr>
            </w:pPr>
          </w:p>
          <w:p w14:paraId="385F383B">
            <w:pPr>
              <w:widowControl w:val="0"/>
              <w:spacing w:line="360" w:lineRule="auto"/>
              <w:jc w:val="center"/>
              <w:rPr>
                <w:rFonts w:hint="eastAsia" w:eastAsia="宋体"/>
                <w:b/>
                <w:bCs/>
                <w:kern w:val="2"/>
                <w:lang w:eastAsia="zh-CN"/>
              </w:rPr>
            </w:pPr>
          </w:p>
          <w:p w14:paraId="112FDE5A">
            <w:pPr>
              <w:widowControl w:val="0"/>
              <w:spacing w:line="360" w:lineRule="auto"/>
              <w:jc w:val="center"/>
              <w:rPr>
                <w:rFonts w:hint="eastAsia" w:eastAsia="宋体"/>
                <w:b/>
                <w:bCs/>
                <w:kern w:val="2"/>
                <w:lang w:eastAsia="zh-CN"/>
              </w:rPr>
            </w:pPr>
          </w:p>
          <w:p w14:paraId="16E5D799">
            <w:pPr>
              <w:widowControl w:val="0"/>
              <w:spacing w:line="360" w:lineRule="auto"/>
              <w:jc w:val="center"/>
              <w:rPr>
                <w:rFonts w:hint="eastAsia" w:eastAsia="宋体"/>
                <w:b/>
                <w:bCs/>
                <w:kern w:val="2"/>
                <w:lang w:eastAsia="zh-CN"/>
              </w:rPr>
            </w:pPr>
          </w:p>
          <w:p w14:paraId="2C432FF3">
            <w:pPr>
              <w:widowControl w:val="0"/>
              <w:spacing w:line="360" w:lineRule="auto"/>
              <w:jc w:val="center"/>
              <w:rPr>
                <w:rFonts w:eastAsia="宋体"/>
                <w:kern w:val="2"/>
                <w:lang w:eastAsia="zh-CN"/>
              </w:rPr>
            </w:pPr>
          </w:p>
        </w:tc>
        <w:tc>
          <w:tcPr>
            <w:tcW w:w="4265" w:type="dxa"/>
            <w:vAlign w:val="top"/>
          </w:tcPr>
          <w:p w14:paraId="78D86921">
            <w:pPr>
              <w:widowControl w:val="0"/>
              <w:jc w:val="center"/>
              <w:rPr>
                <w:rFonts w:hint="eastAsia" w:eastAsia="宋体"/>
                <w:kern w:val="2"/>
                <w:sz w:val="21"/>
                <w:lang w:eastAsia="zh-CN"/>
              </w:rPr>
            </w:pPr>
            <w:r>
              <w:rPr>
                <w:rFonts w:hint="eastAsia" w:eastAsia="宋体"/>
                <w:kern w:val="2"/>
                <w:sz w:val="21"/>
                <w:lang w:eastAsia="zh-CN"/>
              </w:rPr>
              <w:t>证件扫描件反面</w:t>
            </w:r>
          </w:p>
          <w:p w14:paraId="0E01C567">
            <w:pPr>
              <w:widowControl w:val="0"/>
              <w:spacing w:line="360" w:lineRule="auto"/>
              <w:jc w:val="center"/>
              <w:rPr>
                <w:rFonts w:hint="eastAsia" w:eastAsia="宋体"/>
                <w:b/>
                <w:bCs/>
                <w:kern w:val="2"/>
                <w:lang w:eastAsia="zh-CN"/>
              </w:rPr>
            </w:pPr>
          </w:p>
          <w:p w14:paraId="2A49D336">
            <w:pPr>
              <w:widowControl w:val="0"/>
              <w:spacing w:line="360" w:lineRule="auto"/>
              <w:jc w:val="center"/>
              <w:rPr>
                <w:rFonts w:hint="eastAsia" w:eastAsia="宋体"/>
                <w:kern w:val="2"/>
                <w:lang w:eastAsia="zh-CN"/>
              </w:rPr>
            </w:pPr>
          </w:p>
          <w:p w14:paraId="1C5322BF">
            <w:pPr>
              <w:widowControl w:val="0"/>
              <w:spacing w:line="360" w:lineRule="auto"/>
              <w:jc w:val="center"/>
              <w:rPr>
                <w:rFonts w:hint="eastAsia" w:eastAsia="宋体"/>
                <w:kern w:val="2"/>
                <w:lang w:eastAsia="zh-CN"/>
              </w:rPr>
            </w:pPr>
          </w:p>
        </w:tc>
      </w:tr>
    </w:tbl>
    <w:p w14:paraId="337AB83B">
      <w:pPr>
        <w:widowControl w:val="0"/>
        <w:jc w:val="both"/>
        <w:rPr>
          <w:rFonts w:hint="eastAsia" w:ascii="黑体" w:hAnsi="黑体" w:eastAsia="黑体" w:cs="黑体"/>
          <w:b/>
          <w:bCs/>
          <w:kern w:val="2"/>
          <w:lang w:eastAsia="zh-CN"/>
        </w:rPr>
      </w:pPr>
    </w:p>
    <w:p w14:paraId="0C3A9135">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响应供应商核实贵单位法定代表人、本项目应答授权代表人、项目负责人（如有）、主要技术人员（如有）等是否在贵单位缴纳社会保险。</w:t>
      </w:r>
    </w:p>
    <w:p w14:paraId="4A012E6B">
      <w:pPr>
        <w:widowControl w:val="0"/>
        <w:jc w:val="both"/>
        <w:rPr>
          <w:rFonts w:eastAsia="宋体"/>
          <w:kern w:val="2"/>
          <w:lang w:eastAsia="zh-CN"/>
        </w:rPr>
      </w:pPr>
    </w:p>
    <w:p w14:paraId="5D0C2FC1">
      <w:pPr>
        <w:keepNext/>
        <w:keepLines/>
        <w:widowControl w:val="0"/>
        <w:spacing w:before="120" w:after="12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七、谈判应答文件签署授权委托书</w:t>
      </w:r>
    </w:p>
    <w:p w14:paraId="357ED2E1">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（供应商名称）的法定代表人（负责人），现授权委托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（姓名）为我单位签署本项目已递交的谈判应答文件的法定代表人（负责人）的授权委托代理人，代理人全权代表我所签署的本项目已递交的谈判应答文件内容我均承认。</w:t>
      </w:r>
    </w:p>
    <w:p w14:paraId="2ED58074">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代理人无转委托权，特此委托。</w:t>
      </w:r>
    </w:p>
    <w:p w14:paraId="72E0530E">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CEC9E48">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13269B8">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72E38BC8">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2EE474B9">
      <w:pPr>
        <w:widowControl w:val="0"/>
        <w:spacing w:line="360" w:lineRule="auto"/>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672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7B19D15B">
            <w:pPr>
              <w:widowControl w:val="0"/>
              <w:jc w:val="center"/>
              <w:rPr>
                <w:rFonts w:hint="eastAsia" w:eastAsia="宋体"/>
                <w:kern w:val="2"/>
                <w:sz w:val="21"/>
                <w:lang w:eastAsia="zh-CN"/>
              </w:rPr>
            </w:pPr>
            <w:r>
              <w:rPr>
                <w:rFonts w:hint="eastAsia" w:eastAsia="宋体"/>
                <w:kern w:val="2"/>
                <w:sz w:val="21"/>
                <w:lang w:eastAsia="zh-CN"/>
              </w:rPr>
              <w:t>证件扫描件正面</w:t>
            </w:r>
          </w:p>
          <w:p w14:paraId="346FE400">
            <w:pPr>
              <w:widowControl w:val="0"/>
              <w:spacing w:line="360" w:lineRule="auto"/>
              <w:jc w:val="center"/>
              <w:rPr>
                <w:rFonts w:hint="eastAsia" w:eastAsia="宋体"/>
                <w:b/>
                <w:bCs/>
                <w:kern w:val="2"/>
                <w:lang w:eastAsia="zh-CN"/>
              </w:rPr>
            </w:pPr>
          </w:p>
          <w:p w14:paraId="79F278F4">
            <w:pPr>
              <w:widowControl w:val="0"/>
              <w:spacing w:line="360" w:lineRule="auto"/>
              <w:jc w:val="center"/>
              <w:rPr>
                <w:rFonts w:eastAsia="宋体"/>
                <w:kern w:val="2"/>
                <w:lang w:eastAsia="zh-CN"/>
              </w:rPr>
            </w:pPr>
          </w:p>
        </w:tc>
        <w:tc>
          <w:tcPr>
            <w:tcW w:w="4265" w:type="dxa"/>
            <w:vAlign w:val="top"/>
          </w:tcPr>
          <w:p w14:paraId="53750B6A">
            <w:pPr>
              <w:widowControl w:val="0"/>
              <w:jc w:val="center"/>
              <w:rPr>
                <w:rFonts w:hint="eastAsia" w:eastAsia="宋体"/>
                <w:kern w:val="2"/>
                <w:sz w:val="21"/>
                <w:lang w:eastAsia="zh-CN"/>
              </w:rPr>
            </w:pPr>
            <w:r>
              <w:rPr>
                <w:rFonts w:hint="eastAsia" w:eastAsia="宋体"/>
                <w:kern w:val="2"/>
                <w:sz w:val="21"/>
                <w:lang w:eastAsia="zh-CN"/>
              </w:rPr>
              <w:t>证件扫描件反面</w:t>
            </w:r>
          </w:p>
          <w:p w14:paraId="44B253EA">
            <w:pPr>
              <w:widowControl w:val="0"/>
              <w:spacing w:line="360" w:lineRule="auto"/>
              <w:jc w:val="center"/>
              <w:rPr>
                <w:rFonts w:hint="eastAsia" w:eastAsia="宋体"/>
                <w:b/>
                <w:bCs/>
                <w:kern w:val="2"/>
                <w:lang w:eastAsia="zh-CN"/>
              </w:rPr>
            </w:pPr>
          </w:p>
          <w:p w14:paraId="45D315B5">
            <w:pPr>
              <w:widowControl w:val="0"/>
              <w:spacing w:line="360" w:lineRule="auto"/>
              <w:jc w:val="center"/>
              <w:rPr>
                <w:rFonts w:hint="eastAsia" w:eastAsia="宋体"/>
                <w:kern w:val="2"/>
                <w:lang w:eastAsia="zh-CN"/>
              </w:rPr>
            </w:pPr>
          </w:p>
        </w:tc>
      </w:tr>
    </w:tbl>
    <w:p w14:paraId="15DDD73E">
      <w:pPr>
        <w:widowControl w:val="0"/>
        <w:jc w:val="both"/>
        <w:rPr>
          <w:rFonts w:hint="eastAsia" w:ascii="黑体" w:hAnsi="黑体" w:eastAsia="黑体" w:cs="黑体"/>
          <w:b/>
          <w:bCs/>
          <w:kern w:val="2"/>
          <w:lang w:eastAsia="zh-CN"/>
        </w:rPr>
      </w:pPr>
    </w:p>
    <w:p w14:paraId="2AAA44BE">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响应供应商核实贵单位法定代表人、本项目应答授权代表人、项目负责人（如有）、主要技术人员（如有）等是否在贵单位缴纳社会保险。</w:t>
      </w:r>
    </w:p>
    <w:p w14:paraId="4E250C86">
      <w:pPr>
        <w:keepNext/>
        <w:keepLines/>
        <w:widowControl w:val="0"/>
        <w:spacing w:before="260" w:after="260" w:line="240" w:lineRule="auto"/>
        <w:jc w:val="center"/>
        <w:outlineLvl w:val="2"/>
        <w:rPr>
          <w:rFonts w:hint="eastAsia" w:ascii="黑体" w:hAnsi="宋体" w:eastAsia="黑体"/>
          <w:bCs/>
          <w:lang w:eastAsia="zh-CN"/>
        </w:rPr>
      </w:pPr>
    </w:p>
    <w:p w14:paraId="5CDD4614">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bCs/>
          <w:lang w:eastAsia="zh-CN"/>
        </w:rPr>
        <w:t>八、实质性条款响应情况表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65"/>
        <w:gridCol w:w="1648"/>
        <w:gridCol w:w="1912"/>
        <w:gridCol w:w="1472"/>
      </w:tblGrid>
      <w:tr w14:paraId="43D8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3FF2ACC">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2664" w:type="dxa"/>
            <w:vAlign w:val="center"/>
          </w:tcPr>
          <w:p w14:paraId="1C28F620">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c>
          <w:tcPr>
            <w:tcW w:w="1588" w:type="dxa"/>
            <w:vAlign w:val="center"/>
          </w:tcPr>
          <w:p w14:paraId="7A8B4DBD">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谈判响应</w:t>
            </w:r>
          </w:p>
        </w:tc>
        <w:tc>
          <w:tcPr>
            <w:tcW w:w="1842" w:type="dxa"/>
            <w:vAlign w:val="center"/>
          </w:tcPr>
          <w:p w14:paraId="648C49D8">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偏离情况</w:t>
            </w:r>
          </w:p>
        </w:tc>
        <w:tc>
          <w:tcPr>
            <w:tcW w:w="1418" w:type="dxa"/>
            <w:vAlign w:val="center"/>
          </w:tcPr>
          <w:p w14:paraId="5BCCEA35">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说明</w:t>
            </w:r>
          </w:p>
        </w:tc>
      </w:tr>
      <w:tr w14:paraId="411B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F34781C">
            <w:pPr>
              <w:widowControl w:val="0"/>
              <w:adjustRightInd w:val="0"/>
              <w:snapToGrid w:val="0"/>
              <w:spacing w:line="24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2664" w:type="dxa"/>
            <w:vAlign w:val="center"/>
          </w:tcPr>
          <w:p w14:paraId="42DDC49C">
            <w:pPr>
              <w:widowControl w:val="0"/>
              <w:adjustRightInd w:val="0"/>
              <w:snapToGrid w:val="0"/>
              <w:spacing w:line="240" w:lineRule="auto"/>
              <w:jc w:val="center"/>
              <w:rPr>
                <w:rFonts w:hAnsi="宋体" w:eastAsia="宋体"/>
                <w:sz w:val="21"/>
                <w:szCs w:val="21"/>
                <w:lang w:eastAsia="zh-CN"/>
              </w:rPr>
            </w:pPr>
            <w:r>
              <w:rPr>
                <w:rFonts w:hint="eastAsia" w:hAnsi="宋体" w:eastAsia="宋体"/>
                <w:sz w:val="21"/>
                <w:szCs w:val="21"/>
                <w:lang w:eastAsia="zh-CN"/>
              </w:rPr>
              <w:t>谈判文件“第三章 用户需求书”“五、技术要求”中带“★”的内容项。</w:t>
            </w:r>
          </w:p>
        </w:tc>
        <w:tc>
          <w:tcPr>
            <w:tcW w:w="1588" w:type="dxa"/>
          </w:tcPr>
          <w:p w14:paraId="3D5AAD88">
            <w:pPr>
              <w:widowControl w:val="0"/>
              <w:adjustRightInd w:val="0"/>
              <w:snapToGrid w:val="0"/>
              <w:spacing w:line="360" w:lineRule="auto"/>
              <w:jc w:val="both"/>
              <w:rPr>
                <w:rFonts w:ascii="宋体" w:hAnsi="宋体" w:eastAsia="宋体"/>
                <w:sz w:val="21"/>
                <w:szCs w:val="21"/>
                <w:lang w:eastAsia="zh-CN"/>
              </w:rPr>
            </w:pPr>
          </w:p>
        </w:tc>
        <w:tc>
          <w:tcPr>
            <w:tcW w:w="1842" w:type="dxa"/>
          </w:tcPr>
          <w:p w14:paraId="36A8DF4F">
            <w:pPr>
              <w:widowControl w:val="0"/>
              <w:adjustRightInd w:val="0"/>
              <w:snapToGrid w:val="0"/>
              <w:spacing w:line="360" w:lineRule="auto"/>
              <w:jc w:val="both"/>
              <w:rPr>
                <w:rFonts w:ascii="宋体" w:hAnsi="宋体" w:eastAsia="宋体"/>
                <w:sz w:val="21"/>
                <w:szCs w:val="21"/>
                <w:lang w:eastAsia="zh-CN"/>
              </w:rPr>
            </w:pPr>
          </w:p>
        </w:tc>
        <w:tc>
          <w:tcPr>
            <w:tcW w:w="1418" w:type="dxa"/>
          </w:tcPr>
          <w:p w14:paraId="55F39864">
            <w:pPr>
              <w:widowControl w:val="0"/>
              <w:adjustRightInd w:val="0"/>
              <w:snapToGrid w:val="0"/>
              <w:spacing w:line="360" w:lineRule="auto"/>
              <w:jc w:val="both"/>
              <w:rPr>
                <w:rFonts w:ascii="宋体" w:hAnsi="宋体" w:eastAsia="宋体"/>
                <w:sz w:val="21"/>
                <w:szCs w:val="21"/>
                <w:lang w:eastAsia="zh-CN"/>
              </w:rPr>
            </w:pPr>
          </w:p>
        </w:tc>
      </w:tr>
    </w:tbl>
    <w:p w14:paraId="26E4D450">
      <w:pPr>
        <w:widowControl w:val="0"/>
        <w:ind w:firstLine="482" w:firstLineChars="200"/>
        <w:jc w:val="both"/>
        <w:rPr>
          <w:rFonts w:eastAsia="宋体"/>
          <w:b/>
          <w:kern w:val="2"/>
          <w:szCs w:val="22"/>
          <w:lang w:eastAsia="zh-CN"/>
        </w:rPr>
      </w:pPr>
    </w:p>
    <w:p w14:paraId="229E0FFF">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22C8CC82">
      <w:pPr>
        <w:widowControl w:val="0"/>
        <w:ind w:firstLine="482" w:firstLineChars="200"/>
        <w:jc w:val="both"/>
        <w:rPr>
          <w:rFonts w:eastAsia="宋体"/>
          <w:b/>
          <w:kern w:val="2"/>
          <w:szCs w:val="22"/>
          <w:lang w:eastAsia="zh-CN"/>
        </w:rPr>
      </w:pPr>
      <w:r>
        <w:rPr>
          <w:rFonts w:hint="eastAsia" w:eastAsia="宋体"/>
          <w:b/>
          <w:kern w:val="2"/>
          <w:szCs w:val="22"/>
          <w:lang w:eastAsia="zh-CN"/>
        </w:rPr>
        <w:t>2.“谈判响应”一栏应当详细填写供应商自身响应情况，而不能不合理照搬照抄谈判文件实质性条款具体内容。</w:t>
      </w:r>
    </w:p>
    <w:p w14:paraId="66F23063">
      <w:pPr>
        <w:widowControl w:val="0"/>
        <w:ind w:firstLine="482" w:firstLineChars="200"/>
        <w:jc w:val="both"/>
        <w:rPr>
          <w:rFonts w:eastAsia="宋体"/>
          <w:b/>
          <w:kern w:val="2"/>
          <w:szCs w:val="22"/>
          <w:lang w:eastAsia="zh-CN"/>
        </w:rPr>
      </w:pPr>
      <w:r>
        <w:rPr>
          <w:rFonts w:hint="eastAsia" w:eastAsia="宋体"/>
          <w:b/>
          <w:kern w:val="2"/>
          <w:szCs w:val="22"/>
          <w:lang w:eastAsia="zh-CN"/>
        </w:rPr>
        <w:t>3</w:t>
      </w:r>
      <w:r>
        <w:rPr>
          <w:rFonts w:eastAsia="宋体"/>
          <w:b/>
          <w:kern w:val="2"/>
          <w:szCs w:val="22"/>
          <w:lang w:eastAsia="zh-CN"/>
        </w:rPr>
        <w:t>.</w:t>
      </w:r>
      <w:r>
        <w:rPr>
          <w:rFonts w:hint="eastAsia" w:eastAsia="宋体"/>
          <w:b/>
          <w:kern w:val="2"/>
          <w:szCs w:val="22"/>
          <w:lang w:eastAsia="zh-CN"/>
        </w:rPr>
        <w:t>“偏离情况”一栏应填写“正偏离”、“负偏离”或“无偏离”，</w:t>
      </w:r>
      <w:r>
        <w:rPr>
          <w:rFonts w:hint="eastAsia" w:eastAsia="宋体"/>
          <w:b/>
          <w:kern w:val="2"/>
          <w:lang w:eastAsia="zh-CN"/>
        </w:rPr>
        <w:t>“正偏离”表示“投标（应答）响应优于实质性条款具体内容要求”，“负偏离”表示“投标（应答）响应不满足实质性条款具体内容要求”，“无偏离”表示“投标（应答）响应与实质性条款具体内容要求一致”。</w:t>
      </w:r>
    </w:p>
    <w:p w14:paraId="4C27BD94">
      <w:pPr>
        <w:widowControl w:val="0"/>
        <w:ind w:firstLine="482" w:firstLineChars="200"/>
        <w:jc w:val="both"/>
        <w:rPr>
          <w:rFonts w:eastAsia="宋体"/>
          <w:b/>
          <w:kern w:val="2"/>
          <w:lang w:eastAsia="zh-CN"/>
        </w:rPr>
      </w:pPr>
      <w:r>
        <w:rPr>
          <w:rFonts w:eastAsia="宋体"/>
          <w:b/>
          <w:kern w:val="2"/>
          <w:lang w:eastAsia="zh-CN"/>
        </w:rPr>
        <w:t>4.</w:t>
      </w:r>
      <w:r>
        <w:rPr>
          <w:rFonts w:hint="eastAsia" w:eastAsia="宋体"/>
          <w:b/>
          <w:kern w:val="2"/>
          <w:lang w:eastAsia="zh-CN"/>
        </w:rPr>
        <w:t>谈判小组有权对谈判响应情况作出判断（作出评审结论）。</w:t>
      </w:r>
    </w:p>
    <w:p w14:paraId="2DC437CF">
      <w:pPr>
        <w:widowControl w:val="0"/>
        <w:ind w:firstLine="482" w:firstLineChars="200"/>
        <w:jc w:val="both"/>
        <w:rPr>
          <w:rFonts w:eastAsia="宋体"/>
          <w:b/>
          <w:kern w:val="2"/>
          <w:szCs w:val="22"/>
          <w:lang w:eastAsia="zh-CN"/>
        </w:rPr>
      </w:pPr>
      <w:r>
        <w:rPr>
          <w:rFonts w:eastAsia="宋体"/>
          <w:b/>
          <w:kern w:val="2"/>
          <w:szCs w:val="22"/>
          <w:lang w:eastAsia="zh-CN"/>
        </w:rPr>
        <w:t>5</w:t>
      </w:r>
      <w:r>
        <w:rPr>
          <w:rFonts w:hint="eastAsia" w:eastAsia="宋体"/>
          <w:b/>
          <w:kern w:val="2"/>
          <w:szCs w:val="22"/>
          <w:lang w:eastAsia="zh-CN"/>
        </w:rPr>
        <w:t>.实质性响应条款“谈判响应”情况与应答文件其它内容冲突的，以实质性响应条款“谈判响应”内容为准。</w:t>
      </w:r>
    </w:p>
    <w:p w14:paraId="74ADADCB">
      <w:pPr>
        <w:widowControl w:val="0"/>
        <w:ind w:firstLine="482" w:firstLineChars="200"/>
        <w:jc w:val="both"/>
        <w:rPr>
          <w:rFonts w:eastAsia="宋体"/>
          <w:b/>
          <w:kern w:val="2"/>
          <w:szCs w:val="22"/>
          <w:lang w:eastAsia="zh-CN"/>
        </w:rPr>
      </w:pPr>
      <w:r>
        <w:rPr>
          <w:rFonts w:hint="eastAsia" w:eastAsia="宋体"/>
          <w:b/>
          <w:kern w:val="2"/>
          <w:szCs w:val="22"/>
          <w:lang w:eastAsia="zh-CN"/>
        </w:rPr>
        <w:t>6.</w:t>
      </w:r>
      <w:r>
        <w:rPr>
          <w:rFonts w:hint="eastAsia" w:eastAsia="宋体"/>
          <w:kern w:val="2"/>
          <w:sz w:val="21"/>
          <w:lang w:eastAsia="zh-CN"/>
        </w:rPr>
        <w:t xml:space="preserve"> </w:t>
      </w:r>
      <w:r>
        <w:rPr>
          <w:rFonts w:hint="eastAsia" w:eastAsia="宋体"/>
          <w:b/>
          <w:kern w:val="2"/>
          <w:szCs w:val="22"/>
          <w:lang w:eastAsia="zh-CN"/>
        </w:rPr>
        <w:t>要求提供证明资料，在“说明”一栏中列明证明资料的位置,，以便谈判；未要求提供证明材料的，供应商可以不提供。</w:t>
      </w:r>
    </w:p>
    <w:p w14:paraId="12E6923E">
      <w:pPr>
        <w:widowControl w:val="0"/>
        <w:ind w:firstLine="482" w:firstLineChars="200"/>
        <w:jc w:val="both"/>
        <w:rPr>
          <w:rFonts w:eastAsia="宋体"/>
          <w:b/>
          <w:kern w:val="2"/>
          <w:szCs w:val="22"/>
          <w:lang w:eastAsia="zh-CN"/>
        </w:rPr>
      </w:pPr>
    </w:p>
    <w:p w14:paraId="73B25697">
      <w:pPr>
        <w:widowControl w:val="0"/>
        <w:jc w:val="both"/>
        <w:rPr>
          <w:rFonts w:eastAsia="宋体"/>
          <w:kern w:val="2"/>
          <w:lang w:eastAsia="zh-CN"/>
        </w:rPr>
      </w:pPr>
      <w:bookmarkStart w:id="50" w:name="_Hlk72260576"/>
    </w:p>
    <w:p w14:paraId="621157AC">
      <w:pPr>
        <w:keepNext/>
        <w:keepLines/>
        <w:widowControl w:val="0"/>
        <w:spacing w:before="260" w:after="260" w:line="240" w:lineRule="auto"/>
        <w:jc w:val="center"/>
        <w:outlineLvl w:val="2"/>
        <w:rPr>
          <w:rFonts w:ascii="黑体" w:hAnsi="宋体" w:eastAsia="黑体"/>
          <w:lang w:eastAsia="zh-CN"/>
        </w:rPr>
      </w:pPr>
      <w:r>
        <w:rPr>
          <w:rFonts w:hint="eastAsia" w:ascii="黑体" w:hAnsi="宋体" w:eastAsia="黑体"/>
          <w:lang w:eastAsia="zh-CN"/>
        </w:rPr>
        <w:t>九、供应商认为需要加以说明的其他内容</w:t>
      </w:r>
    </w:p>
    <w:p w14:paraId="5A5A40D7">
      <w:pPr>
        <w:widowControl w:val="0"/>
        <w:jc w:val="both"/>
        <w:rPr>
          <w:rFonts w:eastAsia="宋体"/>
          <w:kern w:val="2"/>
          <w:lang w:eastAsia="zh-CN"/>
        </w:rPr>
      </w:pPr>
      <w:r>
        <w:rPr>
          <w:rFonts w:eastAsia="宋体"/>
          <w:kern w:val="2"/>
          <w:lang w:eastAsia="zh-CN"/>
        </w:rPr>
        <w:t xml:space="preserve"> </w:t>
      </w:r>
    </w:p>
    <w:p w14:paraId="649C656F">
      <w:pPr>
        <w:widowControl/>
        <w:jc w:val="center"/>
        <w:rPr>
          <w:rFonts w:ascii="黑体" w:hAnsi="宋体" w:eastAsia="黑体"/>
          <w:szCs w:val="20"/>
          <w:lang w:eastAsia="zh-CN"/>
        </w:rPr>
      </w:pPr>
      <w:r>
        <w:rPr>
          <w:rFonts w:hint="eastAsia" w:ascii="黑体" w:hAnsi="宋体" w:eastAsia="黑体"/>
          <w:szCs w:val="20"/>
          <w:lang w:eastAsia="zh-CN"/>
        </w:rPr>
        <w:t>（一）</w:t>
      </w:r>
      <w:r>
        <w:rPr>
          <w:rFonts w:hint="eastAsia" w:ascii="黑体" w:hAnsi="宋体" w:eastAsia="黑体"/>
          <w:szCs w:val="20"/>
          <w:highlight w:val="yellow"/>
          <w:lang w:eastAsia="zh-CN"/>
        </w:rPr>
        <w:t>政府采购违法行为风险知悉确认书</w:t>
      </w:r>
    </w:p>
    <w:p w14:paraId="09DF3B00">
      <w:pPr>
        <w:widowControl/>
        <w:jc w:val="center"/>
        <w:rPr>
          <w:rFonts w:ascii="黑体" w:hAnsi="宋体" w:eastAsia="黑体"/>
          <w:szCs w:val="20"/>
          <w:lang w:eastAsia="zh-CN"/>
        </w:rPr>
      </w:pPr>
    </w:p>
    <w:p w14:paraId="25B012AC">
      <w:pPr>
        <w:widowControl w:val="0"/>
        <w:spacing w:before="0" w:beforeLines="0" w:after="157" w:afterLines="50" w:line="360" w:lineRule="exact"/>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应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14:paraId="7229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6AE76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noWrap w:val="0"/>
            <w:vAlign w:val="top"/>
          </w:tcPr>
          <w:p w14:paraId="41B58B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供应商参与应答禁止情形</w:t>
            </w:r>
          </w:p>
        </w:tc>
      </w:tr>
      <w:tr w14:paraId="1F51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204A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noWrap w:val="0"/>
            <w:vAlign w:val="center"/>
          </w:tcPr>
          <w:p w14:paraId="512524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与其他响应供应商的法定代表人、主要经营负责人、应答授权代表人、项目负责人、主要技术人员为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7213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4DA07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noWrap w:val="0"/>
            <w:vAlign w:val="center"/>
          </w:tcPr>
          <w:p w14:paraId="7A1B39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参与本项目政府采购活动时，与其他响应供应商存在单位负责人为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2EFB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B5A3B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noWrap w:val="0"/>
            <w:vAlign w:val="center"/>
          </w:tcPr>
          <w:p w14:paraId="115F51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与其他响应供应商的应答文件或部分应答文件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24D1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5C19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noWrap w:val="0"/>
            <w:vAlign w:val="center"/>
          </w:tcPr>
          <w:p w14:paraId="6D57B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与其他响应供应商的应答文件由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（“文件制作机器码”“文件创建标识码”一致）。</w:t>
            </w:r>
          </w:p>
        </w:tc>
      </w:tr>
      <w:tr w14:paraId="5D9A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7ED7E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noWrap w:val="0"/>
            <w:vAlign w:val="center"/>
          </w:tcPr>
          <w:p w14:paraId="0B5AE1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686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B3DD8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noWrap w:val="0"/>
            <w:vAlign w:val="center"/>
          </w:tcPr>
          <w:p w14:paraId="1687E4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擅自将应答密钥或电子营业执照出借他人使用或未妥善保管。</w:t>
            </w:r>
          </w:p>
        </w:tc>
      </w:tr>
    </w:tbl>
    <w:p w14:paraId="5D2B8E9C">
      <w:pPr>
        <w:widowControl w:val="0"/>
        <w:spacing w:before="157" w:beforeLines="5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一、我单位已充分知悉“隐瞒真实情况，提供虚假资料”的法定情形，包括但不限于：</w:t>
      </w:r>
    </w:p>
    <w:p w14:paraId="4B5D0A61">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（一）通过转让或者租借等方式从其他单位获取资格或者资质证书投标的。</w:t>
      </w:r>
    </w:p>
    <w:p w14:paraId="55529BD4">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（二）由其他单位或者其他单位负责人在投标供应商编制的投标文件上加盖印章或者签字的。</w:t>
      </w:r>
    </w:p>
    <w:p w14:paraId="5006CE0A">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（三）项目负责人或者主要技术人员不是本单位人员的。</w:t>
      </w:r>
    </w:p>
    <w:p w14:paraId="66F3BFF2">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（四）投标保证金不是从投标供应商基本账户转出的。</w:t>
      </w:r>
    </w:p>
    <w:p w14:paraId="23213F02">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（五）其他隐瞒真实情况、提供虚假资料的行为。</w:t>
      </w:r>
    </w:p>
    <w:p w14:paraId="3FDE42A7">
      <w:pPr>
        <w:widowControl w:val="0"/>
        <w:spacing w:beforeLines="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二、我单位已充分知悉“与其他采购参加人串通投标”的法定情形，包括但不限于：</w:t>
      </w:r>
    </w:p>
    <w:p w14:paraId="1165D620">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（一）投标供应商之间相互约定给予未中标的供应商利益补偿。</w:t>
      </w:r>
    </w:p>
    <w:p w14:paraId="07DEB8F9">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（二）不同投标供应商的法定代表人、主要经营负责人、项目投标授权代表人、项目负责人、主要技术人员为同一人、属同一单位或者在同一单位缴纳社会保险。</w:t>
      </w:r>
    </w:p>
    <w:p w14:paraId="1E70AE98">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（三）不同投标供应商的投标文件由同一单位或者同一人编制，或者由同一人分阶段参与编制的。</w:t>
      </w:r>
    </w:p>
    <w:p w14:paraId="7F1EB90F">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（四）不同投标供应商的投标文件或部分投标文件相互混装。</w:t>
      </w:r>
    </w:p>
    <w:p w14:paraId="6BB6ACAD">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（五）不同投标供应商的投标文件内容存在非正常一致。</w:t>
      </w:r>
    </w:p>
    <w:p w14:paraId="475D6292">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（六）由同一单位工作人员为两家以上（含两家）供应商进行同一项投标活动的。</w:t>
      </w:r>
    </w:p>
    <w:p w14:paraId="3B4E9A92">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（七）不同投标人的投标报价呈规律性差异。</w:t>
      </w:r>
    </w:p>
    <w:p w14:paraId="3B577A25">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（八）不同投标人的投标保证金从同一单位或者个人的账户转出。</w:t>
      </w:r>
    </w:p>
    <w:p w14:paraId="544EF7C6">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（九）主管部门依照法律、法规认定的其他情形。</w:t>
      </w:r>
    </w:p>
    <w:p w14:paraId="431495D7">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三、我单位已充分知悉下列情形存在法律风险，在投标前已对相关风险事项进行排查。</w:t>
      </w:r>
    </w:p>
    <w:p w14:paraId="0FB6686C">
      <w:pPr>
        <w:widowControl w:val="0"/>
        <w:spacing w:beforeLines="0" w:line="340" w:lineRule="exact"/>
        <w:ind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（一）对于从其他主体获取的投标资料，我单位应审慎核查，确保其真实性。</w:t>
      </w:r>
      <w:r>
        <w:rPr>
          <w:rFonts w:hint="eastAsia" w:ascii="宋体" w:hAnsi="宋体" w:eastAsia="宋体" w:cs="宋体"/>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14:paraId="2B50F418">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14:paraId="7F12A83A">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kern w:val="2"/>
          <w:sz w:val="21"/>
          <w:szCs w:val="21"/>
          <w:lang w:eastAsia="zh-CN"/>
        </w:rPr>
        <w:t>擅自将投标密钥或电子营业执照出借他人使用所造成的法律后果，由我单位自行承担</w:t>
      </w:r>
      <w:r>
        <w:rPr>
          <w:rFonts w:hint="eastAsia" w:ascii="宋体" w:hAnsi="宋体" w:eastAsia="宋体" w:cs="宋体"/>
          <w:kern w:val="2"/>
          <w:sz w:val="21"/>
          <w:szCs w:val="21"/>
          <w:lang w:eastAsia="zh-CN"/>
        </w:rPr>
        <w:t>。</w:t>
      </w:r>
    </w:p>
    <w:p w14:paraId="53DBC272">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四、我单位已充分知悉政府采购违法、违规行为的法律后果。</w:t>
      </w:r>
    </w:p>
    <w:p w14:paraId="77F1CD55">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3BC83BC">
      <w:pPr>
        <w:widowControl w:val="0"/>
        <w:spacing w:beforeLines="0" w:line="340" w:lineRule="exact"/>
        <w:ind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以下文字请响应供应商抄写并确认：“我单位已仔细阅读《政府采购违法行为风险知悉确认书》，充分知悉违法行为的法律后果，并承诺将严谨、诚信、依法依规参与政府采购活动”。</w:t>
      </w:r>
    </w:p>
    <w:tbl>
      <w:tblPr>
        <w:tblStyle w:val="29"/>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3E20E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720DAECA">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1B25B17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D92CA47">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144B003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noWrap w:val="0"/>
            <w:vAlign w:val="top"/>
          </w:tcPr>
          <w:p w14:paraId="36A8C5B1">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0DFF02D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0B133AE0">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bl>
    <w:p w14:paraId="4774CD3B">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lang w:eastAsia="zh-CN"/>
        </w:rPr>
      </w:pPr>
    </w:p>
    <w:p w14:paraId="65DF0648">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单位负责人签名：</w:t>
      </w:r>
      <w:r>
        <w:rPr>
          <w:rFonts w:hint="eastAsia" w:ascii="宋体" w:hAnsi="宋体" w:eastAsia="宋体" w:cs="宋体"/>
          <w:spacing w:val="-4"/>
          <w:sz w:val="21"/>
          <w:szCs w:val="21"/>
          <w:u w:val="single"/>
          <w:lang w:eastAsia="zh-CN"/>
        </w:rPr>
        <w:t xml:space="preserve">              </w:t>
      </w:r>
    </w:p>
    <w:p w14:paraId="54350B89">
      <w:pPr>
        <w:widowControl/>
        <w:wordWrap w:val="0"/>
        <w:autoSpaceDE w:val="0"/>
        <w:autoSpaceDN w:val="0"/>
        <w:spacing w:beforeLines="0" w:line="340" w:lineRule="exact"/>
        <w:ind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（加盖公章）</w:t>
      </w:r>
    </w:p>
    <w:p w14:paraId="2552E250">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64EAECA5">
      <w:pPr>
        <w:widowControl/>
        <w:autoSpaceDE w:val="0"/>
        <w:autoSpaceDN w:val="0"/>
        <w:spacing w:beforeLines="0" w:line="340" w:lineRule="exact"/>
        <w:ind w:firstLine="406" w:firstLineChars="200"/>
        <w:jc w:val="left"/>
        <w:rPr>
          <w:rFonts w:hint="eastAsia" w:ascii="宋体" w:hAnsi="宋体" w:eastAsia="宋体" w:cs="宋体"/>
          <w:b/>
          <w:bCs/>
          <w:spacing w:val="-4"/>
          <w:sz w:val="21"/>
          <w:szCs w:val="21"/>
          <w:lang w:eastAsia="zh-CN"/>
        </w:rPr>
      </w:pPr>
    </w:p>
    <w:p w14:paraId="638D8171">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注：1.《政府采购违法行为风险知悉确认书》需由响应供应商负责人签字并加盖单位公章后，扫描上传至应答文件一并提交。</w:t>
      </w:r>
    </w:p>
    <w:p w14:paraId="01136A09">
      <w:pPr>
        <w:widowControl w:val="0"/>
        <w:jc w:val="both"/>
        <w:rPr>
          <w:rFonts w:hint="eastAsia" w:ascii="宋体" w:hAnsi="宋体" w:eastAsia="宋体"/>
          <w:spacing w:val="-4"/>
          <w:sz w:val="21"/>
          <w:szCs w:val="22"/>
          <w:u w:val="single"/>
          <w:lang w:eastAsia="zh-CN"/>
        </w:rPr>
      </w:pPr>
      <w:r>
        <w:rPr>
          <w:rFonts w:hint="eastAsia" w:ascii="宋体" w:hAnsi="宋体" w:eastAsia="宋体" w:cs="宋体"/>
          <w:b/>
          <w:bCs/>
          <w:spacing w:val="-4"/>
          <w:sz w:val="21"/>
          <w:szCs w:val="21"/>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7F6EBC0">
      <w:pPr>
        <w:widowControl/>
        <w:wordWrap/>
        <w:autoSpaceDE w:val="0"/>
        <w:autoSpaceDN w:val="0"/>
        <w:spacing w:line="400" w:lineRule="exact"/>
        <w:ind w:right="808" w:firstLine="404" w:firstLineChars="200"/>
        <w:jc w:val="right"/>
        <w:rPr>
          <w:rFonts w:ascii="宋体" w:hAnsi="宋体" w:eastAsia="宋体"/>
          <w:spacing w:val="-4"/>
          <w:sz w:val="21"/>
          <w:u w:val="single"/>
          <w:lang w:eastAsia="zh-CN"/>
        </w:rPr>
      </w:pPr>
    </w:p>
    <w:p w14:paraId="1D4503C7">
      <w:pPr>
        <w:widowControl w:val="0"/>
        <w:jc w:val="center"/>
        <w:rPr>
          <w:rFonts w:hint="eastAsia" w:ascii="黑体" w:eastAsia="黑体"/>
          <w:kern w:val="2"/>
          <w:szCs w:val="20"/>
          <w:lang w:eastAsia="zh-CN"/>
        </w:rPr>
      </w:pPr>
    </w:p>
    <w:p w14:paraId="2FA2C656">
      <w:pPr>
        <w:widowControl w:val="0"/>
        <w:jc w:val="center"/>
        <w:rPr>
          <w:rFonts w:hint="eastAsia" w:ascii="黑体" w:eastAsia="黑体"/>
          <w:kern w:val="2"/>
          <w:szCs w:val="20"/>
          <w:lang w:eastAsia="zh-CN"/>
        </w:rPr>
      </w:pPr>
      <w:r>
        <w:rPr>
          <w:rFonts w:hint="eastAsia" w:ascii="黑体" w:eastAsia="黑体"/>
          <w:kern w:val="2"/>
          <w:szCs w:val="20"/>
          <w:lang w:eastAsia="zh-CN"/>
        </w:rPr>
        <w:t>（二）订单融资情况</w:t>
      </w:r>
    </w:p>
    <w:p w14:paraId="3F73334C">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ascii="宋体" w:hAnsi="宋体" w:eastAsia="宋体" w:cs="宋体"/>
          <w:b/>
          <w:bCs/>
          <w:kern w:val="2"/>
          <w:sz w:val="21"/>
          <w:lang w:eastAsia="zh-CN"/>
        </w:rPr>
      </w:pPr>
      <w:r>
        <w:rPr>
          <w:rFonts w:hint="eastAsia" w:ascii="宋体" w:hAnsi="宋体" w:eastAsia="宋体" w:cs="宋体"/>
          <w:b/>
          <w:bCs/>
          <w:kern w:val="2"/>
          <w:sz w:val="21"/>
          <w:lang w:eastAsia="zh-CN"/>
        </w:rPr>
        <w:t>1、关于政府采购订单融资政策</w:t>
      </w:r>
    </w:p>
    <w:p w14:paraId="398C7A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8E6375B">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2、供应商账户信息</w:t>
      </w:r>
    </w:p>
    <w:p w14:paraId="14E1E7C9">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供应商（单位全称）：</w:t>
      </w:r>
      <w:r>
        <w:rPr>
          <w:rFonts w:hint="eastAsia" w:eastAsia="宋体"/>
          <w:kern w:val="2"/>
          <w:sz w:val="21"/>
          <w:szCs w:val="21"/>
          <w:u w:val="thick"/>
          <w:lang w:eastAsia="zh-CN"/>
        </w:rPr>
        <w:t xml:space="preserve">                           </w:t>
      </w:r>
      <w:r>
        <w:rPr>
          <w:rFonts w:hint="eastAsia" w:eastAsia="宋体"/>
          <w:kern w:val="2"/>
          <w:sz w:val="21"/>
          <w:szCs w:val="21"/>
          <w:lang w:eastAsia="zh-CN"/>
        </w:rPr>
        <w:t xml:space="preserve">；  </w:t>
      </w:r>
    </w:p>
    <w:p w14:paraId="770E889F">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供应商单位地址：</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7A3F625A">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法定代表人（负责人）或其授权委托代理人：</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6DD655EC">
      <w:pPr>
        <w:widowControl w:val="0"/>
        <w:ind w:left="480" w:leftChars="200" w:firstLine="210" w:firstLineChars="100"/>
        <w:jc w:val="both"/>
        <w:rPr>
          <w:rFonts w:hint="eastAsia" w:eastAsia="宋体"/>
          <w:kern w:val="2"/>
          <w:sz w:val="21"/>
          <w:szCs w:val="21"/>
          <w:u w:val="thick"/>
          <w:lang w:eastAsia="zh-CN"/>
        </w:rPr>
      </w:pPr>
      <w:r>
        <w:rPr>
          <w:rFonts w:hint="eastAsia" w:eastAsia="宋体"/>
          <w:kern w:val="2"/>
          <w:sz w:val="21"/>
          <w:szCs w:val="21"/>
          <w:lang w:eastAsia="zh-CN"/>
        </w:rPr>
        <w:t>联系电话：</w:t>
      </w:r>
      <w:r>
        <w:rPr>
          <w:rFonts w:hint="eastAsia" w:eastAsia="宋体"/>
          <w:kern w:val="2"/>
          <w:sz w:val="21"/>
          <w:szCs w:val="21"/>
          <w:u w:val="thick"/>
          <w:lang w:eastAsia="zh-CN"/>
        </w:rPr>
        <w:t xml:space="preserve">                     </w:t>
      </w:r>
      <w:r>
        <w:rPr>
          <w:rFonts w:hint="eastAsia" w:eastAsia="宋体"/>
          <w:kern w:val="2"/>
          <w:sz w:val="21"/>
          <w:szCs w:val="21"/>
          <w:lang w:eastAsia="zh-CN"/>
        </w:rPr>
        <w:t>；</w:t>
      </w:r>
      <w:r>
        <w:rPr>
          <w:rFonts w:hint="eastAsia" w:eastAsia="宋体"/>
          <w:kern w:val="2"/>
          <w:sz w:val="21"/>
          <w:szCs w:val="21"/>
          <w:u w:val="thick"/>
          <w:lang w:eastAsia="zh-CN"/>
        </w:rPr>
        <w:t xml:space="preserve">               </w:t>
      </w:r>
    </w:p>
    <w:p w14:paraId="7FF2CC4A">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3A0C1CBF">
      <w:pPr>
        <w:widowControl w:val="0"/>
        <w:ind w:left="480" w:leftChars="200" w:firstLine="210" w:firstLineChars="100"/>
        <w:jc w:val="both"/>
        <w:rPr>
          <w:rFonts w:hint="eastAsia" w:eastAsia="宋体"/>
          <w:kern w:val="2"/>
          <w:sz w:val="21"/>
          <w:szCs w:val="21"/>
          <w:u w:val="thick"/>
          <w:lang w:eastAsia="zh-CN"/>
        </w:rPr>
      </w:pPr>
      <w:r>
        <w:rPr>
          <w:rFonts w:hint="eastAsia" w:eastAsia="宋体"/>
          <w:kern w:val="2"/>
          <w:sz w:val="21"/>
          <w:szCs w:val="21"/>
          <w:lang w:eastAsia="zh-CN"/>
        </w:rPr>
        <w:t>开户银行账号：</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154B05FF">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4E8A11BC">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 xml:space="preserve"> </w:t>
      </w:r>
      <w:r>
        <w:rPr>
          <w:rFonts w:hint="eastAsia" w:ascii="宋体" w:hAnsi="宋体" w:eastAsia="宋体"/>
          <w:b/>
          <w:bCs/>
          <w:color w:val="FF0000"/>
          <w:spacing w:val="-4"/>
          <w:sz w:val="21"/>
          <w:szCs w:val="21"/>
          <w:lang w:eastAsia="zh-CN"/>
        </w:rPr>
        <w:t>注：本项填写内容作为订单融资开展的参考信息，不作为供应商资格性审查及符合性审查条件。</w:t>
      </w:r>
    </w:p>
    <w:p w14:paraId="09DD716B">
      <w:pPr>
        <w:widowControl/>
        <w:wordWrap/>
        <w:autoSpaceDE w:val="0"/>
        <w:autoSpaceDN w:val="0"/>
        <w:spacing w:line="400" w:lineRule="exact"/>
        <w:ind w:right="808" w:firstLine="404" w:firstLineChars="200"/>
        <w:jc w:val="right"/>
        <w:rPr>
          <w:rFonts w:ascii="宋体" w:hAnsi="宋体" w:eastAsia="宋体"/>
          <w:spacing w:val="-4"/>
          <w:sz w:val="21"/>
          <w:u w:val="single"/>
          <w:lang w:eastAsia="zh-CN"/>
        </w:rPr>
      </w:pPr>
    </w:p>
    <w:p w14:paraId="720C7879">
      <w:pPr>
        <w:widowControl/>
        <w:wordWrap/>
        <w:autoSpaceDE w:val="0"/>
        <w:autoSpaceDN w:val="0"/>
        <w:spacing w:line="400" w:lineRule="exact"/>
        <w:ind w:right="808" w:firstLine="404" w:firstLineChars="200"/>
        <w:jc w:val="right"/>
        <w:rPr>
          <w:rFonts w:ascii="宋体" w:hAnsi="宋体" w:eastAsia="宋体"/>
          <w:spacing w:val="-4"/>
          <w:sz w:val="21"/>
          <w:u w:val="single"/>
          <w:lang w:eastAsia="zh-CN"/>
        </w:rPr>
      </w:pPr>
    </w:p>
    <w:p w14:paraId="371BCA95">
      <w:pPr>
        <w:widowControl/>
        <w:jc w:val="center"/>
        <w:rPr>
          <w:rFonts w:ascii="黑体" w:hAnsi="宋体" w:eastAsia="黑体"/>
          <w:szCs w:val="20"/>
          <w:lang w:eastAsia="zh-CN"/>
        </w:rPr>
      </w:pPr>
      <w:r>
        <w:rPr>
          <w:rFonts w:hint="eastAsia" w:ascii="黑体" w:hAnsi="宋体" w:eastAsia="黑体"/>
          <w:szCs w:val="20"/>
          <w:lang w:eastAsia="zh-CN"/>
        </w:rPr>
        <w:t>（三）供应商认为需要加以说明的其他内容（格式自定）</w:t>
      </w:r>
    </w:p>
    <w:bookmarkEnd w:id="50"/>
    <w:p w14:paraId="7E8E870B">
      <w:pPr>
        <w:widowControl w:val="0"/>
        <w:tabs>
          <w:tab w:val="left" w:pos="1374"/>
        </w:tabs>
        <w:jc w:val="left"/>
        <w:rPr>
          <w:rFonts w:eastAsia="宋体"/>
          <w:kern w:val="2"/>
          <w:sz w:val="21"/>
          <w:lang w:eastAsia="zh-CN"/>
        </w:rPr>
        <w:sectPr>
          <w:pgSz w:w="11907" w:h="16840"/>
          <w:pgMar w:top="1440" w:right="1797" w:bottom="1440" w:left="1797" w:header="851" w:footer="992" w:gutter="0"/>
          <w:cols w:space="425" w:num="1"/>
          <w:titlePg/>
          <w:docGrid w:linePitch="462" w:charSpace="0"/>
        </w:sectPr>
      </w:pPr>
    </w:p>
    <w:p w14:paraId="3BE03E08">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14:paraId="6D693BD5">
      <w:pPr>
        <w:widowControl w:val="0"/>
        <w:ind w:firstLine="411" w:firstLineChars="196"/>
        <w:jc w:val="both"/>
        <w:rPr>
          <w:rFonts w:eastAsia="宋体"/>
          <w:kern w:val="2"/>
          <w:sz w:val="21"/>
          <w:lang w:eastAsia="zh-CN"/>
        </w:rPr>
      </w:pPr>
    </w:p>
    <w:p w14:paraId="4BE73219">
      <w:pPr>
        <w:widowControl w:val="0"/>
        <w:spacing w:line="240" w:lineRule="auto"/>
        <w:ind w:firstLine="0" w:firstLineChars="0"/>
        <w:jc w:val="center"/>
        <w:outlineLvl w:val="0"/>
        <w:rPr>
          <w:rFonts w:hint="eastAsia" w:ascii="仿宋_GB2312" w:hAnsi="仿宋_GB2312" w:eastAsia="仿宋_GB2312" w:cs="仿宋_GB2312"/>
          <w:color w:val="000000"/>
          <w:kern w:val="2"/>
          <w:sz w:val="28"/>
          <w:szCs w:val="28"/>
          <w:lang w:eastAsia="zh-CN"/>
        </w:rPr>
      </w:pPr>
      <w:r>
        <w:rPr>
          <w:rFonts w:hint="eastAsia" w:eastAsia="宋体"/>
          <w:b/>
          <w:kern w:val="2"/>
          <w:lang w:eastAsia="zh-CN"/>
        </w:rPr>
        <w:t>（仅供参考，具体以项目需求及采购结果为准）</w:t>
      </w:r>
    </w:p>
    <w:p w14:paraId="1449F6E0">
      <w:pPr>
        <w:widowControl w:val="0"/>
        <w:spacing w:line="240" w:lineRule="auto"/>
        <w:ind w:firstLine="560" w:firstLineChars="200"/>
        <w:jc w:val="both"/>
        <w:rPr>
          <w:rFonts w:hint="eastAsia" w:ascii="仿宋_GB2312" w:hAnsi="仿宋_GB2312" w:eastAsia="仿宋_GB2312" w:cs="仿宋_GB2312"/>
          <w:color w:val="000000"/>
          <w:kern w:val="2"/>
          <w:sz w:val="28"/>
          <w:szCs w:val="28"/>
          <w:lang w:eastAsia="zh-CN"/>
        </w:rPr>
      </w:pPr>
    </w:p>
    <w:p w14:paraId="4534DE8F">
      <w:pPr>
        <w:widowControl w:val="0"/>
        <w:spacing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甲方（采购单位）：深圳市坪山区人民医院</w:t>
      </w:r>
    </w:p>
    <w:p w14:paraId="0DE7FC2E">
      <w:pPr>
        <w:widowControl w:val="0"/>
        <w:spacing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乙方（服务单位）：</w:t>
      </w:r>
    </w:p>
    <w:p w14:paraId="1466E6C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依据《中华人民共和国民法典》和《深圳经济特区政府采购条例》等有关法律规定，双方基于平等自愿、诚实信用的原则，深圳市坪山区人民医院（以下简称“甲方”或“医院”）和***公司（以下简称“乙方”）经协商一致，就深圳市坪山区人民医院病种分值精细化管理系统新增医保结算清单质控管理项目，达成本合同。</w:t>
      </w:r>
    </w:p>
    <w:p w14:paraId="37CDD155">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一、服务内容</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28"/>
        <w:gridCol w:w="5481"/>
      </w:tblGrid>
      <w:tr w14:paraId="6436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2" w:type="pct"/>
            <w:vAlign w:val="center"/>
          </w:tcPr>
          <w:p w14:paraId="3BA5D7AF">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序号</w:t>
            </w:r>
          </w:p>
        </w:tc>
        <w:tc>
          <w:tcPr>
            <w:tcW w:w="1365" w:type="pct"/>
            <w:vAlign w:val="center"/>
          </w:tcPr>
          <w:p w14:paraId="11DBFDE8">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模块名称</w:t>
            </w:r>
          </w:p>
        </w:tc>
        <w:tc>
          <w:tcPr>
            <w:tcW w:w="3213" w:type="pct"/>
            <w:vAlign w:val="center"/>
          </w:tcPr>
          <w:p w14:paraId="5BFE4AC4">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功能点描述</w:t>
            </w:r>
          </w:p>
        </w:tc>
      </w:tr>
      <w:tr w14:paraId="18C7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1F9E592D">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w:t>
            </w:r>
          </w:p>
        </w:tc>
        <w:tc>
          <w:tcPr>
            <w:tcW w:w="1365" w:type="pct"/>
            <w:vAlign w:val="center"/>
          </w:tcPr>
          <w:p w14:paraId="5513C747">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医保结算清单数据采集</w:t>
            </w:r>
          </w:p>
        </w:tc>
        <w:tc>
          <w:tcPr>
            <w:tcW w:w="3213" w:type="pct"/>
            <w:vAlign w:val="center"/>
          </w:tcPr>
          <w:p w14:paraId="3BA14BD9">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1.1支持通过接口对接的方式，自动从医院信息系统获取医保结算清单全量数据，包括病例的基本信息、门慢特诊疗信息、住院诊疗信息、医疗收费信息等。</w:t>
            </w:r>
          </w:p>
          <w:p w14:paraId="60419561">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1.2支持自动对所采集的信息数据进行清洗、数据转换和格式化，从而保障所采集的数据高质量。</w:t>
            </w:r>
          </w:p>
        </w:tc>
      </w:tr>
      <w:tr w14:paraId="702C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53FF5067">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2</w:t>
            </w:r>
          </w:p>
        </w:tc>
        <w:tc>
          <w:tcPr>
            <w:tcW w:w="1365" w:type="pct"/>
            <w:vAlign w:val="center"/>
          </w:tcPr>
          <w:p w14:paraId="65BCBDE4">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医保结算清单生成</w:t>
            </w:r>
          </w:p>
        </w:tc>
        <w:tc>
          <w:tcPr>
            <w:tcW w:w="3213" w:type="pct"/>
            <w:vAlign w:val="center"/>
          </w:tcPr>
          <w:p w14:paraId="0B637CA9">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2.1支持医保结算清单数据采集完成后，将清洗和转换后的数据进行整合、多个数据源的数据进行合并，按照医保结算清单填报要求，生成规范的医保结算清单样式，并存储到数据库中，以便后续的处理、查询和分析。</w:t>
            </w:r>
          </w:p>
          <w:p w14:paraId="47D38542">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2.2系统为确保数据的安全性和可靠性，提供必要的数据备份和恢复措施。</w:t>
            </w:r>
          </w:p>
        </w:tc>
      </w:tr>
      <w:tr w14:paraId="7BB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076A61CA">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3</w:t>
            </w:r>
          </w:p>
        </w:tc>
        <w:tc>
          <w:tcPr>
            <w:tcW w:w="1365" w:type="pct"/>
            <w:vAlign w:val="center"/>
          </w:tcPr>
          <w:p w14:paraId="2F6B0204">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医保结算清单规则校验</w:t>
            </w:r>
          </w:p>
        </w:tc>
        <w:tc>
          <w:tcPr>
            <w:tcW w:w="3213" w:type="pct"/>
            <w:vAlign w:val="center"/>
          </w:tcPr>
          <w:p w14:paraId="47F92EB2">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3.1在医保结算清单上传前，系统提供医保结算清单规则校验，对质控规则进行严格地校验，使得质控规则更加完善、及时更新，保持与医保结算清单上传标准一致的审核规则。</w:t>
            </w:r>
          </w:p>
          <w:p w14:paraId="6B6967BB">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3.2系统提供条件索引功能，可通过输入规则编码、规则名称等查询条件进行单一或者组合查询，可以快速检索质控规则，方便进行规则参数配置与管理工作。</w:t>
            </w:r>
          </w:p>
        </w:tc>
      </w:tr>
      <w:tr w14:paraId="1DDC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1FEDD84A">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4</w:t>
            </w:r>
          </w:p>
        </w:tc>
        <w:tc>
          <w:tcPr>
            <w:tcW w:w="1365" w:type="pct"/>
            <w:vAlign w:val="center"/>
          </w:tcPr>
          <w:p w14:paraId="63A4402E">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医保结算清单问题反馈及处理</w:t>
            </w:r>
          </w:p>
        </w:tc>
        <w:tc>
          <w:tcPr>
            <w:tcW w:w="3213" w:type="pct"/>
            <w:vAlign w:val="center"/>
          </w:tcPr>
          <w:p w14:paraId="7F147A12">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4.1针对发现的医保结算清单问题，系统按照部门协同联动机制，提供按照责任部门分门别类进行下发，限时完成修正内容，方便及时、准确地处理医保结算清单问题。</w:t>
            </w:r>
          </w:p>
          <w:p w14:paraId="689C8AF2">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4.2系统支持设置医院医保物价部门、临床科室、病案管理部门、信息部门和财务部门等权限，进一步明确分工，厘清工作职责和任务，并建立有效的协调机制和沟通渠道，以促进部门间的协调衔接。</w:t>
            </w:r>
          </w:p>
        </w:tc>
      </w:tr>
      <w:tr w14:paraId="4D96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30C34D3B">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5</w:t>
            </w:r>
          </w:p>
        </w:tc>
        <w:tc>
          <w:tcPr>
            <w:tcW w:w="1365" w:type="pct"/>
            <w:vAlign w:val="center"/>
          </w:tcPr>
          <w:p w14:paraId="78A72500">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医保结算清单智能审核</w:t>
            </w:r>
          </w:p>
        </w:tc>
        <w:tc>
          <w:tcPr>
            <w:tcW w:w="3213" w:type="pct"/>
            <w:vAlign w:val="center"/>
          </w:tcPr>
          <w:p w14:paraId="315C9FC0">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5.1系统依据《医疗保障基金结算清单填写规范》填写规则与原则，提供审核规则知识库，对医保结算清单的疾病诊断和手术及操作进行审核，及时发现和纠正清单填写问题，进而规范清单填报工作。</w:t>
            </w:r>
          </w:p>
        </w:tc>
      </w:tr>
      <w:tr w14:paraId="10E7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3D59D201">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6</w:t>
            </w:r>
          </w:p>
        </w:tc>
        <w:tc>
          <w:tcPr>
            <w:tcW w:w="1365" w:type="pct"/>
            <w:vAlign w:val="center"/>
          </w:tcPr>
          <w:p w14:paraId="0676FEB3">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医保结算清单编辑助手</w:t>
            </w:r>
          </w:p>
        </w:tc>
        <w:tc>
          <w:tcPr>
            <w:tcW w:w="3213" w:type="pct"/>
            <w:vAlign w:val="center"/>
          </w:tcPr>
          <w:p w14:paraId="086E2674">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6.1系统支持对医保结算清单进行自助编辑操作，包括出院诊断、主要手术操作、麻醉方式等信息进行编辑及调整，方便及时干预医保结算清单问题。</w:t>
            </w:r>
          </w:p>
        </w:tc>
      </w:tr>
      <w:tr w14:paraId="18A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Merge w:val="restart"/>
            <w:vAlign w:val="center"/>
          </w:tcPr>
          <w:p w14:paraId="539734F2">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7</w:t>
            </w:r>
          </w:p>
        </w:tc>
        <w:tc>
          <w:tcPr>
            <w:tcW w:w="1365" w:type="pct"/>
            <w:vMerge w:val="restart"/>
            <w:vAlign w:val="center"/>
          </w:tcPr>
          <w:p w14:paraId="75FAEBF2">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医保结算清单批量保存及上传</w:t>
            </w:r>
          </w:p>
        </w:tc>
        <w:tc>
          <w:tcPr>
            <w:tcW w:w="3213" w:type="pct"/>
            <w:vAlign w:val="center"/>
          </w:tcPr>
          <w:p w14:paraId="778B02F5">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7.1系统支持在医保结算清单数据上传前，进行全面的数据复核工作，包括数据再校验和数据再审核，直至审核数据合格。</w:t>
            </w:r>
          </w:p>
        </w:tc>
      </w:tr>
      <w:tr w14:paraId="3B94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Merge w:val="continue"/>
            <w:vAlign w:val="center"/>
          </w:tcPr>
          <w:p w14:paraId="35F350D3">
            <w:pPr>
              <w:widowControl w:val="0"/>
              <w:jc w:val="center"/>
              <w:rPr>
                <w:rFonts w:hint="eastAsia" w:ascii="仿宋_GB2312" w:hAnsi="仿宋_GB2312" w:eastAsia="仿宋_GB2312" w:cs="仿宋_GB2312"/>
                <w:kern w:val="2"/>
                <w:sz w:val="18"/>
                <w:szCs w:val="18"/>
                <w:lang w:eastAsia="zh-CN"/>
              </w:rPr>
            </w:pPr>
          </w:p>
        </w:tc>
        <w:tc>
          <w:tcPr>
            <w:tcW w:w="1365" w:type="pct"/>
            <w:vMerge w:val="continue"/>
            <w:vAlign w:val="center"/>
          </w:tcPr>
          <w:p w14:paraId="3F78EE5A">
            <w:pPr>
              <w:widowControl w:val="0"/>
              <w:jc w:val="center"/>
              <w:rPr>
                <w:rFonts w:hint="eastAsia" w:ascii="仿宋_GB2312" w:hAnsi="仿宋_GB2312" w:eastAsia="仿宋_GB2312" w:cs="仿宋_GB2312"/>
                <w:kern w:val="2"/>
                <w:sz w:val="18"/>
                <w:szCs w:val="18"/>
                <w:lang w:eastAsia="zh-CN"/>
              </w:rPr>
            </w:pPr>
          </w:p>
        </w:tc>
        <w:tc>
          <w:tcPr>
            <w:tcW w:w="3213" w:type="pct"/>
            <w:vAlign w:val="center"/>
          </w:tcPr>
          <w:p w14:paraId="4884277F">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7.2医保结算清单经确认无误后，支持通过国家医保平台接口，批量上传经过复核的医保结算清单数据，并实时掌握上传情况，及时处理上传中出现的问题，确保清单上传成功率。</w:t>
            </w:r>
          </w:p>
        </w:tc>
      </w:tr>
      <w:tr w14:paraId="5211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0E358E42">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8</w:t>
            </w:r>
          </w:p>
        </w:tc>
        <w:tc>
          <w:tcPr>
            <w:tcW w:w="1365" w:type="pct"/>
            <w:vAlign w:val="center"/>
          </w:tcPr>
          <w:p w14:paraId="552CA065">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国家医保平台清单上传结果下载</w:t>
            </w:r>
          </w:p>
        </w:tc>
        <w:tc>
          <w:tcPr>
            <w:tcW w:w="3213" w:type="pct"/>
            <w:vAlign w:val="center"/>
          </w:tcPr>
          <w:p w14:paraId="420D4F96">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8.1系统支持对医保结算清单上传结果进行批量下载，并支持与院内保存的清单数据进行比对分析，确保病例的结算清单、诊断、手术操作等信息完整地上传。</w:t>
            </w:r>
          </w:p>
        </w:tc>
      </w:tr>
      <w:tr w14:paraId="51C3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5AC70C4F">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9</w:t>
            </w:r>
          </w:p>
        </w:tc>
        <w:tc>
          <w:tcPr>
            <w:tcW w:w="1365" w:type="pct"/>
            <w:vAlign w:val="center"/>
          </w:tcPr>
          <w:p w14:paraId="1EFF8772">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医保结算清单批量归档</w:t>
            </w:r>
          </w:p>
        </w:tc>
        <w:tc>
          <w:tcPr>
            <w:tcW w:w="3213" w:type="pct"/>
            <w:vAlign w:val="center"/>
          </w:tcPr>
          <w:p w14:paraId="1BCEDFC1">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9.1系统支持以PDF文档的形式保存医保结算清单。</w:t>
            </w:r>
          </w:p>
          <w:p w14:paraId="31C04722">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9.2提供按照日期、患者编号、就诊科室等信息进行查阅，以满足归档保管和后期调用需求。</w:t>
            </w:r>
          </w:p>
          <w:p w14:paraId="625F8826">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9.3系统提供数据权限管理和文件加密处理，确保归档数据的信息安全。</w:t>
            </w:r>
          </w:p>
        </w:tc>
      </w:tr>
      <w:tr w14:paraId="7EAD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4DCA4AA8">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10</w:t>
            </w:r>
          </w:p>
        </w:tc>
        <w:tc>
          <w:tcPr>
            <w:tcW w:w="1365" w:type="pct"/>
            <w:vAlign w:val="center"/>
          </w:tcPr>
          <w:p w14:paraId="076B4F05">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医保结算清单统计分析与辅助决策</w:t>
            </w:r>
          </w:p>
        </w:tc>
        <w:tc>
          <w:tcPr>
            <w:tcW w:w="3213" w:type="pct"/>
            <w:vAlign w:val="center"/>
          </w:tcPr>
          <w:p w14:paraId="51D7015E">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10.1系统提供丰富、多维度、深层次数据统计与分析，可以按照全院、科室、医生、患者和规则类型等多维度分析医保结算清单质控情况。</w:t>
            </w:r>
          </w:p>
        </w:tc>
      </w:tr>
      <w:tr w14:paraId="2ABF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2812718C">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11</w:t>
            </w:r>
          </w:p>
        </w:tc>
        <w:tc>
          <w:tcPr>
            <w:tcW w:w="1365" w:type="pct"/>
            <w:vAlign w:val="center"/>
          </w:tcPr>
          <w:p w14:paraId="459BAC00">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医保年终清算管理</w:t>
            </w:r>
          </w:p>
        </w:tc>
        <w:tc>
          <w:tcPr>
            <w:tcW w:w="3213" w:type="pct"/>
            <w:vAlign w:val="center"/>
          </w:tcPr>
          <w:p w14:paraId="5FA84479">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11.1系统保存了大量病例的医保结算清单的基础数据，为医院医保年终清算数据查询与核对提供数据支持。</w:t>
            </w:r>
          </w:p>
        </w:tc>
      </w:tr>
      <w:tr w14:paraId="7574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29B9AAF5">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12</w:t>
            </w:r>
          </w:p>
        </w:tc>
        <w:tc>
          <w:tcPr>
            <w:tcW w:w="1365" w:type="pct"/>
            <w:vAlign w:val="center"/>
          </w:tcPr>
          <w:p w14:paraId="5822487F">
            <w:pPr>
              <w:widowControl w:val="0"/>
              <w:jc w:val="center"/>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系统后台管理</w:t>
            </w:r>
          </w:p>
        </w:tc>
        <w:tc>
          <w:tcPr>
            <w:tcW w:w="3213" w:type="pct"/>
            <w:vAlign w:val="center"/>
          </w:tcPr>
          <w:p w14:paraId="1B08E0CE">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12.1系统提供部门字典维护功能。</w:t>
            </w:r>
          </w:p>
          <w:p w14:paraId="5772289B">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12.2系统提供人员字典维护功能。</w:t>
            </w:r>
          </w:p>
          <w:p w14:paraId="030F665E">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12.3系统提供用户管理功能。</w:t>
            </w:r>
          </w:p>
          <w:p w14:paraId="23A6B612">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12.4系统提供角色管理功能。</w:t>
            </w:r>
          </w:p>
          <w:p w14:paraId="7B091E8E">
            <w:pPr>
              <w:widowControl w:val="0"/>
              <w:jc w:val="both"/>
              <w:rPr>
                <w:rFonts w:hint="eastAsia"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12.5系统提供系统日志功能。</w:t>
            </w:r>
          </w:p>
        </w:tc>
      </w:tr>
      <w:tr w14:paraId="5F00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69F6313C">
            <w:pPr>
              <w:widowControl w:val="0"/>
              <w:jc w:val="center"/>
              <w:rPr>
                <w:rFonts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13</w:t>
            </w:r>
          </w:p>
        </w:tc>
        <w:tc>
          <w:tcPr>
            <w:tcW w:w="1365" w:type="pct"/>
            <w:vAlign w:val="center"/>
          </w:tcPr>
          <w:p w14:paraId="47C070DD">
            <w:pPr>
              <w:widowControl w:val="0"/>
              <w:jc w:val="center"/>
              <w:rPr>
                <w:rFonts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系统对接</w:t>
            </w:r>
          </w:p>
        </w:tc>
        <w:tc>
          <w:tcPr>
            <w:tcW w:w="3213" w:type="pct"/>
            <w:vAlign w:val="center"/>
          </w:tcPr>
          <w:p w14:paraId="65EA8A00">
            <w:pPr>
              <w:widowControl w:val="0"/>
              <w:jc w:val="both"/>
              <w:rPr>
                <w:rFonts w:ascii="仿宋_GB2312" w:hAnsi="仿宋_GB2312" w:eastAsia="仿宋_GB2312" w:cs="仿宋_GB2312"/>
                <w:kern w:val="2"/>
                <w:sz w:val="18"/>
                <w:szCs w:val="18"/>
                <w:lang w:eastAsia="zh-CN"/>
              </w:rPr>
            </w:pPr>
            <w:r>
              <w:rPr>
                <w:rFonts w:hint="eastAsia" w:ascii="仿宋_GB2312" w:hAnsi="仿宋_GB2312" w:eastAsia="仿宋_GB2312" w:cs="仿宋_GB2312"/>
                <w:kern w:val="2"/>
                <w:sz w:val="18"/>
                <w:szCs w:val="18"/>
                <w:lang w:eastAsia="zh-CN"/>
              </w:rPr>
              <w:t>按照甲方要求完成与医院信息系统双向对接，实现数据互通</w:t>
            </w:r>
          </w:p>
        </w:tc>
      </w:tr>
    </w:tbl>
    <w:p w14:paraId="411616A8">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二、合同金额</w:t>
      </w:r>
    </w:p>
    <w:p w14:paraId="71949E6E">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1、本合同金额为含税（人民币大写）：***元整（小写：￥.00元）。</w:t>
      </w:r>
    </w:p>
    <w:p w14:paraId="35AB4356">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该费用包含但不限于服务费、税费、工作人员报酬、设施使用费以及合理的利润等乙方为履行本合同产生的全部费用。除经协商一致变更本合同外，甲方无需再向乙方支付任何款项。</w:t>
      </w:r>
    </w:p>
    <w:p w14:paraId="4C05E955">
      <w:pPr>
        <w:widowControl w:val="0"/>
        <w:numPr>
          <w:ilvl w:val="12"/>
          <w:numId w:val="0"/>
        </w:numPr>
        <w:snapToGrid w:val="0"/>
        <w:spacing w:line="240" w:lineRule="auto"/>
        <w:ind w:left="0"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经甲方同意，乙方未完全履行本合同的，费用应按照未履行部分的比例作相应扣减，甲方支付全部费用的，乙方应予退还未履行部分的款项。</w:t>
      </w:r>
    </w:p>
    <w:p w14:paraId="3A5EE860">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三、保密义务</w:t>
      </w:r>
    </w:p>
    <w:p w14:paraId="50C1C888">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1、乙方应按谈判文件规定以及合同约定的全部要求向甲方提供有关技术服务。</w:t>
      </w:r>
    </w:p>
    <w:p w14:paraId="6B4AEBD5">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未经甲方事先书面同意，乙方不得将甲方提供的相关合同或其中任何合同条文、产品规格、计划、图纸、样品或资料等，提供给与履行本合同无关的其他主体。若需要向履行本合同相关人员提供，则应限于履行合同的必要范围内，且须征得甲方同意，同时应履行保密义务。</w:t>
      </w:r>
    </w:p>
    <w:p w14:paraId="1C2015D1">
      <w:pPr>
        <w:widowControl w:val="0"/>
        <w:snapToGrid w:val="0"/>
        <w:spacing w:before="-2147483648" w:beforeLines="-2147483648" w:after="-2147483648" w:afterLines="-2147483648" w:line="240" w:lineRule="auto"/>
        <w:ind w:firstLine="480" w:firstLineChars="200"/>
        <w:jc w:val="both"/>
        <w:rPr>
          <w:rFonts w:ascii="黑体" w:hAnsi="黑体" w:eastAsia="黑体" w:cs="黑体"/>
          <w:color w:val="000000"/>
          <w:kern w:val="2"/>
          <w:sz w:val="28"/>
          <w:szCs w:val="28"/>
          <w:lang w:eastAsia="zh-CN"/>
        </w:rPr>
      </w:pPr>
      <w:r>
        <w:rPr>
          <w:rFonts w:hint="eastAsia" w:ascii="仿宋_GB2312" w:hAnsi="仿宋_GB2312" w:eastAsia="仿宋_GB2312" w:cs="仿宋_GB2312"/>
          <w:color w:val="000000"/>
          <w:kern w:val="2"/>
          <w:lang w:eastAsia="zh-CN"/>
        </w:rPr>
        <w:t>3、合同履行完毕之后，未经甲方书面同意，乙方不得保存甚至泄漏在履行合同过程中所获得或接触到的任何内部数据资料。乙方应当对其在履行本合同过程中获知的甲方的经营管理信息、商业秘密、患者信息、员工信息、统计信息、数据等信息资料保密，该义务长期有效，不因本合同的终止而终止。</w:t>
      </w:r>
    </w:p>
    <w:p w14:paraId="5E20F894">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四、知识产权</w:t>
      </w:r>
    </w:p>
    <w:p w14:paraId="7A1D2D15">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1、乙方保证提供服务过程中不会侵犯任何第三方的知识产权或存在其他违法情形。</w:t>
      </w:r>
    </w:p>
    <w:p w14:paraId="554FACB4">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2、乙方在本合同服务过程中提供的服务成果的知识产权归乙方所有，甲方及甲方下属机构享有使用权。软件运行过程中产生的数据资产产权归属于甲方。</w:t>
      </w:r>
    </w:p>
    <w:p w14:paraId="44DF18F5">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五、甲方的权利与义务</w:t>
      </w:r>
    </w:p>
    <w:p w14:paraId="68E8ED24">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1、按本合同中付款条款的规定支付款项。</w:t>
      </w:r>
    </w:p>
    <w:p w14:paraId="3B86912C">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2、提供必要的相关设备、文档资料和数据，协助乙方做好实施工作，并且甲方运行系统的设备环境，应满足对运行环境的基本要求和硬件设备对存放运行环境的基本要求。</w:t>
      </w:r>
    </w:p>
    <w:p w14:paraId="204B8C71">
      <w:pPr>
        <w:widowControl w:val="0"/>
        <w:snapToGrid w:val="0"/>
        <w:spacing w:before="-2147483648" w:beforeLines="-2147483648" w:after="-2147483648" w:afterLines="-2147483648"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3、甲方有权按月向乙方进行项目进度确认。乙方在项目实施后的每个月月末应向甲方提交书面的进度确认申请，甲方在收到确认申请之日起5个工作日内对项目进度予以确认，并向乙方出具书面的进度确认单。</w:t>
      </w:r>
    </w:p>
    <w:p w14:paraId="693EC4B5">
      <w:pPr>
        <w:widowControl w:val="0"/>
        <w:snapToGrid w:val="0"/>
        <w:spacing w:before="-2147483648" w:beforeLines="-2147483648" w:after="-2147483648" w:afterLines="-2147483648" w:line="240" w:lineRule="auto"/>
        <w:ind w:firstLine="0" w:firstLineChars="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4、甲方有权对乙方提供的驻点人员信息进行审核并要求更换。</w:t>
      </w:r>
    </w:p>
    <w:p w14:paraId="7D8C87A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5、甲方有权要求乙方开放本项目涉及的源代码和数据库。</w:t>
      </w:r>
    </w:p>
    <w:p w14:paraId="05830521">
      <w:pPr>
        <w:widowControl w:val="0"/>
        <w:snapToGrid w:val="0"/>
        <w:spacing w:before="-2147483648" w:beforeLines="-2147483648" w:after="-2147483648" w:afterLines="-2147483648" w:line="240" w:lineRule="auto"/>
        <w:ind w:firstLine="0" w:firstLineChars="0"/>
        <w:jc w:val="both"/>
        <w:rPr>
          <w:rFonts w:hint="eastAsia" w:ascii="仿宋_GB2312" w:hAnsi="仿宋_GB2312" w:eastAsia="仿宋_GB2312" w:cs="仿宋_GB2312"/>
          <w:color w:val="000000"/>
          <w:kern w:val="2"/>
          <w:lang w:eastAsia="zh-CN"/>
        </w:rPr>
      </w:pPr>
    </w:p>
    <w:p w14:paraId="7C97E748">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六、乙方的权利与义务</w:t>
      </w:r>
    </w:p>
    <w:p w14:paraId="573404CF">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1、按照本项目谈判文件、应答文件及本合同所规定的要求完成深圳市</w:t>
      </w:r>
      <w:r>
        <w:rPr>
          <w:rFonts w:hint="eastAsia" w:ascii="仿宋_GB2312" w:hAnsi="仿宋_GB2312" w:eastAsia="仿宋_GB2312" w:cs="仿宋_GB2312"/>
          <w:color w:val="000000"/>
          <w:kern w:val="2"/>
          <w:lang w:val="zh-CN" w:eastAsia="zh-CN"/>
        </w:rPr>
        <w:t>坪山区人民医院</w:t>
      </w:r>
      <w:r>
        <w:rPr>
          <w:rFonts w:hint="eastAsia" w:ascii="仿宋_GB2312" w:hAnsi="仿宋_GB2312" w:eastAsia="仿宋_GB2312" w:cs="仿宋_GB2312"/>
          <w:color w:val="000000"/>
          <w:kern w:val="2"/>
          <w:lang w:eastAsia="zh-CN"/>
        </w:rPr>
        <w:t>病种分值精细化管理系统新增医保结算清单质控管理项目建设。</w:t>
      </w:r>
    </w:p>
    <w:p w14:paraId="5541BBAF">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2、乙方有义务协助甲方定期做好系统数据及文档的备份，由甲方对备份数据及文档进行妥善保管。</w:t>
      </w:r>
    </w:p>
    <w:p w14:paraId="7DD193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3、乙方应按照招投标文件的要求成立针对深圳市坪山区人民医院病种分值精细化管理系统新增医保结算清单质控管理项目工作组完成项目的建设，不得随意更换人员，如需更换，必须征得甲方的同意。</w:t>
      </w:r>
    </w:p>
    <w:p w14:paraId="76A0B4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4、根据招投标文件及合同的约定，对软、硬件进行维护服务和技术支持。</w:t>
      </w:r>
    </w:p>
    <w:p w14:paraId="5AD1CC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5、乙方应对在测评中被认定为不符合要求的项目立即进行整改，若整改过程中需协调其他厂商的，乙方应及时与甲方沟通并获取确认。</w:t>
      </w:r>
    </w:p>
    <w:p w14:paraId="572FA8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6、乙方承诺对甲方发现的任何系统漏洞和安全类问题迅速且有效地进行整改，若因整改不及时、不到位、不彻底或未整改，而发生网络安全事件，导致甲方被上级主管部门或市网信办、市网监等通报的，乙方需按合同总金额的15%向甲方支付违约金，并赔偿甲方所受损失。</w:t>
      </w:r>
    </w:p>
    <w:p w14:paraId="4F653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7、乙方应保证所有参与服务人员均具有相应的专业资质和从业资格；乙方应为服务人员缴纳社会保险。在服务过程中，若服务人员在工作中造成自身、甲方和第三人的人身损害和财产损失，乙方应承担全部赔偿责任。</w:t>
      </w:r>
    </w:p>
    <w:p w14:paraId="46846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8、乙方有义务确保设备的顺利运行，在服务过程中若因乙方原因造成设备系统出现故障、毁损或者灭失等，由乙方负责免费更换或者重装。甲方由此受到的全部损失均由乙方承担。</w:t>
      </w:r>
    </w:p>
    <w:p w14:paraId="4FC6E7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9、乙方应积极主动做好自身机房及系统的信息安全等级保护测评工作，确保达到相关标准，妥善保管好甲方储存的数据，采取一切必要措施防止数据泄露。因乙方信息安全工作不到位导致甲方数据泄露的，由乙方承担全部赔偿责任。</w:t>
      </w:r>
    </w:p>
    <w:p w14:paraId="3565F2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10、针对新上线的项目，乙方应在信息系统上线前聘请第三方信息安全公司完成信息系统上线前安全检测并出具报告提交甲方。</w:t>
      </w:r>
    </w:p>
    <w:p w14:paraId="457A1404">
      <w:pPr>
        <w:widowControl w:val="0"/>
        <w:snapToGrid w:val="0"/>
        <w:spacing w:before="192" w:beforeLines="80" w:after="96" w:afterLines="40" w:line="240" w:lineRule="auto"/>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七、服务与技术支持</w:t>
      </w:r>
    </w:p>
    <w:p w14:paraId="36EDB647">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1、乙方免费提供操作人员的培训和指导服务，使甲方操作人员能够熟练操作软件直至完全掌握产品各项要领和基本故障处理技术。</w:t>
      </w:r>
    </w:p>
    <w:p w14:paraId="58F8789D">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乙方提供的维护服务和技术支持是保证各业务系统正常运行的维护目的，其包括：软件在运行中的故障带来的排错工作；软件与系统软件及数据库系统适配带来的调试工作；甲方非正常操作带来的软件及数据的修复工作（不涉及软件底层结构的修复）；各服务器系统补丁的修复。</w:t>
      </w:r>
    </w:p>
    <w:p w14:paraId="6BF0C654">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3、甲方如对双方实施前确定的需求方案进行变更的，需要乙方提供合同外的软件（模块)修改服务的，由双方具体协商后另行签署协议；软件升级指由乙方对软件产品更新升级或原有模块新功能的增加，由乙方有偿向甲方提供，具体内容由双方另行签署协议。</w:t>
      </w:r>
    </w:p>
    <w:p w14:paraId="2F34CE85">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4、乙方在接到甲方通过电话、信函、传真、电子邮件等方式提出关于合同范围内的软件、硬件的服务请求后，应在2小时内做出明确响应并到达服务现场，8-24小时内解决事故问题并出故障报告。</w:t>
      </w:r>
    </w:p>
    <w:p w14:paraId="2EB8A1E4">
      <w:pPr>
        <w:widowControl w:val="0"/>
        <w:snapToGrid w:val="0"/>
        <w:spacing w:before="192" w:beforeLines="80" w:after="96" w:afterLines="40" w:line="240" w:lineRule="auto"/>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八、合同履行时间、履行方式及履行地点</w:t>
      </w:r>
    </w:p>
    <w:p w14:paraId="629796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val="zh-CN" w:eastAsia="zh-CN"/>
        </w:rPr>
      </w:pPr>
      <w:r>
        <w:rPr>
          <w:rFonts w:hint="eastAsia" w:ascii="仿宋_GB2312" w:hAnsi="仿宋_GB2312" w:eastAsia="仿宋_GB2312" w:cs="仿宋_GB2312"/>
          <w:color w:val="000000"/>
          <w:kern w:val="2"/>
          <w:lang w:val="zh-CN" w:eastAsia="zh-CN"/>
        </w:rPr>
        <w:t>1、履行方式：在本合同约定的期限内，乙方依照</w:t>
      </w:r>
      <w:r>
        <w:rPr>
          <w:rFonts w:hint="eastAsia" w:ascii="仿宋_GB2312" w:hAnsi="仿宋_GB2312" w:eastAsia="仿宋_GB2312" w:cs="仿宋_GB2312"/>
          <w:color w:val="000000"/>
          <w:kern w:val="2"/>
          <w:lang w:eastAsia="zh-CN"/>
        </w:rPr>
        <w:t>合同条款一中的服务内容</w:t>
      </w:r>
      <w:r>
        <w:rPr>
          <w:rFonts w:hint="eastAsia" w:ascii="仿宋_GB2312" w:hAnsi="仿宋_GB2312" w:eastAsia="仿宋_GB2312" w:cs="仿宋_GB2312"/>
          <w:color w:val="000000"/>
          <w:kern w:val="2"/>
          <w:lang w:val="zh-CN" w:eastAsia="zh-CN"/>
        </w:rPr>
        <w:t>完成本次合同约定的服务。项目施工工期自本合同签订之日起</w:t>
      </w:r>
      <w:r>
        <w:rPr>
          <w:rFonts w:hint="eastAsia" w:ascii="仿宋_GB2312" w:hAnsi="仿宋_GB2312" w:eastAsia="仿宋_GB2312" w:cs="仿宋_GB2312"/>
          <w:color w:val="000000"/>
          <w:kern w:val="2"/>
          <w:lang w:eastAsia="zh-CN"/>
        </w:rPr>
        <w:t>90</w:t>
      </w:r>
      <w:r>
        <w:rPr>
          <w:rFonts w:hint="eastAsia" w:ascii="仿宋_GB2312" w:hAnsi="仿宋_GB2312" w:eastAsia="仿宋_GB2312" w:cs="仿宋_GB2312"/>
          <w:color w:val="000000"/>
          <w:kern w:val="2"/>
          <w:lang w:val="zh-CN" w:eastAsia="zh-CN"/>
        </w:rPr>
        <w:t>天内。</w:t>
      </w:r>
    </w:p>
    <w:p w14:paraId="37B031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val="zh-CN" w:eastAsia="zh-CN"/>
        </w:rPr>
      </w:pPr>
      <w:r>
        <w:rPr>
          <w:rFonts w:hint="eastAsia" w:ascii="仿宋_GB2312" w:hAnsi="仿宋_GB2312" w:eastAsia="仿宋_GB2312" w:cs="仿宋_GB2312"/>
          <w:color w:val="000000"/>
          <w:kern w:val="2"/>
          <w:lang w:val="zh-CN" w:eastAsia="zh-CN"/>
        </w:rPr>
        <w:t>2、履行地点：广东省深圳市坪山区人民医院。</w:t>
      </w:r>
    </w:p>
    <w:p w14:paraId="49E49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val="zh-CN" w:eastAsia="zh-CN"/>
        </w:rPr>
      </w:pPr>
      <w:r>
        <w:rPr>
          <w:rFonts w:hint="eastAsia" w:ascii="仿宋_GB2312" w:hAnsi="仿宋_GB2312" w:eastAsia="仿宋_GB2312" w:cs="仿宋_GB2312"/>
          <w:color w:val="000000"/>
          <w:kern w:val="2"/>
          <w:lang w:val="zh-CN" w:eastAsia="zh-CN"/>
        </w:rPr>
        <w:t>3、项目验收后免费维护服务期为</w:t>
      </w:r>
      <w:r>
        <w:rPr>
          <w:rFonts w:hint="eastAsia" w:ascii="仿宋_GB2312" w:hAnsi="仿宋_GB2312" w:eastAsia="仿宋_GB2312" w:cs="仿宋_GB2312"/>
          <w:color w:val="000000"/>
          <w:kern w:val="2"/>
          <w:lang w:eastAsia="zh-CN"/>
        </w:rPr>
        <w:t>贰</w:t>
      </w:r>
      <w:r>
        <w:rPr>
          <w:rFonts w:hint="eastAsia" w:ascii="仿宋_GB2312" w:hAnsi="仿宋_GB2312" w:eastAsia="仿宋_GB2312" w:cs="仿宋_GB2312"/>
          <w:color w:val="000000"/>
          <w:kern w:val="2"/>
          <w:lang w:val="zh-CN" w:eastAsia="zh-CN"/>
        </w:rPr>
        <w:t>年，免费维保到期后经履约考核合格及以上的可按原合同总价</w:t>
      </w:r>
      <w:r>
        <w:rPr>
          <w:rFonts w:hint="eastAsia" w:ascii="仿宋_GB2312" w:hAnsi="仿宋_GB2312" w:eastAsia="仿宋_GB2312" w:cs="仿宋_GB2312"/>
          <w:color w:val="000000"/>
          <w:kern w:val="2"/>
          <w:lang w:eastAsia="zh-CN"/>
        </w:rPr>
        <w:t>不高于</w:t>
      </w:r>
      <w:r>
        <w:rPr>
          <w:rFonts w:hint="eastAsia" w:ascii="仿宋_GB2312" w:hAnsi="仿宋_GB2312" w:eastAsia="仿宋_GB2312" w:cs="仿宋_GB2312"/>
          <w:color w:val="000000"/>
          <w:kern w:val="2"/>
          <w:lang w:val="zh-CN" w:eastAsia="zh-CN"/>
        </w:rPr>
        <w:t>8%的金额续签维护服务合同，每次续签维护服务期限为一年，</w:t>
      </w:r>
      <w:r>
        <w:rPr>
          <w:rFonts w:hint="eastAsia" w:ascii="仿宋_GB2312" w:hAnsi="仿宋_GB2312" w:eastAsia="仿宋_GB2312" w:cs="仿宋_GB2312"/>
          <w:color w:val="000000"/>
          <w:kern w:val="2"/>
          <w:lang w:eastAsia="zh-CN"/>
        </w:rPr>
        <w:t>最多续签2次</w:t>
      </w:r>
      <w:r>
        <w:rPr>
          <w:rFonts w:hint="eastAsia" w:ascii="仿宋_GB2312" w:hAnsi="仿宋_GB2312" w:eastAsia="仿宋_GB2312" w:cs="仿宋_GB2312"/>
          <w:color w:val="000000"/>
          <w:kern w:val="2"/>
          <w:lang w:val="zh-CN" w:eastAsia="zh-CN"/>
        </w:rPr>
        <w:t>。本次为首次合作签约。</w:t>
      </w:r>
    </w:p>
    <w:p w14:paraId="54047592">
      <w:pPr>
        <w:widowControl w:val="0"/>
        <w:snapToGrid w:val="0"/>
        <w:spacing w:line="240" w:lineRule="auto"/>
        <w:ind w:firstLine="480" w:firstLineChars="200"/>
        <w:jc w:val="both"/>
        <w:rPr>
          <w:rFonts w:hint="eastAsia" w:ascii="仿宋_GB2312" w:hAnsi="仿宋_GB2312" w:eastAsia="仿宋_GB2312" w:cs="仿宋_GB2312"/>
          <w:color w:val="000000"/>
          <w:kern w:val="2"/>
          <w:lang w:val="zh-CN" w:eastAsia="zh-CN"/>
        </w:rPr>
      </w:pPr>
    </w:p>
    <w:p w14:paraId="4D0FDF3E">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十、验收</w:t>
      </w:r>
    </w:p>
    <w:p w14:paraId="036DAF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val="zh-CN" w:eastAsia="zh-CN"/>
        </w:rPr>
      </w:pPr>
      <w:r>
        <w:rPr>
          <w:rFonts w:hint="eastAsia" w:ascii="仿宋_GB2312" w:hAnsi="仿宋_GB2312" w:eastAsia="仿宋_GB2312" w:cs="仿宋_GB2312"/>
          <w:color w:val="000000"/>
          <w:kern w:val="2"/>
          <w:lang w:val="zh-CN" w:eastAsia="zh-CN"/>
        </w:rPr>
        <w:t>1、验收为壹个阶段：在本合同约定的服务期内，乙方依照投标文件中的技术响应表完成本次合同约定的服务内容，并向甲方提出验收申请。</w:t>
      </w:r>
    </w:p>
    <w:p w14:paraId="1D70D8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val="zh-CN" w:eastAsia="zh-CN"/>
        </w:rPr>
      </w:pPr>
      <w:r>
        <w:rPr>
          <w:rFonts w:hint="eastAsia" w:ascii="仿宋_GB2312" w:hAnsi="仿宋_GB2312" w:eastAsia="仿宋_GB2312" w:cs="仿宋_GB2312"/>
          <w:color w:val="000000"/>
          <w:kern w:val="2"/>
          <w:lang w:val="zh-CN" w:eastAsia="zh-CN"/>
        </w:rPr>
        <w:t>2、由甲方组织有关技术人员根据国家和行业有关规范、规程、标准和甲方需求对服务内容及相关过程文档进行验收。</w:t>
      </w:r>
    </w:p>
    <w:p w14:paraId="06FBCC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000000"/>
          <w:kern w:val="2"/>
          <w:lang w:val="zh-CN" w:eastAsia="zh-CN"/>
        </w:rPr>
      </w:pPr>
      <w:r>
        <w:rPr>
          <w:rFonts w:hint="eastAsia" w:ascii="仿宋_GB2312" w:hAnsi="仿宋_GB2312" w:eastAsia="仿宋_GB2312" w:cs="仿宋_GB2312"/>
          <w:color w:val="000000"/>
          <w:kern w:val="2"/>
          <w:lang w:val="zh-CN" w:eastAsia="zh-CN"/>
        </w:rPr>
        <w:t>3、国家和行业有关规范、规程和标准，依据不一致的，以甲方选择为准。</w:t>
      </w:r>
    </w:p>
    <w:p w14:paraId="66C8AD3B">
      <w:pPr>
        <w:widowControl w:val="0"/>
        <w:snapToGrid w:val="0"/>
        <w:spacing w:before="288" w:beforeLines="120" w:after="192" w:afterLines="8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十一、付款方式和税费</w:t>
      </w:r>
    </w:p>
    <w:p w14:paraId="0CA07476">
      <w:pPr>
        <w:widowControl w:val="0"/>
        <w:snapToGrid w:val="0"/>
        <w:spacing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1、合同签订后，乙方向甲方提交请款函，并提供合法有效的发票后，甲方向乙方支付合同总金额30%的款项，即：大写：壹拾肆万肆仟元整 （￥144000.00）。</w:t>
      </w:r>
    </w:p>
    <w:p w14:paraId="7FA6D29E">
      <w:pPr>
        <w:widowControl w:val="0"/>
        <w:snapToGrid w:val="0"/>
        <w:spacing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项目验收合格后，乙方向甲方提交请款函，并提供合法有效的发票后，甲方向乙方支付合同总金额70%的款项，即：大写：叁拾叁万陆仟元整 （￥336000.00）。</w:t>
      </w:r>
    </w:p>
    <w:p w14:paraId="17080162">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2、乙方收款信息如下：</w:t>
      </w:r>
    </w:p>
    <w:p w14:paraId="11C37F61">
      <w:pPr>
        <w:widowControl w:val="0"/>
        <w:snapToGrid w:val="0"/>
        <w:spacing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开户名：XXX有限公司</w:t>
      </w:r>
    </w:p>
    <w:p w14:paraId="24D33993">
      <w:pPr>
        <w:widowControl w:val="0"/>
        <w:snapToGrid w:val="0"/>
        <w:spacing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开户行：XXX</w:t>
      </w:r>
      <w:r>
        <w:rPr>
          <w:rFonts w:hint="eastAsia" w:ascii="仿宋_GB2312" w:hAnsi="仿宋_GB2312" w:eastAsia="仿宋_GB2312" w:cs="仿宋_GB2312"/>
          <w:color w:val="000000"/>
          <w:kern w:val="2"/>
          <w:lang w:val="zh-CN" w:eastAsia="zh-CN"/>
        </w:rPr>
        <w:t>有限公司</w:t>
      </w:r>
      <w:r>
        <w:rPr>
          <w:rFonts w:hint="eastAsia" w:ascii="仿宋_GB2312" w:hAnsi="仿宋_GB2312" w:eastAsia="仿宋_GB2312" w:cs="仿宋_GB2312"/>
          <w:color w:val="000000"/>
          <w:kern w:val="2"/>
          <w:lang w:eastAsia="zh-CN"/>
        </w:rPr>
        <w:t>XXX</w:t>
      </w:r>
      <w:r>
        <w:rPr>
          <w:rFonts w:hint="eastAsia" w:ascii="仿宋_GB2312" w:hAnsi="仿宋_GB2312" w:eastAsia="仿宋_GB2312" w:cs="仿宋_GB2312"/>
          <w:color w:val="000000"/>
          <w:kern w:val="2"/>
          <w:lang w:val="zh-CN" w:eastAsia="zh-CN"/>
        </w:rPr>
        <w:t>支行</w:t>
      </w:r>
    </w:p>
    <w:p w14:paraId="53DDC549">
      <w:pPr>
        <w:widowControl w:val="0"/>
        <w:snapToGrid w:val="0"/>
        <w:spacing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账　号：XXX</w:t>
      </w:r>
    </w:p>
    <w:p w14:paraId="108CC84E">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甲方付款前，乙方应提供相应的发票方可付款，因财政审批导致逾期支付合同款项的，不属于甲方违约。乙方变更收款信息的，应当及时书面通知甲方，否则应当承担由此造成的资金损失。</w:t>
      </w:r>
    </w:p>
    <w:p w14:paraId="10BF0982">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十二、争议解决办法</w:t>
      </w:r>
    </w:p>
    <w:p w14:paraId="12E37443">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凡因本合同引起的一切争议，双方应通过友好协商解决。如经协商仍不能解决，则双方均可向甲方所在地有管辖权的人民法院提起诉讼。</w:t>
      </w:r>
    </w:p>
    <w:p w14:paraId="41A1E37E">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十三、违约责任</w:t>
      </w:r>
    </w:p>
    <w:p w14:paraId="14F56DC8">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因乙方原因，未能按规定时间完成有关工作的，每延误一天，乙方应按照合同金额两倍的LPR向甲方支付违约金，迟延超过30日的，甲方有权解除本合同，并不再支付未履行部分的款项，乙方还应赔偿甲方的损失（本合同甲方损失包括但不限于直接损失、预期可得利益损失、因维权产生的律师费、担保费、诉讼费等费用）。</w:t>
      </w:r>
    </w:p>
    <w:p w14:paraId="1BC38EB0">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2、因乙方的原因，造成甲方该系统等保未通过测评，乙方应按照合同金额的20%向甲方支付违约金，还应赔偿甲方的损失。</w:t>
      </w:r>
    </w:p>
    <w:p w14:paraId="7B7E7942">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3、由于乙方原因造成项目成果质量低劣，不能满足验收要求时，应继续完善项目工作，完善项目产生的费用由乙方承担，经两次验收仍不满足要求的，甲方有权解除合同，乙方应赔偿甲方所受损失。</w:t>
      </w:r>
    </w:p>
    <w:p w14:paraId="3083F2CE">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4、如乙方提供的服务不符合文件提及的技术质量要求，必须在甲方提出要求后7天内无条件修改，修改产生的费用由乙方承担，经甲方两次要求整改，乙方未予整改或者整改后仍不能满足技术质量要求的，甲方有权解除合同，且乙方应按照合同金额的20%向甲方支付违约金，还应赔偿甲方的损失。</w:t>
      </w:r>
    </w:p>
    <w:p w14:paraId="3425AEF3">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5、乙方单方面不履行本合同，应退还甲方已支付合同款，并赔偿甲方所受全部损失。</w:t>
      </w:r>
    </w:p>
    <w:p w14:paraId="04FD244A">
      <w:pPr>
        <w:widowControl w:val="0"/>
        <w:spacing w:line="240" w:lineRule="auto"/>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6、乙方提供的服务及产品侵犯第三方知识产权的，因此给甲方造成的全部损失均由乙方承担。</w:t>
      </w:r>
    </w:p>
    <w:p w14:paraId="275A9054">
      <w:pPr>
        <w:widowControl w:val="0"/>
        <w:snapToGrid w:val="0"/>
        <w:spacing w:before="192" w:beforeLines="80" w:after="96" w:afterLines="40" w:line="240" w:lineRule="auto"/>
        <w:ind w:firstLine="560" w:firstLineChars="200"/>
        <w:jc w:val="both"/>
        <w:rPr>
          <w:rFonts w:ascii="黑体" w:hAnsi="黑体" w:eastAsia="黑体" w:cs="黑体"/>
          <w:color w:val="000000"/>
          <w:kern w:val="2"/>
          <w:sz w:val="28"/>
          <w:szCs w:val="28"/>
          <w:lang w:eastAsia="zh-CN"/>
        </w:rPr>
      </w:pPr>
      <w:r>
        <w:rPr>
          <w:rFonts w:hint="eastAsia" w:ascii="黑体" w:hAnsi="黑体" w:eastAsia="黑体" w:cs="黑体"/>
          <w:color w:val="000000"/>
          <w:kern w:val="2"/>
          <w:sz w:val="28"/>
          <w:szCs w:val="28"/>
          <w:lang w:eastAsia="zh-CN"/>
        </w:rPr>
        <w:t>十四、其他</w:t>
      </w:r>
    </w:p>
    <w:p w14:paraId="6DE38776">
      <w:pPr>
        <w:widowControl w:val="0"/>
        <w:snapToGrid w:val="0"/>
        <w:spacing w:line="240" w:lineRule="auto"/>
        <w:ind w:firstLine="480" w:firstLineChars="200"/>
        <w:jc w:val="both"/>
        <w:rPr>
          <w:rFonts w:hint="eastAsia"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1、本合同本合同与项目编号：历史合同文件等如有抵触之处，以甲方选择为准。</w:t>
      </w:r>
    </w:p>
    <w:p w14:paraId="177F63DF">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2、下列文件均为本合同的组成部分：</w:t>
      </w:r>
    </w:p>
    <w:p w14:paraId="30E3AD0B">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（1）本合同执行中共同签署的补充与修正文件；</w:t>
      </w:r>
    </w:p>
    <w:p w14:paraId="1BE31788">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（2）乙方签署的《保密承诺函》。</w:t>
      </w:r>
    </w:p>
    <w:p w14:paraId="4F5D3C03">
      <w:pPr>
        <w:widowControl w:val="0"/>
        <w:snapToGrid w:val="0"/>
        <w:spacing w:line="240" w:lineRule="auto"/>
        <w:ind w:firstLine="480" w:firstLineChars="200"/>
        <w:jc w:val="both"/>
        <w:rPr>
          <w:rFonts w:ascii="仿宋_GB2312" w:hAnsi="仿宋_GB2312" w:eastAsia="仿宋_GB2312" w:cs="仿宋_GB2312"/>
          <w:color w:val="000000"/>
          <w:kern w:val="2"/>
          <w:lang w:eastAsia="zh-CN"/>
        </w:rPr>
      </w:pPr>
      <w:r>
        <w:rPr>
          <w:rFonts w:hint="eastAsia" w:ascii="仿宋_GB2312" w:hAnsi="仿宋_GB2312" w:eastAsia="仿宋_GB2312" w:cs="仿宋_GB2312"/>
          <w:color w:val="000000"/>
          <w:kern w:val="2"/>
          <w:lang w:eastAsia="zh-CN"/>
        </w:rPr>
        <w:t>3、本合同一式</w:t>
      </w:r>
      <w:r>
        <w:rPr>
          <w:rFonts w:hint="eastAsia" w:ascii="仿宋_GB2312" w:hAnsi="仿宋_GB2312" w:eastAsia="仿宋_GB2312" w:cs="仿宋_GB2312"/>
          <w:color w:val="000000"/>
          <w:kern w:val="2"/>
          <w:u w:val="single"/>
          <w:lang w:eastAsia="zh-CN"/>
        </w:rPr>
        <w:t>伍</w:t>
      </w:r>
      <w:r>
        <w:rPr>
          <w:rFonts w:hint="eastAsia" w:ascii="仿宋_GB2312" w:hAnsi="仿宋_GB2312" w:eastAsia="仿宋_GB2312" w:cs="仿宋_GB2312"/>
          <w:color w:val="000000"/>
          <w:kern w:val="2"/>
          <w:lang w:eastAsia="zh-CN"/>
        </w:rPr>
        <w:t>份，甲方叁份，乙方贰份，具有同等法律效力。本合同自双方盖章及签约代表签字认可之日起生效。</w:t>
      </w:r>
    </w:p>
    <w:p w14:paraId="71CCA1C0">
      <w:pPr>
        <w:widowControl w:val="0"/>
        <w:ind w:firstLine="480" w:firstLineChars="200"/>
        <w:jc w:val="both"/>
        <w:rPr>
          <w:rFonts w:ascii="宋体" w:hAnsi="宋体" w:eastAsia="宋体"/>
          <w:kern w:val="2"/>
          <w:sz w:val="21"/>
          <w:szCs w:val="21"/>
          <w:lang w:eastAsia="zh-CN"/>
        </w:rPr>
      </w:pPr>
      <w:r>
        <w:rPr>
          <w:rFonts w:hint="eastAsia" w:ascii="仿宋_GB2312" w:hAnsi="仿宋_GB2312" w:eastAsia="仿宋_GB2312" w:cs="仿宋_GB2312"/>
          <w:color w:val="000000"/>
          <w:kern w:val="2"/>
          <w:lang w:eastAsia="zh-CN"/>
        </w:rPr>
        <w:t>4、本合同未尽事宜，双方友好协商，达成解决方案，经双方签字盖章后，可作为本合同的有效附件。</w:t>
      </w:r>
    </w:p>
    <w:p w14:paraId="609917FA">
      <w:pPr>
        <w:widowControl w:val="0"/>
        <w:ind w:firstLine="420" w:firstLineChars="200"/>
        <w:jc w:val="both"/>
        <w:rPr>
          <w:rFonts w:ascii="宋体" w:hAnsi="宋体" w:eastAsia="宋体"/>
          <w:kern w:val="2"/>
          <w:sz w:val="21"/>
          <w:szCs w:val="21"/>
          <w:lang w:eastAsia="zh-CN"/>
        </w:rPr>
      </w:pPr>
    </w:p>
    <w:p w14:paraId="6F8970B0">
      <w:pPr>
        <w:widowControl w:val="0"/>
        <w:ind w:firstLine="420" w:firstLineChars="200"/>
        <w:jc w:val="both"/>
        <w:rPr>
          <w:rFonts w:hint="eastAsia" w:ascii="仿宋_GB2312" w:hAnsi="仿宋_GB2312" w:eastAsia="仿宋_GB2312" w:cs="仿宋_GB2312"/>
          <w:kern w:val="2"/>
          <w:sz w:val="21"/>
          <w:szCs w:val="21"/>
          <w:lang w:eastAsia="zh-CN"/>
        </w:rPr>
      </w:pPr>
    </w:p>
    <w:p w14:paraId="666D2DB6">
      <w:pPr>
        <w:widowControl w:val="0"/>
        <w:spacing w:line="240" w:lineRule="auto"/>
        <w:ind w:firstLine="560"/>
        <w:jc w:val="left"/>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甲方（采购人）：   （盖章）        乙方（供应商）：    （盖章）</w:t>
      </w:r>
    </w:p>
    <w:p w14:paraId="277EDB80">
      <w:pPr>
        <w:widowControl w:val="0"/>
        <w:spacing w:line="240" w:lineRule="auto"/>
        <w:ind w:firstLine="560"/>
        <w:jc w:val="left"/>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 xml:space="preserve">法定代表人：                      法定代表人： </w:t>
      </w:r>
    </w:p>
    <w:p w14:paraId="56E58741">
      <w:pPr>
        <w:widowControl w:val="0"/>
        <w:spacing w:line="240" w:lineRule="auto"/>
        <w:ind w:firstLine="560"/>
        <w:jc w:val="left"/>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委托代理人：                      委托代理人：</w:t>
      </w:r>
    </w:p>
    <w:p w14:paraId="33709CFA">
      <w:pPr>
        <w:widowControl w:val="0"/>
        <w:ind w:firstLine="630" w:firstLineChars="3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日期：   年     月    日         日期：   年     月    日</w:t>
      </w:r>
    </w:p>
    <w:p w14:paraId="0A41CE5A">
      <w:pPr>
        <w:widowControl w:val="0"/>
        <w:ind w:firstLine="420" w:firstLineChars="200"/>
        <w:jc w:val="both"/>
        <w:rPr>
          <w:rFonts w:ascii="宋体" w:hAnsi="宋体" w:eastAsia="宋体"/>
          <w:kern w:val="2"/>
          <w:sz w:val="21"/>
          <w:szCs w:val="21"/>
          <w:lang w:eastAsia="zh-CN"/>
        </w:rPr>
      </w:pPr>
    </w:p>
    <w:p w14:paraId="7CD16EB5">
      <w:pPr>
        <w:widowControl w:val="0"/>
        <w:ind w:firstLine="0" w:firstLineChars="0"/>
        <w:jc w:val="both"/>
        <w:rPr>
          <w:rFonts w:ascii="宋体" w:hAnsi="宋体" w:eastAsia="宋体"/>
          <w:kern w:val="2"/>
          <w:sz w:val="21"/>
          <w:szCs w:val="21"/>
          <w:lang w:eastAsia="zh-CN"/>
        </w:rPr>
      </w:pPr>
      <w:r>
        <w:rPr>
          <w:rFonts w:ascii="宋体" w:hAnsi="宋体" w:eastAsia="宋体"/>
          <w:kern w:val="2"/>
          <w:sz w:val="21"/>
          <w:szCs w:val="21"/>
          <w:lang w:eastAsia="zh-CN"/>
        </w:rPr>
        <w:br w:type="page"/>
      </w:r>
    </w:p>
    <w:p w14:paraId="6E776AE2">
      <w:pPr>
        <w:widowControl w:val="0"/>
        <w:ind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附件一</w:t>
      </w:r>
    </w:p>
    <w:p w14:paraId="63F2DFBB">
      <w:pPr>
        <w:widowControl w:val="0"/>
        <w:ind w:firstLine="420" w:firstLineChars="200"/>
        <w:jc w:val="center"/>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保密承诺函</w:t>
      </w:r>
    </w:p>
    <w:p w14:paraId="74776178">
      <w:pPr>
        <w:widowControl w:val="0"/>
        <w:ind w:firstLine="420" w:firstLineChars="200"/>
        <w:jc w:val="both"/>
        <w:rPr>
          <w:rFonts w:hint="eastAsia" w:ascii="仿宋_GB2312" w:hAnsi="仿宋_GB2312" w:eastAsia="仿宋_GB2312" w:cs="仿宋_GB2312"/>
          <w:kern w:val="2"/>
          <w:sz w:val="21"/>
          <w:szCs w:val="21"/>
          <w:lang w:eastAsia="zh-CN"/>
        </w:rPr>
      </w:pPr>
    </w:p>
    <w:p w14:paraId="414BDD15">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深圳市坪山区人民医院：</w:t>
      </w:r>
    </w:p>
    <w:p w14:paraId="4FD6413A">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我方遵照《病种分值精细化管理系统新增医保结算清单质控管理项目》为贵单位提供服务，为确保相应工作涉及的信息和资源不被泄露，并防止上述保密信息被滥用，我方承诺如下：</w:t>
      </w:r>
    </w:p>
    <w:p w14:paraId="1D7FB391">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一、我方作为贵单位项目建设承建及服务单位，工作任务依据《病种分值精细化管理系统新增医保结算清单质控管理项目》确定，将严格遵守《中华人民共和国保守国家秘密法》《中华人民共和国网络安全法》《个人信息保护法》《中华人民共和国数据安全法》等法律法规，确保不发生网络安全、数据安全及其他安全事故。本保密承诺函仅涉及我方承担或参与服务工作过程中及以后的保密责任。</w:t>
      </w:r>
    </w:p>
    <w:p w14:paraId="10FDE7A6">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二、我方承诺对以下技术信息和技术资料保密（包括但不限于）：</w:t>
      </w:r>
    </w:p>
    <w:p w14:paraId="509DF39C">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1．合同中涉及的技术信息和技术资料，以及有关会议文件，纪要和决定；</w:t>
      </w:r>
    </w:p>
    <w:p w14:paraId="143560B1">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2．甲乙双方之间工作往来的传真、信函、电子邮件等；</w:t>
      </w:r>
    </w:p>
    <w:p w14:paraId="71E099C0">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3．服务工作实施过程中产生的新的技术信息和技术资料；</w:t>
      </w:r>
    </w:p>
    <w:p w14:paraId="49080EDF">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4．服务工作实施过程中各有关当事人拥有的知识产权，已经公开的知识产权信息除外；</w:t>
      </w:r>
    </w:p>
    <w:p w14:paraId="1053831F">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5．经甲乙双方在服务工作实施过程中确认的需要保密的其他信息；</w:t>
      </w:r>
    </w:p>
    <w:p w14:paraId="49471466">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6.贵单位计算机终端中的文件信息和各种资料。</w:t>
      </w:r>
    </w:p>
    <w:p w14:paraId="408D04AF">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三、我方在服务过程中承担以下保密责任：</w:t>
      </w:r>
    </w:p>
    <w:p w14:paraId="058837A0">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1．我方应仅将贵单位披露的保密信息只用于对贵单位的服务工作中。</w:t>
      </w:r>
    </w:p>
    <w:p w14:paraId="060B803E">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2．我方对从贵单位获得的涉及服务工作的技术信息和技术资料负有保密责任，未经贵单位同意不得提供给任何第三方，包括我方的分支机构，子公司或委托顾问方，接受咨询方。</w:t>
      </w:r>
    </w:p>
    <w:p w14:paraId="2EC5B833">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3．我方为承担本保密承诺函约定的保密责任，应妥善保管有关的文件和资料，未经贵单位事先的书面许可，不对其进行扫描、复制、仿造等获取信息的行为。</w:t>
      </w:r>
    </w:p>
    <w:p w14:paraId="3E40950B">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4．我方对有关人员进行有效监督管理，对所有参与项目人员签署个人保密承诺书（提交复印件，盖公章），以确保本保密承诺函的履行。</w:t>
      </w:r>
    </w:p>
    <w:p w14:paraId="4347DF32">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5．在本保密承诺函约定的保密期限内，我方如发现有关保密信息被泄露，应及时通知贵单位，并采取积极的措施避免损失的扩大。</w:t>
      </w:r>
    </w:p>
    <w:p w14:paraId="214DC55E">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四、本保密承诺函中涉及的有关保密信息，其中已经拥有知识产权的归原所有人所有。</w:t>
      </w:r>
    </w:p>
    <w:p w14:paraId="51BD77D5">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五、我方在实施服务工作过程中，需要向服务工作的有关主体（包括：乙方其他成员、聘请的专家、政府主管部门）提供保密信息时，必须取得贵单位的书面许可，或由贵单位负责提供。</w:t>
      </w:r>
    </w:p>
    <w:p w14:paraId="00DF2164">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六、违反本保密承诺函的约定，由我方承担相应责任，并赔偿由此产生的一切损失。</w:t>
      </w:r>
    </w:p>
    <w:p w14:paraId="321E563D">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七、我方承诺承担保密义务的期限为无期限，不受合同有效期限制，自保密承诺函签字之日或自我方取得有关文件、资料之日起，以时间在前的为准。如在服务工作实施过程中，我方提前退出本项目，我方承诺应在终止服务工作后继续履行有关保密责任。</w:t>
      </w:r>
    </w:p>
    <w:p w14:paraId="0AC4C020">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八、我方承诺在履行保密承诺函中产生的纠纷，应通过友好协商解决。如协商不成，纠纷裁决地点为贵单位所在地人民法院。</w:t>
      </w:r>
    </w:p>
    <w:p w14:paraId="406190A5">
      <w:pPr>
        <w:widowControl w:val="0"/>
        <w:ind w:firstLine="420" w:firstLineChars="200"/>
        <w:jc w:val="both"/>
        <w:rPr>
          <w:rFonts w:hint="eastAsia" w:ascii="仿宋_GB2312" w:hAnsi="仿宋_GB2312" w:eastAsia="仿宋_GB2312" w:cs="仿宋_GB2312"/>
          <w:kern w:val="2"/>
          <w:sz w:val="21"/>
          <w:szCs w:val="21"/>
          <w:lang w:eastAsia="zh-CN"/>
        </w:rPr>
      </w:pPr>
    </w:p>
    <w:p w14:paraId="4AF0739E">
      <w:pPr>
        <w:widowControl w:val="0"/>
        <w:ind w:firstLine="5460" w:firstLineChars="26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承诺方（盖章）：</w:t>
      </w:r>
    </w:p>
    <w:p w14:paraId="28EF2429">
      <w:pPr>
        <w:widowControl w:val="0"/>
        <w:ind w:firstLine="420" w:firstLineChars="200"/>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 xml:space="preserve">                                                  年   月   日</w:t>
      </w:r>
    </w:p>
    <w:p w14:paraId="09EDCB80">
      <w:pPr>
        <w:widowControl w:val="0"/>
        <w:ind w:firstLine="527" w:firstLineChars="250"/>
        <w:jc w:val="both"/>
        <w:rPr>
          <w:rFonts w:ascii="宋体" w:hAnsi="宋体" w:eastAsia="宋体"/>
          <w:b/>
          <w:kern w:val="2"/>
          <w:sz w:val="21"/>
          <w:szCs w:val="21"/>
          <w:lang w:eastAsia="zh-CN"/>
        </w:rPr>
        <w:sectPr>
          <w:pgSz w:w="11907" w:h="16840"/>
          <w:pgMar w:top="1440" w:right="1797" w:bottom="1440" w:left="1797" w:header="851" w:footer="992" w:gutter="0"/>
          <w:cols w:space="425" w:num="1"/>
          <w:titlePg/>
          <w:docGrid w:linePitch="462" w:charSpace="0"/>
        </w:sectPr>
      </w:pPr>
    </w:p>
    <w:p w14:paraId="1450798B">
      <w:pPr>
        <w:keepNext/>
        <w:keepLines/>
        <w:widowControl w:val="0"/>
        <w:adjustRightInd w:val="0"/>
        <w:spacing w:before="260" w:after="260" w:line="240" w:lineRule="auto"/>
        <w:jc w:val="center"/>
        <w:textAlignment w:val="baseline"/>
        <w:outlineLvl w:val="1"/>
        <w:rPr>
          <w:rFonts w:ascii="宋体" w:hAnsi="宋体" w:eastAsia="宋体"/>
          <w:b/>
          <w:bCs/>
          <w:kern w:val="2"/>
          <w:szCs w:val="20"/>
          <w:lang w:eastAsia="zh-CN"/>
        </w:rPr>
      </w:pPr>
      <w:r>
        <w:rPr>
          <w:rFonts w:hint="eastAsia" w:ascii="宋体" w:hAnsi="宋体" w:eastAsia="宋体"/>
          <w:b/>
          <w:bCs/>
          <w:kern w:val="2"/>
          <w:szCs w:val="20"/>
          <w:lang w:eastAsia="zh-CN"/>
        </w:rPr>
        <w:t xml:space="preserve">第六章 </w:t>
      </w:r>
      <w:r>
        <w:rPr>
          <w:rFonts w:ascii="宋体" w:hAnsi="宋体" w:eastAsia="宋体"/>
          <w:b/>
          <w:bCs/>
          <w:kern w:val="2"/>
          <w:szCs w:val="20"/>
          <w:lang w:eastAsia="zh-CN"/>
        </w:rPr>
        <w:t xml:space="preserve"> </w:t>
      </w:r>
      <w:r>
        <w:rPr>
          <w:rFonts w:hint="eastAsia" w:ascii="宋体" w:hAnsi="宋体" w:eastAsia="宋体"/>
          <w:b/>
          <w:bCs/>
          <w:kern w:val="2"/>
          <w:szCs w:val="20"/>
          <w:lang w:eastAsia="zh-CN"/>
        </w:rPr>
        <w:t>谈判须知</w:t>
      </w:r>
    </w:p>
    <w:p w14:paraId="5BC221F3">
      <w:pPr>
        <w:keepNext/>
        <w:keepLines/>
        <w:widowControl w:val="0"/>
        <w:adjustRightInd w:val="0"/>
        <w:spacing w:before="260" w:after="260" w:line="240" w:lineRule="auto"/>
        <w:jc w:val="center"/>
        <w:textAlignment w:val="baseline"/>
        <w:outlineLvl w:val="1"/>
        <w:rPr>
          <w:rFonts w:ascii="宋体" w:hAnsi="宋体" w:eastAsia="宋体"/>
          <w:b/>
          <w:bCs/>
          <w:kern w:val="2"/>
          <w:szCs w:val="20"/>
          <w:lang w:eastAsia="zh-CN"/>
        </w:rPr>
      </w:pPr>
      <w:r>
        <w:rPr>
          <w:rFonts w:hint="eastAsia" w:ascii="宋体" w:hAnsi="宋体" w:eastAsia="宋体"/>
          <w:b/>
          <w:bCs/>
          <w:kern w:val="2"/>
          <w:szCs w:val="20"/>
          <w:lang w:eastAsia="zh-CN"/>
        </w:rPr>
        <w:t>一、总则</w:t>
      </w:r>
    </w:p>
    <w:p w14:paraId="7DA68A8F">
      <w:pPr>
        <w:widowControl w:val="0"/>
        <w:jc w:val="both"/>
        <w:rPr>
          <w:rFonts w:ascii="黑体" w:hAnsi="宋体" w:eastAsia="黑体"/>
          <w:kern w:val="2"/>
          <w:lang w:eastAsia="zh-CN"/>
        </w:rPr>
      </w:pPr>
      <w:r>
        <w:rPr>
          <w:rFonts w:hint="eastAsia" w:ascii="黑体" w:hAnsi="宋体" w:eastAsia="黑体"/>
          <w:kern w:val="2"/>
          <w:lang w:eastAsia="zh-CN"/>
        </w:rPr>
        <w:t>1. 谈判须知说明</w:t>
      </w:r>
    </w:p>
    <w:p w14:paraId="47F4D12B">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1.1政府集中采购机构发出谈判文件谈判须知，列出深圳市政府采购项目进行竞争性谈判</w:t>
      </w:r>
      <w:r>
        <w:rPr>
          <w:rFonts w:ascii="宋体" w:hAnsi="宋体" w:eastAsia="宋体"/>
          <w:kern w:val="2"/>
          <w:sz w:val="21"/>
          <w:szCs w:val="21"/>
          <w:lang w:eastAsia="zh-CN"/>
        </w:rPr>
        <w:t>/</w:t>
      </w:r>
      <w:r>
        <w:rPr>
          <w:rFonts w:hint="eastAsia" w:ascii="宋体" w:hAnsi="宋体" w:eastAsia="宋体"/>
          <w:kern w:val="2"/>
          <w:sz w:val="21"/>
          <w:szCs w:val="21"/>
          <w:lang w:eastAsia="zh-CN"/>
        </w:rPr>
        <w:t>单一来源采购所适用的一般性须知内容。如有需要，政府集中采购机构可以对谈判须知的内容进行补充。</w:t>
      </w:r>
    </w:p>
    <w:p w14:paraId="6B30C98F">
      <w:pPr>
        <w:widowControl w:val="0"/>
        <w:jc w:val="both"/>
        <w:rPr>
          <w:rFonts w:ascii="黑体" w:hAnsi="宋体" w:eastAsia="黑体"/>
          <w:kern w:val="2"/>
          <w:lang w:eastAsia="zh-CN"/>
        </w:rPr>
      </w:pPr>
      <w:r>
        <w:rPr>
          <w:rFonts w:ascii="黑体" w:hAnsi="宋体" w:eastAsia="黑体"/>
          <w:kern w:val="2"/>
          <w:lang w:eastAsia="zh-CN"/>
        </w:rPr>
        <w:t>2．</w:t>
      </w:r>
      <w:r>
        <w:rPr>
          <w:rFonts w:hint="eastAsia" w:ascii="黑体" w:hAnsi="宋体" w:eastAsia="黑体"/>
          <w:kern w:val="2"/>
          <w:lang w:eastAsia="zh-CN"/>
        </w:rPr>
        <w:t>谈判说明</w:t>
      </w:r>
    </w:p>
    <w:p w14:paraId="5C03C9A5">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本项目参照《深圳经济特区政府采购条例》、《深圳经济特区政府采购条例实施细则》及政府采购其他法律法规，通过竞争性谈判/单一来源采购方式确定成交供应商。</w:t>
      </w:r>
    </w:p>
    <w:p w14:paraId="43BB6A44">
      <w:pPr>
        <w:widowControl w:val="0"/>
        <w:jc w:val="both"/>
        <w:rPr>
          <w:rFonts w:ascii="黑体" w:hAnsi="宋体" w:eastAsia="黑体"/>
          <w:kern w:val="2"/>
          <w:lang w:eastAsia="zh-CN"/>
        </w:rPr>
      </w:pPr>
      <w:r>
        <w:rPr>
          <w:rFonts w:ascii="黑体" w:hAnsi="宋体" w:eastAsia="黑体"/>
          <w:kern w:val="2"/>
          <w:lang w:eastAsia="zh-CN"/>
        </w:rPr>
        <w:t>3</w:t>
      </w:r>
      <w:r>
        <w:rPr>
          <w:rFonts w:hint="eastAsia" w:ascii="黑体" w:hAnsi="宋体" w:eastAsia="黑体"/>
          <w:kern w:val="2"/>
          <w:lang w:eastAsia="zh-CN"/>
        </w:rPr>
        <w:t>．定义</w:t>
      </w:r>
    </w:p>
    <w:p w14:paraId="3B7BD84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谈判</w:t>
      </w:r>
      <w:r>
        <w:rPr>
          <w:rFonts w:ascii="宋体" w:hAnsi="宋体" w:eastAsia="宋体"/>
          <w:kern w:val="2"/>
          <w:sz w:val="21"/>
          <w:szCs w:val="21"/>
          <w:lang w:eastAsia="zh-CN"/>
        </w:rPr>
        <w:t>文件中下列术语应解释为：</w:t>
      </w:r>
    </w:p>
    <w:p w14:paraId="728FC023">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“采购人”：指利用财政性资金依法进行政府采购的国家机关、事业单位、团体组织；</w:t>
      </w:r>
      <w:r>
        <w:rPr>
          <w:rFonts w:ascii="宋体" w:hAnsi="宋体" w:eastAsia="宋体"/>
          <w:kern w:val="2"/>
          <w:sz w:val="21"/>
          <w:szCs w:val="21"/>
          <w:lang w:eastAsia="zh-CN"/>
        </w:rPr>
        <w:t xml:space="preserve"> </w:t>
      </w:r>
    </w:p>
    <w:p w14:paraId="232D54D1">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14:paraId="3B1F3747">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.3“供应商”，即谈判供应商，指参加谈判竞争并愿意按照谈判文件要求向采购人提供货物、工程或者服务的依法成立的法人、其他组织或者自然人；</w:t>
      </w:r>
    </w:p>
    <w:p w14:paraId="4D915376">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.4“谈判小组”是依据《深圳经济特区政府采购条例》、《深圳经济特区政府采购条例实施细则》等有关规定组建的专门负责本次谈判工作的临时性机构；</w:t>
      </w:r>
    </w:p>
    <w:p w14:paraId="0ACF78BA">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1A318E92">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.6“合同”指由本次所采购产生的合同或合约文件；</w:t>
      </w:r>
    </w:p>
    <w:p w14:paraId="06DBEF1C">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.7“电子投标文件”即谈判应答文件，指利用</w:t>
      </w:r>
      <w:r>
        <w:rPr>
          <w:rFonts w:hint="eastAsia" w:ascii="宋体" w:hAnsi="宋体" w:eastAsia="宋体"/>
          <w:b/>
          <w:bCs/>
          <w:kern w:val="2"/>
          <w:sz w:val="21"/>
          <w:szCs w:val="21"/>
          <w:lang w:eastAsia="zh-CN"/>
        </w:rPr>
        <w:t>深圳公共资源交易中心（深圳交易集团有限公司坪山分公司）</w:t>
      </w:r>
      <w:r>
        <w:rPr>
          <w:rFonts w:hint="eastAsia" w:ascii="宋体" w:hAnsi="宋体" w:eastAsia="宋体"/>
          <w:kern w:val="2"/>
          <w:sz w:val="21"/>
          <w:szCs w:val="21"/>
          <w:lang w:eastAsia="zh-CN"/>
        </w:rPr>
        <w:t>网站提供的深圳政府采购自行采购系统投标文件编制工具（以下简称：投标文件制作软件）制作并加密的投标文件,适用于网上投标；（投标文件制作软件可从“下载地址：https://www.szggzy.com/jyfw/details.html?contentId=2053275”下载）；</w:t>
      </w:r>
    </w:p>
    <w:p w14:paraId="2BBF5B72">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.8“网上投标”指通过深圳政府采购自行采购系统上传电子投标</w:t>
      </w:r>
      <w:r>
        <w:rPr>
          <w:rFonts w:hint="eastAsia" w:ascii="宋体" w:hAnsi="宋体" w:eastAsia="宋体"/>
          <w:kern w:val="2"/>
          <w:sz w:val="21"/>
          <w:lang w:eastAsia="zh-CN"/>
        </w:rPr>
        <w:t>（应答）</w:t>
      </w:r>
      <w:r>
        <w:rPr>
          <w:rFonts w:hint="eastAsia" w:ascii="宋体" w:hAnsi="宋体" w:eastAsia="宋体"/>
          <w:kern w:val="2"/>
          <w:sz w:val="21"/>
          <w:szCs w:val="21"/>
          <w:lang w:eastAsia="zh-CN"/>
        </w:rPr>
        <w:t>文件；</w:t>
      </w:r>
    </w:p>
    <w:p w14:paraId="1A21AB38">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.9谈判文件中的标题或题名仅起引导作用，而不应视为对谈判文件内容的理解和解释。</w:t>
      </w:r>
    </w:p>
    <w:p w14:paraId="1D65A177">
      <w:pPr>
        <w:widowControl w:val="0"/>
        <w:jc w:val="both"/>
        <w:rPr>
          <w:rFonts w:ascii="黑体" w:hAnsi="宋体" w:eastAsia="黑体"/>
          <w:kern w:val="2"/>
          <w:lang w:eastAsia="zh-CN"/>
        </w:rPr>
      </w:pPr>
      <w:r>
        <w:rPr>
          <w:rFonts w:hint="eastAsia" w:ascii="黑体" w:hAnsi="宋体" w:eastAsia="黑体"/>
          <w:kern w:val="2"/>
          <w:lang w:eastAsia="zh-CN"/>
        </w:rPr>
        <w:t>4</w:t>
      </w:r>
      <w:r>
        <w:rPr>
          <w:rFonts w:ascii="黑体" w:hAnsi="宋体" w:eastAsia="黑体"/>
          <w:kern w:val="2"/>
          <w:lang w:eastAsia="zh-CN"/>
        </w:rPr>
        <w:t>.</w:t>
      </w:r>
      <w:r>
        <w:rPr>
          <w:rFonts w:hint="eastAsia" w:ascii="黑体" w:hAnsi="宋体" w:eastAsia="黑体"/>
          <w:kern w:val="2"/>
          <w:lang w:eastAsia="zh-CN"/>
        </w:rPr>
        <w:t>政府采购供应商责任</w:t>
      </w:r>
    </w:p>
    <w:p w14:paraId="3F7756EA">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4.1欢迎诚信、有实力和有社会责任心的供应商参与政府采购事业。</w:t>
      </w:r>
    </w:p>
    <w:p w14:paraId="647F7F1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4.2谈判供应商应当遵循公平竞争的原则，不得恶意串通，不得妨碍其他谈判供应商的竞争行为，不得损害采购人或者其他谈判供应商的合法权益。如违反上述要求，经核实后，供应商的谈判应答无效。</w:t>
      </w:r>
    </w:p>
    <w:p w14:paraId="43F2DA74">
      <w:pPr>
        <w:widowControl w:val="0"/>
        <w:jc w:val="both"/>
        <w:rPr>
          <w:rFonts w:ascii="黑体" w:hAnsi="宋体" w:eastAsia="黑体"/>
          <w:kern w:val="2"/>
          <w:lang w:eastAsia="zh-CN"/>
        </w:rPr>
      </w:pPr>
      <w:r>
        <w:rPr>
          <w:rFonts w:hint="eastAsia" w:ascii="黑体" w:hAnsi="宋体" w:eastAsia="黑体"/>
          <w:kern w:val="2"/>
          <w:lang w:eastAsia="zh-CN"/>
        </w:rPr>
        <w:t>5．供应商参加政府采购的条件</w:t>
      </w:r>
    </w:p>
    <w:p w14:paraId="57D1117D">
      <w:pPr>
        <w:widowControl w:val="0"/>
        <w:ind w:firstLine="411" w:firstLineChars="196"/>
        <w:jc w:val="both"/>
        <w:rPr>
          <w:rFonts w:ascii="宋体" w:hAnsi="宋体" w:eastAsia="宋体"/>
          <w:kern w:val="2"/>
          <w:sz w:val="21"/>
          <w:szCs w:val="21"/>
          <w:lang w:eastAsia="zh-CN"/>
        </w:rPr>
      </w:pPr>
      <w:bookmarkStart w:id="51" w:name="_Hlk72662959"/>
      <w:r>
        <w:rPr>
          <w:rFonts w:hint="eastAsia" w:ascii="宋体" w:hAnsi="宋体" w:eastAsia="宋体"/>
          <w:kern w:val="2"/>
          <w:sz w:val="21"/>
          <w:szCs w:val="21"/>
          <w:lang w:eastAsia="zh-CN"/>
        </w:rPr>
        <w:t>5.1供应商应在参与谈判前到</w:t>
      </w:r>
      <w:r>
        <w:rPr>
          <w:rFonts w:hint="eastAsia" w:ascii="宋体" w:hAnsi="宋体" w:eastAsia="宋体"/>
          <w:b/>
          <w:bCs/>
          <w:kern w:val="2"/>
          <w:sz w:val="21"/>
          <w:szCs w:val="21"/>
          <w:lang w:eastAsia="zh-CN"/>
        </w:rPr>
        <w:t>深圳公共资源交易中心（具体在深圳交易集团有限公司政府采购业务分公司进行办理）</w:t>
      </w:r>
      <w:r>
        <w:rPr>
          <w:rFonts w:hint="eastAsia" w:ascii="宋体" w:hAnsi="宋体" w:eastAsia="宋体"/>
          <w:kern w:val="2"/>
          <w:sz w:val="21"/>
          <w:szCs w:val="21"/>
          <w:lang w:eastAsia="zh-CN"/>
        </w:rPr>
        <w:t>进行注册并办理电子密钥。</w:t>
      </w:r>
      <w:bookmarkStart w:id="52" w:name="_Hlk72398857"/>
      <w:r>
        <w:rPr>
          <w:rFonts w:hint="eastAsia" w:ascii="宋体" w:hAnsi="宋体" w:eastAsia="宋体"/>
          <w:kern w:val="2"/>
          <w:sz w:val="21"/>
          <w:szCs w:val="21"/>
          <w:lang w:eastAsia="zh-CN"/>
        </w:rPr>
        <w:t>《深圳政府采购自行采购系统用户操作指引（供应商）》详见www.szggzy.com网站“交易服务指南-政府采购-资料下载”。</w:t>
      </w:r>
      <w:bookmarkEnd w:id="52"/>
    </w:p>
    <w:p w14:paraId="1615F6BA">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5.2供应商资格要求</w:t>
      </w:r>
    </w:p>
    <w:p w14:paraId="36BDF5EF">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参加本项目的供应商应具备的资格条件详见本项目谈判公告中“申请人的资格要求”（即供应商资格要求）的内容。</w:t>
      </w:r>
    </w:p>
    <w:bookmarkEnd w:id="51"/>
    <w:p w14:paraId="6FF1485C">
      <w:pPr>
        <w:widowControl w:val="0"/>
        <w:jc w:val="both"/>
        <w:rPr>
          <w:rFonts w:ascii="黑体" w:hAnsi="宋体" w:eastAsia="黑体"/>
          <w:kern w:val="2"/>
          <w:lang w:eastAsia="zh-CN"/>
        </w:rPr>
      </w:pPr>
      <w:r>
        <w:rPr>
          <w:rFonts w:hint="eastAsia" w:ascii="黑体" w:hAnsi="宋体" w:eastAsia="黑体"/>
          <w:kern w:val="2"/>
          <w:lang w:eastAsia="zh-CN"/>
        </w:rPr>
        <w:t>6．政策导向</w:t>
      </w:r>
    </w:p>
    <w:p w14:paraId="307FC8B3">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6.1</w:t>
      </w:r>
      <w:r>
        <w:rPr>
          <w:rFonts w:ascii="宋体" w:hAnsi="宋体" w:eastAsia="宋体"/>
          <w:kern w:val="2"/>
          <w:sz w:val="21"/>
          <w:lang w:eastAsia="zh-CN"/>
        </w:rPr>
        <w:t xml:space="preserve">  </w:t>
      </w:r>
      <w:r>
        <w:rPr>
          <w:rFonts w:hint="eastAsia" w:ascii="宋体" w:hAnsi="宋体" w:eastAsia="宋体"/>
          <w:kern w:val="2"/>
          <w:sz w:val="21"/>
          <w:lang w:eastAsia="zh-CN"/>
        </w:rPr>
        <w:t>政府采购支持本国产品、支持中小企业、监狱企业和残疾人福利性单位发展，支持乡村产业振兴，支持创新、节能减排、绿色环保等。</w:t>
      </w:r>
    </w:p>
    <w:p w14:paraId="2FD862C2">
      <w:pPr>
        <w:widowControl w:val="0"/>
        <w:ind w:firstLine="405"/>
        <w:jc w:val="both"/>
        <w:rPr>
          <w:rFonts w:hint="eastAsia" w:ascii="宋体" w:hAnsi="宋体" w:eastAsia="宋体"/>
          <w:kern w:val="2"/>
          <w:sz w:val="21"/>
          <w:lang w:eastAsia="zh-CN"/>
        </w:rPr>
      </w:pPr>
      <w:r>
        <w:rPr>
          <w:rFonts w:hint="eastAsia" w:ascii="宋体" w:hAnsi="宋体" w:eastAsia="宋体"/>
          <w:kern w:val="2"/>
          <w:sz w:val="21"/>
          <w:lang w:eastAsia="zh-CN"/>
        </w:rPr>
        <w:t>6.2</w:t>
      </w:r>
      <w:r>
        <w:rPr>
          <w:rFonts w:ascii="宋体" w:hAnsi="宋体" w:eastAsia="宋体"/>
          <w:kern w:val="2"/>
          <w:sz w:val="21"/>
          <w:lang w:eastAsia="zh-CN"/>
        </w:rPr>
        <w:t xml:space="preserve">  </w:t>
      </w:r>
      <w:r>
        <w:rPr>
          <w:rFonts w:hint="eastAsia" w:ascii="宋体" w:hAnsi="宋体" w:eastAsia="宋体"/>
          <w:kern w:val="2"/>
          <w:sz w:val="21"/>
          <w:lang w:eastAsia="zh-CN"/>
        </w:rPr>
        <w:t>本项目落实深圳市政府采购供应商诚信管理政策要求。</w:t>
      </w:r>
    </w:p>
    <w:p w14:paraId="31A3661F">
      <w:pPr>
        <w:widowControl w:val="0"/>
        <w:ind w:firstLine="405"/>
        <w:jc w:val="both"/>
        <w:rPr>
          <w:rFonts w:eastAsia="宋体"/>
          <w:kern w:val="2"/>
          <w:sz w:val="21"/>
          <w:lang w:eastAsia="zh-CN"/>
        </w:rPr>
      </w:pPr>
      <w:r>
        <w:rPr>
          <w:rFonts w:hint="eastAsia" w:ascii="宋体" w:hAnsi="宋体" w:eastAsia="宋体"/>
          <w:kern w:val="2"/>
          <w:sz w:val="21"/>
          <w:lang w:eastAsia="zh-CN"/>
        </w:rPr>
        <w:t>6.3  本项目支持投标人性别平等的相关政策。</w:t>
      </w:r>
    </w:p>
    <w:p w14:paraId="6E3ABB8A">
      <w:pPr>
        <w:widowControl w:val="0"/>
        <w:jc w:val="both"/>
        <w:rPr>
          <w:rFonts w:ascii="黑体" w:hAnsi="宋体" w:eastAsia="黑体"/>
          <w:kern w:val="2"/>
          <w:lang w:eastAsia="zh-CN"/>
        </w:rPr>
      </w:pPr>
      <w:r>
        <w:rPr>
          <w:rFonts w:hint="eastAsia" w:ascii="黑体" w:hAnsi="宋体" w:eastAsia="黑体"/>
          <w:kern w:val="2"/>
          <w:lang w:eastAsia="zh-CN"/>
        </w:rPr>
        <w:t>7. 本项目若涉及采购货物，则合格的货物及相应服务应满足以下要求：</w:t>
      </w:r>
    </w:p>
    <w:p w14:paraId="6829BC1D">
      <w:pPr>
        <w:widowControl w:val="0"/>
        <w:ind w:firstLine="411" w:firstLineChars="196"/>
        <w:jc w:val="both"/>
        <w:rPr>
          <w:rFonts w:ascii="宋体" w:hAnsi="宋体" w:eastAsia="宋体"/>
          <w:kern w:val="2"/>
          <w:sz w:val="21"/>
          <w:lang w:eastAsia="zh-CN"/>
        </w:rPr>
      </w:pPr>
      <w:bookmarkStart w:id="53" w:name="_Hlk72665160"/>
      <w:bookmarkStart w:id="54" w:name="_Hlk72665201"/>
      <w:r>
        <w:rPr>
          <w:rFonts w:hint="eastAsia" w:ascii="宋体" w:hAnsi="宋体" w:eastAsia="宋体"/>
          <w:kern w:val="2"/>
          <w:sz w:val="21"/>
          <w:lang w:eastAsia="zh-CN"/>
        </w:rPr>
        <w:t>7</w:t>
      </w:r>
      <w:r>
        <w:rPr>
          <w:rFonts w:ascii="宋体" w:hAnsi="宋体" w:eastAsia="宋体"/>
          <w:kern w:val="2"/>
          <w:sz w:val="21"/>
          <w:lang w:eastAsia="zh-CN"/>
        </w:rPr>
        <w:t xml:space="preserve">.1 </w:t>
      </w:r>
      <w:r>
        <w:rPr>
          <w:rFonts w:hint="eastAsia" w:ascii="宋体" w:hAnsi="宋体" w:eastAsia="宋体"/>
          <w:kern w:val="2"/>
          <w:sz w:val="21"/>
          <w:lang w:eastAsia="zh-CN"/>
        </w:rPr>
        <w:t>必须是全新、未使用过的原装合格正品（包括零部件），如安装或配置了软件的，须为正版软件。</w:t>
      </w:r>
    </w:p>
    <w:p w14:paraId="6CA1B3C0">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7.2 国产的货物及其有关服务必须符合中华人民共和国的设计、制造生产标准及行业标准。谈判公告有其他要求的，亦应符合其要求。</w:t>
      </w:r>
    </w:p>
    <w:p w14:paraId="734D13E1">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3</w:t>
      </w:r>
      <w:r>
        <w:rPr>
          <w:rFonts w:ascii="宋体" w:hAnsi="宋体" w:eastAsia="宋体"/>
          <w:kern w:val="2"/>
          <w:sz w:val="21"/>
          <w:lang w:eastAsia="zh-CN"/>
        </w:rPr>
        <w:t xml:space="preserve"> </w:t>
      </w:r>
      <w:r>
        <w:rPr>
          <w:rFonts w:hint="eastAsia" w:ascii="宋体" w:hAnsi="宋体" w:eastAsia="宋体"/>
          <w:kern w:val="2"/>
          <w:sz w:val="21"/>
          <w:lang w:eastAsia="zh-CN"/>
        </w:rPr>
        <w:t>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14:paraId="3E75E800">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4</w:t>
      </w:r>
      <w:r>
        <w:rPr>
          <w:rFonts w:ascii="宋体" w:hAnsi="宋体" w:eastAsia="宋体"/>
          <w:kern w:val="2"/>
          <w:sz w:val="21"/>
          <w:lang w:eastAsia="zh-CN"/>
        </w:rPr>
        <w:t xml:space="preserve"> </w:t>
      </w:r>
      <w:bookmarkStart w:id="55" w:name="_Hlk72152753"/>
      <w:r>
        <w:rPr>
          <w:rFonts w:hint="eastAsia" w:ascii="宋体" w:hAnsi="宋体" w:eastAsia="宋体"/>
          <w:kern w:val="2"/>
          <w:sz w:val="21"/>
          <w:lang w:eastAsia="zh-CN"/>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55"/>
    </w:p>
    <w:p w14:paraId="4E67D58E">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14:paraId="3E2C252C">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 xml:space="preserve">7.6 </w:t>
      </w:r>
      <w:bookmarkStart w:id="56" w:name="_Hlk72399342"/>
      <w:r>
        <w:rPr>
          <w:rFonts w:hint="eastAsia" w:ascii="宋体" w:hAnsi="宋体" w:eastAsia="宋体"/>
          <w:kern w:val="2"/>
          <w:sz w:val="21"/>
          <w:lang w:eastAsia="zh-CN"/>
        </w:rPr>
        <w:t>工期要求：供应商在谈判时对其所投项目应提交交货进度、交货计划等，在合同规定的时间内完成项目实施工作。</w:t>
      </w:r>
      <w:bookmarkEnd w:id="56"/>
    </w:p>
    <w:p w14:paraId="00BD187A">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 xml:space="preserve">7.7 </w:t>
      </w:r>
      <w:bookmarkEnd w:id="53"/>
      <w:r>
        <w:rPr>
          <w:rFonts w:hint="eastAsia" w:ascii="宋体" w:hAnsi="宋体" w:eastAsia="宋体"/>
          <w:kern w:val="2"/>
          <w:sz w:val="21"/>
          <w:lang w:eastAsia="zh-CN"/>
        </w:rPr>
        <w:t>成交供应商必须承担货物运输、安装调试、验收检测和提供设备操作说明书、图纸等其他相关及类似的义务。</w:t>
      </w:r>
      <w:bookmarkEnd w:id="54"/>
    </w:p>
    <w:p w14:paraId="0CFC40D4">
      <w:pPr>
        <w:widowControl w:val="0"/>
        <w:jc w:val="both"/>
        <w:rPr>
          <w:rFonts w:ascii="黑体" w:hAnsi="宋体" w:eastAsia="黑体"/>
          <w:kern w:val="2"/>
          <w:lang w:eastAsia="zh-CN"/>
        </w:rPr>
      </w:pPr>
      <w:r>
        <w:rPr>
          <w:rFonts w:hint="eastAsia" w:ascii="黑体" w:hAnsi="宋体" w:eastAsia="黑体"/>
          <w:kern w:val="2"/>
          <w:lang w:eastAsia="zh-CN"/>
        </w:rPr>
        <w:t>8．谈判费用</w:t>
      </w:r>
    </w:p>
    <w:p w14:paraId="75C2AC96">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不论谈判结果如何，供应商应承担其编制应答文件与递交应答文件所涉及的一切费用。</w:t>
      </w:r>
    </w:p>
    <w:p w14:paraId="6E6EC262">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二、谈判文件</w:t>
      </w:r>
    </w:p>
    <w:p w14:paraId="4C6AF6BA">
      <w:pPr>
        <w:widowControl w:val="0"/>
        <w:jc w:val="both"/>
        <w:rPr>
          <w:rFonts w:ascii="黑体" w:hAnsi="宋体" w:eastAsia="黑体"/>
          <w:kern w:val="2"/>
          <w:lang w:eastAsia="zh-CN"/>
        </w:rPr>
      </w:pPr>
      <w:r>
        <w:rPr>
          <w:rFonts w:hint="eastAsia" w:ascii="黑体" w:hAnsi="宋体" w:eastAsia="黑体"/>
          <w:kern w:val="2"/>
          <w:lang w:eastAsia="zh-CN"/>
        </w:rPr>
        <w:t>9</w:t>
      </w:r>
      <w:r>
        <w:rPr>
          <w:rFonts w:ascii="黑体" w:hAnsi="宋体" w:eastAsia="黑体"/>
          <w:kern w:val="2"/>
          <w:lang w:eastAsia="zh-CN"/>
        </w:rPr>
        <w:t>.</w:t>
      </w:r>
      <w:r>
        <w:rPr>
          <w:rFonts w:hint="eastAsia" w:ascii="黑体" w:hAnsi="宋体" w:eastAsia="黑体"/>
          <w:kern w:val="2"/>
          <w:lang w:eastAsia="zh-CN"/>
        </w:rPr>
        <w:t>谈判文件的编制与组成</w:t>
      </w:r>
    </w:p>
    <w:p w14:paraId="768967C0">
      <w:pPr>
        <w:widowControl w:val="0"/>
        <w:snapToGrid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.1谈判文件除以下内容外，政府集中采购机构在谈判期间发出的澄清或修改等相关公告或通知内容，均是谈判文件的组成部分，对供应商起约束作用；</w:t>
      </w:r>
    </w:p>
    <w:p w14:paraId="6586915F">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谈判文件包括下列内容：</w:t>
      </w:r>
    </w:p>
    <w:p w14:paraId="3EA3A3F4">
      <w:pPr>
        <w:widowControl w:val="0"/>
        <w:ind w:left="1234" w:leftChars="514"/>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24E189E5">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第一章  谈判公告</w:t>
      </w:r>
    </w:p>
    <w:p w14:paraId="7A74A652">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第二章  对谈判须知条款的补充内容及其他关键信息</w:t>
      </w:r>
    </w:p>
    <w:p w14:paraId="2D170399">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 xml:space="preserve">第三章 </w:t>
      </w:r>
      <w:r>
        <w:rPr>
          <w:rFonts w:eastAsia="宋体"/>
          <w:kern w:val="2"/>
          <w:sz w:val="21"/>
          <w:szCs w:val="21"/>
          <w:lang w:eastAsia="zh-CN"/>
        </w:rPr>
        <w:t xml:space="preserve"> </w:t>
      </w:r>
      <w:r>
        <w:rPr>
          <w:rFonts w:hint="eastAsia" w:eastAsia="宋体"/>
          <w:kern w:val="2"/>
          <w:sz w:val="21"/>
          <w:szCs w:val="21"/>
          <w:lang w:eastAsia="zh-CN"/>
        </w:rPr>
        <w:t>用户需求书</w:t>
      </w:r>
    </w:p>
    <w:p w14:paraId="6C34378C">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谈判应答文件组成要求及格式</w:t>
      </w:r>
    </w:p>
    <w:p w14:paraId="069E82B1">
      <w:pPr>
        <w:widowControl/>
        <w:wordWrap w:val="0"/>
        <w:ind w:firstLine="1260" w:firstLineChars="600"/>
        <w:jc w:val="left"/>
        <w:textAlignment w:val="top"/>
        <w:rPr>
          <w:rFonts w:eastAsia="宋体"/>
          <w:kern w:val="2"/>
          <w:sz w:val="21"/>
          <w:szCs w:val="21"/>
          <w:lang w:eastAsia="zh-CN"/>
        </w:rPr>
      </w:pPr>
      <w:r>
        <w:rPr>
          <w:rFonts w:hint="eastAsia" w:eastAsia="宋体"/>
          <w:kern w:val="2"/>
          <w:sz w:val="21"/>
          <w:szCs w:val="21"/>
          <w:lang w:eastAsia="zh-CN"/>
        </w:rPr>
        <w:t>第五章  合同条款及格式</w:t>
      </w:r>
    </w:p>
    <w:p w14:paraId="610A8B5C">
      <w:pPr>
        <w:widowControl w:val="0"/>
        <w:ind w:left="720" w:leftChars="300" w:firstLine="621" w:firstLineChars="296"/>
        <w:jc w:val="both"/>
        <w:rPr>
          <w:rFonts w:ascii="宋体" w:hAnsi="宋体" w:eastAsia="宋体"/>
          <w:kern w:val="2"/>
          <w:sz w:val="21"/>
          <w:szCs w:val="21"/>
          <w:lang w:eastAsia="zh-CN"/>
        </w:rPr>
      </w:pPr>
      <w:r>
        <w:rPr>
          <w:rFonts w:hint="eastAsia" w:eastAsia="宋体"/>
          <w:kern w:val="2"/>
          <w:sz w:val="21"/>
          <w:szCs w:val="21"/>
          <w:lang w:eastAsia="zh-CN"/>
        </w:rPr>
        <w:t xml:space="preserve">第六章 </w:t>
      </w:r>
      <w:r>
        <w:rPr>
          <w:rFonts w:eastAsia="宋体"/>
          <w:kern w:val="2"/>
          <w:sz w:val="21"/>
          <w:szCs w:val="21"/>
          <w:lang w:eastAsia="zh-CN"/>
        </w:rPr>
        <w:t xml:space="preserve"> </w:t>
      </w:r>
      <w:r>
        <w:rPr>
          <w:rFonts w:hint="eastAsia" w:eastAsia="宋体"/>
          <w:kern w:val="2"/>
          <w:sz w:val="21"/>
          <w:szCs w:val="21"/>
          <w:lang w:eastAsia="zh-CN"/>
        </w:rPr>
        <w:t>谈判须知</w:t>
      </w:r>
    </w:p>
    <w:p w14:paraId="70D2F5B5">
      <w:pPr>
        <w:widowControl w:val="0"/>
        <w:ind w:firstLine="411" w:firstLineChars="196"/>
        <w:jc w:val="both"/>
        <w:rPr>
          <w:rFonts w:ascii="宋体" w:hAnsi="宋体" w:eastAsia="宋体"/>
          <w:kern w:val="2"/>
          <w:sz w:val="21"/>
          <w:szCs w:val="21"/>
          <w:lang w:eastAsia="zh-CN"/>
        </w:rPr>
      </w:pPr>
      <w:bookmarkStart w:id="57" w:name="_Hlk72665307"/>
      <w:r>
        <w:rPr>
          <w:rFonts w:ascii="宋体" w:hAnsi="宋体" w:eastAsia="宋体"/>
          <w:kern w:val="2"/>
          <w:sz w:val="21"/>
          <w:szCs w:val="21"/>
          <w:lang w:eastAsia="zh-CN"/>
        </w:rPr>
        <w:t>9</w:t>
      </w:r>
      <w:r>
        <w:rPr>
          <w:rFonts w:hint="eastAsia" w:ascii="宋体" w:hAnsi="宋体" w:eastAsia="宋体"/>
          <w:kern w:val="2"/>
          <w:sz w:val="21"/>
          <w:szCs w:val="21"/>
          <w:lang w:eastAsia="zh-CN"/>
        </w:rPr>
        <w:t>.2 供应商下载谈判文件后，应仔细检查谈判文件的所有内容，如有疑问应在答疑截止时间之前向政府集中采购机构提出，否则，由此引起的损失自负；供应商同时应认真审阅谈判文件所有的事项、格式、条款和规范要求等，如果供应商的应答文件未按谈判文件要求提交全部资料或者应答文件未对谈判文件做出实质性响应，其风险由供应商自行承担。</w:t>
      </w:r>
    </w:p>
    <w:p w14:paraId="6215FCA1">
      <w:pPr>
        <w:widowControl w:val="0"/>
        <w:ind w:firstLine="411" w:firstLineChars="196"/>
        <w:jc w:val="both"/>
        <w:rPr>
          <w:rFonts w:hint="eastAsia" w:ascii="宋体" w:hAnsi="宋体" w:eastAsia="宋体"/>
          <w:kern w:val="2"/>
          <w:sz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.3</w:t>
      </w:r>
      <w:r>
        <w:rPr>
          <w:rFonts w:hint="eastAsia" w:ascii="宋体" w:hAnsi="宋体" w:eastAsia="宋体"/>
          <w:kern w:val="2"/>
          <w:sz w:val="21"/>
          <w:lang w:eastAsia="zh-CN"/>
        </w:rPr>
        <w:t>任何人或任何组织向供应商提交的任何书面或口头资料，未经政府集中采购机构在网上发布或书面通知，均作无效处理，不得作为谈判文件的组成部分。政府集中采购机构对供应商由此而做出的推论、理解和结论概不负责。</w:t>
      </w:r>
      <w:bookmarkEnd w:id="57"/>
    </w:p>
    <w:p w14:paraId="1ACB0E65">
      <w:pPr>
        <w:widowControl w:val="0"/>
        <w:spacing w:line="240" w:lineRule="auto"/>
        <w:ind w:firstLine="420" w:firstLineChars="200"/>
        <w:jc w:val="both"/>
        <w:rPr>
          <w:rFonts w:hint="eastAsia" w:ascii="宋体" w:hAnsi="宋体" w:eastAsia="宋体"/>
          <w:b/>
          <w:bCs/>
          <w:kern w:val="2"/>
          <w:lang w:eastAsia="zh-CN"/>
        </w:rPr>
      </w:pPr>
      <w:r>
        <w:rPr>
          <w:rFonts w:hint="eastAsia" w:ascii="宋体" w:hAnsi="宋体" w:eastAsia="宋体"/>
          <w:kern w:val="2"/>
          <w:sz w:val="21"/>
          <w:lang w:eastAsia="zh-CN"/>
        </w:rPr>
        <w:t>9.4谈判文件所称“原件备查”，是指在项目产生质疑、投诉等阶段，主管部门、采购人、代理机构、评审委员会（谈判小组）等可以要求供应商提供原件进行核查。</w:t>
      </w:r>
    </w:p>
    <w:p w14:paraId="390B8F62">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0</w:t>
      </w:r>
      <w:r>
        <w:rPr>
          <w:rFonts w:hint="eastAsia" w:ascii="黑体" w:hAnsi="宋体" w:eastAsia="黑体"/>
          <w:kern w:val="2"/>
          <w:lang w:eastAsia="zh-CN"/>
        </w:rPr>
        <w:t>．谈判文件的澄清</w:t>
      </w:r>
    </w:p>
    <w:p w14:paraId="01CA0CFD">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.1谈判文件澄清的目的是澄清、解答供应商在查阅谈判文件后可能提出的与谈判有关的疑问或询问。</w:t>
      </w:r>
    </w:p>
    <w:p w14:paraId="1AD7B19E">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.2供应商如对谈判文件内容有疑问，应当在谈判公告规定的澄清（提问）截止时间前以网上提问的形式通过网上政府采购系统提交政府集中采购机构。</w:t>
      </w:r>
    </w:p>
    <w:p w14:paraId="7B8AC094">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3不论是政府集中采购机构根据需要主动对谈判文件进行必要的澄清或是根据供应商的要求对谈判文件做出澄清，政府集中采购机构都将在谈判截止日期前以书面形式（包括政府集中采购机构网站发布方式）答复或发送给所有供应商。答复内容是谈判文件的组成部分，对供应商起约束作用，其有效性按照本谈判须知第1</w:t>
      </w:r>
      <w:r>
        <w:rPr>
          <w:rFonts w:ascii="宋体" w:hAnsi="宋体" w:eastAsia="宋体"/>
          <w:kern w:val="2"/>
          <w:sz w:val="21"/>
          <w:szCs w:val="21"/>
          <w:lang w:eastAsia="zh-CN"/>
        </w:rPr>
        <w:t>1.3</w:t>
      </w:r>
      <w:r>
        <w:rPr>
          <w:rFonts w:hint="eastAsia" w:ascii="宋体" w:hAnsi="宋体" w:eastAsia="宋体"/>
          <w:kern w:val="2"/>
          <w:sz w:val="21"/>
          <w:szCs w:val="21"/>
          <w:lang w:eastAsia="zh-CN"/>
        </w:rPr>
        <w:t>、1</w:t>
      </w:r>
      <w:r>
        <w:rPr>
          <w:rFonts w:ascii="宋体" w:hAnsi="宋体" w:eastAsia="宋体"/>
          <w:kern w:val="2"/>
          <w:sz w:val="21"/>
          <w:szCs w:val="21"/>
          <w:lang w:eastAsia="zh-CN"/>
        </w:rPr>
        <w:t>1.4</w:t>
      </w:r>
      <w:r>
        <w:rPr>
          <w:rFonts w:hint="eastAsia" w:ascii="宋体" w:hAnsi="宋体" w:eastAsia="宋体"/>
          <w:kern w:val="2"/>
          <w:sz w:val="21"/>
          <w:szCs w:val="21"/>
          <w:lang w:eastAsia="zh-CN"/>
        </w:rPr>
        <w:t>款规定执行。</w:t>
      </w:r>
    </w:p>
    <w:p w14:paraId="564F017A">
      <w:pPr>
        <w:widowControl w:val="0"/>
        <w:jc w:val="both"/>
        <w:rPr>
          <w:rFonts w:ascii="黑体" w:hAnsi="宋体" w:eastAsia="黑体"/>
          <w:kern w:val="2"/>
          <w:lang w:eastAsia="zh-CN"/>
        </w:rPr>
      </w:pPr>
      <w:r>
        <w:rPr>
          <w:rFonts w:ascii="黑体" w:hAnsi="宋体" w:eastAsia="黑体"/>
          <w:kern w:val="2"/>
          <w:lang w:eastAsia="zh-CN"/>
        </w:rPr>
        <w:t>11</w:t>
      </w:r>
      <w:r>
        <w:rPr>
          <w:rFonts w:hint="eastAsia" w:ascii="黑体" w:hAnsi="宋体" w:eastAsia="黑体"/>
          <w:kern w:val="2"/>
          <w:lang w:eastAsia="zh-CN"/>
        </w:rPr>
        <w:t>．谈判文件的修改</w:t>
      </w:r>
    </w:p>
    <w:p w14:paraId="7E7A4E15">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11</w:t>
      </w:r>
      <w:r>
        <w:rPr>
          <w:rFonts w:hint="eastAsia" w:ascii="宋体" w:hAnsi="宋体" w:eastAsia="宋体"/>
          <w:kern w:val="2"/>
          <w:sz w:val="21"/>
          <w:szCs w:val="21"/>
          <w:lang w:eastAsia="zh-CN"/>
        </w:rPr>
        <w:t>.1谈判文件发出后，在谈判截止日期前任何时候，确需要变更谈判文件内容的，政府集中采购机构可主动或在解答供应商提出的澄清问题时对谈判文件进行修改。</w:t>
      </w:r>
    </w:p>
    <w:p w14:paraId="565BB365">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11</w:t>
      </w:r>
      <w:r>
        <w:rPr>
          <w:rFonts w:hint="eastAsia" w:ascii="宋体" w:hAnsi="宋体" w:eastAsia="宋体"/>
          <w:kern w:val="2"/>
          <w:sz w:val="21"/>
          <w:szCs w:val="21"/>
          <w:lang w:eastAsia="zh-CN"/>
        </w:rPr>
        <w:t>.2谈判文件的修改以书面形式（包括政府集中采购机构网站发布方式，如更正公告等）发送给所有供应商，谈判文件的修改内容作为谈判文件的组成部分，并具有约束力。</w:t>
      </w:r>
    </w:p>
    <w:p w14:paraId="7D5C75A9">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11</w:t>
      </w:r>
      <w:r>
        <w:rPr>
          <w:rFonts w:hint="eastAsia" w:ascii="宋体" w:hAnsi="宋体" w:eastAsia="宋体"/>
          <w:kern w:val="2"/>
          <w:sz w:val="21"/>
          <w:szCs w:val="21"/>
          <w:lang w:eastAsia="zh-CN"/>
        </w:rPr>
        <w:t>.3谈判文件、谈判文件澄清答复内容、谈判文件修改补充内容均以书面形式（包括政府集中采购机构网站公开发布方式，如更正公告等）明确的内容为准。当谈判文件、修改补充通知、谈判文件澄清答复内容相互矛盾时，以最后发出的内容为准。</w:t>
      </w:r>
    </w:p>
    <w:p w14:paraId="059379E7">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11</w:t>
      </w:r>
      <w:r>
        <w:rPr>
          <w:rFonts w:hint="eastAsia" w:ascii="宋体" w:hAnsi="宋体" w:eastAsia="宋体"/>
          <w:kern w:val="2"/>
          <w:sz w:val="21"/>
          <w:szCs w:val="21"/>
          <w:lang w:eastAsia="zh-CN"/>
        </w:rPr>
        <w:t>.4政府集中采购机构保证谈判文件澄清答复内容和谈判文件修改补充内容在谈判截止时间前以书面形式（包括政府集中采购机构网站发布方式，如更正公告等）发送给所有供应商。为使供应商在编制谈判文件时有充分时间对谈判文件的修改部分进行研究，政府集中采购机构可以酌情延长递交应答文件的截止日期。</w:t>
      </w:r>
    </w:p>
    <w:p w14:paraId="6BF6464C">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三、应答文件</w:t>
      </w:r>
    </w:p>
    <w:p w14:paraId="4B957842">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2.</w:t>
      </w:r>
      <w:r>
        <w:rPr>
          <w:rFonts w:hint="eastAsia" w:ascii="黑体" w:hAnsi="宋体" w:eastAsia="黑体"/>
          <w:kern w:val="2"/>
          <w:lang w:eastAsia="zh-CN"/>
        </w:rPr>
        <w:t>应答文件的语言及度量单位</w:t>
      </w:r>
    </w:p>
    <w:p w14:paraId="0C909EB0">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 供应商与政府集中采购机构之间与谈判有关的所有往来通知、函件和应答文件均用中文表述。供应商随应答文件提供的证明文件和资料可以为其它语言，但必须附中文译文。翻译的中文资料与外文资料如果出现差异时，以中文为准。</w:t>
      </w:r>
    </w:p>
    <w:p w14:paraId="2607256D">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.2 除技术规范另有规定外，应答文件使用的度量单位，均采用中华人民共和国法定计量单位。</w:t>
      </w:r>
    </w:p>
    <w:p w14:paraId="6B62CF56">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3.</w:t>
      </w:r>
      <w:r>
        <w:rPr>
          <w:rFonts w:hint="eastAsia" w:ascii="黑体" w:hAnsi="宋体" w:eastAsia="黑体"/>
          <w:kern w:val="2"/>
          <w:lang w:eastAsia="zh-CN"/>
        </w:rPr>
        <w:t>应答文件组成</w:t>
      </w:r>
    </w:p>
    <w:p w14:paraId="49AF023E">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具体要求在第四章“</w:t>
      </w:r>
      <w:r>
        <w:rPr>
          <w:rFonts w:hint="eastAsia" w:eastAsia="宋体"/>
          <w:kern w:val="2"/>
          <w:sz w:val="21"/>
          <w:lang w:eastAsia="zh-CN"/>
        </w:rPr>
        <w:t>应答文件组成要求及格式”</w:t>
      </w:r>
      <w:r>
        <w:rPr>
          <w:rFonts w:hint="eastAsia" w:ascii="宋体" w:hAnsi="宋体" w:eastAsia="宋体"/>
          <w:kern w:val="2"/>
          <w:sz w:val="21"/>
          <w:szCs w:val="21"/>
          <w:lang w:eastAsia="zh-CN"/>
        </w:rPr>
        <w:t>进行规定。</w:t>
      </w:r>
    </w:p>
    <w:p w14:paraId="1C5E8973">
      <w:pPr>
        <w:widowControl w:val="0"/>
        <w:jc w:val="both"/>
        <w:rPr>
          <w:rFonts w:ascii="黑体" w:hAnsi="宋体" w:eastAsia="黑体"/>
          <w:kern w:val="2"/>
          <w:lang w:eastAsia="zh-CN"/>
        </w:rPr>
      </w:pPr>
      <w:r>
        <w:rPr>
          <w:rFonts w:ascii="黑体" w:hAnsi="宋体" w:eastAsia="黑体"/>
          <w:kern w:val="2"/>
          <w:lang w:eastAsia="zh-CN"/>
        </w:rPr>
        <w:t>14</w:t>
      </w:r>
      <w:r>
        <w:rPr>
          <w:rFonts w:hint="eastAsia" w:ascii="黑体" w:hAnsi="宋体" w:eastAsia="黑体"/>
          <w:kern w:val="2"/>
          <w:lang w:eastAsia="zh-CN"/>
        </w:rPr>
        <w:t>.应答</w:t>
      </w:r>
      <w:r>
        <w:rPr>
          <w:rFonts w:ascii="黑体" w:hAnsi="宋体" w:eastAsia="黑体"/>
          <w:kern w:val="2"/>
          <w:lang w:eastAsia="zh-CN"/>
        </w:rPr>
        <w:t>文件格式</w:t>
      </w:r>
    </w:p>
    <w:p w14:paraId="710D2CED">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如</w:t>
      </w:r>
      <w:r>
        <w:rPr>
          <w:rFonts w:hint="eastAsia" w:ascii="宋体" w:hAnsi="宋体" w:eastAsia="宋体"/>
          <w:kern w:val="2"/>
          <w:sz w:val="21"/>
          <w:szCs w:val="21"/>
          <w:lang w:eastAsia="zh-CN"/>
        </w:rPr>
        <w:t>谈判</w:t>
      </w:r>
      <w:r>
        <w:rPr>
          <w:rFonts w:ascii="宋体" w:hAnsi="宋体" w:eastAsia="宋体"/>
          <w:kern w:val="2"/>
          <w:sz w:val="21"/>
          <w:szCs w:val="21"/>
          <w:lang w:eastAsia="zh-CN"/>
        </w:rPr>
        <w:t>文件提供了</w:t>
      </w:r>
      <w:r>
        <w:rPr>
          <w:rFonts w:hint="eastAsia" w:ascii="宋体" w:hAnsi="宋体" w:eastAsia="宋体"/>
          <w:kern w:val="2"/>
          <w:sz w:val="21"/>
          <w:szCs w:val="21"/>
          <w:lang w:eastAsia="zh-CN"/>
        </w:rPr>
        <w:t>应答</w:t>
      </w:r>
      <w:r>
        <w:rPr>
          <w:rFonts w:ascii="宋体" w:hAnsi="宋体" w:eastAsia="宋体"/>
          <w:kern w:val="2"/>
          <w:sz w:val="21"/>
          <w:szCs w:val="21"/>
          <w:lang w:eastAsia="zh-CN"/>
        </w:rPr>
        <w:t>文件格式，则</w:t>
      </w:r>
      <w:r>
        <w:rPr>
          <w:rFonts w:hint="eastAsia" w:ascii="宋体" w:hAnsi="宋体" w:eastAsia="宋体"/>
          <w:b/>
          <w:bCs/>
          <w:kern w:val="2"/>
          <w:sz w:val="21"/>
          <w:szCs w:val="21"/>
          <w:lang w:eastAsia="zh-CN"/>
        </w:rPr>
        <w:t>供应商提交的应答文件应毫无例外地使用谈判文件所提供的相应格式</w:t>
      </w:r>
      <w:r>
        <w:rPr>
          <w:rFonts w:hint="eastAsia" w:ascii="宋体" w:hAnsi="宋体" w:eastAsia="宋体"/>
          <w:kern w:val="2"/>
          <w:sz w:val="21"/>
          <w:szCs w:val="21"/>
          <w:lang w:eastAsia="zh-CN"/>
        </w:rPr>
        <w:t>（表格均可按同样格式扩展）。</w:t>
      </w:r>
    </w:p>
    <w:p w14:paraId="6F68AD42">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5.</w:t>
      </w:r>
      <w:r>
        <w:rPr>
          <w:rFonts w:hint="eastAsia" w:ascii="黑体" w:hAnsi="宋体" w:eastAsia="黑体"/>
          <w:kern w:val="2"/>
          <w:lang w:eastAsia="zh-CN"/>
        </w:rPr>
        <w:t>谈判报价货币</w:t>
      </w:r>
    </w:p>
    <w:p w14:paraId="44D423E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本项目的谈判应答报价应以人民币计。</w:t>
      </w:r>
    </w:p>
    <w:p w14:paraId="5D64FFAC">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6.</w:t>
      </w:r>
      <w:r>
        <w:rPr>
          <w:rFonts w:hint="eastAsia" w:ascii="黑体" w:hAnsi="宋体" w:eastAsia="黑体"/>
          <w:kern w:val="2"/>
          <w:lang w:eastAsia="zh-CN"/>
        </w:rPr>
        <w:t>证明应答文件技术方案的合格性和符合谈判文件规定的文件要求</w:t>
      </w:r>
    </w:p>
    <w:p w14:paraId="5F8F49B1">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 xml:space="preserve">6.1 </w:t>
      </w:r>
      <w:r>
        <w:rPr>
          <w:rFonts w:hint="eastAsia" w:ascii="宋体" w:hAnsi="宋体" w:eastAsia="宋体"/>
          <w:kern w:val="2"/>
          <w:sz w:val="21"/>
          <w:szCs w:val="21"/>
          <w:lang w:eastAsia="zh-CN"/>
        </w:rPr>
        <w:t>供应商应提交证明文件，证明其应答技术方案项下的货物和服务的合格性符合谈判文件规定。该应答技术方案及其证明文件均作为应答文件组成部分。</w:t>
      </w:r>
    </w:p>
    <w:p w14:paraId="63CAE5E5">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 xml:space="preserve">16.2 </w:t>
      </w:r>
      <w:r>
        <w:rPr>
          <w:rFonts w:hint="eastAsia" w:ascii="宋体" w:hAnsi="宋体" w:eastAsia="宋体"/>
          <w:kern w:val="2"/>
          <w:sz w:val="21"/>
          <w:szCs w:val="21"/>
          <w:lang w:eastAsia="zh-CN"/>
        </w:rPr>
        <w:t>供应商提供证明应答技术方案与谈判文件的要求相一致的文件，可以是文字资料、图纸、数据或数码照片、制造商公布的产品说明书、产品彩页和我国政府机构出具的产品检验和核准证件等，提供的文件应符合以下要求：</w:t>
      </w:r>
    </w:p>
    <w:p w14:paraId="1D5C2EF8">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6</w:t>
      </w:r>
      <w:r>
        <w:rPr>
          <w:rFonts w:hint="eastAsia" w:ascii="宋体" w:hAnsi="宋体" w:eastAsia="宋体"/>
          <w:kern w:val="2"/>
          <w:sz w:val="21"/>
          <w:szCs w:val="21"/>
          <w:lang w:eastAsia="zh-CN"/>
        </w:rPr>
        <w:t>.2.1主要技术指标和性能的详细说明。</w:t>
      </w:r>
    </w:p>
    <w:p w14:paraId="614A64E9">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6</w:t>
      </w:r>
      <w:r>
        <w:rPr>
          <w:rFonts w:hint="eastAsia" w:ascii="宋体" w:hAnsi="宋体" w:eastAsia="宋体"/>
          <w:kern w:val="2"/>
          <w:sz w:val="21"/>
          <w:szCs w:val="21"/>
          <w:lang w:eastAsia="zh-CN"/>
        </w:rPr>
        <w:t>.2.</w:t>
      </w:r>
      <w:r>
        <w:rPr>
          <w:rFonts w:ascii="宋体" w:hAnsi="宋体" w:eastAsia="宋体"/>
          <w:kern w:val="2"/>
          <w:sz w:val="21"/>
          <w:szCs w:val="21"/>
          <w:lang w:eastAsia="zh-CN"/>
        </w:rPr>
        <w:t>2</w:t>
      </w:r>
      <w:r>
        <w:rPr>
          <w:rFonts w:hint="eastAsia" w:ascii="宋体" w:hAnsi="宋体" w:eastAsia="宋体"/>
          <w:kern w:val="2"/>
          <w:sz w:val="21"/>
          <w:szCs w:val="21"/>
          <w:lang w:eastAsia="zh-CN"/>
        </w:rPr>
        <w:t>相关产品从采购人开始使用至谈判文件中规定的周期内正常、连续地使用所必须的备件和专用工具清单，包括备件和专用工具的货源及现行价格。</w:t>
      </w:r>
    </w:p>
    <w:p w14:paraId="1686F12D">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6</w:t>
      </w:r>
      <w:r>
        <w:rPr>
          <w:rFonts w:hint="eastAsia" w:ascii="宋体" w:hAnsi="宋体" w:eastAsia="宋体"/>
          <w:kern w:val="2"/>
          <w:sz w:val="21"/>
          <w:szCs w:val="21"/>
          <w:lang w:eastAsia="zh-CN"/>
        </w:rPr>
        <w:t>.2.</w:t>
      </w:r>
      <w:r>
        <w:rPr>
          <w:rFonts w:ascii="宋体" w:hAnsi="宋体" w:eastAsia="宋体"/>
          <w:kern w:val="2"/>
          <w:sz w:val="21"/>
          <w:szCs w:val="21"/>
          <w:lang w:eastAsia="zh-CN"/>
        </w:rPr>
        <w:t>3</w:t>
      </w:r>
      <w:r>
        <w:rPr>
          <w:rFonts w:hint="eastAsia" w:ascii="宋体" w:hAnsi="宋体" w:eastAsia="宋体"/>
          <w:kern w:val="2"/>
          <w:sz w:val="21"/>
          <w:szCs w:val="21"/>
          <w:lang w:eastAsia="zh-CN"/>
        </w:rPr>
        <w:t>对照谈判文件技术规格，逐条说明应答技术方案已对采购人的技术规格做出了实质性的响应，或申明与技术规格条文的偏差和例外。供应商应详细说明应答文件技术方案中产品的具体参数，不得不合理照搬照抄谈判文件的技术要求。</w:t>
      </w:r>
    </w:p>
    <w:p w14:paraId="2974A76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6</w:t>
      </w:r>
      <w:r>
        <w:rPr>
          <w:rFonts w:hint="eastAsia" w:ascii="宋体" w:hAnsi="宋体" w:eastAsia="宋体"/>
          <w:kern w:val="2"/>
          <w:sz w:val="21"/>
          <w:szCs w:val="21"/>
          <w:lang w:eastAsia="zh-CN"/>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hint="eastAsia" w:eastAsia="宋体"/>
          <w:kern w:val="2"/>
          <w:sz w:val="21"/>
          <w:lang w:eastAsia="zh-CN"/>
        </w:rPr>
        <w:t>清晰度要求能够使用电脑阅读、识别和判断</w:t>
      </w:r>
      <w:r>
        <w:rPr>
          <w:rFonts w:hint="eastAsia" w:ascii="宋体" w:hAnsi="宋体" w:eastAsia="宋体"/>
          <w:kern w:val="2"/>
          <w:sz w:val="21"/>
          <w:szCs w:val="21"/>
          <w:lang w:eastAsia="zh-CN"/>
        </w:rPr>
        <w:t>；</w:t>
      </w:r>
    </w:p>
    <w:p w14:paraId="54CCB6AE">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6</w:t>
      </w:r>
      <w:r>
        <w:rPr>
          <w:rFonts w:hint="eastAsia" w:ascii="宋体" w:hAnsi="宋体" w:eastAsia="宋体"/>
          <w:kern w:val="2"/>
          <w:sz w:val="21"/>
          <w:szCs w:val="21"/>
          <w:lang w:eastAsia="zh-CN"/>
        </w:rPr>
        <w:t>.2.5我国政府机构出具的产品检验和核准证件应为证件正面、背面和附件标注的全部具体内容；产品检验和核准证件的尺寸和清晰度应该能够在电脑上被阅读、识别和判断，提供原件扫描件。</w:t>
      </w:r>
    </w:p>
    <w:p w14:paraId="2421D430">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6</w:t>
      </w:r>
      <w:r>
        <w:rPr>
          <w:rFonts w:hint="eastAsia" w:ascii="宋体" w:hAnsi="宋体" w:eastAsia="宋体"/>
          <w:kern w:val="2"/>
          <w:sz w:val="21"/>
          <w:szCs w:val="21"/>
          <w:lang w:eastAsia="zh-CN"/>
        </w:rPr>
        <w:t>.3相关资料不符合1</w:t>
      </w:r>
      <w:r>
        <w:rPr>
          <w:rFonts w:ascii="宋体" w:hAnsi="宋体" w:eastAsia="宋体"/>
          <w:kern w:val="2"/>
          <w:sz w:val="21"/>
          <w:szCs w:val="21"/>
          <w:lang w:eastAsia="zh-CN"/>
        </w:rPr>
        <w:t>6</w:t>
      </w:r>
      <w:r>
        <w:rPr>
          <w:rFonts w:hint="eastAsia" w:ascii="宋体" w:hAnsi="宋体" w:eastAsia="宋体"/>
          <w:kern w:val="2"/>
          <w:sz w:val="21"/>
          <w:szCs w:val="21"/>
          <w:lang w:eastAsia="zh-CN"/>
        </w:rPr>
        <w:t>.2款要求的，谈判小组有权认定为应答技术方案不合格响应，其相关分数予以扣减或作应答无效处理。</w:t>
      </w:r>
    </w:p>
    <w:p w14:paraId="5E661639">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16.</w:t>
      </w:r>
      <w:r>
        <w:rPr>
          <w:rFonts w:hint="eastAsia" w:ascii="宋体" w:hAnsi="宋体" w:eastAsia="宋体"/>
          <w:kern w:val="2"/>
          <w:sz w:val="21"/>
          <w:szCs w:val="21"/>
          <w:lang w:eastAsia="zh-CN"/>
        </w:rPr>
        <w:t>4供应商在阐述上述第1</w:t>
      </w:r>
      <w:r>
        <w:rPr>
          <w:rFonts w:ascii="宋体" w:hAnsi="宋体" w:eastAsia="宋体"/>
          <w:kern w:val="2"/>
          <w:sz w:val="21"/>
          <w:szCs w:val="21"/>
          <w:lang w:eastAsia="zh-CN"/>
        </w:rPr>
        <w:t>6</w:t>
      </w:r>
      <w:r>
        <w:rPr>
          <w:rFonts w:hint="eastAsia" w:ascii="宋体" w:hAnsi="宋体" w:eastAsia="宋体"/>
          <w:kern w:val="2"/>
          <w:sz w:val="21"/>
          <w:szCs w:val="21"/>
          <w:lang w:eastAsia="zh-CN"/>
        </w:rPr>
        <w:t>.2时应注意采购人在技术规格中指出的工艺、材料和设备的标准以及参照的牌号或分类号仅起说明作用，并没有任何限制性。供应商在应答中可以选用替代标准、牌号或分类号，但这些替代要实质上满足谈判文件中技术规格的要求，是否</w:t>
      </w:r>
      <w:r>
        <w:rPr>
          <w:rFonts w:hint="eastAsia" w:eastAsia="宋体"/>
          <w:kern w:val="2"/>
          <w:sz w:val="21"/>
          <w:lang w:eastAsia="zh-CN"/>
        </w:rPr>
        <w:t>满足要求</w:t>
      </w:r>
      <w:r>
        <w:rPr>
          <w:rFonts w:hint="eastAsia" w:ascii="宋体" w:hAnsi="宋体" w:eastAsia="宋体"/>
          <w:kern w:val="2"/>
          <w:sz w:val="21"/>
          <w:szCs w:val="21"/>
          <w:lang w:eastAsia="zh-CN"/>
        </w:rPr>
        <w:t>，由谈判小组来评判。</w:t>
      </w:r>
    </w:p>
    <w:p w14:paraId="48B96680">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6</w:t>
      </w:r>
      <w:r>
        <w:rPr>
          <w:rFonts w:hint="eastAsia" w:ascii="宋体" w:hAnsi="宋体" w:eastAsia="宋体"/>
          <w:kern w:val="2"/>
          <w:sz w:val="21"/>
          <w:szCs w:val="21"/>
          <w:lang w:eastAsia="zh-CN"/>
        </w:rPr>
        <w:t>.5除非另有规定或说明，供应商对同一项目不得同时提供两套或两套以上的应答方案。</w:t>
      </w:r>
    </w:p>
    <w:p w14:paraId="0AC753A9">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7.</w:t>
      </w:r>
      <w:r>
        <w:rPr>
          <w:rFonts w:hint="eastAsia" w:ascii="黑体" w:hAnsi="宋体" w:eastAsia="黑体"/>
          <w:kern w:val="2"/>
          <w:lang w:eastAsia="zh-CN"/>
        </w:rPr>
        <w:t>应答文件其他证明文件的要求</w:t>
      </w:r>
    </w:p>
    <w:p w14:paraId="332BD19F">
      <w:pPr>
        <w:widowControl w:val="0"/>
        <w:jc w:val="both"/>
        <w:rPr>
          <w:rFonts w:ascii="宋体" w:hAnsi="宋体" w:eastAsia="宋体"/>
          <w:color w:val="FF0000"/>
          <w:kern w:val="2"/>
          <w:sz w:val="21"/>
          <w:szCs w:val="21"/>
          <w:lang w:eastAsia="zh-CN"/>
        </w:rPr>
      </w:pPr>
      <w:r>
        <w:rPr>
          <w:rFonts w:hint="eastAsia" w:ascii="黑体" w:hAnsi="宋体" w:eastAsia="黑体"/>
          <w:kern w:val="2"/>
          <w:lang w:eastAsia="zh-CN"/>
        </w:rPr>
        <w:t xml:space="preserve">    </w:t>
      </w:r>
      <w:r>
        <w:rPr>
          <w:rFonts w:hint="eastAsia" w:ascii="宋体" w:hAnsi="宋体" w:eastAsia="宋体"/>
          <w:kern w:val="2"/>
          <w:sz w:val="21"/>
          <w:szCs w:val="21"/>
          <w:lang w:eastAsia="zh-CN"/>
        </w:rPr>
        <w:t>1</w:t>
      </w:r>
      <w:r>
        <w:rPr>
          <w:rFonts w:ascii="宋体" w:hAnsi="宋体" w:eastAsia="宋体"/>
          <w:kern w:val="2"/>
          <w:sz w:val="21"/>
          <w:szCs w:val="21"/>
          <w:lang w:eastAsia="zh-CN"/>
        </w:rPr>
        <w:t>7</w:t>
      </w:r>
      <w:r>
        <w:rPr>
          <w:rFonts w:hint="eastAsia" w:ascii="宋体" w:hAnsi="宋体" w:eastAsia="宋体"/>
          <w:kern w:val="2"/>
          <w:sz w:val="21"/>
          <w:szCs w:val="21"/>
          <w:lang w:eastAsia="zh-CN"/>
        </w:rPr>
        <w:t>.1采用综合评分法的项目，对项目谈判文件《评审信息》评分项中涉及的相关业绩、社保情况等内容以及《资格性审查表》和《符合性审查表》中涉及的证明材料，供应商应提供相关部门出具的证明材料扫描件或照片，原件备查。有关扫描件（或照片）的尺寸和清晰度要求能够使用电脑阅读、识别和判断。若供应商未按要求提供证明材料或提供的是部分证明材料或提供不清晰的扫描件（或照片）的，谈判小组有权认定其应答文件未对谈判文件有关需求进行响应，涉及资格性检查或符合性检查的予以应答无效处理，涉及《评审信息》打分项的则该项评分予以0分处理。谈判小组对供应商应答资料是否异常、是否有效问题进行核查和判定，如认为供应商应答资料有异常或无效的，若涉及资格性审查或符合性审查条款的，则应作应答无效处理；若涉及评分的，则作不得分处理。</w:t>
      </w:r>
      <w:bookmarkStart w:id="58" w:name="_Hlk71407299"/>
    </w:p>
    <w:bookmarkEnd w:id="58"/>
    <w:p w14:paraId="448CAD6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7</w:t>
      </w:r>
      <w:r>
        <w:rPr>
          <w:rFonts w:hint="eastAsia" w:ascii="宋体" w:hAnsi="宋体" w:eastAsia="宋体"/>
          <w:kern w:val="2"/>
          <w:sz w:val="21"/>
          <w:szCs w:val="21"/>
          <w:lang w:eastAsia="zh-CN"/>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投标</w:t>
      </w:r>
      <w:r>
        <w:rPr>
          <w:rFonts w:hint="eastAsia" w:ascii="宋体" w:hAnsi="宋体" w:eastAsia="宋体"/>
          <w:kern w:val="2"/>
          <w:sz w:val="21"/>
          <w:lang w:eastAsia="zh-CN"/>
        </w:rPr>
        <w:t>（应答）</w:t>
      </w:r>
      <w:r>
        <w:rPr>
          <w:rFonts w:hint="eastAsia" w:ascii="宋体" w:hAnsi="宋体" w:eastAsia="宋体"/>
          <w:kern w:val="2"/>
          <w:sz w:val="21"/>
          <w:szCs w:val="21"/>
          <w:lang w:eastAsia="zh-CN"/>
        </w:rPr>
        <w:t>；若供应商正在申报上一级别资质（资格），在未获批准之前，仍按原级别资质（资格）投标</w:t>
      </w:r>
      <w:r>
        <w:rPr>
          <w:rFonts w:hint="eastAsia" w:ascii="宋体" w:hAnsi="宋体" w:eastAsia="宋体"/>
          <w:kern w:val="2"/>
          <w:sz w:val="21"/>
          <w:lang w:eastAsia="zh-CN"/>
        </w:rPr>
        <w:t>（应答）</w:t>
      </w:r>
      <w:r>
        <w:rPr>
          <w:rFonts w:hint="eastAsia" w:ascii="宋体" w:hAnsi="宋体" w:eastAsia="宋体"/>
          <w:kern w:val="2"/>
          <w:sz w:val="21"/>
          <w:szCs w:val="21"/>
          <w:lang w:eastAsia="zh-CN"/>
        </w:rPr>
        <w:t>。</w:t>
      </w:r>
    </w:p>
    <w:p w14:paraId="1A733DD9">
      <w:pPr>
        <w:widowControl w:val="0"/>
        <w:jc w:val="both"/>
        <w:rPr>
          <w:rFonts w:ascii="黑体" w:hAnsi="宋体" w:eastAsia="黑体"/>
          <w:kern w:val="2"/>
          <w:lang w:eastAsia="zh-CN"/>
        </w:rPr>
      </w:pPr>
      <w:r>
        <w:rPr>
          <w:rFonts w:ascii="黑体" w:hAnsi="宋体" w:eastAsia="黑体"/>
          <w:kern w:val="2"/>
          <w:lang w:eastAsia="zh-CN"/>
        </w:rPr>
        <w:t>18</w:t>
      </w:r>
      <w:r>
        <w:rPr>
          <w:rFonts w:hint="eastAsia" w:ascii="黑体" w:hAnsi="宋体" w:eastAsia="黑体"/>
          <w:kern w:val="2"/>
          <w:lang w:eastAsia="zh-CN"/>
        </w:rPr>
        <w:t>．谈判应答有效期</w:t>
      </w:r>
    </w:p>
    <w:p w14:paraId="307EF7CA">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18</w:t>
      </w:r>
      <w:r>
        <w:rPr>
          <w:rFonts w:hint="eastAsia" w:ascii="宋体" w:hAnsi="宋体" w:eastAsia="宋体"/>
          <w:kern w:val="2"/>
          <w:sz w:val="21"/>
          <w:szCs w:val="21"/>
          <w:lang w:eastAsia="zh-CN"/>
        </w:rPr>
        <w:t>.1 谈判应答有效期为</w:t>
      </w:r>
      <w:r>
        <w:rPr>
          <w:rFonts w:hint="eastAsia" w:ascii="Arial" w:hAnsi="Arial" w:eastAsia="宋体" w:cs="Arial"/>
          <w:kern w:val="2"/>
          <w:sz w:val="21"/>
          <w:szCs w:val="21"/>
          <w:lang w:eastAsia="zh-CN"/>
        </w:rPr>
        <w:t>从谈判截止之日算起的日历天数。</w:t>
      </w:r>
      <w:r>
        <w:rPr>
          <w:rFonts w:hint="eastAsia" w:ascii="宋体" w:hAnsi="宋体" w:eastAsia="宋体"/>
          <w:kern w:val="2"/>
          <w:sz w:val="21"/>
          <w:szCs w:val="21"/>
          <w:lang w:eastAsia="zh-CN"/>
        </w:rPr>
        <w:t>在此期限内，所有应答文件均保持有效。</w:t>
      </w:r>
    </w:p>
    <w:p w14:paraId="0C6428AF">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18</w:t>
      </w:r>
      <w:r>
        <w:rPr>
          <w:rFonts w:hint="eastAsia" w:ascii="宋体" w:hAnsi="宋体" w:eastAsia="宋体"/>
          <w:kern w:val="2"/>
          <w:sz w:val="21"/>
          <w:szCs w:val="21"/>
          <w:lang w:eastAsia="zh-CN"/>
        </w:rPr>
        <w:t>.2 在特殊情况下，政府集中采购机构在原定的谈判应答有效期满之前，政府集中采购机构可以根据需要以书面形式（包括政府集中采购机构网站公开发布方式）向供应商提出延长谈判应答有效期的要求，对此要求供应商须以书面形式予以答复，供应商可以拒绝政府集中采购机构此项要求，其应答在原谈判应答有效期满后不再有效。同意延长谈判应答有效期的供应商不能要求也不允许修改其应答文件。</w:t>
      </w:r>
    </w:p>
    <w:p w14:paraId="41B1D03B">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18.3</w:t>
      </w:r>
      <w:r>
        <w:rPr>
          <w:rFonts w:hint="eastAsia" w:ascii="宋体" w:hAnsi="宋体" w:eastAsia="宋体"/>
          <w:kern w:val="2"/>
          <w:sz w:val="21"/>
          <w:szCs w:val="21"/>
          <w:lang w:eastAsia="zh-CN"/>
        </w:rPr>
        <w:t xml:space="preserve"> 成交供应商的应答文件有效期，截止于完成本谈判文件规定的全部项目内容，并通过竣工验收及保修期结束。</w:t>
      </w:r>
    </w:p>
    <w:p w14:paraId="51FB3D4C">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9.</w:t>
      </w:r>
      <w:r>
        <w:rPr>
          <w:rFonts w:hint="eastAsia" w:ascii="黑体" w:hAnsi="宋体" w:eastAsia="黑体"/>
          <w:kern w:val="2"/>
          <w:lang w:eastAsia="zh-CN"/>
        </w:rPr>
        <w:t xml:space="preserve">关于谈判保证金 </w:t>
      </w:r>
    </w:p>
    <w:p w14:paraId="020CDD61">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宋体" w:hAnsi="宋体" w:eastAsia="宋体"/>
          <w:kern w:val="2"/>
          <w:sz w:val="21"/>
          <w:szCs w:val="21"/>
          <w:lang w:eastAsia="zh-CN"/>
        </w:rPr>
        <w:t>19</w:t>
      </w:r>
      <w:r>
        <w:rPr>
          <w:rFonts w:hint="eastAsia" w:ascii="宋体" w:hAnsi="宋体" w:eastAsia="宋体"/>
          <w:kern w:val="2"/>
          <w:sz w:val="21"/>
          <w:szCs w:val="21"/>
          <w:lang w:eastAsia="zh-CN"/>
        </w:rPr>
        <w:t xml:space="preserve">.1 </w:t>
      </w:r>
      <w:r>
        <w:rPr>
          <w:rFonts w:hint="eastAsia" w:eastAsia="宋体"/>
          <w:kern w:val="2"/>
          <w:sz w:val="21"/>
          <w:lang w:eastAsia="zh-CN"/>
        </w:rPr>
        <w:t>根据《深圳市财政局关于调整政府采购投标（响应）保证金管理政策的通知 》（深财购〔2021〕51 号 ）文的规定，本项目不收取谈判保证金。</w:t>
      </w:r>
    </w:p>
    <w:p w14:paraId="39B8164C">
      <w:pPr>
        <w:widowControl w:val="0"/>
        <w:jc w:val="both"/>
        <w:rPr>
          <w:rFonts w:ascii="黑体" w:hAnsi="宋体" w:eastAsia="黑体"/>
          <w:kern w:val="2"/>
          <w:lang w:eastAsia="zh-CN"/>
        </w:rPr>
      </w:pPr>
      <w:r>
        <w:rPr>
          <w:rFonts w:ascii="黑体" w:hAnsi="宋体" w:eastAsia="黑体"/>
          <w:kern w:val="2"/>
          <w:lang w:eastAsia="zh-CN"/>
        </w:rPr>
        <w:t>20.</w:t>
      </w:r>
      <w:r>
        <w:rPr>
          <w:rFonts w:hint="eastAsia" w:ascii="黑体" w:hAnsi="宋体" w:eastAsia="黑体"/>
          <w:kern w:val="2"/>
          <w:lang w:eastAsia="zh-CN"/>
        </w:rPr>
        <w:t>供应商的替代方案</w:t>
      </w:r>
    </w:p>
    <w:p w14:paraId="5A11519E">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0</w:t>
      </w:r>
      <w:r>
        <w:rPr>
          <w:rFonts w:hint="eastAsia" w:ascii="宋体" w:hAnsi="宋体" w:eastAsia="宋体"/>
          <w:kern w:val="2"/>
          <w:sz w:val="21"/>
          <w:szCs w:val="21"/>
          <w:lang w:eastAsia="zh-CN"/>
        </w:rPr>
        <w:t>.1供应商所提交的应答文件应完全满足谈判文件（包括图纸和技术规范所示的基本技术设计）的要求。除非项目明确允许供应商提交替代方案，否则供应商有关替代方案的条款将初审不通过，作应答无效处理。</w:t>
      </w:r>
    </w:p>
    <w:p w14:paraId="5AA0380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0</w:t>
      </w:r>
      <w:r>
        <w:rPr>
          <w:rFonts w:hint="eastAsia" w:ascii="宋体" w:hAnsi="宋体" w:eastAsia="宋体"/>
          <w:kern w:val="2"/>
          <w:sz w:val="21"/>
          <w:szCs w:val="21"/>
          <w:lang w:eastAsia="zh-CN"/>
        </w:rPr>
        <w:t>.2 如果允许供应商提交替代方案，则准备提交替代方案的供应商除应提交一份满足谈判文件（包括图纸和技术规范所示的基本技术设计）要求的应答文件外，还应提交需评审其替代方案所需的全部资料，包括项目方案书、技术规范、替代方案报价书、所建议的项目方案及有关的其它详细资料。</w:t>
      </w:r>
    </w:p>
    <w:p w14:paraId="4641EC0F">
      <w:pPr>
        <w:widowControl w:val="0"/>
        <w:jc w:val="both"/>
        <w:rPr>
          <w:rFonts w:ascii="黑体" w:hAnsi="宋体" w:eastAsia="黑体"/>
          <w:kern w:val="2"/>
          <w:lang w:eastAsia="zh-CN"/>
        </w:rPr>
      </w:pPr>
      <w:r>
        <w:rPr>
          <w:rFonts w:hint="eastAsia" w:ascii="黑体" w:hAnsi="宋体" w:eastAsia="黑体"/>
          <w:kern w:val="2"/>
          <w:lang w:eastAsia="zh-CN"/>
        </w:rPr>
        <w:t>2</w:t>
      </w:r>
      <w:r>
        <w:rPr>
          <w:rFonts w:ascii="黑体" w:hAnsi="宋体" w:eastAsia="黑体"/>
          <w:kern w:val="2"/>
          <w:lang w:eastAsia="zh-CN"/>
        </w:rPr>
        <w:t>1.</w:t>
      </w:r>
      <w:r>
        <w:rPr>
          <w:rFonts w:hint="eastAsia" w:ascii="黑体" w:hAnsi="宋体" w:eastAsia="黑体"/>
          <w:kern w:val="2"/>
          <w:lang w:eastAsia="zh-CN"/>
        </w:rPr>
        <w:t>应答</w:t>
      </w:r>
      <w:r>
        <w:rPr>
          <w:rFonts w:ascii="黑体" w:hAnsi="宋体" w:eastAsia="黑体"/>
          <w:kern w:val="2"/>
          <w:lang w:eastAsia="zh-CN"/>
        </w:rPr>
        <w:t>文件的</w:t>
      </w:r>
      <w:r>
        <w:rPr>
          <w:rFonts w:hint="eastAsia" w:ascii="黑体" w:hAnsi="宋体" w:eastAsia="黑体"/>
          <w:kern w:val="2"/>
          <w:lang w:eastAsia="zh-CN"/>
        </w:rPr>
        <w:t>制作</w:t>
      </w:r>
      <w:r>
        <w:rPr>
          <w:rFonts w:ascii="黑体" w:hAnsi="宋体" w:eastAsia="黑体"/>
          <w:kern w:val="2"/>
          <w:lang w:eastAsia="zh-CN"/>
        </w:rPr>
        <w:t>要求</w:t>
      </w:r>
    </w:p>
    <w:p w14:paraId="04838F29">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1</w:t>
      </w:r>
      <w:r>
        <w:rPr>
          <w:rFonts w:hint="eastAsia" w:ascii="宋体" w:hAnsi="宋体" w:eastAsia="宋体"/>
          <w:kern w:val="2"/>
          <w:sz w:val="21"/>
          <w:lang w:eastAsia="zh-CN"/>
        </w:rPr>
        <w:t>.1供应商应准备所投项目的电子应答文件（即应答文件）一份。此电子应答文件须由供应商根据政府集中采购机构提供的后缀名为.TYZB的电子谈判文件，下载并使用相应的</w:t>
      </w:r>
      <w:r>
        <w:rPr>
          <w:rFonts w:hint="eastAsia" w:ascii="宋体" w:hAnsi="宋体" w:eastAsia="宋体"/>
          <w:kern w:val="2"/>
          <w:sz w:val="21"/>
          <w:szCs w:val="21"/>
          <w:lang w:eastAsia="zh-CN"/>
        </w:rPr>
        <w:t>深圳政府采购自行采购系统</w:t>
      </w:r>
      <w:r>
        <w:rPr>
          <w:rFonts w:hint="eastAsia" w:ascii="宋体" w:hAnsi="宋体" w:eastAsia="宋体"/>
          <w:kern w:val="2"/>
          <w:sz w:val="21"/>
          <w:lang w:eastAsia="zh-CN"/>
        </w:rPr>
        <w:t>投标文件制作专用软件打开招标文件（.TYZB格式）【下载地址：https://www.szggzy.com/jyfw/list.html?id=jyfwzfcg】。</w:t>
      </w:r>
    </w:p>
    <w:p w14:paraId="0886716F">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1</w:t>
      </w:r>
      <w:r>
        <w:rPr>
          <w:rFonts w:hint="eastAsia" w:ascii="宋体" w:hAnsi="宋体" w:eastAsia="宋体"/>
          <w:kern w:val="2"/>
          <w:sz w:val="21"/>
          <w:lang w:eastAsia="zh-CN"/>
        </w:rPr>
        <w:t>.2供应商在使用《投标书编制软件》编制应答文件时须注意：</w:t>
      </w:r>
    </w:p>
    <w:p w14:paraId="01E3B79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1</w:t>
      </w:r>
      <w:r>
        <w:rPr>
          <w:rFonts w:hint="eastAsia" w:ascii="宋体" w:hAnsi="宋体" w:eastAsia="宋体"/>
          <w:kern w:val="2"/>
          <w:sz w:val="21"/>
          <w:lang w:eastAsia="zh-CN"/>
        </w:rPr>
        <w:t>.2.1导入《投标书编制软件》的谈判文件项目编号、包号应与以此制作的应答文件项目编号、包号一致。例如，不能将甲项目A包的应答文件导入《投标书编制软件》，制作乙项目B包的应答文件。</w:t>
      </w:r>
    </w:p>
    <w:p w14:paraId="1B0F735F">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1</w:t>
      </w:r>
      <w:r>
        <w:rPr>
          <w:rFonts w:hint="eastAsia" w:ascii="宋体" w:hAnsi="宋体" w:eastAsia="宋体"/>
          <w:kern w:val="2"/>
          <w:sz w:val="21"/>
          <w:lang w:eastAsia="zh-CN"/>
        </w:rPr>
        <w:t>.2.2不能用非本公司的电子密钥加密本公司的应答文件，或者用其它公司的登录用户上传本公司的应答文件。</w:t>
      </w:r>
    </w:p>
    <w:p w14:paraId="51635597">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1</w:t>
      </w:r>
      <w:r>
        <w:rPr>
          <w:rFonts w:hint="eastAsia" w:ascii="宋体" w:hAnsi="宋体" w:eastAsia="宋体"/>
          <w:kern w:val="2"/>
          <w:sz w:val="21"/>
          <w:lang w:eastAsia="zh-CN"/>
        </w:rPr>
        <w:t>.2.3要求用《投标书编制软件》编制应答文件的包，不能用其它方式编制应答文件。编制应答文件时，电脑须连通互联网。</w:t>
      </w:r>
    </w:p>
    <w:p w14:paraId="3FB7528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1</w:t>
      </w:r>
      <w:r>
        <w:rPr>
          <w:rFonts w:hint="eastAsia" w:ascii="宋体" w:hAnsi="宋体" w:eastAsia="宋体"/>
          <w:kern w:val="2"/>
          <w:sz w:val="21"/>
          <w:lang w:eastAsia="zh-CN"/>
        </w:rPr>
        <w:t>.2.4应答文件不能带病毒。政府集中采购机构将用专业杀毒软件对应答文件进行病毒检测，如果这两种软件均报告发现病毒，则政府集中采购机构认为该应答文件带病毒。</w:t>
      </w:r>
    </w:p>
    <w:p w14:paraId="40F71C4A">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1</w:t>
      </w:r>
      <w:r>
        <w:rPr>
          <w:rFonts w:hint="eastAsia" w:ascii="宋体" w:hAnsi="宋体" w:eastAsia="宋体"/>
          <w:kern w:val="2"/>
          <w:sz w:val="21"/>
          <w:lang w:eastAsia="zh-CN"/>
        </w:rPr>
        <w:t>.2.5完整填写“投标关键信息”。</w:t>
      </w:r>
    </w:p>
    <w:p w14:paraId="26B88DB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23.2.6供应商在编辑应答文件时，</w:t>
      </w:r>
      <w:r>
        <w:rPr>
          <w:rFonts w:hint="eastAsia" w:ascii="宋体" w:hAnsi="宋体" w:eastAsia="宋体"/>
          <w:b/>
          <w:kern w:val="2"/>
          <w:sz w:val="21"/>
          <w:lang w:eastAsia="zh-CN"/>
        </w:rPr>
        <w:t>在应答文件目录中属于本节点内容的必须在本节点中填写，填写到其他节点或附件，</w:t>
      </w:r>
      <w:r>
        <w:rPr>
          <w:rFonts w:hint="eastAsia" w:ascii="宋体" w:hAnsi="宋体" w:eastAsia="宋体"/>
          <w:kern w:val="2"/>
          <w:sz w:val="21"/>
          <w:lang w:eastAsia="zh-CN"/>
        </w:rPr>
        <w:t>一切后果由供应商自行承担。</w:t>
      </w:r>
    </w:p>
    <w:p w14:paraId="501A93E3">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23.2.7应答文件编写完成后，</w:t>
      </w:r>
      <w:r>
        <w:rPr>
          <w:rFonts w:hint="eastAsia" w:ascii="宋体" w:hAnsi="宋体" w:eastAsia="宋体"/>
          <w:b/>
          <w:kern w:val="2"/>
          <w:sz w:val="21"/>
          <w:lang w:eastAsia="zh-CN"/>
        </w:rPr>
        <w:t>可选择用属于投标人的电子密钥或电子营业执照进行加密。</w:t>
      </w:r>
    </w:p>
    <w:p w14:paraId="58FE0BF7">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23.2.8政府集中采购机构不接受谈判截止时间后递交的纸质、电子、传真等所有形式的应答文件。由于对网上政府采购系统操作不熟悉或自身电脑、网络等原因导致不能在谈判截止时间之前上传应答文件（应答文件），政府集中采购机构概不负责。建议于谈判前一个工作日完成应答文件的制作与上传，如上传确有困难，</w:t>
      </w:r>
      <w:r>
        <w:rPr>
          <w:rFonts w:hint="eastAsia" w:ascii="宋体" w:hAnsi="宋体" w:eastAsia="宋体"/>
          <w:kern w:val="2"/>
          <w:sz w:val="21"/>
          <w:szCs w:val="21"/>
          <w:lang w:eastAsia="zh-CN"/>
        </w:rPr>
        <w:t>请及时咨询。</w:t>
      </w:r>
    </w:p>
    <w:p w14:paraId="28FD90B0">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23.2.9如果谈判时出现网络故障、技术故障，影响了谈判活动，政府集中采购机构有权采取措施如延期、接受无法从网上上传的应答文件等，以保障政府采购活动的公开、公平和公正。</w:t>
      </w:r>
    </w:p>
    <w:p w14:paraId="588517D2">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23.3电报、电话、传真形式的应答概不接受。</w:t>
      </w:r>
    </w:p>
    <w:p w14:paraId="141C8D98">
      <w:pPr>
        <w:widowControl w:val="0"/>
        <w:ind w:firstLine="411" w:firstLineChars="196"/>
        <w:jc w:val="both"/>
        <w:rPr>
          <w:rFonts w:ascii="宋体" w:hAnsi="宋体" w:eastAsia="宋体"/>
          <w:b/>
          <w:color w:val="FF0000"/>
          <w:kern w:val="2"/>
          <w:sz w:val="21"/>
          <w:lang w:eastAsia="zh-CN"/>
        </w:rPr>
      </w:pPr>
      <w:r>
        <w:rPr>
          <w:rFonts w:hint="eastAsia" w:ascii="宋体" w:hAnsi="宋体" w:eastAsia="宋体"/>
          <w:color w:val="FF0000"/>
          <w:kern w:val="2"/>
          <w:sz w:val="21"/>
          <w:lang w:eastAsia="zh-CN"/>
        </w:rPr>
        <w:t>23.4经供应商电子密钥加密的应答文件无须盖章或签字，专用条款另有要求的除外。</w:t>
      </w:r>
    </w:p>
    <w:p w14:paraId="0C4731D3">
      <w:pPr>
        <w:widowControl w:val="0"/>
        <w:spacing w:line="360" w:lineRule="auto"/>
        <w:ind w:firstLine="422" w:firstLineChars="200"/>
        <w:jc w:val="left"/>
        <w:rPr>
          <w:rFonts w:eastAsia="宋体"/>
          <w:kern w:val="2"/>
          <w:sz w:val="21"/>
          <w:lang w:eastAsia="zh-CN"/>
        </w:rPr>
      </w:pPr>
      <w:r>
        <w:rPr>
          <w:rFonts w:hint="eastAsia" w:ascii="宋体" w:hAnsi="宋体" w:eastAsia="宋体"/>
          <w:b/>
          <w:kern w:val="2"/>
          <w:sz w:val="21"/>
          <w:lang w:eastAsia="zh-CN"/>
        </w:rPr>
        <w:t>23.5</w:t>
      </w:r>
      <w:r>
        <w:rPr>
          <w:rFonts w:hint="eastAsia" w:ascii="宋体" w:hAnsi="宋体" w:eastAsia="宋体"/>
          <w:kern w:val="2"/>
          <w:sz w:val="21"/>
          <w:lang w:eastAsia="zh-CN"/>
        </w:rPr>
        <w:t xml:space="preserve"> 各类资格（资质）文件提供扫描件，另有专门要求的除外。</w:t>
      </w:r>
    </w:p>
    <w:p w14:paraId="559D7106">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四、应答文件的递交</w:t>
      </w:r>
    </w:p>
    <w:p w14:paraId="3EA8C3B6">
      <w:pPr>
        <w:widowControl w:val="0"/>
        <w:jc w:val="both"/>
        <w:rPr>
          <w:rFonts w:ascii="黑体" w:hAnsi="宋体" w:eastAsia="黑体"/>
          <w:kern w:val="2"/>
          <w:lang w:eastAsia="zh-CN"/>
        </w:rPr>
      </w:pPr>
      <w:r>
        <w:rPr>
          <w:rFonts w:hint="eastAsia" w:ascii="黑体" w:hAnsi="宋体" w:eastAsia="黑体"/>
          <w:kern w:val="2"/>
          <w:lang w:eastAsia="zh-CN"/>
        </w:rPr>
        <w:t>24．应答文件的保密</w:t>
      </w:r>
    </w:p>
    <w:p w14:paraId="3AED4E32">
      <w:pPr>
        <w:widowControl/>
        <w:ind w:firstLine="420" w:firstLineChars="200"/>
        <w:jc w:val="left"/>
        <w:rPr>
          <w:rFonts w:ascii="宋体" w:hAnsi="宋体" w:eastAsia="宋体"/>
          <w:color w:val="FF0000"/>
          <w:kern w:val="2"/>
          <w:sz w:val="21"/>
          <w:lang w:eastAsia="zh-CN"/>
        </w:rPr>
      </w:pPr>
      <w:r>
        <w:rPr>
          <w:rFonts w:hint="eastAsia" w:ascii="宋体" w:hAnsi="宋体" w:eastAsia="宋体"/>
          <w:color w:val="FF0000"/>
          <w:kern w:val="2"/>
          <w:sz w:val="21"/>
          <w:lang w:eastAsia="zh-CN"/>
        </w:rPr>
        <w:t>24.1</w:t>
      </w:r>
      <w:r>
        <w:rPr>
          <w:rFonts w:hint="eastAsia" w:eastAsia="宋体"/>
          <w:color w:val="FF0000"/>
          <w:kern w:val="2"/>
          <w:sz w:val="21"/>
          <w:lang w:eastAsia="zh-CN"/>
        </w:rPr>
        <w:t>应答文件生成后会选择是否加密应答文件，如不加密则直接点击生成文件即可，如需加密请插入CA锁，点击加密后生成文件，需输入CA锁密码即可加密成功。</w:t>
      </w:r>
    </w:p>
    <w:p w14:paraId="4EEAF55F">
      <w:pPr>
        <w:widowControl w:val="0"/>
        <w:jc w:val="both"/>
        <w:rPr>
          <w:rFonts w:hint="eastAsia" w:eastAsia="宋体"/>
          <w:kern w:val="2"/>
          <w:sz w:val="21"/>
          <w:lang w:eastAsia="zh-CN"/>
        </w:rPr>
      </w:pPr>
      <w:r>
        <w:rPr>
          <w:rFonts w:hint="eastAsia" w:ascii="Times New Roman" w:hAnsi="Times New Roman" w:eastAsia="宋体" w:cs="Times New Roman"/>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6"/>
                    <a:stretch>
                      <a:fillRect/>
                    </a:stretch>
                  </pic:blipFill>
                  <pic:spPr>
                    <a:xfrm>
                      <a:off x="0" y="0"/>
                      <a:ext cx="5266690" cy="2126615"/>
                    </a:xfrm>
                    <a:prstGeom prst="rect">
                      <a:avLst/>
                    </a:prstGeom>
                  </pic:spPr>
                </pic:pic>
              </a:graphicData>
            </a:graphic>
          </wp:inline>
        </w:drawing>
      </w:r>
    </w:p>
    <w:p w14:paraId="29DD0676">
      <w:pPr>
        <w:widowControl w:val="0"/>
        <w:jc w:val="left"/>
        <w:rPr>
          <w:rFonts w:eastAsia="宋体"/>
          <w:kern w:val="2"/>
          <w:sz w:val="21"/>
          <w:lang w:eastAsia="zh-CN"/>
        </w:rPr>
      </w:pPr>
      <w:r>
        <w:rPr>
          <w:rFonts w:hint="eastAsia" w:eastAsia="宋体"/>
          <w:kern w:val="2"/>
          <w:sz w:val="21"/>
          <w:lang w:eastAsia="zh-CN"/>
        </w:rPr>
        <w:t>加密后会提示文件生成成功！</w:t>
      </w:r>
    </w:p>
    <w:p w14:paraId="7DC1C11D">
      <w:pPr>
        <w:widowControl w:val="0"/>
        <w:jc w:val="left"/>
        <w:rPr>
          <w:rFonts w:eastAsia="宋体"/>
          <w:kern w:val="2"/>
          <w:lang w:eastAsia="zh-CN"/>
        </w:rPr>
      </w:pPr>
      <w:r>
        <w:rPr>
          <w:rFonts w:hint="eastAsia" w:eastAsia="宋体"/>
          <w:color w:val="FF0000"/>
          <w:kern w:val="2"/>
          <w:sz w:val="21"/>
          <w:lang w:eastAsia="zh-CN"/>
        </w:rPr>
        <w:t>(注意：</w:t>
      </w:r>
      <w:r>
        <w:rPr>
          <w:rFonts w:hint="eastAsia" w:eastAsia="宋体"/>
          <w:kern w:val="2"/>
          <w:sz w:val="21"/>
          <w:lang w:eastAsia="zh-CN"/>
        </w:rPr>
        <w:t>加密的文件</w:t>
      </w:r>
      <w:r>
        <w:rPr>
          <w:rFonts w:hint="eastAsia" w:eastAsia="宋体"/>
          <w:color w:val="FF0000"/>
          <w:kern w:val="2"/>
          <w:sz w:val="21"/>
          <w:lang w:eastAsia="zh-CN"/>
        </w:rPr>
        <w:t>开标时须使用加密文件时使用的锁在项目规定时间内解密！)</w:t>
      </w:r>
    </w:p>
    <w:p w14:paraId="45FBF3B1">
      <w:pPr>
        <w:widowControl w:val="0"/>
        <w:jc w:val="both"/>
        <w:rPr>
          <w:rFonts w:hint="eastAsia" w:eastAsia="宋体"/>
          <w:kern w:val="2"/>
          <w:sz w:val="21"/>
          <w:lang w:eastAsia="zh-CN"/>
        </w:rPr>
      </w:pPr>
      <w:r>
        <w:rPr>
          <w:rFonts w:ascii="Times New Roman" w:hAnsi="Times New Roman" w:eastAsia="宋体" w:cs="Times New Roman"/>
        </w:rP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5266690" cy="2185035"/>
                    </a:xfrm>
                    <a:prstGeom prst="rect">
                      <a:avLst/>
                    </a:prstGeom>
                    <a:noFill/>
                    <a:ln>
                      <a:noFill/>
                    </a:ln>
                  </pic:spPr>
                </pic:pic>
              </a:graphicData>
            </a:graphic>
          </wp:inline>
        </w:drawing>
      </w:r>
    </w:p>
    <w:p w14:paraId="48DDBD05">
      <w:pPr>
        <w:widowControl w:val="0"/>
        <w:jc w:val="both"/>
        <w:rPr>
          <w:rFonts w:eastAsia="宋体"/>
          <w:kern w:val="2"/>
          <w:lang w:eastAsia="zh-CN"/>
        </w:rPr>
      </w:pPr>
    </w:p>
    <w:p w14:paraId="77B69286">
      <w:pPr>
        <w:widowControl w:val="0"/>
        <w:jc w:val="both"/>
        <w:rPr>
          <w:rFonts w:ascii="宋体" w:hAnsi="宋体" w:eastAsia="宋体"/>
          <w:b/>
          <w:kern w:val="2"/>
          <w:sz w:val="21"/>
          <w:lang w:eastAsia="zh-CN"/>
        </w:rPr>
      </w:pPr>
      <w:r>
        <w:rPr>
          <w:rFonts w:hint="eastAsia" w:ascii="宋体" w:hAnsi="宋体" w:eastAsia="宋体"/>
          <w:b/>
          <w:kern w:val="2"/>
          <w:sz w:val="21"/>
          <w:lang w:eastAsia="zh-CN"/>
        </w:rPr>
        <w:t>24.2若采购项目出现延期情况：</w:t>
      </w:r>
    </w:p>
    <w:p w14:paraId="07373FD6">
      <w:pPr>
        <w:widowControl w:val="0"/>
        <w:ind w:firstLine="422" w:firstLineChars="200"/>
        <w:jc w:val="both"/>
        <w:rPr>
          <w:rFonts w:ascii="黑体" w:hAnsi="宋体" w:eastAsia="黑体"/>
          <w:b/>
          <w:kern w:val="2"/>
          <w:lang w:eastAsia="zh-CN"/>
        </w:rPr>
      </w:pPr>
      <w:r>
        <w:rPr>
          <w:rFonts w:hint="eastAsia" w:ascii="宋体" w:hAnsi="宋体" w:eastAsia="宋体"/>
          <w:b/>
          <w:kern w:val="2"/>
          <w:sz w:val="21"/>
          <w:lang w:eastAsia="zh-CN"/>
        </w:rPr>
        <w:t>如果供下载的谈判文件有更新，供应商必须重新下载谈判文件、重新制作应答文件、重新加密应答文件、重新上传应答文件；如果供下载的谈判文件没有更新，供应商必须重新加密应答文件、重新上传应答文件（是否重新制作应答文件根据项目实际情况定）。否则，供应商自行承担应答文件无法解密导致应答无效的后果。</w:t>
      </w:r>
    </w:p>
    <w:p w14:paraId="4D99373E">
      <w:pPr>
        <w:widowControl w:val="0"/>
        <w:jc w:val="both"/>
        <w:rPr>
          <w:rFonts w:ascii="黑体" w:hAnsi="宋体" w:eastAsia="黑体"/>
          <w:kern w:val="2"/>
          <w:lang w:eastAsia="zh-CN"/>
        </w:rPr>
      </w:pPr>
      <w:r>
        <w:rPr>
          <w:rFonts w:hint="eastAsia" w:ascii="黑体" w:hAnsi="宋体" w:eastAsia="黑体"/>
          <w:kern w:val="2"/>
          <w:lang w:eastAsia="zh-CN"/>
        </w:rPr>
        <w:t>25．上传应答文件及谈判截止日期</w:t>
      </w:r>
    </w:p>
    <w:p w14:paraId="7C0A29F1">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25</w:t>
      </w:r>
      <w:r>
        <w:rPr>
          <w:rFonts w:ascii="宋体" w:hAnsi="宋体" w:eastAsia="宋体"/>
          <w:kern w:val="2"/>
          <w:sz w:val="21"/>
          <w:lang w:eastAsia="zh-CN"/>
        </w:rPr>
        <w:t>.</w:t>
      </w:r>
      <w:r>
        <w:rPr>
          <w:rFonts w:hint="eastAsia" w:ascii="宋体" w:hAnsi="宋体" w:eastAsia="宋体"/>
          <w:kern w:val="2"/>
          <w:sz w:val="21"/>
          <w:lang w:eastAsia="zh-CN"/>
        </w:rPr>
        <w:t>1实行网上投标（应答），供应商</w:t>
      </w:r>
      <w:r>
        <w:rPr>
          <w:rFonts w:ascii="宋体" w:hAnsi="宋体" w:eastAsia="宋体"/>
          <w:kern w:val="2"/>
          <w:sz w:val="21"/>
          <w:lang w:eastAsia="zh-CN"/>
        </w:rPr>
        <w:t>必须</w:t>
      </w:r>
      <w:r>
        <w:rPr>
          <w:rFonts w:hint="eastAsia" w:ascii="宋体" w:hAnsi="宋体" w:eastAsia="宋体"/>
          <w:kern w:val="2"/>
          <w:sz w:val="21"/>
          <w:lang w:eastAsia="zh-CN"/>
        </w:rPr>
        <w:t>在谈判</w:t>
      </w:r>
      <w:r>
        <w:rPr>
          <w:rFonts w:ascii="宋体" w:hAnsi="宋体" w:eastAsia="宋体"/>
          <w:kern w:val="2"/>
          <w:sz w:val="21"/>
          <w:lang w:eastAsia="zh-CN"/>
        </w:rPr>
        <w:t>文件规定的</w:t>
      </w:r>
      <w:r>
        <w:rPr>
          <w:rFonts w:hint="eastAsia" w:ascii="宋体" w:hAnsi="宋体" w:eastAsia="宋体"/>
          <w:kern w:val="2"/>
          <w:sz w:val="21"/>
          <w:lang w:eastAsia="zh-CN"/>
        </w:rPr>
        <w:t>谈判</w:t>
      </w:r>
      <w:r>
        <w:rPr>
          <w:rFonts w:ascii="宋体" w:hAnsi="宋体" w:eastAsia="宋体"/>
          <w:kern w:val="2"/>
          <w:sz w:val="21"/>
          <w:lang w:eastAsia="zh-CN"/>
        </w:rPr>
        <w:t>截止时间前</w:t>
      </w:r>
      <w:r>
        <w:rPr>
          <w:rFonts w:hint="eastAsia" w:ascii="宋体" w:hAnsi="宋体" w:eastAsia="宋体"/>
          <w:kern w:val="2"/>
          <w:sz w:val="21"/>
          <w:lang w:eastAsia="zh-CN"/>
        </w:rPr>
        <w:t>上传应答文件，</w:t>
      </w:r>
      <w:r>
        <w:rPr>
          <w:rFonts w:ascii="宋体" w:hAnsi="宋体" w:eastAsia="宋体"/>
          <w:b/>
          <w:bCs/>
          <w:kern w:val="2"/>
          <w:sz w:val="21"/>
          <w:lang w:eastAsia="zh-CN"/>
        </w:rPr>
        <w:t>上传过程</w:t>
      </w:r>
      <w:r>
        <w:rPr>
          <w:rFonts w:hint="eastAsia" w:ascii="宋体" w:hAnsi="宋体" w:eastAsia="宋体"/>
          <w:b/>
          <w:bCs/>
          <w:kern w:val="2"/>
          <w:sz w:val="21"/>
          <w:lang w:eastAsia="zh-CN"/>
        </w:rPr>
        <w:t>中应答</w:t>
      </w:r>
      <w:r>
        <w:rPr>
          <w:rFonts w:ascii="宋体" w:hAnsi="宋体" w:eastAsia="宋体"/>
          <w:b/>
          <w:bCs/>
          <w:kern w:val="2"/>
          <w:sz w:val="21"/>
          <w:lang w:eastAsia="zh-CN"/>
        </w:rPr>
        <w:t>截止时间到达仍无法上传成功的，由</w:t>
      </w:r>
      <w:r>
        <w:rPr>
          <w:rFonts w:hint="eastAsia" w:ascii="宋体" w:hAnsi="宋体" w:eastAsia="宋体"/>
          <w:b/>
          <w:bCs/>
          <w:kern w:val="2"/>
          <w:sz w:val="21"/>
          <w:lang w:eastAsia="zh-CN"/>
        </w:rPr>
        <w:t>供应商</w:t>
      </w:r>
      <w:r>
        <w:rPr>
          <w:rFonts w:ascii="宋体" w:hAnsi="宋体" w:eastAsia="宋体"/>
          <w:b/>
          <w:bCs/>
          <w:kern w:val="2"/>
          <w:sz w:val="21"/>
          <w:lang w:eastAsia="zh-CN"/>
        </w:rPr>
        <w:t>自行负责</w:t>
      </w:r>
      <w:r>
        <w:rPr>
          <w:rFonts w:hint="eastAsia" w:ascii="宋体" w:hAnsi="宋体" w:eastAsia="宋体"/>
          <w:kern w:val="2"/>
          <w:sz w:val="21"/>
          <w:lang w:eastAsia="zh-CN"/>
        </w:rPr>
        <w:t>。</w:t>
      </w:r>
    </w:p>
    <w:p w14:paraId="07E5A28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25.2政府集中采购机构可以按本通用条款规定，通过修改谈判文件自行决定酌情延长谈判截止日期。在此情况下，政府集中采购机构、采购人和供应商受谈判截止期制约的所有权利和义务均应延长至新的截止期。</w:t>
      </w:r>
    </w:p>
    <w:p w14:paraId="32359A8B">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25</w:t>
      </w:r>
      <w:r>
        <w:rPr>
          <w:rFonts w:ascii="宋体" w:hAnsi="宋体" w:eastAsia="宋体"/>
          <w:kern w:val="2"/>
          <w:sz w:val="21"/>
          <w:lang w:eastAsia="zh-CN"/>
        </w:rPr>
        <w:t>.</w:t>
      </w:r>
      <w:r>
        <w:rPr>
          <w:rFonts w:hint="eastAsia" w:ascii="宋体" w:hAnsi="宋体" w:eastAsia="宋体"/>
          <w:kern w:val="2"/>
          <w:sz w:val="21"/>
          <w:lang w:eastAsia="zh-CN"/>
        </w:rPr>
        <w:t>3谈判截止时间以后不得上传应答文件。</w:t>
      </w:r>
    </w:p>
    <w:p w14:paraId="1293F2F6">
      <w:pPr>
        <w:widowControl w:val="0"/>
        <w:jc w:val="both"/>
        <w:rPr>
          <w:rFonts w:ascii="黑体" w:hAnsi="宋体" w:eastAsia="黑体"/>
          <w:kern w:val="2"/>
          <w:lang w:eastAsia="zh-CN"/>
        </w:rPr>
      </w:pPr>
      <w:r>
        <w:rPr>
          <w:rFonts w:ascii="黑体" w:hAnsi="宋体" w:eastAsia="黑体"/>
          <w:kern w:val="2"/>
          <w:lang w:eastAsia="zh-CN"/>
        </w:rPr>
        <w:t>26</w:t>
      </w:r>
      <w:r>
        <w:rPr>
          <w:rFonts w:hint="eastAsia" w:ascii="黑体" w:hAnsi="宋体" w:eastAsia="黑体"/>
          <w:kern w:val="2"/>
          <w:lang w:eastAsia="zh-CN"/>
        </w:rPr>
        <w:t>．应答</w:t>
      </w:r>
      <w:r>
        <w:rPr>
          <w:rFonts w:ascii="黑体" w:hAnsi="宋体" w:eastAsia="黑体"/>
          <w:kern w:val="2"/>
          <w:lang w:eastAsia="zh-CN"/>
        </w:rPr>
        <w:t>文件的修改和撤销</w:t>
      </w:r>
    </w:p>
    <w:p w14:paraId="21217F85">
      <w:pPr>
        <w:widowControl w:val="0"/>
        <w:ind w:firstLine="411" w:firstLineChars="196"/>
        <w:jc w:val="both"/>
        <w:rPr>
          <w:rFonts w:ascii="宋体" w:hAnsi="宋体" w:eastAsia="宋体"/>
          <w:kern w:val="2"/>
          <w:sz w:val="21"/>
          <w:lang w:eastAsia="zh-CN"/>
        </w:rPr>
      </w:pPr>
      <w:r>
        <w:rPr>
          <w:rFonts w:ascii="宋体" w:hAnsi="宋体" w:eastAsia="宋体"/>
          <w:kern w:val="2"/>
          <w:sz w:val="21"/>
          <w:lang w:eastAsia="zh-CN"/>
        </w:rPr>
        <w:t>26.</w:t>
      </w:r>
      <w:r>
        <w:rPr>
          <w:rFonts w:hint="eastAsia" w:ascii="宋体" w:hAnsi="宋体" w:eastAsia="宋体"/>
          <w:kern w:val="2"/>
          <w:sz w:val="21"/>
          <w:lang w:eastAsia="zh-CN"/>
        </w:rPr>
        <w:t>1供应商</w:t>
      </w:r>
      <w:r>
        <w:rPr>
          <w:rFonts w:ascii="宋体" w:hAnsi="宋体" w:eastAsia="宋体"/>
          <w:kern w:val="2"/>
          <w:sz w:val="21"/>
          <w:lang w:eastAsia="zh-CN"/>
        </w:rPr>
        <w:t>在提交</w:t>
      </w:r>
      <w:r>
        <w:rPr>
          <w:rFonts w:hint="eastAsia" w:ascii="宋体" w:hAnsi="宋体" w:eastAsia="宋体"/>
          <w:kern w:val="2"/>
          <w:sz w:val="21"/>
          <w:lang w:eastAsia="zh-CN"/>
        </w:rPr>
        <w:t>应答</w:t>
      </w:r>
      <w:r>
        <w:rPr>
          <w:rFonts w:ascii="宋体" w:hAnsi="宋体" w:eastAsia="宋体"/>
          <w:kern w:val="2"/>
          <w:sz w:val="21"/>
          <w:lang w:eastAsia="zh-CN"/>
        </w:rPr>
        <w:t>文件后可对其</w:t>
      </w:r>
      <w:r>
        <w:rPr>
          <w:rFonts w:hint="eastAsia" w:ascii="宋体" w:hAnsi="宋体" w:eastAsia="宋体"/>
          <w:kern w:val="2"/>
          <w:sz w:val="21"/>
          <w:lang w:eastAsia="zh-CN"/>
        </w:rPr>
        <w:t>应答</w:t>
      </w:r>
      <w:r>
        <w:rPr>
          <w:rFonts w:ascii="宋体" w:hAnsi="宋体" w:eastAsia="宋体"/>
          <w:kern w:val="2"/>
          <w:sz w:val="21"/>
          <w:lang w:eastAsia="zh-CN"/>
        </w:rPr>
        <w:t>文件进行修改</w:t>
      </w:r>
      <w:r>
        <w:rPr>
          <w:rFonts w:hint="eastAsia" w:ascii="宋体" w:hAnsi="宋体" w:eastAsia="宋体"/>
          <w:kern w:val="2"/>
          <w:sz w:val="21"/>
          <w:lang w:eastAsia="zh-CN"/>
        </w:rPr>
        <w:t>并重新上传应答文件</w:t>
      </w:r>
      <w:r>
        <w:rPr>
          <w:rFonts w:ascii="宋体" w:hAnsi="宋体" w:eastAsia="宋体"/>
          <w:kern w:val="2"/>
          <w:sz w:val="21"/>
          <w:lang w:eastAsia="zh-CN"/>
        </w:rPr>
        <w:t>或</w:t>
      </w:r>
      <w:r>
        <w:rPr>
          <w:rFonts w:hint="eastAsia" w:ascii="宋体" w:hAnsi="宋体" w:eastAsia="宋体"/>
          <w:kern w:val="2"/>
          <w:sz w:val="21"/>
          <w:lang w:eastAsia="zh-CN"/>
        </w:rPr>
        <w:t>在网上进行</w:t>
      </w:r>
      <w:r>
        <w:rPr>
          <w:rFonts w:ascii="宋体" w:hAnsi="宋体" w:eastAsia="宋体"/>
          <w:kern w:val="2"/>
          <w:sz w:val="21"/>
          <w:lang w:eastAsia="zh-CN"/>
        </w:rPr>
        <w:t>撤销</w:t>
      </w:r>
      <w:r>
        <w:rPr>
          <w:rFonts w:hint="eastAsia" w:ascii="宋体" w:hAnsi="宋体" w:eastAsia="宋体"/>
          <w:kern w:val="2"/>
          <w:sz w:val="21"/>
          <w:lang w:eastAsia="zh-CN"/>
        </w:rPr>
        <w:t>应答的操作</w:t>
      </w:r>
      <w:r>
        <w:rPr>
          <w:rFonts w:ascii="宋体" w:hAnsi="宋体" w:eastAsia="宋体"/>
          <w:kern w:val="2"/>
          <w:sz w:val="21"/>
          <w:lang w:eastAsia="zh-CN"/>
        </w:rPr>
        <w:t>。</w:t>
      </w:r>
    </w:p>
    <w:p w14:paraId="3D1C9B1D">
      <w:pPr>
        <w:widowControl w:val="0"/>
        <w:ind w:firstLine="411" w:firstLineChars="196"/>
        <w:jc w:val="both"/>
        <w:rPr>
          <w:rFonts w:ascii="宋体" w:hAnsi="宋体" w:eastAsia="宋体"/>
          <w:kern w:val="2"/>
          <w:sz w:val="21"/>
          <w:lang w:eastAsia="zh-CN"/>
        </w:rPr>
      </w:pPr>
      <w:r>
        <w:rPr>
          <w:rFonts w:ascii="宋体" w:hAnsi="宋体" w:eastAsia="宋体"/>
          <w:kern w:val="2"/>
          <w:sz w:val="21"/>
          <w:lang w:eastAsia="zh-CN"/>
        </w:rPr>
        <w:t>26.</w:t>
      </w:r>
      <w:r>
        <w:rPr>
          <w:rFonts w:hint="eastAsia" w:ascii="宋体" w:hAnsi="宋体" w:eastAsia="宋体"/>
          <w:kern w:val="2"/>
          <w:sz w:val="21"/>
          <w:lang w:eastAsia="zh-CN"/>
        </w:rPr>
        <w:t>2</w:t>
      </w:r>
      <w:bookmarkStart w:id="59" w:name="_Hlk72663776"/>
      <w:r>
        <w:rPr>
          <w:rFonts w:hint="eastAsia" w:ascii="宋体" w:hAnsi="宋体" w:eastAsia="宋体"/>
          <w:kern w:val="2"/>
          <w:sz w:val="21"/>
          <w:lang w:eastAsia="zh-CN"/>
        </w:rPr>
        <w:t>谈判</w:t>
      </w:r>
      <w:r>
        <w:rPr>
          <w:rFonts w:ascii="宋体" w:hAnsi="宋体" w:eastAsia="宋体"/>
          <w:kern w:val="2"/>
          <w:sz w:val="21"/>
          <w:lang w:eastAsia="zh-CN"/>
        </w:rPr>
        <w:t>截止时间以后不</w:t>
      </w:r>
      <w:r>
        <w:rPr>
          <w:rFonts w:hint="eastAsia" w:ascii="宋体" w:hAnsi="宋体" w:eastAsia="宋体"/>
          <w:kern w:val="2"/>
          <w:sz w:val="21"/>
          <w:lang w:eastAsia="zh-CN"/>
        </w:rPr>
        <w:t>能通过网上政府采购系统</w:t>
      </w:r>
      <w:r>
        <w:rPr>
          <w:rFonts w:ascii="宋体" w:hAnsi="宋体" w:eastAsia="宋体"/>
          <w:kern w:val="2"/>
          <w:sz w:val="21"/>
          <w:lang w:eastAsia="zh-CN"/>
        </w:rPr>
        <w:t>修改</w:t>
      </w:r>
      <w:r>
        <w:rPr>
          <w:rFonts w:hint="eastAsia" w:ascii="宋体" w:hAnsi="宋体" w:eastAsia="宋体"/>
          <w:kern w:val="2"/>
          <w:sz w:val="21"/>
          <w:lang w:eastAsia="zh-CN"/>
        </w:rPr>
        <w:t>应答</w:t>
      </w:r>
      <w:r>
        <w:rPr>
          <w:rFonts w:ascii="宋体" w:hAnsi="宋体" w:eastAsia="宋体"/>
          <w:kern w:val="2"/>
          <w:sz w:val="21"/>
          <w:lang w:eastAsia="zh-CN"/>
        </w:rPr>
        <w:t>文件。</w:t>
      </w:r>
      <w:bookmarkEnd w:id="59"/>
    </w:p>
    <w:p w14:paraId="1C34EFFD">
      <w:pPr>
        <w:widowControl w:val="0"/>
        <w:ind w:firstLine="411" w:firstLineChars="196"/>
        <w:jc w:val="both"/>
        <w:rPr>
          <w:rFonts w:ascii="宋体" w:hAnsi="宋体" w:eastAsia="宋体"/>
          <w:kern w:val="2"/>
          <w:sz w:val="21"/>
          <w:lang w:eastAsia="zh-CN"/>
        </w:rPr>
      </w:pPr>
      <w:r>
        <w:rPr>
          <w:rFonts w:ascii="宋体" w:hAnsi="宋体" w:eastAsia="宋体"/>
          <w:kern w:val="2"/>
          <w:sz w:val="21"/>
          <w:lang w:eastAsia="zh-CN"/>
        </w:rPr>
        <w:t>26.</w:t>
      </w:r>
      <w:r>
        <w:rPr>
          <w:rFonts w:hint="eastAsia" w:ascii="宋体" w:hAnsi="宋体" w:eastAsia="宋体"/>
          <w:kern w:val="2"/>
          <w:sz w:val="21"/>
          <w:lang w:eastAsia="zh-CN"/>
        </w:rPr>
        <w:t>3从应答截止期至供应商在应答文件中确定的谈判应答有效期之间的这段时间内，供应商不得撤回其谈判应答。</w:t>
      </w:r>
    </w:p>
    <w:p w14:paraId="2DF191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6</w:t>
      </w:r>
      <w:r>
        <w:rPr>
          <w:rFonts w:hint="eastAsia" w:ascii="宋体" w:hAnsi="宋体" w:eastAsia="宋体"/>
          <w:kern w:val="2"/>
          <w:sz w:val="21"/>
          <w:szCs w:val="21"/>
          <w:lang w:eastAsia="zh-CN"/>
        </w:rPr>
        <w:t>.4政府集中采购机构不退还应答文件。</w:t>
      </w:r>
    </w:p>
    <w:p w14:paraId="7119ABE2">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五、谈判</w:t>
      </w:r>
    </w:p>
    <w:p w14:paraId="05F3EFE1">
      <w:pPr>
        <w:widowControl w:val="0"/>
        <w:jc w:val="both"/>
        <w:rPr>
          <w:rFonts w:ascii="黑体" w:hAnsi="宋体" w:eastAsia="黑体"/>
          <w:kern w:val="2"/>
          <w:lang w:eastAsia="zh-CN"/>
        </w:rPr>
      </w:pPr>
      <w:bookmarkStart w:id="60" w:name="_Toc78703964"/>
      <w:r>
        <w:rPr>
          <w:rFonts w:ascii="黑体" w:hAnsi="宋体" w:eastAsia="黑体"/>
          <w:kern w:val="2"/>
          <w:lang w:eastAsia="zh-CN"/>
        </w:rPr>
        <w:t>27.</w:t>
      </w:r>
      <w:r>
        <w:rPr>
          <w:rFonts w:hint="eastAsia" w:ascii="黑体" w:hAnsi="宋体" w:eastAsia="黑体"/>
          <w:kern w:val="2"/>
          <w:lang w:eastAsia="zh-CN"/>
        </w:rPr>
        <w:t>谈判</w:t>
      </w:r>
      <w:bookmarkEnd w:id="60"/>
      <w:r>
        <w:rPr>
          <w:rFonts w:hint="eastAsia" w:ascii="黑体" w:hAnsi="宋体" w:eastAsia="黑体"/>
          <w:kern w:val="2"/>
          <w:lang w:eastAsia="zh-CN"/>
        </w:rPr>
        <w:t>要求</w:t>
      </w:r>
    </w:p>
    <w:p w14:paraId="6F0FA1DB">
      <w:pPr>
        <w:widowControl w:val="0"/>
        <w:ind w:firstLine="411" w:firstLineChars="196"/>
        <w:jc w:val="both"/>
        <w:rPr>
          <w:rFonts w:hint="eastAsia" w:ascii="宋体" w:hAnsi="宋体" w:eastAsia="宋体"/>
          <w:kern w:val="2"/>
          <w:sz w:val="21"/>
          <w:lang w:eastAsia="zh-CN"/>
        </w:rPr>
      </w:pPr>
      <w:r>
        <w:rPr>
          <w:rFonts w:ascii="宋体" w:hAnsi="宋体" w:eastAsia="宋体"/>
          <w:kern w:val="2"/>
          <w:sz w:val="21"/>
          <w:lang w:eastAsia="zh-CN"/>
        </w:rPr>
        <w:t>27</w:t>
      </w:r>
      <w:r>
        <w:rPr>
          <w:rFonts w:hint="eastAsia" w:ascii="宋体" w:hAnsi="宋体" w:eastAsia="宋体"/>
          <w:kern w:val="2"/>
          <w:sz w:val="21"/>
          <w:lang w:eastAsia="zh-CN"/>
        </w:rPr>
        <w:t>.1供应商须在谈判当日的谈判时间至解密截止时间内进行解密，逾期未解密的作应答无效处理。</w:t>
      </w:r>
    </w:p>
    <w:p w14:paraId="3EF82765">
      <w:pPr>
        <w:widowControl w:val="0"/>
        <w:ind w:firstLine="470" w:firstLineChars="196"/>
        <w:jc w:val="both"/>
        <w:rPr>
          <w:rFonts w:hint="eastAsia" w:ascii="宋体" w:hAnsi="宋体" w:eastAsia="宋体"/>
          <w:kern w:val="2"/>
          <w:sz w:val="21"/>
          <w:lang w:eastAsia="zh-CN"/>
        </w:rPr>
      </w:pPr>
      <w:r>
        <w:rPr>
          <w:rFonts w:ascii="Times New Roman" w:hAnsi="Times New Roman" w:eastAsia="宋体" w:cs="Times New Roman"/>
        </w:rPr>
        <w:drawing>
          <wp:inline distT="0" distB="0" distL="114300" distR="114300">
            <wp:extent cx="5269230" cy="1992630"/>
            <wp:effectExtent l="0" t="0" r="3810" b="381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8"/>
                    <a:stretch>
                      <a:fillRect/>
                    </a:stretch>
                  </pic:blipFill>
                  <pic:spPr>
                    <a:xfrm>
                      <a:off x="0" y="0"/>
                      <a:ext cx="5269230" cy="1992630"/>
                    </a:xfrm>
                    <a:prstGeom prst="rect">
                      <a:avLst/>
                    </a:prstGeom>
                    <a:noFill/>
                    <a:ln>
                      <a:noFill/>
                    </a:ln>
                  </pic:spPr>
                </pic:pic>
              </a:graphicData>
            </a:graphic>
          </wp:inline>
        </w:drawing>
      </w:r>
    </w:p>
    <w:p w14:paraId="62955BDB">
      <w:pPr>
        <w:widowControl w:val="0"/>
        <w:ind w:firstLine="411" w:firstLineChars="196"/>
        <w:jc w:val="both"/>
        <w:rPr>
          <w:rFonts w:ascii="宋体" w:hAnsi="宋体" w:eastAsia="宋体"/>
          <w:kern w:val="2"/>
          <w:sz w:val="21"/>
          <w:lang w:eastAsia="zh-CN"/>
        </w:rPr>
      </w:pPr>
      <w:r>
        <w:rPr>
          <w:rFonts w:ascii="宋体" w:hAnsi="宋体" w:eastAsia="宋体"/>
          <w:kern w:val="2"/>
          <w:sz w:val="21"/>
          <w:lang w:eastAsia="zh-CN"/>
        </w:rPr>
        <w:t>27</w:t>
      </w:r>
      <w:r>
        <w:rPr>
          <w:rFonts w:hint="eastAsia" w:ascii="宋体" w:hAnsi="宋体" w:eastAsia="宋体"/>
          <w:kern w:val="2"/>
          <w:sz w:val="21"/>
          <w:lang w:eastAsia="zh-CN"/>
        </w:rPr>
        <w:t>.2</w:t>
      </w:r>
      <w:r>
        <w:rPr>
          <w:rFonts w:hint="eastAsia" w:ascii="宋体" w:hAnsi="宋体" w:eastAsia="宋体"/>
          <w:kern w:val="2"/>
          <w:sz w:val="21"/>
          <w:szCs w:val="21"/>
          <w:lang w:eastAsia="zh-CN"/>
        </w:rPr>
        <w:t>政府集中采购机构将在满足开标条件后，对投标</w:t>
      </w:r>
      <w:r>
        <w:rPr>
          <w:rFonts w:hint="eastAsia" w:ascii="宋体" w:hAnsi="宋体" w:eastAsia="宋体"/>
          <w:kern w:val="2"/>
          <w:sz w:val="21"/>
          <w:lang w:eastAsia="zh-CN"/>
        </w:rPr>
        <w:t>（应答）</w:t>
      </w:r>
      <w:r>
        <w:rPr>
          <w:rFonts w:hint="eastAsia" w:ascii="宋体" w:hAnsi="宋体" w:eastAsia="宋体"/>
          <w:kern w:val="2"/>
          <w:sz w:val="21"/>
          <w:szCs w:val="21"/>
          <w:lang w:eastAsia="zh-CN"/>
        </w:rPr>
        <w:t>文件进行开标。</w:t>
      </w:r>
    </w:p>
    <w:p w14:paraId="7E768B83">
      <w:pPr>
        <w:widowControl w:val="0"/>
        <w:ind w:firstLine="411" w:firstLineChars="196"/>
        <w:jc w:val="both"/>
        <w:rPr>
          <w:rFonts w:hint="eastAsia" w:ascii="宋体" w:hAnsi="宋体" w:eastAsia="宋体"/>
          <w:kern w:val="2"/>
          <w:sz w:val="21"/>
          <w:lang w:eastAsia="zh-CN"/>
        </w:rPr>
      </w:pPr>
      <w:r>
        <w:rPr>
          <w:rFonts w:ascii="宋体" w:hAnsi="宋体" w:eastAsia="宋体"/>
          <w:kern w:val="2"/>
          <w:sz w:val="21"/>
          <w:lang w:eastAsia="zh-CN"/>
        </w:rPr>
        <w:t>27</w:t>
      </w:r>
      <w:r>
        <w:rPr>
          <w:rFonts w:hint="eastAsia" w:ascii="宋体" w:hAnsi="宋体" w:eastAsia="宋体"/>
          <w:kern w:val="2"/>
          <w:sz w:val="21"/>
          <w:lang w:eastAsia="zh-CN"/>
        </w:rPr>
        <w:t>.3评审委员会（谈判小组成员）由采购人代表和评审专家组成，成员人数应当为</w:t>
      </w:r>
      <w:r>
        <w:rPr>
          <w:rFonts w:ascii="宋体" w:hAnsi="宋体" w:eastAsia="宋体"/>
          <w:kern w:val="2"/>
          <w:sz w:val="21"/>
          <w:lang w:eastAsia="zh-CN"/>
        </w:rPr>
        <w:t>3</w:t>
      </w:r>
      <w:r>
        <w:rPr>
          <w:rFonts w:hint="eastAsia" w:ascii="宋体" w:hAnsi="宋体" w:eastAsia="宋体"/>
          <w:kern w:val="2"/>
          <w:sz w:val="21"/>
          <w:lang w:eastAsia="zh-CN"/>
        </w:rPr>
        <w:t>人以上单数，其中评审专家（谈判小组成员）不得少于成员总数的三分之二。</w:t>
      </w:r>
    </w:p>
    <w:p w14:paraId="1E6561F5">
      <w:pPr>
        <w:widowControl w:val="0"/>
        <w:jc w:val="both"/>
        <w:rPr>
          <w:rFonts w:ascii="黑体" w:hAnsi="宋体" w:eastAsia="黑体"/>
          <w:kern w:val="2"/>
          <w:lang w:eastAsia="zh-CN"/>
        </w:rPr>
      </w:pPr>
      <w:r>
        <w:rPr>
          <w:rFonts w:ascii="黑体" w:hAnsi="宋体" w:eastAsia="黑体"/>
          <w:kern w:val="2"/>
          <w:lang w:eastAsia="zh-CN"/>
        </w:rPr>
        <w:t>28.</w:t>
      </w:r>
      <w:r>
        <w:rPr>
          <w:rFonts w:hint="eastAsia" w:ascii="黑体" w:hAnsi="宋体" w:eastAsia="黑体"/>
          <w:kern w:val="2"/>
          <w:lang w:eastAsia="zh-CN"/>
        </w:rPr>
        <w:t>谈判应答文件的审查</w:t>
      </w:r>
    </w:p>
    <w:p w14:paraId="65702E18">
      <w:pPr>
        <w:widowControl w:val="0"/>
        <w:tabs>
          <w:tab w:val="left" w:pos="-1080"/>
        </w:tabs>
        <w:ind w:firstLine="420" w:firstLineChars="200"/>
        <w:jc w:val="both"/>
        <w:rPr>
          <w:rFonts w:ascii="宋体" w:hAnsi="宋体" w:eastAsia="宋体"/>
          <w:b/>
          <w:kern w:val="2"/>
          <w:sz w:val="21"/>
          <w:lang w:eastAsia="zh-CN"/>
        </w:rPr>
      </w:pPr>
      <w:r>
        <w:rPr>
          <w:rFonts w:ascii="宋体" w:hAnsi="宋体" w:eastAsia="宋体"/>
          <w:kern w:val="2"/>
          <w:sz w:val="21"/>
          <w:lang w:eastAsia="zh-CN"/>
        </w:rPr>
        <w:t>28</w:t>
      </w:r>
      <w:r>
        <w:rPr>
          <w:rFonts w:hint="eastAsia" w:ascii="宋体" w:hAnsi="宋体" w:eastAsia="宋体"/>
          <w:kern w:val="2"/>
          <w:sz w:val="21"/>
          <w:lang w:eastAsia="zh-CN"/>
        </w:rPr>
        <w:t>.1 谈判前，谈判小组将对谈判应答文件进行审查</w:t>
      </w:r>
      <w:r>
        <w:rPr>
          <w:rFonts w:hint="eastAsia" w:ascii="宋体" w:hAnsi="宋体" w:eastAsia="宋体"/>
          <w:b/>
          <w:kern w:val="2"/>
          <w:sz w:val="21"/>
          <w:lang w:eastAsia="zh-CN"/>
        </w:rPr>
        <w:t>。</w:t>
      </w:r>
    </w:p>
    <w:p w14:paraId="7F56FBC1">
      <w:pPr>
        <w:widowControl w:val="0"/>
        <w:jc w:val="both"/>
        <w:rPr>
          <w:rFonts w:ascii="黑体" w:hAnsi="宋体" w:eastAsia="黑体"/>
          <w:kern w:val="2"/>
          <w:lang w:eastAsia="zh-CN"/>
        </w:rPr>
      </w:pPr>
      <w:bookmarkStart w:id="61" w:name="_Toc78703965"/>
      <w:r>
        <w:rPr>
          <w:rFonts w:ascii="黑体" w:hAnsi="宋体" w:eastAsia="黑体"/>
          <w:kern w:val="2"/>
          <w:lang w:eastAsia="zh-CN"/>
        </w:rPr>
        <w:t>29.</w:t>
      </w:r>
      <w:r>
        <w:rPr>
          <w:rFonts w:hint="eastAsia" w:ascii="黑体" w:hAnsi="宋体" w:eastAsia="黑体"/>
          <w:kern w:val="2"/>
          <w:lang w:eastAsia="zh-CN"/>
        </w:rPr>
        <w:t>谈判应答文件的澄清或修改</w:t>
      </w:r>
      <w:bookmarkEnd w:id="61"/>
    </w:p>
    <w:p w14:paraId="1AF3FC46">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29</w:t>
      </w:r>
      <w:r>
        <w:rPr>
          <w:rFonts w:hint="eastAsia" w:ascii="宋体" w:hAnsi="宋体" w:eastAsia="宋体"/>
          <w:kern w:val="2"/>
          <w:sz w:val="21"/>
          <w:lang w:eastAsia="zh-CN"/>
        </w:rPr>
        <w:t>.1谈判小组可以要求供应商对谈判应答文件含义不明确的内容作必要的澄清或者说明，供应商应进行澄清、说明。</w:t>
      </w:r>
    </w:p>
    <w:p w14:paraId="68BC6F05">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29.2</w:t>
      </w:r>
      <w:r>
        <w:rPr>
          <w:rFonts w:hint="eastAsia" w:ascii="宋体" w:hAnsi="宋体" w:eastAsia="宋体"/>
          <w:kern w:val="2"/>
          <w:sz w:val="21"/>
          <w:lang w:eastAsia="zh-CN"/>
        </w:rPr>
        <w:t xml:space="preserve"> 允许供应商在谈判结束之前根据谈判小组提出的内容进行澄清、修改或完善，或对方案进行相应的调整。</w:t>
      </w:r>
    </w:p>
    <w:p w14:paraId="6C90F308">
      <w:pPr>
        <w:widowControl w:val="0"/>
        <w:jc w:val="both"/>
        <w:rPr>
          <w:rFonts w:ascii="黑体" w:hAnsi="宋体" w:eastAsia="黑体"/>
          <w:kern w:val="2"/>
          <w:lang w:eastAsia="zh-CN"/>
        </w:rPr>
      </w:pPr>
      <w:bookmarkStart w:id="62" w:name="_Toc78703966"/>
      <w:r>
        <w:rPr>
          <w:rFonts w:ascii="黑体" w:hAnsi="宋体" w:eastAsia="黑体"/>
          <w:kern w:val="2"/>
          <w:lang w:eastAsia="zh-CN"/>
        </w:rPr>
        <w:t>30.</w:t>
      </w:r>
      <w:r>
        <w:rPr>
          <w:rFonts w:hint="eastAsia" w:ascii="黑体" w:hAnsi="宋体" w:eastAsia="黑体"/>
          <w:kern w:val="2"/>
          <w:lang w:eastAsia="zh-CN"/>
        </w:rPr>
        <w:t>谈判方式及程序</w:t>
      </w:r>
      <w:bookmarkEnd w:id="62"/>
    </w:p>
    <w:p w14:paraId="2EB40ACE">
      <w:pPr>
        <w:widowControl w:val="0"/>
        <w:tabs>
          <w:tab w:val="left" w:pos="-1080"/>
        </w:tabs>
        <w:ind w:firstLine="420" w:firstLineChars="200"/>
        <w:jc w:val="both"/>
        <w:rPr>
          <w:rFonts w:ascii="宋体" w:hAnsi="宋体" w:eastAsia="宋体"/>
          <w:kern w:val="2"/>
          <w:sz w:val="21"/>
          <w:lang w:eastAsia="zh-CN"/>
        </w:rPr>
      </w:pPr>
      <w:bookmarkStart w:id="63" w:name="_Hlk72664977"/>
      <w:r>
        <w:rPr>
          <w:rFonts w:ascii="宋体" w:hAnsi="宋体" w:eastAsia="宋体"/>
          <w:kern w:val="2"/>
          <w:sz w:val="21"/>
          <w:szCs w:val="21"/>
          <w:lang w:eastAsia="zh-CN"/>
        </w:rPr>
        <w:t>30</w:t>
      </w:r>
      <w:r>
        <w:rPr>
          <w:rFonts w:hint="eastAsia" w:ascii="宋体" w:hAnsi="宋体" w:eastAsia="宋体"/>
          <w:kern w:val="2"/>
          <w:sz w:val="21"/>
          <w:szCs w:val="21"/>
          <w:lang w:eastAsia="zh-CN"/>
        </w:rPr>
        <w:t>.1谈判方式为</w:t>
      </w:r>
      <w:r>
        <w:rPr>
          <w:rFonts w:hint="eastAsia" w:ascii="宋体" w:hAnsi="宋体" w:eastAsia="宋体"/>
          <w:b/>
          <w:color w:val="FF0000"/>
          <w:kern w:val="2"/>
          <w:sz w:val="21"/>
          <w:szCs w:val="21"/>
          <w:lang w:eastAsia="zh-CN"/>
        </w:rPr>
        <w:t>网下谈判</w:t>
      </w:r>
      <w:r>
        <w:rPr>
          <w:rFonts w:hint="eastAsia" w:ascii="宋体" w:hAnsi="宋体" w:eastAsia="宋体"/>
          <w:kern w:val="2"/>
          <w:sz w:val="21"/>
          <w:szCs w:val="21"/>
          <w:lang w:eastAsia="zh-CN"/>
        </w:rPr>
        <w:t>，谈判程序如下：</w:t>
      </w:r>
    </w:p>
    <w:p w14:paraId="5B3F6F78">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30</w:t>
      </w:r>
      <w:r>
        <w:rPr>
          <w:rFonts w:hint="eastAsia" w:ascii="宋体" w:hAnsi="宋体" w:eastAsia="宋体"/>
          <w:kern w:val="2"/>
          <w:sz w:val="21"/>
          <w:lang w:eastAsia="zh-CN"/>
        </w:rPr>
        <w:t>.2参加谈判的供应商谈判代表和谈判小组成员到谈判现场填写谈判供应商签到表，并交验身份证明文件。</w:t>
      </w:r>
      <w:r>
        <w:rPr>
          <w:rFonts w:hint="eastAsia" w:ascii="宋体" w:hAnsi="宋体" w:eastAsia="宋体"/>
          <w:color w:val="FF0000"/>
          <w:kern w:val="2"/>
          <w:sz w:val="21"/>
          <w:lang w:eastAsia="zh-CN"/>
        </w:rPr>
        <w:t>身份证明文件指被授权的谈判代表的身份证原件(非中国国籍管辖范围人员，可以提供公安部门认可的身份证明材料)；如被授权的谈判代表不是法定代表人（负责人），也不是谈判应答文件签署授权委托书中列明的可以对谈判应答文件的修改和补充的授权委托代理人，则需同时提供法定代表人（负责人）证明书（加盖公章）、法人授权委托书（加盖公章，授权委托内容至少应当包括授权其在本项目谈判组织实施过程中对谈判应答文件进行修改和补充）、被授权的谈判代表身份证原件作为身份证明文件。</w:t>
      </w:r>
    </w:p>
    <w:p w14:paraId="3C28E09B">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30.</w:t>
      </w:r>
      <w:r>
        <w:rPr>
          <w:rFonts w:hint="eastAsia" w:ascii="宋体" w:hAnsi="宋体" w:eastAsia="宋体"/>
          <w:kern w:val="2"/>
          <w:sz w:val="21"/>
          <w:lang w:eastAsia="zh-CN"/>
        </w:rPr>
        <w:t>3谈判主持人将在谈判现场宣布谈判规则和谈判纪律。</w:t>
      </w:r>
    </w:p>
    <w:p w14:paraId="43C8C366">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30.</w:t>
      </w:r>
      <w:r>
        <w:rPr>
          <w:rFonts w:hint="eastAsia" w:ascii="宋体" w:hAnsi="宋体" w:eastAsia="宋体"/>
          <w:kern w:val="2"/>
          <w:sz w:val="21"/>
          <w:lang w:eastAsia="zh-CN"/>
        </w:rPr>
        <w:t>4在谈判中，谈判小组将就服务方案、报价及其它相关事项跟供应商进行谈判。采购文件有实质性变更的，谈判小组应当通过政府集中采购机构书面告知所有参加谈判的供应商。</w:t>
      </w:r>
    </w:p>
    <w:p w14:paraId="3AFA716E">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30.</w:t>
      </w:r>
      <w:r>
        <w:rPr>
          <w:rFonts w:hint="eastAsia" w:ascii="宋体" w:hAnsi="宋体" w:eastAsia="宋体"/>
          <w:kern w:val="2"/>
          <w:sz w:val="21"/>
          <w:lang w:eastAsia="zh-CN"/>
        </w:rPr>
        <w:t>5谈判小组所有成员集中与单一供应商分别进行谈判，谈判应不少于三轮。谈判小组将在每一轮谈判前向所有供应商公布各供应商最新的承诺及报价排名，但不得透露每一家供应商的具体报价及技术资料。应答文件中的报价即为供应商的第一轮报价；最后一轮谈判时供应商谈判代表将获得提示（提示为最后一轮谈判），供应商谈判代表应在规定的时间内对应答文件进行最后更改及书面承诺（含最终报价）。</w:t>
      </w:r>
    </w:p>
    <w:p w14:paraId="30737537">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30.</w:t>
      </w:r>
      <w:r>
        <w:rPr>
          <w:rFonts w:hint="eastAsia" w:ascii="宋体" w:hAnsi="宋体" w:eastAsia="宋体"/>
          <w:kern w:val="2"/>
          <w:sz w:val="21"/>
          <w:lang w:eastAsia="zh-CN"/>
        </w:rPr>
        <w:t>6谈判结束后，谈判小组根据供应商提供的谈判应答文件、谈判过程中产生的相关资料，对供应商谈判应答文件进行评估与比较，提出书面评审意见。</w:t>
      </w:r>
    </w:p>
    <w:p w14:paraId="6F9312F4">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30</w:t>
      </w:r>
      <w:r>
        <w:rPr>
          <w:rFonts w:hint="eastAsia" w:ascii="宋体" w:hAnsi="宋体" w:eastAsia="宋体"/>
          <w:kern w:val="2"/>
          <w:sz w:val="21"/>
          <w:lang w:eastAsia="zh-CN"/>
        </w:rPr>
        <w:t>.7谈判小组将对谈判过程进行记录，以存档备查。</w:t>
      </w:r>
    </w:p>
    <w:bookmarkEnd w:id="63"/>
    <w:p w14:paraId="2AF4ED14">
      <w:pPr>
        <w:keepNext/>
        <w:keepLines/>
        <w:widowControl w:val="0"/>
        <w:adjustRightInd w:val="0"/>
        <w:snapToGrid w:val="0"/>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六、成交</w:t>
      </w:r>
    </w:p>
    <w:p w14:paraId="52D12070">
      <w:pPr>
        <w:widowControl w:val="0"/>
        <w:jc w:val="both"/>
        <w:rPr>
          <w:rFonts w:ascii="黑体" w:hAnsi="宋体" w:eastAsia="黑体"/>
          <w:kern w:val="2"/>
          <w:lang w:eastAsia="zh-CN"/>
        </w:rPr>
      </w:pPr>
      <w:bookmarkStart w:id="64" w:name="_Toc78703968"/>
      <w:r>
        <w:rPr>
          <w:rFonts w:ascii="黑体" w:hAnsi="宋体" w:eastAsia="黑体"/>
          <w:kern w:val="2"/>
          <w:lang w:eastAsia="zh-CN"/>
        </w:rPr>
        <w:t>31.</w:t>
      </w:r>
      <w:r>
        <w:rPr>
          <w:rFonts w:hint="eastAsia" w:ascii="黑体" w:hAnsi="宋体" w:eastAsia="黑体"/>
          <w:kern w:val="2"/>
          <w:lang w:eastAsia="zh-CN"/>
        </w:rPr>
        <w:t>应答无效</w:t>
      </w:r>
    </w:p>
    <w:p w14:paraId="78CCD466">
      <w:pPr>
        <w:widowControl w:val="0"/>
        <w:tabs>
          <w:tab w:val="left" w:pos="-1080"/>
        </w:tabs>
        <w:ind w:firstLine="422" w:firstLineChars="200"/>
        <w:jc w:val="both"/>
        <w:rPr>
          <w:rFonts w:ascii="宋体" w:hAnsi="宋体" w:eastAsia="宋体"/>
          <w:b/>
          <w:bCs/>
          <w:kern w:val="2"/>
          <w:sz w:val="21"/>
          <w:lang w:eastAsia="zh-CN"/>
        </w:rPr>
      </w:pPr>
      <w:r>
        <w:rPr>
          <w:rFonts w:ascii="宋体" w:hAnsi="宋体" w:eastAsia="宋体"/>
          <w:b/>
          <w:bCs/>
          <w:kern w:val="2"/>
          <w:sz w:val="21"/>
          <w:lang w:eastAsia="zh-CN"/>
        </w:rPr>
        <w:t>31</w:t>
      </w:r>
      <w:r>
        <w:rPr>
          <w:rFonts w:hint="eastAsia" w:ascii="宋体" w:hAnsi="宋体" w:eastAsia="宋体"/>
          <w:b/>
          <w:bCs/>
          <w:kern w:val="2"/>
          <w:sz w:val="21"/>
          <w:lang w:eastAsia="zh-CN"/>
        </w:rPr>
        <w:t>.1有下列情形之一的，该供应商的谈判作应答无效处理：</w:t>
      </w:r>
    </w:p>
    <w:p w14:paraId="73322F18">
      <w:pPr>
        <w:widowControl w:val="0"/>
        <w:tabs>
          <w:tab w:val="left" w:pos="-1080"/>
        </w:tabs>
        <w:ind w:firstLine="422" w:firstLineChars="200"/>
        <w:jc w:val="both"/>
        <w:rPr>
          <w:rFonts w:ascii="宋体" w:hAnsi="宋体" w:eastAsia="宋体"/>
          <w:b/>
          <w:kern w:val="2"/>
          <w:sz w:val="21"/>
          <w:lang w:eastAsia="zh-CN"/>
        </w:rPr>
      </w:pPr>
      <w:r>
        <w:rPr>
          <w:rFonts w:hint="eastAsia" w:ascii="宋体" w:hAnsi="宋体" w:eastAsia="宋体"/>
          <w:b/>
          <w:kern w:val="2"/>
          <w:sz w:val="21"/>
          <w:lang w:eastAsia="zh-CN"/>
        </w:rPr>
        <w:t>具体内容见</w:t>
      </w:r>
      <w:r>
        <w:rPr>
          <w:rFonts w:hint="eastAsia" w:eastAsia="宋体"/>
          <w:kern w:val="2"/>
          <w:sz w:val="21"/>
          <w:lang w:eastAsia="zh-CN"/>
        </w:rPr>
        <w:t>《</w:t>
      </w:r>
      <w:r>
        <w:rPr>
          <w:rFonts w:hint="eastAsia" w:eastAsia="宋体"/>
          <w:b/>
          <w:bCs/>
          <w:kern w:val="2"/>
          <w:sz w:val="21"/>
          <w:lang w:eastAsia="zh-CN"/>
        </w:rPr>
        <w:t>资格性审查表</w:t>
      </w:r>
      <w:r>
        <w:rPr>
          <w:rFonts w:hint="eastAsia" w:eastAsia="宋体"/>
          <w:kern w:val="2"/>
          <w:sz w:val="21"/>
          <w:lang w:eastAsia="zh-CN"/>
        </w:rPr>
        <w:t>》、</w:t>
      </w:r>
      <w:r>
        <w:rPr>
          <w:rFonts w:hint="eastAsia" w:ascii="宋体" w:hAnsi="宋体" w:eastAsia="宋体"/>
          <w:b/>
          <w:kern w:val="2"/>
          <w:sz w:val="21"/>
          <w:lang w:eastAsia="zh-CN"/>
        </w:rPr>
        <w:t>《符合性审查表》。</w:t>
      </w:r>
    </w:p>
    <w:p w14:paraId="1673E30F">
      <w:pPr>
        <w:widowControl w:val="0"/>
        <w:tabs>
          <w:tab w:val="left" w:pos="-1080"/>
        </w:tabs>
        <w:ind w:firstLine="422" w:firstLineChars="200"/>
        <w:jc w:val="both"/>
        <w:rPr>
          <w:rFonts w:ascii="宋体" w:hAnsi="宋体" w:eastAsia="宋体"/>
          <w:b/>
          <w:kern w:val="2"/>
          <w:sz w:val="21"/>
          <w:lang w:eastAsia="zh-CN"/>
        </w:rPr>
      </w:pPr>
      <w:r>
        <w:rPr>
          <w:rFonts w:hint="eastAsia" w:ascii="宋体" w:hAnsi="宋体" w:eastAsia="宋体"/>
          <w:b/>
          <w:kern w:val="2"/>
          <w:sz w:val="21"/>
          <w:lang w:eastAsia="zh-CN"/>
        </w:rPr>
        <w:t>注：《资格性审查表》、《符合性审查表》的所有条款均为应答无效条款，对不属于应答无效条款所列的其它情形，除法律法规另有规定外，不得作为应答无效的理由。供应商若有一条审查不通过则按应答无效处理。</w:t>
      </w:r>
    </w:p>
    <w:p w14:paraId="33E9C397">
      <w:pPr>
        <w:widowControl w:val="0"/>
        <w:jc w:val="both"/>
        <w:rPr>
          <w:rFonts w:ascii="黑体" w:hAnsi="宋体" w:eastAsia="黑体"/>
          <w:kern w:val="2"/>
          <w:lang w:eastAsia="zh-CN"/>
        </w:rPr>
      </w:pPr>
      <w:r>
        <w:rPr>
          <w:rFonts w:ascii="黑体" w:hAnsi="宋体" w:eastAsia="黑体"/>
          <w:kern w:val="2"/>
          <w:lang w:eastAsia="zh-CN"/>
        </w:rPr>
        <w:t>32.</w:t>
      </w:r>
      <w:bookmarkEnd w:id="64"/>
      <w:r>
        <w:rPr>
          <w:rFonts w:hint="eastAsia" w:ascii="黑体" w:hAnsi="宋体" w:eastAsia="黑体"/>
          <w:kern w:val="2"/>
          <w:lang w:eastAsia="zh-CN"/>
        </w:rPr>
        <w:t>成交</w:t>
      </w:r>
    </w:p>
    <w:p w14:paraId="2DDCC22E">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32</w:t>
      </w:r>
      <w:r>
        <w:rPr>
          <w:rFonts w:hint="eastAsia" w:ascii="宋体" w:hAnsi="宋体" w:eastAsia="宋体"/>
          <w:kern w:val="2"/>
          <w:sz w:val="21"/>
          <w:lang w:eastAsia="zh-CN"/>
        </w:rPr>
        <w:t>.1谈判小组依据本须知对谈判应答文件进行评审和比较，综合各家供应商最终的方案、服务和投资等谈判结果并按最低价法/综合评分法[以评审信息为准]进行评审。</w:t>
      </w:r>
      <w:bookmarkStart w:id="65" w:name="评标方法3"/>
    </w:p>
    <w:p w14:paraId="36BF3E4D">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最低价法，是指</w:t>
      </w:r>
      <w:r>
        <w:rPr>
          <w:rFonts w:hint="eastAsia" w:ascii="宋体" w:hAnsi="宋体" w:eastAsia="宋体"/>
          <w:kern w:val="2"/>
          <w:sz w:val="21"/>
          <w:lang w:eastAsia="zh-CN"/>
        </w:rPr>
        <w:t>应答文件</w:t>
      </w:r>
      <w:r>
        <w:rPr>
          <w:rFonts w:ascii="宋体" w:hAnsi="宋体" w:eastAsia="宋体"/>
          <w:kern w:val="2"/>
          <w:sz w:val="21"/>
          <w:lang w:eastAsia="zh-CN"/>
        </w:rPr>
        <w:t>满足</w:t>
      </w:r>
      <w:r>
        <w:rPr>
          <w:rFonts w:hint="eastAsia" w:ascii="宋体" w:hAnsi="宋体" w:eastAsia="宋体"/>
          <w:kern w:val="2"/>
          <w:sz w:val="21"/>
          <w:lang w:eastAsia="zh-CN"/>
        </w:rPr>
        <w:t>谈判</w:t>
      </w:r>
      <w:r>
        <w:rPr>
          <w:rFonts w:ascii="宋体" w:hAnsi="宋体" w:eastAsia="宋体"/>
          <w:kern w:val="2"/>
          <w:sz w:val="21"/>
          <w:lang w:eastAsia="zh-CN"/>
        </w:rPr>
        <w:t>文件实质性要求，</w:t>
      </w:r>
      <w:r>
        <w:rPr>
          <w:rFonts w:hint="eastAsia" w:ascii="宋体" w:hAnsi="宋体" w:eastAsia="宋体"/>
          <w:kern w:val="2"/>
          <w:sz w:val="21"/>
          <w:lang w:eastAsia="zh-CN"/>
        </w:rPr>
        <w:t>按照报价由低到高的顺序，以报价最低的供应商作为成交供应商的评审方法。</w:t>
      </w:r>
    </w:p>
    <w:bookmarkEnd w:id="65"/>
    <w:p w14:paraId="5F6F70FD">
      <w:pPr>
        <w:widowControl w:val="0"/>
        <w:tabs>
          <w:tab w:val="left" w:pos="-1080"/>
        </w:tabs>
        <w:ind w:firstLine="420" w:firstLineChars="200"/>
        <w:jc w:val="both"/>
        <w:rPr>
          <w:rFonts w:eastAsia="宋体"/>
          <w:kern w:val="2"/>
          <w:sz w:val="21"/>
          <w:szCs w:val="21"/>
          <w:lang w:eastAsia="zh-CN"/>
        </w:rPr>
      </w:pPr>
      <w:r>
        <w:rPr>
          <w:rFonts w:ascii="宋体" w:hAnsi="宋体" w:eastAsia="宋体"/>
          <w:kern w:val="2"/>
          <w:sz w:val="21"/>
          <w:lang w:eastAsia="zh-CN"/>
        </w:rPr>
        <w:t>综合评分法，是指</w:t>
      </w:r>
      <w:r>
        <w:rPr>
          <w:rFonts w:hint="eastAsia" w:ascii="宋体" w:hAnsi="宋体" w:eastAsia="宋体"/>
          <w:kern w:val="2"/>
          <w:sz w:val="21"/>
          <w:lang w:eastAsia="zh-CN"/>
        </w:rPr>
        <w:t>应答</w:t>
      </w:r>
      <w:r>
        <w:rPr>
          <w:rFonts w:ascii="宋体" w:hAnsi="宋体" w:eastAsia="宋体"/>
          <w:kern w:val="2"/>
          <w:sz w:val="21"/>
          <w:lang w:eastAsia="zh-CN"/>
        </w:rPr>
        <w:t>文件满足</w:t>
      </w:r>
      <w:r>
        <w:rPr>
          <w:rFonts w:hint="eastAsia" w:ascii="宋体" w:hAnsi="宋体" w:eastAsia="宋体"/>
          <w:kern w:val="2"/>
          <w:sz w:val="21"/>
          <w:lang w:eastAsia="zh-CN"/>
        </w:rPr>
        <w:t>谈判</w:t>
      </w:r>
      <w:r>
        <w:rPr>
          <w:rFonts w:ascii="宋体" w:hAnsi="宋体" w:eastAsia="宋体"/>
          <w:kern w:val="2"/>
          <w:sz w:val="21"/>
          <w:lang w:eastAsia="zh-CN"/>
        </w:rPr>
        <w:t>文件全部实</w:t>
      </w:r>
      <w:r>
        <w:rPr>
          <w:rFonts w:eastAsia="宋体"/>
          <w:kern w:val="2"/>
          <w:sz w:val="21"/>
          <w:szCs w:val="21"/>
          <w:lang w:eastAsia="zh-CN"/>
        </w:rPr>
        <w:t>质性要求，且按照评审因素的量化指标评审得分最高的</w:t>
      </w:r>
      <w:r>
        <w:rPr>
          <w:rFonts w:hint="eastAsia" w:eastAsia="宋体"/>
          <w:kern w:val="2"/>
          <w:sz w:val="21"/>
          <w:szCs w:val="21"/>
          <w:lang w:eastAsia="zh-CN"/>
        </w:rPr>
        <w:t>供应商</w:t>
      </w:r>
      <w:r>
        <w:rPr>
          <w:rFonts w:eastAsia="宋体"/>
          <w:kern w:val="2"/>
          <w:sz w:val="21"/>
          <w:szCs w:val="21"/>
          <w:lang w:eastAsia="zh-CN"/>
        </w:rPr>
        <w:t>为</w:t>
      </w:r>
      <w:r>
        <w:rPr>
          <w:rFonts w:hint="eastAsia" w:eastAsia="宋体"/>
          <w:kern w:val="2"/>
          <w:sz w:val="21"/>
          <w:szCs w:val="21"/>
          <w:lang w:eastAsia="zh-CN"/>
        </w:rPr>
        <w:t>成交</w:t>
      </w:r>
      <w:r>
        <w:rPr>
          <w:rFonts w:hint="eastAsia" w:ascii="宋体" w:hAnsi="宋体" w:eastAsia="宋体"/>
          <w:bCs/>
          <w:kern w:val="2"/>
          <w:sz w:val="21"/>
          <w:szCs w:val="21"/>
          <w:lang w:eastAsia="zh-CN"/>
        </w:rPr>
        <w:t>候选</w:t>
      </w:r>
      <w:r>
        <w:rPr>
          <w:rFonts w:hint="eastAsia" w:eastAsia="宋体"/>
          <w:kern w:val="2"/>
          <w:sz w:val="21"/>
          <w:szCs w:val="21"/>
          <w:lang w:eastAsia="zh-CN"/>
        </w:rPr>
        <w:t>供应商</w:t>
      </w:r>
      <w:r>
        <w:rPr>
          <w:rFonts w:eastAsia="宋体"/>
          <w:kern w:val="2"/>
          <w:sz w:val="21"/>
          <w:szCs w:val="21"/>
          <w:lang w:eastAsia="zh-CN"/>
        </w:rPr>
        <w:t>的评</w:t>
      </w:r>
      <w:r>
        <w:rPr>
          <w:rFonts w:hint="eastAsia" w:eastAsia="宋体"/>
          <w:kern w:val="2"/>
          <w:sz w:val="21"/>
          <w:szCs w:val="21"/>
          <w:lang w:eastAsia="zh-CN"/>
        </w:rPr>
        <w:t>审</w:t>
      </w:r>
      <w:r>
        <w:rPr>
          <w:rFonts w:eastAsia="宋体"/>
          <w:kern w:val="2"/>
          <w:sz w:val="21"/>
          <w:szCs w:val="21"/>
          <w:lang w:eastAsia="zh-CN"/>
        </w:rPr>
        <w:t>方法。</w:t>
      </w:r>
    </w:p>
    <w:p w14:paraId="31F02EF6">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32</w:t>
      </w:r>
      <w:r>
        <w:rPr>
          <w:rFonts w:hint="eastAsia" w:ascii="宋体" w:hAnsi="宋体" w:eastAsia="宋体"/>
          <w:kern w:val="2"/>
          <w:sz w:val="21"/>
          <w:lang w:eastAsia="zh-CN"/>
        </w:rPr>
        <w:t>.2谈判小组向政府集中采购机构提交书面评审报告，并受采购人委托直接确定成交供应商。</w:t>
      </w:r>
    </w:p>
    <w:p w14:paraId="4C0C5B22">
      <w:pPr>
        <w:widowControl w:val="0"/>
        <w:jc w:val="both"/>
        <w:rPr>
          <w:rFonts w:ascii="黑体" w:hAnsi="宋体" w:eastAsia="黑体"/>
          <w:kern w:val="2"/>
          <w:lang w:eastAsia="zh-CN"/>
        </w:rPr>
      </w:pPr>
      <w:bookmarkStart w:id="66" w:name="_Hlk72658609"/>
      <w:r>
        <w:rPr>
          <w:rFonts w:ascii="黑体" w:hAnsi="宋体" w:eastAsia="黑体"/>
          <w:kern w:val="2"/>
          <w:lang w:eastAsia="zh-CN"/>
        </w:rPr>
        <w:t>33</w:t>
      </w:r>
      <w:r>
        <w:rPr>
          <w:rFonts w:hint="eastAsia" w:ascii="黑体" w:hAnsi="宋体" w:eastAsia="黑体"/>
          <w:kern w:val="2"/>
          <w:lang w:eastAsia="zh-CN"/>
        </w:rPr>
        <w:t>.谈判结果公示</w:t>
      </w:r>
    </w:p>
    <w:p w14:paraId="3B903790">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lang w:eastAsia="zh-CN"/>
        </w:rPr>
        <w:t>33</w:t>
      </w:r>
      <w:r>
        <w:rPr>
          <w:rFonts w:hint="eastAsia" w:ascii="宋体" w:hAnsi="宋体" w:eastAsia="宋体"/>
          <w:kern w:val="2"/>
          <w:sz w:val="21"/>
          <w:lang w:eastAsia="zh-CN"/>
        </w:rPr>
        <w:t>.1</w:t>
      </w:r>
      <w:r>
        <w:rPr>
          <w:rFonts w:hint="eastAsia" w:ascii="宋体" w:hAnsi="宋体" w:eastAsia="宋体"/>
          <w:kern w:val="2"/>
          <w:sz w:val="21"/>
          <w:szCs w:val="21"/>
          <w:lang w:eastAsia="zh-CN"/>
        </w:rPr>
        <w:t>为体现“公开、公平、公正”的原则，谈判结束后经采购人确认评审结果，政府集中采购机构将在</w:t>
      </w:r>
      <w:r>
        <w:rPr>
          <w:rFonts w:hint="eastAsia" w:ascii="宋体" w:hAnsi="宋体" w:eastAsia="宋体"/>
          <w:b/>
          <w:bCs/>
          <w:kern w:val="2"/>
          <w:sz w:val="21"/>
          <w:szCs w:val="21"/>
          <w:lang w:eastAsia="zh-CN"/>
        </w:rPr>
        <w:t>“深圳交易集团官网</w:t>
      </w:r>
      <w:r>
        <w:rPr>
          <w:rFonts w:hint="eastAsia" w:ascii="宋体" w:hAnsi="宋体" w:eastAsia="宋体"/>
          <w:kern w:val="2"/>
          <w:sz w:val="21"/>
          <w:szCs w:val="21"/>
          <w:lang w:eastAsia="zh-CN"/>
        </w:rPr>
        <w:t>（https://www.szexgrp.com/home/index.html）</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上发布成交结果公告。供应商如对评审结果有异议，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提出。监督电话：0755-8</w:t>
      </w:r>
      <w:r>
        <w:rPr>
          <w:rFonts w:hint="eastAsia" w:ascii="宋体" w:hAnsi="宋体" w:eastAsia="宋体"/>
          <w:kern w:val="2"/>
          <w:sz w:val="21"/>
          <w:szCs w:val="21"/>
          <w:lang w:eastAsia="zh-CN"/>
        </w:rPr>
        <w:t>9310713</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p w14:paraId="783DAC5C">
      <w:pPr>
        <w:widowControl w:val="0"/>
        <w:tabs>
          <w:tab w:val="left" w:pos="-1080"/>
        </w:tabs>
        <w:ind w:firstLine="420" w:firstLineChars="200"/>
        <w:jc w:val="both"/>
        <w:rPr>
          <w:rFonts w:ascii="宋体" w:hAnsi="宋体" w:eastAsia="宋体"/>
          <w:kern w:val="2"/>
          <w:sz w:val="21"/>
          <w:lang w:eastAsia="zh-CN"/>
        </w:rPr>
      </w:pPr>
      <w:r>
        <w:rPr>
          <w:rFonts w:ascii="宋体" w:hAnsi="宋体" w:eastAsia="宋体"/>
          <w:kern w:val="2"/>
          <w:sz w:val="21"/>
          <w:lang w:eastAsia="zh-CN"/>
        </w:rPr>
        <w:t>33</w:t>
      </w:r>
      <w:r>
        <w:rPr>
          <w:rFonts w:hint="eastAsia" w:ascii="宋体" w:hAnsi="宋体" w:eastAsia="宋体"/>
          <w:kern w:val="2"/>
          <w:sz w:val="21"/>
          <w:lang w:eastAsia="zh-CN"/>
        </w:rPr>
        <w:t>.2质疑、投诉供应商应保证质疑、投诉内容的真实性和可靠性，并承担相应的法律责任。</w:t>
      </w:r>
    </w:p>
    <w:p w14:paraId="0F4742D4">
      <w:pPr>
        <w:widowControl w:val="0"/>
        <w:jc w:val="both"/>
        <w:rPr>
          <w:rFonts w:ascii="黑体" w:hAnsi="宋体" w:eastAsia="黑体"/>
          <w:kern w:val="2"/>
          <w:lang w:eastAsia="zh-CN"/>
        </w:rPr>
      </w:pPr>
      <w:bookmarkStart w:id="67" w:name="_Toc78703971"/>
      <w:r>
        <w:rPr>
          <w:rFonts w:ascii="黑体" w:hAnsi="宋体" w:eastAsia="黑体"/>
          <w:kern w:val="2"/>
          <w:lang w:eastAsia="zh-CN"/>
        </w:rPr>
        <w:t>34.</w:t>
      </w:r>
      <w:r>
        <w:rPr>
          <w:rFonts w:hint="eastAsia" w:ascii="黑体" w:hAnsi="宋体" w:eastAsia="黑体"/>
          <w:kern w:val="2"/>
          <w:lang w:eastAsia="zh-CN"/>
        </w:rPr>
        <w:t>成交通知书</w:t>
      </w:r>
      <w:bookmarkEnd w:id="67"/>
    </w:p>
    <w:p w14:paraId="06FE016D">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lang w:eastAsia="zh-CN"/>
        </w:rPr>
        <w:t>34</w:t>
      </w:r>
      <w:r>
        <w:rPr>
          <w:rFonts w:hint="eastAsia" w:ascii="宋体" w:hAnsi="宋体" w:eastAsia="宋体"/>
          <w:kern w:val="2"/>
          <w:sz w:val="21"/>
          <w:lang w:eastAsia="zh-CN"/>
        </w:rPr>
        <w:t>.1采购结果公告公布以后,</w:t>
      </w:r>
      <w:r>
        <w:rPr>
          <w:rFonts w:hint="eastAsia" w:ascii="宋体" w:hAnsi="宋体" w:eastAsia="宋体"/>
          <w:kern w:val="2"/>
          <w:sz w:val="21"/>
          <w:szCs w:val="21"/>
          <w:lang w:eastAsia="zh-CN"/>
        </w:rPr>
        <w:t>公示期内无有效质疑投诉,成交供应商和采购人可自行在</w:t>
      </w:r>
      <w:r>
        <w:rPr>
          <w:rFonts w:hint="eastAsia" w:ascii="宋体" w:hAnsi="宋体" w:eastAsia="宋体"/>
          <w:b/>
          <w:bCs/>
          <w:kern w:val="2"/>
          <w:sz w:val="21"/>
          <w:szCs w:val="21"/>
          <w:lang w:eastAsia="zh-CN"/>
        </w:rPr>
        <w:t>“深圳政府采购自行采购系统”</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《数字中标（成交）通知书》</w:t>
      </w:r>
      <w:r>
        <w:rPr>
          <w:rFonts w:hint="eastAsia" w:ascii="宋体" w:hAnsi="宋体" w:eastAsia="宋体"/>
          <w:kern w:val="2"/>
          <w:sz w:val="21"/>
          <w:szCs w:val="21"/>
          <w:lang w:eastAsia="zh-CN"/>
        </w:rPr>
        <w:t>。</w:t>
      </w:r>
    </w:p>
    <w:p w14:paraId="678FF843">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34.2</w:t>
      </w:r>
      <w:r>
        <w:rPr>
          <w:rFonts w:hint="eastAsia" w:ascii="宋体" w:hAnsi="宋体" w:eastAsia="宋体"/>
          <w:kern w:val="2"/>
          <w:sz w:val="21"/>
          <w:szCs w:val="21"/>
          <w:lang w:eastAsia="zh-CN"/>
        </w:rPr>
        <w:t>成交通知书是合同的重要组成部分。</w:t>
      </w:r>
    </w:p>
    <w:p w14:paraId="1CEFA044">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34</w:t>
      </w:r>
      <w:r>
        <w:rPr>
          <w:rFonts w:hint="eastAsia" w:ascii="宋体" w:hAnsi="宋体" w:eastAsia="宋体"/>
          <w:kern w:val="2"/>
          <w:sz w:val="21"/>
          <w:szCs w:val="21"/>
          <w:lang w:eastAsia="zh-CN"/>
        </w:rPr>
        <w:t>.3因质疑投诉或其它原因导致项目结果变更或采购终止的，政府集中采购机构有权吊销成交通知书。</w:t>
      </w:r>
    </w:p>
    <w:bookmarkEnd w:id="66"/>
    <w:p w14:paraId="3624D367">
      <w:pPr>
        <w:keepNext/>
        <w:keepLines/>
        <w:widowControl w:val="0"/>
        <w:adjustRightInd w:val="0"/>
        <w:snapToGrid w:val="0"/>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七、合同的授予与备案</w:t>
      </w:r>
    </w:p>
    <w:p w14:paraId="290F7ED7">
      <w:pPr>
        <w:widowControl w:val="0"/>
        <w:jc w:val="both"/>
        <w:rPr>
          <w:rFonts w:ascii="黑体" w:hAnsi="宋体" w:eastAsia="黑体"/>
          <w:kern w:val="2"/>
          <w:lang w:eastAsia="zh-CN"/>
        </w:rPr>
      </w:pPr>
      <w:bookmarkStart w:id="68" w:name="_Toc100052408"/>
      <w:bookmarkStart w:id="69" w:name="_Toc73518157"/>
      <w:bookmarkStart w:id="70" w:name="_Toc73521586"/>
      <w:bookmarkStart w:id="71" w:name="_Toc73517679"/>
      <w:bookmarkStart w:id="72" w:name="_Toc73521674"/>
      <w:r>
        <w:rPr>
          <w:rFonts w:ascii="黑体" w:hAnsi="宋体" w:eastAsia="黑体"/>
          <w:kern w:val="2"/>
          <w:lang w:eastAsia="zh-CN"/>
        </w:rPr>
        <w:t>35</w:t>
      </w:r>
      <w:r>
        <w:rPr>
          <w:rFonts w:hint="eastAsia" w:ascii="黑体" w:hAnsi="宋体" w:eastAsia="黑体"/>
          <w:kern w:val="2"/>
          <w:lang w:eastAsia="zh-CN"/>
        </w:rPr>
        <w:t>．合同授予标准</w:t>
      </w:r>
      <w:bookmarkEnd w:id="68"/>
      <w:bookmarkEnd w:id="69"/>
      <w:bookmarkEnd w:id="70"/>
      <w:bookmarkEnd w:id="71"/>
      <w:bookmarkEnd w:id="72"/>
    </w:p>
    <w:p w14:paraId="50E19998">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本项目的合同将授予经本谈判文件规定评审确定的成交供应商。</w:t>
      </w:r>
    </w:p>
    <w:p w14:paraId="5FADF5AC">
      <w:pPr>
        <w:widowControl w:val="0"/>
        <w:jc w:val="both"/>
        <w:rPr>
          <w:rFonts w:ascii="黑体" w:hAnsi="宋体" w:eastAsia="黑体"/>
          <w:kern w:val="2"/>
          <w:lang w:eastAsia="zh-CN"/>
        </w:rPr>
      </w:pPr>
      <w:bookmarkStart w:id="73" w:name="_Toc100052409"/>
      <w:bookmarkStart w:id="74" w:name="_Toc73518158"/>
      <w:bookmarkStart w:id="75" w:name="_Toc73521675"/>
      <w:bookmarkStart w:id="76" w:name="_Toc73521587"/>
      <w:bookmarkStart w:id="77" w:name="_Toc73517680"/>
      <w:r>
        <w:rPr>
          <w:rFonts w:ascii="黑体" w:hAnsi="宋体" w:eastAsia="黑体"/>
          <w:kern w:val="2"/>
          <w:lang w:eastAsia="zh-CN"/>
        </w:rPr>
        <w:t>36</w:t>
      </w:r>
      <w:r>
        <w:rPr>
          <w:rFonts w:hint="eastAsia" w:ascii="黑体" w:hAnsi="宋体" w:eastAsia="黑体"/>
          <w:kern w:val="2"/>
          <w:lang w:eastAsia="zh-CN"/>
        </w:rPr>
        <w:t>．</w:t>
      </w:r>
      <w:bookmarkEnd w:id="73"/>
      <w:bookmarkEnd w:id="74"/>
      <w:bookmarkEnd w:id="75"/>
      <w:bookmarkEnd w:id="76"/>
      <w:bookmarkEnd w:id="77"/>
      <w:r>
        <w:rPr>
          <w:rFonts w:hint="eastAsia" w:ascii="黑体" w:hAnsi="宋体" w:eastAsia="黑体"/>
          <w:kern w:val="2"/>
          <w:lang w:eastAsia="zh-CN"/>
        </w:rPr>
        <w:t>接受和拒绝任何或所有应答的权力</w:t>
      </w:r>
    </w:p>
    <w:p w14:paraId="685B41CE">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谈判截止时间之前任何时候接受或拒绝任何应答或所有应答，以及宣布谈判无效的权力，对受影响的供应商不承担任何责任，也无义务向受影响的供应商解释采取这一行动的理由。</w:t>
      </w:r>
    </w:p>
    <w:p w14:paraId="2176FD92">
      <w:pPr>
        <w:widowControl w:val="0"/>
        <w:jc w:val="both"/>
        <w:rPr>
          <w:rFonts w:ascii="黑体" w:hAnsi="宋体" w:eastAsia="黑体"/>
          <w:kern w:val="2"/>
          <w:lang w:eastAsia="zh-CN"/>
        </w:rPr>
      </w:pPr>
      <w:bookmarkStart w:id="78" w:name="_Toc100052410"/>
      <w:bookmarkStart w:id="79" w:name="_Toc73517682"/>
      <w:bookmarkStart w:id="80" w:name="_Toc73521677"/>
      <w:bookmarkStart w:id="81" w:name="_Toc73518160"/>
      <w:bookmarkStart w:id="82" w:name="_Toc73521589"/>
      <w:r>
        <w:rPr>
          <w:rFonts w:ascii="黑体" w:hAnsi="宋体" w:eastAsia="黑体"/>
          <w:kern w:val="2"/>
          <w:lang w:eastAsia="zh-CN"/>
        </w:rPr>
        <w:t>37</w:t>
      </w:r>
      <w:r>
        <w:rPr>
          <w:rFonts w:hint="eastAsia" w:ascii="黑体" w:hAnsi="宋体" w:eastAsia="黑体"/>
          <w:kern w:val="2"/>
          <w:lang w:eastAsia="zh-CN"/>
        </w:rPr>
        <w:t>．合同的签订</w:t>
      </w:r>
      <w:bookmarkEnd w:id="78"/>
      <w:bookmarkEnd w:id="79"/>
      <w:bookmarkEnd w:id="80"/>
      <w:bookmarkEnd w:id="81"/>
      <w:bookmarkEnd w:id="82"/>
    </w:p>
    <w:p w14:paraId="1AE7C6C1">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37</w:t>
      </w:r>
      <w:r>
        <w:rPr>
          <w:rFonts w:hint="eastAsia" w:ascii="宋体" w:hAnsi="宋体" w:eastAsia="宋体"/>
          <w:kern w:val="2"/>
          <w:sz w:val="21"/>
          <w:szCs w:val="21"/>
          <w:lang w:eastAsia="zh-CN"/>
        </w:rPr>
        <w:t>.1成交供应商将于成交通知书发出之日按照采购人内控制度要求，按照采购文件和谈判应答内容与采购人签订政府采购合同；合同的实质性内容应当符合谈判文件的规定；</w:t>
      </w:r>
    </w:p>
    <w:p w14:paraId="672937D1">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37</w:t>
      </w:r>
      <w:r>
        <w:rPr>
          <w:rFonts w:hint="eastAsia" w:ascii="宋体" w:hAnsi="宋体" w:eastAsia="宋体"/>
          <w:kern w:val="2"/>
          <w:sz w:val="21"/>
          <w:szCs w:val="21"/>
          <w:lang w:eastAsia="zh-CN"/>
        </w:rPr>
        <w:t>.2成交供应商如不按本通用条款第</w:t>
      </w:r>
      <w:r>
        <w:rPr>
          <w:rFonts w:ascii="宋体" w:hAnsi="宋体" w:eastAsia="宋体"/>
          <w:kern w:val="2"/>
          <w:sz w:val="21"/>
          <w:szCs w:val="21"/>
          <w:lang w:eastAsia="zh-CN"/>
        </w:rPr>
        <w:t>37.1</w:t>
      </w:r>
      <w:r>
        <w:rPr>
          <w:rFonts w:hint="eastAsia" w:ascii="宋体" w:hAnsi="宋体" w:eastAsia="宋体"/>
          <w:kern w:val="2"/>
          <w:sz w:val="21"/>
          <w:szCs w:val="21"/>
          <w:lang w:eastAsia="zh-CN"/>
        </w:rPr>
        <w:t>款的规定与采购人签订合同，</w:t>
      </w:r>
      <w:r>
        <w:rPr>
          <w:rFonts w:ascii="宋体" w:hAnsi="宋体" w:eastAsia="宋体" w:cs="宋体"/>
          <w:sz w:val="21"/>
          <w:szCs w:val="21"/>
          <w:lang w:eastAsia="zh-CN"/>
        </w:rPr>
        <w:t>情节严重的，</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w:t>
      </w:r>
      <w:r>
        <w:rPr>
          <w:rFonts w:hint="eastAsia" w:ascii="宋体" w:hAnsi="宋体" w:eastAsia="宋体" w:cs="宋体"/>
          <w:sz w:val="21"/>
          <w:szCs w:val="21"/>
          <w:lang w:eastAsia="zh-CN"/>
        </w:rPr>
        <w:t>可依法处理</w:t>
      </w:r>
      <w:r>
        <w:rPr>
          <w:rFonts w:hint="eastAsia" w:ascii="宋体" w:hAnsi="宋体" w:eastAsia="宋体"/>
          <w:kern w:val="2"/>
          <w:sz w:val="21"/>
          <w:szCs w:val="21"/>
          <w:lang w:eastAsia="zh-CN"/>
        </w:rPr>
        <w:t>；</w:t>
      </w:r>
    </w:p>
    <w:p w14:paraId="6B9CB00A">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37</w:t>
      </w:r>
      <w:r>
        <w:rPr>
          <w:rFonts w:hint="eastAsia" w:ascii="宋体" w:hAnsi="宋体" w:eastAsia="宋体"/>
          <w:kern w:val="2"/>
          <w:sz w:val="21"/>
          <w:szCs w:val="21"/>
          <w:lang w:eastAsia="zh-CN"/>
        </w:rPr>
        <w:t>.3成交供应商应当按照合同约定履行义务，完成成交项目，不得将成交项目转让（转包）给他人。</w:t>
      </w:r>
    </w:p>
    <w:p w14:paraId="73D66B84">
      <w:pPr>
        <w:widowControl w:val="0"/>
        <w:jc w:val="both"/>
        <w:rPr>
          <w:rFonts w:ascii="黑体" w:hAnsi="宋体" w:eastAsia="黑体"/>
          <w:kern w:val="2"/>
          <w:lang w:eastAsia="zh-CN"/>
        </w:rPr>
      </w:pPr>
      <w:bookmarkStart w:id="83" w:name="_Toc73521590"/>
      <w:bookmarkStart w:id="84" w:name="_Toc100052411"/>
      <w:bookmarkStart w:id="85" w:name="_Toc73521678"/>
      <w:bookmarkStart w:id="86" w:name="_Toc73517683"/>
      <w:bookmarkStart w:id="87" w:name="_Toc73518161"/>
      <w:r>
        <w:rPr>
          <w:rFonts w:ascii="黑体" w:hAnsi="宋体" w:eastAsia="黑体"/>
          <w:kern w:val="2"/>
          <w:lang w:eastAsia="zh-CN"/>
        </w:rPr>
        <w:t>38</w:t>
      </w:r>
      <w:r>
        <w:rPr>
          <w:rFonts w:hint="eastAsia" w:ascii="黑体" w:hAnsi="宋体" w:eastAsia="黑体"/>
          <w:kern w:val="2"/>
          <w:lang w:eastAsia="zh-CN"/>
        </w:rPr>
        <w:t>．履约担保</w:t>
      </w:r>
      <w:bookmarkEnd w:id="83"/>
      <w:bookmarkEnd w:id="84"/>
      <w:bookmarkEnd w:id="85"/>
      <w:bookmarkEnd w:id="86"/>
      <w:bookmarkEnd w:id="87"/>
    </w:p>
    <w:p w14:paraId="18BBBF3E">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38</w:t>
      </w:r>
      <w:r>
        <w:rPr>
          <w:rFonts w:hint="eastAsia" w:ascii="宋体" w:hAnsi="宋体" w:eastAsia="宋体"/>
          <w:kern w:val="2"/>
          <w:sz w:val="21"/>
          <w:szCs w:val="21"/>
          <w:lang w:eastAsia="zh-CN"/>
        </w:rPr>
        <w:t>.1在签订项目合同的同时，成交供应商应按“对谈判须知条款的补充内容”中规定的金额向采购人提交履约担保；</w:t>
      </w:r>
    </w:p>
    <w:p w14:paraId="6283FA30">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38</w:t>
      </w:r>
      <w:r>
        <w:rPr>
          <w:rFonts w:hint="eastAsia" w:ascii="宋体" w:hAnsi="宋体" w:eastAsia="宋体"/>
          <w:kern w:val="2"/>
          <w:sz w:val="21"/>
          <w:szCs w:val="21"/>
          <w:lang w:eastAsia="zh-CN"/>
        </w:rPr>
        <w:t>.2允许供应商自主选择以支票、汇票、本票、保函等非现金方式提交履约担保；</w:t>
      </w:r>
      <w:r>
        <w:rPr>
          <w:rFonts w:hint="eastAsia" w:eastAsia="宋体"/>
          <w:kern w:val="2"/>
          <w:sz w:val="21"/>
          <w:lang w:eastAsia="zh-CN"/>
        </w:rPr>
        <w:t>成交供应商</w:t>
      </w:r>
      <w:r>
        <w:rPr>
          <w:rFonts w:eastAsia="宋体"/>
          <w:kern w:val="2"/>
          <w:sz w:val="21"/>
          <w:lang w:eastAsia="zh-CN"/>
        </w:rPr>
        <w:t>提交履约</w:t>
      </w:r>
      <w:r>
        <w:rPr>
          <w:rFonts w:hint="eastAsia" w:eastAsia="宋体"/>
          <w:kern w:val="2"/>
          <w:sz w:val="21"/>
          <w:lang w:eastAsia="zh-CN"/>
        </w:rPr>
        <w:t>担保不是</w:t>
      </w:r>
      <w:r>
        <w:rPr>
          <w:rFonts w:eastAsia="宋体"/>
          <w:kern w:val="2"/>
          <w:sz w:val="21"/>
          <w:lang w:eastAsia="zh-CN"/>
        </w:rPr>
        <w:t>合同签订的</w:t>
      </w:r>
      <w:r>
        <w:rPr>
          <w:rFonts w:hint="eastAsia" w:eastAsia="宋体"/>
          <w:kern w:val="2"/>
          <w:sz w:val="21"/>
          <w:lang w:eastAsia="zh-CN"/>
        </w:rPr>
        <w:t>前提</w:t>
      </w:r>
      <w:r>
        <w:rPr>
          <w:rFonts w:eastAsia="宋体"/>
          <w:kern w:val="2"/>
          <w:sz w:val="21"/>
          <w:lang w:eastAsia="zh-CN"/>
        </w:rPr>
        <w:t>条件，不要求</w:t>
      </w:r>
      <w:r>
        <w:rPr>
          <w:rFonts w:hint="eastAsia" w:eastAsia="宋体"/>
          <w:kern w:val="2"/>
          <w:sz w:val="21"/>
          <w:lang w:eastAsia="zh-CN"/>
        </w:rPr>
        <w:t>成交供应商</w:t>
      </w:r>
      <w:r>
        <w:rPr>
          <w:rFonts w:eastAsia="宋体"/>
          <w:kern w:val="2"/>
          <w:sz w:val="21"/>
          <w:lang w:eastAsia="zh-CN"/>
        </w:rPr>
        <w:t>提供除法律、法规明确规定外的其他担保</w:t>
      </w:r>
      <w:r>
        <w:rPr>
          <w:rFonts w:hint="eastAsia" w:eastAsia="宋体"/>
          <w:kern w:val="2"/>
          <w:sz w:val="21"/>
          <w:lang w:eastAsia="zh-CN"/>
        </w:rPr>
        <w:t>。</w:t>
      </w:r>
    </w:p>
    <w:p w14:paraId="61857CC3">
      <w:pPr>
        <w:widowControl w:val="0"/>
        <w:jc w:val="both"/>
        <w:rPr>
          <w:rFonts w:ascii="黑体" w:hAnsi="宋体" w:eastAsia="黑体"/>
          <w:kern w:val="2"/>
          <w:lang w:eastAsia="zh-CN"/>
        </w:rPr>
      </w:pPr>
      <w:r>
        <w:rPr>
          <w:rFonts w:ascii="黑体" w:hAnsi="宋体" w:eastAsia="黑体"/>
          <w:kern w:val="2"/>
          <w:lang w:eastAsia="zh-CN"/>
        </w:rPr>
        <w:t>39</w:t>
      </w:r>
      <w:r>
        <w:rPr>
          <w:rFonts w:hint="eastAsia" w:ascii="黑体" w:hAnsi="宋体" w:eastAsia="黑体"/>
          <w:kern w:val="2"/>
          <w:lang w:eastAsia="zh-CN"/>
        </w:rPr>
        <w:t>. 合同备案</w:t>
      </w:r>
    </w:p>
    <w:p w14:paraId="7057C074">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按照采购人内控制度要求执行。</w:t>
      </w:r>
    </w:p>
    <w:p w14:paraId="4485633A">
      <w:pPr>
        <w:widowControl w:val="0"/>
        <w:jc w:val="both"/>
        <w:rPr>
          <w:rFonts w:ascii="黑体" w:hAnsi="宋体" w:eastAsia="黑体"/>
          <w:kern w:val="2"/>
          <w:lang w:eastAsia="zh-CN"/>
        </w:rPr>
      </w:pPr>
      <w:r>
        <w:rPr>
          <w:rFonts w:hint="eastAsia" w:ascii="黑体" w:hAnsi="宋体" w:eastAsia="黑体"/>
          <w:kern w:val="2"/>
          <w:lang w:eastAsia="zh-CN"/>
        </w:rPr>
        <w:t>4</w:t>
      </w:r>
      <w:r>
        <w:rPr>
          <w:rFonts w:ascii="黑体" w:hAnsi="宋体" w:eastAsia="黑体"/>
          <w:kern w:val="2"/>
          <w:lang w:eastAsia="zh-CN"/>
        </w:rPr>
        <w:t>0</w:t>
      </w:r>
      <w:r>
        <w:rPr>
          <w:rFonts w:hint="eastAsia" w:ascii="黑体" w:hAnsi="宋体" w:eastAsia="黑体"/>
          <w:kern w:val="2"/>
          <w:lang w:eastAsia="zh-CN"/>
        </w:rPr>
        <w:t>. 合同变更</w:t>
      </w:r>
    </w:p>
    <w:p w14:paraId="4BB51536">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按照采购人内控制度要求执行。</w:t>
      </w:r>
    </w:p>
    <w:p w14:paraId="232DA49F">
      <w:pPr>
        <w:widowControl w:val="0"/>
        <w:jc w:val="both"/>
        <w:rPr>
          <w:rFonts w:ascii="黑体" w:hAnsi="宋体" w:eastAsia="黑体"/>
          <w:kern w:val="2"/>
          <w:lang w:eastAsia="zh-CN"/>
        </w:rPr>
      </w:pPr>
      <w:r>
        <w:rPr>
          <w:rFonts w:hint="eastAsia" w:ascii="黑体" w:hAnsi="宋体" w:eastAsia="黑体"/>
          <w:kern w:val="2"/>
          <w:lang w:eastAsia="zh-CN"/>
        </w:rPr>
        <w:t>4</w:t>
      </w:r>
      <w:r>
        <w:rPr>
          <w:rFonts w:ascii="黑体" w:hAnsi="宋体" w:eastAsia="黑体"/>
          <w:kern w:val="2"/>
          <w:lang w:eastAsia="zh-CN"/>
        </w:rPr>
        <w:t>1</w:t>
      </w:r>
      <w:r>
        <w:rPr>
          <w:rFonts w:hint="eastAsia" w:ascii="黑体" w:hAnsi="宋体" w:eastAsia="黑体"/>
          <w:kern w:val="2"/>
          <w:lang w:eastAsia="zh-CN"/>
        </w:rPr>
        <w:t>. 项目验收</w:t>
      </w:r>
    </w:p>
    <w:p w14:paraId="1F9D3910">
      <w:pPr>
        <w:widowControl/>
        <w:ind w:right="176" w:firstLine="420"/>
        <w:jc w:val="left"/>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1</w:t>
      </w:r>
      <w:r>
        <w:rPr>
          <w:rFonts w:hint="eastAsia" w:ascii="宋体" w:hAnsi="宋体" w:eastAsia="宋体"/>
          <w:kern w:val="2"/>
          <w:sz w:val="21"/>
          <w:lang w:eastAsia="zh-CN"/>
        </w:rPr>
        <w:t>.1采购人应当按照谈判文件和合同规定的标准和方法，及时组织验收。</w:t>
      </w:r>
      <w:r>
        <w:rPr>
          <w:rFonts w:ascii="宋体" w:hAnsi="宋体" w:eastAsia="宋体"/>
          <w:kern w:val="2"/>
          <w:sz w:val="21"/>
          <w:lang w:eastAsia="zh-CN"/>
        </w:rPr>
        <w:t xml:space="preserve"> </w:t>
      </w:r>
    </w:p>
    <w:p w14:paraId="1BAB4FAA">
      <w:pPr>
        <w:widowControl w:val="0"/>
        <w:jc w:val="both"/>
        <w:rPr>
          <w:rFonts w:ascii="黑体" w:hAnsi="宋体" w:eastAsia="黑体"/>
          <w:kern w:val="2"/>
          <w:lang w:eastAsia="zh-CN"/>
        </w:rPr>
      </w:pPr>
      <w:r>
        <w:rPr>
          <w:rFonts w:ascii="黑体" w:hAnsi="宋体" w:eastAsia="黑体"/>
          <w:kern w:val="2"/>
          <w:lang w:eastAsia="zh-CN"/>
        </w:rPr>
        <w:t>42</w:t>
      </w:r>
      <w:r>
        <w:rPr>
          <w:rFonts w:hint="eastAsia" w:ascii="黑体" w:hAnsi="宋体" w:eastAsia="黑体"/>
          <w:kern w:val="2"/>
          <w:lang w:eastAsia="zh-CN"/>
        </w:rPr>
        <w:t>. 宣传</w:t>
      </w:r>
    </w:p>
    <w:p w14:paraId="11670AF2">
      <w:pPr>
        <w:widowControl w:val="0"/>
        <w:ind w:left="240" w:leftChars="100" w:firstLine="411" w:firstLineChars="196"/>
        <w:jc w:val="both"/>
        <w:rPr>
          <w:rFonts w:ascii="宋体" w:hAnsi="宋体" w:eastAsia="宋体"/>
          <w:kern w:val="2"/>
          <w:sz w:val="21"/>
          <w:lang w:eastAsia="zh-CN"/>
        </w:rPr>
      </w:pPr>
      <w:r>
        <w:rPr>
          <w:rFonts w:hint="eastAsia" w:ascii="宋体" w:hAnsi="宋体" w:eastAsia="宋体"/>
          <w:kern w:val="2"/>
          <w:sz w:val="21"/>
          <w:lang w:eastAsia="zh-CN"/>
        </w:rPr>
        <w:t>凡与政府采购活动有关的宣传或广告，若当中提及政府采购，</w:t>
      </w:r>
      <w:r>
        <w:rPr>
          <w:rFonts w:ascii="宋体" w:hAnsi="宋体" w:eastAsia="宋体"/>
          <w:kern w:val="2"/>
          <w:sz w:val="21"/>
          <w:lang w:eastAsia="zh-CN"/>
        </w:rPr>
        <w:t>必须事先将具体对外宣传方案报</w:t>
      </w:r>
      <w:r>
        <w:rPr>
          <w:rFonts w:hint="eastAsia" w:ascii="宋体" w:hAnsi="宋体" w:eastAsia="宋体"/>
          <w:kern w:val="2"/>
          <w:sz w:val="21"/>
          <w:lang w:eastAsia="zh-CN"/>
        </w:rPr>
        <w:t>同级财政部门</w:t>
      </w:r>
      <w:r>
        <w:rPr>
          <w:rFonts w:ascii="宋体" w:hAnsi="宋体" w:eastAsia="宋体"/>
          <w:kern w:val="2"/>
          <w:sz w:val="21"/>
          <w:lang w:eastAsia="zh-CN"/>
        </w:rPr>
        <w:t>和</w:t>
      </w:r>
      <w:r>
        <w:rPr>
          <w:rFonts w:hint="eastAsia" w:ascii="宋体" w:hAnsi="宋体" w:eastAsia="宋体"/>
          <w:kern w:val="2"/>
          <w:sz w:val="21"/>
          <w:lang w:eastAsia="zh-CN"/>
        </w:rPr>
        <w:t>政府集中采购机构</w:t>
      </w:r>
      <w:r>
        <w:rPr>
          <w:rFonts w:ascii="宋体" w:hAnsi="宋体" w:eastAsia="宋体"/>
          <w:kern w:val="2"/>
          <w:sz w:val="21"/>
          <w:lang w:eastAsia="zh-CN"/>
        </w:rPr>
        <w:t>，并征得其同意。对外市场宣传包括但不限于以下形式：</w:t>
      </w:r>
    </w:p>
    <w:p w14:paraId="40855BC6">
      <w:pPr>
        <w:widowControl w:val="0"/>
        <w:ind w:left="240" w:leftChars="100" w:firstLine="411" w:firstLineChars="196"/>
        <w:jc w:val="both"/>
        <w:rPr>
          <w:rFonts w:ascii="宋体" w:hAnsi="宋体" w:eastAsia="宋体"/>
          <w:kern w:val="2"/>
          <w:sz w:val="21"/>
          <w:lang w:eastAsia="zh-CN"/>
        </w:rPr>
      </w:pPr>
      <w:r>
        <w:rPr>
          <w:rFonts w:ascii="宋体" w:hAnsi="宋体" w:eastAsia="宋体"/>
          <w:kern w:val="2"/>
          <w:sz w:val="21"/>
          <w:lang w:eastAsia="zh-CN"/>
        </w:rPr>
        <w:t>a.名片、宣传册、广告标语等；</w:t>
      </w:r>
    </w:p>
    <w:p w14:paraId="606F1E09">
      <w:pPr>
        <w:widowControl w:val="0"/>
        <w:ind w:left="240" w:leftChars="100" w:firstLine="411" w:firstLineChars="196"/>
        <w:jc w:val="both"/>
        <w:rPr>
          <w:rFonts w:ascii="宋体" w:hAnsi="宋体" w:eastAsia="宋体"/>
          <w:kern w:val="2"/>
          <w:sz w:val="21"/>
          <w:lang w:eastAsia="zh-CN"/>
        </w:rPr>
      </w:pPr>
      <w:r>
        <w:rPr>
          <w:rFonts w:ascii="宋体" w:hAnsi="宋体" w:eastAsia="宋体"/>
          <w:kern w:val="2"/>
          <w:sz w:val="21"/>
          <w:lang w:eastAsia="zh-CN"/>
        </w:rPr>
        <w:t>b.案例介绍、推广等；</w:t>
      </w:r>
    </w:p>
    <w:p w14:paraId="14301913">
      <w:pPr>
        <w:widowControl w:val="0"/>
        <w:ind w:left="240" w:leftChars="100" w:firstLine="411" w:firstLineChars="196"/>
        <w:jc w:val="both"/>
        <w:rPr>
          <w:rFonts w:ascii="宋体" w:hAnsi="宋体" w:eastAsia="宋体"/>
          <w:kern w:val="2"/>
          <w:sz w:val="21"/>
          <w:lang w:eastAsia="zh-CN"/>
        </w:rPr>
      </w:pPr>
      <w:r>
        <w:rPr>
          <w:rFonts w:hint="eastAsia" w:ascii="宋体" w:hAnsi="宋体" w:eastAsia="宋体"/>
          <w:kern w:val="2"/>
          <w:sz w:val="21"/>
          <w:lang w:eastAsia="zh-CN"/>
        </w:rPr>
        <w:t>c.工作</w:t>
      </w:r>
      <w:r>
        <w:rPr>
          <w:rFonts w:ascii="宋体" w:hAnsi="宋体" w:eastAsia="宋体"/>
          <w:kern w:val="2"/>
          <w:sz w:val="21"/>
          <w:lang w:eastAsia="zh-CN"/>
        </w:rPr>
        <w:t>人员向其他消费群体宣传。</w:t>
      </w:r>
    </w:p>
    <w:p w14:paraId="6D4C554D">
      <w:pPr>
        <w:widowControl w:val="0"/>
        <w:jc w:val="both"/>
        <w:rPr>
          <w:rFonts w:ascii="黑体" w:hAnsi="宋体" w:eastAsia="黑体"/>
          <w:kern w:val="2"/>
          <w:lang w:eastAsia="zh-CN"/>
        </w:rPr>
      </w:pPr>
      <w:r>
        <w:rPr>
          <w:rFonts w:ascii="黑体" w:hAnsi="宋体" w:eastAsia="黑体"/>
          <w:kern w:val="2"/>
          <w:lang w:eastAsia="zh-CN"/>
        </w:rPr>
        <w:t>43</w:t>
      </w:r>
      <w:r>
        <w:rPr>
          <w:rFonts w:hint="eastAsia" w:ascii="黑体" w:hAnsi="宋体" w:eastAsia="黑体"/>
          <w:kern w:val="2"/>
          <w:lang w:eastAsia="zh-CN"/>
        </w:rPr>
        <w:t>. 供应商违法责任</w:t>
      </w:r>
    </w:p>
    <w:p w14:paraId="790647DE">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43.1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6888EB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119C0C96">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467C2ED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7B6B8A81">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3C6D7B8D">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（5）与其他采购参加人串通投标（谈判）的；</w:t>
      </w:r>
    </w:p>
    <w:p w14:paraId="4568F276">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78888F3E">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2A9BBC55">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5F3F504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137E1B87">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 xml:space="preserve">43.2 </w:t>
      </w:r>
      <w:r>
        <w:rPr>
          <w:rFonts w:hint="eastAsia" w:ascii="宋体" w:hAnsi="宋体" w:eastAsia="宋体"/>
          <w:kern w:val="2"/>
          <w:sz w:val="21"/>
          <w:szCs w:val="21"/>
          <w:lang w:eastAsia="zh-CN"/>
        </w:rPr>
        <w:t>参照《深圳市财政局关于调整政府采购投标（响应）保证金管理政策的通知 》（深财购〔2021〕51 号）的要求，供应商在政府采购活动中出现《深圳经济特区政府采购条例实施细则》</w:t>
      </w:r>
      <w:bookmarkStart w:id="88" w:name="_Hlk72440717"/>
      <w:r>
        <w:rPr>
          <w:rFonts w:hint="eastAsia" w:ascii="宋体" w:hAnsi="宋体" w:eastAsia="宋体"/>
          <w:kern w:val="2"/>
          <w:sz w:val="21"/>
          <w:szCs w:val="21"/>
          <w:lang w:eastAsia="zh-CN"/>
        </w:rPr>
        <w:t>第八十条所列情形的</w:t>
      </w:r>
      <w:bookmarkEnd w:id="88"/>
      <w:r>
        <w:rPr>
          <w:rFonts w:hint="eastAsia" w:ascii="宋体" w:hAnsi="宋体" w:eastAsia="宋体"/>
          <w:kern w:val="2"/>
          <w:sz w:val="21"/>
          <w:szCs w:val="21"/>
          <w:lang w:eastAsia="zh-CN"/>
        </w:rPr>
        <w:t>，政府集中采购机构或采购人不予退还其交纳的谈判保证金，情节严重的，并由主管部门记入供应商诚信档案，予以通报：</w:t>
      </w:r>
    </w:p>
    <w:p w14:paraId="181DED1F">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w:t>
      </w:r>
      <w:r>
        <w:rPr>
          <w:rFonts w:hint="eastAsia" w:ascii="宋体" w:hAnsi="宋体" w:eastAsia="宋体"/>
          <w:kern w:val="2"/>
          <w:sz w:val="21"/>
          <w:szCs w:val="21"/>
          <w:lang w:eastAsia="zh-CN"/>
        </w:rPr>
        <w:t>谈判</w:t>
      </w:r>
      <w:r>
        <w:rPr>
          <w:rFonts w:ascii="宋体" w:hAnsi="宋体" w:eastAsia="宋体"/>
          <w:kern w:val="2"/>
          <w:sz w:val="21"/>
          <w:szCs w:val="21"/>
          <w:lang w:eastAsia="zh-CN"/>
        </w:rPr>
        <w:t>截止</w:t>
      </w:r>
      <w:r>
        <w:rPr>
          <w:rFonts w:hint="eastAsia" w:ascii="宋体" w:hAnsi="宋体" w:eastAsia="宋体"/>
          <w:kern w:val="2"/>
          <w:sz w:val="21"/>
          <w:szCs w:val="21"/>
          <w:lang w:eastAsia="zh-CN"/>
        </w:rPr>
        <w:t>时间</w:t>
      </w:r>
      <w:r>
        <w:rPr>
          <w:rFonts w:ascii="宋体" w:hAnsi="宋体" w:eastAsia="宋体"/>
          <w:kern w:val="2"/>
          <w:sz w:val="21"/>
          <w:szCs w:val="21"/>
          <w:lang w:eastAsia="zh-CN"/>
        </w:rPr>
        <w:t>后，撤销</w:t>
      </w:r>
      <w:r>
        <w:rPr>
          <w:rFonts w:hint="eastAsia" w:ascii="宋体" w:hAnsi="宋体" w:eastAsia="宋体"/>
          <w:kern w:val="2"/>
          <w:sz w:val="21"/>
          <w:szCs w:val="21"/>
          <w:lang w:eastAsia="zh-CN"/>
        </w:rPr>
        <w:t>应答</w:t>
      </w:r>
      <w:r>
        <w:rPr>
          <w:rFonts w:ascii="宋体" w:hAnsi="宋体" w:eastAsia="宋体"/>
          <w:kern w:val="2"/>
          <w:sz w:val="21"/>
          <w:szCs w:val="21"/>
          <w:lang w:eastAsia="zh-CN"/>
        </w:rPr>
        <w:t>的；</w:t>
      </w:r>
    </w:p>
    <w:p w14:paraId="4981F90A">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w:t>
      </w:r>
      <w:r>
        <w:rPr>
          <w:rFonts w:hint="eastAsia" w:ascii="宋体" w:hAnsi="宋体" w:eastAsia="宋体"/>
          <w:kern w:val="2"/>
          <w:sz w:val="21"/>
          <w:szCs w:val="21"/>
          <w:lang w:eastAsia="zh-CN"/>
        </w:rPr>
        <w:t>成交</w:t>
      </w:r>
      <w:r>
        <w:rPr>
          <w:rFonts w:ascii="宋体" w:hAnsi="宋体" w:eastAsia="宋体"/>
          <w:kern w:val="2"/>
          <w:sz w:val="21"/>
          <w:szCs w:val="21"/>
          <w:lang w:eastAsia="zh-CN"/>
        </w:rPr>
        <w:t>后无正当理由未在规定期限内签订合同的；</w:t>
      </w:r>
    </w:p>
    <w:p w14:paraId="52ACB62E">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w:t>
      </w:r>
      <w:r>
        <w:rPr>
          <w:rFonts w:hint="eastAsia" w:ascii="宋体" w:hAnsi="宋体" w:eastAsia="宋体"/>
          <w:kern w:val="2"/>
          <w:sz w:val="21"/>
          <w:szCs w:val="21"/>
          <w:lang w:eastAsia="zh-CN"/>
        </w:rPr>
        <w:t>成交</w:t>
      </w:r>
      <w:r>
        <w:rPr>
          <w:rFonts w:ascii="宋体" w:hAnsi="宋体" w:eastAsia="宋体"/>
          <w:kern w:val="2"/>
          <w:sz w:val="21"/>
          <w:szCs w:val="21"/>
          <w:lang w:eastAsia="zh-CN"/>
        </w:rPr>
        <w:t>项目转让给他人或者在</w:t>
      </w:r>
      <w:r>
        <w:rPr>
          <w:rFonts w:hint="eastAsia" w:ascii="宋体" w:hAnsi="宋体" w:eastAsia="宋体"/>
          <w:kern w:val="2"/>
          <w:sz w:val="21"/>
          <w:szCs w:val="21"/>
          <w:lang w:eastAsia="zh-CN"/>
        </w:rPr>
        <w:t>应答</w:t>
      </w:r>
      <w:r>
        <w:rPr>
          <w:rFonts w:ascii="宋体" w:hAnsi="宋体" w:eastAsia="宋体"/>
          <w:kern w:val="2"/>
          <w:sz w:val="21"/>
          <w:szCs w:val="21"/>
          <w:lang w:eastAsia="zh-CN"/>
        </w:rPr>
        <w:t>文件中未说明且未经采购人、政府集中采购机构同意，将</w:t>
      </w:r>
      <w:r>
        <w:rPr>
          <w:rFonts w:hint="eastAsia" w:ascii="宋体" w:hAnsi="宋体" w:eastAsia="宋体"/>
          <w:kern w:val="2"/>
          <w:sz w:val="21"/>
          <w:szCs w:val="21"/>
          <w:lang w:eastAsia="zh-CN"/>
        </w:rPr>
        <w:t>成交</w:t>
      </w:r>
      <w:r>
        <w:rPr>
          <w:rFonts w:ascii="宋体" w:hAnsi="宋体" w:eastAsia="宋体"/>
          <w:kern w:val="2"/>
          <w:sz w:val="21"/>
          <w:szCs w:val="21"/>
          <w:lang w:eastAsia="zh-CN"/>
        </w:rPr>
        <w:t>项目分包给他人的；</w:t>
      </w:r>
    </w:p>
    <w:p w14:paraId="22AD03FD">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14:paraId="21C187D8">
      <w:pPr>
        <w:keepNext/>
        <w:keepLines/>
        <w:widowControl w:val="0"/>
        <w:adjustRightInd w:val="0"/>
        <w:snapToGrid w:val="0"/>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八、质疑处理</w:t>
      </w:r>
    </w:p>
    <w:p w14:paraId="7BE75EF6">
      <w:pPr>
        <w:widowControl w:val="0"/>
        <w:jc w:val="both"/>
        <w:rPr>
          <w:rFonts w:ascii="黑体" w:hAnsi="宋体" w:eastAsia="黑体"/>
          <w:kern w:val="2"/>
          <w:lang w:eastAsia="zh-CN"/>
        </w:rPr>
      </w:pPr>
      <w:r>
        <w:rPr>
          <w:rFonts w:ascii="黑体" w:hAnsi="宋体" w:eastAsia="黑体"/>
          <w:kern w:val="2"/>
          <w:lang w:eastAsia="zh-CN"/>
        </w:rPr>
        <w:t>44</w:t>
      </w:r>
      <w:r>
        <w:rPr>
          <w:rFonts w:hint="eastAsia" w:ascii="黑体" w:hAnsi="宋体" w:eastAsia="黑体"/>
          <w:kern w:val="2"/>
          <w:lang w:eastAsia="zh-CN"/>
        </w:rPr>
        <w:t>.质疑提出与答复</w:t>
      </w:r>
    </w:p>
    <w:p w14:paraId="12F24E61">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宋体" w:hAnsi="宋体" w:eastAsia="宋体"/>
          <w:kern w:val="2"/>
          <w:sz w:val="21"/>
          <w:szCs w:val="21"/>
          <w:lang w:eastAsia="zh-CN"/>
        </w:rPr>
        <w:t>44</w:t>
      </w:r>
      <w:r>
        <w:rPr>
          <w:rFonts w:hint="eastAsia" w:ascii="宋体" w:hAnsi="宋体" w:eastAsia="宋体"/>
          <w:kern w:val="2"/>
          <w:sz w:val="21"/>
          <w:szCs w:val="21"/>
          <w:lang w:eastAsia="zh-CN"/>
        </w:rPr>
        <w:t>.1提出质疑</w:t>
      </w:r>
    </w:p>
    <w:p w14:paraId="1CB6E5F3">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5BADDD9">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宋体" w:hAnsi="宋体" w:eastAsia="宋体"/>
          <w:kern w:val="2"/>
          <w:sz w:val="21"/>
          <w:szCs w:val="21"/>
          <w:lang w:eastAsia="zh-CN"/>
        </w:rPr>
        <w:t>44</w:t>
      </w:r>
      <w:r>
        <w:rPr>
          <w:rFonts w:hint="eastAsia" w:ascii="宋体" w:hAnsi="宋体" w:eastAsia="宋体"/>
          <w:kern w:val="2"/>
          <w:sz w:val="21"/>
          <w:szCs w:val="21"/>
          <w:lang w:eastAsia="zh-CN"/>
        </w:rPr>
        <w:t>.2</w:t>
      </w:r>
      <w:r>
        <w:rPr>
          <w:rFonts w:ascii="宋体" w:hAnsi="宋体" w:eastAsia="宋体"/>
          <w:kern w:val="2"/>
          <w:sz w:val="21"/>
          <w:szCs w:val="21"/>
          <w:lang w:eastAsia="zh-CN"/>
        </w:rPr>
        <w:t>法律依据</w:t>
      </w:r>
    </w:p>
    <w:p w14:paraId="632D15FE">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14:paraId="2494EACC">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color w:val="FF0000"/>
          <w:kern w:val="2"/>
          <w:sz w:val="21"/>
          <w:szCs w:val="21"/>
          <w:lang w:eastAsia="zh-CN"/>
        </w:rPr>
        <w:t xml:space="preserve">  </w:t>
      </w:r>
      <w:r>
        <w:rPr>
          <w:rFonts w:ascii="宋体" w:hAnsi="宋体" w:eastAsia="宋体"/>
          <w:kern w:val="2"/>
          <w:sz w:val="21"/>
          <w:szCs w:val="21"/>
          <w:lang w:eastAsia="zh-CN"/>
        </w:rPr>
        <w:t>44</w:t>
      </w:r>
      <w:r>
        <w:rPr>
          <w:rFonts w:hint="eastAsia" w:ascii="宋体" w:hAnsi="宋体" w:eastAsia="宋体"/>
          <w:kern w:val="2"/>
          <w:sz w:val="21"/>
          <w:szCs w:val="21"/>
          <w:lang w:eastAsia="zh-CN"/>
        </w:rPr>
        <w:t>.3质疑条件</w:t>
      </w:r>
    </w:p>
    <w:p w14:paraId="0E8FE1EF">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宋体" w:hAnsi="宋体" w:eastAsia="宋体"/>
          <w:kern w:val="2"/>
          <w:sz w:val="21"/>
          <w:szCs w:val="21"/>
          <w:lang w:eastAsia="zh-CN"/>
        </w:rPr>
        <w:t>44</w:t>
      </w:r>
      <w:r>
        <w:rPr>
          <w:rFonts w:hint="eastAsia" w:ascii="宋体" w:hAnsi="宋体" w:eastAsia="宋体"/>
          <w:kern w:val="2"/>
          <w:sz w:val="21"/>
          <w:szCs w:val="21"/>
          <w:lang w:eastAsia="zh-CN"/>
        </w:rPr>
        <w:t>.3.1提出质疑的供应商应当是参与所质疑项目采购活动的供应商；以联合体形式参与的，质疑应当由组成联合体的所有成员共同提出；</w:t>
      </w:r>
    </w:p>
    <w:p w14:paraId="66AE663F">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bookmarkStart w:id="89" w:name="_Hlk72666302"/>
      <w:r>
        <w:rPr>
          <w:rFonts w:ascii="宋体" w:hAnsi="宋体" w:eastAsia="宋体"/>
          <w:kern w:val="2"/>
          <w:sz w:val="21"/>
          <w:szCs w:val="21"/>
          <w:lang w:eastAsia="zh-CN"/>
        </w:rPr>
        <w:t>44</w:t>
      </w:r>
      <w:r>
        <w:rPr>
          <w:rFonts w:hint="eastAsia" w:ascii="宋体" w:hAnsi="宋体" w:eastAsia="宋体"/>
          <w:kern w:val="2"/>
          <w:sz w:val="21"/>
          <w:szCs w:val="21"/>
          <w:lang w:eastAsia="zh-CN"/>
        </w:rPr>
        <w:t>.3.2应当在法定质疑期内一次性提出针对同一采购程序环节的质疑，法定质疑期为自知道或应当知道权益受到损害之日起7个工作日内。应当知道其权益受到损害之日是指：对招标（谈判）文件的质疑，为招标（谈判）文件公布之日；对采购过程的质疑，为各采购程序环节结束之日；对中标(成交)结果以及评审委员会（谈判小组）组成人员的质疑，为中标（成交）结果公示之日；</w:t>
      </w:r>
      <w:bookmarkEnd w:id="89"/>
    </w:p>
    <w:p w14:paraId="17BEA190">
      <w:pPr>
        <w:widowControl w:val="0"/>
        <w:ind w:firstLine="420"/>
        <w:jc w:val="both"/>
        <w:rPr>
          <w:rFonts w:ascii="宋体" w:hAnsi="宋体" w:eastAsia="宋体"/>
          <w:kern w:val="2"/>
          <w:sz w:val="21"/>
          <w:szCs w:val="21"/>
          <w:lang w:eastAsia="zh-CN"/>
        </w:rPr>
      </w:pPr>
      <w:r>
        <w:rPr>
          <w:rFonts w:ascii="宋体" w:hAnsi="宋体" w:eastAsia="宋体"/>
          <w:kern w:val="2"/>
          <w:sz w:val="21"/>
          <w:szCs w:val="21"/>
          <w:lang w:eastAsia="zh-CN"/>
        </w:rPr>
        <w:t>44</w:t>
      </w:r>
      <w:r>
        <w:rPr>
          <w:rFonts w:hint="eastAsia" w:ascii="宋体" w:hAnsi="宋体" w:eastAsia="宋体"/>
          <w:kern w:val="2"/>
          <w:sz w:val="21"/>
          <w:szCs w:val="21"/>
          <w:lang w:eastAsia="zh-CN"/>
        </w:rPr>
        <w:t>.3.3应提交书面质疑函，质疑函应当包括以下内容：</w:t>
      </w:r>
      <w:r>
        <w:rPr>
          <w:rFonts w:ascii="宋体" w:hAnsi="宋体" w:eastAsia="宋体"/>
          <w:kern w:val="2"/>
          <w:sz w:val="21"/>
          <w:szCs w:val="21"/>
          <w:lang w:eastAsia="zh-CN"/>
        </w:rPr>
        <w:t xml:space="preserve"> </w:t>
      </w:r>
    </w:p>
    <w:p w14:paraId="07CE9355">
      <w:pPr>
        <w:widowControl w:val="0"/>
        <w:ind w:firstLine="42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245F55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7DBD94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0C570A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36CBD6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48A0C2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6A5A4A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53353B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10851BC4">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44</w:t>
      </w:r>
      <w:r>
        <w:rPr>
          <w:rFonts w:hint="eastAsia" w:ascii="宋体" w:hAnsi="宋体" w:eastAsia="宋体"/>
          <w:kern w:val="2"/>
          <w:sz w:val="21"/>
          <w:szCs w:val="21"/>
          <w:lang w:eastAsia="zh-CN"/>
        </w:rPr>
        <w:t>.4提交</w:t>
      </w:r>
      <w:r>
        <w:rPr>
          <w:rFonts w:ascii="宋体" w:hAnsi="宋体" w:eastAsia="宋体"/>
          <w:kern w:val="2"/>
          <w:sz w:val="21"/>
          <w:szCs w:val="21"/>
          <w:lang w:eastAsia="zh-CN"/>
        </w:rPr>
        <w:t>材料</w:t>
      </w:r>
    </w:p>
    <w:p w14:paraId="455F74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1B369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175369D">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44</w:t>
      </w:r>
      <w:r>
        <w:rPr>
          <w:rFonts w:hint="eastAsia" w:ascii="宋体" w:hAnsi="宋体" w:eastAsia="宋体"/>
          <w:kern w:val="2"/>
          <w:sz w:val="21"/>
          <w:szCs w:val="21"/>
          <w:lang w:eastAsia="zh-CN"/>
        </w:rPr>
        <w:t>.5收文地点</w:t>
      </w:r>
    </w:p>
    <w:p w14:paraId="497D812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地址：深圳公共资源交易中心（深圳交易集团有限公司坪山分公司）。质疑咨询电话：0755-28413245。</w:t>
      </w:r>
    </w:p>
    <w:p w14:paraId="24909688">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44</w:t>
      </w:r>
      <w:r>
        <w:rPr>
          <w:rFonts w:hint="eastAsia" w:ascii="宋体" w:hAnsi="宋体" w:eastAsia="宋体"/>
          <w:kern w:val="2"/>
          <w:sz w:val="21"/>
          <w:szCs w:val="21"/>
          <w:lang w:eastAsia="zh-CN"/>
        </w:rPr>
        <w:t>.6收文办理</w:t>
      </w:r>
      <w:r>
        <w:rPr>
          <w:rFonts w:ascii="宋体" w:hAnsi="宋体" w:eastAsia="宋体"/>
          <w:kern w:val="2"/>
          <w:sz w:val="21"/>
          <w:szCs w:val="21"/>
          <w:lang w:eastAsia="zh-CN"/>
        </w:rPr>
        <w:t>程序</w:t>
      </w:r>
    </w:p>
    <w:p w14:paraId="60FE1879">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44</w:t>
      </w:r>
      <w:r>
        <w:rPr>
          <w:rFonts w:hint="eastAsia" w:ascii="宋体" w:hAnsi="宋体" w:eastAsia="宋体"/>
          <w:kern w:val="2"/>
          <w:sz w:val="21"/>
          <w:szCs w:val="21"/>
          <w:lang w:eastAsia="zh-CN"/>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B01B4DC">
      <w:pPr>
        <w:widowControl w:val="0"/>
        <w:ind w:firstLine="420" w:firstLineChars="200"/>
        <w:jc w:val="both"/>
        <w:rPr>
          <w:rFonts w:ascii="仿宋" w:hAnsi="仿宋" w:eastAsia="仿宋"/>
          <w:kern w:val="2"/>
          <w:sz w:val="28"/>
          <w:szCs w:val="28"/>
          <w:lang w:eastAsia="zh-CN"/>
        </w:rPr>
      </w:pPr>
      <w:r>
        <w:rPr>
          <w:rFonts w:ascii="宋体" w:hAnsi="宋体" w:eastAsia="宋体"/>
          <w:kern w:val="2"/>
          <w:sz w:val="21"/>
          <w:szCs w:val="21"/>
          <w:lang w:eastAsia="zh-CN"/>
        </w:rPr>
        <w:t>44</w:t>
      </w:r>
      <w:r>
        <w:rPr>
          <w:rFonts w:hint="eastAsia" w:ascii="宋体" w:hAnsi="宋体" w:eastAsia="宋体"/>
          <w:kern w:val="2"/>
          <w:sz w:val="21"/>
          <w:szCs w:val="21"/>
          <w:lang w:eastAsia="zh-CN"/>
        </w:rPr>
        <w:t>.6.2供应商提交的质疑材料不符合质疑条件的，视情况处理：</w:t>
      </w:r>
    </w:p>
    <w:p w14:paraId="3CCC62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14:paraId="269B8A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4265DC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5134D7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40937D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36F82F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338264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34FDB2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14:paraId="5A18EE4E">
      <w:pPr>
        <w:widowControl w:val="0"/>
        <w:jc w:val="both"/>
        <w:rPr>
          <w:rFonts w:ascii="宋体" w:hAnsi="宋体" w:eastAsia="宋体"/>
          <w:kern w:val="2"/>
          <w:sz w:val="21"/>
          <w:szCs w:val="21"/>
          <w:lang w:eastAsia="zh-CN"/>
        </w:rPr>
      </w:pPr>
      <w:r>
        <w:rPr>
          <w:rFonts w:hint="eastAsia" w:ascii="宋体" w:hAnsi="宋体" w:eastAsia="宋体"/>
          <w:color w:val="FF0000"/>
          <w:kern w:val="2"/>
          <w:sz w:val="21"/>
          <w:szCs w:val="21"/>
          <w:lang w:eastAsia="zh-CN"/>
        </w:rPr>
        <w:t xml:space="preserve">  </w:t>
      </w:r>
      <w:r>
        <w:rPr>
          <w:rFonts w:hint="eastAsia" w:ascii="宋体" w:hAnsi="宋体" w:eastAsia="宋体"/>
          <w:kern w:val="2"/>
          <w:sz w:val="21"/>
          <w:szCs w:val="21"/>
          <w:lang w:eastAsia="zh-CN"/>
        </w:rPr>
        <w:t xml:space="preserve">  </w:t>
      </w:r>
      <w:r>
        <w:rPr>
          <w:rFonts w:ascii="宋体" w:hAnsi="宋体" w:eastAsia="宋体"/>
          <w:kern w:val="2"/>
          <w:sz w:val="21"/>
          <w:szCs w:val="21"/>
          <w:lang w:eastAsia="zh-CN"/>
        </w:rPr>
        <w:t>44</w:t>
      </w:r>
      <w:r>
        <w:rPr>
          <w:rFonts w:hint="eastAsia" w:ascii="宋体" w:hAnsi="宋体" w:eastAsia="宋体"/>
          <w:kern w:val="2"/>
          <w:sz w:val="21"/>
          <w:szCs w:val="21"/>
          <w:lang w:eastAsia="zh-CN"/>
        </w:rPr>
        <w:t>.7质疑答复时限</w:t>
      </w:r>
    </w:p>
    <w:p w14:paraId="4FE50A26">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自收文之日起七个工作日内。</w:t>
      </w:r>
    </w:p>
    <w:p w14:paraId="6B7AF181">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宋体" w:hAnsi="宋体" w:eastAsia="宋体"/>
          <w:kern w:val="2"/>
          <w:sz w:val="21"/>
          <w:szCs w:val="21"/>
          <w:lang w:eastAsia="zh-CN"/>
        </w:rPr>
        <w:t>44</w:t>
      </w:r>
      <w:r>
        <w:rPr>
          <w:rFonts w:hint="eastAsia" w:ascii="宋体" w:hAnsi="宋体" w:eastAsia="宋体"/>
          <w:kern w:val="2"/>
          <w:sz w:val="21"/>
          <w:szCs w:val="21"/>
          <w:lang w:eastAsia="zh-CN"/>
        </w:rPr>
        <w:t>.8投诉</w:t>
      </w:r>
    </w:p>
    <w:p w14:paraId="2DF05945">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对质疑答复不满意或者未在规定时间内答复的，提出质疑的供应商可以在答复期满后向采购人投诉。</w:t>
      </w:r>
    </w:p>
    <w:p w14:paraId="7E030ACF">
      <w:pPr>
        <w:widowControl w:val="0"/>
        <w:jc w:val="both"/>
        <w:rPr>
          <w:rFonts w:ascii="黑体" w:hAnsi="宋体" w:eastAsia="黑体"/>
          <w:kern w:val="2"/>
          <w:lang w:eastAsia="zh-CN"/>
        </w:rPr>
      </w:pPr>
      <w:r>
        <w:rPr>
          <w:rFonts w:ascii="黑体" w:hAnsi="宋体" w:eastAsia="黑体"/>
          <w:kern w:val="2"/>
          <w:lang w:eastAsia="zh-CN"/>
        </w:rPr>
        <w:t>45</w:t>
      </w:r>
      <w:r>
        <w:rPr>
          <w:rFonts w:hint="eastAsia" w:ascii="黑体" w:hAnsi="宋体" w:eastAsia="黑体"/>
          <w:kern w:val="2"/>
          <w:lang w:eastAsia="zh-CN"/>
        </w:rPr>
        <w:t>. 质疑后续处理</w:t>
      </w:r>
    </w:p>
    <w:p w14:paraId="60751D73">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宋体" w:hAnsi="宋体" w:eastAsia="宋体"/>
          <w:kern w:val="2"/>
          <w:sz w:val="21"/>
          <w:szCs w:val="21"/>
          <w:lang w:eastAsia="zh-CN"/>
        </w:rPr>
        <w:t>45</w:t>
      </w:r>
      <w:r>
        <w:rPr>
          <w:rFonts w:hint="eastAsia" w:ascii="宋体" w:hAnsi="宋体" w:eastAsia="宋体"/>
          <w:kern w:val="2"/>
          <w:sz w:val="21"/>
          <w:szCs w:val="21"/>
          <w:lang w:eastAsia="zh-CN"/>
        </w:rPr>
        <w:t>.1供应商质疑不成立，或者成立但未对中标、成交结果构成影响的，继续开展采购活动。</w:t>
      </w:r>
    </w:p>
    <w:p w14:paraId="5BFC200C">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宋体" w:hAnsi="宋体" w:eastAsia="宋体"/>
          <w:kern w:val="2"/>
          <w:sz w:val="21"/>
          <w:szCs w:val="21"/>
          <w:lang w:eastAsia="zh-CN"/>
        </w:rPr>
        <w:t>45</w:t>
      </w:r>
      <w:r>
        <w:rPr>
          <w:rFonts w:hint="eastAsia" w:ascii="宋体" w:hAnsi="宋体" w:eastAsia="宋体"/>
          <w:kern w:val="2"/>
          <w:sz w:val="21"/>
          <w:szCs w:val="21"/>
          <w:lang w:eastAsia="zh-CN"/>
        </w:rPr>
        <w:t>.2供应商质疑成立且影响或者可能影响中标、成交结果的，按照下列情况处理：（1）对谈判文件提出的质疑，依法通过澄清或者修改可以继续开展采购活动的，澄清或者修改谈判文件后继续开展采购活动；否则应当修改谈判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D857B68">
      <w:pPr>
        <w:widowControl w:val="0"/>
        <w:jc w:val="center"/>
        <w:rPr>
          <w:rFonts w:eastAsia="宋体"/>
          <w:kern w:val="2"/>
          <w:sz w:val="21"/>
          <w:lang w:eastAsia="zh-CN"/>
        </w:rPr>
      </w:pPr>
      <w:r>
        <w:rPr>
          <w:rFonts w:eastAsia="宋体"/>
          <w:kern w:val="2"/>
          <w:sz w:val="21"/>
          <w:lang w:eastAsia="zh-CN"/>
        </w:rPr>
        <w:t>---- END ----</w:t>
      </w:r>
    </w:p>
    <w:p w14:paraId="5E47EEA5">
      <w:pPr>
        <w:widowControl w:val="0"/>
        <w:spacing w:line="360" w:lineRule="auto"/>
        <w:ind w:firstLine="560"/>
        <w:jc w:val="left"/>
        <w:rPr>
          <w:rFonts w:eastAsia="宋体"/>
          <w:kern w:val="2"/>
          <w:sz w:val="21"/>
          <w:lang w:eastAsia="zh-CN"/>
        </w:rPr>
      </w:pPr>
    </w:p>
    <w:p w14:paraId="2DA5B8A8">
      <w:pPr>
        <w:widowControl w:val="0"/>
        <w:spacing w:line="360" w:lineRule="auto"/>
        <w:ind w:firstLine="560"/>
        <w:jc w:val="left"/>
        <w:rPr>
          <w:rFonts w:eastAsia="宋体"/>
          <w:kern w:val="2"/>
          <w:sz w:val="21"/>
          <w:lang w:eastAsia="zh-CN"/>
        </w:rPr>
      </w:pPr>
    </w:p>
    <w:p w14:paraId="14D7CF42">
      <w:pPr>
        <w:widowControl w:val="0"/>
        <w:spacing w:line="360" w:lineRule="auto"/>
        <w:ind w:firstLine="560"/>
        <w:jc w:val="left"/>
        <w:rPr>
          <w:rFonts w:eastAsia="宋体"/>
          <w:kern w:val="2"/>
          <w:sz w:val="21"/>
          <w:lang w:eastAsia="zh-CN"/>
        </w:rPr>
      </w:pPr>
    </w:p>
    <w:p w14:paraId="04A93CEF">
      <w:pPr>
        <w:keepLines/>
        <w:pBdr>
          <w:top w:val="none" w:color="auto" w:sz="0" w:space="0"/>
          <w:left w:val="none" w:color="auto" w:sz="0" w:space="0"/>
          <w:bottom w:val="none" w:color="auto" w:sz="0" w:space="0"/>
          <w:right w:val="none" w:color="auto" w:sz="0" w:space="0"/>
        </w:pBdr>
        <w:spacing w:before="0" w:after="0" w:line="432" w:lineRule="atLeast"/>
        <w:ind w:right="15"/>
        <w:rPr>
          <w:rFonts w:ascii="微软雅黑" w:hAnsi="微软雅黑" w:eastAsia="微软雅黑" w:cs="微软雅黑"/>
          <w:color w:val="333333"/>
          <w:lang w:val="en" w:eastAsia="en"/>
        </w:rPr>
      </w:pP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DACC">
    <w:pPr>
      <w:pStyle w:val="10"/>
      <w:framePr w:wrap="around" w:vAnchor="text" w:hAnchor="margin" w:xAlign="center" w:y="1"/>
      <w:rPr>
        <w:rStyle w:val="16"/>
      </w:rPr>
    </w:pPr>
    <w:r>
      <w:t xml:space="preserve">- </w:t>
    </w:r>
    <w:r>
      <w:fldChar w:fldCharType="begin"/>
    </w:r>
    <w:r>
      <w:instrText xml:space="preserve"> PAGE </w:instrText>
    </w:r>
    <w:r>
      <w:fldChar w:fldCharType="separate"/>
    </w:r>
    <w:r>
      <w:t>41</w:t>
    </w:r>
    <w:r>
      <w:fldChar w:fldCharType="end"/>
    </w:r>
    <w:r>
      <w:t xml:space="preserve"> -</w:t>
    </w:r>
  </w:p>
  <w:p w14:paraId="0ABAF48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05089">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48B6FC18"/>
    <w:multiLevelType w:val="singleLevel"/>
    <w:tmpl w:val="48B6FC18"/>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5776166"/>
    <w:rsid w:val="0AC27E84"/>
    <w:rsid w:val="0C727688"/>
    <w:rsid w:val="2D0143E4"/>
    <w:rsid w:val="2F947791"/>
    <w:rsid w:val="30564A47"/>
    <w:rsid w:val="45E5444B"/>
    <w:rsid w:val="7D0A5F6A"/>
    <w:rsid w:val="7F586A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widowControl w:val="0"/>
      <w:spacing w:before="340" w:after="330" w:line="360" w:lineRule="auto"/>
      <w:jc w:val="center"/>
      <w:outlineLvl w:val="0"/>
    </w:pPr>
    <w:rPr>
      <w:rFonts w:eastAsia="黑体"/>
      <w:kern w:val="44"/>
      <w:sz w:val="21"/>
      <w:szCs w:val="44"/>
      <w:lang w:eastAsia="zh-CN"/>
    </w:rPr>
  </w:style>
  <w:style w:type="paragraph" w:styleId="3">
    <w:name w:val="heading 2"/>
    <w:basedOn w:val="4"/>
    <w:next w:val="5"/>
    <w:link w:val="22"/>
    <w:qFormat/>
    <w:uiPriority w:val="0"/>
    <w:pPr>
      <w:adjustRightInd w:val="0"/>
      <w:jc w:val="center"/>
      <w:textAlignment w:val="baseline"/>
      <w:outlineLvl w:val="1"/>
    </w:pPr>
    <w:rPr>
      <w:kern w:val="0"/>
      <w:sz w:val="24"/>
      <w:szCs w:val="20"/>
    </w:rPr>
  </w:style>
  <w:style w:type="paragraph" w:styleId="4">
    <w:name w:val="heading 3"/>
    <w:basedOn w:val="5"/>
    <w:next w:val="1"/>
    <w:link w:val="21"/>
    <w:qFormat/>
    <w:uiPriority w:val="0"/>
    <w:pPr>
      <w:spacing w:before="260" w:after="260" w:line="240" w:lineRule="auto"/>
      <w:outlineLvl w:val="2"/>
    </w:pPr>
    <w:rPr>
      <w:rFonts w:ascii="宋体" w:hAnsi="宋体" w:eastAsia="宋体"/>
      <w:szCs w:val="32"/>
    </w:rPr>
  </w:style>
  <w:style w:type="paragraph" w:styleId="5">
    <w:name w:val="heading 4"/>
    <w:basedOn w:val="1"/>
    <w:next w:val="1"/>
    <w:link w:val="20"/>
    <w:autoRedefine/>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link w:val="24"/>
    <w:qFormat/>
    <w:uiPriority w:val="0"/>
    <w:pPr>
      <w:widowControl w:val="0"/>
      <w:ind w:firstLine="420"/>
      <w:jc w:val="both"/>
    </w:pPr>
    <w:rPr>
      <w:rFonts w:eastAsia="宋体"/>
      <w:kern w:val="2"/>
      <w:sz w:val="21"/>
      <w:szCs w:val="20"/>
      <w:lang w:eastAsia="zh-CN"/>
    </w:rPr>
  </w:style>
  <w:style w:type="paragraph" w:styleId="7">
    <w:name w:val="Body Text"/>
    <w:basedOn w:val="1"/>
    <w:next w:val="8"/>
    <w:link w:val="28"/>
    <w:autoRedefine/>
    <w:qFormat/>
    <w:uiPriority w:val="0"/>
    <w:pPr>
      <w:widowControl w:val="0"/>
      <w:spacing w:line="360" w:lineRule="auto"/>
      <w:jc w:val="both"/>
    </w:pPr>
    <w:rPr>
      <w:rFonts w:eastAsia="宋体"/>
      <w:b/>
      <w:bCs/>
      <w:kern w:val="2"/>
      <w:lang w:eastAsia="zh-CN"/>
    </w:rPr>
  </w:style>
  <w:style w:type="paragraph" w:styleId="8">
    <w:name w:val="Body Text 2"/>
    <w:basedOn w:val="1"/>
    <w:link w:val="27"/>
    <w:autoRedefine/>
    <w:qFormat/>
    <w:uiPriority w:val="0"/>
    <w:pPr>
      <w:widowControl w:val="0"/>
      <w:spacing w:line="360" w:lineRule="auto"/>
      <w:jc w:val="both"/>
    </w:pPr>
    <w:rPr>
      <w:rFonts w:eastAsia="宋体"/>
      <w:kern w:val="2"/>
      <w:lang w:eastAsia="zh-CN"/>
    </w:rPr>
  </w:style>
  <w:style w:type="paragraph" w:styleId="9">
    <w:name w:val="Plain Text"/>
    <w:basedOn w:val="1"/>
    <w:link w:val="30"/>
    <w:autoRedefine/>
    <w:qFormat/>
    <w:uiPriority w:val="0"/>
    <w:pPr>
      <w:widowControl w:val="0"/>
      <w:jc w:val="both"/>
    </w:pPr>
    <w:rPr>
      <w:rFonts w:ascii="宋体" w:hAnsi="Courier New" w:eastAsia="宋体"/>
      <w:kern w:val="2"/>
      <w:sz w:val="21"/>
      <w:szCs w:val="20"/>
      <w:lang w:eastAsia="zh-CN"/>
    </w:rPr>
  </w:style>
  <w:style w:type="paragraph" w:styleId="10">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autoRedefine/>
    <w:qFormat/>
    <w:uiPriority w:val="99"/>
    <w:pPr>
      <w:widowControl w:val="0"/>
      <w:spacing w:beforeAutospacing="1" w:afterAutospacing="1"/>
    </w:pPr>
    <w:rPr>
      <w:rFonts w:eastAsia="宋体"/>
      <w:lang w:eastAsia="zh-CN"/>
    </w:r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页眉 Char"/>
    <w:link w:val="11"/>
    <w:autoRedefine/>
    <w:qFormat/>
    <w:uiPriority w:val="99"/>
    <w:rPr>
      <w:rFonts w:eastAsia="宋体"/>
      <w:kern w:val="2"/>
      <w:sz w:val="18"/>
      <w:szCs w:val="18"/>
      <w:lang w:eastAsia="zh-CN"/>
    </w:rPr>
  </w:style>
  <w:style w:type="character" w:customStyle="1" w:styleId="18">
    <w:name w:val="页脚 Char"/>
    <w:link w:val="10"/>
    <w:autoRedefine/>
    <w:qFormat/>
    <w:uiPriority w:val="0"/>
    <w:rPr>
      <w:rFonts w:eastAsia="宋体"/>
      <w:kern w:val="2"/>
      <w:sz w:val="18"/>
      <w:szCs w:val="18"/>
      <w:lang w:eastAsia="zh-CN"/>
    </w:rPr>
  </w:style>
  <w:style w:type="character" w:customStyle="1" w:styleId="19">
    <w:name w:val="标题 1 Char"/>
    <w:link w:val="2"/>
    <w:autoRedefine/>
    <w:qFormat/>
    <w:uiPriority w:val="0"/>
    <w:rPr>
      <w:rFonts w:ascii="宋体" w:hAnsi="宋体" w:eastAsia="黑体"/>
      <w:b/>
      <w:bCs/>
      <w:kern w:val="44"/>
      <w:sz w:val="28"/>
      <w:szCs w:val="44"/>
      <w:lang w:eastAsia="zh-CN"/>
    </w:rPr>
  </w:style>
  <w:style w:type="character" w:customStyle="1" w:styleId="20">
    <w:name w:val="标题 4 Char"/>
    <w:link w:val="5"/>
    <w:autoRedefine/>
    <w:qFormat/>
    <w:uiPriority w:val="9"/>
    <w:rPr>
      <w:rFonts w:ascii="Arial" w:hAnsi="Arial" w:eastAsia="黑体"/>
      <w:b/>
      <w:bCs/>
      <w:kern w:val="2"/>
      <w:sz w:val="28"/>
      <w:szCs w:val="28"/>
      <w:lang w:eastAsia="zh-CN"/>
    </w:rPr>
  </w:style>
  <w:style w:type="character" w:customStyle="1" w:styleId="21">
    <w:name w:val="标题 3 Char1"/>
    <w:link w:val="4"/>
    <w:qFormat/>
    <w:uiPriority w:val="0"/>
    <w:rPr>
      <w:rFonts w:ascii="宋体" w:hAnsi="宋体" w:eastAsia="宋体"/>
      <w:b/>
      <w:bCs/>
      <w:kern w:val="2"/>
      <w:sz w:val="28"/>
      <w:szCs w:val="32"/>
      <w:lang w:eastAsia="zh-CN"/>
    </w:rPr>
  </w:style>
  <w:style w:type="character" w:customStyle="1" w:styleId="22">
    <w:name w:val="标题 2 Char"/>
    <w:link w:val="3"/>
    <w:qFormat/>
    <w:uiPriority w:val="0"/>
    <w:rPr>
      <w:rFonts w:ascii="宋体" w:hAnsi="宋体" w:eastAsia="宋体"/>
      <w:b/>
      <w:bCs/>
      <w:sz w:val="24"/>
      <w:lang w:eastAsia="zh-CN"/>
    </w:rPr>
  </w:style>
  <w:style w:type="character" w:customStyle="1" w:styleId="23">
    <w:name w:val="count"/>
    <w:basedOn w:val="15"/>
    <w:autoRedefine/>
    <w:qFormat/>
    <w:uiPriority w:val="0"/>
  </w:style>
  <w:style w:type="character" w:customStyle="1" w:styleId="24">
    <w:name w:val="正文缩进 Char"/>
    <w:link w:val="6"/>
    <w:autoRedefine/>
    <w:qFormat/>
    <w:uiPriority w:val="0"/>
    <w:rPr>
      <w:rFonts w:eastAsia="宋体"/>
      <w:kern w:val="2"/>
      <w:sz w:val="21"/>
      <w:lang w:eastAsia="zh-CN"/>
    </w:rPr>
  </w:style>
  <w:style w:type="character" w:customStyle="1" w:styleId="25">
    <w:name w:val="标题 3 Char"/>
    <w:autoRedefine/>
    <w:qFormat/>
    <w:uiPriority w:val="0"/>
    <w:rPr>
      <w:rFonts w:ascii="黑体" w:eastAsia="黑体"/>
      <w:bCs/>
      <w:sz w:val="30"/>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正文文本 2 Char"/>
    <w:link w:val="8"/>
    <w:autoRedefine/>
    <w:qFormat/>
    <w:uiPriority w:val="0"/>
    <w:rPr>
      <w:rFonts w:eastAsia="宋体"/>
      <w:kern w:val="2"/>
      <w:sz w:val="24"/>
      <w:szCs w:val="24"/>
      <w:lang w:eastAsia="zh-CN"/>
    </w:rPr>
  </w:style>
  <w:style w:type="character" w:customStyle="1" w:styleId="28">
    <w:name w:val="正文文本 Char"/>
    <w:link w:val="7"/>
    <w:autoRedefine/>
    <w:qFormat/>
    <w:uiPriority w:val="0"/>
    <w:rPr>
      <w:rFonts w:eastAsia="宋体"/>
      <w:b/>
      <w:bCs/>
      <w:kern w:val="2"/>
      <w:sz w:val="24"/>
      <w:szCs w:val="24"/>
      <w:lang w:eastAsia="zh-CN"/>
    </w:rPr>
  </w:style>
  <w:style w:type="table" w:customStyle="1" w:styleId="29">
    <w:name w:val="网格型1"/>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纯文本 Char"/>
    <w:link w:val="9"/>
    <w:autoRedefine/>
    <w:qFormat/>
    <w:uiPriority w:val="0"/>
    <w:rPr>
      <w:rFonts w:ascii="宋体" w:hAnsi="Courier New" w:eastAsia="宋体"/>
      <w:kern w:val="2"/>
      <w:sz w:val="21"/>
      <w:lang w:eastAsia="zh-CN"/>
    </w:rPr>
  </w:style>
  <w:style w:type="table" w:customStyle="1" w:styleId="31">
    <w:name w:val="typo_table"/>
    <w:basedOn w:val="13"/>
    <w:uiPriority w:val="0"/>
  </w:style>
  <w:style w:type="paragraph" w:customStyle="1" w:styleId="32">
    <w:name w:val="typo_h1"/>
    <w:basedOn w:val="1"/>
    <w:uiPriority w:val="0"/>
    <w:pPr>
      <w:spacing w:line="648" w:lineRule="atLeast"/>
    </w:pPr>
    <w:rPr>
      <w:rFonts w:ascii="微软雅黑" w:hAnsi="微软雅黑" w:eastAsia="微软雅黑" w:cs="微软雅黑"/>
      <w:color w:val="333333"/>
      <w:sz w:val="48"/>
      <w:szCs w:val="48"/>
    </w:rPr>
  </w:style>
  <w:style w:type="character" w:customStyle="1" w:styleId="33">
    <w:name w:val="base"/>
    <w:basedOn w:val="15"/>
    <w:uiPriority w:val="0"/>
    <w:rPr>
      <w:rFonts w:ascii="仿宋" w:hAnsi="仿宋" w:eastAsia="仿宋" w:cs="仿宋"/>
      <w:b/>
      <w:bCs/>
      <w:sz w:val="28"/>
      <w:szCs w:val="28"/>
    </w:rPr>
  </w:style>
  <w:style w:type="paragraph" w:customStyle="1" w:styleId="34">
    <w:name w:val="typo_p"/>
    <w:basedOn w:val="1"/>
    <w:uiPriority w:val="0"/>
    <w:pPr>
      <w:spacing w:line="432" w:lineRule="atLeast"/>
    </w:pPr>
    <w:rPr>
      <w:rFonts w:ascii="微软雅黑" w:hAnsi="微软雅黑" w:eastAsia="微软雅黑" w:cs="微软雅黑"/>
      <w:color w:val="333333"/>
    </w:rPr>
  </w:style>
  <w:style w:type="character" w:customStyle="1" w:styleId="35">
    <w:name w:val="span"/>
    <w:basedOn w:val="15"/>
    <w:uiPriority w:val="0"/>
    <w:rPr>
      <w:rFonts w:ascii="仿宋" w:hAnsi="仿宋" w:eastAsia="仿宋" w:cs="仿宋"/>
    </w:rPr>
  </w:style>
  <w:style w:type="character" w:customStyle="1" w:styleId="36">
    <w:name w:val="underline"/>
    <w:basedOn w:val="15"/>
    <w:uiPriority w:val="0"/>
  </w:style>
  <w:style w:type="paragraph" w:customStyle="1" w:styleId="37">
    <w:name w:val="div"/>
    <w:basedOn w:val="1"/>
    <w:uiPriority w:val="0"/>
    <w:pPr>
      <w:keepLines/>
      <w:spacing w:line="432" w:lineRule="atLeast"/>
    </w:pPr>
    <w:rPr>
      <w:rFonts w:ascii="微软雅黑" w:hAnsi="微软雅黑" w:eastAsia="微软雅黑" w:cs="微软雅黑"/>
      <w:color w:val="333333"/>
    </w:rPr>
  </w:style>
  <w:style w:type="character" w:customStyle="1" w:styleId="38">
    <w:name w:val="step-methods_step-item_label"/>
    <w:basedOn w:val="15"/>
    <w:uiPriority w:val="0"/>
  </w:style>
  <w:style w:type="table" w:customStyle="1" w:styleId="39">
    <w:name w:val="typo_table_0"/>
    <w:basedOn w:val="13"/>
    <w:uiPriority w:val="0"/>
  </w:style>
  <w:style w:type="character" w:customStyle="1" w:styleId="40">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42</Pages>
  <Words>13622</Words>
  <Characters>14244</Characters>
  <Lines>1</Lines>
  <Paragraphs>1</Paragraphs>
  <TotalTime>0</TotalTime>
  <ScaleCrop>false</ScaleCrop>
  <LinksUpToDate>false</LinksUpToDate>
  <CharactersWithSpaces>14695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2025-07-11T11:19:51Z</dcterms:created>
  <dc:creator>JYJTLG</dc:creator>
  <cp:lastModifiedBy>zhouzhoushuang</cp:lastModifiedBy>
  <dcterms:modified xsi:type="dcterms:W3CDTF">2025-07-11T11:20:50Z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eyJoZGlkIjoiMmFjZGI5MWZlYjFhNDJhMmI4MWI1ZTJkM2MyYWUyYTMiLCJ1c2VySWQiOiIyMDM4MTc3NTkifQ==</vt:lpwstr>
  </property>
  <property fmtid="{D5CDD505-2E9C-101B-9397-08002B2CF9AE}" pid="3" name="KSOProductBuildVer">
    <vt:lpwstr>2052-12.1.0.21915</vt:lpwstr>
  </property>
  <property fmtid="{D5CDD505-2E9C-101B-9397-08002B2CF9AE}" pid="4" name="ICV">
    <vt:lpwstr>8D4F4CBA4BDC4DC1B18CCD6D0FC7A7BD_12</vt:lpwstr>
  </property>
</Properties>
</file>