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EDBD9">
      <w:pPr>
        <w:rPr>
          <w:rFonts w:hint="eastAsia" w:ascii="黑体" w:hAnsi="宋体" w:eastAsia="黑体" w:cs="黑体"/>
          <w:sz w:val="40"/>
          <w:szCs w:val="40"/>
        </w:rPr>
      </w:pPr>
      <w:bookmarkStart w:id="0" w:name="_Hlk71456902"/>
    </w:p>
    <w:p w14:paraId="0B24D40D">
      <w:pPr>
        <w:pStyle w:val="38"/>
        <w:widowControl/>
        <w:jc w:val="center"/>
        <w:outlineLvl w:val="1"/>
        <w:rPr>
          <w:rFonts w:hint="eastAsia" w:ascii="黑体" w:hAnsi="宋体" w:eastAsia="黑体" w:cs="黑体"/>
          <w:sz w:val="40"/>
          <w:szCs w:val="40"/>
        </w:rPr>
      </w:pPr>
      <w:r>
        <w:rPr>
          <w:rFonts w:hint="eastAsia" w:ascii="黑体" w:hAnsi="宋体" w:eastAsia="黑体" w:cs="黑体"/>
          <w:sz w:val="40"/>
          <w:szCs w:val="40"/>
        </w:rPr>
        <w:t>谈判文件信息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74651A9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EE79D63">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368DAE51">
            <w:pPr>
              <w:widowControl/>
              <w:jc w:val="left"/>
              <w:rPr>
                <w:sz w:val="30"/>
                <w:szCs w:val="30"/>
              </w:rPr>
            </w:pPr>
            <w:r>
              <w:rPr>
                <w:rFonts w:hint="eastAsia" w:ascii="宋体" w:hAnsi="宋体" w:cs="宋体"/>
                <w:kern w:val="0"/>
                <w:sz w:val="30"/>
                <w:szCs w:val="30"/>
                <w:lang w:bidi="ar"/>
              </w:rPr>
              <w:t>SZZXCG-2025-00246</w:t>
            </w:r>
          </w:p>
        </w:tc>
      </w:tr>
      <w:tr w14:paraId="6030291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5BAD3EC">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4B60EB50">
            <w:pPr>
              <w:widowControl/>
              <w:jc w:val="left"/>
              <w:rPr>
                <w:sz w:val="30"/>
                <w:szCs w:val="30"/>
              </w:rPr>
            </w:pPr>
            <w:r>
              <w:rPr>
                <w:rFonts w:hint="eastAsia" w:ascii="宋体" w:hAnsi="宋体" w:cs="宋体"/>
                <w:kern w:val="0"/>
                <w:sz w:val="30"/>
                <w:szCs w:val="30"/>
                <w:lang w:bidi="ar"/>
              </w:rPr>
              <w:t>深圳市福利彩票发行中心征订《中国社会报》项目</w:t>
            </w:r>
          </w:p>
        </w:tc>
      </w:tr>
      <w:tr w14:paraId="6EA62E7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2A526B5">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14:paraId="04CAAEF2">
            <w:pPr>
              <w:widowControl/>
              <w:jc w:val="left"/>
              <w:rPr>
                <w:sz w:val="30"/>
                <w:szCs w:val="30"/>
              </w:rPr>
            </w:pPr>
            <w:r>
              <w:rPr>
                <w:rFonts w:ascii="宋体" w:hAnsi="宋体" w:cs="宋体"/>
                <w:kern w:val="0"/>
                <w:sz w:val="30"/>
                <w:szCs w:val="30"/>
                <w:lang w:bidi="ar"/>
              </w:rPr>
              <w:t>A</w:t>
            </w:r>
          </w:p>
        </w:tc>
      </w:tr>
      <w:tr w14:paraId="1A7AA17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8506530">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3F46CEDC">
            <w:pPr>
              <w:widowControl/>
              <w:jc w:val="left"/>
              <w:rPr>
                <w:sz w:val="30"/>
                <w:szCs w:val="30"/>
              </w:rPr>
            </w:pPr>
            <w:r>
              <w:rPr>
                <w:rFonts w:hint="eastAsia" w:ascii="宋体" w:hAnsi="宋体" w:cs="宋体"/>
                <w:kern w:val="0"/>
                <w:sz w:val="30"/>
                <w:szCs w:val="30"/>
                <w:lang w:val="en-US" w:eastAsia="zh-CN" w:bidi="ar"/>
              </w:rPr>
              <w:t>货物</w:t>
            </w:r>
            <w:r>
              <w:rPr>
                <w:rFonts w:ascii="宋体" w:hAnsi="宋体" w:cs="宋体"/>
                <w:kern w:val="0"/>
                <w:sz w:val="30"/>
                <w:szCs w:val="30"/>
                <w:lang w:bidi="ar"/>
              </w:rPr>
              <w:t>类</w:t>
            </w:r>
          </w:p>
        </w:tc>
      </w:tr>
      <w:tr w14:paraId="0251897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D91405F">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785F7D29">
            <w:pPr>
              <w:widowControl/>
              <w:jc w:val="left"/>
              <w:rPr>
                <w:sz w:val="30"/>
                <w:szCs w:val="30"/>
              </w:rPr>
            </w:pPr>
            <w:r>
              <w:rPr>
                <w:rFonts w:hint="eastAsia" w:ascii="宋体" w:hAnsi="宋体" w:cs="宋体"/>
                <w:kern w:val="0"/>
                <w:sz w:val="30"/>
                <w:szCs w:val="30"/>
                <w:lang w:val="en-US" w:eastAsia="zh-CN"/>
              </w:rPr>
              <w:t>单一来源采购</w:t>
            </w:r>
          </w:p>
        </w:tc>
      </w:tr>
      <w:tr w14:paraId="052E9E6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D12EEDA">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2A61CE28">
            <w:pPr>
              <w:widowControl/>
              <w:jc w:val="left"/>
              <w:rPr>
                <w:sz w:val="30"/>
                <w:szCs w:val="30"/>
              </w:rPr>
            </w:pPr>
            <w:r>
              <w:rPr>
                <w:rFonts w:ascii="宋体" w:hAnsi="宋体" w:cs="宋体"/>
                <w:kern w:val="0"/>
                <w:sz w:val="30"/>
                <w:szCs w:val="30"/>
                <w:lang w:bidi="ar"/>
              </w:rPr>
              <w:t>人民币</w:t>
            </w:r>
          </w:p>
        </w:tc>
      </w:tr>
      <w:tr w14:paraId="137E638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87FA3C1">
            <w:pPr>
              <w:widowControl/>
              <w:jc w:val="right"/>
              <w:rPr>
                <w:sz w:val="30"/>
                <w:szCs w:val="30"/>
              </w:rPr>
            </w:pPr>
            <w:r>
              <w:rPr>
                <w:rFonts w:hint="eastAsia" w:ascii="宋体" w:hAnsi="宋体" w:cs="宋体"/>
                <w:kern w:val="0"/>
                <w:sz w:val="30"/>
                <w:szCs w:val="30"/>
                <w:lang w:bidi="ar"/>
              </w:rPr>
              <w:t>评审</w:t>
            </w:r>
            <w:r>
              <w:rPr>
                <w:rFonts w:ascii="宋体" w:hAnsi="宋体" w:cs="宋体"/>
                <w:kern w:val="0"/>
                <w:sz w:val="30"/>
                <w:szCs w:val="30"/>
                <w:lang w:bidi="ar"/>
              </w:rPr>
              <w:t>方法：</w:t>
            </w:r>
          </w:p>
        </w:tc>
        <w:tc>
          <w:tcPr>
            <w:tcW w:w="5220" w:type="dxa"/>
            <w:shd w:val="clear" w:color="auto" w:fill="auto"/>
            <w:vAlign w:val="center"/>
          </w:tcPr>
          <w:p w14:paraId="03BA0C81">
            <w:pPr>
              <w:widowControl/>
              <w:jc w:val="left"/>
              <w:rPr>
                <w:sz w:val="30"/>
                <w:szCs w:val="30"/>
              </w:rPr>
            </w:pPr>
            <w:r>
              <w:rPr>
                <w:rFonts w:ascii="宋体" w:hAnsi="宋体" w:cs="宋体"/>
                <w:kern w:val="0"/>
                <w:sz w:val="30"/>
                <w:szCs w:val="30"/>
                <w:lang w:bidi="ar"/>
              </w:rPr>
              <w:t>综合评分法</w:t>
            </w:r>
          </w:p>
        </w:tc>
      </w:tr>
      <w:bookmarkEnd w:id="0"/>
    </w:tbl>
    <w:p w14:paraId="72BC90B2">
      <w:pPr>
        <w:pStyle w:val="23"/>
      </w:pPr>
    </w:p>
    <w:p w14:paraId="04B3F500">
      <w:pPr>
        <w:pStyle w:val="38"/>
        <w:widowControl/>
        <w:jc w:val="center"/>
        <w:outlineLvl w:val="1"/>
        <w:rPr>
          <w:rFonts w:hint="eastAsia" w:ascii="黑体" w:hAnsi="宋体" w:eastAsia="黑体" w:cs="黑体"/>
          <w:sz w:val="40"/>
          <w:szCs w:val="40"/>
        </w:rPr>
        <w:sectPr>
          <w:headerReference r:id="rId3" w:type="first"/>
          <w:footerReference r:id="rId4" w:type="default"/>
          <w:footerReference r:id="rId5" w:type="even"/>
          <w:pgSz w:w="11907" w:h="16840"/>
          <w:pgMar w:top="1440" w:right="1418" w:bottom="1440" w:left="1418" w:header="851" w:footer="992" w:gutter="0"/>
          <w:cols w:space="425" w:num="1"/>
          <w:titlePg/>
          <w:docGrid w:linePitch="462" w:charSpace="0"/>
        </w:sectPr>
      </w:pPr>
    </w:p>
    <w:p w14:paraId="06CABDC5">
      <w:pPr>
        <w:pStyle w:val="38"/>
        <w:widowControl/>
        <w:jc w:val="center"/>
        <w:outlineLvl w:val="1"/>
        <w:rPr>
          <w:rFonts w:hint="eastAsia" w:ascii="黑体" w:hAnsi="宋体" w:eastAsia="黑体" w:cs="黑体"/>
          <w:sz w:val="40"/>
          <w:szCs w:val="40"/>
        </w:rPr>
      </w:pPr>
      <w:r>
        <w:rPr>
          <w:rFonts w:hint="eastAsia" w:ascii="黑体" w:hAnsi="宋体" w:eastAsia="黑体" w:cs="黑体"/>
          <w:sz w:val="40"/>
          <w:szCs w:val="40"/>
        </w:rPr>
        <w:t>资格性审查表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66A6EB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ADEEDF5">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55B9D1B">
            <w:pPr>
              <w:widowControl/>
              <w:jc w:val="center"/>
              <w:rPr>
                <w:sz w:val="28"/>
                <w:szCs w:val="28"/>
              </w:rPr>
            </w:pPr>
            <w:r>
              <w:rPr>
                <w:rFonts w:ascii="宋体" w:hAnsi="宋体" w:cs="宋体"/>
                <w:kern w:val="0"/>
                <w:sz w:val="28"/>
                <w:szCs w:val="28"/>
                <w:lang w:bidi="ar"/>
              </w:rPr>
              <w:t>内容</w:t>
            </w:r>
          </w:p>
        </w:tc>
      </w:tr>
      <w:tr w14:paraId="21B0DB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C970E0E">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A030A59">
            <w:pPr>
              <w:widowControl/>
              <w:jc w:val="left"/>
              <w:textAlignment w:val="top"/>
              <w:rPr>
                <w:szCs w:val="21"/>
              </w:rPr>
            </w:pPr>
            <w:r>
              <w:rPr>
                <w:szCs w:val="21"/>
              </w:rPr>
              <w:t>供应商不符合项目资格要求，或未提交相应的资格证明资料</w:t>
            </w:r>
            <w:r>
              <w:rPr>
                <w:rFonts w:ascii="宋体" w:hAnsi="宋体" w:cs="宋体"/>
                <w:kern w:val="0"/>
                <w:szCs w:val="21"/>
                <w:lang w:bidi="ar"/>
              </w:rPr>
              <w:t>（详见</w:t>
            </w:r>
            <w:r>
              <w:rPr>
                <w:rFonts w:hint="eastAsia" w:ascii="宋体" w:hAnsi="宋体" w:cs="宋体"/>
                <w:kern w:val="0"/>
                <w:szCs w:val="21"/>
                <w:lang w:bidi="ar"/>
              </w:rPr>
              <w:t>谈判公告</w:t>
            </w:r>
            <w:r>
              <w:rPr>
                <w:rFonts w:hint="eastAsia" w:ascii="宋体" w:hAnsi="宋体" w:cs="宋体"/>
                <w:szCs w:val="21"/>
                <w:lang w:bidi="ar"/>
              </w:rPr>
              <w:t>供应商</w:t>
            </w:r>
            <w:r>
              <w:rPr>
                <w:rFonts w:hint="eastAsia" w:ascii="宋体" w:hAnsi="宋体"/>
                <w:szCs w:val="21"/>
              </w:rPr>
              <w:t>资格要求，即申请人的资格要求</w:t>
            </w:r>
            <w:r>
              <w:rPr>
                <w:rFonts w:ascii="宋体" w:hAnsi="宋体" w:cs="宋体"/>
                <w:kern w:val="0"/>
                <w:szCs w:val="21"/>
                <w:lang w:bidi="ar"/>
              </w:rPr>
              <w:t>）</w:t>
            </w:r>
            <w:r>
              <w:rPr>
                <w:szCs w:val="21"/>
              </w:rPr>
              <w:t>；</w:t>
            </w:r>
          </w:p>
        </w:tc>
      </w:tr>
      <w:tr w14:paraId="7F75E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8DA63E2">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D368416">
            <w:pPr>
              <w:widowControl/>
              <w:jc w:val="left"/>
              <w:textAlignment w:val="top"/>
              <w:rPr>
                <w:rFonts w:hint="eastAsia" w:ascii="宋体" w:hAnsi="宋体" w:cs="宋体"/>
                <w:kern w:val="0"/>
                <w:szCs w:val="21"/>
                <w:lang w:bidi="ar"/>
              </w:rPr>
            </w:pPr>
            <w:r>
              <w:rPr>
                <w:rFonts w:hint="eastAsia" w:ascii="宋体" w:hAnsi="宋体" w:cs="宋体"/>
                <w:kern w:val="0"/>
                <w:szCs w:val="21"/>
                <w:lang w:bidi="ar"/>
              </w:rPr>
              <w:t>供应商缺席谈判的；</w:t>
            </w:r>
          </w:p>
        </w:tc>
      </w:tr>
    </w:tbl>
    <w:p w14:paraId="6A663BA3">
      <w:pPr>
        <w:pStyle w:val="38"/>
        <w:widowControl/>
        <w:spacing w:before="280" w:beforeAutospacing="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040BD1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F0ABA66">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99DC143">
            <w:pPr>
              <w:widowControl/>
              <w:jc w:val="center"/>
              <w:rPr>
                <w:sz w:val="28"/>
                <w:szCs w:val="28"/>
              </w:rPr>
            </w:pPr>
            <w:r>
              <w:rPr>
                <w:rFonts w:ascii="宋体" w:hAnsi="宋体" w:cs="宋体"/>
                <w:kern w:val="0"/>
                <w:sz w:val="28"/>
                <w:szCs w:val="28"/>
                <w:lang w:bidi="ar"/>
              </w:rPr>
              <w:t>内容</w:t>
            </w:r>
          </w:p>
        </w:tc>
      </w:tr>
      <w:tr w14:paraId="3AA7F0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471E5A2">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0835D88">
            <w:pPr>
              <w:widowControl/>
              <w:textAlignment w:val="top"/>
              <w:rPr>
                <w:szCs w:val="21"/>
              </w:rPr>
            </w:pPr>
            <w:r>
              <w:rPr>
                <w:rFonts w:hint="eastAsia"/>
              </w:rPr>
              <w:t>不得将一个包的内容拆开进行应答；</w:t>
            </w:r>
          </w:p>
        </w:tc>
      </w:tr>
      <w:tr w14:paraId="4F4D23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7C3B892">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A8C9C19">
            <w:pPr>
              <w:widowControl/>
              <w:textAlignment w:val="top"/>
            </w:pPr>
            <w:r>
              <w:rPr>
                <w:rFonts w:hint="eastAsia"/>
              </w:rPr>
              <w:t>不得</w:t>
            </w:r>
            <w:r>
              <w:rPr>
                <w:szCs w:val="21"/>
              </w:rPr>
              <w:t>以他人的名义参与谈判、相互串通进行谈判、以行贿手段谋取成交或者以其他弄虚作假方式谈判；</w:t>
            </w:r>
          </w:p>
        </w:tc>
      </w:tr>
      <w:tr w14:paraId="601839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D57DD16">
            <w:pPr>
              <w:widowControl/>
              <w:jc w:val="center"/>
              <w:textAlignment w:val="top"/>
              <w:rPr>
                <w:szCs w:val="21"/>
              </w:rPr>
            </w:pPr>
            <w:r>
              <w:rPr>
                <w:rFonts w:hint="eastAsia"/>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EC96AF0">
            <w:pPr>
              <w:widowControl/>
              <w:textAlignment w:val="top"/>
              <w:rPr>
                <w:szCs w:val="21"/>
              </w:rPr>
            </w:pPr>
            <w:r>
              <w:rPr>
                <w:rFonts w:hint="eastAsia"/>
              </w:rPr>
              <w:t>不得对同一项目提供两套以上的应答方案（谈判文件另有规定的除外）；</w:t>
            </w:r>
          </w:p>
        </w:tc>
      </w:tr>
      <w:tr w14:paraId="22D3BE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C6D50CD">
            <w:pPr>
              <w:widowControl/>
              <w:jc w:val="center"/>
              <w:textAlignment w:val="top"/>
              <w:rPr>
                <w:szCs w:val="21"/>
              </w:rPr>
            </w:pPr>
            <w:r>
              <w:rPr>
                <w:rFonts w:hint="eastAsia"/>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8C18338">
            <w:pPr>
              <w:widowControl/>
              <w:textAlignment w:val="top"/>
              <w:rPr>
                <w:szCs w:val="21"/>
              </w:rPr>
            </w:pPr>
            <w:r>
              <w:rPr>
                <w:rFonts w:hint="eastAsia"/>
              </w:rPr>
              <w:t>分项报价或谈判应答总价不得高于</w:t>
            </w:r>
            <w:bookmarkStart w:id="1" w:name="_Hlk71832186"/>
            <w:r>
              <w:rPr>
                <w:rFonts w:hint="eastAsia"/>
              </w:rPr>
              <w:t>相应的预算金额（或设定的预算金额下的最高限价）</w:t>
            </w:r>
            <w:bookmarkEnd w:id="1"/>
            <w:r>
              <w:rPr>
                <w:rFonts w:hint="eastAsia"/>
              </w:rPr>
              <w:t>；</w:t>
            </w:r>
          </w:p>
        </w:tc>
      </w:tr>
      <w:tr w14:paraId="01FADF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03C6510">
            <w:pPr>
              <w:widowControl/>
              <w:jc w:val="center"/>
              <w:textAlignment w:val="top"/>
              <w:rPr>
                <w:szCs w:val="21"/>
              </w:rPr>
            </w:pPr>
            <w:r>
              <w:rPr>
                <w:rFonts w:hint="eastAsia"/>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7FDE304">
            <w:pPr>
              <w:widowControl/>
              <w:textAlignment w:val="top"/>
              <w:rPr>
                <w:szCs w:val="21"/>
              </w:rPr>
            </w:pPr>
            <w:r>
              <w:rPr>
                <w:rFonts w:hint="eastAsia"/>
              </w:rPr>
              <w:t>谈判小组认为谈判供应商的报价明显低于其他通过符合性审查谈判供应商的报价，有可能影响产品质量或者不能诚信履约的，应当要求其在谈判现场合理的时间内提供书面说明，必要时提交相关证明材料；在此情况下，谈判供应商仍不能证明其报价合理性的（谈判小组成员对谈判供应商提供的说明材料判断不一致的，按照“少数服从多数”的原则确定谈判小组的意见）；</w:t>
            </w:r>
          </w:p>
        </w:tc>
      </w:tr>
      <w:tr w14:paraId="3C7FF1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06B82E6">
            <w:pPr>
              <w:widowControl/>
              <w:jc w:val="center"/>
              <w:textAlignment w:val="top"/>
              <w:rPr>
                <w:szCs w:val="21"/>
              </w:rPr>
            </w:pPr>
            <w:r>
              <w:rPr>
                <w:rFonts w:hint="eastAsia"/>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78961F7">
            <w:pPr>
              <w:widowControl/>
              <w:textAlignment w:val="top"/>
              <w:rPr>
                <w:szCs w:val="21"/>
              </w:rPr>
            </w:pPr>
            <w:r>
              <w:rPr>
                <w:rFonts w:hint="eastAsia"/>
              </w:rPr>
              <w:t>所投货物、服务在技术、商务等方面没有实质性满足谈判文件要求的（是否实质性满足谈判文件要求，由谈判小组根据实质性条款响应情况做出评判，若谈判文件未设置实质性条款，不得据此做应答无效处理）；</w:t>
            </w:r>
          </w:p>
        </w:tc>
      </w:tr>
      <w:tr w14:paraId="58E7B2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36F4AF0">
            <w:pPr>
              <w:widowControl/>
              <w:jc w:val="center"/>
              <w:textAlignment w:val="top"/>
              <w:rPr>
                <w:szCs w:val="21"/>
              </w:rPr>
            </w:pPr>
            <w:r>
              <w:rPr>
                <w:rFonts w:hint="eastAsia"/>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F9A98E1">
            <w:pPr>
              <w:widowControl/>
              <w:textAlignment w:val="top"/>
              <w:rPr>
                <w:szCs w:val="21"/>
              </w:rPr>
            </w:pPr>
            <w:r>
              <w:rPr>
                <w:rFonts w:hint="eastAsia"/>
              </w:rPr>
              <w:t>未按谈判文件所提供的样式填写《应答书》；未按谈判文件所提供的《采购应答及履约承诺函》进行承诺或不符合承诺的；未按谈判文件对应答文件组成的要求提供应答文件；</w:t>
            </w:r>
          </w:p>
        </w:tc>
      </w:tr>
      <w:tr w14:paraId="3EC2AC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BB1EC87">
            <w:pPr>
              <w:widowControl/>
              <w:jc w:val="center"/>
              <w:textAlignment w:val="top"/>
              <w:rPr>
                <w:szCs w:val="21"/>
              </w:rPr>
            </w:pPr>
            <w:r>
              <w:rPr>
                <w:rFonts w:hint="eastAsia"/>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3CBDBFA">
            <w:pPr>
              <w:widowControl/>
              <w:textAlignment w:val="top"/>
              <w:rPr>
                <w:szCs w:val="21"/>
              </w:rPr>
            </w:pPr>
            <w:r>
              <w:rPr>
                <w:rFonts w:hint="eastAsia"/>
                <w:color w:val="FF0000"/>
              </w:rPr>
              <w:t>采购标的/所投产品/货物清单/报价等任意一类有缺漏项或响应不全</w:t>
            </w:r>
            <w:r>
              <w:rPr>
                <w:rFonts w:hint="eastAsia"/>
              </w:rPr>
              <w:t>，或者对谈判文件规定的项目需求内容或者需求数量进行修改</w:t>
            </w:r>
            <w:r>
              <w:rPr>
                <w:rFonts w:hint="eastAsia"/>
                <w:szCs w:val="21"/>
              </w:rPr>
              <w:t>，谈判小组判定谈判响应不满足谈判需求</w:t>
            </w:r>
            <w:r>
              <w:rPr>
                <w:rFonts w:hint="eastAsia"/>
              </w:rPr>
              <w:t>；</w:t>
            </w:r>
          </w:p>
        </w:tc>
      </w:tr>
      <w:tr w14:paraId="4D0147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D65A023">
            <w:pPr>
              <w:widowControl/>
              <w:jc w:val="center"/>
              <w:textAlignment w:val="top"/>
              <w:rPr>
                <w:szCs w:val="21"/>
              </w:rPr>
            </w:pPr>
            <w:r>
              <w:rPr>
                <w:rFonts w:hint="eastAsia"/>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EBD3E06">
            <w:pPr>
              <w:widowControl/>
              <w:textAlignment w:val="top"/>
            </w:pPr>
            <w:r>
              <w:rPr>
                <w:rFonts w:hint="eastAsia"/>
              </w:rPr>
              <w:t>谈判应答附有采购人或谈判小组不能接受的条件；</w:t>
            </w:r>
          </w:p>
        </w:tc>
      </w:tr>
      <w:tr w14:paraId="172E06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52CFC62">
            <w:pPr>
              <w:widowControl/>
              <w:jc w:val="center"/>
              <w:textAlignment w:val="top"/>
              <w:rPr>
                <w:szCs w:val="21"/>
              </w:rPr>
            </w:pPr>
            <w:r>
              <w:rPr>
                <w:rFonts w:hint="eastAsia"/>
                <w:szCs w:val="21"/>
              </w:rPr>
              <w:t>1</w:t>
            </w:r>
            <w:r>
              <w:rPr>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9DB252C">
            <w:pPr>
              <w:widowControl/>
              <w:textAlignment w:val="top"/>
              <w:rPr>
                <w:szCs w:val="21"/>
              </w:rPr>
            </w:pPr>
            <w:r>
              <w:rPr>
                <w:rFonts w:hint="eastAsia"/>
              </w:rPr>
              <w:t>应答文件电子文档不得带病毒；</w:t>
            </w:r>
          </w:p>
        </w:tc>
      </w:tr>
      <w:tr w14:paraId="2061F2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BBEACA2">
            <w:pPr>
              <w:widowControl/>
              <w:jc w:val="center"/>
              <w:textAlignment w:val="top"/>
              <w:rPr>
                <w:szCs w:val="21"/>
              </w:rPr>
            </w:pPr>
            <w:r>
              <w:rPr>
                <w:rFonts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CF1B963">
            <w:pPr>
              <w:widowControl/>
              <w:textAlignment w:val="top"/>
              <w:rPr>
                <w:szCs w:val="21"/>
              </w:rPr>
            </w:pPr>
            <w:r>
              <w:rPr>
                <w:rFonts w:hint="eastAsia"/>
              </w:rPr>
              <w:t>应答文件用不属于本公司的电子密钥进行加密或应答文件未按时解密的；</w:t>
            </w:r>
          </w:p>
        </w:tc>
      </w:tr>
      <w:tr w14:paraId="08E2A8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89EACF8">
            <w:pPr>
              <w:widowControl/>
              <w:jc w:val="center"/>
              <w:textAlignment w:val="top"/>
              <w:rPr>
                <w:szCs w:val="21"/>
              </w:rPr>
            </w:pPr>
            <w:r>
              <w:rPr>
                <w:rFonts w:hint="eastAsia"/>
                <w:szCs w:val="21"/>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A5E90B8">
            <w:pPr>
              <w:widowControl/>
              <w:textAlignment w:val="top"/>
              <w:rPr>
                <w:szCs w:val="21"/>
              </w:rPr>
            </w:pPr>
            <w:r>
              <w:rPr>
                <w:rFonts w:hint="eastAsia"/>
              </w:rPr>
              <w:t>法律、法规、规章、规范性文件规定的其他情形。</w:t>
            </w:r>
          </w:p>
        </w:tc>
      </w:tr>
    </w:tbl>
    <w:p w14:paraId="7A681A08"/>
    <w:p w14:paraId="06BBA0B1">
      <w:pPr>
        <w:pStyle w:val="38"/>
        <w:widowControl/>
        <w:jc w:val="center"/>
        <w:outlineLvl w:val="1"/>
        <w:rPr>
          <w:rFonts w:hint="eastAsia" w:ascii="黑体" w:hAnsi="宋体" w:eastAsia="黑体" w:cs="黑体"/>
          <w:sz w:val="40"/>
          <w:szCs w:val="40"/>
        </w:rPr>
        <w:sectPr>
          <w:pgSz w:w="11907" w:h="16840"/>
          <w:pgMar w:top="1440" w:right="1418" w:bottom="1440" w:left="1418" w:header="851" w:footer="992" w:gutter="0"/>
          <w:cols w:space="425" w:num="1"/>
          <w:titlePg/>
          <w:docGrid w:linePitch="462" w:charSpace="0"/>
        </w:sectPr>
      </w:pPr>
    </w:p>
    <w:p w14:paraId="67105C79">
      <w:pPr>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3"/>
        <w:tblW w:w="9078"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94"/>
        <w:gridCol w:w="184"/>
      </w:tblGrid>
      <w:tr w14:paraId="73E10C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94" w:type="dxa"/>
            <w:shd w:val="clear" w:color="auto" w:fill="auto"/>
            <w:vAlign w:val="center"/>
          </w:tcPr>
          <w:p w14:paraId="1B411CB5">
            <w:pPr>
              <w:widowControl/>
              <w:jc w:val="left"/>
              <w:rPr>
                <w:b/>
                <w:bCs/>
                <w:sz w:val="24"/>
                <w:highlight w:val="none"/>
              </w:rPr>
            </w:pPr>
            <w:r>
              <w:rPr>
                <w:rFonts w:hint="eastAsia" w:ascii="宋体" w:hAnsi="宋体" w:cs="宋体"/>
                <w:b/>
                <w:bCs/>
                <w:kern w:val="0"/>
                <w:sz w:val="24"/>
                <w:highlight w:val="none"/>
                <w:lang w:bidi="ar"/>
              </w:rPr>
              <w:t>评审</w:t>
            </w:r>
            <w:r>
              <w:rPr>
                <w:rFonts w:ascii="宋体" w:hAnsi="宋体" w:cs="宋体"/>
                <w:b/>
                <w:bCs/>
                <w:kern w:val="0"/>
                <w:sz w:val="24"/>
                <w:highlight w:val="none"/>
                <w:lang w:bidi="ar"/>
              </w:rPr>
              <w:t>方法：</w:t>
            </w:r>
            <w:r>
              <w:rPr>
                <w:rFonts w:hint="eastAsia" w:ascii="宋体" w:hAnsi="宋体" w:cs="宋体"/>
                <w:b/>
                <w:bCs/>
                <w:kern w:val="0"/>
                <w:sz w:val="24"/>
                <w:highlight w:val="none"/>
                <w:lang w:bidi="ar"/>
              </w:rPr>
              <w:t>最低价法</w:t>
            </w:r>
          </w:p>
        </w:tc>
        <w:tc>
          <w:tcPr>
            <w:tcW w:w="184" w:type="dxa"/>
            <w:shd w:val="clear" w:color="auto" w:fill="auto"/>
            <w:vAlign w:val="center"/>
          </w:tcPr>
          <w:p w14:paraId="2BA21D3B">
            <w:pPr>
              <w:jc w:val="right"/>
              <w:rPr>
                <w:rFonts w:ascii="宋体"/>
                <w:b/>
                <w:bCs/>
                <w:sz w:val="24"/>
                <w:highlight w:val="none"/>
              </w:rPr>
            </w:pPr>
          </w:p>
        </w:tc>
      </w:tr>
      <w:tr w14:paraId="749B9E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gridSpan w:val="2"/>
            <w:shd w:val="clear" w:color="auto" w:fill="auto"/>
            <w:vAlign w:val="center"/>
          </w:tcPr>
          <w:p w14:paraId="68F9F94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hint="eastAsia"/>
                <w:sz w:val="21"/>
                <w:szCs w:val="21"/>
                <w:highlight w:val="none"/>
              </w:rPr>
            </w:pPr>
            <w:r>
              <w:rPr>
                <w:rFonts w:hint="eastAsia"/>
                <w:sz w:val="21"/>
                <w:szCs w:val="21"/>
                <w:highlight w:val="none"/>
              </w:rPr>
              <w:t>最低价法，是指应答文件满足谈判文件实质性要求，按照报价由低到高的顺序，以报价最低的供应商作为成交供应商的评审方法。</w:t>
            </w:r>
          </w:p>
          <w:p w14:paraId="0114B08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采用最低价法评</w:t>
            </w:r>
            <w:r>
              <w:rPr>
                <w:rFonts w:hint="eastAsia" w:cs="Times New Roman"/>
                <w:kern w:val="0"/>
                <w:sz w:val="21"/>
                <w:szCs w:val="21"/>
                <w:highlight w:val="none"/>
                <w:lang w:val="en-US" w:eastAsia="zh-CN" w:bidi="ar-SA"/>
              </w:rPr>
              <w:t>审</w:t>
            </w:r>
            <w:r>
              <w:rPr>
                <w:rFonts w:hint="eastAsia" w:ascii="Times New Roman" w:hAnsi="Times New Roman" w:eastAsia="宋体" w:cs="Times New Roman"/>
                <w:kern w:val="0"/>
                <w:sz w:val="21"/>
                <w:szCs w:val="21"/>
                <w:highlight w:val="none"/>
                <w:lang w:val="en-US" w:eastAsia="zh-CN" w:bidi="ar-SA"/>
              </w:rPr>
              <w:t>时，除了算术修正和落实政府采购政策需进行的价格扣除外，不能对</w:t>
            </w:r>
            <w:r>
              <w:rPr>
                <w:rFonts w:hint="eastAsia" w:cs="Times New Roman"/>
                <w:kern w:val="0"/>
                <w:sz w:val="21"/>
                <w:szCs w:val="21"/>
                <w:highlight w:val="none"/>
                <w:lang w:val="en-US" w:eastAsia="zh-CN" w:bidi="ar-SA"/>
              </w:rPr>
              <w:t>供应商</w:t>
            </w:r>
            <w:r>
              <w:rPr>
                <w:rFonts w:hint="eastAsia" w:ascii="Times New Roman" w:hAnsi="Times New Roman" w:eastAsia="宋体" w:cs="Times New Roman"/>
                <w:kern w:val="0"/>
                <w:sz w:val="21"/>
                <w:szCs w:val="21"/>
                <w:highlight w:val="none"/>
                <w:lang w:val="en-US" w:eastAsia="zh-CN" w:bidi="ar-SA"/>
              </w:rPr>
              <w:t>的</w:t>
            </w:r>
            <w:r>
              <w:rPr>
                <w:rFonts w:hint="eastAsia" w:cs="Times New Roman"/>
                <w:kern w:val="0"/>
                <w:sz w:val="21"/>
                <w:szCs w:val="21"/>
                <w:highlight w:val="none"/>
                <w:lang w:val="en-US" w:eastAsia="zh-CN" w:bidi="ar-SA"/>
              </w:rPr>
              <w:t>应答</w:t>
            </w:r>
            <w:r>
              <w:rPr>
                <w:rFonts w:hint="eastAsia" w:ascii="Times New Roman" w:hAnsi="Times New Roman" w:eastAsia="宋体" w:cs="Times New Roman"/>
                <w:kern w:val="0"/>
                <w:sz w:val="21"/>
                <w:szCs w:val="21"/>
                <w:highlight w:val="none"/>
                <w:lang w:val="en-US" w:eastAsia="zh-CN" w:bidi="ar-SA"/>
              </w:rPr>
              <w:t>价格进行任何调整。</w:t>
            </w:r>
          </w:p>
          <w:p w14:paraId="1C83F0DB">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hint="eastAsia"/>
                <w:sz w:val="21"/>
                <w:szCs w:val="21"/>
                <w:highlight w:val="none"/>
                <w:lang w:val="en-US" w:eastAsia="zh-CN"/>
              </w:rPr>
            </w:pPr>
          </w:p>
        </w:tc>
      </w:tr>
    </w:tbl>
    <w:p w14:paraId="606DA1CC">
      <w:pPr>
        <w:rPr>
          <w:vanish/>
          <w:sz w:val="24"/>
        </w:rPr>
      </w:pPr>
    </w:p>
    <w:p w14:paraId="53B8C49C"/>
    <w:p w14:paraId="725B7A32">
      <w:pPr>
        <w:sectPr>
          <w:pgSz w:w="11907" w:h="16840"/>
          <w:pgMar w:top="1440" w:right="1418" w:bottom="1440" w:left="1418" w:header="851" w:footer="992" w:gutter="0"/>
          <w:cols w:space="425" w:num="1"/>
          <w:titlePg/>
          <w:docGrid w:linePitch="462" w:charSpace="0"/>
        </w:sectPr>
      </w:pPr>
    </w:p>
    <w:p w14:paraId="3A6BD516"/>
    <w:p w14:paraId="55DA8FD2"/>
    <w:p w14:paraId="3CCC5B88">
      <w:pPr>
        <w:jc w:val="center"/>
        <w:rPr>
          <w:b/>
          <w:sz w:val="84"/>
          <w:szCs w:val="84"/>
        </w:rPr>
      </w:pPr>
    </w:p>
    <w:p w14:paraId="06E04DFF">
      <w:pPr>
        <w:jc w:val="center"/>
        <w:rPr>
          <w:b/>
          <w:sz w:val="84"/>
          <w:szCs w:val="84"/>
        </w:rPr>
      </w:pPr>
    </w:p>
    <w:p w14:paraId="661CDE17">
      <w:pPr>
        <w:jc w:val="center"/>
        <w:rPr>
          <w:b/>
          <w:sz w:val="84"/>
          <w:szCs w:val="84"/>
        </w:rPr>
      </w:pPr>
    </w:p>
    <w:p w14:paraId="7C8109DE">
      <w:pPr>
        <w:jc w:val="center"/>
        <w:rPr>
          <w:b/>
          <w:sz w:val="120"/>
          <w:szCs w:val="120"/>
        </w:rPr>
      </w:pPr>
      <w:r>
        <w:rPr>
          <w:rFonts w:hint="eastAsia"/>
          <w:b/>
          <w:sz w:val="120"/>
          <w:szCs w:val="120"/>
        </w:rPr>
        <w:t>自行采购</w:t>
      </w:r>
    </w:p>
    <w:p w14:paraId="7D6490F7">
      <w:pPr>
        <w:jc w:val="center"/>
        <w:rPr>
          <w:b/>
          <w:sz w:val="120"/>
          <w:szCs w:val="120"/>
        </w:rPr>
      </w:pPr>
      <w:r>
        <w:rPr>
          <w:rFonts w:hint="eastAsia"/>
          <w:b/>
          <w:sz w:val="120"/>
          <w:szCs w:val="120"/>
        </w:rPr>
        <w:t>谈判文件</w:t>
      </w:r>
    </w:p>
    <w:p w14:paraId="161A55BC">
      <w:pPr>
        <w:jc w:val="center"/>
        <w:rPr>
          <w:b/>
          <w:sz w:val="52"/>
          <w:szCs w:val="52"/>
        </w:rPr>
      </w:pPr>
      <w:r>
        <w:rPr>
          <w:rFonts w:hint="eastAsia"/>
          <w:b/>
          <w:sz w:val="52"/>
          <w:szCs w:val="52"/>
        </w:rPr>
        <w:t>（</w:t>
      </w:r>
      <w:r>
        <w:rPr>
          <w:rFonts w:hint="eastAsia"/>
          <w:b/>
          <w:sz w:val="52"/>
          <w:szCs w:val="52"/>
          <w:lang w:val="en-US" w:eastAsia="zh-CN"/>
        </w:rPr>
        <w:t>货物</w:t>
      </w:r>
      <w:r>
        <w:rPr>
          <w:rFonts w:hint="eastAsia"/>
          <w:b/>
          <w:sz w:val="52"/>
          <w:szCs w:val="52"/>
        </w:rPr>
        <w:t>类）</w:t>
      </w:r>
    </w:p>
    <w:p w14:paraId="0B57C679"/>
    <w:p w14:paraId="4165B3C6"/>
    <w:p w14:paraId="75AE8606"/>
    <w:p w14:paraId="43587EE1"/>
    <w:p w14:paraId="35084A64"/>
    <w:p w14:paraId="1A1AB134"/>
    <w:p w14:paraId="0D0CC753"/>
    <w:p w14:paraId="3E476DCE"/>
    <w:p w14:paraId="554C4995"/>
    <w:p w14:paraId="6AAFB97C"/>
    <w:p w14:paraId="726BBA83"/>
    <w:p w14:paraId="29DF2615"/>
    <w:p w14:paraId="70C4BC15"/>
    <w:p w14:paraId="46706445"/>
    <w:p w14:paraId="60C3819B"/>
    <w:p w14:paraId="47500FA5"/>
    <w:p w14:paraId="6574FBD7"/>
    <w:p w14:paraId="53EE4B35"/>
    <w:p w14:paraId="77C823DD"/>
    <w:p w14:paraId="5414DFE7">
      <w:pPr>
        <w:jc w:val="center"/>
        <w:rPr>
          <w:b/>
          <w:sz w:val="44"/>
          <w:szCs w:val="44"/>
        </w:rPr>
      </w:pPr>
      <w:bookmarkStart w:id="2" w:name="_Hlk71465316"/>
      <w:r>
        <w:rPr>
          <w:rFonts w:hint="eastAsia"/>
          <w:b/>
          <w:sz w:val="44"/>
          <w:szCs w:val="44"/>
        </w:rPr>
        <w:t>深圳公共资源交易中心</w:t>
      </w:r>
    </w:p>
    <w:p w14:paraId="3FDE7C42">
      <w:pPr>
        <w:jc w:val="center"/>
        <w:rPr>
          <w:b/>
          <w:sz w:val="44"/>
          <w:szCs w:val="44"/>
        </w:rPr>
      </w:pPr>
      <w:r>
        <w:rPr>
          <w:rFonts w:hint="eastAsia"/>
          <w:b/>
          <w:sz w:val="44"/>
          <w:szCs w:val="44"/>
        </w:rPr>
        <w:t>（2025）</w:t>
      </w:r>
      <w:bookmarkEnd w:id="2"/>
    </w:p>
    <w:p w14:paraId="5551B390">
      <w:pPr>
        <w:ind w:firstLine="435"/>
        <w:jc w:val="left"/>
      </w:pPr>
    </w:p>
    <w:p w14:paraId="3A626F02">
      <w:pPr>
        <w:ind w:firstLine="435"/>
        <w:jc w:val="left"/>
      </w:pPr>
    </w:p>
    <w:p w14:paraId="6D497571">
      <w:pPr>
        <w:ind w:firstLine="435"/>
        <w:jc w:val="left"/>
      </w:pPr>
    </w:p>
    <w:p w14:paraId="362B6876">
      <w:pPr>
        <w:pStyle w:val="7"/>
        <w:rPr>
          <w:rFonts w:hint="eastAsia"/>
          <w:color w:val="FF0000"/>
          <w:kern w:val="2"/>
          <w:sz w:val="22"/>
          <w:szCs w:val="22"/>
        </w:rPr>
      </w:pPr>
      <w:r>
        <w:rPr>
          <w:rFonts w:hint="eastAsia"/>
          <w:color w:val="FF0000"/>
          <w:kern w:val="2"/>
          <w:sz w:val="22"/>
          <w:szCs w:val="22"/>
        </w:rPr>
        <w:t>警示条款</w:t>
      </w:r>
    </w:p>
    <w:p w14:paraId="3A534CD0">
      <w:pPr>
        <w:ind w:firstLine="400" w:firstLineChars="200"/>
        <w:rPr>
          <w:rFonts w:hint="eastAsia" w:ascii="宋体" w:hAnsi="宋体"/>
          <w:color w:val="FF0000"/>
          <w:sz w:val="20"/>
          <w:szCs w:val="20"/>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本项目为自行采购项目，参照《深圳经济特区政府采购条例》、《深圳经济特区政府采购条例实施细则》及政府采购其他法律法规，按照采购人内控制度要求确定成交供应商。</w:t>
      </w:r>
    </w:p>
    <w:p w14:paraId="28B68827">
      <w:pP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7D9209AB">
      <w:pP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6689EC97">
      <w:pP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54464647">
      <w:pP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27030170">
      <w:pP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395AF1E4">
      <w:pP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70FE8740">
      <w:pP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6F9790C4">
      <w:pP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2499AC69">
      <w:pP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3677FFB4">
      <w:pP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349961C6">
      <w:pPr>
        <w:ind w:firstLine="402" w:firstLineChars="200"/>
        <w:rPr>
          <w:rFonts w:hint="eastAsia"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B48CA68">
      <w:pPr>
        <w:ind w:firstLine="402" w:firstLineChars="200"/>
        <w:rPr>
          <w:rFonts w:hint="eastAsia"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328A040C">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73CA1B65">
      <w:pPr>
        <w:ind w:firstLine="422" w:firstLineChars="200"/>
        <w:rPr>
          <w:b/>
          <w:color w:val="FF0000"/>
        </w:rPr>
      </w:pPr>
      <w:r>
        <w:rPr>
          <w:rFonts w:hint="eastAsia"/>
          <w:b/>
          <w:color w:val="FF0000"/>
        </w:rPr>
        <w:t>四、请供应商阅读《自行采购违法行为风险知悉确认书》（内容详见第四章 投标文件组成要求及格式中节点“供应商认为需要加以说明的其他内容（格式自定）”），并经各供应商负责人或授权代表签字并加盖单位公章后，扫描上传至应答文件一并提交。注：该风险知悉确认书用于对供应商违法行为的警示，不作为供应商资格性审查及符合性审查条件。</w:t>
      </w:r>
    </w:p>
    <w:p w14:paraId="2B89E622">
      <w:pPr>
        <w:ind w:firstLine="400" w:firstLineChars="200"/>
        <w:rPr>
          <w:rFonts w:hint="eastAsia" w:ascii="宋体" w:hAnsi="宋体"/>
          <w:color w:val="FF0000"/>
          <w:sz w:val="20"/>
          <w:szCs w:val="20"/>
        </w:rPr>
        <w:sectPr>
          <w:pgSz w:w="11907" w:h="16840"/>
          <w:pgMar w:top="1440" w:right="1797" w:bottom="1440" w:left="1797" w:header="851" w:footer="992" w:gutter="0"/>
          <w:cols w:space="425" w:num="1"/>
          <w:titlePg/>
          <w:docGrid w:linePitch="462" w:charSpace="0"/>
        </w:sectPr>
      </w:pPr>
      <w:r>
        <w:rPr>
          <w:rFonts w:hint="eastAsia" w:ascii="宋体" w:hAnsi="宋体"/>
          <w:color w:val="FF0000"/>
          <w:sz w:val="20"/>
          <w:szCs w:val="20"/>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644E6451">
      <w:pPr>
        <w:pStyle w:val="4"/>
        <w:rPr>
          <w:rFonts w:hint="eastAsia"/>
        </w:rPr>
      </w:pPr>
      <w:bookmarkStart w:id="3" w:name="_Hlk72218009"/>
      <w:r>
        <w:rPr>
          <w:rFonts w:hint="eastAsia"/>
        </w:rPr>
        <w:t>目   录</w:t>
      </w:r>
    </w:p>
    <w:p w14:paraId="2E6B5995">
      <w:pPr>
        <w:widowControl/>
        <w:wordWrap w:val="0"/>
        <w:jc w:val="left"/>
        <w:textAlignment w:val="top"/>
        <w:rPr>
          <w:szCs w:val="21"/>
        </w:rPr>
      </w:pPr>
      <w:r>
        <w:rPr>
          <w:rFonts w:hint="eastAsia"/>
          <w:sz w:val="24"/>
        </w:rPr>
        <w:t xml:space="preserve">        </w:t>
      </w:r>
      <w:r>
        <w:rPr>
          <w:rFonts w:hint="eastAsia"/>
          <w:szCs w:val="21"/>
        </w:rPr>
        <w:t xml:space="preserve">  </w:t>
      </w:r>
      <w:r>
        <w:rPr>
          <w:szCs w:val="21"/>
        </w:rPr>
        <w:t xml:space="preserve">           </w:t>
      </w:r>
      <w:r>
        <w:rPr>
          <w:rFonts w:hint="eastAsia"/>
          <w:szCs w:val="21"/>
        </w:rPr>
        <w:t>关键信息</w:t>
      </w:r>
    </w:p>
    <w:p w14:paraId="67588105">
      <w:pPr>
        <w:widowControl/>
        <w:wordWrap w:val="0"/>
        <w:ind w:firstLine="1260" w:firstLineChars="600"/>
        <w:jc w:val="left"/>
        <w:textAlignment w:val="top"/>
        <w:rPr>
          <w:szCs w:val="21"/>
        </w:rPr>
      </w:pPr>
      <w:r>
        <w:rPr>
          <w:rFonts w:hint="eastAsia"/>
          <w:szCs w:val="21"/>
        </w:rPr>
        <w:t>第一章  谈判公告</w:t>
      </w:r>
    </w:p>
    <w:p w14:paraId="495A7921">
      <w:pPr>
        <w:widowControl/>
        <w:wordWrap w:val="0"/>
        <w:ind w:firstLine="1260" w:firstLineChars="600"/>
        <w:jc w:val="left"/>
        <w:textAlignment w:val="top"/>
        <w:rPr>
          <w:szCs w:val="21"/>
        </w:rPr>
      </w:pPr>
      <w:r>
        <w:rPr>
          <w:rFonts w:hint="eastAsia"/>
          <w:szCs w:val="21"/>
        </w:rPr>
        <w:t xml:space="preserve">第二章  </w:t>
      </w:r>
      <w:bookmarkStart w:id="4" w:name="_Hlk71994379"/>
      <w:r>
        <w:rPr>
          <w:rFonts w:hint="eastAsia"/>
          <w:szCs w:val="21"/>
        </w:rPr>
        <w:t>对谈判须知条款的补充内容及其他关键信息</w:t>
      </w:r>
      <w:bookmarkEnd w:id="4"/>
    </w:p>
    <w:p w14:paraId="2EE5B870">
      <w:pPr>
        <w:widowControl/>
        <w:wordWrap w:val="0"/>
        <w:ind w:firstLine="1260" w:firstLineChars="600"/>
        <w:jc w:val="left"/>
        <w:textAlignment w:val="top"/>
        <w:rPr>
          <w:szCs w:val="21"/>
        </w:rPr>
      </w:pPr>
      <w:r>
        <w:rPr>
          <w:rFonts w:hint="eastAsia"/>
          <w:szCs w:val="21"/>
        </w:rPr>
        <w:t xml:space="preserve">第三章 </w:t>
      </w:r>
      <w:r>
        <w:rPr>
          <w:szCs w:val="21"/>
        </w:rPr>
        <w:t xml:space="preserve"> </w:t>
      </w:r>
      <w:r>
        <w:rPr>
          <w:rFonts w:hint="eastAsia"/>
          <w:szCs w:val="21"/>
        </w:rPr>
        <w:t>用户需求书</w:t>
      </w:r>
    </w:p>
    <w:p w14:paraId="3DE1652C">
      <w:pPr>
        <w:widowControl/>
        <w:wordWrap w:val="0"/>
        <w:ind w:firstLine="1260" w:firstLineChars="600"/>
        <w:jc w:val="left"/>
        <w:textAlignment w:val="top"/>
        <w:rPr>
          <w:szCs w:val="21"/>
        </w:rPr>
      </w:pPr>
      <w:r>
        <w:rPr>
          <w:rFonts w:hint="eastAsia"/>
          <w:szCs w:val="21"/>
        </w:rPr>
        <w:t xml:space="preserve">第四章 </w:t>
      </w:r>
      <w:r>
        <w:rPr>
          <w:szCs w:val="21"/>
        </w:rPr>
        <w:t xml:space="preserve"> </w:t>
      </w:r>
      <w:r>
        <w:rPr>
          <w:rFonts w:hint="eastAsia"/>
          <w:szCs w:val="21"/>
        </w:rPr>
        <w:t>谈判应答文件组成要求及格式</w:t>
      </w:r>
    </w:p>
    <w:p w14:paraId="0AF32394">
      <w:pPr>
        <w:widowControl/>
        <w:wordWrap w:val="0"/>
        <w:ind w:firstLine="1260" w:firstLineChars="600"/>
        <w:jc w:val="left"/>
        <w:textAlignment w:val="top"/>
        <w:rPr>
          <w:szCs w:val="21"/>
        </w:rPr>
      </w:pPr>
      <w:r>
        <w:rPr>
          <w:rFonts w:hint="eastAsia"/>
          <w:szCs w:val="21"/>
        </w:rPr>
        <w:t>第五章  合同条款及格式</w:t>
      </w:r>
    </w:p>
    <w:p w14:paraId="2CA88908">
      <w:pPr>
        <w:widowControl/>
        <w:wordWrap w:val="0"/>
        <w:ind w:firstLine="1260" w:firstLineChars="600"/>
        <w:jc w:val="left"/>
        <w:textAlignment w:val="top"/>
        <w:rPr>
          <w:szCs w:val="21"/>
        </w:rPr>
      </w:pPr>
      <w:r>
        <w:rPr>
          <w:rFonts w:hint="eastAsia"/>
          <w:szCs w:val="21"/>
        </w:rPr>
        <w:t xml:space="preserve">第六章 </w:t>
      </w:r>
      <w:r>
        <w:rPr>
          <w:szCs w:val="21"/>
        </w:rPr>
        <w:t xml:space="preserve"> </w:t>
      </w:r>
      <w:r>
        <w:rPr>
          <w:rFonts w:hint="eastAsia"/>
          <w:szCs w:val="21"/>
        </w:rPr>
        <w:t>谈判须知</w:t>
      </w:r>
    </w:p>
    <w:p w14:paraId="589DCE72">
      <w:pPr>
        <w:widowControl/>
        <w:jc w:val="left"/>
        <w:rPr>
          <w:szCs w:val="21"/>
        </w:rPr>
      </w:pPr>
      <w:r>
        <w:rPr>
          <w:szCs w:val="21"/>
        </w:rPr>
        <w:br w:type="page"/>
      </w:r>
    </w:p>
    <w:bookmarkEnd w:id="3"/>
    <w:p w14:paraId="3905E3C0">
      <w:pPr>
        <w:pStyle w:val="7"/>
        <w:spacing w:line="360" w:lineRule="auto"/>
        <w:rPr>
          <w:rFonts w:hint="eastAsia"/>
          <w:sz w:val="28"/>
        </w:rPr>
      </w:pPr>
      <w:bookmarkStart w:id="5" w:name="合同格式"/>
      <w:bookmarkEnd w:id="5"/>
      <w:bookmarkStart w:id="6" w:name="bt投标文件签署授权委托书"/>
      <w:bookmarkEnd w:id="6"/>
      <w:bookmarkStart w:id="7" w:name="bt项目管理班子配备情况"/>
      <w:bookmarkEnd w:id="7"/>
      <w:bookmarkStart w:id="8" w:name="bt合同条款及格式"/>
      <w:bookmarkEnd w:id="8"/>
      <w:bookmarkStart w:id="9" w:name="bt投标函"/>
      <w:bookmarkEnd w:id="9"/>
      <w:bookmarkStart w:id="10" w:name="bt合同格式"/>
      <w:bookmarkEnd w:id="10"/>
      <w:bookmarkStart w:id="11" w:name="bt其他资料2"/>
      <w:bookmarkEnd w:id="11"/>
      <w:bookmarkStart w:id="12" w:name="bt开标一览表"/>
      <w:bookmarkEnd w:id="12"/>
      <w:bookmarkStart w:id="13" w:name="bt投标报价汇总表"/>
      <w:bookmarkEnd w:id="13"/>
      <w:bookmarkStart w:id="14" w:name="bt合同条款"/>
      <w:bookmarkEnd w:id="14"/>
      <w:bookmarkStart w:id="15" w:name="bt技术标投标文件格式"/>
      <w:bookmarkEnd w:id="15"/>
      <w:bookmarkStart w:id="16" w:name="bt投标人须知"/>
      <w:bookmarkEnd w:id="16"/>
      <w:bookmarkStart w:id="17" w:name="bt其他资料由投标人自定"/>
      <w:bookmarkEnd w:id="17"/>
      <w:bookmarkStart w:id="18" w:name="bt商务标投标文件格式"/>
      <w:bookmarkEnd w:id="18"/>
      <w:bookmarkStart w:id="19" w:name="bt投标人情况介绍"/>
      <w:bookmarkEnd w:id="19"/>
      <w:bookmarkStart w:id="20" w:name="bt本工程承诺书"/>
      <w:bookmarkEnd w:id="20"/>
      <w:bookmarkStart w:id="21" w:name="bt说明"/>
      <w:bookmarkEnd w:id="21"/>
      <w:r>
        <w:rPr>
          <w:rFonts w:hint="eastAsia"/>
          <w:sz w:val="28"/>
        </w:rPr>
        <w:t>第一章 谈判公告</w:t>
      </w:r>
    </w:p>
    <w:p w14:paraId="31FF0BA7">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565EE149">
      <w:pPr>
        <w:ind w:firstLine="420" w:firstLineChars="200"/>
        <w:rPr>
          <w:rFonts w:ascii="宋体" w:hAnsi="宋体" w:cs="宋体"/>
          <w:color w:val="auto"/>
          <w:kern w:val="0"/>
          <w:szCs w:val="21"/>
        </w:rPr>
      </w:pPr>
      <w:r>
        <w:rPr>
          <w:rFonts w:hint="eastAsia" w:ascii="宋体" w:hAnsi="宋体" w:cs="宋体"/>
          <w:kern w:val="0"/>
          <w:szCs w:val="21"/>
        </w:rPr>
        <w:t>1</w:t>
      </w:r>
      <w:r>
        <w:rPr>
          <w:rFonts w:ascii="宋体" w:hAnsi="宋体" w:cs="宋体"/>
          <w:kern w:val="0"/>
          <w:szCs w:val="21"/>
        </w:rPr>
        <w:t>.</w:t>
      </w:r>
      <w:bookmarkStart w:id="22" w:name="_Hlk72162904"/>
      <w:bookmarkStart w:id="23" w:name="_Hlk72576406"/>
      <w:r>
        <w:rPr>
          <w:rFonts w:hint="eastAsia" w:ascii="宋体" w:hAnsi="宋体" w:cs="宋体"/>
          <w:kern w:val="0"/>
          <w:szCs w:val="21"/>
        </w:rPr>
        <w:t>具有独立承担民事责任的能力（提供营业执照或事业单位法人证书等证明资料扫描件</w:t>
      </w:r>
      <w:r>
        <w:rPr>
          <w:rFonts w:hint="eastAsia" w:ascii="宋体" w:hAnsi="宋体" w:cs="宋体"/>
          <w:color w:val="auto"/>
          <w:kern w:val="0"/>
          <w:szCs w:val="21"/>
        </w:rPr>
        <w:t>，分支机构参与</w:t>
      </w:r>
      <w:r>
        <w:rPr>
          <w:rFonts w:hint="eastAsia" w:ascii="宋体" w:hAnsi="宋体" w:cs="宋体"/>
          <w:color w:val="auto"/>
          <w:kern w:val="0"/>
          <w:szCs w:val="21"/>
          <w:lang w:val="en-US" w:eastAsia="zh-CN"/>
        </w:rPr>
        <w:t>应答</w:t>
      </w:r>
      <w:r>
        <w:rPr>
          <w:rFonts w:hint="eastAsia" w:ascii="宋体" w:hAnsi="宋体" w:cs="宋体"/>
          <w:color w:val="auto"/>
          <w:kern w:val="0"/>
          <w:szCs w:val="21"/>
        </w:rPr>
        <w:t>的，须同时提供总公司授权文件且授权书载明其民事责任由总公司承担）；</w:t>
      </w:r>
      <w:bookmarkEnd w:id="22"/>
    </w:p>
    <w:p w14:paraId="7E8DEEC3">
      <w:pPr>
        <w:ind w:firstLine="420" w:firstLineChars="200"/>
        <w:rPr>
          <w:rFonts w:ascii="宋体" w:hAnsi="宋体" w:cs="宋体"/>
          <w:color w:val="auto"/>
          <w:kern w:val="0"/>
          <w:szCs w:val="21"/>
        </w:rPr>
      </w:pPr>
      <w:r>
        <w:rPr>
          <w:rFonts w:hint="eastAsia" w:ascii="宋体" w:hAnsi="宋体" w:cs="宋体"/>
          <w:color w:val="auto"/>
          <w:kern w:val="0"/>
          <w:szCs w:val="21"/>
        </w:rPr>
        <w:t>2.必须是采购人推荐的供应商</w:t>
      </w:r>
      <w:bookmarkEnd w:id="23"/>
      <w:r>
        <w:rPr>
          <w:rFonts w:hint="eastAsia" w:ascii="宋体" w:hAnsi="宋体" w:cs="宋体"/>
          <w:color w:val="auto"/>
          <w:kern w:val="0"/>
          <w:szCs w:val="21"/>
        </w:rPr>
        <w:t>；</w:t>
      </w:r>
    </w:p>
    <w:p w14:paraId="10B58F68">
      <w:pPr>
        <w:ind w:firstLine="420" w:firstLineChars="200"/>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FF0000"/>
          <w:kern w:val="0"/>
          <w:szCs w:val="21"/>
        </w:rPr>
        <w:t>本项目不接受联合体应答，不接受供应商选用进口产品参与应答，详见</w:t>
      </w:r>
      <w:r>
        <w:rPr>
          <w:rFonts w:hint="eastAsia" w:ascii="宋体" w:hAnsi="宋体" w:cs="宋体"/>
          <w:color w:val="FF0000"/>
          <w:kern w:val="0"/>
          <w:szCs w:val="21"/>
          <w:lang w:val="en-US" w:eastAsia="zh-CN"/>
        </w:rPr>
        <w:t>谈判</w:t>
      </w:r>
      <w:r>
        <w:rPr>
          <w:rFonts w:hint="eastAsia" w:ascii="宋体" w:hAnsi="宋体" w:cs="宋体"/>
          <w:color w:val="FF0000"/>
          <w:kern w:val="0"/>
          <w:szCs w:val="21"/>
        </w:rPr>
        <w:t>文件“第三章 用户需求书”</w:t>
      </w:r>
      <w:r>
        <w:rPr>
          <w:rFonts w:hint="eastAsia" w:ascii="宋体" w:hAnsi="宋体" w:cs="宋体"/>
          <w:color w:val="auto"/>
          <w:kern w:val="0"/>
          <w:szCs w:val="21"/>
        </w:rPr>
        <w:t>；</w:t>
      </w:r>
    </w:p>
    <w:p w14:paraId="1AABAAE4">
      <w:pPr>
        <w:ind w:firstLine="420" w:firstLineChars="200"/>
        <w:rPr>
          <w:rFonts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w:t>
      </w:r>
      <w:r>
        <w:rPr>
          <w:rFonts w:hint="eastAsia" w:ascii="宋体" w:hAnsi="宋体" w:cs="宋体"/>
          <w:color w:val="auto"/>
          <w:kern w:val="0"/>
          <w:szCs w:val="21"/>
        </w:rPr>
        <w:t>参与本项目政府采购活动时不存在被有关部门禁止参与政府采购活动且在有效期内的情况（由供应商在《政府采购应答及履约承诺函》中作出声明）；</w:t>
      </w:r>
    </w:p>
    <w:p w14:paraId="1E7CD4DC">
      <w:pPr>
        <w:ind w:firstLine="420" w:firstLineChars="200"/>
        <w:rPr>
          <w:rFonts w:ascii="宋体" w:hAnsi="宋体" w:cs="宋体"/>
          <w:color w:val="auto"/>
          <w:kern w:val="0"/>
          <w:szCs w:val="21"/>
        </w:rPr>
      </w:pPr>
      <w:r>
        <w:rPr>
          <w:rFonts w:hint="eastAsia" w:ascii="宋体" w:hAnsi="宋体" w:cs="宋体"/>
          <w:color w:val="auto"/>
          <w:kern w:val="0"/>
          <w:szCs w:val="21"/>
          <w:lang w:val="en-US" w:eastAsia="zh-CN"/>
        </w:rPr>
        <w:t>5</w:t>
      </w:r>
      <w:r>
        <w:rPr>
          <w:rFonts w:ascii="宋体" w:hAnsi="宋体" w:cs="宋体"/>
          <w:color w:val="auto"/>
          <w:kern w:val="0"/>
          <w:szCs w:val="21"/>
        </w:rPr>
        <w:t>.</w:t>
      </w:r>
      <w:r>
        <w:rPr>
          <w:rFonts w:hint="eastAsia" w:ascii="宋体" w:hAnsi="宋体" w:cs="宋体"/>
          <w:color w:val="auto"/>
          <w:kern w:val="0"/>
          <w:szCs w:val="21"/>
        </w:rPr>
        <w:t>具备《中华人民共和国政府采购法》第二十二条第一款的条件（由供应商在《政府采购应答及履约承诺函》中作出声明）；</w:t>
      </w:r>
    </w:p>
    <w:p w14:paraId="7F263F1F">
      <w:pPr>
        <w:ind w:firstLine="420" w:firstLineChars="200"/>
        <w:rPr>
          <w:rFonts w:hint="eastAsia" w:ascii="宋体" w:hAnsi="宋体" w:cs="宋体"/>
          <w:color w:val="auto"/>
          <w:kern w:val="0"/>
          <w:szCs w:val="21"/>
          <w:lang w:eastAsia="zh-CN"/>
        </w:rPr>
      </w:pPr>
      <w:r>
        <w:rPr>
          <w:rFonts w:hint="eastAsia" w:ascii="宋体" w:hAnsi="宋体" w:cs="宋体"/>
          <w:color w:val="auto"/>
          <w:kern w:val="0"/>
          <w:szCs w:val="21"/>
          <w:lang w:val="en-US" w:eastAsia="zh-CN"/>
        </w:rPr>
        <w:t>6</w:t>
      </w:r>
      <w:r>
        <w:rPr>
          <w:rFonts w:ascii="宋体" w:hAnsi="宋体" w:cs="宋体"/>
          <w:color w:val="auto"/>
          <w:kern w:val="0"/>
          <w:szCs w:val="21"/>
        </w:rPr>
        <w:t>.</w:t>
      </w:r>
      <w:r>
        <w:rPr>
          <w:rFonts w:hint="eastAsia" w:ascii="宋体" w:hAnsi="宋体" w:cs="宋体"/>
          <w:color w:val="auto"/>
          <w:kern w:val="0"/>
          <w:szCs w:val="21"/>
        </w:rPr>
        <w:t>未被列入失信被执行人、重大税收违法案件当事人名单、政府采购严重违法失信行为记录名单（由供应商在《政府采购应答及履约承诺函》中作出声明）</w:t>
      </w:r>
      <w:r>
        <w:rPr>
          <w:rFonts w:hint="eastAsia" w:ascii="宋体" w:hAnsi="宋体" w:cs="宋体"/>
          <w:color w:val="auto"/>
          <w:kern w:val="0"/>
          <w:szCs w:val="21"/>
          <w:lang w:eastAsia="zh-CN"/>
        </w:rPr>
        <w:t>；</w:t>
      </w:r>
    </w:p>
    <w:p w14:paraId="16289AFA">
      <w:pPr>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7.不存在《深圳市财政局政府采购供应商信用信息管理办法》（深财规〔2023〕3号）列明的严重违法失信行为</w:t>
      </w:r>
      <w:r>
        <w:rPr>
          <w:rFonts w:hint="eastAsia" w:ascii="宋体" w:hAnsi="宋体" w:cs="宋体"/>
          <w:color w:val="auto"/>
          <w:kern w:val="0"/>
          <w:szCs w:val="21"/>
        </w:rPr>
        <w:t>（由供应商在《政府采购应答及履约承诺函》中作出声明）</w:t>
      </w:r>
      <w:r>
        <w:rPr>
          <w:rFonts w:hint="eastAsia" w:ascii="宋体" w:hAnsi="宋体" w:cs="宋体"/>
          <w:color w:val="auto"/>
          <w:kern w:val="0"/>
          <w:szCs w:val="21"/>
          <w:lang w:eastAsia="zh-CN"/>
        </w:rPr>
        <w:t>；</w:t>
      </w:r>
    </w:p>
    <w:p w14:paraId="715FEE49">
      <w:pPr>
        <w:ind w:firstLine="420" w:firstLineChars="200"/>
        <w:rPr>
          <w:rFonts w:hint="eastAsia" w:ascii="宋体" w:hAnsi="宋体" w:cs="宋体"/>
          <w:color w:val="auto"/>
          <w:kern w:val="0"/>
          <w:szCs w:val="21"/>
          <w:lang w:eastAsia="zh-CN"/>
        </w:rPr>
      </w:pPr>
      <w:r>
        <w:rPr>
          <w:rFonts w:hint="eastAsia"/>
          <w:color w:val="auto"/>
          <w:lang w:val="en-US" w:eastAsia="zh-CN"/>
        </w:rPr>
        <w:t>8</w:t>
      </w:r>
      <w:r>
        <w:rPr>
          <w:rFonts w:hint="eastAsia"/>
          <w:color w:val="auto"/>
        </w:rPr>
        <w:t>.</w:t>
      </w:r>
      <w:r>
        <w:rPr>
          <w:rFonts w:hint="eastAsia" w:ascii="宋体" w:hAnsi="宋体" w:cs="宋体"/>
          <w:color w:val="auto"/>
          <w:kern w:val="0"/>
          <w:szCs w:val="21"/>
        </w:rPr>
        <w:t>为采购项目提供整体设计、规范编制或者项目管理、监理、检测等服务的供应商，不得再参加该采购项目的其他采购活动（由供应商在《政府采购应答及履约承诺函》中作出声明）</w:t>
      </w:r>
      <w:r>
        <w:rPr>
          <w:rFonts w:hint="eastAsia" w:ascii="宋体" w:hAnsi="宋体" w:cs="宋体"/>
          <w:color w:val="auto"/>
          <w:kern w:val="0"/>
          <w:szCs w:val="21"/>
          <w:lang w:eastAsia="zh-CN"/>
        </w:rPr>
        <w:t>；</w:t>
      </w:r>
    </w:p>
    <w:p w14:paraId="55EB2620">
      <w:pPr>
        <w:ind w:firstLine="420" w:firstLineChars="200"/>
        <w:rPr>
          <w:rFonts w:hint="eastAsia" w:ascii="宋体" w:hAnsi="宋体" w:cs="宋体"/>
          <w:kern w:val="0"/>
          <w:szCs w:val="21"/>
          <w:lang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14:paraId="1F3DFBDB">
      <w:pPr>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谈判）当日的查询结果为准；</w:t>
      </w:r>
    </w:p>
    <w:p w14:paraId="27F3C92B">
      <w:pPr>
        <w:ind w:firstLine="420" w:firstLineChars="200"/>
        <w:rPr>
          <w:rFonts w:hint="eastAsia" w:ascii="宋体" w:hAnsi="宋体" w:cs="宋体"/>
          <w:kern w:val="0"/>
          <w:szCs w:val="21"/>
        </w:rPr>
      </w:pPr>
      <w:r>
        <w:rPr>
          <w:rFonts w:hint="eastAsia" w:ascii="宋体" w:hAnsi="宋体"/>
          <w:szCs w:val="21"/>
        </w:rPr>
        <w:t>（2）供应商谈判响应（上传应答文件）必须先行办理注册手续，具体操作指引请按照深圳公共资源交易网/交易服务指南/资料下载/深圳政府采购自行采购系统用户操作指引（供应商）相关内容指引办理。</w:t>
      </w:r>
    </w:p>
    <w:p w14:paraId="4E79381C">
      <w:pPr>
        <w:ind w:firstLine="420" w:firstLineChars="200"/>
        <w:rPr>
          <w:rFonts w:hint="eastAsia" w:ascii="宋体" w:hAnsi="宋体" w:cs="宋体"/>
          <w:color w:val="FF0000"/>
          <w:kern w:val="0"/>
          <w:szCs w:val="21"/>
        </w:rPr>
      </w:pPr>
    </w:p>
    <w:p w14:paraId="1B6A5A93">
      <w:pPr>
        <w:ind w:firstLine="420" w:firstLineChars="200"/>
        <w:rPr>
          <w:rFonts w:hint="eastAsia" w:ascii="宋体" w:hAnsi="宋体"/>
          <w:szCs w:val="21"/>
        </w:rPr>
      </w:pPr>
      <w:r>
        <w:rPr>
          <w:rFonts w:hint="eastAsia" w:ascii="宋体" w:hAnsi="宋体"/>
          <w:szCs w:val="21"/>
        </w:rPr>
        <w:t>完整公告内容详见：深圳交易集团（深圳公共资源交易中心）官网https://www.szexgrp.com/jyfw/zfcg-view.html?id=zfcg</w:t>
      </w:r>
    </w:p>
    <w:p w14:paraId="4EC82C01">
      <w:pPr>
        <w:pStyle w:val="9"/>
        <w:ind w:firstLine="422" w:firstLineChars="200"/>
        <w:rPr>
          <w:rFonts w:hint="eastAsia" w:ascii="宋体" w:hAnsi="宋体"/>
          <w:b/>
          <w:bCs/>
          <w:color w:val="FF0000"/>
          <w:szCs w:val="21"/>
        </w:rPr>
      </w:pPr>
      <w:bookmarkStart w:id="24" w:name="_Hlk101431859"/>
    </w:p>
    <w:bookmarkEnd w:id="24"/>
    <w:p w14:paraId="0E878FFF">
      <w:pPr>
        <w:ind w:firstLine="420" w:firstLineChars="200"/>
        <w:rPr>
          <w:rFonts w:ascii="宋体" w:hAnsi="宋体"/>
          <w:highlight w:val="none"/>
        </w:rPr>
      </w:pPr>
      <w:r>
        <w:rPr>
          <w:rFonts w:hint="eastAsia" w:ascii="宋体" w:hAnsi="宋体"/>
          <w:highlight w:val="none"/>
          <w:lang w:val="en-US" w:eastAsia="zh-CN"/>
        </w:rPr>
        <w:t>本项目采用网上谈判方式，</w:t>
      </w:r>
      <w:r>
        <w:rPr>
          <w:rFonts w:hint="eastAsia" w:ascii="宋体" w:hAnsi="宋体"/>
          <w:highlight w:val="none"/>
        </w:rPr>
        <w:t>参加谈判的供应商谈判代表应在</w:t>
      </w:r>
      <w:r>
        <w:rPr>
          <w:rFonts w:hint="eastAsia" w:ascii="宋体" w:hAnsi="宋体"/>
          <w:b/>
          <w:bCs/>
          <w:color w:val="FF0000"/>
          <w:szCs w:val="21"/>
          <w:highlight w:val="none"/>
        </w:rPr>
        <w:t>本项目谈判当日</w:t>
      </w:r>
      <w:r>
        <w:rPr>
          <w:rFonts w:hint="eastAsia" w:ascii="宋体" w:hAnsi="宋体"/>
          <w:highlight w:val="none"/>
          <w:lang w:val="en-US" w:eastAsia="zh-CN"/>
        </w:rPr>
        <w:t>保持电话畅通</w:t>
      </w:r>
      <w:r>
        <w:rPr>
          <w:rFonts w:hint="eastAsia" w:cs="仿宋_GB2312" w:asciiTheme="minorEastAsia" w:hAnsiTheme="minorEastAsia" w:eastAsiaTheme="minorEastAsia"/>
          <w:bCs/>
          <w:szCs w:val="21"/>
          <w:highlight w:val="none"/>
        </w:rPr>
        <w:t>。</w:t>
      </w:r>
    </w:p>
    <w:p w14:paraId="572329A7">
      <w:pPr>
        <w:widowControl/>
        <w:jc w:val="left"/>
        <w:rPr>
          <w:szCs w:val="20"/>
        </w:rPr>
      </w:pPr>
      <w:r>
        <w:br w:type="page"/>
      </w:r>
      <w:bookmarkStart w:id="88" w:name="_GoBack"/>
      <w:bookmarkEnd w:id="88"/>
    </w:p>
    <w:p w14:paraId="7B01D1A4">
      <w:pPr>
        <w:pStyle w:val="9"/>
        <w:spacing w:before="60" w:beforeLines="25" w:after="60" w:afterLines="25"/>
        <w:ind w:firstLine="392" w:firstLineChars="187"/>
      </w:pPr>
    </w:p>
    <w:p w14:paraId="0FD488F3">
      <w:pPr>
        <w:pStyle w:val="7"/>
        <w:rPr>
          <w:rFonts w:hint="eastAsia"/>
          <w:sz w:val="28"/>
          <w:szCs w:val="28"/>
        </w:rPr>
      </w:pPr>
      <w:r>
        <w:rPr>
          <w:rFonts w:hint="eastAsia"/>
          <w:sz w:val="28"/>
          <w:szCs w:val="28"/>
        </w:rPr>
        <w:t xml:space="preserve">第二章 </w:t>
      </w:r>
      <w:bookmarkStart w:id="25" w:name="_Hlk71926094"/>
      <w:r>
        <w:rPr>
          <w:rFonts w:hint="eastAsia"/>
          <w:sz w:val="28"/>
          <w:szCs w:val="28"/>
        </w:rPr>
        <w:t>对谈判须知条款的补充内容及其他关键信息</w:t>
      </w:r>
      <w:bookmarkEnd w:id="25"/>
    </w:p>
    <w:p w14:paraId="67969C3B">
      <w:pPr>
        <w:pStyle w:val="7"/>
        <w:spacing w:before="120" w:beforeLines="50" w:after="120" w:afterLines="50"/>
        <w:rPr>
          <w:rFonts w:hint="eastAsia"/>
          <w:szCs w:val="24"/>
        </w:rPr>
      </w:pPr>
      <w:bookmarkStart w:id="26" w:name="_Toc73521635"/>
      <w:bookmarkStart w:id="27" w:name="_Toc101074876"/>
      <w:bookmarkStart w:id="28" w:name="_Toc60631620"/>
      <w:bookmarkStart w:id="29" w:name="_Toc100052364"/>
      <w:bookmarkStart w:id="30" w:name="_Toc73517639"/>
      <w:bookmarkStart w:id="31" w:name="_Toc60560625"/>
      <w:bookmarkStart w:id="32" w:name="_Toc73518117"/>
      <w:bookmarkStart w:id="33" w:name="_Toc73521547"/>
      <w:r>
        <w:rPr>
          <w:rFonts w:hint="eastAsia"/>
          <w:szCs w:val="24"/>
        </w:rPr>
        <w:t>一、对谈判须知条款的补充内容</w:t>
      </w:r>
    </w:p>
    <w:bookmarkEnd w:id="26"/>
    <w:bookmarkEnd w:id="27"/>
    <w:bookmarkEnd w:id="28"/>
    <w:bookmarkEnd w:id="29"/>
    <w:bookmarkEnd w:id="30"/>
    <w:bookmarkEnd w:id="31"/>
    <w:bookmarkEnd w:id="32"/>
    <w:bookmarkEnd w:id="33"/>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37248A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7F467FD">
            <w:pPr>
              <w:jc w:val="center"/>
              <w:rPr>
                <w:rFonts w:hint="eastAsia" w:ascii="宋体" w:hAnsi="宋体"/>
                <w:b/>
                <w:bCs/>
              </w:rPr>
            </w:pPr>
            <w:bookmarkStart w:id="34" w:name="_Hlk72218097"/>
            <w:r>
              <w:rPr>
                <w:rFonts w:hint="eastAsia" w:ascii="宋体" w:hAnsi="宋体"/>
                <w:b/>
                <w:bCs/>
              </w:rPr>
              <w:t>通用条款序号</w:t>
            </w:r>
          </w:p>
        </w:tc>
        <w:tc>
          <w:tcPr>
            <w:tcW w:w="2409" w:type="dxa"/>
            <w:vAlign w:val="center"/>
          </w:tcPr>
          <w:p w14:paraId="1646259C">
            <w:pPr>
              <w:jc w:val="center"/>
              <w:rPr>
                <w:rFonts w:hint="eastAsia" w:ascii="宋体" w:hAnsi="宋体"/>
                <w:b/>
                <w:bCs/>
              </w:rPr>
            </w:pPr>
            <w:r>
              <w:rPr>
                <w:rFonts w:hint="eastAsia" w:ascii="宋体" w:hAnsi="宋体"/>
                <w:b/>
                <w:bCs/>
              </w:rPr>
              <w:t>涉及事项</w:t>
            </w:r>
          </w:p>
        </w:tc>
        <w:tc>
          <w:tcPr>
            <w:tcW w:w="4980" w:type="dxa"/>
            <w:vAlign w:val="center"/>
          </w:tcPr>
          <w:p w14:paraId="1C1D9D34">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1BC916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0FF3EC9E">
            <w:pPr>
              <w:jc w:val="center"/>
              <w:rPr>
                <w:rFonts w:hint="eastAsia" w:ascii="宋体" w:hAnsi="宋体"/>
                <w:b/>
                <w:bCs/>
              </w:rPr>
            </w:pPr>
            <w:r>
              <w:rPr>
                <w:rFonts w:hint="eastAsia"/>
              </w:rPr>
              <w:t>本项目为自行采购项目，相关事宜按照谈判文件要求及采购单位内控制度执行。</w:t>
            </w:r>
          </w:p>
        </w:tc>
      </w:tr>
      <w:tr w14:paraId="75A5C1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C6E5A2C">
            <w:pPr>
              <w:jc w:val="center"/>
              <w:rPr>
                <w:rFonts w:hint="eastAsia" w:ascii="宋体" w:hAnsi="宋体"/>
              </w:rPr>
            </w:pPr>
            <w:r>
              <w:rPr>
                <w:rFonts w:hint="eastAsia" w:ascii="宋体" w:hAnsi="宋体"/>
              </w:rPr>
              <w:t>3</w:t>
            </w:r>
            <w:r>
              <w:rPr>
                <w:rFonts w:ascii="宋体" w:hAnsi="宋体"/>
              </w:rPr>
              <w:t>.1</w:t>
            </w:r>
          </w:p>
        </w:tc>
        <w:tc>
          <w:tcPr>
            <w:tcW w:w="2409" w:type="dxa"/>
            <w:vAlign w:val="center"/>
          </w:tcPr>
          <w:p w14:paraId="00860628">
            <w:pPr>
              <w:jc w:val="center"/>
            </w:pPr>
            <w:r>
              <w:rPr>
                <w:rFonts w:hint="eastAsia"/>
              </w:rPr>
              <w:t>采购人</w:t>
            </w:r>
          </w:p>
        </w:tc>
        <w:tc>
          <w:tcPr>
            <w:tcW w:w="4980" w:type="dxa"/>
            <w:vAlign w:val="center"/>
          </w:tcPr>
          <w:p w14:paraId="30A6DA8A">
            <w:pPr>
              <w:jc w:val="center"/>
              <w:rPr>
                <w:rFonts w:hint="eastAsia" w:ascii="宋体" w:hAnsi="宋体"/>
              </w:rPr>
            </w:pPr>
            <w:r>
              <w:rPr>
                <w:rFonts w:hint="eastAsia" w:ascii="宋体" w:hAnsi="宋体"/>
                <w:szCs w:val="44"/>
              </w:rPr>
              <w:t>深圳市福利彩票发行中心</w:t>
            </w:r>
          </w:p>
        </w:tc>
      </w:tr>
      <w:tr w14:paraId="5ED2DC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30D88FC">
            <w:pPr>
              <w:jc w:val="center"/>
              <w:rPr>
                <w:rFonts w:hint="eastAsia" w:ascii="宋体" w:hAnsi="宋体"/>
              </w:rPr>
            </w:pPr>
            <w:r>
              <w:rPr>
                <w:rFonts w:hint="eastAsia" w:ascii="宋体" w:hAnsi="宋体"/>
              </w:rPr>
              <w:t>3</w:t>
            </w:r>
            <w:r>
              <w:rPr>
                <w:rFonts w:ascii="宋体" w:hAnsi="宋体"/>
              </w:rPr>
              <w:t>.2</w:t>
            </w:r>
          </w:p>
        </w:tc>
        <w:tc>
          <w:tcPr>
            <w:tcW w:w="2409" w:type="dxa"/>
            <w:vAlign w:val="center"/>
          </w:tcPr>
          <w:p w14:paraId="694D12B9">
            <w:pPr>
              <w:jc w:val="center"/>
              <w:rPr>
                <w:rFonts w:hint="eastAsia" w:ascii="宋体" w:hAnsi="宋体"/>
              </w:rPr>
            </w:pPr>
            <w:r>
              <w:rPr>
                <w:rFonts w:hint="eastAsia" w:ascii="宋体" w:hAnsi="宋体"/>
              </w:rPr>
              <w:t>政府集中采购机构</w:t>
            </w:r>
          </w:p>
        </w:tc>
        <w:tc>
          <w:tcPr>
            <w:tcW w:w="4980" w:type="dxa"/>
            <w:vAlign w:val="center"/>
          </w:tcPr>
          <w:p w14:paraId="4CD421B1">
            <w:pPr>
              <w:jc w:val="center"/>
              <w:rPr>
                <w:rFonts w:hint="eastAsia" w:ascii="宋体" w:hAnsi="宋体"/>
              </w:rPr>
            </w:pPr>
            <w:r>
              <w:rPr>
                <w:rFonts w:hint="eastAsia" w:ascii="宋体" w:hAnsi="宋体"/>
              </w:rPr>
              <w:t>深圳公共资源交易中心</w:t>
            </w:r>
          </w:p>
          <w:p w14:paraId="011D5F04">
            <w:pPr>
              <w:jc w:val="center"/>
              <w:rPr>
                <w:rFonts w:hint="eastAsia" w:ascii="宋体" w:hAnsi="宋体"/>
              </w:rPr>
            </w:pPr>
            <w:r>
              <w:rPr>
                <w:rFonts w:hint="eastAsia" w:ascii="宋体" w:hAnsi="宋体"/>
              </w:rPr>
              <w:t>（深圳交易集团有限公司政府采购业务分公司）</w:t>
            </w:r>
          </w:p>
        </w:tc>
      </w:tr>
      <w:tr w14:paraId="627B71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A629968">
            <w:pPr>
              <w:jc w:val="center"/>
              <w:rPr>
                <w:rFonts w:hint="eastAsia" w:ascii="宋体" w:hAnsi="宋体"/>
              </w:rPr>
            </w:pPr>
            <w:r>
              <w:rPr>
                <w:rFonts w:hint="eastAsia" w:ascii="宋体" w:hAnsi="宋体"/>
              </w:rPr>
              <w:t>1</w:t>
            </w:r>
            <w:r>
              <w:rPr>
                <w:rFonts w:ascii="宋体" w:hAnsi="宋体"/>
              </w:rPr>
              <w:t>0</w:t>
            </w:r>
            <w:r>
              <w:rPr>
                <w:rFonts w:hint="eastAsia" w:ascii="宋体" w:hAnsi="宋体"/>
              </w:rPr>
              <w:t>/1</w:t>
            </w:r>
            <w:r>
              <w:rPr>
                <w:rFonts w:ascii="宋体" w:hAnsi="宋体"/>
              </w:rPr>
              <w:t>1</w:t>
            </w:r>
          </w:p>
        </w:tc>
        <w:tc>
          <w:tcPr>
            <w:tcW w:w="2409" w:type="dxa"/>
            <w:vAlign w:val="center"/>
          </w:tcPr>
          <w:p w14:paraId="13A40DD7">
            <w:pPr>
              <w:jc w:val="center"/>
              <w:rPr>
                <w:rFonts w:hint="eastAsia" w:ascii="宋体" w:hAnsi="宋体"/>
              </w:rPr>
            </w:pPr>
            <w:r>
              <w:rPr>
                <w:rFonts w:hint="eastAsia" w:ascii="宋体" w:hAnsi="宋体"/>
              </w:rPr>
              <w:t>应答文件的澄清和修改</w:t>
            </w:r>
          </w:p>
        </w:tc>
        <w:tc>
          <w:tcPr>
            <w:tcW w:w="4980" w:type="dxa"/>
            <w:vAlign w:val="center"/>
          </w:tcPr>
          <w:p w14:paraId="17B3A987">
            <w:pPr>
              <w:jc w:val="center"/>
              <w:rPr>
                <w:rFonts w:hint="eastAsia" w:ascii="宋体" w:hAnsi="宋体"/>
              </w:rPr>
            </w:pPr>
            <w:r>
              <w:rPr>
                <w:rFonts w:hint="eastAsia" w:ascii="宋体" w:hAnsi="宋体"/>
              </w:rPr>
              <w:t>应答截止日三日前，供应商有义务在采购期间在政府集中采购机构网站浏览与本项目有关的澄清和修改信息</w:t>
            </w:r>
          </w:p>
        </w:tc>
      </w:tr>
      <w:tr w14:paraId="182BFE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B513A6">
            <w:pPr>
              <w:jc w:val="center"/>
              <w:rPr>
                <w:rFonts w:hint="eastAsia" w:ascii="宋体" w:hAnsi="宋体"/>
              </w:rPr>
            </w:pPr>
            <w:r>
              <w:rPr>
                <w:rFonts w:hint="eastAsia" w:ascii="宋体" w:hAnsi="宋体"/>
              </w:rPr>
              <w:t>1</w:t>
            </w:r>
            <w:r>
              <w:rPr>
                <w:rFonts w:ascii="宋体" w:hAnsi="宋体"/>
              </w:rPr>
              <w:t>8</w:t>
            </w:r>
          </w:p>
        </w:tc>
        <w:tc>
          <w:tcPr>
            <w:tcW w:w="2409" w:type="dxa"/>
            <w:vAlign w:val="center"/>
          </w:tcPr>
          <w:p w14:paraId="21BF87E5">
            <w:pPr>
              <w:jc w:val="center"/>
              <w:rPr>
                <w:rFonts w:hint="eastAsia" w:ascii="宋体" w:hAnsi="宋体"/>
              </w:rPr>
            </w:pPr>
            <w:r>
              <w:rPr>
                <w:rFonts w:hint="eastAsia" w:ascii="宋体" w:hAnsi="宋体"/>
              </w:rPr>
              <w:t>谈判应答有效期</w:t>
            </w:r>
          </w:p>
        </w:tc>
        <w:tc>
          <w:tcPr>
            <w:tcW w:w="4980" w:type="dxa"/>
            <w:vAlign w:val="center"/>
          </w:tcPr>
          <w:p w14:paraId="4BCD25B2">
            <w:pPr>
              <w:jc w:val="center"/>
              <w:rPr>
                <w:rFonts w:hint="eastAsia" w:ascii="宋体" w:hAnsi="宋体"/>
              </w:rPr>
            </w:pPr>
            <w:r>
              <w:rPr>
                <w:rFonts w:hint="eastAsia" w:ascii="宋体" w:hAnsi="宋体"/>
              </w:rPr>
              <w:t>1</w:t>
            </w:r>
            <w:r>
              <w:rPr>
                <w:rFonts w:ascii="宋体" w:hAnsi="宋体"/>
              </w:rPr>
              <w:t>20</w:t>
            </w:r>
            <w:r>
              <w:rPr>
                <w:rFonts w:hint="eastAsia" w:ascii="宋体" w:hAnsi="宋体"/>
              </w:rPr>
              <w:t>个日历日</w:t>
            </w:r>
          </w:p>
        </w:tc>
      </w:tr>
      <w:tr w14:paraId="5865A0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D9B4FD">
            <w:pPr>
              <w:jc w:val="center"/>
              <w:rPr>
                <w:rFonts w:hint="eastAsia" w:ascii="宋体" w:hAnsi="宋体"/>
              </w:rPr>
            </w:pPr>
            <w:r>
              <w:rPr>
                <w:rFonts w:hint="eastAsia" w:ascii="宋体" w:hAnsi="宋体"/>
              </w:rPr>
              <w:t>2</w:t>
            </w:r>
            <w:r>
              <w:rPr>
                <w:rFonts w:ascii="宋体" w:hAnsi="宋体"/>
              </w:rPr>
              <w:t>0</w:t>
            </w:r>
          </w:p>
        </w:tc>
        <w:tc>
          <w:tcPr>
            <w:tcW w:w="2409" w:type="dxa"/>
            <w:vAlign w:val="center"/>
          </w:tcPr>
          <w:p w14:paraId="3D013D8E">
            <w:pPr>
              <w:jc w:val="center"/>
              <w:rPr>
                <w:rFonts w:hint="eastAsia" w:ascii="宋体" w:hAnsi="宋体"/>
              </w:rPr>
            </w:pPr>
            <w:r>
              <w:rPr>
                <w:rFonts w:hint="eastAsia" w:ascii="宋体" w:hAnsi="宋体"/>
              </w:rPr>
              <w:t>供应商的替代方案</w:t>
            </w:r>
          </w:p>
        </w:tc>
        <w:tc>
          <w:tcPr>
            <w:tcW w:w="4980" w:type="dxa"/>
            <w:vAlign w:val="center"/>
          </w:tcPr>
          <w:p w14:paraId="73A33CEF">
            <w:pPr>
              <w:jc w:val="center"/>
              <w:rPr>
                <w:rFonts w:hint="eastAsia" w:ascii="宋体" w:hAnsi="宋体"/>
              </w:rPr>
            </w:pPr>
            <w:r>
              <w:rPr>
                <w:rFonts w:hint="eastAsia" w:ascii="宋体" w:hAnsi="宋体"/>
              </w:rPr>
              <w:t>不接受</w:t>
            </w:r>
          </w:p>
        </w:tc>
      </w:tr>
      <w:tr w14:paraId="37F77D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DCD0149">
            <w:pPr>
              <w:jc w:val="center"/>
              <w:rPr>
                <w:rFonts w:hint="eastAsia" w:ascii="宋体" w:hAnsi="宋体"/>
              </w:rPr>
            </w:pPr>
            <w:r>
              <w:rPr>
                <w:rFonts w:hint="eastAsia" w:ascii="宋体" w:hAnsi="宋体"/>
              </w:rPr>
              <w:t>2</w:t>
            </w:r>
            <w:r>
              <w:rPr>
                <w:rFonts w:ascii="宋体" w:hAnsi="宋体"/>
              </w:rPr>
              <w:t>5</w:t>
            </w:r>
          </w:p>
        </w:tc>
        <w:tc>
          <w:tcPr>
            <w:tcW w:w="2409" w:type="dxa"/>
            <w:vAlign w:val="center"/>
          </w:tcPr>
          <w:p w14:paraId="4CB732F9">
            <w:pPr>
              <w:jc w:val="center"/>
              <w:rPr>
                <w:rFonts w:hint="eastAsia" w:ascii="宋体" w:hAnsi="宋体"/>
              </w:rPr>
            </w:pPr>
            <w:r>
              <w:rPr>
                <w:rFonts w:hint="eastAsia" w:ascii="宋体" w:hAnsi="宋体"/>
              </w:rPr>
              <w:t>应答文件的大小</w:t>
            </w:r>
          </w:p>
        </w:tc>
        <w:tc>
          <w:tcPr>
            <w:tcW w:w="4980" w:type="dxa"/>
            <w:vAlign w:val="center"/>
          </w:tcPr>
          <w:p w14:paraId="2B2B520D">
            <w:pPr>
              <w:jc w:val="center"/>
              <w:rPr>
                <w:rFonts w:hint="eastAsia" w:ascii="宋体" w:hAnsi="宋体"/>
              </w:rPr>
            </w:pPr>
            <w:r>
              <w:rPr>
                <w:rFonts w:hint="eastAsia" w:ascii="宋体" w:hAnsi="宋体"/>
              </w:rPr>
              <w:t>应答文件大小不得超过100MB</w:t>
            </w:r>
          </w:p>
        </w:tc>
      </w:tr>
      <w:tr w14:paraId="49AB47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1" w:hRule="atLeast"/>
          <w:jc w:val="center"/>
        </w:trPr>
        <w:tc>
          <w:tcPr>
            <w:tcW w:w="978" w:type="dxa"/>
            <w:vAlign w:val="center"/>
          </w:tcPr>
          <w:p w14:paraId="2C896FD4">
            <w:pPr>
              <w:jc w:val="center"/>
              <w:rPr>
                <w:rFonts w:hint="eastAsia" w:ascii="宋体" w:hAnsi="宋体"/>
              </w:rPr>
            </w:pPr>
            <w:r>
              <w:rPr>
                <w:rFonts w:hint="eastAsia" w:ascii="宋体" w:hAnsi="宋体"/>
              </w:rPr>
              <w:t>3</w:t>
            </w:r>
            <w:r>
              <w:rPr>
                <w:rFonts w:ascii="宋体" w:hAnsi="宋体"/>
              </w:rPr>
              <w:t>2</w:t>
            </w:r>
          </w:p>
        </w:tc>
        <w:tc>
          <w:tcPr>
            <w:tcW w:w="2409" w:type="dxa"/>
            <w:vAlign w:val="center"/>
          </w:tcPr>
          <w:p w14:paraId="2F93DB01">
            <w:pPr>
              <w:jc w:val="center"/>
              <w:rPr>
                <w:rFonts w:hint="eastAsia" w:ascii="宋体" w:hAnsi="宋体"/>
              </w:rPr>
            </w:pPr>
            <w:r>
              <w:rPr>
                <w:rFonts w:hint="eastAsia" w:ascii="宋体" w:hAnsi="宋体"/>
              </w:rPr>
              <w:t>评审方法</w:t>
            </w:r>
          </w:p>
        </w:tc>
        <w:tc>
          <w:tcPr>
            <w:tcW w:w="4980" w:type="dxa"/>
            <w:vAlign w:val="center"/>
          </w:tcPr>
          <w:p w14:paraId="420CF82C">
            <w:pPr>
              <w:jc w:val="center"/>
              <w:rPr>
                <w:rFonts w:hint="eastAsia" w:ascii="宋体" w:hAnsi="宋体"/>
              </w:rPr>
            </w:pPr>
            <w:r>
              <w:rPr>
                <w:rFonts w:hint="eastAsia" w:ascii="宋体" w:hAnsi="宋体"/>
              </w:rPr>
              <w:t>最低评标价法</w:t>
            </w:r>
          </w:p>
        </w:tc>
      </w:tr>
      <w:tr w14:paraId="7A17B9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7" w:hRule="atLeast"/>
          <w:jc w:val="center"/>
        </w:trPr>
        <w:tc>
          <w:tcPr>
            <w:tcW w:w="978" w:type="dxa"/>
            <w:vAlign w:val="center"/>
          </w:tcPr>
          <w:p w14:paraId="4AF3FA49">
            <w:pPr>
              <w:jc w:val="center"/>
              <w:rPr>
                <w:rFonts w:hint="eastAsia" w:ascii="宋体" w:hAnsi="宋体"/>
              </w:rPr>
            </w:pPr>
            <w:r>
              <w:rPr>
                <w:rFonts w:hint="eastAsia" w:ascii="宋体" w:hAnsi="宋体"/>
              </w:rPr>
              <w:t>3</w:t>
            </w:r>
            <w:r>
              <w:rPr>
                <w:rFonts w:ascii="宋体" w:hAnsi="宋体"/>
              </w:rPr>
              <w:t>8</w:t>
            </w:r>
          </w:p>
        </w:tc>
        <w:tc>
          <w:tcPr>
            <w:tcW w:w="2409" w:type="dxa"/>
            <w:vAlign w:val="center"/>
          </w:tcPr>
          <w:p w14:paraId="0CD5A787">
            <w:pPr>
              <w:jc w:val="center"/>
              <w:rPr>
                <w:rFonts w:hint="eastAsia" w:ascii="宋体" w:hAnsi="宋体"/>
              </w:rPr>
            </w:pPr>
            <w:r>
              <w:rPr>
                <w:rFonts w:hint="eastAsia" w:ascii="宋体" w:hAnsi="宋体"/>
              </w:rPr>
              <w:t>履约担保</w:t>
            </w:r>
          </w:p>
        </w:tc>
        <w:tc>
          <w:tcPr>
            <w:tcW w:w="4980" w:type="dxa"/>
            <w:vAlign w:val="center"/>
          </w:tcPr>
          <w:p w14:paraId="419BDED1">
            <w:pPr>
              <w:jc w:val="center"/>
              <w:rPr>
                <w:rFonts w:hint="eastAsia" w:ascii="宋体" w:hAnsi="宋体"/>
              </w:rPr>
            </w:pPr>
            <w:r>
              <w:rPr>
                <w:rFonts w:hint="eastAsia" w:ascii="宋体" w:hAnsi="宋体"/>
              </w:rPr>
              <w:t>不需要</w:t>
            </w:r>
          </w:p>
        </w:tc>
      </w:tr>
      <w:tr w14:paraId="556694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B29FFF8">
            <w:pPr>
              <w:jc w:val="center"/>
              <w:rPr>
                <w:rFonts w:hint="eastAsia" w:ascii="宋体" w:hAnsi="宋体"/>
              </w:rPr>
            </w:pPr>
            <w:r>
              <w:rPr>
                <w:rFonts w:hint="eastAsia" w:ascii="宋体" w:hAnsi="宋体"/>
              </w:rPr>
              <w:t>44.8</w:t>
            </w:r>
          </w:p>
        </w:tc>
        <w:tc>
          <w:tcPr>
            <w:tcW w:w="2409" w:type="dxa"/>
            <w:vAlign w:val="center"/>
          </w:tcPr>
          <w:p w14:paraId="154DD0E5">
            <w:pPr>
              <w:jc w:val="center"/>
              <w:rPr>
                <w:rFonts w:hint="eastAsia" w:ascii="宋体" w:hAnsi="宋体"/>
              </w:rPr>
            </w:pPr>
            <w:r>
              <w:rPr>
                <w:rFonts w:hint="eastAsia" w:ascii="宋体" w:hAnsi="宋体"/>
              </w:rPr>
              <w:t>投诉</w:t>
            </w:r>
          </w:p>
        </w:tc>
        <w:tc>
          <w:tcPr>
            <w:tcW w:w="4980" w:type="dxa"/>
            <w:vAlign w:val="center"/>
          </w:tcPr>
          <w:p w14:paraId="6553A826">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对被质疑人的答复不满意或者被质疑人未在规定时间内答复的，提出质疑的供应商可以在答复期满后十五个工作日内向本项目预算主管单位（本项目采购人）投诉。供应商投诉的事项应当是经过质疑的事项。</w:t>
            </w:r>
          </w:p>
        </w:tc>
      </w:tr>
    </w:tbl>
    <w:p w14:paraId="5B4F11B5">
      <w:pPr>
        <w:rPr>
          <w:b/>
        </w:rPr>
      </w:pPr>
      <w:r>
        <w:rPr>
          <w:rFonts w:hint="eastAsia"/>
          <w:szCs w:val="21"/>
        </w:rPr>
        <w:t>备注：本表是谈判须知条款相关条款的补充和明确，如与谈判须知条款内容相冲突的，以本表为准。</w:t>
      </w:r>
    </w:p>
    <w:bookmarkEnd w:id="34"/>
    <w:p w14:paraId="03672FAA">
      <w:pPr>
        <w:pStyle w:val="7"/>
        <w:spacing w:before="120" w:beforeLines="50" w:after="120" w:afterLines="50"/>
        <w:rPr>
          <w:rFonts w:hint="eastAsia"/>
          <w:szCs w:val="24"/>
        </w:rPr>
      </w:pPr>
      <w:bookmarkStart w:id="35" w:name="_Hlk72218117"/>
      <w:r>
        <w:rPr>
          <w:rFonts w:hint="eastAsia"/>
          <w:szCs w:val="24"/>
        </w:rPr>
        <w:t>二、其他关键信息</w:t>
      </w:r>
    </w:p>
    <w:p w14:paraId="289C373E">
      <w:pPr>
        <w:ind w:firstLine="422" w:firstLineChars="200"/>
        <w:rPr>
          <w:b/>
          <w:bCs/>
        </w:rPr>
      </w:pPr>
      <w:bookmarkStart w:id="36" w:name="_Hlk72579427"/>
      <w:r>
        <w:rPr>
          <w:rFonts w:hint="eastAsia"/>
          <w:b/>
          <w:bCs/>
        </w:rPr>
        <w:t>（一）与“对通用条款的补充内容”章节相关的事项</w:t>
      </w:r>
    </w:p>
    <w:p w14:paraId="0C001EFE">
      <w:pPr>
        <w:ind w:firstLine="422" w:firstLineChars="200"/>
        <w:rPr>
          <w:rFonts w:hint="eastAsia" w:ascii="宋体" w:hAnsi="宋体"/>
          <w:b/>
        </w:rPr>
      </w:pPr>
      <w:r>
        <w:rPr>
          <w:rFonts w:hint="eastAsia" w:ascii="宋体" w:hAnsi="宋体"/>
          <w:b/>
        </w:rPr>
        <w:t>1、评审信息</w:t>
      </w:r>
    </w:p>
    <w:tbl>
      <w:tblPr>
        <w:tblStyle w:val="44"/>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9"/>
        <w:gridCol w:w="4230"/>
      </w:tblGrid>
      <w:tr w14:paraId="4EBE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229" w:type="dxa"/>
          </w:tcPr>
          <w:p w14:paraId="427D72AD">
            <w:pPr>
              <w:ind w:firstLine="422" w:firstLineChars="200"/>
              <w:jc w:val="center"/>
              <w:rPr>
                <w:rFonts w:ascii="宋体" w:hAnsi="宋体"/>
                <w:b/>
                <w:bCs/>
                <w:szCs w:val="21"/>
                <w:highlight w:val="none"/>
              </w:rPr>
            </w:pPr>
            <w:r>
              <w:rPr>
                <w:rFonts w:hint="eastAsia" w:ascii="宋体" w:hAnsi="宋体"/>
                <w:b/>
                <w:bCs/>
                <w:szCs w:val="21"/>
                <w:highlight w:val="none"/>
              </w:rPr>
              <w:t>评审方法</w:t>
            </w:r>
          </w:p>
        </w:tc>
        <w:tc>
          <w:tcPr>
            <w:tcW w:w="4230" w:type="dxa"/>
          </w:tcPr>
          <w:p w14:paraId="5DA9CFCC">
            <w:pPr>
              <w:ind w:firstLine="422" w:firstLineChars="200"/>
              <w:jc w:val="center"/>
              <w:rPr>
                <w:rFonts w:ascii="宋体" w:hAnsi="宋体"/>
                <w:b/>
                <w:bCs/>
                <w:szCs w:val="21"/>
                <w:highlight w:val="none"/>
              </w:rPr>
            </w:pPr>
            <w:r>
              <w:rPr>
                <w:rFonts w:hint="eastAsia" w:ascii="宋体" w:hAnsi="宋体"/>
                <w:b/>
                <w:bCs/>
                <w:szCs w:val="21"/>
                <w:highlight w:val="none"/>
              </w:rPr>
              <w:t>最低价法</w:t>
            </w:r>
          </w:p>
        </w:tc>
      </w:tr>
      <w:tr w14:paraId="4398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229" w:type="dxa"/>
            <w:vAlign w:val="top"/>
          </w:tcPr>
          <w:p w14:paraId="2F398124">
            <w:pPr>
              <w:ind w:firstLine="420" w:firstLineChars="200"/>
              <w:jc w:val="left"/>
              <w:rPr>
                <w:rFonts w:hint="eastAsia" w:ascii="宋体" w:hAnsi="宋体"/>
                <w:szCs w:val="21"/>
                <w:highlight w:val="none"/>
              </w:rPr>
            </w:pPr>
            <w:r>
              <w:rPr>
                <w:rFonts w:hint="eastAsia" w:ascii="宋体" w:hAnsi="宋体"/>
                <w:szCs w:val="21"/>
                <w:highlight w:val="none"/>
              </w:rPr>
              <w:t>候选成交供应商数量</w:t>
            </w:r>
          </w:p>
        </w:tc>
        <w:tc>
          <w:tcPr>
            <w:tcW w:w="4230" w:type="dxa"/>
            <w:vAlign w:val="top"/>
          </w:tcPr>
          <w:p w14:paraId="29278DB6">
            <w:pPr>
              <w:ind w:firstLine="420" w:firstLineChars="200"/>
              <w:jc w:val="center"/>
              <w:rPr>
                <w:rFonts w:hint="eastAsia" w:ascii="宋体" w:hAnsi="宋体" w:eastAsia="宋体"/>
                <w:szCs w:val="21"/>
                <w:highlight w:val="none"/>
                <w:lang w:eastAsia="zh-CN"/>
              </w:rPr>
            </w:pPr>
            <w:r>
              <w:rPr>
                <w:rFonts w:hint="eastAsia" w:ascii="宋体" w:hAnsi="宋体"/>
                <w:szCs w:val="21"/>
                <w:highlight w:val="none"/>
                <w:lang w:val="en-US" w:eastAsia="zh-CN"/>
              </w:rPr>
              <w:t>1</w:t>
            </w:r>
          </w:p>
        </w:tc>
      </w:tr>
      <w:tr w14:paraId="7F1D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229" w:type="dxa"/>
          </w:tcPr>
          <w:p w14:paraId="35AD288D">
            <w:pPr>
              <w:ind w:firstLine="420" w:firstLineChars="200"/>
              <w:jc w:val="left"/>
              <w:rPr>
                <w:rFonts w:ascii="宋体" w:hAnsi="宋体"/>
                <w:szCs w:val="21"/>
                <w:highlight w:val="none"/>
              </w:rPr>
            </w:pPr>
            <w:r>
              <w:rPr>
                <w:rFonts w:hint="eastAsia" w:ascii="宋体" w:hAnsi="宋体"/>
                <w:szCs w:val="21"/>
                <w:highlight w:val="none"/>
              </w:rPr>
              <w:t>成交供应商数量</w:t>
            </w:r>
          </w:p>
        </w:tc>
        <w:tc>
          <w:tcPr>
            <w:tcW w:w="4230" w:type="dxa"/>
          </w:tcPr>
          <w:p w14:paraId="047BA0F3">
            <w:pPr>
              <w:ind w:firstLine="420" w:firstLineChars="200"/>
              <w:jc w:val="center"/>
              <w:rPr>
                <w:rFonts w:ascii="宋体" w:hAnsi="宋体"/>
                <w:szCs w:val="21"/>
                <w:highlight w:val="none"/>
              </w:rPr>
            </w:pPr>
            <w:r>
              <w:rPr>
                <w:rFonts w:hint="eastAsia" w:ascii="宋体" w:hAnsi="宋体"/>
                <w:szCs w:val="21"/>
                <w:highlight w:val="none"/>
              </w:rPr>
              <w:t>1</w:t>
            </w:r>
          </w:p>
        </w:tc>
      </w:tr>
    </w:tbl>
    <w:p w14:paraId="2621C161">
      <w:pPr>
        <w:rPr>
          <w:b/>
          <w:bCs/>
        </w:rPr>
      </w:pPr>
    </w:p>
    <w:p w14:paraId="7CF3789D">
      <w:pPr>
        <w:ind w:firstLine="422" w:firstLineChars="200"/>
        <w:rPr>
          <w:b/>
        </w:rPr>
      </w:pPr>
      <w:bookmarkStart w:id="37" w:name="_Hlk73641770"/>
      <w:r>
        <w:rPr>
          <w:rFonts w:hint="eastAsia"/>
          <w:b/>
        </w:rPr>
        <w:t>（二）其他事项</w:t>
      </w:r>
      <w:bookmarkEnd w:id="36"/>
    </w:p>
    <w:p w14:paraId="3B8ABF71">
      <w:pPr>
        <w:ind w:firstLine="422" w:firstLineChars="200"/>
        <w:rPr>
          <w:color w:val="0000FF"/>
        </w:rPr>
      </w:pPr>
      <w:r>
        <w:rPr>
          <w:rFonts w:hint="eastAsia"/>
          <w:b/>
          <w:bCs/>
          <w:lang w:val="en-US" w:eastAsia="zh-CN"/>
        </w:rPr>
        <w:t>1</w:t>
      </w:r>
      <w:r>
        <w:rPr>
          <w:rFonts w:hint="eastAsia"/>
          <w:b/>
          <w:bCs/>
        </w:rPr>
        <w:t>、</w:t>
      </w:r>
      <w:r>
        <w:rPr>
          <w:rFonts w:hint="eastAsia"/>
          <w:b/>
        </w:rPr>
        <w:t>关于采购订单融资政策</w:t>
      </w:r>
    </w:p>
    <w:p w14:paraId="54DF225F">
      <w:pPr>
        <w:wordWrap w:val="0"/>
        <w:ind w:firstLine="420" w:firstLineChars="200"/>
        <w:rPr>
          <w:color w:val="0000FF"/>
        </w:rPr>
      </w:pPr>
      <w:r>
        <w:rPr>
          <w:rFonts w:hint="eastAsi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成交）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bookmarkEnd w:id="37"/>
    <w:p w14:paraId="0F368BED">
      <w:pPr>
        <w:ind w:firstLine="422" w:firstLineChars="200"/>
        <w:rPr>
          <w:b/>
        </w:rPr>
      </w:pPr>
      <w:r>
        <w:rPr>
          <w:rFonts w:hint="eastAsia"/>
          <w:b/>
          <w:lang w:val="en-US" w:eastAsia="zh-CN"/>
        </w:rPr>
        <w:t>2</w:t>
      </w:r>
      <w:r>
        <w:rPr>
          <w:rFonts w:hint="eastAsia"/>
          <w:b/>
        </w:rPr>
        <w:t>、</w:t>
      </w:r>
      <w:bookmarkStart w:id="38" w:name="_Hlk72594729"/>
      <w:bookmarkStart w:id="39" w:name="_Hlk76855768"/>
      <w:r>
        <w:rPr>
          <w:rFonts w:hint="eastAsia"/>
          <w:b/>
        </w:rPr>
        <w:t>本项目为代理服务项目，将向中标（成交）供应商收取代理服务费。</w:t>
      </w:r>
    </w:p>
    <w:bookmarkEnd w:id="38"/>
    <w:bookmarkEnd w:id="39"/>
    <w:p w14:paraId="12E36D4E">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w:t>
      </w:r>
      <w:r>
        <w:rPr>
          <w:rFonts w:hint="eastAsia"/>
          <w:b/>
          <w:color w:val="FF0000"/>
          <w:lang w:val="en-US" w:eastAsia="zh-CN"/>
        </w:rPr>
        <w:t>货物</w:t>
      </w:r>
      <w:r>
        <w:rPr>
          <w:rFonts w:hint="eastAsia"/>
          <w:b/>
          <w:color w:val="FF0000"/>
        </w:rPr>
        <w:t>采购：</w:t>
      </w:r>
    </w:p>
    <w:p w14:paraId="39E507FA">
      <w:pPr>
        <w:ind w:firstLine="420" w:firstLineChars="200"/>
      </w:pPr>
      <w:r>
        <w:rPr>
          <w:rFonts w:hint="eastAsia"/>
        </w:rPr>
        <w:t>（1）代理服务费以《中标（成交）通知书》确定的中标（成交）金额作为计算基数，按差额定率累进法计算。</w:t>
      </w:r>
    </w:p>
    <w:p w14:paraId="226FD5F8">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1BBC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37703DE5">
            <w:pPr>
              <w:widowControl/>
              <w:spacing w:line="360" w:lineRule="auto"/>
              <w:jc w:val="center"/>
            </w:pPr>
            <w:r>
              <w:rPr>
                <w:rFonts w:hint="eastAsia"/>
              </w:rPr>
              <w:t>中标（成交）金额</w:t>
            </w:r>
          </w:p>
        </w:tc>
        <w:tc>
          <w:tcPr>
            <w:tcW w:w="1799" w:type="dxa"/>
            <w:vAlign w:val="center"/>
          </w:tcPr>
          <w:p w14:paraId="680359DF">
            <w:pPr>
              <w:widowControl/>
              <w:spacing w:line="360" w:lineRule="auto"/>
              <w:jc w:val="center"/>
            </w:pPr>
            <w:r>
              <w:rPr>
                <w:rFonts w:hint="eastAsia"/>
              </w:rPr>
              <w:t>货物采购</w:t>
            </w:r>
          </w:p>
        </w:tc>
        <w:tc>
          <w:tcPr>
            <w:tcW w:w="1799" w:type="dxa"/>
            <w:vAlign w:val="center"/>
          </w:tcPr>
          <w:p w14:paraId="639BBE7D">
            <w:pPr>
              <w:widowControl/>
              <w:spacing w:line="360" w:lineRule="auto"/>
              <w:jc w:val="center"/>
            </w:pPr>
            <w:r>
              <w:rPr>
                <w:rFonts w:hint="eastAsia"/>
              </w:rPr>
              <w:t>服务采购</w:t>
            </w:r>
          </w:p>
        </w:tc>
        <w:tc>
          <w:tcPr>
            <w:tcW w:w="1799" w:type="dxa"/>
            <w:vAlign w:val="center"/>
          </w:tcPr>
          <w:p w14:paraId="68E7B2A0">
            <w:pPr>
              <w:widowControl/>
              <w:spacing w:line="360" w:lineRule="auto"/>
              <w:jc w:val="center"/>
            </w:pPr>
            <w:r>
              <w:rPr>
                <w:rFonts w:hint="eastAsia"/>
              </w:rPr>
              <w:t>工程采购</w:t>
            </w:r>
          </w:p>
        </w:tc>
      </w:tr>
      <w:tr w14:paraId="421F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BDCC003">
            <w:pPr>
              <w:widowControl/>
              <w:spacing w:line="360" w:lineRule="auto"/>
              <w:jc w:val="center"/>
            </w:pPr>
            <w:r>
              <w:rPr>
                <w:rFonts w:hint="eastAsia"/>
              </w:rPr>
              <w:t>100万元以下</w:t>
            </w:r>
          </w:p>
        </w:tc>
        <w:tc>
          <w:tcPr>
            <w:tcW w:w="1799" w:type="dxa"/>
            <w:vAlign w:val="center"/>
          </w:tcPr>
          <w:p w14:paraId="4EBF031D">
            <w:pPr>
              <w:widowControl/>
              <w:spacing w:line="360" w:lineRule="auto"/>
              <w:jc w:val="center"/>
            </w:pPr>
            <w:r>
              <w:rPr>
                <w:rFonts w:hint="eastAsia"/>
              </w:rPr>
              <w:t>1.5%</w:t>
            </w:r>
          </w:p>
        </w:tc>
        <w:tc>
          <w:tcPr>
            <w:tcW w:w="1799" w:type="dxa"/>
            <w:vAlign w:val="center"/>
          </w:tcPr>
          <w:p w14:paraId="10E74914">
            <w:pPr>
              <w:widowControl/>
              <w:spacing w:line="360" w:lineRule="auto"/>
              <w:jc w:val="center"/>
            </w:pPr>
            <w:r>
              <w:rPr>
                <w:rFonts w:hint="eastAsia"/>
              </w:rPr>
              <w:t>1.5%</w:t>
            </w:r>
          </w:p>
        </w:tc>
        <w:tc>
          <w:tcPr>
            <w:tcW w:w="1799" w:type="dxa"/>
            <w:vAlign w:val="center"/>
          </w:tcPr>
          <w:p w14:paraId="13EB3A11">
            <w:pPr>
              <w:widowControl/>
              <w:spacing w:line="360" w:lineRule="auto"/>
              <w:jc w:val="center"/>
            </w:pPr>
            <w:r>
              <w:rPr>
                <w:rFonts w:hint="eastAsia"/>
              </w:rPr>
              <w:t>1.0%</w:t>
            </w:r>
          </w:p>
        </w:tc>
      </w:tr>
      <w:tr w14:paraId="004F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8F369AA">
            <w:pPr>
              <w:widowControl/>
              <w:spacing w:line="360" w:lineRule="auto"/>
              <w:jc w:val="center"/>
            </w:pPr>
            <w:r>
              <w:rPr>
                <w:rFonts w:hint="eastAsia"/>
              </w:rPr>
              <w:t>100万元（含）-500万元</w:t>
            </w:r>
          </w:p>
        </w:tc>
        <w:tc>
          <w:tcPr>
            <w:tcW w:w="1799" w:type="dxa"/>
            <w:vAlign w:val="center"/>
          </w:tcPr>
          <w:p w14:paraId="3D297899">
            <w:pPr>
              <w:widowControl/>
              <w:spacing w:line="360" w:lineRule="auto"/>
              <w:jc w:val="center"/>
            </w:pPr>
            <w:r>
              <w:rPr>
                <w:rFonts w:hint="eastAsia"/>
              </w:rPr>
              <w:t>1.1%</w:t>
            </w:r>
          </w:p>
        </w:tc>
        <w:tc>
          <w:tcPr>
            <w:tcW w:w="1799" w:type="dxa"/>
            <w:vAlign w:val="center"/>
          </w:tcPr>
          <w:p w14:paraId="7B045740">
            <w:pPr>
              <w:widowControl/>
              <w:spacing w:line="360" w:lineRule="auto"/>
              <w:jc w:val="center"/>
            </w:pPr>
            <w:r>
              <w:rPr>
                <w:rFonts w:hint="eastAsia"/>
              </w:rPr>
              <w:t>0.8%</w:t>
            </w:r>
          </w:p>
        </w:tc>
        <w:tc>
          <w:tcPr>
            <w:tcW w:w="1799" w:type="dxa"/>
            <w:vAlign w:val="center"/>
          </w:tcPr>
          <w:p w14:paraId="70943200">
            <w:pPr>
              <w:widowControl/>
              <w:spacing w:line="360" w:lineRule="auto"/>
              <w:jc w:val="center"/>
            </w:pPr>
            <w:r>
              <w:rPr>
                <w:rFonts w:hint="eastAsia"/>
              </w:rPr>
              <w:t>0.7%</w:t>
            </w:r>
          </w:p>
        </w:tc>
      </w:tr>
      <w:tr w14:paraId="5AE8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658328D">
            <w:pPr>
              <w:widowControl/>
              <w:spacing w:line="360" w:lineRule="auto"/>
              <w:jc w:val="center"/>
            </w:pPr>
            <w:r>
              <w:rPr>
                <w:rFonts w:hint="eastAsia"/>
              </w:rPr>
              <w:t>500万元（含）-1000万元</w:t>
            </w:r>
          </w:p>
        </w:tc>
        <w:tc>
          <w:tcPr>
            <w:tcW w:w="1799" w:type="dxa"/>
            <w:vAlign w:val="center"/>
          </w:tcPr>
          <w:p w14:paraId="3098406A">
            <w:pPr>
              <w:widowControl/>
              <w:spacing w:line="360" w:lineRule="auto"/>
              <w:jc w:val="center"/>
            </w:pPr>
            <w:r>
              <w:rPr>
                <w:rFonts w:hint="eastAsia"/>
              </w:rPr>
              <w:t>0.8%</w:t>
            </w:r>
          </w:p>
        </w:tc>
        <w:tc>
          <w:tcPr>
            <w:tcW w:w="1799" w:type="dxa"/>
            <w:vAlign w:val="center"/>
          </w:tcPr>
          <w:p w14:paraId="5BEBE7AA">
            <w:pPr>
              <w:widowControl/>
              <w:spacing w:line="360" w:lineRule="auto"/>
              <w:jc w:val="center"/>
            </w:pPr>
            <w:r>
              <w:rPr>
                <w:rFonts w:hint="eastAsia"/>
              </w:rPr>
              <w:t>0.45%</w:t>
            </w:r>
          </w:p>
        </w:tc>
        <w:tc>
          <w:tcPr>
            <w:tcW w:w="1799" w:type="dxa"/>
            <w:vAlign w:val="center"/>
          </w:tcPr>
          <w:p w14:paraId="042357B4">
            <w:pPr>
              <w:widowControl/>
              <w:spacing w:line="360" w:lineRule="auto"/>
              <w:jc w:val="center"/>
            </w:pPr>
            <w:r>
              <w:rPr>
                <w:rFonts w:hint="eastAsia"/>
              </w:rPr>
              <w:t>0.55%</w:t>
            </w:r>
          </w:p>
        </w:tc>
      </w:tr>
      <w:tr w14:paraId="37C4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033961">
            <w:pPr>
              <w:widowControl/>
              <w:spacing w:line="360" w:lineRule="auto"/>
              <w:jc w:val="center"/>
            </w:pPr>
            <w:r>
              <w:rPr>
                <w:rFonts w:hint="eastAsia"/>
              </w:rPr>
              <w:t>1000万元（含）-5000万元</w:t>
            </w:r>
          </w:p>
        </w:tc>
        <w:tc>
          <w:tcPr>
            <w:tcW w:w="1799" w:type="dxa"/>
            <w:vAlign w:val="center"/>
          </w:tcPr>
          <w:p w14:paraId="08BCF085">
            <w:pPr>
              <w:widowControl/>
              <w:spacing w:line="360" w:lineRule="auto"/>
              <w:jc w:val="center"/>
            </w:pPr>
            <w:r>
              <w:rPr>
                <w:rFonts w:hint="eastAsia"/>
              </w:rPr>
              <w:t>0.5%</w:t>
            </w:r>
          </w:p>
        </w:tc>
        <w:tc>
          <w:tcPr>
            <w:tcW w:w="1799" w:type="dxa"/>
            <w:vAlign w:val="center"/>
          </w:tcPr>
          <w:p w14:paraId="5363CD38">
            <w:pPr>
              <w:widowControl/>
              <w:spacing w:line="360" w:lineRule="auto"/>
              <w:jc w:val="center"/>
            </w:pPr>
            <w:r>
              <w:rPr>
                <w:rFonts w:hint="eastAsia"/>
              </w:rPr>
              <w:t>0.25%</w:t>
            </w:r>
          </w:p>
        </w:tc>
        <w:tc>
          <w:tcPr>
            <w:tcW w:w="1799" w:type="dxa"/>
            <w:vAlign w:val="center"/>
          </w:tcPr>
          <w:p w14:paraId="36C4D24F">
            <w:pPr>
              <w:widowControl/>
              <w:spacing w:line="360" w:lineRule="auto"/>
              <w:jc w:val="center"/>
            </w:pPr>
            <w:r>
              <w:rPr>
                <w:rFonts w:hint="eastAsia"/>
              </w:rPr>
              <w:t>0.35%</w:t>
            </w:r>
          </w:p>
        </w:tc>
      </w:tr>
      <w:tr w14:paraId="04A4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828D033">
            <w:pPr>
              <w:widowControl/>
              <w:spacing w:line="360" w:lineRule="auto"/>
              <w:jc w:val="center"/>
            </w:pPr>
            <w:r>
              <w:rPr>
                <w:rFonts w:hint="eastAsia"/>
              </w:rPr>
              <w:t>5000万元（含）-1亿元</w:t>
            </w:r>
          </w:p>
        </w:tc>
        <w:tc>
          <w:tcPr>
            <w:tcW w:w="1799" w:type="dxa"/>
            <w:vAlign w:val="center"/>
          </w:tcPr>
          <w:p w14:paraId="70C7F0EB">
            <w:pPr>
              <w:widowControl/>
              <w:spacing w:line="360" w:lineRule="auto"/>
              <w:jc w:val="center"/>
            </w:pPr>
            <w:r>
              <w:rPr>
                <w:rFonts w:hint="eastAsia"/>
              </w:rPr>
              <w:t>0.25%</w:t>
            </w:r>
          </w:p>
        </w:tc>
        <w:tc>
          <w:tcPr>
            <w:tcW w:w="1799" w:type="dxa"/>
            <w:vAlign w:val="center"/>
          </w:tcPr>
          <w:p w14:paraId="417250A5">
            <w:pPr>
              <w:widowControl/>
              <w:spacing w:line="360" w:lineRule="auto"/>
              <w:jc w:val="center"/>
            </w:pPr>
            <w:r>
              <w:rPr>
                <w:rFonts w:hint="eastAsia"/>
              </w:rPr>
              <w:t>0.1%</w:t>
            </w:r>
          </w:p>
        </w:tc>
        <w:tc>
          <w:tcPr>
            <w:tcW w:w="1799" w:type="dxa"/>
            <w:vAlign w:val="center"/>
          </w:tcPr>
          <w:p w14:paraId="598CABB9">
            <w:pPr>
              <w:widowControl/>
              <w:spacing w:line="360" w:lineRule="auto"/>
              <w:jc w:val="center"/>
            </w:pPr>
            <w:r>
              <w:rPr>
                <w:rFonts w:hint="eastAsia"/>
              </w:rPr>
              <w:t>0.2%</w:t>
            </w:r>
          </w:p>
        </w:tc>
      </w:tr>
      <w:tr w14:paraId="1D21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D8BA551">
            <w:pPr>
              <w:widowControl/>
              <w:spacing w:line="360" w:lineRule="auto"/>
              <w:jc w:val="center"/>
            </w:pPr>
            <w:r>
              <w:rPr>
                <w:rFonts w:hint="eastAsia"/>
              </w:rPr>
              <w:t>1亿元（含）-5亿元</w:t>
            </w:r>
          </w:p>
        </w:tc>
        <w:tc>
          <w:tcPr>
            <w:tcW w:w="1799" w:type="dxa"/>
            <w:vAlign w:val="center"/>
          </w:tcPr>
          <w:p w14:paraId="3151E400">
            <w:pPr>
              <w:widowControl/>
              <w:spacing w:line="360" w:lineRule="auto"/>
              <w:jc w:val="center"/>
            </w:pPr>
            <w:r>
              <w:rPr>
                <w:rFonts w:hint="eastAsia"/>
              </w:rPr>
              <w:t>0.05%</w:t>
            </w:r>
          </w:p>
        </w:tc>
        <w:tc>
          <w:tcPr>
            <w:tcW w:w="1799" w:type="dxa"/>
            <w:vAlign w:val="center"/>
          </w:tcPr>
          <w:p w14:paraId="2DA4AA18">
            <w:pPr>
              <w:widowControl/>
              <w:spacing w:line="360" w:lineRule="auto"/>
              <w:jc w:val="center"/>
            </w:pPr>
            <w:r>
              <w:rPr>
                <w:rFonts w:hint="eastAsia"/>
              </w:rPr>
              <w:t>0.05%</w:t>
            </w:r>
          </w:p>
        </w:tc>
        <w:tc>
          <w:tcPr>
            <w:tcW w:w="1799" w:type="dxa"/>
            <w:vAlign w:val="center"/>
          </w:tcPr>
          <w:p w14:paraId="211E293F">
            <w:pPr>
              <w:widowControl/>
              <w:spacing w:line="360" w:lineRule="auto"/>
              <w:jc w:val="center"/>
            </w:pPr>
            <w:r>
              <w:rPr>
                <w:rFonts w:hint="eastAsia"/>
              </w:rPr>
              <w:t>0.05%</w:t>
            </w:r>
          </w:p>
        </w:tc>
      </w:tr>
      <w:tr w14:paraId="1B88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981EEAA">
            <w:pPr>
              <w:widowControl/>
              <w:spacing w:line="360" w:lineRule="auto"/>
              <w:jc w:val="center"/>
            </w:pPr>
            <w:r>
              <w:rPr>
                <w:rFonts w:hint="eastAsia"/>
              </w:rPr>
              <w:t>5亿元（含）-10亿元</w:t>
            </w:r>
          </w:p>
        </w:tc>
        <w:tc>
          <w:tcPr>
            <w:tcW w:w="1799" w:type="dxa"/>
            <w:vAlign w:val="center"/>
          </w:tcPr>
          <w:p w14:paraId="28ADABC7">
            <w:pPr>
              <w:widowControl/>
              <w:spacing w:line="360" w:lineRule="auto"/>
              <w:jc w:val="center"/>
            </w:pPr>
            <w:r>
              <w:rPr>
                <w:rFonts w:hint="eastAsia"/>
              </w:rPr>
              <w:t>0.035%</w:t>
            </w:r>
          </w:p>
        </w:tc>
        <w:tc>
          <w:tcPr>
            <w:tcW w:w="1799" w:type="dxa"/>
            <w:vAlign w:val="center"/>
          </w:tcPr>
          <w:p w14:paraId="29A3B7BA">
            <w:pPr>
              <w:widowControl/>
              <w:spacing w:line="360" w:lineRule="auto"/>
              <w:jc w:val="center"/>
            </w:pPr>
            <w:r>
              <w:rPr>
                <w:rFonts w:hint="eastAsia"/>
              </w:rPr>
              <w:t>0.035%</w:t>
            </w:r>
          </w:p>
        </w:tc>
        <w:tc>
          <w:tcPr>
            <w:tcW w:w="1799" w:type="dxa"/>
            <w:vAlign w:val="center"/>
          </w:tcPr>
          <w:p w14:paraId="08CC2A86">
            <w:pPr>
              <w:widowControl/>
              <w:spacing w:line="360" w:lineRule="auto"/>
              <w:jc w:val="center"/>
            </w:pPr>
            <w:r>
              <w:rPr>
                <w:rFonts w:hint="eastAsia"/>
              </w:rPr>
              <w:t>0.035%</w:t>
            </w:r>
          </w:p>
        </w:tc>
      </w:tr>
      <w:tr w14:paraId="6236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4BE39EBF">
            <w:pPr>
              <w:widowControl/>
              <w:spacing w:line="360" w:lineRule="auto"/>
              <w:jc w:val="center"/>
            </w:pPr>
            <w:r>
              <w:rPr>
                <w:rFonts w:hint="eastAsia"/>
              </w:rPr>
              <w:t>10亿元（含）-50亿元</w:t>
            </w:r>
          </w:p>
        </w:tc>
        <w:tc>
          <w:tcPr>
            <w:tcW w:w="1799" w:type="dxa"/>
            <w:vAlign w:val="center"/>
          </w:tcPr>
          <w:p w14:paraId="764DEEE2">
            <w:pPr>
              <w:widowControl/>
              <w:spacing w:line="360" w:lineRule="auto"/>
              <w:jc w:val="center"/>
            </w:pPr>
            <w:r>
              <w:rPr>
                <w:rFonts w:hint="eastAsia"/>
              </w:rPr>
              <w:t>0.008%</w:t>
            </w:r>
          </w:p>
        </w:tc>
        <w:tc>
          <w:tcPr>
            <w:tcW w:w="1799" w:type="dxa"/>
            <w:vAlign w:val="center"/>
          </w:tcPr>
          <w:p w14:paraId="26D24AB7">
            <w:pPr>
              <w:widowControl/>
              <w:spacing w:line="360" w:lineRule="auto"/>
              <w:jc w:val="center"/>
            </w:pPr>
            <w:r>
              <w:rPr>
                <w:rFonts w:hint="eastAsia"/>
              </w:rPr>
              <w:t>0.008%</w:t>
            </w:r>
          </w:p>
        </w:tc>
        <w:tc>
          <w:tcPr>
            <w:tcW w:w="1799" w:type="dxa"/>
            <w:vAlign w:val="center"/>
          </w:tcPr>
          <w:p w14:paraId="6C8916A2">
            <w:pPr>
              <w:widowControl/>
              <w:spacing w:line="360" w:lineRule="auto"/>
              <w:jc w:val="center"/>
            </w:pPr>
            <w:r>
              <w:rPr>
                <w:rFonts w:hint="eastAsia"/>
              </w:rPr>
              <w:t>0.008%</w:t>
            </w:r>
          </w:p>
        </w:tc>
      </w:tr>
      <w:tr w14:paraId="16B5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68E2135">
            <w:pPr>
              <w:widowControl/>
              <w:spacing w:line="360" w:lineRule="auto"/>
              <w:jc w:val="center"/>
            </w:pPr>
            <w:r>
              <w:rPr>
                <w:rFonts w:hint="eastAsia"/>
              </w:rPr>
              <w:t>50亿元（含）-100亿元</w:t>
            </w:r>
          </w:p>
        </w:tc>
        <w:tc>
          <w:tcPr>
            <w:tcW w:w="1799" w:type="dxa"/>
            <w:vAlign w:val="center"/>
          </w:tcPr>
          <w:p w14:paraId="259CE518">
            <w:pPr>
              <w:widowControl/>
              <w:spacing w:line="360" w:lineRule="auto"/>
              <w:jc w:val="center"/>
            </w:pPr>
            <w:r>
              <w:rPr>
                <w:rFonts w:hint="eastAsia"/>
              </w:rPr>
              <w:t>0.006%</w:t>
            </w:r>
          </w:p>
        </w:tc>
        <w:tc>
          <w:tcPr>
            <w:tcW w:w="1799" w:type="dxa"/>
            <w:vAlign w:val="center"/>
          </w:tcPr>
          <w:p w14:paraId="0F0D8058">
            <w:pPr>
              <w:widowControl/>
              <w:spacing w:line="360" w:lineRule="auto"/>
              <w:jc w:val="center"/>
            </w:pPr>
            <w:r>
              <w:rPr>
                <w:rFonts w:hint="eastAsia"/>
              </w:rPr>
              <w:t>0.006%</w:t>
            </w:r>
          </w:p>
        </w:tc>
        <w:tc>
          <w:tcPr>
            <w:tcW w:w="1799" w:type="dxa"/>
            <w:vAlign w:val="center"/>
          </w:tcPr>
          <w:p w14:paraId="14017368">
            <w:pPr>
              <w:widowControl/>
              <w:spacing w:line="360" w:lineRule="auto"/>
              <w:jc w:val="center"/>
            </w:pPr>
            <w:r>
              <w:rPr>
                <w:rFonts w:hint="eastAsia"/>
              </w:rPr>
              <w:t>0.006%</w:t>
            </w:r>
          </w:p>
        </w:tc>
      </w:tr>
      <w:tr w14:paraId="2B40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DFAE618">
            <w:pPr>
              <w:widowControl/>
              <w:spacing w:line="360" w:lineRule="auto"/>
              <w:jc w:val="center"/>
            </w:pPr>
            <w:r>
              <w:rPr>
                <w:rFonts w:hint="eastAsia"/>
              </w:rPr>
              <w:t>100亿元（含）以上</w:t>
            </w:r>
          </w:p>
        </w:tc>
        <w:tc>
          <w:tcPr>
            <w:tcW w:w="1799" w:type="dxa"/>
            <w:vAlign w:val="center"/>
          </w:tcPr>
          <w:p w14:paraId="5D59F804">
            <w:pPr>
              <w:widowControl/>
              <w:spacing w:line="360" w:lineRule="auto"/>
              <w:jc w:val="center"/>
            </w:pPr>
            <w:r>
              <w:rPr>
                <w:rFonts w:hint="eastAsia"/>
              </w:rPr>
              <w:t>0.004%</w:t>
            </w:r>
          </w:p>
        </w:tc>
        <w:tc>
          <w:tcPr>
            <w:tcW w:w="1799" w:type="dxa"/>
            <w:vAlign w:val="center"/>
          </w:tcPr>
          <w:p w14:paraId="5F8C8E5D">
            <w:pPr>
              <w:widowControl/>
              <w:spacing w:line="360" w:lineRule="auto"/>
              <w:jc w:val="center"/>
            </w:pPr>
            <w:r>
              <w:rPr>
                <w:rFonts w:hint="eastAsia"/>
              </w:rPr>
              <w:t>0.004%</w:t>
            </w:r>
          </w:p>
        </w:tc>
        <w:tc>
          <w:tcPr>
            <w:tcW w:w="1799" w:type="dxa"/>
            <w:vAlign w:val="center"/>
          </w:tcPr>
          <w:p w14:paraId="2E3E689E">
            <w:pPr>
              <w:widowControl/>
              <w:spacing w:line="360" w:lineRule="auto"/>
              <w:jc w:val="center"/>
            </w:pPr>
            <w:r>
              <w:rPr>
                <w:rFonts w:hint="eastAsia"/>
              </w:rPr>
              <w:t>0.004%</w:t>
            </w:r>
          </w:p>
        </w:tc>
      </w:tr>
    </w:tbl>
    <w:p w14:paraId="5AC86461">
      <w:pPr>
        <w:ind w:firstLine="420" w:firstLineChars="200"/>
      </w:pPr>
      <w:r>
        <w:rPr>
          <w:rFonts w:hint="eastAsia"/>
        </w:rPr>
        <w:t>备注：1.每宗交易代理服务费不低于 5000 元；</w:t>
      </w:r>
    </w:p>
    <w:p w14:paraId="591EB49A">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0A0358E8">
      <w:pPr>
        <w:ind w:firstLine="420" w:firstLineChars="200"/>
      </w:pPr>
    </w:p>
    <w:p w14:paraId="3D767168">
      <w:pPr>
        <w:ind w:firstLine="420" w:firstLineChars="200"/>
      </w:pPr>
      <w:r>
        <w:rPr>
          <w:rFonts w:hint="eastAsia"/>
        </w:rPr>
        <w:t>如某货物采购项目，中标（成交）金额为600万元，总共交纳的代理服务费的具体计算过程如下：</w:t>
      </w:r>
    </w:p>
    <w:p w14:paraId="03E9744F">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2E1F9FCA">
      <w:pPr>
        <w:ind w:firstLine="420" w:firstLineChars="200"/>
        <w:rPr>
          <w:b/>
          <w:color w:val="FF0000"/>
        </w:rPr>
      </w:pPr>
      <w:r>
        <w:rPr>
          <w:rFonts w:hint="eastAsia"/>
        </w:rPr>
        <w:t>（3）中标（成交）供应商中标（成交）后，必须按规定采用银行对公转账方式向深圳交易集团有限公司直接交纳代理服务费，具体交纳信息以《付款（缴款）通知书》内容为准。</w:t>
      </w:r>
    </w:p>
    <w:p w14:paraId="0E41DEDA">
      <w:pPr>
        <w:ind w:firstLine="422" w:firstLineChars="200"/>
        <w:jc w:val="left"/>
        <w:rPr>
          <w:b/>
          <w:color w:val="000000" w:themeColor="text1"/>
          <w14:textFill>
            <w14:solidFill>
              <w14:schemeClr w14:val="tx1"/>
            </w14:solidFill>
          </w14:textFill>
        </w:rPr>
      </w:pPr>
    </w:p>
    <w:p w14:paraId="100F1C34">
      <w:pPr>
        <w:wordWrap w:val="0"/>
        <w:ind w:firstLine="420"/>
        <w:rPr>
          <w:b/>
          <w:color w:val="FF0000"/>
        </w:rPr>
      </w:pPr>
    </w:p>
    <w:p w14:paraId="2EB9A38D">
      <w:pPr>
        <w:ind w:firstLine="422" w:firstLineChars="200"/>
        <w:rPr>
          <w:b/>
          <w:color w:val="FF0000"/>
        </w:rPr>
        <w:sectPr>
          <w:pgSz w:w="11907" w:h="16840"/>
          <w:pgMar w:top="1440" w:right="1797" w:bottom="1440" w:left="1797" w:header="851" w:footer="992" w:gutter="0"/>
          <w:cols w:space="425" w:num="1"/>
          <w:titlePg/>
          <w:docGrid w:linePitch="462" w:charSpace="0"/>
        </w:sectPr>
      </w:pPr>
    </w:p>
    <w:bookmarkEnd w:id="35"/>
    <w:p w14:paraId="22C41597">
      <w:pPr>
        <w:pStyle w:val="7"/>
        <w:rPr>
          <w:rFonts w:hint="eastAsia"/>
          <w:sz w:val="28"/>
          <w:szCs w:val="28"/>
        </w:rPr>
      </w:pPr>
      <w:r>
        <w:rPr>
          <w:rFonts w:hint="eastAsia"/>
          <w:sz w:val="28"/>
          <w:szCs w:val="28"/>
        </w:rPr>
        <w:t>第三章 用户需求书</w:t>
      </w:r>
    </w:p>
    <w:p w14:paraId="577D12A1">
      <w:pPr>
        <w:pStyle w:val="7"/>
        <w:spacing w:before="120" w:beforeLines="50" w:after="120" w:afterLines="50"/>
        <w:rPr>
          <w:rFonts w:hint="eastAsia"/>
          <w:szCs w:val="24"/>
        </w:rPr>
      </w:pPr>
      <w:r>
        <w:rPr>
          <w:rFonts w:hint="eastAsia"/>
          <w:szCs w:val="24"/>
        </w:rPr>
        <w:t>一、项目基本信息</w:t>
      </w:r>
    </w:p>
    <w:tbl>
      <w:tblPr>
        <w:tblStyle w:val="43"/>
        <w:tblW w:w="8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4378"/>
        <w:gridCol w:w="3199"/>
      </w:tblGrid>
      <w:tr w14:paraId="6C36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42" w:type="dxa"/>
            <w:vAlign w:val="center"/>
          </w:tcPr>
          <w:p w14:paraId="74407CFB">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序号</w:t>
            </w:r>
          </w:p>
        </w:tc>
        <w:tc>
          <w:tcPr>
            <w:tcW w:w="4378" w:type="dxa"/>
            <w:vAlign w:val="center"/>
          </w:tcPr>
          <w:p w14:paraId="6907A8DC">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采购项目名称</w:t>
            </w:r>
          </w:p>
        </w:tc>
        <w:tc>
          <w:tcPr>
            <w:tcW w:w="3199" w:type="dxa"/>
            <w:vAlign w:val="center"/>
          </w:tcPr>
          <w:p w14:paraId="65E5ED8A">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预算金额（元）</w:t>
            </w:r>
          </w:p>
        </w:tc>
      </w:tr>
      <w:tr w14:paraId="6839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42" w:type="dxa"/>
            <w:vAlign w:val="center"/>
          </w:tcPr>
          <w:p w14:paraId="0356A551">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w:t>
            </w:r>
          </w:p>
        </w:tc>
        <w:tc>
          <w:tcPr>
            <w:tcW w:w="4378" w:type="dxa"/>
            <w:vAlign w:val="center"/>
          </w:tcPr>
          <w:p w14:paraId="2E10C1E9">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深圳市福利彩票发行中心征订《中国社会报》项目</w:t>
            </w:r>
          </w:p>
        </w:tc>
        <w:tc>
          <w:tcPr>
            <w:tcW w:w="3199" w:type="dxa"/>
            <w:vAlign w:val="center"/>
          </w:tcPr>
          <w:p w14:paraId="53EBC4EF">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588,800.00</w:t>
            </w:r>
          </w:p>
        </w:tc>
      </w:tr>
    </w:tbl>
    <w:p w14:paraId="1FEF2EDF">
      <w:pPr>
        <w:pStyle w:val="7"/>
        <w:spacing w:before="120" w:beforeLines="50" w:after="120" w:afterLines="50"/>
        <w:rPr>
          <w:rFonts w:hint="eastAsia"/>
          <w:szCs w:val="24"/>
        </w:rPr>
      </w:pPr>
      <w:r>
        <w:rPr>
          <w:rFonts w:hint="eastAsia"/>
          <w:szCs w:val="24"/>
        </w:rPr>
        <w:t>二、项目概况</w:t>
      </w:r>
    </w:p>
    <w:p w14:paraId="35E5EB6B">
      <w:pPr>
        <w:ind w:firstLine="420" w:firstLineChars="200"/>
        <w:rPr>
          <w:sz w:val="24"/>
        </w:rPr>
      </w:pPr>
      <w:r>
        <w:rPr>
          <w:rFonts w:hint="eastAsia" w:ascii="宋体" w:hAnsi="宋体" w:eastAsia="宋体" w:cs="Times New Roman"/>
          <w:szCs w:val="21"/>
          <w:lang w:val="en-US" w:eastAsia="zh-CN"/>
        </w:rPr>
        <w:t>《中国社会报》由国家民政部主办主管，以民政业务为核心，是民政舆论宣传主渠道、主阵地、主力军，是对社会建设和社会管理有重要推动作用的专业化主流媒体。为了宣传福利彩票“扶老、助残、救孤、济困”的宗旨，让公众充分了解福彩公益金使用的积极效果，</w:t>
      </w:r>
      <w:r>
        <w:rPr>
          <w:rFonts w:hint="eastAsia" w:ascii="宋体" w:hAnsi="宋体"/>
          <w:szCs w:val="21"/>
          <w:lang w:val="en-US" w:eastAsia="zh-CN"/>
        </w:rPr>
        <w:t xml:space="preserve">我中心拟开展此项目采购工作。  </w:t>
      </w:r>
    </w:p>
    <w:p w14:paraId="61EAE816">
      <w:pPr>
        <w:rPr>
          <w:rFonts w:hint="eastAsia" w:ascii="宋体" w:hAnsi="宋体"/>
          <w:b/>
          <w:color w:val="FF0000"/>
          <w:szCs w:val="21"/>
        </w:rPr>
      </w:pPr>
    </w:p>
    <w:p w14:paraId="78B3209F">
      <w:pPr>
        <w:pStyle w:val="7"/>
        <w:spacing w:before="120" w:beforeLines="50" w:after="120" w:afterLines="50"/>
        <w:rPr>
          <w:rFonts w:hint="eastAsia" w:ascii="宋体" w:hAnsi="宋体" w:eastAsia="宋体" w:cs="Times New Roman"/>
          <w:szCs w:val="24"/>
        </w:rPr>
      </w:pPr>
      <w:r>
        <w:rPr>
          <w:rFonts w:hint="eastAsia" w:ascii="宋体" w:hAnsi="宋体" w:eastAsia="宋体" w:cs="Times New Roman"/>
          <w:szCs w:val="24"/>
        </w:rPr>
        <w:t>三、</w:t>
      </w:r>
      <w:bookmarkStart w:id="40" w:name="_Hlk72073432"/>
      <w:r>
        <w:rPr>
          <w:rFonts w:hint="eastAsia" w:ascii="宋体" w:hAnsi="宋体" w:eastAsia="宋体" w:cs="Times New Roman"/>
          <w:szCs w:val="24"/>
        </w:rPr>
        <w:t>货物需求明细</w:t>
      </w:r>
      <w:bookmarkEnd w:id="40"/>
    </w:p>
    <w:tbl>
      <w:tblPr>
        <w:tblStyle w:val="43"/>
        <w:tblW w:w="48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3020"/>
        <w:gridCol w:w="1719"/>
        <w:gridCol w:w="1060"/>
        <w:gridCol w:w="1759"/>
      </w:tblGrid>
      <w:tr w14:paraId="28AF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456" w:type="pct"/>
            <w:noWrap w:val="0"/>
            <w:vAlign w:val="center"/>
          </w:tcPr>
          <w:p w14:paraId="7E0333D1">
            <w:pPr>
              <w:spacing w:line="360" w:lineRule="auto"/>
              <w:jc w:val="center"/>
              <w:rPr>
                <w:rFonts w:ascii="宋体" w:hAnsi="宋体"/>
                <w:szCs w:val="21"/>
              </w:rPr>
            </w:pPr>
            <w:r>
              <w:rPr>
                <w:rFonts w:ascii="宋体" w:hAnsi="宋体"/>
                <w:szCs w:val="21"/>
              </w:rPr>
              <w:t>序号</w:t>
            </w:r>
          </w:p>
        </w:tc>
        <w:tc>
          <w:tcPr>
            <w:tcW w:w="1815" w:type="pct"/>
            <w:noWrap w:val="0"/>
            <w:vAlign w:val="center"/>
          </w:tcPr>
          <w:p w14:paraId="4841A7D0">
            <w:pPr>
              <w:spacing w:line="360" w:lineRule="auto"/>
              <w:jc w:val="center"/>
              <w:rPr>
                <w:rFonts w:hint="eastAsia" w:ascii="宋体" w:hAnsi="宋体" w:eastAsia="宋体"/>
                <w:szCs w:val="21"/>
                <w:lang w:eastAsia="zh-CN"/>
              </w:rPr>
            </w:pPr>
            <w:r>
              <w:rPr>
                <w:rFonts w:hint="eastAsia" w:ascii="宋体" w:hAnsi="宋体"/>
                <w:szCs w:val="21"/>
                <w:lang w:eastAsia="zh-CN"/>
              </w:rPr>
              <w:t>货物</w:t>
            </w:r>
            <w:r>
              <w:rPr>
                <w:rFonts w:ascii="宋体" w:hAnsi="宋体"/>
                <w:szCs w:val="21"/>
              </w:rPr>
              <w:t>名称</w:t>
            </w:r>
            <w:r>
              <w:rPr>
                <w:rFonts w:hint="eastAsia" w:ascii="宋体" w:hAnsi="宋体"/>
                <w:szCs w:val="21"/>
                <w:lang w:eastAsia="zh-CN"/>
              </w:rPr>
              <w:t>（</w:t>
            </w:r>
            <w:r>
              <w:rPr>
                <w:rFonts w:hint="eastAsia" w:ascii="宋体" w:hAnsi="宋体"/>
                <w:szCs w:val="21"/>
                <w:lang w:val="en-US" w:eastAsia="zh-CN"/>
              </w:rPr>
              <w:t>标的名称</w:t>
            </w:r>
            <w:r>
              <w:rPr>
                <w:rFonts w:hint="eastAsia" w:ascii="宋体" w:hAnsi="宋体"/>
                <w:szCs w:val="21"/>
                <w:lang w:eastAsia="zh-CN"/>
              </w:rPr>
              <w:t>）</w:t>
            </w:r>
          </w:p>
        </w:tc>
        <w:tc>
          <w:tcPr>
            <w:tcW w:w="1033" w:type="pct"/>
            <w:noWrap w:val="0"/>
            <w:vAlign w:val="center"/>
          </w:tcPr>
          <w:p w14:paraId="0A3F97FD">
            <w:pPr>
              <w:spacing w:line="360" w:lineRule="auto"/>
              <w:jc w:val="center"/>
              <w:rPr>
                <w:rFonts w:ascii="宋体" w:hAnsi="宋体"/>
                <w:szCs w:val="21"/>
              </w:rPr>
            </w:pPr>
            <w:r>
              <w:rPr>
                <w:rFonts w:ascii="宋体" w:hAnsi="宋体"/>
                <w:szCs w:val="21"/>
              </w:rPr>
              <w:t>数量</w:t>
            </w:r>
          </w:p>
        </w:tc>
        <w:tc>
          <w:tcPr>
            <w:tcW w:w="637" w:type="pct"/>
            <w:noWrap w:val="0"/>
            <w:vAlign w:val="center"/>
          </w:tcPr>
          <w:p w14:paraId="6F6DB68D">
            <w:pPr>
              <w:spacing w:line="360" w:lineRule="auto"/>
              <w:jc w:val="center"/>
              <w:rPr>
                <w:rFonts w:ascii="宋体" w:hAnsi="宋体"/>
                <w:szCs w:val="21"/>
              </w:rPr>
            </w:pPr>
            <w:r>
              <w:rPr>
                <w:rFonts w:ascii="宋体" w:hAnsi="宋体"/>
                <w:szCs w:val="21"/>
              </w:rPr>
              <w:t>单位</w:t>
            </w:r>
          </w:p>
        </w:tc>
        <w:tc>
          <w:tcPr>
            <w:tcW w:w="1057" w:type="pct"/>
            <w:noWrap w:val="0"/>
            <w:vAlign w:val="center"/>
          </w:tcPr>
          <w:p w14:paraId="38BD2A9A">
            <w:pPr>
              <w:spacing w:line="360" w:lineRule="auto"/>
              <w:jc w:val="center"/>
              <w:rPr>
                <w:rFonts w:hint="eastAsia" w:ascii="宋体" w:hAnsi="宋体" w:eastAsia="宋体"/>
                <w:szCs w:val="21"/>
                <w:lang w:eastAsia="zh-CN"/>
              </w:rPr>
            </w:pPr>
            <w:r>
              <w:rPr>
                <w:rFonts w:hint="eastAsia" w:ascii="宋体" w:hAnsi="宋体"/>
                <w:szCs w:val="21"/>
                <w:lang w:eastAsia="zh-CN"/>
              </w:rPr>
              <w:t>备注</w:t>
            </w:r>
          </w:p>
        </w:tc>
      </w:tr>
      <w:tr w14:paraId="1CB8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56" w:type="pct"/>
            <w:noWrap w:val="0"/>
            <w:vAlign w:val="center"/>
          </w:tcPr>
          <w:p w14:paraId="7726F88E">
            <w:pPr>
              <w:spacing w:line="360" w:lineRule="auto"/>
              <w:jc w:val="center"/>
              <w:rPr>
                <w:rFonts w:ascii="宋体" w:hAnsi="宋体"/>
                <w:szCs w:val="21"/>
              </w:rPr>
            </w:pPr>
            <w:r>
              <w:rPr>
                <w:rFonts w:ascii="宋体" w:hAnsi="宋体"/>
                <w:szCs w:val="21"/>
              </w:rPr>
              <w:t>1</w:t>
            </w:r>
          </w:p>
        </w:tc>
        <w:tc>
          <w:tcPr>
            <w:tcW w:w="1815" w:type="pct"/>
            <w:noWrap w:val="0"/>
            <w:vAlign w:val="center"/>
          </w:tcPr>
          <w:p w14:paraId="1A1BBBE6">
            <w:pPr>
              <w:spacing w:line="360" w:lineRule="auto"/>
              <w:jc w:val="center"/>
              <w:rPr>
                <w:rFonts w:ascii="宋体" w:hAnsi="宋体"/>
                <w:szCs w:val="21"/>
              </w:rPr>
            </w:pPr>
            <w:r>
              <w:rPr>
                <w:rFonts w:hint="default" w:ascii="宋体" w:hAnsi="宋体"/>
                <w:b w:val="0"/>
                <w:bCs w:val="0"/>
                <w:sz w:val="21"/>
                <w:szCs w:val="44"/>
              </w:rPr>
              <w:t>《中国</w:t>
            </w:r>
            <w:r>
              <w:rPr>
                <w:rFonts w:hint="eastAsia" w:ascii="宋体" w:hAnsi="宋体"/>
                <w:b w:val="0"/>
                <w:bCs w:val="0"/>
                <w:sz w:val="21"/>
                <w:szCs w:val="44"/>
                <w:lang w:eastAsia="zh-CN"/>
              </w:rPr>
              <w:t>社会报</w:t>
            </w:r>
            <w:r>
              <w:rPr>
                <w:rFonts w:hint="default" w:ascii="宋体" w:hAnsi="宋体"/>
                <w:b w:val="0"/>
                <w:bCs w:val="0"/>
                <w:sz w:val="21"/>
                <w:szCs w:val="44"/>
              </w:rPr>
              <w:t>》</w:t>
            </w:r>
          </w:p>
        </w:tc>
        <w:tc>
          <w:tcPr>
            <w:tcW w:w="1033" w:type="pct"/>
            <w:noWrap w:val="0"/>
            <w:vAlign w:val="center"/>
          </w:tcPr>
          <w:p w14:paraId="6C30EC74">
            <w:pPr>
              <w:spacing w:line="360" w:lineRule="auto"/>
              <w:jc w:val="center"/>
              <w:rPr>
                <w:rFonts w:hint="default" w:ascii="宋体" w:hAnsi="宋体" w:eastAsia="宋体"/>
                <w:szCs w:val="21"/>
                <w:lang w:val="en-US" w:eastAsia="zh-CN"/>
              </w:rPr>
            </w:pPr>
            <w:r>
              <w:rPr>
                <w:rFonts w:hint="eastAsia" w:ascii="宋体" w:hAnsi="宋体" w:eastAsia="宋体"/>
                <w:szCs w:val="21"/>
                <w:lang w:val="en-US" w:eastAsia="zh-CN"/>
              </w:rPr>
              <w:t>1600</w:t>
            </w:r>
          </w:p>
        </w:tc>
        <w:tc>
          <w:tcPr>
            <w:tcW w:w="637" w:type="pct"/>
            <w:noWrap w:val="0"/>
            <w:vAlign w:val="center"/>
          </w:tcPr>
          <w:p w14:paraId="4D7997C9">
            <w:pPr>
              <w:spacing w:line="360" w:lineRule="auto"/>
              <w:jc w:val="center"/>
              <w:rPr>
                <w:rFonts w:hint="eastAsia" w:ascii="宋体" w:hAnsi="宋体" w:eastAsia="宋体"/>
                <w:szCs w:val="21"/>
                <w:lang w:eastAsia="zh-CN"/>
              </w:rPr>
            </w:pPr>
            <w:r>
              <w:rPr>
                <w:rFonts w:hint="eastAsia" w:ascii="宋体" w:hAnsi="宋体"/>
                <w:szCs w:val="21"/>
                <w:lang w:eastAsia="zh-CN"/>
              </w:rPr>
              <w:t>份</w:t>
            </w:r>
          </w:p>
        </w:tc>
        <w:tc>
          <w:tcPr>
            <w:tcW w:w="1057" w:type="pct"/>
            <w:noWrap w:val="0"/>
            <w:vAlign w:val="center"/>
          </w:tcPr>
          <w:p w14:paraId="67F3576D">
            <w:pPr>
              <w:spacing w:line="360" w:lineRule="auto"/>
              <w:jc w:val="center"/>
              <w:rPr>
                <w:rFonts w:hint="default" w:ascii="宋体" w:hAnsi="宋体"/>
                <w:szCs w:val="21"/>
                <w:lang w:val="en-US" w:eastAsia="zh-CN"/>
              </w:rPr>
            </w:pPr>
            <w:r>
              <w:rPr>
                <w:rFonts w:hint="eastAsia" w:ascii="宋体" w:hAnsi="宋体"/>
                <w:szCs w:val="21"/>
                <w:lang w:val="en-US" w:eastAsia="zh-CN"/>
              </w:rPr>
              <w:t>不接受进口</w:t>
            </w:r>
          </w:p>
        </w:tc>
      </w:tr>
    </w:tbl>
    <w:p w14:paraId="527675D0">
      <w:pPr>
        <w:rPr>
          <w:rFonts w:hint="eastAsia" w:ascii="宋体" w:hAnsi="宋体"/>
          <w:b/>
          <w:color w:val="FF0000"/>
          <w:szCs w:val="21"/>
        </w:rPr>
      </w:pPr>
    </w:p>
    <w:p w14:paraId="2592A0C7">
      <w:pPr>
        <w:pStyle w:val="7"/>
        <w:spacing w:before="120" w:beforeLines="50" w:after="120" w:afterLines="50"/>
        <w:rPr>
          <w:rFonts w:hint="eastAsia"/>
          <w:szCs w:val="24"/>
        </w:rPr>
      </w:pPr>
      <w:r>
        <w:rPr>
          <w:rFonts w:hint="eastAsia"/>
          <w:szCs w:val="24"/>
        </w:rPr>
        <w:t>四、实质性条款</w:t>
      </w:r>
    </w:p>
    <w:tbl>
      <w:tblPr>
        <w:tblStyle w:val="43"/>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14:paraId="068F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DC4B842">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951" w:type="dxa"/>
          </w:tcPr>
          <w:p w14:paraId="2EDD9AFD">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14:paraId="0E7C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E54056D">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951" w:type="dxa"/>
          </w:tcPr>
          <w:p w14:paraId="08610EAD">
            <w:pPr>
              <w:rPr>
                <w:rFonts w:hint="eastAsia" w:hAnsi="宋体" w:eastAsiaTheme="minorEastAsia"/>
                <w:kern w:val="0"/>
                <w:szCs w:val="21"/>
              </w:rPr>
            </w:pPr>
            <w:r>
              <w:rPr>
                <w:rFonts w:hint="eastAsia"/>
              </w:rPr>
              <w:t>满足本项目标★的条款要求</w:t>
            </w:r>
          </w:p>
        </w:tc>
      </w:tr>
    </w:tbl>
    <w:p w14:paraId="63232C09">
      <w:pPr>
        <w:rPr>
          <w:rFonts w:ascii="宋体"/>
          <w:b/>
          <w:kern w:val="0"/>
          <w:sz w:val="21"/>
          <w:szCs w:val="21"/>
        </w:rPr>
      </w:pPr>
      <w:r>
        <w:rPr>
          <w:rFonts w:ascii="宋体"/>
          <w:b/>
          <w:kern w:val="0"/>
          <w:sz w:val="21"/>
          <w:szCs w:val="21"/>
        </w:rPr>
        <w:t>注：上表所列内容为不可负偏离条款，负偏离将视为未实质性满足</w:t>
      </w:r>
      <w:r>
        <w:rPr>
          <w:rFonts w:hint="eastAsia" w:ascii="宋体"/>
          <w:b/>
          <w:kern w:val="0"/>
          <w:sz w:val="21"/>
          <w:szCs w:val="21"/>
        </w:rPr>
        <w:t>谈判</w:t>
      </w:r>
      <w:r>
        <w:rPr>
          <w:rFonts w:ascii="宋体"/>
          <w:b/>
          <w:kern w:val="0"/>
          <w:sz w:val="21"/>
          <w:szCs w:val="21"/>
        </w:rPr>
        <w:t>文件要求和条件作</w:t>
      </w:r>
      <w:r>
        <w:rPr>
          <w:rFonts w:hint="eastAsia" w:ascii="宋体"/>
          <w:b/>
          <w:kern w:val="0"/>
          <w:sz w:val="21"/>
          <w:szCs w:val="21"/>
        </w:rPr>
        <w:t>应答</w:t>
      </w:r>
      <w:r>
        <w:rPr>
          <w:rFonts w:ascii="宋体"/>
          <w:b/>
          <w:kern w:val="0"/>
          <w:sz w:val="21"/>
          <w:szCs w:val="21"/>
        </w:rPr>
        <w:t>无效处理。</w:t>
      </w:r>
    </w:p>
    <w:p w14:paraId="575D4450">
      <w:pPr>
        <w:pStyle w:val="2"/>
      </w:pPr>
    </w:p>
    <w:p w14:paraId="63619DE5">
      <w:pPr>
        <w:pStyle w:val="7"/>
        <w:spacing w:before="120" w:beforeLines="50" w:after="120" w:afterLines="50"/>
        <w:rPr>
          <w:rFonts w:hint="eastAsia" w:ascii="宋体" w:hAnsi="宋体" w:eastAsia="宋体" w:cs="Times New Roman"/>
          <w:szCs w:val="24"/>
        </w:rPr>
      </w:pPr>
      <w:r>
        <w:rPr>
          <w:rFonts w:hint="eastAsia" w:ascii="宋体" w:hAnsi="宋体" w:eastAsia="宋体" w:cs="Times New Roman"/>
          <w:szCs w:val="24"/>
        </w:rPr>
        <w:t>五、技术要求</w:t>
      </w:r>
    </w:p>
    <w:p w14:paraId="0AAEA62D">
      <w:pPr>
        <w:ind w:firstLine="422" w:firstLineChars="200"/>
        <w:rPr>
          <w:b/>
        </w:rPr>
      </w:pPr>
      <w:r>
        <w:rPr>
          <w:rFonts w:hint="eastAsia"/>
          <w:b/>
          <w:szCs w:val="21"/>
        </w:rPr>
        <w:t>说明：</w:t>
      </w:r>
      <w:r>
        <w:rPr>
          <w:b/>
          <w:szCs w:val="21"/>
        </w:rPr>
        <w:t xml:space="preserve"> </w:t>
      </w:r>
      <w:r>
        <w:rPr>
          <w:b/>
        </w:rPr>
        <w:t>1</w:t>
      </w:r>
      <w:r>
        <w:rPr>
          <w:rFonts w:hint="eastAsia"/>
          <w:b/>
        </w:rPr>
        <w:t>、评分时，如对一项谈判技术要求（以划分框为准）中的内容存在两处（或以上）负偏离的，在评分时只作一项负偏离扣分。</w:t>
      </w:r>
    </w:p>
    <w:p w14:paraId="6EFF3108">
      <w:pPr>
        <w:ind w:firstLine="422" w:firstLineChars="200"/>
        <w:rPr>
          <w:b/>
          <w:szCs w:val="21"/>
        </w:rPr>
      </w:pPr>
      <w:r>
        <w:rPr>
          <w:b/>
          <w:szCs w:val="21"/>
        </w:rPr>
        <w:t>2</w:t>
      </w:r>
      <w:r>
        <w:rPr>
          <w:rFonts w:hint="eastAsia"/>
          <w:b/>
          <w:szCs w:val="21"/>
        </w:rPr>
        <w:t>、带★号条款为不可负偏离条款，不作为评分准则中的评分内容，如未响应或出现负偏离的，将作</w:t>
      </w:r>
      <w:r>
        <w:rPr>
          <w:rFonts w:hint="eastAsia"/>
          <w:b/>
          <w:szCs w:val="21"/>
          <w:lang w:val="en-US" w:eastAsia="zh-CN"/>
        </w:rPr>
        <w:t>应答</w:t>
      </w:r>
      <w:r>
        <w:rPr>
          <w:rFonts w:hint="eastAsia"/>
          <w:b/>
          <w:szCs w:val="21"/>
        </w:rPr>
        <w:t>无效处理；带“</w:t>
      </w:r>
      <w:r>
        <w:t>▲</w:t>
      </w:r>
      <w:r>
        <w:rPr>
          <w:rFonts w:hint="eastAsia"/>
          <w:b/>
          <w:szCs w:val="21"/>
        </w:rPr>
        <w:t>”指标项为重要参数，负偏离时依相关评分准则内容作重点扣分处理。</w:t>
      </w:r>
    </w:p>
    <w:p w14:paraId="79E2195D">
      <w:pPr>
        <w:ind w:firstLine="422" w:firstLineChars="200"/>
        <w:rPr>
          <w:b/>
          <w:szCs w:val="21"/>
        </w:rPr>
      </w:pPr>
      <w:r>
        <w:rPr>
          <w:b/>
          <w:szCs w:val="21"/>
        </w:rPr>
        <w:t>3</w:t>
      </w:r>
      <w:r>
        <w:rPr>
          <w:rFonts w:hint="eastAsia"/>
          <w:b/>
          <w:szCs w:val="21"/>
        </w:rPr>
        <w:t>、谈判技术要求中，用红色加粗字体标注的技术条款为要求提供证明资料的条款，其余为未要求提供证明资料的条款，无需提供相关证明资料。</w:t>
      </w:r>
    </w:p>
    <w:p w14:paraId="7EDDD494">
      <w:pPr>
        <w:ind w:firstLine="422" w:firstLineChars="200"/>
        <w:rPr>
          <w:b/>
          <w:szCs w:val="21"/>
        </w:rPr>
      </w:pPr>
      <w:r>
        <w:rPr>
          <w:rFonts w:hint="eastAsia"/>
          <w:b/>
          <w:color w:val="FF0000"/>
        </w:rPr>
        <w:t>4</w:t>
      </w:r>
      <w:r>
        <w:rPr>
          <w:b/>
          <w:color w:val="FF0000"/>
        </w:rPr>
        <w:t>、涉及区间的参数，除特别注明以外，</w:t>
      </w:r>
      <w:bookmarkStart w:id="41" w:name="_Hlk75447406"/>
      <w:r>
        <w:rPr>
          <w:b/>
          <w:color w:val="FF0000"/>
        </w:rPr>
        <w:t>产品参数区间与</w:t>
      </w:r>
      <w:r>
        <w:rPr>
          <w:rFonts w:hint="eastAsia"/>
          <w:b/>
          <w:color w:val="FF0000"/>
          <w:lang w:val="en-US" w:eastAsia="zh-CN"/>
        </w:rPr>
        <w:t>谈判</w:t>
      </w:r>
      <w:r>
        <w:rPr>
          <w:b/>
          <w:color w:val="FF0000"/>
        </w:rPr>
        <w:t>要求不一致的均视为负偏离。</w:t>
      </w:r>
      <w:bookmarkEnd w:id="41"/>
      <w:r>
        <w:rPr>
          <w:rFonts w:hint="eastAsia"/>
          <w:b/>
          <w:color w:val="FF0000"/>
        </w:rPr>
        <w:t>例：区间要求为0-20ML,只要响应的不是“0-20ML”，如</w:t>
      </w:r>
      <w:r>
        <w:rPr>
          <w:rFonts w:hint="eastAsia"/>
          <w:b/>
          <w:color w:val="FF0000"/>
          <w:lang w:val="en-US" w:eastAsia="zh-CN"/>
        </w:rPr>
        <w:t>应答</w:t>
      </w:r>
      <w:r>
        <w:rPr>
          <w:rFonts w:hint="eastAsia"/>
          <w:b/>
          <w:color w:val="FF0000"/>
        </w:rPr>
        <w:t>文件响应为 0-15ML 、0-21ML 、1-12ML 、 9-20ML 、6-21ML 、9ML等情形均视为负偏离。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2558"/>
        <w:gridCol w:w="4860"/>
      </w:tblGrid>
      <w:tr w14:paraId="7790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noWrap w:val="0"/>
            <w:vAlign w:val="center"/>
          </w:tcPr>
          <w:p w14:paraId="1E6B4BCA">
            <w:pPr>
              <w:spacing w:line="360" w:lineRule="auto"/>
              <w:jc w:val="center"/>
              <w:rPr>
                <w:rFonts w:ascii="宋体" w:hAnsi="宋体"/>
                <w:szCs w:val="21"/>
              </w:rPr>
            </w:pPr>
            <w:r>
              <w:rPr>
                <w:rFonts w:hint="eastAsia" w:ascii="宋体" w:hAnsi="宋体"/>
                <w:szCs w:val="21"/>
              </w:rPr>
              <w:t>序号</w:t>
            </w:r>
          </w:p>
        </w:tc>
        <w:tc>
          <w:tcPr>
            <w:tcW w:w="2558" w:type="dxa"/>
            <w:noWrap w:val="0"/>
            <w:vAlign w:val="center"/>
          </w:tcPr>
          <w:p w14:paraId="3922E813">
            <w:pPr>
              <w:spacing w:line="360" w:lineRule="auto"/>
              <w:jc w:val="center"/>
              <w:rPr>
                <w:rFonts w:ascii="宋体" w:hAnsi="宋体"/>
                <w:szCs w:val="21"/>
              </w:rPr>
            </w:pPr>
            <w:r>
              <w:rPr>
                <w:rFonts w:hint="eastAsia" w:ascii="宋体" w:hAnsi="宋体"/>
                <w:szCs w:val="21"/>
                <w:lang w:eastAsia="zh-CN"/>
              </w:rPr>
              <w:t>货物</w:t>
            </w:r>
            <w:r>
              <w:rPr>
                <w:rFonts w:hint="eastAsia" w:ascii="宋体" w:hAnsi="宋体"/>
                <w:szCs w:val="21"/>
              </w:rPr>
              <w:t>名称</w:t>
            </w:r>
          </w:p>
        </w:tc>
        <w:tc>
          <w:tcPr>
            <w:tcW w:w="4860" w:type="dxa"/>
            <w:noWrap w:val="0"/>
            <w:vAlign w:val="center"/>
          </w:tcPr>
          <w:p w14:paraId="4273BCD9">
            <w:pPr>
              <w:spacing w:line="360" w:lineRule="auto"/>
              <w:jc w:val="center"/>
              <w:rPr>
                <w:rFonts w:ascii="宋体" w:hAnsi="宋体"/>
                <w:szCs w:val="21"/>
              </w:rPr>
            </w:pPr>
            <w:r>
              <w:rPr>
                <w:rFonts w:hint="default" w:ascii="宋体" w:hAnsi="宋体"/>
                <w:szCs w:val="21"/>
              </w:rPr>
              <w:t>规格要求</w:t>
            </w:r>
          </w:p>
        </w:tc>
      </w:tr>
      <w:tr w14:paraId="0A7C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21" w:type="dxa"/>
            <w:vMerge w:val="restart"/>
            <w:noWrap w:val="0"/>
            <w:vAlign w:val="center"/>
          </w:tcPr>
          <w:p w14:paraId="69EDD703">
            <w:pPr>
              <w:spacing w:line="360" w:lineRule="auto"/>
              <w:jc w:val="center"/>
              <w:rPr>
                <w:rFonts w:hint="eastAsia" w:ascii="宋体" w:hAnsi="宋体"/>
                <w:szCs w:val="21"/>
              </w:rPr>
            </w:pPr>
            <w:r>
              <w:rPr>
                <w:rFonts w:hint="eastAsia" w:ascii="宋体" w:hAnsi="宋体"/>
                <w:szCs w:val="21"/>
              </w:rPr>
              <w:t>1</w:t>
            </w:r>
          </w:p>
        </w:tc>
        <w:tc>
          <w:tcPr>
            <w:tcW w:w="2558" w:type="dxa"/>
            <w:vMerge w:val="restart"/>
            <w:noWrap w:val="0"/>
            <w:vAlign w:val="center"/>
          </w:tcPr>
          <w:p w14:paraId="61B2A6DA">
            <w:pPr>
              <w:spacing w:line="360" w:lineRule="auto"/>
              <w:jc w:val="center"/>
              <w:rPr>
                <w:rFonts w:ascii="宋体" w:hAnsi="宋体"/>
                <w:szCs w:val="21"/>
              </w:rPr>
            </w:pPr>
            <w:r>
              <w:rPr>
                <w:rFonts w:hint="default" w:ascii="宋体" w:hAnsi="宋体"/>
                <w:b w:val="0"/>
                <w:bCs w:val="0"/>
                <w:sz w:val="21"/>
                <w:szCs w:val="44"/>
              </w:rPr>
              <w:t>《中国</w:t>
            </w:r>
            <w:r>
              <w:rPr>
                <w:rFonts w:hint="eastAsia" w:ascii="宋体" w:hAnsi="宋体"/>
                <w:b w:val="0"/>
                <w:bCs w:val="0"/>
                <w:sz w:val="21"/>
                <w:szCs w:val="44"/>
                <w:lang w:eastAsia="zh-CN"/>
              </w:rPr>
              <w:t>社会报</w:t>
            </w:r>
            <w:r>
              <w:rPr>
                <w:rFonts w:hint="default" w:ascii="宋体" w:hAnsi="宋体"/>
                <w:b w:val="0"/>
                <w:bCs w:val="0"/>
                <w:sz w:val="21"/>
                <w:szCs w:val="44"/>
              </w:rPr>
              <w:t>》</w:t>
            </w:r>
          </w:p>
        </w:tc>
        <w:tc>
          <w:tcPr>
            <w:tcW w:w="4860" w:type="dxa"/>
            <w:noWrap w:val="0"/>
            <w:vAlign w:val="center"/>
          </w:tcPr>
          <w:p w14:paraId="7663100A">
            <w:pPr>
              <w:jc w:val="left"/>
              <w:rPr>
                <w:rFonts w:hint="default" w:ascii="宋体" w:hAnsi="宋体" w:eastAsia="宋体"/>
                <w:szCs w:val="21"/>
                <w:lang w:val="en-US" w:eastAsia="zh-CN"/>
              </w:rPr>
            </w:pPr>
            <w:r>
              <w:rPr>
                <w:rFonts w:hint="eastAsia" w:ascii="宋体" w:hAnsi="宋体" w:eastAsia="宋体" w:cs="Times New Roman"/>
                <w:b w:val="0"/>
                <w:bCs w:val="0"/>
                <w:sz w:val="21"/>
                <w:szCs w:val="44"/>
                <w:lang w:val="en-US" w:eastAsia="zh-CN"/>
              </w:rPr>
              <w:t>1.尺寸：对开大报，规格546*781mm</w:t>
            </w:r>
          </w:p>
        </w:tc>
      </w:tr>
      <w:tr w14:paraId="5430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21" w:type="dxa"/>
            <w:vMerge w:val="continue"/>
            <w:noWrap w:val="0"/>
            <w:vAlign w:val="center"/>
          </w:tcPr>
          <w:p w14:paraId="0762ADB5">
            <w:pPr>
              <w:spacing w:line="360" w:lineRule="auto"/>
              <w:jc w:val="center"/>
              <w:rPr>
                <w:rFonts w:hint="eastAsia" w:ascii="宋体" w:hAnsi="宋体"/>
                <w:szCs w:val="21"/>
              </w:rPr>
            </w:pPr>
          </w:p>
        </w:tc>
        <w:tc>
          <w:tcPr>
            <w:tcW w:w="2558" w:type="dxa"/>
            <w:vMerge w:val="continue"/>
            <w:noWrap w:val="0"/>
            <w:vAlign w:val="center"/>
          </w:tcPr>
          <w:p w14:paraId="0E0CD932">
            <w:pPr>
              <w:spacing w:line="360" w:lineRule="auto"/>
              <w:jc w:val="center"/>
              <w:rPr>
                <w:rFonts w:hint="default" w:ascii="宋体" w:hAnsi="宋体"/>
                <w:b w:val="0"/>
                <w:bCs w:val="0"/>
                <w:sz w:val="21"/>
                <w:szCs w:val="44"/>
              </w:rPr>
            </w:pPr>
          </w:p>
        </w:tc>
        <w:tc>
          <w:tcPr>
            <w:tcW w:w="4860" w:type="dxa"/>
            <w:noWrap w:val="0"/>
            <w:vAlign w:val="center"/>
          </w:tcPr>
          <w:p w14:paraId="08CF570F">
            <w:pPr>
              <w:jc w:val="left"/>
              <w:rPr>
                <w:rFonts w:hint="default" w:ascii="宋体" w:hAnsi="宋体" w:eastAsia="宋体" w:cs="Times New Roman"/>
                <w:b w:val="0"/>
                <w:bCs w:val="0"/>
                <w:sz w:val="21"/>
                <w:szCs w:val="44"/>
                <w:lang w:val="en-US" w:eastAsia="zh-CN"/>
              </w:rPr>
            </w:pPr>
            <w:r>
              <w:rPr>
                <w:rFonts w:hint="eastAsia" w:ascii="宋体" w:hAnsi="宋体" w:eastAsia="宋体" w:cs="Times New Roman"/>
                <w:b w:val="0"/>
                <w:bCs w:val="0"/>
                <w:sz w:val="21"/>
                <w:szCs w:val="44"/>
                <w:lang w:val="en-US" w:eastAsia="zh-CN"/>
              </w:rPr>
              <w:t>2.</w:t>
            </w:r>
            <w:r>
              <w:rPr>
                <w:rFonts w:hint="eastAsia" w:ascii="宋体" w:hAnsi="宋体" w:cs="宋体"/>
                <w:kern w:val="0"/>
                <w:szCs w:val="21"/>
              </w:rPr>
              <w:t>材质：48克新闻纸</w:t>
            </w:r>
          </w:p>
        </w:tc>
      </w:tr>
      <w:tr w14:paraId="5830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21" w:type="dxa"/>
            <w:vMerge w:val="continue"/>
            <w:noWrap w:val="0"/>
            <w:vAlign w:val="center"/>
          </w:tcPr>
          <w:p w14:paraId="5CB45654">
            <w:pPr>
              <w:spacing w:line="360" w:lineRule="auto"/>
              <w:jc w:val="center"/>
              <w:rPr>
                <w:rFonts w:hint="eastAsia" w:ascii="宋体" w:hAnsi="宋体"/>
                <w:szCs w:val="21"/>
              </w:rPr>
            </w:pPr>
          </w:p>
        </w:tc>
        <w:tc>
          <w:tcPr>
            <w:tcW w:w="2558" w:type="dxa"/>
            <w:vMerge w:val="continue"/>
            <w:noWrap w:val="0"/>
            <w:vAlign w:val="center"/>
          </w:tcPr>
          <w:p w14:paraId="112F8605">
            <w:pPr>
              <w:spacing w:line="360" w:lineRule="auto"/>
              <w:jc w:val="center"/>
              <w:rPr>
                <w:rFonts w:hint="default" w:ascii="宋体" w:hAnsi="宋体"/>
                <w:b w:val="0"/>
                <w:bCs w:val="0"/>
                <w:sz w:val="21"/>
                <w:szCs w:val="44"/>
              </w:rPr>
            </w:pPr>
          </w:p>
        </w:tc>
        <w:tc>
          <w:tcPr>
            <w:tcW w:w="4860" w:type="dxa"/>
            <w:noWrap w:val="0"/>
            <w:vAlign w:val="center"/>
          </w:tcPr>
          <w:p w14:paraId="7BE6E1F7">
            <w:pPr>
              <w:jc w:val="left"/>
              <w:rPr>
                <w:rFonts w:hint="default" w:ascii="宋体" w:hAnsi="宋体" w:eastAsia="宋体" w:cs="Times New Roman"/>
                <w:b w:val="0"/>
                <w:bCs w:val="0"/>
                <w:sz w:val="21"/>
                <w:szCs w:val="44"/>
                <w:lang w:val="en-US" w:eastAsia="zh-CN"/>
              </w:rPr>
            </w:pPr>
            <w:r>
              <w:rPr>
                <w:rFonts w:hint="eastAsia" w:ascii="宋体" w:hAnsi="宋体" w:eastAsia="宋体" w:cs="Times New Roman"/>
                <w:b w:val="0"/>
                <w:bCs w:val="0"/>
                <w:sz w:val="21"/>
                <w:szCs w:val="44"/>
                <w:lang w:val="en-US" w:eastAsia="zh-CN"/>
              </w:rPr>
              <w:t>3.</w:t>
            </w:r>
            <w:r>
              <w:rPr>
                <w:rFonts w:hint="eastAsia" w:ascii="宋体" w:hAnsi="宋体" w:cs="宋体"/>
                <w:kern w:val="0"/>
                <w:szCs w:val="21"/>
              </w:rPr>
              <w:t>规格：每周28个版 ，周一至周五出版,周一，周三8个版，周二、周四、周五4个版。</w:t>
            </w:r>
          </w:p>
        </w:tc>
      </w:tr>
    </w:tbl>
    <w:p w14:paraId="43AFCDB1">
      <w:pPr>
        <w:pStyle w:val="7"/>
        <w:spacing w:before="120" w:beforeLines="50" w:after="120" w:afterLines="50"/>
        <w:rPr>
          <w:rFonts w:hint="eastAsia"/>
          <w:szCs w:val="24"/>
        </w:rPr>
      </w:pPr>
      <w:r>
        <w:rPr>
          <w:rFonts w:hint="eastAsia"/>
          <w:szCs w:val="24"/>
        </w:rPr>
        <w:t>六、商务要求</w:t>
      </w:r>
    </w:p>
    <w:p w14:paraId="58DED0A0">
      <w:pPr>
        <w:ind w:firstLine="420" w:firstLineChars="200"/>
        <w:rPr>
          <w:rFonts w:hint="eastAsia" w:ascii="宋体" w:hAnsi="宋体"/>
          <w:szCs w:val="21"/>
          <w:highlight w:val="none"/>
        </w:rPr>
      </w:pPr>
      <w:r>
        <w:rPr>
          <w:rFonts w:hint="eastAsia" w:ascii="宋体" w:hAnsi="宋体"/>
          <w:szCs w:val="21"/>
          <w:highlight w:val="none"/>
        </w:rPr>
        <w:t>（一）服务期限：</w:t>
      </w:r>
      <w:r>
        <w:rPr>
          <w:rFonts w:hint="eastAsia" w:ascii="宋体" w:hAnsi="宋体"/>
          <w:szCs w:val="21"/>
          <w:highlight w:val="none"/>
          <w:lang w:eastAsia="zh-CN"/>
        </w:rPr>
        <w:t>签订合同后1年内交货。本项目为长期货物类项目，第一年为本次</w:t>
      </w:r>
      <w:r>
        <w:rPr>
          <w:rFonts w:hint="eastAsia" w:ascii="宋体" w:hAnsi="宋体"/>
          <w:szCs w:val="21"/>
          <w:highlight w:val="none"/>
          <w:lang w:val="en-US" w:eastAsia="zh-CN"/>
        </w:rPr>
        <w:t>采购</w:t>
      </w:r>
      <w:r>
        <w:rPr>
          <w:rFonts w:hint="eastAsia" w:ascii="宋体" w:hAnsi="宋体"/>
          <w:szCs w:val="21"/>
          <w:highlight w:val="none"/>
          <w:lang w:eastAsia="zh-CN"/>
        </w:rPr>
        <w:t>的</w:t>
      </w:r>
      <w:r>
        <w:rPr>
          <w:rFonts w:hint="eastAsia" w:ascii="宋体" w:hAnsi="宋体"/>
          <w:szCs w:val="21"/>
          <w:highlight w:val="none"/>
          <w:lang w:val="en-US" w:eastAsia="zh-CN"/>
        </w:rPr>
        <w:t>成交</w:t>
      </w:r>
      <w:r>
        <w:rPr>
          <w:rFonts w:hint="eastAsia" w:ascii="宋体" w:hAnsi="宋体"/>
          <w:szCs w:val="21"/>
          <w:highlight w:val="none"/>
          <w:lang w:eastAsia="zh-CN"/>
        </w:rPr>
        <w:t>供货期限，甲方可根据项目需要和</w:t>
      </w:r>
      <w:r>
        <w:rPr>
          <w:rFonts w:hint="eastAsia" w:ascii="宋体" w:hAnsi="宋体"/>
          <w:szCs w:val="21"/>
          <w:highlight w:val="none"/>
          <w:lang w:val="en-US" w:eastAsia="zh-CN"/>
        </w:rPr>
        <w:t>乙方</w:t>
      </w:r>
      <w:r>
        <w:rPr>
          <w:rFonts w:hint="eastAsia" w:ascii="宋体" w:hAnsi="宋体"/>
          <w:szCs w:val="21"/>
          <w:highlight w:val="none"/>
          <w:lang w:eastAsia="zh-CN"/>
        </w:rPr>
        <w:t>的履约情况确定供货期限是否延长，但最长不超过二十四个月。若政府采购主管部门发现项目有异常情况，以主管部门意见为准。</w:t>
      </w:r>
    </w:p>
    <w:p w14:paraId="6123041B">
      <w:pPr>
        <w:ind w:firstLine="420" w:firstLineChars="200"/>
        <w:rPr>
          <w:rFonts w:hint="eastAsia" w:ascii="宋体" w:hAnsi="宋体"/>
          <w:szCs w:val="21"/>
          <w:highlight w:val="none"/>
        </w:rPr>
      </w:pPr>
      <w:r>
        <w:rPr>
          <w:rFonts w:hint="eastAsia" w:ascii="宋体" w:hAnsi="宋体"/>
          <w:szCs w:val="21"/>
          <w:highlight w:val="none"/>
          <w:lang w:val="en-US" w:eastAsia="zh-CN"/>
        </w:rPr>
        <w:t>（二）</w:t>
      </w:r>
      <w:r>
        <w:rPr>
          <w:rFonts w:hint="eastAsia" w:ascii="宋体" w:hAnsi="宋体"/>
          <w:szCs w:val="21"/>
          <w:highlight w:val="none"/>
        </w:rPr>
        <w:t>服务地点：深圳市区域</w:t>
      </w:r>
    </w:p>
    <w:p w14:paraId="04F5EC89">
      <w:pPr>
        <w:ind w:firstLine="420" w:firstLineChars="200"/>
        <w:rPr>
          <w:rFonts w:hint="eastAsia" w:ascii="宋体" w:hAnsi="宋体"/>
          <w:szCs w:val="21"/>
          <w:highlight w:val="none"/>
        </w:rPr>
      </w:pPr>
      <w:r>
        <w:rPr>
          <w:rFonts w:hint="eastAsia" w:ascii="宋体" w:hAnsi="宋体"/>
          <w:szCs w:val="21"/>
          <w:highlight w:val="none"/>
          <w:lang w:val="en-US" w:eastAsia="zh-CN"/>
        </w:rPr>
        <w:t>（三）</w:t>
      </w:r>
      <w:r>
        <w:rPr>
          <w:rFonts w:hint="eastAsia" w:ascii="宋体" w:hAnsi="宋体"/>
          <w:szCs w:val="21"/>
          <w:highlight w:val="none"/>
        </w:rPr>
        <w:t>质保期内售后服务要求</w:t>
      </w:r>
      <w:r>
        <w:rPr>
          <w:rFonts w:hint="eastAsia" w:ascii="宋体" w:hAnsi="宋体"/>
          <w:szCs w:val="21"/>
          <w:highlight w:val="none"/>
          <w:lang w:eastAsia="zh-CN"/>
        </w:rPr>
        <w:t>：</w:t>
      </w:r>
    </w:p>
    <w:p w14:paraId="0F2C4A87">
      <w:pPr>
        <w:ind w:firstLine="420" w:firstLineChars="200"/>
        <w:rPr>
          <w:rFonts w:hint="eastAsia" w:ascii="宋体" w:hAnsi="宋体"/>
          <w:szCs w:val="21"/>
          <w:highlight w:val="none"/>
          <w:lang w:eastAsia="zh-CN"/>
        </w:rPr>
      </w:pPr>
      <w:r>
        <w:rPr>
          <w:rFonts w:hint="eastAsia" w:ascii="宋体" w:hAnsi="宋体"/>
          <w:szCs w:val="21"/>
          <w:highlight w:val="none"/>
          <w:lang w:val="en-US" w:eastAsia="zh-CN"/>
        </w:rPr>
        <w:t>1.</w:t>
      </w:r>
      <w:r>
        <w:rPr>
          <w:rFonts w:hint="eastAsia" w:ascii="宋体" w:hAnsi="宋体"/>
          <w:szCs w:val="21"/>
          <w:highlight w:val="none"/>
        </w:rPr>
        <w:t>因</w:t>
      </w:r>
      <w:r>
        <w:rPr>
          <w:rFonts w:hint="eastAsia" w:ascii="宋体" w:hAnsi="宋体"/>
          <w:szCs w:val="21"/>
          <w:highlight w:val="none"/>
          <w:lang w:val="en-US" w:eastAsia="zh-CN"/>
        </w:rPr>
        <w:t>成交</w:t>
      </w:r>
      <w:r>
        <w:rPr>
          <w:rFonts w:hint="eastAsia" w:ascii="宋体" w:hAnsi="宋体"/>
          <w:szCs w:val="21"/>
          <w:highlight w:val="none"/>
        </w:rPr>
        <w:t>供应商问题造成报纸破损，</w:t>
      </w:r>
      <w:r>
        <w:rPr>
          <w:rFonts w:hint="eastAsia" w:ascii="宋体" w:hAnsi="宋体"/>
          <w:szCs w:val="21"/>
          <w:highlight w:val="none"/>
          <w:lang w:val="en-US" w:eastAsia="zh-CN"/>
        </w:rPr>
        <w:t>成交</w:t>
      </w:r>
      <w:r>
        <w:rPr>
          <w:rFonts w:hint="eastAsia" w:ascii="宋体" w:hAnsi="宋体"/>
          <w:szCs w:val="21"/>
          <w:highlight w:val="none"/>
        </w:rPr>
        <w:t>供应商需无条件更换问题货品</w:t>
      </w:r>
      <w:r>
        <w:rPr>
          <w:rFonts w:hint="eastAsia" w:ascii="宋体" w:hAnsi="宋体"/>
          <w:szCs w:val="21"/>
          <w:highlight w:val="none"/>
          <w:lang w:eastAsia="zh-CN"/>
        </w:rPr>
        <w:t>。</w:t>
      </w:r>
    </w:p>
    <w:p w14:paraId="46C9E3CB">
      <w:pPr>
        <w:ind w:firstLine="420" w:firstLineChars="200"/>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免费提供咨询、投递地址更改及投诉受理等服务</w:t>
      </w:r>
      <w:r>
        <w:rPr>
          <w:rFonts w:hint="eastAsia" w:ascii="宋体" w:hAnsi="宋体"/>
          <w:szCs w:val="21"/>
          <w:highlight w:val="none"/>
          <w:lang w:eastAsia="zh-CN"/>
        </w:rPr>
        <w:t>。</w:t>
      </w:r>
    </w:p>
    <w:p w14:paraId="099B4313">
      <w:pPr>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四</w:t>
      </w:r>
      <w:r>
        <w:rPr>
          <w:rFonts w:hint="eastAsia" w:ascii="宋体" w:hAnsi="宋体"/>
          <w:szCs w:val="21"/>
          <w:highlight w:val="none"/>
        </w:rPr>
        <w:t>）报价要求：</w:t>
      </w:r>
    </w:p>
    <w:p w14:paraId="402C7CE6">
      <w:pPr>
        <w:ind w:firstLine="420" w:firstLineChars="200"/>
        <w:rPr>
          <w:rFonts w:hint="eastAsia" w:ascii="宋体" w:hAnsi="宋体"/>
          <w:szCs w:val="21"/>
          <w:highlight w:val="none"/>
        </w:rPr>
      </w:pPr>
      <w:r>
        <w:rPr>
          <w:rFonts w:hint="eastAsia" w:ascii="宋体" w:hAnsi="宋体"/>
          <w:szCs w:val="21"/>
          <w:highlight w:val="none"/>
        </w:rPr>
        <w:t>1.本项目服务费采用包干制，应包括服务成本、法定税费和企业的利润。由企业根据</w:t>
      </w:r>
      <w:r>
        <w:rPr>
          <w:rFonts w:hint="eastAsia" w:ascii="宋体" w:hAnsi="宋体"/>
          <w:szCs w:val="21"/>
          <w:highlight w:val="none"/>
          <w:lang w:val="en-US" w:eastAsia="zh-CN"/>
        </w:rPr>
        <w:t>谈判</w:t>
      </w:r>
      <w:r>
        <w:rPr>
          <w:rFonts w:hint="eastAsia" w:ascii="宋体" w:hAnsi="宋体"/>
          <w:szCs w:val="21"/>
          <w:highlight w:val="none"/>
        </w:rPr>
        <w:t>文件所提供的资料自行测算</w:t>
      </w:r>
      <w:r>
        <w:rPr>
          <w:rFonts w:hint="eastAsia" w:ascii="宋体" w:hAnsi="宋体"/>
          <w:szCs w:val="21"/>
          <w:highlight w:val="none"/>
          <w:lang w:val="en-US" w:eastAsia="zh-CN"/>
        </w:rPr>
        <w:t>应答</w:t>
      </w:r>
      <w:r>
        <w:rPr>
          <w:rFonts w:hint="eastAsia" w:ascii="宋体" w:hAnsi="宋体"/>
          <w:szCs w:val="21"/>
          <w:highlight w:val="none"/>
        </w:rPr>
        <w:t>报价；一经</w:t>
      </w:r>
      <w:r>
        <w:rPr>
          <w:rFonts w:hint="eastAsia" w:ascii="宋体" w:hAnsi="宋体"/>
          <w:szCs w:val="21"/>
          <w:highlight w:val="none"/>
          <w:lang w:val="en-US" w:eastAsia="zh-CN"/>
        </w:rPr>
        <w:t>成交</w:t>
      </w:r>
      <w:r>
        <w:rPr>
          <w:rFonts w:hint="eastAsia" w:ascii="宋体" w:hAnsi="宋体"/>
          <w:szCs w:val="21"/>
          <w:highlight w:val="none"/>
        </w:rPr>
        <w:t>，</w:t>
      </w:r>
      <w:r>
        <w:rPr>
          <w:rFonts w:hint="eastAsia" w:ascii="宋体" w:hAnsi="宋体"/>
          <w:szCs w:val="21"/>
          <w:highlight w:val="none"/>
          <w:lang w:val="en-US" w:eastAsia="zh-CN"/>
        </w:rPr>
        <w:t>应答</w:t>
      </w:r>
      <w:r>
        <w:rPr>
          <w:rFonts w:hint="eastAsia" w:ascii="宋体" w:hAnsi="宋体"/>
          <w:szCs w:val="21"/>
          <w:highlight w:val="none"/>
        </w:rPr>
        <w:t>报价总价作为</w:t>
      </w:r>
      <w:r>
        <w:rPr>
          <w:rFonts w:hint="eastAsia" w:ascii="宋体" w:hAnsi="宋体"/>
          <w:szCs w:val="21"/>
          <w:highlight w:val="none"/>
          <w:lang w:val="en-US" w:eastAsia="zh-CN"/>
        </w:rPr>
        <w:t>成交</w:t>
      </w:r>
      <w:r>
        <w:rPr>
          <w:rFonts w:hint="eastAsia" w:ascii="宋体" w:hAnsi="宋体"/>
          <w:szCs w:val="21"/>
          <w:highlight w:val="none"/>
        </w:rPr>
        <w:t>单位与采购单位签定的合同金额，合同期限内不做调整；</w:t>
      </w:r>
    </w:p>
    <w:p w14:paraId="5234D07D">
      <w:pPr>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应答</w:t>
      </w:r>
      <w:r>
        <w:rPr>
          <w:rFonts w:hint="eastAsia" w:ascii="宋体" w:hAnsi="宋体"/>
          <w:szCs w:val="21"/>
          <w:highlight w:val="none"/>
        </w:rPr>
        <w:t>人应根据本企业的成本自行决定报价，但不得以低于其企业成本的报价</w:t>
      </w:r>
      <w:r>
        <w:rPr>
          <w:rFonts w:hint="eastAsia" w:ascii="宋体" w:hAnsi="宋体"/>
          <w:szCs w:val="21"/>
          <w:highlight w:val="none"/>
          <w:lang w:val="en-US" w:eastAsia="zh-CN"/>
        </w:rPr>
        <w:t>应答</w:t>
      </w:r>
      <w:r>
        <w:rPr>
          <w:rFonts w:hint="eastAsia" w:ascii="宋体" w:hAnsi="宋体"/>
          <w:szCs w:val="21"/>
          <w:highlight w:val="none"/>
        </w:rPr>
        <w:t xml:space="preserve">； </w:t>
      </w:r>
    </w:p>
    <w:p w14:paraId="41160CC3">
      <w:pPr>
        <w:ind w:firstLine="420" w:firstLineChars="200"/>
        <w:rPr>
          <w:rFonts w:hint="eastAsia" w:ascii="宋体" w:hAnsi="宋体"/>
          <w:szCs w:val="21"/>
          <w:highlight w:val="none"/>
        </w:rPr>
      </w:pPr>
      <w:r>
        <w:rPr>
          <w:rFonts w:hint="eastAsia" w:ascii="宋体" w:hAnsi="宋体"/>
          <w:szCs w:val="21"/>
          <w:highlight w:val="none"/>
        </w:rPr>
        <w:t>3.本项目的预算控制金额为人民币</w:t>
      </w:r>
      <w:r>
        <w:rPr>
          <w:rFonts w:hint="eastAsia" w:ascii="宋体" w:hAnsi="宋体"/>
          <w:szCs w:val="21"/>
          <w:highlight w:val="none"/>
          <w:lang w:val="en-US" w:eastAsia="zh-CN"/>
        </w:rPr>
        <w:t>58.88</w:t>
      </w:r>
      <w:r>
        <w:rPr>
          <w:rFonts w:hint="eastAsia" w:ascii="宋体" w:hAnsi="宋体"/>
          <w:szCs w:val="21"/>
          <w:highlight w:val="none"/>
        </w:rPr>
        <w:t>万，供应商的</w:t>
      </w:r>
      <w:r>
        <w:rPr>
          <w:rFonts w:hint="eastAsia" w:ascii="宋体" w:hAnsi="宋体"/>
          <w:szCs w:val="21"/>
          <w:highlight w:val="none"/>
          <w:lang w:val="en-US" w:eastAsia="zh-CN"/>
        </w:rPr>
        <w:t>谈判</w:t>
      </w:r>
      <w:r>
        <w:rPr>
          <w:rFonts w:hint="eastAsia" w:ascii="宋体" w:hAnsi="宋体"/>
          <w:szCs w:val="21"/>
          <w:highlight w:val="none"/>
        </w:rPr>
        <w:t>报价不可超过预算控制金额，否则</w:t>
      </w:r>
      <w:r>
        <w:rPr>
          <w:rFonts w:hint="eastAsia" w:ascii="宋体" w:hAnsi="宋体"/>
          <w:szCs w:val="21"/>
          <w:highlight w:val="none"/>
          <w:lang w:val="en-US" w:eastAsia="zh-CN"/>
        </w:rPr>
        <w:t>应答</w:t>
      </w:r>
      <w:r>
        <w:rPr>
          <w:rFonts w:hint="eastAsia" w:ascii="宋体" w:hAnsi="宋体"/>
          <w:szCs w:val="21"/>
          <w:highlight w:val="none"/>
        </w:rPr>
        <w:t>作废标处理；</w:t>
      </w:r>
    </w:p>
    <w:p w14:paraId="303771EC">
      <w:pPr>
        <w:ind w:firstLine="420" w:firstLineChars="200"/>
        <w:rPr>
          <w:rFonts w:hint="eastAsia"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应答</w:t>
      </w:r>
      <w:r>
        <w:rPr>
          <w:rFonts w:hint="eastAsia" w:ascii="宋体" w:hAnsi="宋体"/>
          <w:szCs w:val="21"/>
          <w:highlight w:val="none"/>
        </w:rPr>
        <w:t>人的</w:t>
      </w:r>
      <w:r>
        <w:rPr>
          <w:rFonts w:hint="eastAsia" w:ascii="宋体" w:hAnsi="宋体"/>
          <w:szCs w:val="21"/>
          <w:highlight w:val="none"/>
          <w:lang w:val="en-US" w:eastAsia="zh-CN"/>
        </w:rPr>
        <w:t>谈判</w:t>
      </w:r>
      <w:r>
        <w:rPr>
          <w:rFonts w:hint="eastAsia" w:ascii="宋体" w:hAnsi="宋体"/>
          <w:szCs w:val="21"/>
          <w:highlight w:val="none"/>
        </w:rPr>
        <w:t>报价，应是本项目</w:t>
      </w:r>
      <w:r>
        <w:rPr>
          <w:rFonts w:hint="eastAsia" w:ascii="宋体" w:hAnsi="宋体"/>
          <w:szCs w:val="21"/>
          <w:highlight w:val="none"/>
          <w:lang w:val="en-US" w:eastAsia="zh-CN"/>
        </w:rPr>
        <w:t>谈判</w:t>
      </w:r>
      <w:r>
        <w:rPr>
          <w:rFonts w:hint="eastAsia" w:ascii="宋体" w:hAnsi="宋体"/>
          <w:szCs w:val="21"/>
          <w:highlight w:val="none"/>
        </w:rPr>
        <w:t>范围和</w:t>
      </w:r>
      <w:r>
        <w:rPr>
          <w:rFonts w:hint="eastAsia" w:ascii="宋体" w:hAnsi="宋体"/>
          <w:szCs w:val="21"/>
          <w:highlight w:val="none"/>
          <w:lang w:val="en-US" w:eastAsia="zh-CN"/>
        </w:rPr>
        <w:t>谈判</w:t>
      </w:r>
      <w:r>
        <w:rPr>
          <w:rFonts w:hint="eastAsia" w:ascii="宋体" w:hAnsi="宋体"/>
          <w:szCs w:val="21"/>
          <w:highlight w:val="none"/>
        </w:rPr>
        <w:t>文件及合同条款上所列的各项内容中所述的全部，不得以任何理由予以重复，并以</w:t>
      </w:r>
      <w:r>
        <w:rPr>
          <w:rFonts w:hint="eastAsia" w:ascii="宋体" w:hAnsi="宋体"/>
          <w:szCs w:val="21"/>
          <w:highlight w:val="none"/>
          <w:lang w:val="en-US" w:eastAsia="zh-CN"/>
        </w:rPr>
        <w:t>应答</w:t>
      </w:r>
      <w:r>
        <w:rPr>
          <w:rFonts w:hint="eastAsia" w:ascii="宋体" w:hAnsi="宋体"/>
          <w:szCs w:val="21"/>
          <w:highlight w:val="none"/>
        </w:rPr>
        <w:t>人提出的综合单价或总价为依据；</w:t>
      </w:r>
    </w:p>
    <w:p w14:paraId="247B88C3">
      <w:pPr>
        <w:ind w:firstLine="420" w:firstLineChars="200"/>
        <w:rPr>
          <w:rFonts w:hint="eastAsia" w:ascii="宋体" w:hAnsi="宋体"/>
          <w:szCs w:val="21"/>
          <w:highlight w:val="none"/>
        </w:rPr>
      </w:pPr>
      <w:r>
        <w:rPr>
          <w:rFonts w:hint="eastAsia" w:ascii="宋体" w:hAnsi="宋体"/>
          <w:szCs w:val="21"/>
          <w:highlight w:val="none"/>
        </w:rPr>
        <w:t>5.除非招标代理机构通过修改</w:t>
      </w:r>
      <w:r>
        <w:rPr>
          <w:rFonts w:hint="eastAsia" w:ascii="宋体" w:hAnsi="宋体"/>
          <w:szCs w:val="21"/>
          <w:highlight w:val="none"/>
          <w:lang w:val="en-US" w:eastAsia="zh-CN"/>
        </w:rPr>
        <w:t>谈判</w:t>
      </w:r>
      <w:r>
        <w:rPr>
          <w:rFonts w:hint="eastAsia" w:ascii="宋体" w:hAnsi="宋体"/>
          <w:szCs w:val="21"/>
          <w:highlight w:val="none"/>
        </w:rPr>
        <w:t>文件予以更正，否则，</w:t>
      </w:r>
      <w:r>
        <w:rPr>
          <w:rFonts w:hint="eastAsia" w:ascii="宋体" w:hAnsi="宋体"/>
          <w:szCs w:val="21"/>
          <w:highlight w:val="none"/>
          <w:lang w:val="en-US" w:eastAsia="zh-CN"/>
        </w:rPr>
        <w:t>应答</w:t>
      </w:r>
      <w:r>
        <w:rPr>
          <w:rFonts w:hint="eastAsia" w:ascii="宋体" w:hAnsi="宋体"/>
          <w:szCs w:val="21"/>
          <w:highlight w:val="none"/>
        </w:rPr>
        <w:t>人应毫无例外地按</w:t>
      </w:r>
      <w:r>
        <w:rPr>
          <w:rFonts w:hint="eastAsia" w:ascii="宋体" w:hAnsi="宋体"/>
          <w:szCs w:val="21"/>
          <w:highlight w:val="none"/>
          <w:lang w:val="en-US" w:eastAsia="zh-CN"/>
        </w:rPr>
        <w:t>谈判</w:t>
      </w:r>
      <w:r>
        <w:rPr>
          <w:rFonts w:hint="eastAsia" w:ascii="宋体" w:hAnsi="宋体"/>
          <w:szCs w:val="21"/>
          <w:highlight w:val="none"/>
        </w:rPr>
        <w:t>文件所列的</w:t>
      </w:r>
      <w:r>
        <w:rPr>
          <w:rFonts w:hint="eastAsia" w:ascii="宋体" w:hAnsi="宋体"/>
          <w:szCs w:val="21"/>
          <w:highlight w:val="none"/>
          <w:lang w:val="en-US" w:eastAsia="zh-CN"/>
        </w:rPr>
        <w:t>内容</w:t>
      </w:r>
      <w:r>
        <w:rPr>
          <w:rFonts w:hint="eastAsia" w:ascii="宋体" w:hAnsi="宋体"/>
          <w:szCs w:val="21"/>
          <w:highlight w:val="none"/>
        </w:rPr>
        <w:t>填报</w:t>
      </w:r>
      <w:r>
        <w:rPr>
          <w:rFonts w:hint="eastAsia" w:ascii="宋体" w:hAnsi="宋体"/>
          <w:szCs w:val="21"/>
          <w:highlight w:val="none"/>
          <w:lang w:val="en-US" w:eastAsia="zh-CN"/>
        </w:rPr>
        <w:t>谈判报价</w:t>
      </w:r>
      <w:r>
        <w:rPr>
          <w:rFonts w:hint="eastAsia" w:ascii="宋体" w:hAnsi="宋体"/>
          <w:szCs w:val="21"/>
          <w:highlight w:val="none"/>
        </w:rPr>
        <w:t>。</w:t>
      </w:r>
      <w:r>
        <w:rPr>
          <w:rFonts w:hint="eastAsia" w:ascii="宋体" w:hAnsi="宋体"/>
          <w:szCs w:val="21"/>
          <w:highlight w:val="none"/>
          <w:lang w:val="en-US" w:eastAsia="zh-CN"/>
        </w:rPr>
        <w:t>应答</w:t>
      </w:r>
      <w:r>
        <w:rPr>
          <w:rFonts w:hint="eastAsia" w:ascii="宋体" w:hAnsi="宋体"/>
          <w:szCs w:val="21"/>
          <w:highlight w:val="none"/>
        </w:rPr>
        <w:t>人未填综合单价或合价的项目，在实施后，将不得以支付，并视作该项费用已包括在其它有价款的综合单价或合价内；</w:t>
      </w:r>
    </w:p>
    <w:p w14:paraId="19135058">
      <w:pPr>
        <w:ind w:firstLine="420" w:firstLine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应答</w:t>
      </w:r>
      <w:r>
        <w:rPr>
          <w:rFonts w:hint="eastAsia" w:ascii="宋体" w:hAnsi="宋体"/>
          <w:szCs w:val="21"/>
          <w:highlight w:val="none"/>
        </w:rPr>
        <w:t>人应先到项目地点踏勘以充分了解项目的位置、情况、现状及任何其它足以影响</w:t>
      </w:r>
      <w:r>
        <w:rPr>
          <w:rFonts w:hint="eastAsia" w:ascii="宋体" w:hAnsi="宋体"/>
          <w:szCs w:val="21"/>
          <w:highlight w:val="none"/>
          <w:lang w:val="en-US" w:eastAsia="zh-CN"/>
        </w:rPr>
        <w:t>应答</w:t>
      </w:r>
      <w:r>
        <w:rPr>
          <w:rFonts w:hint="eastAsia" w:ascii="宋体" w:hAnsi="宋体"/>
          <w:szCs w:val="21"/>
          <w:highlight w:val="none"/>
        </w:rPr>
        <w:t>报价的情况，任何因忽视或误解项目情况而导致的索赔或服务期限延长申请将不获批准；</w:t>
      </w:r>
    </w:p>
    <w:p w14:paraId="2C359B52">
      <w:pPr>
        <w:ind w:firstLine="420" w:firstLineChars="200"/>
        <w:rPr>
          <w:rFonts w:hint="eastAsia" w:ascii="宋体" w:hAnsi="宋体"/>
          <w:szCs w:val="21"/>
          <w:highlight w:val="none"/>
        </w:rPr>
      </w:pPr>
      <w:r>
        <w:rPr>
          <w:rFonts w:hint="eastAsia" w:ascii="宋体" w:hAnsi="宋体"/>
          <w:szCs w:val="21"/>
          <w:highlight w:val="none"/>
        </w:rPr>
        <w:t>7.</w:t>
      </w:r>
      <w:r>
        <w:rPr>
          <w:rFonts w:hint="eastAsia" w:ascii="宋体" w:hAnsi="宋体"/>
          <w:szCs w:val="21"/>
          <w:highlight w:val="none"/>
          <w:lang w:val="en-US" w:eastAsia="zh-CN"/>
        </w:rPr>
        <w:t>应答</w:t>
      </w:r>
      <w:r>
        <w:rPr>
          <w:rFonts w:hint="eastAsia" w:ascii="宋体" w:hAnsi="宋体"/>
          <w:szCs w:val="21"/>
          <w:highlight w:val="none"/>
        </w:rPr>
        <w:t>人不得期望通过索赔等方式获取补偿，否则，除可能遭到拒绝外，还可能将被作为不良行为记录在案，并可能影响其以后参加政府采购的项目投标。</w:t>
      </w:r>
      <w:r>
        <w:rPr>
          <w:rFonts w:hint="eastAsia" w:ascii="宋体" w:hAnsi="宋体"/>
          <w:szCs w:val="21"/>
          <w:highlight w:val="none"/>
          <w:lang w:val="en-US" w:eastAsia="zh-CN"/>
        </w:rPr>
        <w:t>应答</w:t>
      </w:r>
      <w:r>
        <w:rPr>
          <w:rFonts w:hint="eastAsia" w:ascii="宋体" w:hAnsi="宋体"/>
          <w:szCs w:val="21"/>
          <w:highlight w:val="none"/>
        </w:rPr>
        <w:t>人在投标报价时，应充分考虑投标报价的风险。</w:t>
      </w:r>
    </w:p>
    <w:p w14:paraId="122DA064">
      <w:pPr>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五</w:t>
      </w:r>
      <w:r>
        <w:rPr>
          <w:rFonts w:hint="eastAsia" w:ascii="宋体" w:hAnsi="宋体"/>
          <w:szCs w:val="21"/>
          <w:highlight w:val="none"/>
        </w:rPr>
        <w:t>）付款方式：</w:t>
      </w:r>
    </w:p>
    <w:p w14:paraId="659AB175">
      <w:pPr>
        <w:ind w:firstLine="420" w:firstLineChars="200"/>
        <w:rPr>
          <w:rFonts w:hint="eastAsia" w:ascii="宋体" w:hAnsi="宋体"/>
          <w:szCs w:val="21"/>
          <w:highlight w:val="none"/>
          <w:lang w:eastAsia="zh-CN"/>
        </w:rPr>
      </w:pPr>
      <w:r>
        <w:rPr>
          <w:rFonts w:hint="eastAsia" w:ascii="宋体" w:hAnsi="宋体"/>
          <w:szCs w:val="21"/>
          <w:highlight w:val="none"/>
        </w:rPr>
        <w:t>1.首款：合同签订并收到乙方</w:t>
      </w:r>
      <w:r>
        <w:rPr>
          <w:rFonts w:hint="eastAsia" w:ascii="宋体" w:hAnsi="宋体"/>
          <w:szCs w:val="21"/>
          <w:highlight w:val="none"/>
          <w:lang w:val="en-US" w:eastAsia="zh-CN"/>
        </w:rPr>
        <w:t>合法发票后15日内支付</w:t>
      </w:r>
      <w:r>
        <w:rPr>
          <w:rFonts w:hint="eastAsia" w:ascii="宋体" w:hAnsi="宋体"/>
          <w:szCs w:val="21"/>
          <w:highlight w:val="none"/>
        </w:rPr>
        <w:t>不超过</w:t>
      </w:r>
      <w:r>
        <w:rPr>
          <w:rFonts w:hint="eastAsia" w:ascii="宋体" w:hAnsi="宋体"/>
          <w:szCs w:val="21"/>
          <w:highlight w:val="none"/>
          <w:lang w:val="en-US" w:eastAsia="zh-CN"/>
        </w:rPr>
        <w:t>成交</w:t>
      </w:r>
      <w:r>
        <w:rPr>
          <w:rFonts w:hint="eastAsia" w:ascii="宋体" w:hAnsi="宋体"/>
          <w:szCs w:val="21"/>
          <w:highlight w:val="none"/>
        </w:rPr>
        <w:t>金额的50%；</w:t>
      </w:r>
      <w:r>
        <w:rPr>
          <w:rFonts w:hint="eastAsia" w:ascii="宋体" w:hAnsi="宋体"/>
          <w:szCs w:val="21"/>
          <w:highlight w:val="none"/>
          <w:lang w:val="en-US" w:eastAsia="zh-CN"/>
        </w:rPr>
        <w:t>尾款：收到乙方出具的</w:t>
      </w:r>
      <w:r>
        <w:rPr>
          <w:rFonts w:hint="eastAsia" w:ascii="宋体" w:hAnsi="宋体"/>
          <w:szCs w:val="21"/>
          <w:highlight w:val="none"/>
        </w:rPr>
        <w:t>订刊确认函（内容包括：甲乙双方共同确认的订阅人、订阅地址、联系电话）</w:t>
      </w:r>
      <w:r>
        <w:rPr>
          <w:rFonts w:hint="eastAsia" w:ascii="宋体" w:hAnsi="宋体"/>
          <w:szCs w:val="21"/>
          <w:highlight w:val="none"/>
          <w:lang w:val="en-US" w:eastAsia="zh-CN"/>
        </w:rPr>
        <w:t>、经验收合格</w:t>
      </w:r>
      <w:r>
        <w:rPr>
          <w:rFonts w:hint="eastAsia" w:ascii="宋体" w:hAnsi="宋体"/>
          <w:szCs w:val="21"/>
          <w:highlight w:val="none"/>
        </w:rPr>
        <w:t>并收到乙方</w:t>
      </w:r>
      <w:r>
        <w:rPr>
          <w:rFonts w:hint="eastAsia" w:ascii="宋体" w:hAnsi="宋体"/>
          <w:szCs w:val="21"/>
          <w:highlight w:val="none"/>
          <w:lang w:val="en-US" w:eastAsia="zh-CN"/>
        </w:rPr>
        <w:t>合法发票后15日内支付</w:t>
      </w:r>
      <w:r>
        <w:rPr>
          <w:rFonts w:hint="eastAsia" w:ascii="宋体" w:hAnsi="宋体"/>
          <w:szCs w:val="21"/>
          <w:highlight w:val="none"/>
        </w:rPr>
        <w:t>支付余款</w:t>
      </w:r>
      <w:r>
        <w:rPr>
          <w:rFonts w:hint="eastAsia" w:ascii="宋体" w:hAnsi="宋体"/>
          <w:szCs w:val="21"/>
          <w:highlight w:val="none"/>
          <w:lang w:eastAsia="zh-CN"/>
        </w:rPr>
        <w:t>。</w:t>
      </w:r>
    </w:p>
    <w:p w14:paraId="5141E2DD">
      <w:pPr>
        <w:ind w:firstLine="420" w:firstLineChars="200"/>
        <w:rPr>
          <w:rFonts w:hint="eastAsia" w:ascii="宋体" w:hAnsi="宋体"/>
          <w:szCs w:val="21"/>
          <w:highlight w:val="none"/>
        </w:rPr>
      </w:pPr>
      <w:r>
        <w:rPr>
          <w:rFonts w:hint="eastAsia" w:ascii="宋体" w:hAnsi="宋体"/>
          <w:szCs w:val="21"/>
          <w:highlight w:val="none"/>
        </w:rPr>
        <w:t>2.按照深圳市财政局有关要求办理付款手续。</w:t>
      </w:r>
      <w:r>
        <w:rPr>
          <w:rFonts w:hint="eastAsia" w:ascii="宋体" w:hAnsi="宋体"/>
          <w:szCs w:val="21"/>
          <w:highlight w:val="none"/>
          <w:lang w:val="en-US" w:eastAsia="zh-CN"/>
        </w:rPr>
        <w:t>成交</w:t>
      </w:r>
      <w:r>
        <w:rPr>
          <w:rFonts w:hint="eastAsia" w:ascii="宋体" w:hAnsi="宋体"/>
          <w:szCs w:val="21"/>
          <w:highlight w:val="none"/>
        </w:rPr>
        <w:t>人应在每次申请采购人付款前，向采购人开具并交付真实合法有效的增值税普通发票。因采购人不能控制的第三方原因，以及</w:t>
      </w:r>
      <w:r>
        <w:rPr>
          <w:rFonts w:hint="eastAsia" w:ascii="宋体" w:hAnsi="宋体"/>
          <w:szCs w:val="21"/>
          <w:highlight w:val="none"/>
          <w:lang w:val="en-US" w:eastAsia="zh-CN"/>
        </w:rPr>
        <w:t>成交</w:t>
      </w:r>
      <w:r>
        <w:rPr>
          <w:rFonts w:hint="eastAsia" w:ascii="宋体" w:hAnsi="宋体"/>
          <w:szCs w:val="21"/>
          <w:highlight w:val="none"/>
        </w:rPr>
        <w:t>人延迟开具、交付发票所造成的逾期付款，不应视为采购人违约，采购人不承担此类逾期付款的违约责任。</w:t>
      </w:r>
    </w:p>
    <w:p w14:paraId="3FA819D9">
      <w:pPr>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六</w:t>
      </w:r>
      <w:r>
        <w:rPr>
          <w:rFonts w:hint="eastAsia" w:ascii="宋体" w:hAnsi="宋体"/>
          <w:szCs w:val="21"/>
          <w:highlight w:val="none"/>
        </w:rPr>
        <w:t>）验收要求：</w:t>
      </w:r>
    </w:p>
    <w:p w14:paraId="0A4B6892">
      <w:pPr>
        <w:ind w:firstLine="420" w:firstLineChars="200"/>
        <w:rPr>
          <w:rFonts w:hint="eastAsia" w:ascii="宋体" w:hAnsi="宋体"/>
          <w:szCs w:val="21"/>
          <w:highlight w:val="none"/>
        </w:rPr>
      </w:pPr>
      <w:r>
        <w:rPr>
          <w:rFonts w:hint="eastAsia" w:ascii="宋体" w:hAnsi="宋体"/>
          <w:szCs w:val="21"/>
          <w:highlight w:val="none"/>
          <w:lang w:val="en-US" w:eastAsia="zh-CN"/>
        </w:rPr>
        <w:t>成交</w:t>
      </w:r>
      <w:r>
        <w:rPr>
          <w:rFonts w:hint="eastAsia" w:ascii="宋体" w:hAnsi="宋体"/>
          <w:szCs w:val="21"/>
          <w:highlight w:val="none"/>
        </w:rPr>
        <w:t>人按合同约定的服务内容和相关要求完成本项目后，</w:t>
      </w:r>
      <w:r>
        <w:rPr>
          <w:rFonts w:hint="eastAsia" w:ascii="宋体" w:hAnsi="宋体"/>
          <w:szCs w:val="21"/>
          <w:highlight w:val="none"/>
          <w:lang w:val="en-US" w:eastAsia="zh-CN"/>
        </w:rPr>
        <w:t>成交</w:t>
      </w:r>
      <w:r>
        <w:rPr>
          <w:rFonts w:hint="eastAsia" w:ascii="宋体" w:hAnsi="宋体"/>
          <w:szCs w:val="21"/>
          <w:highlight w:val="none"/>
        </w:rPr>
        <w:t>人向采购人发起验收申请并报告本项目履约情况总结，采购人根据本项目的要求和完成情况进行验收</w:t>
      </w:r>
      <w:r>
        <w:rPr>
          <w:rFonts w:hint="eastAsia" w:ascii="宋体" w:hAnsi="宋体"/>
          <w:szCs w:val="21"/>
          <w:highlight w:val="none"/>
          <w:lang w:eastAsia="zh-CN"/>
        </w:rPr>
        <w:t>，</w:t>
      </w:r>
      <w:r>
        <w:rPr>
          <w:rFonts w:hint="eastAsia" w:ascii="宋体" w:hAnsi="宋体"/>
          <w:szCs w:val="21"/>
          <w:highlight w:val="none"/>
          <w:lang w:val="en-US" w:eastAsia="zh-CN"/>
        </w:rPr>
        <w:t>出具验收报告</w:t>
      </w:r>
      <w:r>
        <w:rPr>
          <w:rFonts w:hint="eastAsia" w:ascii="宋体" w:hAnsi="宋体"/>
          <w:szCs w:val="21"/>
          <w:highlight w:val="none"/>
        </w:rPr>
        <w:t>。</w:t>
      </w:r>
    </w:p>
    <w:p w14:paraId="425603D5">
      <w:pPr>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七</w:t>
      </w:r>
      <w:r>
        <w:rPr>
          <w:rFonts w:hint="eastAsia" w:ascii="宋体" w:hAnsi="宋体"/>
          <w:szCs w:val="21"/>
          <w:highlight w:val="none"/>
        </w:rPr>
        <w:t>）知识产权归属：</w:t>
      </w:r>
    </w:p>
    <w:p w14:paraId="50FB34AC">
      <w:pPr>
        <w:ind w:firstLine="420" w:firstLineChars="200"/>
        <w:rPr>
          <w:rFonts w:hint="eastAsia" w:ascii="宋体" w:hAnsi="宋体"/>
          <w:szCs w:val="21"/>
          <w:highlight w:val="none"/>
        </w:rPr>
      </w:pPr>
      <w:r>
        <w:rPr>
          <w:rFonts w:hint="eastAsia" w:ascii="宋体" w:hAnsi="宋体"/>
          <w:szCs w:val="21"/>
          <w:highlight w:val="none"/>
        </w:rPr>
        <w:t>本项目所产生的数据、信息资料、工作成果等均属于采购人。双方合作结束后，供应商应无条件向采购人移交相关资料，并且不得外泄。</w:t>
      </w:r>
    </w:p>
    <w:p w14:paraId="6DE9240B">
      <w:pPr>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八</w:t>
      </w:r>
      <w:r>
        <w:rPr>
          <w:rFonts w:hint="eastAsia" w:ascii="宋体" w:hAnsi="宋体"/>
          <w:szCs w:val="21"/>
          <w:highlight w:val="none"/>
        </w:rPr>
        <w:t>）考核与处罚</w:t>
      </w:r>
    </w:p>
    <w:p w14:paraId="075BE0F5">
      <w:pPr>
        <w:ind w:firstLine="420" w:firstLineChars="200"/>
        <w:rPr>
          <w:rFonts w:hint="eastAsia"/>
        </w:rPr>
      </w:pPr>
      <w:r>
        <w:rPr>
          <w:rFonts w:hint="eastAsia" w:ascii="宋体" w:hAnsi="宋体"/>
          <w:szCs w:val="21"/>
          <w:highlight w:val="none"/>
          <w:lang w:val="en-US" w:eastAsia="zh-CN"/>
        </w:rPr>
        <w:t>应答</w:t>
      </w:r>
      <w:r>
        <w:rPr>
          <w:rFonts w:hint="eastAsia" w:ascii="宋体" w:hAnsi="宋体"/>
          <w:szCs w:val="21"/>
          <w:highlight w:val="none"/>
        </w:rPr>
        <w:t>人</w:t>
      </w:r>
      <w:r>
        <w:rPr>
          <w:rFonts w:hint="eastAsia" w:ascii="宋体" w:hAnsi="宋体"/>
          <w:szCs w:val="21"/>
          <w:highlight w:val="none"/>
          <w:lang w:val="en-US" w:eastAsia="zh-CN"/>
        </w:rPr>
        <w:t>成交</w:t>
      </w:r>
      <w:r>
        <w:rPr>
          <w:rFonts w:hint="eastAsia" w:ascii="宋体" w:hAnsi="宋体"/>
          <w:szCs w:val="21"/>
          <w:highlight w:val="none"/>
        </w:rPr>
        <w:t>签订合同后应按照本项目</w:t>
      </w:r>
      <w:r>
        <w:rPr>
          <w:rFonts w:hint="eastAsia" w:ascii="宋体" w:hAnsi="宋体"/>
          <w:szCs w:val="21"/>
          <w:highlight w:val="none"/>
          <w:lang w:val="en-US" w:eastAsia="zh-CN"/>
        </w:rPr>
        <w:t>谈判</w:t>
      </w:r>
      <w:r>
        <w:rPr>
          <w:rFonts w:hint="eastAsia" w:ascii="宋体" w:hAnsi="宋体"/>
          <w:szCs w:val="21"/>
          <w:highlight w:val="none"/>
        </w:rPr>
        <w:t>文件和合同约定的要求提供各项服务，因</w:t>
      </w:r>
      <w:r>
        <w:rPr>
          <w:rFonts w:hint="eastAsia" w:ascii="宋体" w:hAnsi="宋体"/>
          <w:szCs w:val="21"/>
          <w:highlight w:val="none"/>
          <w:lang w:val="en-US" w:eastAsia="zh-CN"/>
        </w:rPr>
        <w:t>成交</w:t>
      </w:r>
      <w:r>
        <w:rPr>
          <w:rFonts w:hint="eastAsia" w:ascii="宋体" w:hAnsi="宋体"/>
          <w:szCs w:val="21"/>
          <w:highlight w:val="none"/>
        </w:rPr>
        <w:t>人不具备履行服务能力或者不服从采购人管理规定或</w:t>
      </w:r>
      <w:r>
        <w:rPr>
          <w:rFonts w:hint="eastAsia" w:ascii="宋体" w:hAnsi="宋体"/>
          <w:szCs w:val="21"/>
          <w:highlight w:val="none"/>
          <w:lang w:val="en-US" w:eastAsia="zh-CN"/>
        </w:rPr>
        <w:t>成交</w:t>
      </w:r>
      <w:r>
        <w:rPr>
          <w:rFonts w:hint="eastAsia" w:ascii="宋体" w:hAnsi="宋体"/>
          <w:szCs w:val="21"/>
          <w:highlight w:val="none"/>
        </w:rPr>
        <w:t>人违约等情况，采购人有权利单方解除合同、终止与</w:t>
      </w:r>
      <w:r>
        <w:rPr>
          <w:rFonts w:hint="eastAsia" w:ascii="宋体" w:hAnsi="宋体"/>
          <w:szCs w:val="21"/>
          <w:highlight w:val="none"/>
          <w:lang w:val="en-US" w:eastAsia="zh-CN"/>
        </w:rPr>
        <w:t>成交</w:t>
      </w:r>
      <w:r>
        <w:rPr>
          <w:rFonts w:hint="eastAsia" w:ascii="宋体" w:hAnsi="宋体"/>
          <w:szCs w:val="21"/>
          <w:highlight w:val="none"/>
        </w:rPr>
        <w:t>人的服务合作，</w:t>
      </w:r>
      <w:r>
        <w:rPr>
          <w:rFonts w:hint="eastAsia" w:ascii="宋体" w:hAnsi="宋体"/>
          <w:szCs w:val="21"/>
          <w:highlight w:val="none"/>
          <w:lang w:val="en-US" w:eastAsia="zh-CN"/>
        </w:rPr>
        <w:t>成交</w:t>
      </w:r>
      <w:r>
        <w:rPr>
          <w:rFonts w:hint="eastAsia" w:ascii="宋体" w:hAnsi="宋体"/>
          <w:szCs w:val="21"/>
          <w:highlight w:val="none"/>
        </w:rPr>
        <w:t>人应无条件退还已支付的全部合同款项，采购人有权不支付余下的款项。因</w:t>
      </w:r>
      <w:r>
        <w:rPr>
          <w:rFonts w:hint="eastAsia" w:ascii="宋体" w:hAnsi="宋体"/>
          <w:szCs w:val="21"/>
          <w:highlight w:val="none"/>
          <w:lang w:val="en-US" w:eastAsia="zh-CN"/>
        </w:rPr>
        <w:t>成交</w:t>
      </w:r>
      <w:r>
        <w:rPr>
          <w:rFonts w:hint="eastAsia" w:ascii="宋体" w:hAnsi="宋体"/>
          <w:szCs w:val="21"/>
          <w:highlight w:val="none"/>
        </w:rPr>
        <w:t>人原因造成采购人经济损失及不良社会影响的，</w:t>
      </w:r>
      <w:r>
        <w:rPr>
          <w:rFonts w:hint="eastAsia" w:ascii="宋体" w:hAnsi="宋体"/>
          <w:szCs w:val="21"/>
          <w:highlight w:val="none"/>
          <w:lang w:val="en-US" w:eastAsia="zh-CN"/>
        </w:rPr>
        <w:t>成交</w:t>
      </w:r>
      <w:r>
        <w:rPr>
          <w:rFonts w:hint="eastAsia" w:ascii="宋体" w:hAnsi="宋体"/>
          <w:szCs w:val="21"/>
          <w:highlight w:val="none"/>
        </w:rPr>
        <w:t>人按照造成直接和间接经济</w:t>
      </w:r>
      <w:r>
        <w:rPr>
          <w:rFonts w:hint="eastAsia" w:ascii="宋体" w:hAnsi="宋体"/>
          <w:szCs w:val="21"/>
        </w:rPr>
        <w:t>损失进行全部赔偿，由此造成违法犯罪的，</w:t>
      </w:r>
      <w:r>
        <w:rPr>
          <w:rFonts w:hint="eastAsia" w:ascii="宋体" w:hAnsi="宋体"/>
          <w:szCs w:val="21"/>
          <w:lang w:val="en-US" w:eastAsia="zh-CN"/>
        </w:rPr>
        <w:t>成交</w:t>
      </w:r>
      <w:r>
        <w:rPr>
          <w:rFonts w:hint="eastAsia" w:ascii="宋体" w:hAnsi="宋体"/>
          <w:szCs w:val="21"/>
        </w:rPr>
        <w:t>人承担相应的民事责任或刑事责任。</w:t>
      </w:r>
    </w:p>
    <w:p w14:paraId="70544636">
      <w:pPr>
        <w:rPr>
          <w:rFonts w:hint="eastAsia" w:ascii="宋体" w:hAnsi="宋体"/>
        </w:rPr>
      </w:pPr>
    </w:p>
    <w:p w14:paraId="6C167BB4">
      <w:pPr>
        <w:pStyle w:val="7"/>
        <w:spacing w:before="120" w:beforeLines="50" w:after="120" w:afterLines="50"/>
        <w:rPr>
          <w:rFonts w:hint="eastAsia"/>
          <w:szCs w:val="24"/>
        </w:rPr>
      </w:pPr>
      <w:r>
        <w:rPr>
          <w:rFonts w:hint="eastAsia"/>
          <w:szCs w:val="24"/>
          <w:lang w:val="en-US" w:eastAsia="zh-CN"/>
        </w:rPr>
        <w:t>七</w:t>
      </w:r>
      <w:r>
        <w:rPr>
          <w:rFonts w:hint="eastAsia"/>
          <w:szCs w:val="24"/>
        </w:rPr>
        <w:t>、其他重要条款</w:t>
      </w:r>
    </w:p>
    <w:p w14:paraId="35948C6C">
      <w:pPr>
        <w:ind w:firstLine="420" w:firstLineChars="200"/>
        <w:rPr>
          <w:bCs/>
          <w:szCs w:val="21"/>
        </w:rPr>
      </w:pPr>
      <w:bookmarkStart w:id="42" w:name="_Hlk72257111"/>
      <w:r>
        <w:rPr>
          <w:rFonts w:hint="eastAsia"/>
          <w:bCs/>
          <w:szCs w:val="21"/>
        </w:rPr>
        <w:t>1、本项目应答报价采用包干制，应包括成本、法定税费和相应的利润，应涵盖本项目采购范围和采购文件所列的各项内容中所述的全部。由应答人根据采购需求自行测算应答报价；一经成交，应答报价即作为成交单位与采购人签订的合同金额。</w:t>
      </w:r>
    </w:p>
    <w:p w14:paraId="1EDBD198">
      <w:pPr>
        <w:pStyle w:val="9"/>
        <w:spacing w:before="60" w:beforeLines="25" w:after="60" w:afterLines="25"/>
        <w:ind w:firstLine="392" w:firstLineChars="187"/>
        <w:rPr>
          <w:rFonts w:hint="eastAsia" w:ascii="宋体" w:hAnsi="宋体"/>
          <w:szCs w:val="21"/>
        </w:rPr>
      </w:pPr>
      <w:r>
        <w:rPr>
          <w:bCs/>
          <w:szCs w:val="21"/>
        </w:rPr>
        <w:t>2</w:t>
      </w:r>
      <w:r>
        <w:rPr>
          <w:rFonts w:hint="eastAsia"/>
          <w:bCs/>
          <w:szCs w:val="21"/>
        </w:rPr>
        <w:t>、应答人应充分了解项目的位置、情况、道路及任何其他足以影响应答报价的情况，任何因忽视或误解项目情况而导致的索赔或服务期限延长申请将不获批准。</w:t>
      </w:r>
    </w:p>
    <w:p w14:paraId="72047D32">
      <w:pPr>
        <w:ind w:firstLine="420" w:firstLineChars="200"/>
        <w:rPr>
          <w:bCs/>
          <w:szCs w:val="21"/>
        </w:rPr>
      </w:pPr>
      <w:r>
        <w:rPr>
          <w:bCs/>
          <w:szCs w:val="21"/>
        </w:rPr>
        <w:t>3</w:t>
      </w:r>
      <w:r>
        <w:rPr>
          <w:rFonts w:hint="eastAsia"/>
          <w:bCs/>
          <w:szCs w:val="21"/>
        </w:rPr>
        <w:t>、应答人不得期望通过索赔等方式获取补偿，否则，除可能遭到拒绝外，还可能将被作为不良行为记录在案，并可能影响其以后参加政府采购的项目应答。各应答人在应答报价时，应充分考虑应答报价的风险。</w:t>
      </w:r>
    </w:p>
    <w:p w14:paraId="3143E438">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14971854">
      <w:pPr>
        <w:ind w:firstLine="420" w:firstLineChars="200"/>
        <w:rPr>
          <w:bCs/>
          <w:szCs w:val="21"/>
        </w:rPr>
        <w:sectPr>
          <w:pgSz w:w="11907" w:h="16840"/>
          <w:pgMar w:top="1440" w:right="1797" w:bottom="1440" w:left="1797" w:header="851" w:footer="992" w:gutter="0"/>
          <w:cols w:space="425" w:num="1"/>
          <w:titlePg/>
          <w:docGrid w:linePitch="462" w:charSpace="0"/>
        </w:sectPr>
      </w:pPr>
      <w:r>
        <w:rPr>
          <w:bCs/>
          <w:szCs w:val="21"/>
        </w:rPr>
        <w:t>5</w:t>
      </w:r>
      <w:r>
        <w:rPr>
          <w:rFonts w:hint="eastAsia"/>
          <w:bCs/>
          <w:szCs w:val="21"/>
        </w:rPr>
        <w:t>、除采购合同继续履行将损害国家利益和社会公共利益外，双方当事人不得擅自变更、中止或者终止合同。</w:t>
      </w:r>
      <w:bookmarkEnd w:id="42"/>
    </w:p>
    <w:p w14:paraId="038D1C25">
      <w:pPr>
        <w:pStyle w:val="7"/>
        <w:rPr>
          <w:rFonts w:hint="eastAsia"/>
          <w:kern w:val="2"/>
        </w:rPr>
      </w:pPr>
      <w:r>
        <w:rPr>
          <w:rFonts w:hint="eastAsia"/>
          <w:kern w:val="2"/>
        </w:rPr>
        <w:t>第四章</w:t>
      </w:r>
      <w:r>
        <w:rPr>
          <w:kern w:val="2"/>
        </w:rPr>
        <w:t xml:space="preserve"> </w:t>
      </w:r>
      <w:r>
        <w:rPr>
          <w:rFonts w:hint="eastAsia"/>
          <w:kern w:val="2"/>
        </w:rPr>
        <w:t xml:space="preserve"> 应答文件组成要求及格式</w:t>
      </w:r>
    </w:p>
    <w:p w14:paraId="577D71CF">
      <w:pPr>
        <w:outlineLvl w:val="0"/>
        <w:rPr>
          <w:rStyle w:val="58"/>
          <w:sz w:val="28"/>
          <w:szCs w:val="28"/>
        </w:rPr>
      </w:pPr>
      <w:r>
        <w:rPr>
          <w:rStyle w:val="58"/>
          <w:rFonts w:hint="eastAsia"/>
          <w:sz w:val="28"/>
          <w:szCs w:val="28"/>
        </w:rPr>
        <w:t>应答文件组成，主要包括以下内容：</w:t>
      </w:r>
    </w:p>
    <w:p w14:paraId="0283FF26">
      <w:pPr>
        <w:ind w:left="718" w:leftChars="342" w:firstLine="1417" w:firstLineChars="675"/>
        <w:rPr>
          <w:szCs w:val="21"/>
        </w:rPr>
      </w:pPr>
    </w:p>
    <w:p w14:paraId="1CE00C54">
      <w:pPr>
        <w:ind w:firstLine="420" w:firstLineChars="200"/>
        <w:rPr>
          <w:szCs w:val="21"/>
        </w:rPr>
      </w:pPr>
      <w:r>
        <w:rPr>
          <w:rFonts w:hint="eastAsia"/>
          <w:szCs w:val="21"/>
        </w:rPr>
        <w:t>（1）应答书</w:t>
      </w:r>
    </w:p>
    <w:p w14:paraId="5A45BCD8">
      <w:pPr>
        <w:ind w:firstLine="420" w:firstLineChars="200"/>
        <w:rPr>
          <w:szCs w:val="21"/>
        </w:rPr>
      </w:pPr>
      <w:r>
        <w:rPr>
          <w:rFonts w:hint="eastAsia"/>
          <w:szCs w:val="21"/>
        </w:rPr>
        <w:t>（2）采购应答及履约承诺函</w:t>
      </w:r>
    </w:p>
    <w:p w14:paraId="406AA281">
      <w:pPr>
        <w:ind w:firstLine="420" w:firstLineChars="200"/>
        <w:rPr>
          <w:szCs w:val="21"/>
        </w:rPr>
      </w:pPr>
      <w:r>
        <w:rPr>
          <w:rFonts w:hint="eastAsia"/>
          <w:szCs w:val="21"/>
        </w:rPr>
        <w:t>（</w:t>
      </w:r>
      <w:r>
        <w:rPr>
          <w:szCs w:val="21"/>
        </w:rPr>
        <w:t>3</w:t>
      </w:r>
      <w:r>
        <w:rPr>
          <w:rFonts w:hint="eastAsia"/>
          <w:szCs w:val="21"/>
        </w:rPr>
        <w:t>）供应商情况及资格证明文件</w:t>
      </w:r>
    </w:p>
    <w:p w14:paraId="55E90840">
      <w:pPr>
        <w:ind w:firstLine="420" w:firstLineChars="200"/>
        <w:rPr>
          <w:szCs w:val="21"/>
        </w:rPr>
      </w:pPr>
      <w:bookmarkStart w:id="43" w:name="_Hlk72257201"/>
      <w:r>
        <w:rPr>
          <w:rFonts w:hint="eastAsia"/>
          <w:szCs w:val="21"/>
        </w:rPr>
        <w:t>（</w:t>
      </w:r>
      <w:r>
        <w:rPr>
          <w:szCs w:val="21"/>
        </w:rPr>
        <w:t>4</w:t>
      </w:r>
      <w:r>
        <w:rPr>
          <w:rFonts w:hint="eastAsia"/>
          <w:szCs w:val="21"/>
        </w:rPr>
        <w:t>）项目详细报价</w:t>
      </w:r>
    </w:p>
    <w:bookmarkEnd w:id="43"/>
    <w:p w14:paraId="67EE73D6">
      <w:pPr>
        <w:ind w:firstLine="420" w:firstLineChars="200"/>
        <w:rPr>
          <w:szCs w:val="21"/>
        </w:rPr>
      </w:pPr>
      <w:r>
        <w:rPr>
          <w:rFonts w:hint="eastAsia"/>
          <w:szCs w:val="21"/>
        </w:rPr>
        <w:t>（5）法定代表人（负责人）证明书</w:t>
      </w:r>
    </w:p>
    <w:p w14:paraId="41DECADC">
      <w:pPr>
        <w:ind w:firstLine="420" w:firstLineChars="200"/>
        <w:rPr>
          <w:szCs w:val="21"/>
        </w:rPr>
      </w:pPr>
      <w:r>
        <w:rPr>
          <w:rFonts w:hint="eastAsia"/>
          <w:szCs w:val="21"/>
        </w:rPr>
        <w:t>（6）谈判应答文件签署授权委托书</w:t>
      </w:r>
    </w:p>
    <w:p w14:paraId="1B1925E7">
      <w:pPr>
        <w:ind w:firstLine="420" w:firstLineChars="200"/>
        <w:rPr>
          <w:szCs w:val="21"/>
        </w:rPr>
      </w:pPr>
      <w:bookmarkStart w:id="44" w:name="OLE_LINK164"/>
      <w:r>
        <w:rPr>
          <w:rFonts w:hint="eastAsia"/>
          <w:szCs w:val="21"/>
        </w:rPr>
        <w:t>（7）</w:t>
      </w:r>
      <w:bookmarkEnd w:id="44"/>
      <w:r>
        <w:rPr>
          <w:szCs w:val="21"/>
        </w:rPr>
        <w:t>实质性条款响应情况表</w:t>
      </w:r>
    </w:p>
    <w:p w14:paraId="307399D8">
      <w:pPr>
        <w:ind w:firstLine="420" w:firstLineChars="200"/>
        <w:rPr>
          <w:rFonts w:hint="default" w:eastAsia="宋体"/>
          <w:szCs w:val="21"/>
          <w:lang w:val="en-US" w:eastAsia="zh-CN"/>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szCs w:val="21"/>
          <w:lang w:val="en-US" w:eastAsia="zh-CN"/>
        </w:rPr>
        <w:t>技术要求偏离表</w:t>
      </w:r>
    </w:p>
    <w:p w14:paraId="6EB44625">
      <w:pPr>
        <w:ind w:firstLine="420" w:firstLineChars="200"/>
        <w:rPr>
          <w:szCs w:val="21"/>
        </w:rPr>
      </w:pPr>
      <w:r>
        <w:rPr>
          <w:rFonts w:hint="eastAsia"/>
          <w:szCs w:val="21"/>
        </w:rPr>
        <w:t>（</w:t>
      </w:r>
      <w:r>
        <w:rPr>
          <w:rFonts w:hint="eastAsia"/>
          <w:szCs w:val="21"/>
          <w:lang w:val="en-US" w:eastAsia="zh-CN"/>
        </w:rPr>
        <w:t>9</w:t>
      </w:r>
      <w:r>
        <w:rPr>
          <w:rFonts w:hint="eastAsia"/>
          <w:szCs w:val="21"/>
        </w:rPr>
        <w:t>）</w:t>
      </w:r>
      <w:r>
        <w:rPr>
          <w:rFonts w:hint="eastAsia"/>
          <w:szCs w:val="21"/>
          <w:lang w:val="en-US" w:eastAsia="zh-CN"/>
        </w:rPr>
        <w:t>应答</w:t>
      </w:r>
      <w:r>
        <w:rPr>
          <w:rFonts w:hint="eastAsia"/>
          <w:szCs w:val="21"/>
        </w:rPr>
        <w:t>人认为需要加以说明的其他内容（格式自定）</w:t>
      </w:r>
    </w:p>
    <w:p w14:paraId="14F3E38B">
      <w:pPr>
        <w:rPr>
          <w:szCs w:val="21"/>
        </w:rPr>
      </w:pPr>
    </w:p>
    <w:p w14:paraId="6B6D06C3">
      <w:pPr>
        <w:ind w:firstLine="426" w:firstLineChars="202"/>
        <w:rPr>
          <w:rFonts w:hint="eastAsia" w:ascii="宋体" w:hAnsi="宋体"/>
          <w:b/>
          <w:szCs w:val="21"/>
        </w:rPr>
      </w:pPr>
      <w:r>
        <w:rPr>
          <w:rFonts w:hint="eastAsia" w:ascii="宋体" w:hAnsi="宋体"/>
          <w:b/>
          <w:szCs w:val="21"/>
        </w:rPr>
        <w:t>备注：</w:t>
      </w:r>
    </w:p>
    <w:p w14:paraId="50A95AAE">
      <w:pPr>
        <w:ind w:firstLine="426" w:firstLineChars="202"/>
        <w:rPr>
          <w:rFonts w:hint="eastAsia" w:ascii="宋体" w:hAnsi="宋体"/>
          <w:b/>
          <w:szCs w:val="21"/>
        </w:rPr>
      </w:pPr>
      <w:r>
        <w:rPr>
          <w:rFonts w:hint="eastAsia" w:ascii="宋体" w:hAnsi="宋体"/>
          <w:b/>
          <w:szCs w:val="21"/>
        </w:rPr>
        <w:t>1.本项目为网上电子应答项目，应答文件不需法人或授权委托人另行签字，无需加盖单位公章，采购文件另有规定的除外。</w:t>
      </w:r>
    </w:p>
    <w:p w14:paraId="0C089829">
      <w:pPr>
        <w:pStyle w:val="2"/>
        <w:sectPr>
          <w:pgSz w:w="11907" w:h="16840"/>
          <w:pgMar w:top="1440" w:right="1797" w:bottom="1440" w:left="1797" w:header="851" w:footer="992" w:gutter="0"/>
          <w:cols w:space="425" w:num="1"/>
          <w:titlePg/>
          <w:docGrid w:linePitch="462" w:charSpace="0"/>
        </w:sectPr>
      </w:pPr>
    </w:p>
    <w:p w14:paraId="40C2134B">
      <w:pPr>
        <w:pStyle w:val="5"/>
        <w:spacing w:before="120" w:after="120"/>
        <w:jc w:val="center"/>
        <w:rPr>
          <w:rFonts w:hint="eastAsia" w:ascii="黑体" w:eastAsia="黑体"/>
          <w:b w:val="0"/>
          <w:sz w:val="24"/>
        </w:rPr>
      </w:pPr>
      <w:r>
        <w:rPr>
          <w:rFonts w:hint="eastAsia" w:ascii="黑体" w:eastAsia="黑体"/>
          <w:b w:val="0"/>
          <w:sz w:val="24"/>
        </w:rPr>
        <w:t>一、应答书</w:t>
      </w:r>
    </w:p>
    <w:p w14:paraId="706AF923">
      <w:pPr>
        <w:rPr>
          <w:rFonts w:hint="eastAsia" w:ascii="宋体" w:hAnsi="宋体"/>
          <w:color w:val="FF0000"/>
          <w:sz w:val="24"/>
        </w:rPr>
      </w:pPr>
    </w:p>
    <w:p w14:paraId="52E4AC33">
      <w:pPr>
        <w:spacing w:line="360" w:lineRule="auto"/>
        <w:rPr>
          <w:rFonts w:hint="eastAsia" w:ascii="宋体" w:hAnsi="宋体"/>
          <w:szCs w:val="21"/>
        </w:rPr>
      </w:pPr>
      <w:r>
        <w:rPr>
          <w:rFonts w:hint="eastAsia" w:ascii="宋体" w:hAnsi="宋体"/>
          <w:szCs w:val="21"/>
        </w:rPr>
        <w:t>致：深圳公共资源交易中心</w:t>
      </w:r>
    </w:p>
    <w:p w14:paraId="29AEFD5D">
      <w:pPr>
        <w:ind w:firstLine="420" w:firstLineChars="200"/>
        <w:rPr>
          <w:rFonts w:hint="eastAsia" w:ascii="宋体" w:hAnsi="宋体"/>
          <w:szCs w:val="21"/>
        </w:rPr>
      </w:pPr>
      <w:r>
        <w:rPr>
          <w:rFonts w:hint="eastAsia"/>
          <w:szCs w:val="21"/>
        </w:rPr>
        <w:t>1、根据已收到贵单位的项目编号为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项目的谈判公告，遵照《深圳经济特区政府采购条例》和《深圳网上政府采购管理暂行办法》等有关规定，我单位经研究谈判文件后，</w:t>
      </w:r>
      <w:r>
        <w:rPr>
          <w:rFonts w:hint="eastAsia" w:ascii="宋体" w:hAnsi="宋体"/>
          <w:szCs w:val="21"/>
        </w:rPr>
        <w:t>代表</w:t>
      </w:r>
      <w:r>
        <w:rPr>
          <w:rFonts w:hint="eastAsia" w:ascii="宋体" w:hAnsi="宋体"/>
          <w:szCs w:val="21"/>
          <w:u w:val="single"/>
        </w:rPr>
        <w:t xml:space="preserve">    </w:t>
      </w:r>
      <w:r>
        <w:rPr>
          <w:rFonts w:hint="eastAsia" w:ascii="宋体" w:hAnsi="宋体"/>
          <w:szCs w:val="21"/>
        </w:rPr>
        <w:t>（姓名、职务）经正式授权并代表</w:t>
      </w:r>
      <w:r>
        <w:rPr>
          <w:rFonts w:hint="eastAsia" w:ascii="宋体" w:hAnsi="宋体"/>
          <w:szCs w:val="21"/>
          <w:u w:val="single"/>
        </w:rPr>
        <w:t xml:space="preserve">    </w:t>
      </w:r>
      <w:r>
        <w:rPr>
          <w:rFonts w:hint="eastAsia" w:ascii="宋体" w:hAnsi="宋体"/>
          <w:szCs w:val="21"/>
        </w:rPr>
        <w:t>（供应商名称、地址）提交电子谈判应答文件一份。</w:t>
      </w:r>
    </w:p>
    <w:p w14:paraId="393AB4A6">
      <w:pPr>
        <w:ind w:firstLine="420" w:firstLineChars="200"/>
        <w:rPr>
          <w:rFonts w:hint="eastAsia" w:ascii="宋体" w:hAnsi="宋体"/>
          <w:szCs w:val="21"/>
        </w:rPr>
      </w:pPr>
      <w:r>
        <w:rPr>
          <w:rFonts w:ascii="宋体" w:hAnsi="宋体"/>
          <w:szCs w:val="21"/>
        </w:rPr>
        <w:t>2</w:t>
      </w:r>
      <w:r>
        <w:rPr>
          <w:rFonts w:hint="eastAsia" w:ascii="宋体" w:hAnsi="宋体"/>
          <w:szCs w:val="21"/>
        </w:rPr>
        <w:t>、谈判价格具体见“项目详细报价”，具体以谈判最终报价为准。</w:t>
      </w:r>
    </w:p>
    <w:p w14:paraId="1C31124F">
      <w:pPr>
        <w:ind w:firstLine="420" w:firstLineChars="200"/>
        <w:rPr>
          <w:rFonts w:hint="eastAsia" w:ascii="宋体" w:hAnsi="宋体"/>
          <w:szCs w:val="21"/>
        </w:rPr>
      </w:pPr>
      <w:r>
        <w:rPr>
          <w:rFonts w:ascii="宋体" w:hAnsi="宋体"/>
          <w:szCs w:val="21"/>
        </w:rPr>
        <w:t>3</w:t>
      </w:r>
      <w:r>
        <w:rPr>
          <w:rFonts w:hint="eastAsia" w:ascii="宋体" w:hAnsi="宋体"/>
          <w:szCs w:val="21"/>
        </w:rPr>
        <w:t>、如果我单位获得成交资格，我单位将按照谈判文件的要求足额提交履约担保。</w:t>
      </w:r>
    </w:p>
    <w:p w14:paraId="2198178D">
      <w:pPr>
        <w:ind w:firstLine="420" w:firstLineChars="200"/>
        <w:rPr>
          <w:rFonts w:hint="eastAsia" w:ascii="宋体" w:hAnsi="宋体"/>
          <w:szCs w:val="21"/>
        </w:rPr>
      </w:pPr>
      <w:r>
        <w:rPr>
          <w:rFonts w:ascii="宋体" w:hAnsi="宋体"/>
          <w:szCs w:val="21"/>
        </w:rPr>
        <w:t>4</w:t>
      </w:r>
      <w:r>
        <w:rPr>
          <w:rFonts w:hint="eastAsia" w:ascii="宋体" w:hAnsi="宋体"/>
          <w:szCs w:val="21"/>
        </w:rPr>
        <w:t>、我单位同意所递交的应答文件在“对谈判须知条款的补充内容”中明确的谈判应答有效期内有效，在此期间内我单位有可能获得成交资格，我单位将受此约束，履行合同责任和义务。</w:t>
      </w:r>
    </w:p>
    <w:p w14:paraId="62CC2E33">
      <w:pPr>
        <w:ind w:firstLine="420" w:firstLineChars="200"/>
        <w:rPr>
          <w:rFonts w:hint="eastAsia" w:ascii="宋体" w:hAnsi="宋体"/>
          <w:szCs w:val="21"/>
        </w:rPr>
      </w:pPr>
      <w:r>
        <w:rPr>
          <w:rFonts w:ascii="宋体" w:hAnsi="宋体"/>
          <w:szCs w:val="21"/>
        </w:rPr>
        <w:t>5</w:t>
      </w:r>
      <w:r>
        <w:rPr>
          <w:rFonts w:hint="eastAsia" w:ascii="宋体" w:hAnsi="宋体"/>
          <w:szCs w:val="21"/>
        </w:rPr>
        <w:t>、除非另外达成协议并生效，贵单位的成交通知书和本应答文件（含谈判过程中的其他承诺）将构成合同的重要内容。</w:t>
      </w:r>
    </w:p>
    <w:p w14:paraId="4E153A49">
      <w:pPr>
        <w:ind w:firstLine="420" w:firstLineChars="200"/>
        <w:rPr>
          <w:rFonts w:hint="eastAsia" w:ascii="宋体" w:hAnsi="宋体"/>
          <w:szCs w:val="21"/>
        </w:rPr>
      </w:pPr>
      <w:r>
        <w:rPr>
          <w:rFonts w:ascii="宋体" w:hAnsi="宋体"/>
          <w:szCs w:val="21"/>
        </w:rPr>
        <w:t>6</w:t>
      </w:r>
      <w:r>
        <w:rPr>
          <w:rFonts w:hint="eastAsia" w:ascii="宋体" w:hAnsi="宋体"/>
          <w:szCs w:val="21"/>
        </w:rPr>
        <w:t>、我单位理解贵单位将不受必须接受所收到的最低报价或其它任何应答文件的约束。</w:t>
      </w:r>
    </w:p>
    <w:p w14:paraId="1F69E19B">
      <w:pPr>
        <w:ind w:firstLine="420" w:firstLineChars="200"/>
        <w:rPr>
          <w:rFonts w:hint="eastAsia" w:ascii="宋体" w:hAnsi="宋体"/>
          <w:szCs w:val="21"/>
        </w:rPr>
      </w:pPr>
      <w:r>
        <w:rPr>
          <w:rFonts w:hint="eastAsia" w:ascii="宋体" w:hAnsi="宋体"/>
          <w:szCs w:val="21"/>
        </w:rPr>
        <w:t>7、如我单位提交样品，且未在规定时间内取回样品的，视同放弃取回，同意深圳公共资源交易中心对我单位提交的样品进行清理。</w:t>
      </w:r>
    </w:p>
    <w:p w14:paraId="3C00BE0B">
      <w:pPr>
        <w:spacing w:line="360" w:lineRule="auto"/>
        <w:rPr>
          <w:rFonts w:hint="eastAsia" w:ascii="宋体" w:hAnsi="宋体"/>
          <w:szCs w:val="21"/>
        </w:rPr>
      </w:pPr>
    </w:p>
    <w:p w14:paraId="03877175">
      <w:pPr>
        <w:ind w:left="540" w:leftChars="257"/>
        <w:rPr>
          <w:szCs w:val="21"/>
          <w:u w:val="single"/>
        </w:rPr>
      </w:pPr>
      <w:r>
        <w:rPr>
          <w:rFonts w:hint="eastAsia"/>
          <w:szCs w:val="21"/>
        </w:rPr>
        <w:t>供应商名称：</w:t>
      </w:r>
      <w:r>
        <w:rPr>
          <w:rFonts w:hint="eastAsia"/>
          <w:szCs w:val="21"/>
          <w:u w:val="single"/>
        </w:rPr>
        <w:t xml:space="preserve">                   </w:t>
      </w:r>
      <w:r>
        <w:rPr>
          <w:rFonts w:hint="eastAsia"/>
          <w:szCs w:val="21"/>
        </w:rPr>
        <w:t xml:space="preserve">    单位地址：</w:t>
      </w:r>
      <w:r>
        <w:rPr>
          <w:rFonts w:hint="eastAsia"/>
          <w:szCs w:val="21"/>
          <w:u w:val="single"/>
        </w:rPr>
        <w:t xml:space="preserve">                                </w:t>
      </w:r>
      <w:r>
        <w:rPr>
          <w:rFonts w:hint="eastAsia"/>
          <w:szCs w:val="21"/>
        </w:rPr>
        <w:t>；</w:t>
      </w:r>
    </w:p>
    <w:p w14:paraId="7E185796">
      <w:pPr>
        <w:ind w:left="540" w:leftChars="257"/>
        <w:rPr>
          <w:szCs w:val="21"/>
          <w:u w:val="single"/>
        </w:rPr>
      </w:pPr>
      <w:r>
        <w:rPr>
          <w:rFonts w:hint="eastAsia"/>
          <w:szCs w:val="21"/>
        </w:rPr>
        <w:t>法定代表人（负责人）或其授权委托代理人：</w:t>
      </w:r>
      <w:r>
        <w:rPr>
          <w:rFonts w:hint="eastAsia"/>
          <w:szCs w:val="21"/>
          <w:u w:val="single"/>
        </w:rPr>
        <w:t xml:space="preserve">                   </w:t>
      </w:r>
      <w:r>
        <w:rPr>
          <w:rFonts w:hint="eastAsia"/>
          <w:szCs w:val="21"/>
        </w:rPr>
        <w:t>；</w:t>
      </w:r>
    </w:p>
    <w:p w14:paraId="06E51DA4">
      <w:pPr>
        <w:ind w:left="540" w:leftChars="257"/>
        <w:rPr>
          <w:szCs w:val="21"/>
          <w:u w:val="single"/>
        </w:rPr>
      </w:pPr>
      <w:r>
        <w:rPr>
          <w:rFonts w:hint="eastAsia"/>
          <w:szCs w:val="21"/>
        </w:rPr>
        <w:t>开户银行名称：</w:t>
      </w:r>
      <w:r>
        <w:rPr>
          <w:rFonts w:hint="eastAsia"/>
          <w:szCs w:val="21"/>
          <w:u w:val="single"/>
        </w:rPr>
        <w:t xml:space="preserve">                    </w:t>
      </w:r>
      <w:r>
        <w:rPr>
          <w:rFonts w:hint="eastAsia"/>
          <w:szCs w:val="21"/>
        </w:rPr>
        <w:t>；</w:t>
      </w:r>
    </w:p>
    <w:p w14:paraId="1EAED1B4">
      <w:pPr>
        <w:ind w:left="540" w:leftChars="257"/>
        <w:rPr>
          <w:szCs w:val="21"/>
          <w:u w:val="single"/>
        </w:rPr>
      </w:pPr>
      <w:r>
        <w:rPr>
          <w:rFonts w:hint="eastAsia"/>
          <w:szCs w:val="21"/>
        </w:rPr>
        <w:t>开户银行账号 ：</w:t>
      </w:r>
      <w:r>
        <w:rPr>
          <w:rFonts w:hint="eastAsia"/>
          <w:szCs w:val="21"/>
          <w:u w:val="single"/>
        </w:rPr>
        <w:t xml:space="preserve">                  </w:t>
      </w:r>
      <w:r>
        <w:rPr>
          <w:rFonts w:hint="eastAsia"/>
          <w:szCs w:val="21"/>
        </w:rPr>
        <w:t>；</w:t>
      </w:r>
    </w:p>
    <w:p w14:paraId="33AFB7EA">
      <w:pPr>
        <w:ind w:left="540" w:leftChars="257"/>
        <w:rPr>
          <w:szCs w:val="21"/>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传真：</w:t>
      </w:r>
      <w:r>
        <w:rPr>
          <w:rFonts w:hint="eastAsia"/>
          <w:szCs w:val="21"/>
          <w:u w:val="single"/>
        </w:rPr>
        <w:t xml:space="preserve">            </w:t>
      </w:r>
      <w:r>
        <w:rPr>
          <w:rFonts w:hint="eastAsia"/>
          <w:szCs w:val="21"/>
        </w:rPr>
        <w:t>；</w:t>
      </w:r>
    </w:p>
    <w:p w14:paraId="772F5775">
      <w:pPr>
        <w:spacing w:line="360" w:lineRule="auto"/>
        <w:ind w:firstLine="560"/>
        <w:rPr>
          <w:rFonts w:hint="eastAsia" w:ascii="宋体" w:hAnsi="宋体"/>
          <w:szCs w:val="21"/>
        </w:rPr>
      </w:pPr>
    </w:p>
    <w:p w14:paraId="6E3B2055">
      <w:pPr>
        <w:spacing w:line="360" w:lineRule="auto"/>
        <w:ind w:firstLine="560"/>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D544E65">
      <w:pPr>
        <w:spacing w:line="360" w:lineRule="auto"/>
        <w:ind w:firstLine="560"/>
        <w:rPr>
          <w:szCs w:val="21"/>
        </w:rPr>
      </w:pPr>
    </w:p>
    <w:p w14:paraId="565059B9">
      <w:pPr>
        <w:pStyle w:val="5"/>
        <w:jc w:val="center"/>
        <w:rPr>
          <w:rFonts w:hint="eastAsia" w:ascii="黑体" w:eastAsia="黑体"/>
          <w:b w:val="0"/>
          <w:sz w:val="24"/>
        </w:rPr>
      </w:pPr>
      <w:r>
        <w:rPr>
          <w:rFonts w:hint="eastAsia" w:ascii="黑体" w:eastAsia="黑体"/>
          <w:b w:val="0"/>
          <w:sz w:val="24"/>
        </w:rPr>
        <w:t>二、采购应答及履约承诺函</w:t>
      </w:r>
    </w:p>
    <w:p w14:paraId="638EF0BC">
      <w:pPr>
        <w:rPr>
          <w:rFonts w:hint="eastAsia"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7DB65707">
      <w:pPr>
        <w:ind w:right="-815" w:firstLine="420" w:firstLineChars="200"/>
        <w:rPr>
          <w:rFonts w:hint="eastAsia" w:ascii="宋体" w:hAnsi="宋体"/>
          <w:szCs w:val="21"/>
        </w:rPr>
      </w:pPr>
      <w:r>
        <w:rPr>
          <w:rFonts w:hint="eastAsia" w:ascii="宋体" w:hAnsi="宋体"/>
          <w:szCs w:val="21"/>
        </w:rPr>
        <w:t>我单位承诺：</w:t>
      </w:r>
    </w:p>
    <w:p w14:paraId="5735959D">
      <w:pPr>
        <w:ind w:firstLine="420" w:firstLineChars="200"/>
        <w:rPr>
          <w:rFonts w:hint="eastAsia" w:ascii="宋体" w:hAnsi="宋体"/>
          <w:szCs w:val="21"/>
        </w:rPr>
      </w:pPr>
      <w:r>
        <w:rPr>
          <w:rFonts w:hint="eastAsia" w:ascii="宋体" w:hAnsi="宋体"/>
          <w:szCs w:val="21"/>
        </w:rPr>
        <w:t>1.</w:t>
      </w:r>
      <w:r>
        <w:rPr>
          <w:rFonts w:hint="eastAsia" w:ascii="宋体" w:hAnsi="宋体"/>
          <w:bCs/>
          <w:szCs w:val="21"/>
        </w:rPr>
        <w:t>我单位参与本项目所投标（响应）的货物、工程或服务，不存在侵犯知识产权的情况。</w:t>
      </w:r>
    </w:p>
    <w:p w14:paraId="3DB97B6E">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采购活动时不存在被有关部门禁止参与政府采购活动且在有效期内的情况。符合采购文件关于联合体及进口产品的相关资格要求。</w:t>
      </w:r>
    </w:p>
    <w:p w14:paraId="0FC10B2C">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14:paraId="7BD65326">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6840D389">
      <w:pPr>
        <w:ind w:firstLine="420" w:firstLineChars="200"/>
      </w:pPr>
      <w:r>
        <w:rPr>
          <w:rFonts w:hint="eastAsia"/>
          <w:color w:val="FF0000"/>
        </w:rPr>
        <w:t>5.我单位不存在《深圳市财政局政府采购供应商信用信息管理办法》（深财规〔2023〕3号）列明的严重违法失信行为。</w:t>
      </w:r>
    </w:p>
    <w:p w14:paraId="1A001CFE">
      <w:pPr>
        <w:ind w:firstLine="420" w:firstLineChars="200"/>
        <w:rPr>
          <w:rFonts w:hint="eastAsia" w:ascii="宋体" w:hAnsi="宋体"/>
          <w:szCs w:val="21"/>
        </w:rPr>
      </w:pPr>
      <w:r>
        <w:rPr>
          <w:rFonts w:hint="eastAsia" w:ascii="宋体" w:hAnsi="宋体"/>
          <w:szCs w:val="21"/>
        </w:rPr>
        <w:t>6.我单位参与该项目谈判，严格遵守政府采购相关法律，不造假，不围标、串标、陪标。我单位已清楚，如违反上述要求，应答将作无效处理，被列入不良记录名单并在网上曝光，同时将被提请政府采购主管部门给予一定年限内禁止参与政府采购活动或其他处罚。</w:t>
      </w:r>
    </w:p>
    <w:p w14:paraId="1164F72C">
      <w:pPr>
        <w:ind w:firstLine="420" w:firstLineChars="200"/>
        <w:rPr>
          <w:rFonts w:hint="eastAsia" w:ascii="宋体" w:hAnsi="宋体"/>
          <w:szCs w:val="21"/>
        </w:rPr>
      </w:pPr>
      <w:r>
        <w:rPr>
          <w:rFonts w:hint="eastAsia" w:ascii="宋体" w:hAnsi="宋体"/>
          <w:szCs w:val="21"/>
        </w:rPr>
        <w:t>7.我单位如果获得成交资格，将做到守信，不偷工减料，依照本项目谈判文件需求内容、签署的采购合同及本单位在谈判中所作的一切承诺履约。我单位对本项目的报价负责，成交后将严格按照本项目谈判文件需求、签署的采购合同及我单位在谈判中所作的全部承诺履行。</w:t>
      </w:r>
    </w:p>
    <w:p w14:paraId="696AFD9E">
      <w:pPr>
        <w:ind w:firstLine="420" w:firstLineChars="200"/>
        <w:rPr>
          <w:rFonts w:hint="eastAsia" w:ascii="宋体" w:hAnsi="宋体"/>
          <w:szCs w:val="21"/>
        </w:rPr>
      </w:pPr>
      <w:r>
        <w:rPr>
          <w:rFonts w:hint="eastAsia" w:ascii="宋体" w:hAnsi="宋体"/>
          <w:szCs w:val="21"/>
        </w:rPr>
        <w:t>我单位清楚，若以“报价太低而无法履约”为理由放弃本项目成交资格时，愿意接受主管部门的处理处罚。若我单位成交本项目，我单位的报价明显低于其他供应商的报价时，我单位清楚，本项目将成为重点监管、重点验收项目，我单位将按时保质保量完成，并全力配合有关监管、验收工作；若我单位未按上述要求履约，我单位愿意接受主管部门的处理处罚。</w:t>
      </w:r>
    </w:p>
    <w:p w14:paraId="48907DCD">
      <w:pPr>
        <w:ind w:firstLine="420" w:firstLineChars="200"/>
        <w:rPr>
          <w:rFonts w:hint="eastAsia" w:ascii="宋体" w:hAnsi="宋体"/>
          <w:szCs w:val="21"/>
        </w:rPr>
      </w:pPr>
      <w:r>
        <w:rPr>
          <w:rFonts w:hint="eastAsia" w:ascii="宋体" w:hAnsi="宋体"/>
          <w:szCs w:val="21"/>
        </w:rPr>
        <w:t>8.我单位已认真核实了应答文件的全部内容，所有资料均为真实资料。我单位对应答文件中全部应答资料的真实性负责，如被证实我单位的应答文件中存在虚假资料的，则视为我单位隐瞒真实情况、提供虚假资料，我单位愿意接受主管部门作出的行政处罚。</w:t>
      </w:r>
    </w:p>
    <w:p w14:paraId="6A36EE6C">
      <w:pPr>
        <w:ind w:firstLine="420" w:firstLineChars="200"/>
        <w:rPr>
          <w:rFonts w:hint="eastAsia" w:ascii="宋体" w:hAnsi="宋体"/>
          <w:szCs w:val="21"/>
        </w:rPr>
      </w:pPr>
      <w:r>
        <w:rPr>
          <w:rFonts w:hint="eastAsia" w:ascii="宋体" w:hAnsi="宋体"/>
          <w:szCs w:val="21"/>
        </w:rPr>
        <w:t>9.我单位承诺成交后项目不转包，未经采购人同意不进行分包。</w:t>
      </w:r>
    </w:p>
    <w:p w14:paraId="586593FA">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BEAC97E">
      <w:pPr>
        <w:ind w:firstLine="420" w:firstLineChars="200"/>
        <w:rPr>
          <w:rFonts w:hint="eastAsia" w:ascii="宋体" w:hAnsi="宋体"/>
        </w:rPr>
      </w:pPr>
      <w:r>
        <w:rPr>
          <w:rFonts w:hint="eastAsia" w:ascii="宋体" w:hAnsi="宋体"/>
        </w:rPr>
        <w:t>11</w:t>
      </w:r>
      <w:r>
        <w:rPr>
          <w:rFonts w:ascii="宋体" w:hAnsi="宋体"/>
        </w:rPr>
        <w:t>.</w:t>
      </w:r>
      <w:r>
        <w:rPr>
          <w:rFonts w:hint="eastAsia" w:ascii="宋体" w:hAnsi="宋体"/>
        </w:rPr>
        <w:t>我单位保证，若所响应货物涉及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号）列明的政府采购强制产品，则所响应产品符合节能产品的认证要求。若所投产品包括数据中心相关设备的，应满足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0940C14A">
      <w:pPr>
        <w:ind w:firstLine="420" w:firstLineChars="200"/>
        <w:rPr>
          <w:rFonts w:hint="eastAsia" w:ascii="宋体" w:hAnsi="宋体"/>
          <w:bCs/>
        </w:rPr>
      </w:pPr>
      <w:r>
        <w:rPr>
          <w:rFonts w:hint="eastAsia" w:ascii="宋体" w:hAnsi="宋体"/>
          <w:bCs/>
        </w:rPr>
        <w:t>12.我单位已知悉并同意中标（成交）结果信息公示的内容。</w:t>
      </w:r>
    </w:p>
    <w:p w14:paraId="1443F78C">
      <w:pPr>
        <w:ind w:firstLine="420" w:firstLineChars="200"/>
        <w:rPr>
          <w:rFonts w:hint="eastAsia" w:ascii="宋体" w:hAnsi="宋体" w:cs="宋体"/>
          <w:b/>
          <w:color w:val="FF0000"/>
          <w:kern w:val="0"/>
          <w:szCs w:val="21"/>
        </w:rPr>
      </w:pPr>
      <w:r>
        <w:rPr>
          <w:rFonts w:hint="eastAsia" w:ascii="宋体" w:hAnsi="宋体" w:cs="宋体"/>
          <w:bCs/>
          <w:kern w:val="0"/>
          <w:szCs w:val="21"/>
        </w:rPr>
        <w:t>13.</w:t>
      </w:r>
      <w:r>
        <w:rPr>
          <w:rFonts w:ascii="宋体" w:hAnsi="宋体"/>
          <w:bCs/>
        </w:rPr>
        <w:t>我单位保证，符合《中华人民共和国政府采购法实施条例》第十八条规定，与其他</w:t>
      </w:r>
      <w:r>
        <w:rPr>
          <w:rFonts w:hint="eastAsia" w:ascii="宋体" w:hAnsi="宋体"/>
          <w:bCs/>
        </w:rPr>
        <w:t>应答</w:t>
      </w:r>
      <w:r>
        <w:rPr>
          <w:rFonts w:ascii="宋体" w:hAnsi="宋体"/>
          <w:bCs/>
        </w:rPr>
        <w:t>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5601787E">
      <w:pPr>
        <w:ind w:firstLine="422" w:firstLineChars="200"/>
        <w:rPr>
          <w:rFonts w:hint="eastAsia" w:ascii="宋体" w:hAnsi="宋体"/>
          <w:b/>
          <w:szCs w:val="21"/>
        </w:rPr>
      </w:pPr>
      <w:r>
        <w:rPr>
          <w:rFonts w:hint="eastAsia" w:ascii="宋体" w:hAnsi="宋体"/>
          <w:b/>
        </w:rPr>
        <w:t>14.我单位清楚，如存在违反应答承诺行为情节严重的，将根据《深圳市财政局关于印发&lt;深圳市财政局政府采购供应商信用信息管理办法&gt;的通知》，依法被列入失信信息。</w:t>
      </w:r>
    </w:p>
    <w:p w14:paraId="11784C33">
      <w:pPr>
        <w:ind w:firstLine="420" w:firstLineChars="200"/>
        <w:rPr>
          <w:rFonts w:hint="eastAsia" w:ascii="宋体" w:hAnsi="宋体"/>
        </w:rPr>
      </w:pPr>
      <w:r>
        <w:rPr>
          <w:rFonts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4F0FEC82">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30F128F8">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14:paraId="2EBD8198">
      <w:pPr>
        <w:spacing w:line="360" w:lineRule="auto"/>
        <w:ind w:firstLine="5460" w:firstLineChars="2600"/>
        <w:rPr>
          <w:color w:val="FF0000"/>
          <w:szCs w:val="21"/>
        </w:rPr>
      </w:pPr>
    </w:p>
    <w:p w14:paraId="37217358">
      <w:pPr>
        <w:spacing w:line="360" w:lineRule="auto"/>
        <w:ind w:firstLine="5460" w:firstLineChars="2600"/>
        <w:rPr>
          <w:rFonts w:hint="eastAsia" w:ascii="宋体" w:hAnsi="宋体"/>
          <w:szCs w:val="21"/>
        </w:rPr>
      </w:pPr>
      <w:r>
        <w:rPr>
          <w:rFonts w:hint="eastAsia"/>
          <w:szCs w:val="21"/>
        </w:rPr>
        <w:t>供应商：</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1952C99E">
      <w:pPr>
        <w:ind w:firstLine="645"/>
        <w:rPr>
          <w:rFonts w:hint="eastAsia" w:ascii="宋体" w:hAnsi="宋体"/>
          <w:szCs w:val="21"/>
        </w:rPr>
      </w:pPr>
      <w:r>
        <w:rPr>
          <w:rFonts w:hint="eastAsia" w:ascii="宋体" w:hAnsi="宋体"/>
          <w:szCs w:val="21"/>
        </w:rPr>
        <w:t xml:space="preserve">                                              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80D734A">
      <w:pPr>
        <w:spacing w:line="360" w:lineRule="auto"/>
        <w:ind w:firstLine="560"/>
        <w:rPr>
          <w:sz w:val="24"/>
        </w:rPr>
      </w:pPr>
    </w:p>
    <w:p w14:paraId="570C9CE5">
      <w:pPr>
        <w:spacing w:line="360" w:lineRule="auto"/>
        <w:ind w:firstLine="560"/>
        <w:rPr>
          <w:sz w:val="24"/>
        </w:rPr>
      </w:pPr>
    </w:p>
    <w:p w14:paraId="19EBF42E">
      <w:pPr>
        <w:pStyle w:val="5"/>
        <w:jc w:val="center"/>
        <w:rPr>
          <w:rFonts w:hint="eastAsia" w:ascii="黑体" w:eastAsia="黑体"/>
          <w:b w:val="0"/>
          <w:sz w:val="24"/>
          <w:szCs w:val="24"/>
        </w:rPr>
      </w:pPr>
      <w:r>
        <w:rPr>
          <w:rFonts w:hint="eastAsia" w:ascii="黑体" w:eastAsia="黑体"/>
          <w:b w:val="0"/>
          <w:sz w:val="24"/>
          <w:szCs w:val="24"/>
        </w:rPr>
        <w:t>三、供应商情况及资格证明文件</w:t>
      </w:r>
    </w:p>
    <w:p w14:paraId="0C034D46">
      <w:pPr>
        <w:ind w:firstLine="2640" w:firstLineChars="1100"/>
        <w:outlineLvl w:val="9"/>
        <w:rPr>
          <w:rFonts w:hint="eastAsia" w:ascii="黑体" w:hAnsi="宋体" w:eastAsia="黑体"/>
          <w:bCs/>
          <w:kern w:val="0"/>
          <w:sz w:val="24"/>
          <w:szCs w:val="32"/>
        </w:rPr>
      </w:pPr>
      <w:r>
        <w:rPr>
          <w:rFonts w:hint="eastAsia" w:ascii="黑体" w:hAnsi="宋体" w:eastAsia="黑体"/>
          <w:bCs/>
          <w:kern w:val="0"/>
          <w:sz w:val="24"/>
          <w:szCs w:val="32"/>
        </w:rPr>
        <w:t>（一）供应商资格证明文件</w:t>
      </w:r>
    </w:p>
    <w:p w14:paraId="75B8319F">
      <w:pPr>
        <w:spacing w:before="120" w:beforeLines="50"/>
        <w:ind w:firstLine="422" w:firstLineChars="200"/>
        <w:rPr>
          <w:b/>
          <w:bCs/>
          <w:color w:val="FF0000"/>
        </w:rPr>
      </w:pPr>
      <w:r>
        <w:rPr>
          <w:rFonts w:hint="eastAsia"/>
          <w:b/>
          <w:bCs/>
          <w:color w:val="FF0000"/>
        </w:rPr>
        <w:t>【特别提示：供应商须按本谈判文件第一章谈判公告 “申请人的资格要求”（即供应商资格要求）提供相关的资格证明资料，未提供或提供不完整、不符合要求的，将作应答无效处理，其中要求提供《采购应答及履约承诺函》且已在“二、采购应答及履约承诺函”章节中提供了，此处可不重复提供。】</w:t>
      </w:r>
    </w:p>
    <w:p w14:paraId="4F008276">
      <w:pPr>
        <w:rPr>
          <w:b/>
          <w:bCs/>
          <w:sz w:val="24"/>
        </w:rPr>
      </w:pPr>
    </w:p>
    <w:p w14:paraId="6199DB95">
      <w:pPr>
        <w:pStyle w:val="5"/>
        <w:jc w:val="center"/>
        <w:rPr>
          <w:rFonts w:hint="eastAsia" w:ascii="黑体" w:eastAsia="黑体"/>
          <w:b w:val="0"/>
          <w:sz w:val="24"/>
          <w:szCs w:val="24"/>
        </w:rPr>
      </w:pPr>
      <w:r>
        <w:rPr>
          <w:rFonts w:hint="eastAsia" w:ascii="黑体" w:eastAsia="黑体"/>
          <w:b w:val="0"/>
          <w:sz w:val="24"/>
          <w:szCs w:val="24"/>
        </w:rPr>
        <w:t>四、项目详细报价</w:t>
      </w:r>
    </w:p>
    <w:p w14:paraId="6E766DCD">
      <w:pPr>
        <w:tabs>
          <w:tab w:val="left" w:pos="720"/>
        </w:tabs>
        <w:ind w:firstLine="3132" w:firstLineChars="1300"/>
        <w:rPr>
          <w:b/>
          <w:sz w:val="24"/>
        </w:rPr>
      </w:pPr>
      <w:r>
        <w:rPr>
          <w:rFonts w:hint="eastAsia"/>
          <w:b/>
          <w:sz w:val="24"/>
        </w:rPr>
        <w:t>（一）分项报价表</w:t>
      </w:r>
    </w:p>
    <w:tbl>
      <w:tblPr>
        <w:tblStyle w:val="43"/>
        <w:tblW w:w="8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200"/>
        <w:gridCol w:w="757"/>
        <w:gridCol w:w="660"/>
        <w:gridCol w:w="660"/>
        <w:gridCol w:w="603"/>
        <w:gridCol w:w="677"/>
        <w:gridCol w:w="460"/>
        <w:gridCol w:w="614"/>
        <w:gridCol w:w="607"/>
        <w:gridCol w:w="757"/>
      </w:tblGrid>
      <w:tr w14:paraId="5F26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460" w:type="dxa"/>
            <w:vAlign w:val="center"/>
          </w:tcPr>
          <w:p w14:paraId="6F036CDD">
            <w:pPr>
              <w:jc w:val="center"/>
              <w:rPr>
                <w:bCs/>
                <w:szCs w:val="21"/>
              </w:rPr>
            </w:pPr>
            <w:r>
              <w:rPr>
                <w:rFonts w:hint="eastAsia"/>
                <w:bCs/>
                <w:szCs w:val="21"/>
              </w:rPr>
              <w:t>序号</w:t>
            </w:r>
          </w:p>
        </w:tc>
        <w:tc>
          <w:tcPr>
            <w:tcW w:w="2200" w:type="dxa"/>
            <w:vAlign w:val="center"/>
          </w:tcPr>
          <w:p w14:paraId="28CEFD2F">
            <w:pPr>
              <w:jc w:val="center"/>
              <w:rPr>
                <w:bCs/>
                <w:szCs w:val="21"/>
              </w:rPr>
            </w:pPr>
            <w:r>
              <w:rPr>
                <w:rFonts w:hint="eastAsia"/>
                <w:bCs/>
                <w:szCs w:val="21"/>
              </w:rPr>
              <w:t>货物名称</w:t>
            </w:r>
          </w:p>
        </w:tc>
        <w:tc>
          <w:tcPr>
            <w:tcW w:w="757" w:type="dxa"/>
            <w:vAlign w:val="center"/>
          </w:tcPr>
          <w:p w14:paraId="2BC72147">
            <w:pPr>
              <w:jc w:val="center"/>
              <w:rPr>
                <w:bCs/>
                <w:szCs w:val="21"/>
              </w:rPr>
            </w:pPr>
            <w:r>
              <w:rPr>
                <w:rFonts w:hint="eastAsia"/>
                <w:szCs w:val="21"/>
              </w:rPr>
              <w:t>品牌</w:t>
            </w:r>
          </w:p>
        </w:tc>
        <w:tc>
          <w:tcPr>
            <w:tcW w:w="660" w:type="dxa"/>
            <w:vAlign w:val="center"/>
          </w:tcPr>
          <w:p w14:paraId="074EF476">
            <w:pPr>
              <w:jc w:val="center"/>
              <w:rPr>
                <w:szCs w:val="21"/>
              </w:rPr>
            </w:pPr>
            <w:r>
              <w:rPr>
                <w:rFonts w:hint="eastAsia"/>
                <w:szCs w:val="21"/>
              </w:rPr>
              <w:t>规格/型号</w:t>
            </w:r>
          </w:p>
        </w:tc>
        <w:tc>
          <w:tcPr>
            <w:tcW w:w="660" w:type="dxa"/>
            <w:vAlign w:val="center"/>
          </w:tcPr>
          <w:p w14:paraId="7C0A8C3E">
            <w:pPr>
              <w:jc w:val="center"/>
              <w:rPr>
                <w:bCs/>
                <w:szCs w:val="21"/>
              </w:rPr>
            </w:pPr>
            <w:r>
              <w:rPr>
                <w:rFonts w:hint="eastAsia"/>
                <w:b/>
                <w:color w:val="FF0000"/>
                <w:szCs w:val="21"/>
              </w:rPr>
              <w:t>原产地</w:t>
            </w:r>
          </w:p>
        </w:tc>
        <w:tc>
          <w:tcPr>
            <w:tcW w:w="603" w:type="dxa"/>
            <w:vAlign w:val="center"/>
          </w:tcPr>
          <w:p w14:paraId="053005D9">
            <w:pPr>
              <w:jc w:val="center"/>
              <w:rPr>
                <w:bCs/>
                <w:szCs w:val="21"/>
              </w:rPr>
            </w:pPr>
            <w:r>
              <w:rPr>
                <w:rFonts w:hint="eastAsia"/>
                <w:szCs w:val="21"/>
              </w:rPr>
              <w:t>制造商名称</w:t>
            </w:r>
          </w:p>
        </w:tc>
        <w:tc>
          <w:tcPr>
            <w:tcW w:w="677" w:type="dxa"/>
            <w:vAlign w:val="center"/>
          </w:tcPr>
          <w:p w14:paraId="3A8CAFA8">
            <w:pPr>
              <w:jc w:val="center"/>
              <w:rPr>
                <w:bCs/>
                <w:szCs w:val="21"/>
              </w:rPr>
            </w:pPr>
            <w:r>
              <w:rPr>
                <w:rFonts w:hint="eastAsia"/>
                <w:bCs/>
                <w:szCs w:val="21"/>
              </w:rPr>
              <w:t>数量</w:t>
            </w:r>
          </w:p>
        </w:tc>
        <w:tc>
          <w:tcPr>
            <w:tcW w:w="460" w:type="dxa"/>
            <w:vAlign w:val="center"/>
          </w:tcPr>
          <w:p w14:paraId="2159B06E">
            <w:pPr>
              <w:jc w:val="center"/>
              <w:rPr>
                <w:bCs/>
                <w:szCs w:val="21"/>
              </w:rPr>
            </w:pPr>
            <w:r>
              <w:rPr>
                <w:rFonts w:hint="eastAsia"/>
                <w:bCs/>
                <w:szCs w:val="21"/>
              </w:rPr>
              <w:t>单位</w:t>
            </w:r>
          </w:p>
        </w:tc>
        <w:tc>
          <w:tcPr>
            <w:tcW w:w="614" w:type="dxa"/>
            <w:vAlign w:val="center"/>
          </w:tcPr>
          <w:p w14:paraId="32CA3AFC">
            <w:pPr>
              <w:jc w:val="center"/>
              <w:rPr>
                <w:bCs/>
                <w:szCs w:val="21"/>
              </w:rPr>
            </w:pPr>
            <w:r>
              <w:rPr>
                <w:rFonts w:hint="eastAsia"/>
                <w:szCs w:val="21"/>
              </w:rPr>
              <w:t>单价(元)</w:t>
            </w:r>
          </w:p>
        </w:tc>
        <w:tc>
          <w:tcPr>
            <w:tcW w:w="607" w:type="dxa"/>
            <w:vAlign w:val="center"/>
          </w:tcPr>
          <w:p w14:paraId="61AB827D">
            <w:pPr>
              <w:jc w:val="center"/>
              <w:rPr>
                <w:bCs/>
                <w:szCs w:val="21"/>
              </w:rPr>
            </w:pPr>
            <w:r>
              <w:rPr>
                <w:rFonts w:hint="eastAsia"/>
                <w:szCs w:val="21"/>
              </w:rPr>
              <w:t>合价(元)</w:t>
            </w:r>
          </w:p>
        </w:tc>
        <w:tc>
          <w:tcPr>
            <w:tcW w:w="757" w:type="dxa"/>
            <w:vAlign w:val="center"/>
          </w:tcPr>
          <w:p w14:paraId="38544BB4">
            <w:pPr>
              <w:jc w:val="center"/>
              <w:rPr>
                <w:szCs w:val="21"/>
              </w:rPr>
            </w:pPr>
            <w:r>
              <w:rPr>
                <w:rFonts w:hint="eastAsia"/>
                <w:szCs w:val="21"/>
              </w:rPr>
              <w:t>预算金额（元）</w:t>
            </w:r>
          </w:p>
        </w:tc>
      </w:tr>
      <w:tr w14:paraId="00FC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460" w:type="dxa"/>
          </w:tcPr>
          <w:p w14:paraId="15A8CC19">
            <w:pPr>
              <w:jc w:val="center"/>
              <w:rPr>
                <w:bCs/>
                <w:szCs w:val="21"/>
              </w:rPr>
            </w:pPr>
            <w:r>
              <w:rPr>
                <w:rFonts w:hint="eastAsia"/>
                <w:bCs/>
                <w:szCs w:val="21"/>
              </w:rPr>
              <w:t>1</w:t>
            </w:r>
          </w:p>
        </w:tc>
        <w:tc>
          <w:tcPr>
            <w:tcW w:w="2200" w:type="dxa"/>
            <w:vAlign w:val="center"/>
          </w:tcPr>
          <w:p w14:paraId="1DCC9C57">
            <w:pPr>
              <w:jc w:val="center"/>
              <w:rPr>
                <w:bCs/>
                <w:szCs w:val="21"/>
              </w:rPr>
            </w:pPr>
            <w:r>
              <w:rPr>
                <w:rFonts w:hint="default" w:ascii="宋体" w:hAnsi="宋体"/>
                <w:b w:val="0"/>
                <w:bCs w:val="0"/>
                <w:sz w:val="21"/>
                <w:szCs w:val="44"/>
              </w:rPr>
              <w:t>《中国</w:t>
            </w:r>
            <w:r>
              <w:rPr>
                <w:rFonts w:hint="eastAsia" w:ascii="宋体" w:hAnsi="宋体"/>
                <w:b w:val="0"/>
                <w:bCs w:val="0"/>
                <w:sz w:val="21"/>
                <w:szCs w:val="44"/>
                <w:lang w:eastAsia="zh-CN"/>
              </w:rPr>
              <w:t>社会报</w:t>
            </w:r>
            <w:r>
              <w:rPr>
                <w:rFonts w:hint="default" w:ascii="宋体" w:hAnsi="宋体"/>
                <w:b w:val="0"/>
                <w:bCs w:val="0"/>
                <w:sz w:val="21"/>
                <w:szCs w:val="44"/>
              </w:rPr>
              <w:t>》</w:t>
            </w:r>
          </w:p>
        </w:tc>
        <w:tc>
          <w:tcPr>
            <w:tcW w:w="757" w:type="dxa"/>
            <w:vAlign w:val="center"/>
          </w:tcPr>
          <w:p w14:paraId="4CD8A535">
            <w:pPr>
              <w:jc w:val="center"/>
              <w:rPr>
                <w:bCs/>
                <w:szCs w:val="21"/>
              </w:rPr>
            </w:pPr>
          </w:p>
        </w:tc>
        <w:tc>
          <w:tcPr>
            <w:tcW w:w="660" w:type="dxa"/>
            <w:vAlign w:val="center"/>
          </w:tcPr>
          <w:p w14:paraId="08560D60">
            <w:pPr>
              <w:jc w:val="center"/>
              <w:rPr>
                <w:bCs/>
                <w:szCs w:val="21"/>
              </w:rPr>
            </w:pPr>
          </w:p>
        </w:tc>
        <w:tc>
          <w:tcPr>
            <w:tcW w:w="660" w:type="dxa"/>
            <w:vAlign w:val="center"/>
          </w:tcPr>
          <w:p w14:paraId="3B0E02F2">
            <w:pPr>
              <w:jc w:val="center"/>
              <w:rPr>
                <w:bCs/>
                <w:szCs w:val="21"/>
              </w:rPr>
            </w:pPr>
          </w:p>
        </w:tc>
        <w:tc>
          <w:tcPr>
            <w:tcW w:w="603" w:type="dxa"/>
            <w:vAlign w:val="center"/>
          </w:tcPr>
          <w:p w14:paraId="772343E5">
            <w:pPr>
              <w:jc w:val="center"/>
              <w:rPr>
                <w:bCs/>
                <w:szCs w:val="21"/>
              </w:rPr>
            </w:pPr>
          </w:p>
        </w:tc>
        <w:tc>
          <w:tcPr>
            <w:tcW w:w="677" w:type="dxa"/>
            <w:vAlign w:val="center"/>
          </w:tcPr>
          <w:p w14:paraId="4E4ABD35">
            <w:pPr>
              <w:spacing w:line="360" w:lineRule="auto"/>
              <w:jc w:val="center"/>
              <w:rPr>
                <w:bCs/>
                <w:szCs w:val="21"/>
              </w:rPr>
            </w:pPr>
            <w:r>
              <w:rPr>
                <w:rFonts w:hint="eastAsia" w:ascii="宋体" w:hAnsi="宋体" w:eastAsia="宋体"/>
                <w:szCs w:val="21"/>
                <w:lang w:val="en-US" w:eastAsia="zh-CN"/>
              </w:rPr>
              <w:t>1600</w:t>
            </w:r>
          </w:p>
        </w:tc>
        <w:tc>
          <w:tcPr>
            <w:tcW w:w="460" w:type="dxa"/>
            <w:vAlign w:val="center"/>
          </w:tcPr>
          <w:p w14:paraId="67860F12">
            <w:pPr>
              <w:spacing w:line="360" w:lineRule="auto"/>
              <w:jc w:val="center"/>
              <w:rPr>
                <w:bCs/>
                <w:szCs w:val="21"/>
              </w:rPr>
            </w:pPr>
            <w:r>
              <w:rPr>
                <w:rFonts w:hint="eastAsia" w:ascii="宋体" w:hAnsi="宋体"/>
                <w:szCs w:val="21"/>
                <w:lang w:eastAsia="zh-CN"/>
              </w:rPr>
              <w:t>份</w:t>
            </w:r>
          </w:p>
        </w:tc>
        <w:tc>
          <w:tcPr>
            <w:tcW w:w="614" w:type="dxa"/>
            <w:vAlign w:val="center"/>
          </w:tcPr>
          <w:p w14:paraId="51FC6A8A">
            <w:pPr>
              <w:jc w:val="center"/>
              <w:rPr>
                <w:bCs/>
                <w:szCs w:val="21"/>
              </w:rPr>
            </w:pPr>
          </w:p>
        </w:tc>
        <w:tc>
          <w:tcPr>
            <w:tcW w:w="607" w:type="dxa"/>
            <w:vAlign w:val="center"/>
          </w:tcPr>
          <w:p w14:paraId="693C42DB">
            <w:pPr>
              <w:jc w:val="center"/>
              <w:rPr>
                <w:bCs/>
                <w:szCs w:val="21"/>
              </w:rPr>
            </w:pPr>
          </w:p>
        </w:tc>
        <w:tc>
          <w:tcPr>
            <w:tcW w:w="757" w:type="dxa"/>
            <w:vAlign w:val="center"/>
          </w:tcPr>
          <w:p w14:paraId="210E7D6F">
            <w:pPr>
              <w:jc w:val="center"/>
              <w:rPr>
                <w:rFonts w:hint="default" w:eastAsia="宋体"/>
                <w:b/>
                <w:bCs/>
                <w:szCs w:val="21"/>
                <w:lang w:val="en-US" w:eastAsia="zh-CN"/>
              </w:rPr>
            </w:pPr>
            <w:r>
              <w:rPr>
                <w:rFonts w:hint="eastAsia"/>
                <w:bCs/>
                <w:szCs w:val="21"/>
                <w:lang w:val="en-US" w:eastAsia="zh-CN"/>
              </w:rPr>
              <w:t>588800.00</w:t>
            </w:r>
          </w:p>
        </w:tc>
      </w:tr>
      <w:tr w14:paraId="27BB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55" w:type="dxa"/>
            <w:gridSpan w:val="11"/>
          </w:tcPr>
          <w:p w14:paraId="782CF1BF">
            <w:pPr>
              <w:jc w:val="both"/>
              <w:rPr>
                <w:bCs/>
                <w:szCs w:val="21"/>
              </w:rPr>
            </w:pPr>
            <w:r>
              <w:rPr>
                <w:rFonts w:hint="eastAsia"/>
                <w:bCs/>
                <w:szCs w:val="21"/>
              </w:rPr>
              <w:t xml:space="preserve">合计（即谈判总报价；币种：人民币；单位：元） 小写：    </w:t>
            </w:r>
            <w:r>
              <w:rPr>
                <w:bCs/>
                <w:szCs w:val="21"/>
              </w:rPr>
              <w:t xml:space="preserve">       </w:t>
            </w:r>
            <w:r>
              <w:rPr>
                <w:rFonts w:hint="eastAsia"/>
                <w:bCs/>
                <w:szCs w:val="21"/>
              </w:rPr>
              <w:t>大写：</w:t>
            </w:r>
          </w:p>
        </w:tc>
      </w:tr>
    </w:tbl>
    <w:p w14:paraId="2C9B38AE">
      <w:pPr>
        <w:ind w:firstLine="482" w:firstLineChars="200"/>
        <w:rPr>
          <w:rFonts w:ascii="宋体" w:hAnsi="宋体"/>
          <w:b/>
          <w:sz w:val="24"/>
        </w:rPr>
      </w:pPr>
      <w:r>
        <w:rPr>
          <w:rFonts w:hint="eastAsia" w:ascii="宋体" w:hAnsi="宋体"/>
          <w:b/>
          <w:sz w:val="24"/>
        </w:rPr>
        <w:t>注：1.本表可按同样格式扩展。</w:t>
      </w:r>
    </w:p>
    <w:p w14:paraId="2A35A4E9">
      <w:pPr>
        <w:ind w:firstLine="472" w:firstLineChars="196"/>
        <w:rPr>
          <w:rFonts w:ascii="宋体" w:hAnsi="宋体"/>
          <w:b/>
          <w:sz w:val="24"/>
        </w:rPr>
      </w:pPr>
      <w:r>
        <w:rPr>
          <w:rFonts w:hint="eastAsia" w:ascii="宋体" w:hAnsi="宋体"/>
          <w:b/>
          <w:color w:val="FF0000"/>
          <w:sz w:val="24"/>
        </w:rPr>
        <w:t>2</w:t>
      </w:r>
      <w:r>
        <w:rPr>
          <w:rFonts w:ascii="宋体" w:hAnsi="宋体"/>
          <w:b/>
          <w:color w:val="FF0000"/>
          <w:sz w:val="24"/>
        </w:rPr>
        <w:t>.</w:t>
      </w:r>
      <w:r>
        <w:rPr>
          <w:rFonts w:hint="eastAsia" w:ascii="宋体" w:hAnsi="宋体"/>
          <w:b/>
          <w:color w:val="FF0000"/>
          <w:sz w:val="24"/>
        </w:rPr>
        <w:t>“品牌”可以与商标一致，也可以填写便于区分其他公司商品的制造商简称或者制造商认可的品牌名称。</w:t>
      </w:r>
    </w:p>
    <w:p w14:paraId="394733D0">
      <w:pPr>
        <w:ind w:firstLine="472" w:firstLineChars="196"/>
        <w:rPr>
          <w:rFonts w:ascii="宋体" w:hAnsi="宋体"/>
          <w:b/>
          <w:sz w:val="24"/>
        </w:rPr>
      </w:pPr>
      <w:r>
        <w:rPr>
          <w:rFonts w:hint="eastAsia" w:ascii="宋体" w:hAnsi="宋体"/>
          <w:b/>
          <w:sz w:val="24"/>
        </w:rPr>
        <w:t>3.如所应答货物属于定制类的非量产货物或无具体型号的货物，可以在“规格/型号”栏目仅填写规格信息而不填型号信息（型号信息用“定制”描述即可）；</w:t>
      </w:r>
      <w:bookmarkStart w:id="45" w:name="_Hlk73646428"/>
      <w:r>
        <w:rPr>
          <w:rFonts w:hint="eastAsia" w:ascii="宋体" w:hAnsi="宋体"/>
          <w:b/>
          <w:sz w:val="24"/>
        </w:rPr>
        <w:t>此类填写错误或缺漏（所投货物为定制类的非量产货物但供应商却错误填报了型号）的不利后果由供应商承担，</w:t>
      </w:r>
      <w:r>
        <w:rPr>
          <w:rFonts w:hint="eastAsia"/>
          <w:b/>
          <w:sz w:val="24"/>
        </w:rPr>
        <w:t>经谈判小组认定，在使用综合评分法的项目中一项此类填写错误或缺漏将按照</w:t>
      </w:r>
      <w:r>
        <w:rPr>
          <w:rFonts w:hint="eastAsia" w:ascii="宋体" w:hAnsi="宋体"/>
          <w:b/>
          <w:sz w:val="24"/>
        </w:rPr>
        <w:t>一项普通</w:t>
      </w:r>
      <w:r>
        <w:rPr>
          <w:rFonts w:hint="eastAsia" w:ascii="宋体" w:hAnsi="宋体"/>
          <w:b/>
          <w:sz w:val="24"/>
          <w:lang w:val="en-US" w:eastAsia="zh-CN"/>
        </w:rPr>
        <w:t>谈判</w:t>
      </w:r>
      <w:r>
        <w:rPr>
          <w:rFonts w:hint="eastAsia" w:ascii="宋体" w:hAnsi="宋体"/>
          <w:b/>
          <w:sz w:val="24"/>
        </w:rPr>
        <w:t>技术要求（一般参数/普通参数）负偏离扣分处理</w:t>
      </w:r>
      <w:r>
        <w:rPr>
          <w:rFonts w:hint="eastAsia"/>
          <w:b/>
          <w:sz w:val="24"/>
        </w:rPr>
        <w:t>。</w:t>
      </w:r>
      <w:bookmarkEnd w:id="45"/>
    </w:p>
    <w:p w14:paraId="67F0172A">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14:paraId="7CB0F602">
      <w:pPr>
        <w:ind w:firstLine="472" w:firstLineChars="196"/>
        <w:rPr>
          <w:rFonts w:ascii="宋体" w:hAnsi="宋体"/>
          <w:b/>
          <w:sz w:val="24"/>
        </w:rPr>
      </w:pPr>
      <w:r>
        <w:rPr>
          <w:rFonts w:hint="eastAsia" w:ascii="宋体" w:hAnsi="宋体"/>
          <w:b/>
          <w:sz w:val="24"/>
        </w:rPr>
        <w:t>4.所投货物均应填写制造商名称，“制造商”是指产品品牌厂商，产品代工制造的，应填写接受委托生产制造的制造商。</w:t>
      </w:r>
    </w:p>
    <w:p w14:paraId="5F1CCB86">
      <w:pPr>
        <w:ind w:firstLine="472" w:firstLineChars="196"/>
        <w:rPr>
          <w:rFonts w:ascii="宋体" w:hAnsi="宋体"/>
          <w:b/>
          <w:sz w:val="24"/>
        </w:rPr>
      </w:pPr>
      <w:r>
        <w:rPr>
          <w:rFonts w:hint="eastAsia" w:ascii="宋体" w:hAnsi="宋体"/>
          <w:b/>
          <w:sz w:val="24"/>
        </w:rPr>
        <w:t>5.单价、合价和谈判应答总价为包干价，即三者均应包含货物的价款、包装、运输、装卸、安装、调试、技术指导、培训、咨询、服务、保险、税费、检测、验收合格交付使用之前以及技术和售后服务等其他各项有关费用。</w:t>
      </w:r>
    </w:p>
    <w:p w14:paraId="13D1F536">
      <w:pPr>
        <w:ind w:firstLine="482" w:firstLineChars="200"/>
        <w:rPr>
          <w:rFonts w:ascii="宋体" w:hAnsi="宋体"/>
          <w:b/>
          <w:sz w:val="24"/>
        </w:rPr>
      </w:pPr>
      <w:r>
        <w:rPr>
          <w:rFonts w:hint="eastAsia" w:ascii="宋体" w:hAnsi="宋体"/>
          <w:b/>
          <w:sz w:val="24"/>
        </w:rPr>
        <w:t>6.所有价格应按“谈判文件”中规定的货币单位填写；谈判总报价应为以上各分项价格之和；谈判总报价和分项报价表中单个采购预算条目报价均不得超过对应的预算金额（或设定的预算金额下的最高限价），否则将导致投标（应答）响应无效。</w:t>
      </w:r>
    </w:p>
    <w:p w14:paraId="6BA9D3D1">
      <w:pPr>
        <w:rPr>
          <w:rFonts w:ascii="宋体" w:hAnsi="宋体"/>
          <w:b/>
          <w:color w:val="FF0000"/>
          <w:sz w:val="24"/>
        </w:rPr>
      </w:pPr>
    </w:p>
    <w:p w14:paraId="6FC07225">
      <w:pPr>
        <w:rPr>
          <w:b/>
          <w:sz w:val="24"/>
        </w:rPr>
      </w:pPr>
    </w:p>
    <w:p w14:paraId="6C2893BF">
      <w:pPr>
        <w:tabs>
          <w:tab w:val="left" w:pos="720"/>
        </w:tabs>
        <w:ind w:firstLine="1928" w:firstLineChars="800"/>
        <w:rPr>
          <w:b/>
          <w:sz w:val="24"/>
        </w:rPr>
      </w:pPr>
      <w:r>
        <w:rPr>
          <w:rFonts w:hint="eastAsia"/>
          <w:b/>
          <w:sz w:val="24"/>
        </w:rPr>
        <w:t>（二）可选配件报价清单（不包括在总报价内）</w:t>
      </w:r>
    </w:p>
    <w:p w14:paraId="0B488EF5">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14:paraId="72701E79">
      <w:pPr>
        <w:ind w:firstLine="482" w:firstLineChars="200"/>
        <w:rPr>
          <w:rFonts w:hAnsi="宋体"/>
          <w:b/>
          <w:bCs/>
          <w:sz w:val="24"/>
        </w:rPr>
      </w:pPr>
    </w:p>
    <w:p w14:paraId="065B6FDF">
      <w:pPr>
        <w:ind w:firstLine="482" w:firstLineChars="200"/>
        <w:rPr>
          <w:rFonts w:hAnsi="宋体"/>
          <w:b/>
          <w:bCs/>
          <w:sz w:val="24"/>
        </w:rPr>
      </w:pPr>
    </w:p>
    <w:p w14:paraId="404E2BD9">
      <w:pPr>
        <w:tabs>
          <w:tab w:val="left" w:pos="720"/>
        </w:tabs>
        <w:jc w:val="center"/>
        <w:rPr>
          <w:b/>
          <w:sz w:val="24"/>
        </w:rPr>
      </w:pPr>
      <w:r>
        <w:rPr>
          <w:rFonts w:hint="eastAsia"/>
          <w:b/>
          <w:sz w:val="24"/>
        </w:rPr>
        <w:t>（三）供应商认为需要涉及的其他内容报价清单</w:t>
      </w:r>
    </w:p>
    <w:p w14:paraId="4574AEC7">
      <w:pPr>
        <w:rPr>
          <w:szCs w:val="21"/>
        </w:rPr>
      </w:pPr>
    </w:p>
    <w:p w14:paraId="6B0B55EF">
      <w:pPr>
        <w:pStyle w:val="5"/>
        <w:jc w:val="center"/>
        <w:rPr>
          <w:rFonts w:hint="eastAsia" w:ascii="黑体" w:eastAsia="黑体"/>
          <w:b w:val="0"/>
          <w:sz w:val="24"/>
        </w:rPr>
      </w:pPr>
      <w:r>
        <w:rPr>
          <w:rFonts w:hint="eastAsia" w:ascii="黑体" w:eastAsia="黑体"/>
          <w:b w:val="0"/>
          <w:sz w:val="24"/>
        </w:rPr>
        <w:t>五、</w:t>
      </w:r>
      <w:bookmarkStart w:id="46" w:name="_Hlk72092499"/>
      <w:r>
        <w:rPr>
          <w:rFonts w:hint="eastAsia" w:ascii="黑体" w:eastAsia="黑体"/>
          <w:b w:val="0"/>
          <w:sz w:val="24"/>
        </w:rPr>
        <w:t>法定代表人（负责人）证明书</w:t>
      </w:r>
      <w:bookmarkEnd w:id="46"/>
    </w:p>
    <w:p w14:paraId="2CECA9C9">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E3A5685">
      <w:pPr>
        <w:spacing w:line="360" w:lineRule="auto"/>
        <w:ind w:firstLine="420" w:firstLineChars="200"/>
        <w:rPr>
          <w:szCs w:val="21"/>
        </w:rPr>
      </w:pPr>
      <w:r>
        <w:rPr>
          <w:rFonts w:hint="eastAsia"/>
          <w:szCs w:val="21"/>
        </w:rPr>
        <w:t>特此证明。</w:t>
      </w:r>
    </w:p>
    <w:p w14:paraId="6F15DF44">
      <w:pPr>
        <w:spacing w:line="360" w:lineRule="auto"/>
        <w:ind w:firstLine="420" w:firstLineChars="200"/>
        <w:rPr>
          <w:szCs w:val="21"/>
        </w:rPr>
      </w:pPr>
      <w:r>
        <w:rPr>
          <w:rFonts w:hint="eastAsia"/>
          <w:szCs w:val="21"/>
        </w:rPr>
        <w:t>说明：1、法定代表人为供应商（企业事业单位、国家机关、社会团体）的主要行政负责人。</w:t>
      </w:r>
    </w:p>
    <w:p w14:paraId="35232153">
      <w:pPr>
        <w:numPr>
          <w:ilvl w:val="0"/>
          <w:numId w:val="7"/>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1FC23D1A">
      <w:pPr>
        <w:numPr>
          <w:ilvl w:val="0"/>
          <w:numId w:val="7"/>
        </w:numPr>
        <w:spacing w:line="360" w:lineRule="auto"/>
        <w:ind w:firstLine="420" w:firstLineChars="200"/>
        <w:rPr>
          <w:szCs w:val="21"/>
        </w:rPr>
      </w:pPr>
      <w:r>
        <w:rPr>
          <w:rFonts w:hint="eastAsia"/>
          <w:szCs w:val="21"/>
          <w:lang w:eastAsia="zh-Hans"/>
        </w:rPr>
        <w:t>本项目</w:t>
      </w:r>
      <w:r>
        <w:rPr>
          <w:rFonts w:hint="eastAsia"/>
          <w:szCs w:val="21"/>
        </w:rPr>
        <w:t>应答</w:t>
      </w:r>
      <w:r>
        <w:rPr>
          <w:rFonts w:hint="eastAsia"/>
          <w:szCs w:val="21"/>
          <w:lang w:eastAsia="zh-Hans"/>
        </w:rPr>
        <w:t>授权代表为法定代表人（负责人）的，无需提供</w:t>
      </w:r>
      <w:r>
        <w:rPr>
          <w:rFonts w:hint="eastAsia"/>
          <w:szCs w:val="21"/>
        </w:rPr>
        <w:t>《谈判应答文件签署授权委托书》</w:t>
      </w:r>
      <w:r>
        <w:rPr>
          <w:rFonts w:hint="eastAsia"/>
          <w:szCs w:val="21"/>
          <w:lang w:eastAsia="zh-Hans"/>
        </w:rPr>
        <w:t>。</w:t>
      </w:r>
    </w:p>
    <w:p w14:paraId="79AEE103">
      <w:pPr>
        <w:numPr>
          <w:ilvl w:val="0"/>
          <w:numId w:val="7"/>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A33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4FB36BC">
            <w:pPr>
              <w:jc w:val="center"/>
            </w:pPr>
            <w:r>
              <w:rPr>
                <w:rFonts w:hint="eastAsia"/>
              </w:rPr>
              <w:t>证件扫描件正面</w:t>
            </w:r>
          </w:p>
          <w:p w14:paraId="746FB3DE">
            <w:pPr>
              <w:pStyle w:val="2"/>
              <w:jc w:val="center"/>
            </w:pPr>
          </w:p>
          <w:p w14:paraId="7C54493A">
            <w:pPr>
              <w:pStyle w:val="3"/>
              <w:jc w:val="center"/>
            </w:pPr>
          </w:p>
        </w:tc>
        <w:tc>
          <w:tcPr>
            <w:tcW w:w="4265" w:type="dxa"/>
          </w:tcPr>
          <w:p w14:paraId="488A2065">
            <w:pPr>
              <w:jc w:val="center"/>
            </w:pPr>
            <w:r>
              <w:rPr>
                <w:rFonts w:hint="eastAsia"/>
              </w:rPr>
              <w:t>证件扫描件反面</w:t>
            </w:r>
          </w:p>
          <w:p w14:paraId="760992F0">
            <w:pPr>
              <w:pStyle w:val="2"/>
              <w:jc w:val="center"/>
            </w:pPr>
          </w:p>
          <w:p w14:paraId="6856EFA1">
            <w:pPr>
              <w:pStyle w:val="3"/>
              <w:jc w:val="center"/>
            </w:pPr>
          </w:p>
        </w:tc>
      </w:tr>
    </w:tbl>
    <w:p w14:paraId="649D300B">
      <w:pPr>
        <w:rPr>
          <w:sz w:val="24"/>
        </w:rPr>
      </w:pPr>
    </w:p>
    <w:p w14:paraId="7D48F647">
      <w:pPr>
        <w:pStyle w:val="5"/>
        <w:spacing w:before="120" w:after="120"/>
        <w:jc w:val="center"/>
        <w:rPr>
          <w:rFonts w:hint="eastAsia" w:ascii="黑体" w:eastAsia="黑体"/>
          <w:b w:val="0"/>
          <w:sz w:val="24"/>
        </w:rPr>
      </w:pPr>
      <w:r>
        <w:rPr>
          <w:rFonts w:hint="eastAsia" w:ascii="黑体" w:eastAsia="黑体"/>
          <w:b w:val="0"/>
          <w:sz w:val="24"/>
        </w:rPr>
        <w:t>六、谈判应答文件签署授权委托书</w:t>
      </w:r>
    </w:p>
    <w:p w14:paraId="731CEB4A">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（供应商名称）的法定代表人（负责人），现授权委托</w:t>
      </w:r>
      <w:r>
        <w:rPr>
          <w:rFonts w:hint="eastAsia"/>
          <w:szCs w:val="21"/>
          <w:u w:val="single"/>
        </w:rPr>
        <w:t xml:space="preserve">            </w:t>
      </w:r>
      <w:r>
        <w:rPr>
          <w:rFonts w:hint="eastAsia"/>
          <w:szCs w:val="21"/>
        </w:rPr>
        <w:t>（姓名）为我单位签署本项目已递交的谈判应答文件的法定代表人（负责人）的授权委托代理人，</w:t>
      </w:r>
      <w:r>
        <w:rPr>
          <w:rFonts w:hint="eastAsia" w:ascii="宋体" w:hAnsi="宋体"/>
          <w:szCs w:val="21"/>
        </w:rPr>
        <w:t>代理人全权代表我所签署的本项目已递交的谈判应答文件内容，以及本项目谈判组织实施过程中对谈判应答文件的修改和补充内容我均承认。</w:t>
      </w:r>
    </w:p>
    <w:p w14:paraId="377B6C7F">
      <w:pPr>
        <w:pStyle w:val="9"/>
        <w:spacing w:line="360" w:lineRule="auto"/>
        <w:rPr>
          <w:szCs w:val="21"/>
        </w:rPr>
      </w:pPr>
      <w:r>
        <w:rPr>
          <w:rFonts w:hint="eastAsia"/>
          <w:szCs w:val="21"/>
        </w:rPr>
        <w:t>代理人无转委托权，特此委托。</w:t>
      </w:r>
    </w:p>
    <w:p w14:paraId="14FE0C4C">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712A7003">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041809F8">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294331B5">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11D6B297">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FBF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48E096B">
            <w:pPr>
              <w:jc w:val="center"/>
            </w:pPr>
            <w:r>
              <w:rPr>
                <w:rFonts w:hint="eastAsia"/>
              </w:rPr>
              <w:t>证件扫描件正面</w:t>
            </w:r>
          </w:p>
          <w:p w14:paraId="080C416A">
            <w:pPr>
              <w:pStyle w:val="2"/>
              <w:jc w:val="center"/>
            </w:pPr>
          </w:p>
          <w:p w14:paraId="59363694">
            <w:pPr>
              <w:pStyle w:val="3"/>
              <w:jc w:val="center"/>
            </w:pPr>
          </w:p>
        </w:tc>
        <w:tc>
          <w:tcPr>
            <w:tcW w:w="4265" w:type="dxa"/>
          </w:tcPr>
          <w:p w14:paraId="0FD8B904">
            <w:pPr>
              <w:jc w:val="center"/>
            </w:pPr>
            <w:r>
              <w:rPr>
                <w:rFonts w:hint="eastAsia"/>
              </w:rPr>
              <w:t>证件扫描件反面</w:t>
            </w:r>
          </w:p>
          <w:p w14:paraId="083E7B7D">
            <w:pPr>
              <w:pStyle w:val="2"/>
              <w:jc w:val="center"/>
            </w:pPr>
          </w:p>
          <w:p w14:paraId="60142441">
            <w:pPr>
              <w:pStyle w:val="3"/>
              <w:jc w:val="center"/>
            </w:pPr>
          </w:p>
        </w:tc>
      </w:tr>
    </w:tbl>
    <w:p w14:paraId="786EC3CF">
      <w:pPr>
        <w:spacing w:line="360" w:lineRule="auto"/>
        <w:ind w:firstLine="422" w:firstLineChars="200"/>
        <w:rPr>
          <w:b/>
          <w:color w:val="FF0000"/>
          <w:szCs w:val="21"/>
        </w:rPr>
      </w:pPr>
    </w:p>
    <w:p w14:paraId="4C5ACA6B">
      <w:pPr>
        <w:pStyle w:val="5"/>
        <w:jc w:val="center"/>
        <w:rPr>
          <w:rFonts w:hint="eastAsia" w:ascii="黑体" w:eastAsia="黑体"/>
          <w:b w:val="0"/>
          <w:kern w:val="0"/>
          <w:sz w:val="24"/>
          <w:szCs w:val="24"/>
        </w:rPr>
      </w:pPr>
      <w:r>
        <w:rPr>
          <w:rFonts w:hint="eastAsia" w:ascii="黑体" w:eastAsia="黑体"/>
          <w:b w:val="0"/>
          <w:kern w:val="0"/>
          <w:sz w:val="24"/>
          <w:szCs w:val="24"/>
        </w:rPr>
        <w:t>七、实质性条款响应情况表</w:t>
      </w:r>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095"/>
        <w:gridCol w:w="2572"/>
        <w:gridCol w:w="1131"/>
        <w:gridCol w:w="714"/>
      </w:tblGrid>
      <w:tr w14:paraId="7996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FBC3EDB">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3095" w:type="dxa"/>
            <w:vAlign w:val="center"/>
          </w:tcPr>
          <w:p w14:paraId="23C43AD7">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2572" w:type="dxa"/>
            <w:vAlign w:val="center"/>
          </w:tcPr>
          <w:p w14:paraId="3A121782">
            <w:pPr>
              <w:adjustRightInd w:val="0"/>
              <w:snapToGrid w:val="0"/>
              <w:spacing w:line="360" w:lineRule="auto"/>
              <w:jc w:val="center"/>
              <w:rPr>
                <w:rFonts w:hint="eastAsia" w:ascii="宋体" w:hAnsi="宋体"/>
                <w:kern w:val="0"/>
                <w:szCs w:val="21"/>
              </w:rPr>
            </w:pPr>
            <w:r>
              <w:rPr>
                <w:rFonts w:hint="eastAsia"/>
              </w:rPr>
              <w:t>谈判响应</w:t>
            </w:r>
          </w:p>
        </w:tc>
        <w:tc>
          <w:tcPr>
            <w:tcW w:w="1131" w:type="dxa"/>
            <w:vAlign w:val="center"/>
          </w:tcPr>
          <w:p w14:paraId="631CA20D">
            <w:pPr>
              <w:adjustRightInd w:val="0"/>
              <w:snapToGrid w:val="0"/>
              <w:spacing w:line="360" w:lineRule="auto"/>
              <w:jc w:val="center"/>
              <w:rPr>
                <w:rFonts w:hint="eastAsia" w:ascii="宋体" w:hAnsi="宋体"/>
                <w:kern w:val="0"/>
                <w:szCs w:val="21"/>
              </w:rPr>
            </w:pPr>
            <w:r>
              <w:rPr>
                <w:rFonts w:hint="eastAsia"/>
              </w:rPr>
              <w:t>偏离情况</w:t>
            </w:r>
          </w:p>
        </w:tc>
        <w:tc>
          <w:tcPr>
            <w:tcW w:w="714" w:type="dxa"/>
            <w:vAlign w:val="center"/>
          </w:tcPr>
          <w:p w14:paraId="5C81C608">
            <w:pPr>
              <w:adjustRightInd w:val="0"/>
              <w:snapToGrid w:val="0"/>
              <w:spacing w:line="360" w:lineRule="auto"/>
              <w:jc w:val="center"/>
              <w:rPr>
                <w:rFonts w:hint="eastAsia" w:ascii="宋体" w:hAnsi="宋体"/>
                <w:kern w:val="0"/>
                <w:szCs w:val="21"/>
              </w:rPr>
            </w:pPr>
            <w:r>
              <w:rPr>
                <w:rFonts w:hint="eastAsia"/>
              </w:rPr>
              <w:t>说明</w:t>
            </w:r>
          </w:p>
        </w:tc>
      </w:tr>
      <w:tr w14:paraId="7751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08E5E04">
            <w:pPr>
              <w:adjustRightInd w:val="0"/>
              <w:snapToGrid w:val="0"/>
              <w:spacing w:line="360" w:lineRule="auto"/>
              <w:rPr>
                <w:rFonts w:hint="eastAsia" w:ascii="宋体" w:hAnsi="宋体"/>
                <w:kern w:val="0"/>
                <w:szCs w:val="21"/>
              </w:rPr>
            </w:pPr>
            <w:r>
              <w:rPr>
                <w:rFonts w:hint="eastAsia" w:ascii="宋体" w:hAnsi="宋体"/>
                <w:kern w:val="0"/>
                <w:szCs w:val="21"/>
              </w:rPr>
              <w:t>1</w:t>
            </w:r>
          </w:p>
        </w:tc>
        <w:tc>
          <w:tcPr>
            <w:tcW w:w="3095" w:type="dxa"/>
            <w:vAlign w:val="center"/>
          </w:tcPr>
          <w:p w14:paraId="60B991A6">
            <w:pPr>
              <w:adjustRightInd w:val="0"/>
              <w:snapToGrid w:val="0"/>
              <w:spacing w:line="360" w:lineRule="auto"/>
              <w:jc w:val="center"/>
              <w:rPr>
                <w:rFonts w:hint="eastAsia" w:hAnsi="宋体"/>
                <w:kern w:val="0"/>
                <w:szCs w:val="21"/>
              </w:rPr>
            </w:pPr>
            <w:r>
              <w:rPr>
                <w:rFonts w:hint="eastAsia"/>
              </w:rPr>
              <w:t>满足本项目标★的条款要求</w:t>
            </w:r>
          </w:p>
        </w:tc>
        <w:tc>
          <w:tcPr>
            <w:tcW w:w="2572" w:type="dxa"/>
          </w:tcPr>
          <w:p w14:paraId="4A15711C">
            <w:pPr>
              <w:adjustRightInd w:val="0"/>
              <w:snapToGrid w:val="0"/>
              <w:spacing w:line="360" w:lineRule="auto"/>
              <w:rPr>
                <w:rFonts w:hint="eastAsia" w:ascii="宋体" w:hAnsi="宋体"/>
                <w:kern w:val="0"/>
                <w:szCs w:val="21"/>
              </w:rPr>
            </w:pPr>
          </w:p>
        </w:tc>
        <w:tc>
          <w:tcPr>
            <w:tcW w:w="1131" w:type="dxa"/>
          </w:tcPr>
          <w:p w14:paraId="33A116EA">
            <w:pPr>
              <w:adjustRightInd w:val="0"/>
              <w:snapToGrid w:val="0"/>
              <w:spacing w:line="360" w:lineRule="auto"/>
              <w:rPr>
                <w:rFonts w:hint="eastAsia" w:ascii="宋体" w:hAnsi="宋体"/>
                <w:kern w:val="0"/>
                <w:szCs w:val="21"/>
              </w:rPr>
            </w:pPr>
          </w:p>
        </w:tc>
        <w:tc>
          <w:tcPr>
            <w:tcW w:w="714" w:type="dxa"/>
          </w:tcPr>
          <w:p w14:paraId="45F8DD62">
            <w:pPr>
              <w:adjustRightInd w:val="0"/>
              <w:snapToGrid w:val="0"/>
              <w:spacing w:line="360" w:lineRule="auto"/>
              <w:rPr>
                <w:rFonts w:hint="eastAsia" w:ascii="宋体" w:hAnsi="宋体"/>
                <w:kern w:val="0"/>
                <w:szCs w:val="21"/>
              </w:rPr>
            </w:pPr>
          </w:p>
        </w:tc>
      </w:tr>
    </w:tbl>
    <w:p w14:paraId="18FD4AFC">
      <w:pPr>
        <w:ind w:firstLine="482" w:firstLineChars="200"/>
        <w:rPr>
          <w:b/>
          <w:sz w:val="24"/>
          <w:szCs w:val="22"/>
        </w:rPr>
      </w:pPr>
    </w:p>
    <w:p w14:paraId="483260D1">
      <w:pPr>
        <w:ind w:firstLine="482" w:firstLineChars="200"/>
        <w:rPr>
          <w:b/>
          <w:sz w:val="24"/>
          <w:szCs w:val="22"/>
        </w:rPr>
      </w:pPr>
      <w:r>
        <w:rPr>
          <w:rFonts w:hint="eastAsia"/>
          <w:b/>
          <w:sz w:val="24"/>
          <w:szCs w:val="22"/>
        </w:rPr>
        <w:t>注：1.上表所列各项均为不可负偏离条款。</w:t>
      </w:r>
    </w:p>
    <w:p w14:paraId="4FB8FF67">
      <w:pPr>
        <w:numPr>
          <w:ilvl w:val="255"/>
          <w:numId w:val="0"/>
        </w:numPr>
        <w:ind w:firstLine="482" w:firstLineChars="200"/>
        <w:rPr>
          <w:b/>
          <w:sz w:val="24"/>
          <w:szCs w:val="22"/>
        </w:rPr>
      </w:pPr>
      <w:r>
        <w:rPr>
          <w:rFonts w:hint="eastAsia"/>
          <w:b/>
          <w:sz w:val="24"/>
          <w:szCs w:val="22"/>
        </w:rPr>
        <w:t>2.“谈判响应”一栏应当详细填写供应商自身响应情况，而不能不合理照搬照抄谈判文件实质性条款具体内容。</w:t>
      </w:r>
    </w:p>
    <w:p w14:paraId="072AE538">
      <w:pPr>
        <w:ind w:firstLine="482" w:firstLineChars="200"/>
        <w:rPr>
          <w:b/>
          <w:sz w:val="24"/>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应答）响应优于实质性条款具体内容要求”，“负偏离”表示“投标（应答）响应不满足实质性条款具体内容要求”，“无偏离”表示“投标（应答）响应与实质性条款具体内容要求一致”。</w:t>
      </w:r>
    </w:p>
    <w:p w14:paraId="13A83DCF">
      <w:pPr>
        <w:ind w:firstLine="482" w:firstLineChars="200"/>
        <w:rPr>
          <w:b/>
          <w:sz w:val="24"/>
        </w:rPr>
      </w:pPr>
      <w:r>
        <w:rPr>
          <w:b/>
          <w:sz w:val="24"/>
        </w:rPr>
        <w:t>4.</w:t>
      </w:r>
      <w:r>
        <w:rPr>
          <w:rFonts w:hint="eastAsia"/>
          <w:b/>
          <w:sz w:val="24"/>
        </w:rPr>
        <w:t>谈判小组有权对谈判响应情况作出判断（作出评审结论）。</w:t>
      </w:r>
    </w:p>
    <w:p w14:paraId="3857E4F9">
      <w:pPr>
        <w:ind w:firstLine="482" w:firstLineChars="200"/>
        <w:rPr>
          <w:b/>
          <w:sz w:val="24"/>
          <w:szCs w:val="22"/>
        </w:rPr>
      </w:pPr>
      <w:r>
        <w:rPr>
          <w:b/>
          <w:sz w:val="24"/>
          <w:szCs w:val="22"/>
        </w:rPr>
        <w:t>5</w:t>
      </w:r>
      <w:r>
        <w:rPr>
          <w:rFonts w:hint="eastAsia"/>
          <w:b/>
          <w:sz w:val="24"/>
          <w:szCs w:val="22"/>
        </w:rPr>
        <w:t>.实质性响应条款“谈判响应”情况与应答文件其它内容冲突的，以实质性响应条款“谈判响应”内容为准。</w:t>
      </w:r>
    </w:p>
    <w:p w14:paraId="1EF7F5D5">
      <w:pPr>
        <w:ind w:firstLine="482" w:firstLineChars="200"/>
        <w:rPr>
          <w:rFonts w:hint="eastAsia"/>
          <w:b/>
          <w:sz w:val="24"/>
          <w:szCs w:val="22"/>
        </w:rPr>
      </w:pPr>
      <w:r>
        <w:rPr>
          <w:rFonts w:hint="eastAsia"/>
          <w:b/>
          <w:sz w:val="24"/>
          <w:szCs w:val="22"/>
        </w:rPr>
        <w:t>6.要求提供证明资料，在“说明”一栏中列明证明资料的位置，以便谈判；未要求提供证明材料的，供应商可以不提供。</w:t>
      </w:r>
    </w:p>
    <w:p w14:paraId="42611A21">
      <w:pPr>
        <w:outlineLvl w:val="9"/>
      </w:pPr>
    </w:p>
    <w:p w14:paraId="299EA9E6">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、技术要求偏离表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847"/>
        <w:gridCol w:w="1997"/>
        <w:gridCol w:w="2155"/>
        <w:gridCol w:w="1091"/>
        <w:gridCol w:w="845"/>
      </w:tblGrid>
      <w:tr w14:paraId="5169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noWrap w:val="0"/>
            <w:vAlign w:val="center"/>
          </w:tcPr>
          <w:p w14:paraId="5218EAB0">
            <w:pPr>
              <w:spacing w:line="360" w:lineRule="auto"/>
              <w:jc w:val="center"/>
              <w:rPr>
                <w:rFonts w:hint="eastAsia" w:ascii="宋体" w:hAnsi="宋体" w:eastAsia="宋体" w:cs="Times New Roman"/>
                <w:szCs w:val="21"/>
                <w:lang w:eastAsia="zh-CN"/>
              </w:rPr>
            </w:pPr>
            <w:r>
              <w:rPr>
                <w:rFonts w:hint="eastAsia" w:ascii="宋体" w:hAnsi="宋体" w:eastAsia="宋体" w:cs="Times New Roman"/>
                <w:szCs w:val="21"/>
                <w:lang w:eastAsia="zh-CN"/>
              </w:rPr>
              <w:t>序号</w:t>
            </w:r>
          </w:p>
        </w:tc>
        <w:tc>
          <w:tcPr>
            <w:tcW w:w="1847" w:type="dxa"/>
            <w:noWrap w:val="0"/>
            <w:vAlign w:val="center"/>
          </w:tcPr>
          <w:p w14:paraId="1297F8C3">
            <w:pPr>
              <w:spacing w:line="360" w:lineRule="auto"/>
              <w:jc w:val="center"/>
              <w:rPr>
                <w:rFonts w:hint="eastAsia" w:ascii="宋体" w:hAnsi="宋体" w:eastAsia="宋体" w:cs="Times New Roman"/>
                <w:szCs w:val="21"/>
                <w:lang w:eastAsia="zh-CN"/>
              </w:rPr>
            </w:pPr>
            <w:r>
              <w:rPr>
                <w:rFonts w:hint="eastAsia" w:ascii="宋体" w:hAnsi="宋体" w:eastAsia="宋体" w:cs="Times New Roman"/>
                <w:szCs w:val="21"/>
                <w:lang w:eastAsia="zh-CN"/>
              </w:rPr>
              <w:t>货物名称</w:t>
            </w:r>
          </w:p>
        </w:tc>
        <w:tc>
          <w:tcPr>
            <w:tcW w:w="1997" w:type="dxa"/>
            <w:noWrap w:val="0"/>
            <w:vAlign w:val="center"/>
          </w:tcPr>
          <w:p w14:paraId="0A13DDAA">
            <w:pPr>
              <w:spacing w:line="360" w:lineRule="auto"/>
              <w:jc w:val="center"/>
              <w:rPr>
                <w:rFonts w:hint="eastAsia" w:ascii="宋体" w:hAnsi="宋体" w:eastAsia="宋体" w:cs="Times New Roman"/>
                <w:szCs w:val="21"/>
                <w:lang w:eastAsia="zh-CN"/>
              </w:rPr>
            </w:pPr>
            <w:r>
              <w:rPr>
                <w:rFonts w:hint="eastAsia" w:ascii="宋体" w:hAnsi="宋体" w:eastAsia="宋体" w:cs="Times New Roman"/>
                <w:szCs w:val="21"/>
                <w:lang w:eastAsia="zh-CN"/>
              </w:rPr>
              <w:t>谈判技术要求</w:t>
            </w:r>
          </w:p>
        </w:tc>
        <w:tc>
          <w:tcPr>
            <w:tcW w:w="2155" w:type="dxa"/>
            <w:noWrap w:val="0"/>
            <w:vAlign w:val="center"/>
          </w:tcPr>
          <w:p w14:paraId="15AA9351">
            <w:pPr>
              <w:spacing w:line="360" w:lineRule="auto"/>
              <w:jc w:val="center"/>
              <w:rPr>
                <w:rFonts w:hint="default" w:ascii="宋体" w:hAnsi="宋体" w:eastAsia="宋体" w:cs="Times New Roman"/>
                <w:szCs w:val="21"/>
                <w:lang w:eastAsia="zh-CN"/>
              </w:rPr>
            </w:pPr>
            <w:r>
              <w:rPr>
                <w:rFonts w:hint="eastAsia" w:ascii="宋体" w:hAnsi="宋体" w:eastAsia="宋体" w:cs="Times New Roman"/>
                <w:szCs w:val="21"/>
                <w:lang w:eastAsia="zh-CN"/>
              </w:rPr>
              <w:t>谈判技术响应</w:t>
            </w:r>
          </w:p>
        </w:tc>
        <w:tc>
          <w:tcPr>
            <w:tcW w:w="1091" w:type="dxa"/>
            <w:noWrap w:val="0"/>
            <w:vAlign w:val="center"/>
          </w:tcPr>
          <w:p w14:paraId="284FE8AD">
            <w:pPr>
              <w:spacing w:line="360" w:lineRule="auto"/>
              <w:jc w:val="center"/>
              <w:rPr>
                <w:rFonts w:hint="default" w:ascii="宋体" w:hAnsi="宋体" w:eastAsia="宋体" w:cs="Times New Roman"/>
                <w:szCs w:val="21"/>
                <w:lang w:eastAsia="zh-CN"/>
              </w:rPr>
            </w:pPr>
            <w:r>
              <w:rPr>
                <w:rFonts w:hint="eastAsia" w:ascii="宋体" w:hAnsi="宋体" w:eastAsia="宋体" w:cs="Times New Roman"/>
                <w:szCs w:val="21"/>
                <w:lang w:eastAsia="zh-CN"/>
              </w:rPr>
              <w:t>偏离情况</w:t>
            </w:r>
          </w:p>
        </w:tc>
        <w:tc>
          <w:tcPr>
            <w:tcW w:w="845" w:type="dxa"/>
            <w:noWrap w:val="0"/>
            <w:vAlign w:val="center"/>
          </w:tcPr>
          <w:p w14:paraId="2716F166">
            <w:pPr>
              <w:spacing w:line="360" w:lineRule="auto"/>
              <w:jc w:val="center"/>
              <w:rPr>
                <w:rFonts w:hint="default" w:ascii="宋体" w:hAnsi="宋体" w:eastAsia="宋体" w:cs="Times New Roman"/>
                <w:szCs w:val="21"/>
                <w:lang w:eastAsia="zh-CN"/>
              </w:rPr>
            </w:pPr>
            <w:r>
              <w:rPr>
                <w:rFonts w:hint="eastAsia" w:ascii="宋体" w:hAnsi="宋体" w:eastAsia="宋体" w:cs="Times New Roman"/>
                <w:szCs w:val="21"/>
                <w:lang w:eastAsia="zh-CN"/>
              </w:rPr>
              <w:t>说明</w:t>
            </w:r>
          </w:p>
        </w:tc>
      </w:tr>
      <w:tr w14:paraId="2339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Merge w:val="restart"/>
            <w:noWrap w:val="0"/>
            <w:vAlign w:val="center"/>
          </w:tcPr>
          <w:p w14:paraId="0981136D">
            <w:pPr>
              <w:spacing w:line="360" w:lineRule="auto"/>
              <w:jc w:val="center"/>
              <w:rPr>
                <w:rFonts w:hint="eastAsia" w:ascii="宋体" w:hAnsi="宋体"/>
                <w:szCs w:val="21"/>
              </w:rPr>
            </w:pPr>
            <w:r>
              <w:rPr>
                <w:rFonts w:hint="eastAsia" w:ascii="宋体" w:hAnsi="宋体"/>
                <w:szCs w:val="21"/>
              </w:rPr>
              <w:t>1</w:t>
            </w:r>
          </w:p>
        </w:tc>
        <w:tc>
          <w:tcPr>
            <w:tcW w:w="1847" w:type="dxa"/>
            <w:vMerge w:val="restart"/>
            <w:noWrap w:val="0"/>
            <w:vAlign w:val="center"/>
          </w:tcPr>
          <w:p w14:paraId="4925035A">
            <w:pPr>
              <w:spacing w:line="360" w:lineRule="auto"/>
              <w:jc w:val="center"/>
              <w:rPr>
                <w:rFonts w:ascii="宋体" w:hAnsi="宋体"/>
                <w:szCs w:val="21"/>
              </w:rPr>
            </w:pPr>
            <w:r>
              <w:rPr>
                <w:rFonts w:hint="default" w:ascii="宋体" w:hAnsi="宋体"/>
                <w:b w:val="0"/>
                <w:bCs w:val="0"/>
                <w:sz w:val="21"/>
                <w:szCs w:val="44"/>
              </w:rPr>
              <w:t>《中国</w:t>
            </w:r>
            <w:r>
              <w:rPr>
                <w:rFonts w:hint="eastAsia" w:ascii="宋体" w:hAnsi="宋体"/>
                <w:b w:val="0"/>
                <w:bCs w:val="0"/>
                <w:sz w:val="21"/>
                <w:szCs w:val="44"/>
                <w:lang w:eastAsia="zh-CN"/>
              </w:rPr>
              <w:t>社会报</w:t>
            </w:r>
            <w:r>
              <w:rPr>
                <w:rFonts w:hint="default" w:ascii="宋体" w:hAnsi="宋体"/>
                <w:b w:val="0"/>
                <w:bCs w:val="0"/>
                <w:sz w:val="21"/>
                <w:szCs w:val="44"/>
              </w:rPr>
              <w:t>》</w:t>
            </w:r>
          </w:p>
        </w:tc>
        <w:tc>
          <w:tcPr>
            <w:tcW w:w="1997" w:type="dxa"/>
            <w:noWrap w:val="0"/>
            <w:vAlign w:val="center"/>
          </w:tcPr>
          <w:p w14:paraId="07486044">
            <w:pPr>
              <w:jc w:val="left"/>
              <w:rPr>
                <w:rFonts w:hint="default" w:ascii="宋体" w:hAnsi="宋体" w:eastAsia="宋体"/>
                <w:szCs w:val="21"/>
                <w:lang w:val="en-US" w:eastAsia="zh-CN"/>
              </w:rPr>
            </w:pPr>
            <w:r>
              <w:rPr>
                <w:rFonts w:hint="eastAsia" w:ascii="宋体" w:hAnsi="宋体" w:eastAsia="宋体" w:cs="Times New Roman"/>
                <w:b w:val="0"/>
                <w:bCs w:val="0"/>
                <w:sz w:val="21"/>
                <w:szCs w:val="44"/>
                <w:lang w:val="en-US" w:eastAsia="zh-CN"/>
              </w:rPr>
              <w:t>1.尺寸：对开大报，规格546*781mm</w:t>
            </w:r>
          </w:p>
        </w:tc>
        <w:tc>
          <w:tcPr>
            <w:tcW w:w="2155" w:type="dxa"/>
            <w:noWrap w:val="0"/>
            <w:vAlign w:val="center"/>
          </w:tcPr>
          <w:p w14:paraId="153F8E6A">
            <w:pPr>
              <w:jc w:val="left"/>
              <w:rPr>
                <w:rFonts w:hint="eastAsia" w:ascii="宋体" w:hAnsi="宋体" w:eastAsia="宋体" w:cs="Times New Roman"/>
                <w:b w:val="0"/>
                <w:bCs w:val="0"/>
                <w:sz w:val="21"/>
                <w:szCs w:val="44"/>
                <w:lang w:val="en-US" w:eastAsia="zh-CN"/>
              </w:rPr>
            </w:pPr>
          </w:p>
        </w:tc>
        <w:tc>
          <w:tcPr>
            <w:tcW w:w="1091" w:type="dxa"/>
            <w:noWrap w:val="0"/>
            <w:vAlign w:val="center"/>
          </w:tcPr>
          <w:p w14:paraId="403AD1A8">
            <w:pPr>
              <w:jc w:val="left"/>
              <w:rPr>
                <w:rFonts w:hint="eastAsia" w:ascii="宋体" w:hAnsi="宋体" w:eastAsia="宋体" w:cs="Times New Roman"/>
                <w:b w:val="0"/>
                <w:bCs w:val="0"/>
                <w:sz w:val="21"/>
                <w:szCs w:val="44"/>
                <w:lang w:val="en-US" w:eastAsia="zh-CN"/>
              </w:rPr>
            </w:pPr>
          </w:p>
        </w:tc>
        <w:tc>
          <w:tcPr>
            <w:tcW w:w="845" w:type="dxa"/>
            <w:noWrap w:val="0"/>
            <w:vAlign w:val="center"/>
          </w:tcPr>
          <w:p w14:paraId="5E885811">
            <w:pPr>
              <w:jc w:val="left"/>
              <w:rPr>
                <w:rFonts w:hint="eastAsia" w:ascii="宋体" w:hAnsi="宋体" w:eastAsia="宋体" w:cs="Times New Roman"/>
                <w:b w:val="0"/>
                <w:bCs w:val="0"/>
                <w:sz w:val="21"/>
                <w:szCs w:val="44"/>
                <w:lang w:val="en-US" w:eastAsia="zh-CN"/>
              </w:rPr>
            </w:pPr>
          </w:p>
        </w:tc>
      </w:tr>
      <w:tr w14:paraId="6B03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Merge w:val="continue"/>
            <w:noWrap w:val="0"/>
            <w:vAlign w:val="center"/>
          </w:tcPr>
          <w:p w14:paraId="1C7DD51B">
            <w:pPr>
              <w:spacing w:line="360" w:lineRule="auto"/>
              <w:jc w:val="center"/>
              <w:rPr>
                <w:rFonts w:hint="eastAsia" w:ascii="宋体" w:hAnsi="宋体"/>
                <w:szCs w:val="21"/>
              </w:rPr>
            </w:pPr>
          </w:p>
        </w:tc>
        <w:tc>
          <w:tcPr>
            <w:tcW w:w="1847" w:type="dxa"/>
            <w:vMerge w:val="continue"/>
            <w:noWrap w:val="0"/>
            <w:vAlign w:val="center"/>
          </w:tcPr>
          <w:p w14:paraId="5C5877B3">
            <w:pPr>
              <w:spacing w:line="360" w:lineRule="auto"/>
              <w:jc w:val="center"/>
              <w:rPr>
                <w:rFonts w:hint="default" w:ascii="宋体" w:hAnsi="宋体"/>
                <w:b w:val="0"/>
                <w:bCs w:val="0"/>
                <w:sz w:val="21"/>
                <w:szCs w:val="44"/>
              </w:rPr>
            </w:pPr>
          </w:p>
        </w:tc>
        <w:tc>
          <w:tcPr>
            <w:tcW w:w="1997" w:type="dxa"/>
            <w:noWrap w:val="0"/>
            <w:vAlign w:val="center"/>
          </w:tcPr>
          <w:p w14:paraId="525BCAC3">
            <w:pPr>
              <w:jc w:val="left"/>
              <w:rPr>
                <w:rFonts w:hint="default" w:ascii="宋体" w:hAnsi="宋体" w:eastAsia="宋体" w:cs="Times New Roman"/>
                <w:b w:val="0"/>
                <w:bCs w:val="0"/>
                <w:sz w:val="21"/>
                <w:szCs w:val="44"/>
                <w:lang w:val="en-US" w:eastAsia="zh-CN"/>
              </w:rPr>
            </w:pPr>
            <w:r>
              <w:rPr>
                <w:rFonts w:hint="eastAsia" w:ascii="宋体" w:hAnsi="宋体" w:eastAsia="宋体" w:cs="Times New Roman"/>
                <w:b w:val="0"/>
                <w:bCs w:val="0"/>
                <w:sz w:val="21"/>
                <w:szCs w:val="44"/>
                <w:lang w:val="en-US" w:eastAsia="zh-CN"/>
              </w:rPr>
              <w:t>2.</w:t>
            </w:r>
            <w:r>
              <w:rPr>
                <w:rFonts w:hint="eastAsia" w:ascii="宋体" w:hAnsi="宋体" w:cs="宋体"/>
                <w:kern w:val="0"/>
                <w:szCs w:val="21"/>
              </w:rPr>
              <w:t>材质：48克新闻纸</w:t>
            </w:r>
          </w:p>
        </w:tc>
        <w:tc>
          <w:tcPr>
            <w:tcW w:w="2155" w:type="dxa"/>
            <w:noWrap w:val="0"/>
            <w:vAlign w:val="center"/>
          </w:tcPr>
          <w:p w14:paraId="5E29BA86">
            <w:pPr>
              <w:jc w:val="left"/>
              <w:rPr>
                <w:rFonts w:hint="eastAsia" w:ascii="宋体" w:hAnsi="宋体" w:eastAsia="宋体" w:cs="Times New Roman"/>
                <w:b w:val="0"/>
                <w:bCs w:val="0"/>
                <w:sz w:val="21"/>
                <w:szCs w:val="44"/>
                <w:lang w:val="en-US" w:eastAsia="zh-CN"/>
              </w:rPr>
            </w:pPr>
          </w:p>
        </w:tc>
        <w:tc>
          <w:tcPr>
            <w:tcW w:w="1091" w:type="dxa"/>
            <w:noWrap w:val="0"/>
            <w:vAlign w:val="center"/>
          </w:tcPr>
          <w:p w14:paraId="47614DE7">
            <w:pPr>
              <w:jc w:val="left"/>
              <w:rPr>
                <w:rFonts w:hint="eastAsia" w:ascii="宋体" w:hAnsi="宋体" w:eastAsia="宋体" w:cs="Times New Roman"/>
                <w:b w:val="0"/>
                <w:bCs w:val="0"/>
                <w:sz w:val="21"/>
                <w:szCs w:val="44"/>
                <w:lang w:val="en-US" w:eastAsia="zh-CN"/>
              </w:rPr>
            </w:pPr>
          </w:p>
        </w:tc>
        <w:tc>
          <w:tcPr>
            <w:tcW w:w="845" w:type="dxa"/>
            <w:noWrap w:val="0"/>
            <w:vAlign w:val="center"/>
          </w:tcPr>
          <w:p w14:paraId="04108B3C">
            <w:pPr>
              <w:jc w:val="left"/>
              <w:rPr>
                <w:rFonts w:hint="eastAsia" w:ascii="宋体" w:hAnsi="宋体" w:eastAsia="宋体" w:cs="Times New Roman"/>
                <w:b w:val="0"/>
                <w:bCs w:val="0"/>
                <w:sz w:val="21"/>
                <w:szCs w:val="44"/>
                <w:lang w:val="en-US" w:eastAsia="zh-CN"/>
              </w:rPr>
            </w:pPr>
          </w:p>
        </w:tc>
      </w:tr>
      <w:tr w14:paraId="7962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92" w:type="dxa"/>
            <w:vMerge w:val="continue"/>
            <w:noWrap w:val="0"/>
            <w:vAlign w:val="center"/>
          </w:tcPr>
          <w:p w14:paraId="3E2B49D8">
            <w:pPr>
              <w:spacing w:line="360" w:lineRule="auto"/>
              <w:jc w:val="center"/>
              <w:rPr>
                <w:rFonts w:hint="eastAsia" w:ascii="宋体" w:hAnsi="宋体"/>
                <w:szCs w:val="21"/>
              </w:rPr>
            </w:pPr>
          </w:p>
        </w:tc>
        <w:tc>
          <w:tcPr>
            <w:tcW w:w="1847" w:type="dxa"/>
            <w:vMerge w:val="continue"/>
            <w:noWrap w:val="0"/>
            <w:vAlign w:val="center"/>
          </w:tcPr>
          <w:p w14:paraId="08AF0FAA">
            <w:pPr>
              <w:spacing w:line="360" w:lineRule="auto"/>
              <w:jc w:val="center"/>
              <w:rPr>
                <w:rFonts w:hint="default" w:ascii="宋体" w:hAnsi="宋体"/>
                <w:b w:val="0"/>
                <w:bCs w:val="0"/>
                <w:sz w:val="21"/>
                <w:szCs w:val="44"/>
              </w:rPr>
            </w:pPr>
          </w:p>
        </w:tc>
        <w:tc>
          <w:tcPr>
            <w:tcW w:w="1997" w:type="dxa"/>
            <w:noWrap w:val="0"/>
            <w:vAlign w:val="center"/>
          </w:tcPr>
          <w:p w14:paraId="36688A97">
            <w:pPr>
              <w:jc w:val="left"/>
              <w:rPr>
                <w:rFonts w:hint="default" w:ascii="宋体" w:hAnsi="宋体" w:eastAsia="宋体" w:cs="Times New Roman"/>
                <w:b w:val="0"/>
                <w:bCs w:val="0"/>
                <w:sz w:val="21"/>
                <w:szCs w:val="44"/>
                <w:lang w:val="en-US" w:eastAsia="zh-CN"/>
              </w:rPr>
            </w:pPr>
            <w:r>
              <w:rPr>
                <w:rFonts w:hint="eastAsia" w:ascii="宋体" w:hAnsi="宋体" w:eastAsia="宋体" w:cs="Times New Roman"/>
                <w:b w:val="0"/>
                <w:bCs w:val="0"/>
                <w:sz w:val="21"/>
                <w:szCs w:val="44"/>
                <w:lang w:val="en-US" w:eastAsia="zh-CN"/>
              </w:rPr>
              <w:t>3.</w:t>
            </w:r>
            <w:r>
              <w:rPr>
                <w:rFonts w:hint="eastAsia" w:ascii="宋体" w:hAnsi="宋体" w:cs="宋体"/>
                <w:kern w:val="0"/>
                <w:szCs w:val="21"/>
              </w:rPr>
              <w:t>规格：每周28个版 ，周一至周五出版,周一，周三8个版，周二、周四、周五4个版。</w:t>
            </w:r>
          </w:p>
        </w:tc>
        <w:tc>
          <w:tcPr>
            <w:tcW w:w="2155" w:type="dxa"/>
            <w:noWrap w:val="0"/>
            <w:vAlign w:val="center"/>
          </w:tcPr>
          <w:p w14:paraId="6ED326FD">
            <w:pPr>
              <w:jc w:val="left"/>
              <w:rPr>
                <w:rFonts w:hint="eastAsia" w:ascii="宋体" w:hAnsi="宋体" w:eastAsia="宋体" w:cs="Times New Roman"/>
                <w:b w:val="0"/>
                <w:bCs w:val="0"/>
                <w:sz w:val="21"/>
                <w:szCs w:val="44"/>
                <w:lang w:val="en-US" w:eastAsia="zh-CN"/>
              </w:rPr>
            </w:pPr>
          </w:p>
        </w:tc>
        <w:tc>
          <w:tcPr>
            <w:tcW w:w="1091" w:type="dxa"/>
            <w:noWrap w:val="0"/>
            <w:vAlign w:val="center"/>
          </w:tcPr>
          <w:p w14:paraId="266BB3F5">
            <w:pPr>
              <w:jc w:val="left"/>
              <w:rPr>
                <w:rFonts w:hint="eastAsia" w:ascii="宋体" w:hAnsi="宋体" w:eastAsia="宋体" w:cs="Times New Roman"/>
                <w:b w:val="0"/>
                <w:bCs w:val="0"/>
                <w:sz w:val="21"/>
                <w:szCs w:val="44"/>
                <w:lang w:val="en-US" w:eastAsia="zh-CN"/>
              </w:rPr>
            </w:pPr>
          </w:p>
        </w:tc>
        <w:tc>
          <w:tcPr>
            <w:tcW w:w="845" w:type="dxa"/>
            <w:noWrap w:val="0"/>
            <w:vAlign w:val="center"/>
          </w:tcPr>
          <w:p w14:paraId="47F5930B">
            <w:pPr>
              <w:jc w:val="left"/>
              <w:rPr>
                <w:rFonts w:hint="eastAsia" w:ascii="宋体" w:hAnsi="宋体" w:eastAsia="宋体" w:cs="Times New Roman"/>
                <w:b w:val="0"/>
                <w:bCs w:val="0"/>
                <w:sz w:val="21"/>
                <w:szCs w:val="44"/>
                <w:lang w:val="en-US" w:eastAsia="zh-CN"/>
              </w:rPr>
            </w:pPr>
          </w:p>
        </w:tc>
      </w:tr>
    </w:tbl>
    <w:p w14:paraId="0A952425">
      <w:pPr>
        <w:rPr>
          <w:sz w:val="24"/>
        </w:rPr>
      </w:pPr>
    </w:p>
    <w:p w14:paraId="03ED8FC0">
      <w:pPr>
        <w:rPr>
          <w:sz w:val="24"/>
        </w:rPr>
      </w:pPr>
      <w:r>
        <w:rPr>
          <w:rFonts w:hint="eastAsia"/>
          <w:sz w:val="24"/>
        </w:rPr>
        <w:t>证明资料【如有的话，提供的证明资料应统一编号（排序），格式自定】：</w:t>
      </w:r>
    </w:p>
    <w:p w14:paraId="10FB82AB">
      <w:pPr>
        <w:ind w:firstLine="482" w:firstLineChars="200"/>
        <w:rPr>
          <w:b/>
          <w:sz w:val="24"/>
        </w:rPr>
      </w:pPr>
    </w:p>
    <w:p w14:paraId="7FC2DD8A">
      <w:pPr>
        <w:ind w:firstLine="482" w:firstLineChars="200"/>
        <w:rPr>
          <w:rFonts w:hint="eastAsia"/>
          <w:b/>
          <w:sz w:val="24"/>
          <w:szCs w:val="22"/>
        </w:rPr>
      </w:pPr>
    </w:p>
    <w:p w14:paraId="28587D00">
      <w:pPr>
        <w:ind w:firstLine="482" w:firstLineChars="200"/>
        <w:rPr>
          <w:rFonts w:hint="eastAsia"/>
          <w:b/>
          <w:sz w:val="24"/>
          <w:szCs w:val="22"/>
        </w:rPr>
      </w:pPr>
      <w:r>
        <w:rPr>
          <w:rFonts w:hint="eastAsia"/>
          <w:b/>
          <w:sz w:val="24"/>
          <w:szCs w:val="22"/>
        </w:rPr>
        <w:t>《技术要求偏离表》编制指引：</w:t>
      </w:r>
    </w:p>
    <w:p w14:paraId="39024831">
      <w:pPr>
        <w:ind w:firstLine="482" w:firstLineChars="200"/>
        <w:rPr>
          <w:rFonts w:hint="eastAsia"/>
          <w:b/>
          <w:sz w:val="24"/>
          <w:szCs w:val="22"/>
        </w:rPr>
      </w:pPr>
      <w:r>
        <w:rPr>
          <w:rFonts w:hint="eastAsia"/>
          <w:b/>
          <w:sz w:val="24"/>
          <w:szCs w:val="22"/>
        </w:rPr>
        <w:t>1、技术要求偏离表的序号、货物名称、谈判技术要求等栏目对应“用户需求书”中的“技术要求”章节相关内容。</w:t>
      </w:r>
    </w:p>
    <w:p w14:paraId="2C243285">
      <w:pPr>
        <w:ind w:firstLine="482" w:firstLineChars="200"/>
        <w:rPr>
          <w:rFonts w:hint="eastAsia"/>
          <w:b/>
          <w:sz w:val="24"/>
          <w:szCs w:val="22"/>
        </w:rPr>
      </w:pPr>
      <w:r>
        <w:rPr>
          <w:rFonts w:hint="eastAsia"/>
          <w:b/>
          <w:sz w:val="24"/>
          <w:szCs w:val="22"/>
        </w:rPr>
        <w:t>2、“谈判技术响应”一栏必须一一对照“谈判技术要求”，详细填写供应商自身应答货物的具体参数，而不能不合理照搬照抄谈判文件的技术要求，以体现具体响应情况。“谈判技术响应”必须与所投产品客观实际保持一致，响应不实且情节严重的，经查实，将依法记入供应商诚信档案或受到行政处罚。</w:t>
      </w:r>
    </w:p>
    <w:p w14:paraId="73A42217">
      <w:pPr>
        <w:ind w:firstLine="482" w:firstLineChars="200"/>
        <w:rPr>
          <w:rFonts w:hint="eastAsia"/>
          <w:b/>
          <w:sz w:val="24"/>
          <w:szCs w:val="22"/>
        </w:rPr>
      </w:pPr>
      <w:r>
        <w:rPr>
          <w:rFonts w:hint="eastAsia"/>
          <w:b/>
          <w:sz w:val="24"/>
          <w:szCs w:val="22"/>
        </w:rPr>
        <w:t>3、“偏离情况”一栏填写如实填写“正偏离”、“负偏离”或“无偏离”，其中：“正偏离”表示“谈判应答优于谈判技术要求”，“负偏离”表示“谈判应答不满足谈判技术要求”，“无偏离”表示“谈判应答与谈判技术要求一致”。“谈判技术响应”对比“谈判技术要求”存在响应不全（包括未响应整项谈判技术要求或者未响应一项谈判技术要求的部分内容），均视为“负偏离”。带★号条款为不可负偏离条款，不作为评分准则中的评分内容，如未响应或出现负偏离的，将作投标无效处理。“偏离情况”必须与所投产品客观实际保持一致，响应不实且情节严重的，经查实，将依法记入供应商诚信档案或受到行政处罚。</w:t>
      </w:r>
    </w:p>
    <w:p w14:paraId="5B7C890D">
      <w:pPr>
        <w:ind w:firstLine="482" w:firstLineChars="200"/>
        <w:rPr>
          <w:rFonts w:hint="eastAsia"/>
          <w:b/>
          <w:sz w:val="24"/>
          <w:szCs w:val="22"/>
        </w:rPr>
      </w:pPr>
      <w:r>
        <w:rPr>
          <w:rFonts w:hint="eastAsia"/>
          <w:b/>
          <w:sz w:val="24"/>
          <w:szCs w:val="22"/>
        </w:rPr>
        <w:t>4、未要求提供证明资料的谈判技术要求，可以不提供证明资料（如实响应即可）。</w:t>
      </w:r>
    </w:p>
    <w:p w14:paraId="6F84ECEB">
      <w:pPr>
        <w:ind w:firstLine="482" w:firstLineChars="200"/>
        <w:rPr>
          <w:rFonts w:hint="eastAsia"/>
          <w:b/>
          <w:sz w:val="24"/>
          <w:szCs w:val="22"/>
        </w:rPr>
      </w:pPr>
      <w:r>
        <w:rPr>
          <w:rFonts w:hint="eastAsia"/>
          <w:b/>
          <w:sz w:val="24"/>
          <w:szCs w:val="22"/>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谈判技术要求；证明资料模糊不清无法判断或未显示是否满足谈判技术要求）且供应商在“偏离情况”一栏响应为“正偏离”或“无偏离”、谈判后仍未纠正的，经谈判小组认定，将判定为负偏离。</w:t>
      </w:r>
    </w:p>
    <w:p w14:paraId="65776BC0">
      <w:pPr>
        <w:ind w:firstLine="482" w:firstLineChars="200"/>
        <w:rPr>
          <w:rFonts w:hint="eastAsia"/>
          <w:b/>
          <w:sz w:val="24"/>
          <w:szCs w:val="22"/>
        </w:rPr>
      </w:pPr>
      <w:r>
        <w:rPr>
          <w:rFonts w:hint="eastAsia"/>
          <w:b/>
          <w:sz w:val="24"/>
          <w:szCs w:val="22"/>
        </w:rPr>
        <w:t>6、表后“证明资料”部分内容的编制：提供的所有证明资料应当统一编号（排序），且证明资料的编号（顺序）、数量和名称（形式）均应与“说明”一栏所填内容保持一致（一一对应），以便谈判小组查看。未按照谈判文件要求在表后放置证明材料谈判后仍未纠正的供应商将承担不利后果，经谈判小组认定，相关技术要求将判定为负偏离。</w:t>
      </w:r>
    </w:p>
    <w:p w14:paraId="5ECBE104">
      <w:pPr>
        <w:ind w:firstLine="482" w:firstLineChars="200"/>
        <w:rPr>
          <w:rFonts w:hint="eastAsia"/>
          <w:b/>
          <w:sz w:val="24"/>
          <w:szCs w:val="22"/>
        </w:rPr>
      </w:pPr>
      <w:r>
        <w:rPr>
          <w:rFonts w:hint="eastAsia"/>
          <w:b/>
          <w:sz w:val="24"/>
          <w:szCs w:val="22"/>
        </w:rPr>
        <w:t>7、证明资料的形式及其它具体要求：</w:t>
      </w:r>
    </w:p>
    <w:p w14:paraId="4C41D5B5">
      <w:pPr>
        <w:ind w:firstLine="482" w:firstLineChars="200"/>
        <w:rPr>
          <w:rFonts w:hint="eastAsia"/>
          <w:b/>
          <w:sz w:val="24"/>
          <w:szCs w:val="22"/>
        </w:rPr>
      </w:pPr>
      <w:r>
        <w:rPr>
          <w:rFonts w:hint="eastAsia"/>
          <w:b/>
          <w:sz w:val="24"/>
          <w:szCs w:val="22"/>
        </w:rPr>
        <w:t>（1）除照片、图片（截图）及不需加盖公章的文字说明（技术说明）外，其它证明资料均要求为原件扫描件；</w:t>
      </w:r>
    </w:p>
    <w:p w14:paraId="02E1D76F">
      <w:pPr>
        <w:ind w:firstLine="482" w:firstLineChars="200"/>
        <w:rPr>
          <w:rFonts w:hint="eastAsia"/>
          <w:b/>
          <w:sz w:val="24"/>
          <w:szCs w:val="22"/>
        </w:rPr>
      </w:pPr>
      <w:r>
        <w:rPr>
          <w:rFonts w:hint="eastAsia"/>
          <w:b/>
          <w:sz w:val="24"/>
          <w:szCs w:val="22"/>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7D58C475">
      <w:pPr>
        <w:ind w:firstLine="482" w:firstLineChars="200"/>
        <w:rPr>
          <w:rFonts w:hint="eastAsia"/>
          <w:b/>
          <w:sz w:val="24"/>
          <w:szCs w:val="22"/>
        </w:rPr>
      </w:pPr>
      <w:r>
        <w:rPr>
          <w:rFonts w:hint="eastAsia"/>
          <w:b/>
          <w:sz w:val="24"/>
          <w:szCs w:val="22"/>
        </w:rPr>
        <w:t>（3）产品说明书或彩页应为制造商公布（出具）的中文产品说明书或彩页；提供外文说明书或彩页的，必须同时提供加盖制造商公章的对应中文翻译说明，评审依据以中文翻译内容为准，外文说明书或彩页仅供参考；产品说明书或彩页的尺寸和清晰度应该能够在电脑上被阅读、识别和判断；</w:t>
      </w:r>
    </w:p>
    <w:p w14:paraId="22F4B9A3">
      <w:pPr>
        <w:ind w:firstLine="482" w:firstLineChars="200"/>
        <w:rPr>
          <w:rFonts w:hint="eastAsia"/>
          <w:b/>
          <w:sz w:val="24"/>
          <w:szCs w:val="22"/>
        </w:rPr>
      </w:pPr>
      <w:r>
        <w:rPr>
          <w:rFonts w:hint="eastAsia"/>
          <w:b/>
          <w:sz w:val="24"/>
          <w:szCs w:val="22"/>
        </w:rPr>
        <w:t>我国政府机构出具的产品检验和核准证件应为证件正面、背面和附件标注的全部具体内容；产品检验和核准证件的尺寸和清晰度应该能够在电脑上被阅读、识别和判断；</w:t>
      </w:r>
    </w:p>
    <w:p w14:paraId="4888143F">
      <w:pPr>
        <w:ind w:firstLine="482" w:firstLineChars="200"/>
        <w:rPr>
          <w:rFonts w:hint="eastAsia"/>
          <w:b/>
          <w:sz w:val="24"/>
          <w:szCs w:val="22"/>
        </w:rPr>
      </w:pPr>
      <w:r>
        <w:rPr>
          <w:rFonts w:hint="eastAsia"/>
          <w:b/>
          <w:sz w:val="24"/>
          <w:szCs w:val="22"/>
        </w:rPr>
        <w:t>第三方机构出具的检测（检验、测试）报告、认证（证明）证书应为中文报告或证书；提供外文报告或证书的，必须同时提供对应的中文翻译文字说明，评审依据以中文翻译文字说明内容为准，外文报告或证书仅供参考；报告或证书的尺寸和清晰度应该能够在电脑上被阅读、识别和判断；</w:t>
      </w:r>
    </w:p>
    <w:p w14:paraId="780C71B2">
      <w:pPr>
        <w:ind w:firstLine="482" w:firstLineChars="200"/>
        <w:rPr>
          <w:rFonts w:hint="eastAsia"/>
          <w:b/>
          <w:sz w:val="24"/>
          <w:szCs w:val="22"/>
        </w:rPr>
      </w:pPr>
      <w:r>
        <w:rPr>
          <w:rFonts w:hint="eastAsia"/>
          <w:b/>
          <w:sz w:val="24"/>
          <w:szCs w:val="22"/>
        </w:rPr>
        <w:t>其它证明资料的形式要求参照以上要求执行；</w:t>
      </w:r>
    </w:p>
    <w:p w14:paraId="7622BCFD">
      <w:pPr>
        <w:ind w:firstLine="482" w:firstLineChars="200"/>
        <w:rPr>
          <w:rFonts w:hint="eastAsia"/>
          <w:b/>
          <w:sz w:val="24"/>
          <w:szCs w:val="22"/>
        </w:rPr>
      </w:pPr>
      <w:r>
        <w:rPr>
          <w:rFonts w:hint="eastAsia"/>
          <w:b/>
          <w:sz w:val="24"/>
          <w:szCs w:val="22"/>
        </w:rPr>
        <w:t>8、其它注意事项：</w:t>
      </w:r>
    </w:p>
    <w:p w14:paraId="6883C79D">
      <w:pPr>
        <w:ind w:firstLine="482" w:firstLineChars="200"/>
        <w:rPr>
          <w:rFonts w:hint="eastAsia"/>
          <w:b/>
          <w:sz w:val="24"/>
          <w:szCs w:val="22"/>
        </w:rPr>
      </w:pPr>
      <w:r>
        <w:rPr>
          <w:rFonts w:hint="eastAsia"/>
          <w:b/>
          <w:sz w:val="24"/>
          <w:szCs w:val="22"/>
        </w:rPr>
        <w:t>（1）谈判小组有权对供应商的响应情况作出判断（评审结论）；</w:t>
      </w:r>
    </w:p>
    <w:p w14:paraId="420AF56D">
      <w:pPr>
        <w:ind w:firstLine="482" w:firstLineChars="200"/>
      </w:pPr>
      <w:r>
        <w:rPr>
          <w:rFonts w:hint="eastAsia"/>
          <w:b/>
          <w:sz w:val="24"/>
          <w:szCs w:val="22"/>
        </w:rPr>
        <w:t>（2）谈判小组有权对以谋取成交为目的的技术规格模糊响应（如有意不合理照搬照抄谈判文件的技术要求）或虚假响应予以认定，并视情况经政府集中采购机构报主管部门进行处理。</w:t>
      </w:r>
    </w:p>
    <w:p w14:paraId="7E1253CF">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九</w:t>
      </w:r>
      <w:r>
        <w:rPr>
          <w:rFonts w:hint="eastAsia" w:ascii="黑体" w:eastAsia="黑体"/>
          <w:b w:val="0"/>
          <w:kern w:val="0"/>
          <w:sz w:val="24"/>
          <w:szCs w:val="24"/>
        </w:rPr>
        <w:t>、</w:t>
      </w:r>
      <w:r>
        <w:rPr>
          <w:rFonts w:hint="eastAsia" w:ascii="黑体" w:eastAsia="黑体"/>
          <w:b w:val="0"/>
          <w:kern w:val="0"/>
          <w:sz w:val="24"/>
          <w:szCs w:val="24"/>
          <w:lang w:val="en-US" w:eastAsia="zh-CN"/>
        </w:rPr>
        <w:t>应答</w:t>
      </w:r>
      <w:r>
        <w:rPr>
          <w:rFonts w:hint="eastAsia" w:ascii="黑体" w:eastAsia="黑体"/>
          <w:b w:val="0"/>
          <w:kern w:val="0"/>
          <w:sz w:val="24"/>
          <w:szCs w:val="24"/>
        </w:rPr>
        <w:t>人认为需要加以说明的其他内容（格式自定）</w:t>
      </w:r>
    </w:p>
    <w:p w14:paraId="202638C4">
      <w:pPr>
        <w:rPr>
          <w:sz w:val="24"/>
        </w:rPr>
      </w:pPr>
    </w:p>
    <w:p w14:paraId="755C87C0">
      <w:pPr>
        <w:widowControl/>
        <w:jc w:val="center"/>
        <w:rPr>
          <w:rFonts w:hint="eastAsia" w:ascii="黑体" w:hAnsi="宋体" w:eastAsia="黑体"/>
          <w:kern w:val="0"/>
          <w:sz w:val="24"/>
        </w:rPr>
      </w:pPr>
      <w:r>
        <w:rPr>
          <w:rFonts w:hint="eastAsia" w:ascii="黑体" w:hAnsi="黑体" w:eastAsia="黑体"/>
          <w:kern w:val="0"/>
          <w:sz w:val="24"/>
        </w:rPr>
        <w:t>（一）采购违法行为风险知悉确认书</w:t>
      </w:r>
    </w:p>
    <w:p w14:paraId="79D0B4B3">
      <w:pPr>
        <w:widowControl/>
        <w:jc w:val="center"/>
        <w:rPr>
          <w:rFonts w:hint="eastAsia" w:ascii="黑体" w:hAnsi="宋体" w:eastAsia="黑体"/>
          <w:kern w:val="0"/>
          <w:sz w:val="24"/>
        </w:rPr>
      </w:pPr>
      <w:r>
        <w:rPr>
          <w:rFonts w:hint="eastAsia" w:ascii="黑体" w:hAnsi="宋体" w:eastAsia="黑体"/>
          <w:kern w:val="0"/>
          <w:sz w:val="24"/>
        </w:rPr>
        <w:t xml:space="preserve"> </w:t>
      </w:r>
    </w:p>
    <w:p w14:paraId="56B14338">
      <w:pPr>
        <w:ind w:firstLine="420" w:firstLineChars="200"/>
        <w:rPr>
          <w:szCs w:val="21"/>
        </w:rPr>
      </w:pPr>
      <w:r>
        <w:rPr>
          <w:rFonts w:hint="eastAsia" w:ascii="宋体" w:hAnsi="宋体"/>
        </w:rPr>
        <w:t>本公司在应答前已充分知悉以下情形为参与采购活动时的重大风险事项，并承诺已对下述风险提示事项重点排查，做到严谨、诚信、依法依规参与采购活动。</w:t>
      </w:r>
    </w:p>
    <w:p w14:paraId="696C8F7C">
      <w:pPr>
        <w:ind w:firstLine="422" w:firstLineChars="200"/>
        <w:rPr>
          <w:b/>
          <w:bCs/>
        </w:rPr>
      </w:pPr>
      <w:r>
        <w:rPr>
          <w:rFonts w:hint="eastAsia" w:ascii="宋体" w:hAnsi="宋体"/>
          <w:b/>
          <w:bCs/>
        </w:rPr>
        <w:t>一、本公司已充分知悉</w:t>
      </w:r>
      <w:r>
        <w:rPr>
          <w:rFonts w:hint="eastAsia"/>
          <w:b/>
          <w:bCs/>
        </w:rPr>
        <w:t>“隐瞒真实情况，提供虚假资料”的法定情形，相关情形包括但不限于：</w:t>
      </w:r>
    </w:p>
    <w:p w14:paraId="04C98794">
      <w:pPr>
        <w:ind w:firstLine="420" w:firstLineChars="200"/>
      </w:pPr>
      <w:r>
        <w:rPr>
          <w:rFonts w:hint="eastAsia" w:ascii="宋体" w:hAnsi="宋体"/>
        </w:rPr>
        <w:t>（一）通过转让或者租借等方式从其他单位获取资格或者资质证书投标（应答）的。</w:t>
      </w:r>
    </w:p>
    <w:p w14:paraId="4262F216">
      <w:pPr>
        <w:ind w:firstLine="420" w:firstLineChars="200"/>
      </w:pPr>
      <w:r>
        <w:rPr>
          <w:rFonts w:hint="eastAsia" w:ascii="宋体" w:hAnsi="宋体"/>
        </w:rPr>
        <w:t>（二）由其他单位或者其他单位负责人在投标（应答）供应商编制的投标（应答）文件上加盖印章或者签字的。</w:t>
      </w:r>
    </w:p>
    <w:p w14:paraId="68EE0E1B">
      <w:pPr>
        <w:ind w:firstLine="420" w:firstLineChars="200"/>
      </w:pPr>
      <w:r>
        <w:rPr>
          <w:rFonts w:hint="eastAsia" w:ascii="宋体" w:hAnsi="宋体"/>
        </w:rPr>
        <w:t>（三）项目负责人或者主要技术人员不是本单位人员的。</w:t>
      </w:r>
    </w:p>
    <w:p w14:paraId="0FA01307">
      <w:pPr>
        <w:ind w:firstLine="420" w:firstLineChars="200"/>
      </w:pPr>
      <w:r>
        <w:rPr>
          <w:rFonts w:hint="eastAsia" w:ascii="宋体" w:hAnsi="宋体"/>
        </w:rPr>
        <w:t>（四）投标（应答）保证金不是从投标（应答）供应商基本账户转出的。</w:t>
      </w:r>
    </w:p>
    <w:p w14:paraId="0B06B8A1">
      <w:pPr>
        <w:ind w:firstLine="420" w:firstLineChars="200"/>
      </w:pPr>
      <w:r>
        <w:rPr>
          <w:rFonts w:hint="eastAsia" w:ascii="宋体" w:hAnsi="宋体"/>
        </w:rPr>
        <w:t>（五）其他隐瞒真实情况、提供虚假资料的行为。</w:t>
      </w:r>
    </w:p>
    <w:p w14:paraId="1BE5BE19">
      <w:pPr>
        <w:ind w:firstLine="422" w:firstLineChars="200"/>
        <w:rPr>
          <w:b/>
          <w:bCs/>
        </w:rPr>
      </w:pPr>
      <w:r>
        <w:rPr>
          <w:rFonts w:hint="eastAsia" w:ascii="宋体" w:hAnsi="宋体"/>
          <w:b/>
          <w:bCs/>
        </w:rPr>
        <w:t>二、本公司已充分知悉</w:t>
      </w:r>
      <w:r>
        <w:rPr>
          <w:rFonts w:hint="eastAsia"/>
          <w:b/>
          <w:bCs/>
        </w:rPr>
        <w:t>“与其他采购参加人串通投标”的法定情形，相关情形包括但不限于：</w:t>
      </w:r>
    </w:p>
    <w:p w14:paraId="57BA951B">
      <w:pPr>
        <w:ind w:firstLine="420" w:firstLineChars="200"/>
      </w:pPr>
      <w:r>
        <w:rPr>
          <w:rFonts w:hint="eastAsia" w:ascii="宋体" w:hAnsi="宋体"/>
        </w:rPr>
        <w:t>（一）投标（应答）供应商之间相互约定给予未中标的供应商利益补偿。</w:t>
      </w:r>
    </w:p>
    <w:p w14:paraId="2BF70659">
      <w:pPr>
        <w:ind w:firstLine="420" w:firstLineChars="200"/>
      </w:pPr>
      <w:r>
        <w:rPr>
          <w:rFonts w:hint="eastAsia" w:ascii="宋体" w:hAnsi="宋体"/>
        </w:rPr>
        <w:t>（二）不同投标（应答）供应商的法定代表人、主要经营负责人、项目投标授权代表人、项目负责人、主要技术人员为同一人、属同一单位或者在同一单位缴纳社会保险。</w:t>
      </w:r>
    </w:p>
    <w:p w14:paraId="3EBB607F">
      <w:pPr>
        <w:ind w:firstLine="420" w:firstLineChars="200"/>
      </w:pPr>
      <w:r>
        <w:rPr>
          <w:rFonts w:hint="eastAsia" w:ascii="宋体" w:hAnsi="宋体"/>
        </w:rPr>
        <w:t>（三）不同投标（应答）供应商的投标文件由同一单位或者同一人编制，或者由同一人分阶段参与编制的。</w:t>
      </w:r>
    </w:p>
    <w:p w14:paraId="3571ABA6">
      <w:pPr>
        <w:ind w:firstLine="420" w:firstLineChars="200"/>
      </w:pPr>
      <w:r>
        <w:rPr>
          <w:rFonts w:hint="eastAsia" w:ascii="宋体" w:hAnsi="宋体"/>
        </w:rPr>
        <w:t>（四）不同投标（应答）供应商的投标文件或部分投标文件相互混装。</w:t>
      </w:r>
    </w:p>
    <w:p w14:paraId="64D2CC08">
      <w:pPr>
        <w:ind w:firstLine="420" w:firstLineChars="200"/>
      </w:pPr>
      <w:r>
        <w:rPr>
          <w:rFonts w:hint="eastAsia" w:ascii="宋体" w:hAnsi="宋体"/>
        </w:rPr>
        <w:t>（五）不同投标（应答）供应商的投标文件内容存在非正常一致。</w:t>
      </w:r>
    </w:p>
    <w:p w14:paraId="05EA28C0">
      <w:pPr>
        <w:ind w:firstLine="420" w:firstLineChars="200"/>
      </w:pPr>
      <w:r>
        <w:rPr>
          <w:rFonts w:hint="eastAsia" w:ascii="宋体" w:hAnsi="宋体"/>
        </w:rPr>
        <w:t>（六）由同一单位工作人员为两家以上（含两家）供应商进行同一项投标活动的。</w:t>
      </w:r>
    </w:p>
    <w:p w14:paraId="0329F910">
      <w:pPr>
        <w:ind w:firstLine="420" w:firstLineChars="200"/>
      </w:pPr>
      <w:r>
        <w:rPr>
          <w:rFonts w:hint="eastAsia" w:ascii="宋体" w:hAnsi="宋体"/>
        </w:rPr>
        <w:t>（七）不同供应商的投标（应答）报价呈规律性差异。</w:t>
      </w:r>
    </w:p>
    <w:p w14:paraId="7C448DD6">
      <w:pPr>
        <w:ind w:firstLine="420" w:firstLineChars="200"/>
      </w:pPr>
      <w:r>
        <w:rPr>
          <w:rFonts w:hint="eastAsia" w:ascii="宋体" w:hAnsi="宋体"/>
        </w:rPr>
        <w:t>（八）不同供应商的投标（应答）保证金从同一单位或者个人的账户转出。</w:t>
      </w:r>
    </w:p>
    <w:p w14:paraId="6D023F55">
      <w:pPr>
        <w:ind w:firstLine="420" w:firstLineChars="200"/>
      </w:pPr>
      <w:r>
        <w:rPr>
          <w:rFonts w:hint="eastAsia" w:ascii="宋体" w:hAnsi="宋体"/>
        </w:rPr>
        <w:t>（九）主管部门依照法律、法规认定的其他情形。</w:t>
      </w:r>
    </w:p>
    <w:p w14:paraId="0A4482B7">
      <w:pPr>
        <w:ind w:firstLine="422" w:firstLineChars="200"/>
        <w:rPr>
          <w:b/>
          <w:bCs/>
        </w:rPr>
      </w:pPr>
      <w:r>
        <w:rPr>
          <w:rFonts w:hint="eastAsia" w:ascii="宋体" w:hAnsi="宋体"/>
          <w:b/>
          <w:bCs/>
        </w:rPr>
        <w:t>三、本公司已充分知悉下列情形所对应的法律风险，并在应答前已对相关风险事项进行排查。</w:t>
      </w:r>
    </w:p>
    <w:p w14:paraId="01574A13">
      <w:pPr>
        <w:ind w:firstLine="420" w:firstLineChars="200"/>
        <w:rPr>
          <w:b/>
          <w:bCs/>
        </w:rPr>
      </w:pPr>
      <w:r>
        <w:rPr>
          <w:rFonts w:hint="eastAsia" w:ascii="宋体" w:hAnsi="宋体"/>
        </w:rPr>
        <w:t>（一）对于从其他主体获取的投标（应答）资料，供应商应审慎核查，确保投标（应答）资料的真实性。</w:t>
      </w:r>
      <w:r>
        <w:rPr>
          <w:rFonts w:hint="eastAsia" w:ascii="宋体" w:hAnsi="宋体"/>
          <w:b/>
          <w:bCs/>
        </w:rPr>
        <w:t>如主管部门查实投标（应答）文件中存在虚假资料的，无论相关资料是否由第三方或本公司员工提供，均不影响主管部门对供应商存在</w:t>
      </w:r>
      <w:r>
        <w:rPr>
          <w:rFonts w:hint="eastAsia"/>
          <w:b/>
          <w:bCs/>
        </w:rPr>
        <w:t>“隐瞒真实情况，提供虚假资料”违法行为的认定。</w:t>
      </w:r>
    </w:p>
    <w:p w14:paraId="0CC17919">
      <w:pPr>
        <w:ind w:firstLine="420" w:firstLineChars="200"/>
      </w:pPr>
      <w:r>
        <w:rPr>
          <w:rFonts w:hint="eastAsia" w:ascii="宋体" w:hAnsi="宋体"/>
        </w:rPr>
        <w:t>（二）对于涉及国家机关出具的公文、证件、证明材料等文件，一旦涉嫌虚假，经查实，主管部门将依法从严处理，并移送有关部门追究法律责任；涉嫌犯罪的，主管部门将一并移送司法机关追究法律责任。</w:t>
      </w:r>
    </w:p>
    <w:p w14:paraId="754F5E6A">
      <w:pPr>
        <w:ind w:firstLine="420" w:firstLineChars="200"/>
      </w:pPr>
      <w:r>
        <w:rPr>
          <w:rFonts w:hint="eastAsia" w:ascii="宋体" w:hAnsi="宋体"/>
        </w:rPr>
        <w:t>（三）对于涉及安全生产、特种作业、抢险救灾、防疫等政府采购项目，供应商实施提供虚假资料、串通投标（应答）等违法行为的，主管部门将依法从严处理。</w:t>
      </w:r>
    </w:p>
    <w:p w14:paraId="00E605E8">
      <w:pPr>
        <w:ind w:firstLine="420" w:firstLineChars="200"/>
      </w:pPr>
      <w:r>
        <w:rPr>
          <w:rFonts w:hint="eastAsia" w:ascii="宋体" w:hAnsi="宋体"/>
        </w:rPr>
        <w:t>（四）供应商应严格规范项目授权代表、员工参与采购活动的行为，加强对投标（应答）文件的审核。项目授权代表、员工编制、上传投标（应答）文件等行为违反政府采购法律法规或谈判文件要求的，供应商应当依法承担相应法律责任。</w:t>
      </w:r>
    </w:p>
    <w:p w14:paraId="137D34AE">
      <w:pPr>
        <w:ind w:firstLine="420" w:firstLineChars="200"/>
      </w:pPr>
      <w:r>
        <w:rPr>
          <w:rFonts w:hint="eastAsia" w:ascii="宋体" w:hAnsi="宋体"/>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455AAECF">
      <w:pPr>
        <w:ind w:firstLine="420" w:firstLineChars="200"/>
      </w:pPr>
      <w:r>
        <w:rPr>
          <w:rFonts w:hint="eastAsia" w:ascii="宋体" w:hAnsi="宋体"/>
        </w:rPr>
        <w:t>（六）单位负责人为同一人或者存在直接控股、管理关系的不同供应商，不得参加同一合同项下的采购活动。相关情形如查实，依法作投标（应答）无效处理；涉嫌串通投标等违法行为的，主管部门将依法调查处理。</w:t>
      </w:r>
    </w:p>
    <w:p w14:paraId="42F11800">
      <w:pPr>
        <w:ind w:firstLine="422" w:firstLineChars="200"/>
        <w:rPr>
          <w:b/>
          <w:bCs/>
        </w:rPr>
      </w:pPr>
      <w:r>
        <w:rPr>
          <w:rFonts w:hint="eastAsia" w:ascii="宋体" w:hAnsi="宋体"/>
          <w:b/>
          <w:bCs/>
        </w:rPr>
        <w:t>四、本公司已充分知悉政府采购违法、违规行为的法律后果。</w:t>
      </w:r>
    </w:p>
    <w:p w14:paraId="36327D3C">
      <w:pPr>
        <w:ind w:firstLine="420" w:firstLineChars="200"/>
      </w:pPr>
      <w:r>
        <w:rPr>
          <w:rFonts w:hint="eastAsia" w:ascii="宋体" w:hAnsi="宋体"/>
        </w:rPr>
        <w:t>经查实，若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以下文字请供应商抄写并确认：</w:t>
      </w:r>
      <w:r>
        <w:rPr>
          <w:rFonts w:hint="eastAsia"/>
        </w:rPr>
        <w:t>“本公司已仔细阅读《政府采购违法行为风险知悉确认书》，充分知悉违法行为的法律后果，并承诺将严谨、诚信、依法依规参与采购活动”。</w:t>
      </w:r>
    </w:p>
    <w:tbl>
      <w:tblPr>
        <w:tblStyle w:val="477"/>
        <w:tblW w:w="8529"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45FA09C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49FB3A57">
            <w:pPr>
              <w:autoSpaceDE w:val="0"/>
              <w:autoSpaceDN w:val="0"/>
              <w:spacing w:line="400" w:lineRule="exact"/>
              <w:ind w:firstLine="1866"/>
              <w:rPr>
                <w:rFonts w:hint="eastAsia" w:ascii="宋体" w:hAnsi="宋体"/>
                <w:spacing w:val="-4"/>
                <w:kern w:val="0"/>
                <w:szCs w:val="21"/>
              </w:rPr>
            </w:pPr>
          </w:p>
        </w:tc>
      </w:tr>
      <w:tr w14:paraId="67E385C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454E50A">
            <w:pPr>
              <w:autoSpaceDE w:val="0"/>
              <w:autoSpaceDN w:val="0"/>
              <w:spacing w:line="400" w:lineRule="exact"/>
              <w:ind w:firstLine="1866"/>
              <w:rPr>
                <w:rFonts w:hint="eastAsia" w:ascii="宋体" w:hAnsi="宋体"/>
                <w:spacing w:val="-4"/>
                <w:kern w:val="0"/>
                <w:szCs w:val="21"/>
              </w:rPr>
            </w:pPr>
          </w:p>
        </w:tc>
      </w:tr>
      <w:tr w14:paraId="6EAA8BC3">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E8EFDC7">
            <w:pPr>
              <w:autoSpaceDE w:val="0"/>
              <w:autoSpaceDN w:val="0"/>
              <w:spacing w:line="400" w:lineRule="exact"/>
              <w:ind w:firstLine="1866"/>
              <w:rPr>
                <w:rFonts w:hint="eastAsia" w:ascii="宋体" w:hAnsi="宋体"/>
                <w:spacing w:val="-4"/>
                <w:kern w:val="0"/>
                <w:szCs w:val="21"/>
              </w:rPr>
            </w:pPr>
          </w:p>
        </w:tc>
      </w:tr>
      <w:tr w14:paraId="3FDA0A5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1FC0BB31">
            <w:pPr>
              <w:autoSpaceDE w:val="0"/>
              <w:autoSpaceDN w:val="0"/>
              <w:spacing w:line="400" w:lineRule="exact"/>
              <w:ind w:firstLine="1866"/>
              <w:rPr>
                <w:rFonts w:hint="eastAsia" w:ascii="宋体" w:hAnsi="宋体"/>
                <w:spacing w:val="-4"/>
                <w:kern w:val="0"/>
                <w:szCs w:val="21"/>
              </w:rPr>
            </w:pPr>
          </w:p>
        </w:tc>
      </w:tr>
    </w:tbl>
    <w:p w14:paraId="2ACA6BCA">
      <w:pPr>
        <w:widowControl/>
        <w:wordWrap w:val="0"/>
        <w:autoSpaceDE w:val="0"/>
        <w:autoSpaceDN w:val="0"/>
        <w:spacing w:line="400" w:lineRule="exact"/>
        <w:ind w:right="808" w:firstLine="404" w:firstLineChars="200"/>
        <w:jc w:val="right"/>
        <w:rPr>
          <w:rFonts w:hint="eastAsia" w:ascii="宋体" w:hAnsi="宋体"/>
          <w:spacing w:val="-4"/>
          <w:kern w:val="0"/>
          <w:u w:val="single"/>
        </w:rPr>
      </w:pPr>
      <w:r>
        <w:rPr>
          <w:rFonts w:hint="eastAsia" w:ascii="宋体" w:hAnsi="宋体"/>
          <w:spacing w:val="-4"/>
          <w:kern w:val="0"/>
        </w:rPr>
        <w:t>负责人/谈判授权代表签名：</w:t>
      </w:r>
      <w:r>
        <w:rPr>
          <w:rFonts w:hint="eastAsia" w:ascii="宋体" w:hAnsi="宋体"/>
          <w:spacing w:val="-4"/>
          <w:kern w:val="0"/>
          <w:u w:val="single"/>
        </w:rPr>
        <w:t xml:space="preserve">              </w:t>
      </w:r>
    </w:p>
    <w:p w14:paraId="3295FE39">
      <w:pPr>
        <w:widowControl/>
        <w:wordWrap w:val="0"/>
        <w:autoSpaceDE w:val="0"/>
        <w:autoSpaceDN w:val="0"/>
        <w:spacing w:line="400" w:lineRule="exact"/>
        <w:ind w:right="808" w:firstLine="404" w:firstLineChars="200"/>
        <w:jc w:val="right"/>
        <w:rPr>
          <w:rFonts w:hint="eastAsia" w:ascii="宋体" w:hAnsi="宋体"/>
          <w:spacing w:val="-4"/>
          <w:kern w:val="0"/>
          <w:u w:val="single"/>
        </w:rPr>
      </w:pPr>
      <w:r>
        <w:rPr>
          <w:rFonts w:hint="eastAsia" w:ascii="宋体" w:hAnsi="宋体"/>
          <w:spacing w:val="-4"/>
          <w:kern w:val="0"/>
        </w:rPr>
        <w:t>知悉人（公章）：</w:t>
      </w:r>
      <w:r>
        <w:rPr>
          <w:rFonts w:hint="eastAsia" w:ascii="宋体" w:hAnsi="宋体"/>
          <w:spacing w:val="-4"/>
          <w:kern w:val="0"/>
          <w:u w:val="single"/>
        </w:rPr>
        <w:t xml:space="preserve">              </w:t>
      </w:r>
    </w:p>
    <w:p w14:paraId="3F46A261">
      <w:pPr>
        <w:widowControl/>
        <w:wordWrap w:val="0"/>
        <w:autoSpaceDE w:val="0"/>
        <w:autoSpaceDN w:val="0"/>
        <w:spacing w:line="400" w:lineRule="exact"/>
        <w:ind w:right="808" w:firstLine="404" w:firstLineChars="200"/>
        <w:jc w:val="right"/>
        <w:rPr>
          <w:rFonts w:hint="eastAsia" w:ascii="宋体" w:hAnsi="宋体"/>
          <w:spacing w:val="-4"/>
          <w:kern w:val="0"/>
          <w:u w:val="single"/>
        </w:rPr>
      </w:pPr>
      <w:r>
        <w:rPr>
          <w:rFonts w:hint="eastAsia" w:ascii="宋体" w:hAnsi="宋体"/>
          <w:spacing w:val="-4"/>
          <w:kern w:val="0"/>
        </w:rPr>
        <w:t xml:space="preserve">     日期：</w:t>
      </w:r>
      <w:r>
        <w:rPr>
          <w:rFonts w:hint="eastAsia" w:ascii="宋体" w:hAnsi="宋体"/>
          <w:spacing w:val="-4"/>
          <w:kern w:val="0"/>
          <w:u w:val="single"/>
        </w:rPr>
        <w:t xml:space="preserve">              </w:t>
      </w:r>
    </w:p>
    <w:p w14:paraId="13D03CA1">
      <w:pPr>
        <w:widowControl/>
        <w:autoSpaceDE w:val="0"/>
        <w:autoSpaceDN w:val="0"/>
        <w:spacing w:line="400" w:lineRule="exact"/>
        <w:ind w:firstLine="406" w:firstLineChars="200"/>
        <w:jc w:val="left"/>
        <w:rPr>
          <w:rFonts w:hint="eastAsia" w:ascii="宋体" w:hAnsi="宋体"/>
          <w:b/>
          <w:bCs/>
          <w:color w:val="FF0000"/>
          <w:spacing w:val="-4"/>
          <w:kern w:val="0"/>
        </w:rPr>
      </w:pPr>
    </w:p>
    <w:p w14:paraId="36B2BAB7">
      <w:pPr>
        <w:widowControl/>
        <w:autoSpaceDE w:val="0"/>
        <w:autoSpaceDN w:val="0"/>
        <w:spacing w:line="400" w:lineRule="exact"/>
        <w:ind w:firstLine="406" w:firstLineChars="200"/>
        <w:jc w:val="left"/>
        <w:rPr>
          <w:rFonts w:hint="eastAsia" w:ascii="宋体" w:hAnsi="宋体"/>
          <w:b/>
          <w:bCs/>
          <w:color w:val="FF0000"/>
          <w:spacing w:val="-4"/>
          <w:kern w:val="0"/>
          <w:szCs w:val="21"/>
        </w:rPr>
      </w:pPr>
      <w:r>
        <w:rPr>
          <w:rFonts w:hint="eastAsia" w:ascii="宋体" w:hAnsi="宋体"/>
          <w:b/>
          <w:bCs/>
          <w:color w:val="FF0000"/>
          <w:spacing w:val="-4"/>
          <w:kern w:val="0"/>
        </w:rPr>
        <w:t>注：1.</w:t>
      </w:r>
      <w:r>
        <w:rPr>
          <w:rFonts w:hint="eastAsia" w:ascii="宋体" w:hAnsi="宋体" w:eastAsiaTheme="minorEastAsia"/>
          <w:b/>
          <w:bCs/>
          <w:color w:val="FF0000"/>
          <w:spacing w:val="-4"/>
          <w:kern w:val="0"/>
          <w:szCs w:val="21"/>
        </w:rPr>
        <w:t>根据《深圳市财政局关于采购文件增加风险告知有关事项的通知》（深财购〔2022〕22号），该风险知悉确认书用于对供应商违法行为的警示，</w:t>
      </w:r>
      <w:r>
        <w:rPr>
          <w:rFonts w:hint="eastAsia" w:ascii="宋体" w:hAnsi="宋体"/>
          <w:b/>
          <w:bCs/>
          <w:color w:val="FF0000"/>
          <w:spacing w:val="-4"/>
          <w:kern w:val="0"/>
        </w:rPr>
        <w:t>不作为供应商资格性审查及符合性审查条件。</w:t>
      </w:r>
    </w:p>
    <w:p w14:paraId="01B1CA3D">
      <w:pPr>
        <w:widowControl/>
        <w:autoSpaceDE w:val="0"/>
        <w:autoSpaceDN w:val="0"/>
        <w:spacing w:line="400" w:lineRule="exact"/>
        <w:ind w:firstLine="406" w:firstLineChars="200"/>
        <w:jc w:val="left"/>
        <w:rPr>
          <w:rFonts w:hint="eastAsia" w:ascii="宋体" w:hAnsi="宋体"/>
          <w:color w:val="FF0000"/>
          <w:spacing w:val="-4"/>
          <w:kern w:val="0"/>
        </w:rPr>
      </w:pPr>
      <w:r>
        <w:rPr>
          <w:rFonts w:hint="eastAsia" w:ascii="宋体" w:hAnsi="宋体"/>
          <w:b/>
          <w:bCs/>
          <w:color w:val="FF0000"/>
          <w:spacing w:val="-4"/>
          <w:kern w:val="0"/>
        </w:rPr>
        <w:t>2.供应商负责人或谈判授权代表签字并加盖单位公章后，扫描上传至应答文件一并提交。</w:t>
      </w:r>
    </w:p>
    <w:p w14:paraId="1CA82BC7">
      <w:pPr>
        <w:widowControl/>
        <w:autoSpaceDE w:val="0"/>
        <w:autoSpaceDN w:val="0"/>
        <w:spacing w:line="400" w:lineRule="exact"/>
        <w:ind w:right="808" w:firstLine="404" w:firstLineChars="200"/>
        <w:jc w:val="right"/>
        <w:rPr>
          <w:rFonts w:hint="eastAsia" w:ascii="宋体" w:hAnsi="宋体"/>
          <w:spacing w:val="-4"/>
          <w:kern w:val="0"/>
          <w:u w:val="single"/>
        </w:rPr>
      </w:pPr>
    </w:p>
    <w:p w14:paraId="7AA42BD0">
      <w:pPr>
        <w:widowControl/>
        <w:autoSpaceDE w:val="0"/>
        <w:autoSpaceDN w:val="0"/>
        <w:spacing w:line="400" w:lineRule="exact"/>
        <w:ind w:right="808" w:firstLine="404" w:firstLineChars="200"/>
        <w:jc w:val="right"/>
        <w:rPr>
          <w:rFonts w:hint="eastAsia" w:ascii="宋体" w:hAnsi="宋体"/>
          <w:spacing w:val="-4"/>
          <w:kern w:val="0"/>
          <w:u w:val="single"/>
        </w:rPr>
      </w:pPr>
    </w:p>
    <w:p w14:paraId="0731B617">
      <w:pPr>
        <w:widowControl/>
        <w:autoSpaceDE w:val="0"/>
        <w:autoSpaceDN w:val="0"/>
        <w:spacing w:line="400" w:lineRule="exact"/>
        <w:ind w:right="808" w:firstLine="404" w:firstLineChars="200"/>
        <w:jc w:val="right"/>
        <w:rPr>
          <w:rFonts w:hint="eastAsia" w:ascii="宋体" w:hAnsi="宋体"/>
          <w:spacing w:val="-4"/>
          <w:kern w:val="0"/>
          <w:u w:val="single"/>
        </w:rPr>
      </w:pPr>
    </w:p>
    <w:p w14:paraId="192336A6"/>
    <w:p w14:paraId="76F42ACF">
      <w:pPr>
        <w:widowControl/>
        <w:jc w:val="center"/>
        <w:rPr>
          <w:rFonts w:hint="eastAsia" w:ascii="黑体" w:hAnsi="宋体" w:eastAsia="黑体"/>
          <w:kern w:val="0"/>
          <w:sz w:val="24"/>
          <w:szCs w:val="20"/>
        </w:rPr>
      </w:pPr>
      <w:r>
        <w:rPr>
          <w:rFonts w:hint="eastAsia" w:ascii="黑体" w:hAnsi="宋体" w:eastAsia="黑体"/>
          <w:kern w:val="0"/>
          <w:sz w:val="24"/>
          <w:szCs w:val="20"/>
        </w:rPr>
        <w:t>（二）供应商认为需要加以说明的其他内容（格式自定）</w:t>
      </w:r>
    </w:p>
    <w:p w14:paraId="101B435C"/>
    <w:p w14:paraId="00F3D327"/>
    <w:p w14:paraId="24F83186"/>
    <w:p w14:paraId="6090978D"/>
    <w:p w14:paraId="2612F891">
      <w:pPr>
        <w:sectPr>
          <w:pgSz w:w="11907" w:h="16840"/>
          <w:pgMar w:top="1440" w:right="1797" w:bottom="1440" w:left="1797" w:header="851" w:footer="992" w:gutter="0"/>
          <w:cols w:space="425" w:num="1"/>
          <w:titlePg/>
          <w:docGrid w:linePitch="462" w:charSpace="0"/>
        </w:sectPr>
      </w:pPr>
    </w:p>
    <w:p w14:paraId="40D6A9E5">
      <w:pPr>
        <w:pStyle w:val="7"/>
        <w:rPr>
          <w:rFonts w:hint="eastAsia"/>
        </w:rPr>
      </w:pPr>
      <w:r>
        <w:rPr>
          <w:rFonts w:hint="eastAsia"/>
        </w:rPr>
        <w:t>第五章  合同条款及格式</w:t>
      </w:r>
    </w:p>
    <w:p w14:paraId="06407A28">
      <w:pPr>
        <w:jc w:val="center"/>
        <w:outlineLvl w:val="9"/>
      </w:pPr>
      <w:bookmarkStart w:id="47" w:name="_Hlk72260917"/>
      <w:r>
        <w:rPr>
          <w:rFonts w:hint="eastAsia"/>
          <w:b/>
          <w:sz w:val="24"/>
        </w:rPr>
        <w:t>（仅供参考，具体以项目需求及采购结果为准）</w:t>
      </w:r>
    </w:p>
    <w:bookmarkEnd w:id="47"/>
    <w:p w14:paraId="729AFA57"/>
    <w:p w14:paraId="3E82C315">
      <w:pPr>
        <w:ind w:firstLine="411" w:firstLineChars="196"/>
      </w:pPr>
    </w:p>
    <w:p w14:paraId="3982D0A0">
      <w:pPr>
        <w:rPr>
          <w:rFonts w:hint="eastAsia" w:ascii="宋体" w:hAnsi="宋体"/>
          <w:b/>
          <w:bCs/>
          <w:szCs w:val="21"/>
        </w:rPr>
      </w:pPr>
      <w:r>
        <w:rPr>
          <w:rFonts w:hint="eastAsia" w:ascii="宋体" w:hAnsi="宋体"/>
          <w:b/>
          <w:bCs/>
          <w:szCs w:val="21"/>
        </w:rPr>
        <w:t>甲方：</w:t>
      </w:r>
    </w:p>
    <w:p w14:paraId="6A8A555A">
      <w:pPr>
        <w:rPr>
          <w:rFonts w:hint="eastAsia" w:ascii="宋体" w:hAnsi="宋体"/>
          <w:szCs w:val="21"/>
        </w:rPr>
      </w:pPr>
      <w:r>
        <w:rPr>
          <w:rFonts w:hint="eastAsia" w:ascii="宋体" w:hAnsi="宋体"/>
          <w:szCs w:val="21"/>
        </w:rPr>
        <w:t>地址：</w:t>
      </w:r>
    </w:p>
    <w:p w14:paraId="57F9459F">
      <w:pPr>
        <w:rPr>
          <w:rFonts w:hint="eastAsia" w:ascii="宋体" w:hAnsi="宋体"/>
          <w:szCs w:val="21"/>
        </w:rPr>
      </w:pPr>
      <w:r>
        <w:rPr>
          <w:rFonts w:hint="eastAsia" w:ascii="宋体" w:hAnsi="宋体"/>
          <w:szCs w:val="21"/>
        </w:rPr>
        <w:t>联系人：</w:t>
      </w:r>
      <w:r>
        <w:rPr>
          <w:rFonts w:ascii="宋体" w:hAnsi="宋体"/>
          <w:szCs w:val="21"/>
        </w:rPr>
        <w:t xml:space="preserve">                          </w:t>
      </w:r>
    </w:p>
    <w:p w14:paraId="10F0BC22">
      <w:pPr>
        <w:rPr>
          <w:rFonts w:hint="eastAsia" w:ascii="宋体" w:hAnsi="宋体"/>
          <w:b/>
          <w:bCs/>
          <w:szCs w:val="21"/>
        </w:rPr>
      </w:pPr>
      <w:r>
        <w:rPr>
          <w:rFonts w:hint="eastAsia" w:ascii="宋体" w:hAnsi="宋体"/>
          <w:szCs w:val="21"/>
        </w:rPr>
        <w:t>联系电话：</w:t>
      </w:r>
    </w:p>
    <w:p w14:paraId="7E6E0FE2">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5F643F65">
      <w:pPr>
        <w:rPr>
          <w:rFonts w:hint="eastAsia" w:ascii="宋体" w:hAnsi="宋体"/>
          <w:b/>
          <w:bCs/>
          <w:szCs w:val="21"/>
        </w:rPr>
      </w:pPr>
      <w:r>
        <w:rPr>
          <w:rFonts w:hint="eastAsia" w:ascii="宋体" w:hAnsi="宋体"/>
          <w:b/>
          <w:bCs/>
          <w:szCs w:val="21"/>
        </w:rPr>
        <w:t>乙方：</w:t>
      </w:r>
    </w:p>
    <w:p w14:paraId="23E0EDEB">
      <w:pPr>
        <w:rPr>
          <w:rFonts w:hint="eastAsia" w:ascii="宋体" w:hAnsi="宋体"/>
          <w:szCs w:val="21"/>
        </w:rPr>
      </w:pPr>
      <w:r>
        <w:rPr>
          <w:rFonts w:hint="eastAsia" w:ascii="宋体" w:hAnsi="宋体"/>
          <w:szCs w:val="21"/>
        </w:rPr>
        <w:t>地址：</w:t>
      </w:r>
    </w:p>
    <w:p w14:paraId="07141D40">
      <w:pPr>
        <w:rPr>
          <w:rFonts w:hint="eastAsia" w:ascii="宋体" w:hAnsi="宋体"/>
          <w:szCs w:val="21"/>
        </w:rPr>
      </w:pPr>
      <w:r>
        <w:rPr>
          <w:rFonts w:hint="eastAsia" w:ascii="宋体" w:hAnsi="宋体"/>
          <w:szCs w:val="21"/>
        </w:rPr>
        <w:t>联系人：</w:t>
      </w:r>
      <w:r>
        <w:rPr>
          <w:rFonts w:ascii="宋体" w:hAnsi="宋体"/>
          <w:szCs w:val="21"/>
        </w:rPr>
        <w:t xml:space="preserve">                          </w:t>
      </w:r>
    </w:p>
    <w:p w14:paraId="29B2E1AA">
      <w:pPr>
        <w:rPr>
          <w:rFonts w:hint="eastAsia" w:ascii="宋体" w:hAnsi="宋体"/>
          <w:b/>
          <w:bCs/>
          <w:szCs w:val="21"/>
        </w:rPr>
      </w:pPr>
      <w:r>
        <w:rPr>
          <w:rFonts w:hint="eastAsia" w:ascii="宋体" w:hAnsi="宋体"/>
          <w:szCs w:val="21"/>
        </w:rPr>
        <w:t>联系电话：</w:t>
      </w:r>
    </w:p>
    <w:p w14:paraId="4E880030">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527C0B93">
      <w:pPr>
        <w:rPr>
          <w:rFonts w:hint="eastAsia" w:ascii="宋体" w:hAnsi="宋体"/>
          <w:szCs w:val="21"/>
        </w:rPr>
      </w:pPr>
    </w:p>
    <w:p w14:paraId="7BD4F3F2">
      <w:pPr>
        <w:ind w:firstLine="420" w:firstLineChars="200"/>
        <w:rPr>
          <w:rFonts w:hint="eastAsia"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单位为中标（成交）人。按照《中华人民共和国民法典》（第三编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339F7A2F">
      <w:pPr>
        <w:ind w:firstLine="422" w:firstLineChars="200"/>
        <w:rPr>
          <w:rFonts w:hint="eastAsia" w:ascii="宋体" w:hAnsi="宋体"/>
          <w:b/>
          <w:bCs/>
          <w:szCs w:val="21"/>
        </w:rPr>
      </w:pPr>
      <w:r>
        <w:rPr>
          <w:rFonts w:hint="eastAsia" w:ascii="宋体" w:hAnsi="宋体"/>
          <w:b/>
          <w:bCs/>
          <w:szCs w:val="21"/>
        </w:rPr>
        <w:t>第一条　项目概况</w:t>
      </w:r>
    </w:p>
    <w:p w14:paraId="081F2CE0">
      <w:pPr>
        <w:ind w:firstLine="420" w:firstLineChars="200"/>
        <w:rPr>
          <w:rFonts w:hint="eastAsia" w:ascii="宋体" w:hAnsi="宋体"/>
          <w:szCs w:val="21"/>
        </w:rPr>
      </w:pPr>
      <w:r>
        <w:rPr>
          <w:rFonts w:hint="eastAsia" w:ascii="宋体" w:hAnsi="宋体"/>
          <w:szCs w:val="21"/>
        </w:rPr>
        <w:t xml:space="preserve">项目名称： </w:t>
      </w:r>
    </w:p>
    <w:p w14:paraId="2F095203">
      <w:pPr>
        <w:ind w:firstLine="420" w:firstLineChars="200"/>
        <w:rPr>
          <w:rFonts w:hint="eastAsia" w:ascii="宋体" w:hAnsi="宋体"/>
          <w:szCs w:val="21"/>
        </w:rPr>
      </w:pPr>
      <w:r>
        <w:rPr>
          <w:rFonts w:hint="eastAsia" w:ascii="宋体" w:hAnsi="宋体"/>
          <w:szCs w:val="21"/>
        </w:rPr>
        <w:t xml:space="preserve">项目内容： </w:t>
      </w:r>
    </w:p>
    <w:p w14:paraId="139BFF41">
      <w:pPr>
        <w:ind w:firstLine="420" w:firstLineChars="200"/>
        <w:rPr>
          <w:rFonts w:hint="eastAsia" w:ascii="宋体" w:hAnsi="宋体"/>
          <w:szCs w:val="21"/>
        </w:rPr>
      </w:pPr>
      <w:r>
        <w:rPr>
          <w:rFonts w:hint="eastAsia" w:ascii="宋体" w:hAnsi="宋体"/>
          <w:szCs w:val="21"/>
        </w:rPr>
        <w:t xml:space="preserve">服务时间： </w:t>
      </w:r>
    </w:p>
    <w:p w14:paraId="629C22FF">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1AF78E4B">
      <w:pPr>
        <w:pStyle w:val="9"/>
        <w:rPr>
          <w:rFonts w:hint="eastAsia" w:ascii="宋体" w:hAnsi="宋体"/>
          <w:szCs w:val="21"/>
        </w:rPr>
      </w:pPr>
      <w:r>
        <w:rPr>
          <w:rFonts w:hint="eastAsia" w:ascii="宋体" w:hAnsi="宋体"/>
          <w:szCs w:val="21"/>
        </w:rPr>
        <w:t>支付方式：分期支付。</w:t>
      </w:r>
    </w:p>
    <w:p w14:paraId="261A9E2D">
      <w:pPr>
        <w:ind w:firstLine="422" w:firstLineChars="200"/>
        <w:rPr>
          <w:rFonts w:hint="eastAsia" w:ascii="宋体" w:hAnsi="宋体"/>
          <w:b/>
          <w:bCs/>
          <w:szCs w:val="21"/>
        </w:rPr>
      </w:pPr>
      <w:r>
        <w:rPr>
          <w:rFonts w:hint="eastAsia" w:ascii="宋体" w:hAnsi="宋体"/>
          <w:b/>
          <w:bCs/>
          <w:szCs w:val="21"/>
        </w:rPr>
        <w:t>第二条  服务范围</w:t>
      </w:r>
    </w:p>
    <w:p w14:paraId="6632F066">
      <w:pPr>
        <w:ind w:firstLine="420" w:firstLineChars="200"/>
        <w:rPr>
          <w:rFonts w:hint="eastAsia" w:ascii="宋体" w:hAnsi="宋体"/>
          <w:szCs w:val="21"/>
        </w:rPr>
      </w:pPr>
      <w:r>
        <w:rPr>
          <w:rFonts w:hint="eastAsia" w:ascii="宋体" w:hAnsi="宋体"/>
          <w:szCs w:val="21"/>
        </w:rPr>
        <w:t xml:space="preserve">1、  </w:t>
      </w:r>
    </w:p>
    <w:p w14:paraId="4B3D60E8">
      <w:pPr>
        <w:ind w:firstLine="420" w:firstLineChars="200"/>
        <w:rPr>
          <w:rFonts w:hint="eastAsia" w:ascii="宋体" w:hAnsi="宋体"/>
          <w:szCs w:val="21"/>
        </w:rPr>
      </w:pPr>
      <w:r>
        <w:rPr>
          <w:rFonts w:hint="eastAsia" w:ascii="宋体" w:hAnsi="宋体"/>
          <w:szCs w:val="21"/>
        </w:rPr>
        <w:t xml:space="preserve">2、  </w:t>
      </w:r>
    </w:p>
    <w:p w14:paraId="0CBB74AF">
      <w:pPr>
        <w:ind w:firstLine="420" w:firstLineChars="200"/>
        <w:rPr>
          <w:rFonts w:hint="eastAsia" w:ascii="宋体" w:hAnsi="宋体"/>
          <w:szCs w:val="21"/>
        </w:rPr>
      </w:pPr>
      <w:r>
        <w:rPr>
          <w:rFonts w:hint="eastAsia" w:ascii="宋体" w:hAnsi="宋体"/>
          <w:szCs w:val="21"/>
        </w:rPr>
        <w:t>3、其他合同未明示的相关工作。</w:t>
      </w:r>
    </w:p>
    <w:p w14:paraId="0E780D3B">
      <w:pPr>
        <w:ind w:firstLine="422" w:firstLineChars="200"/>
        <w:rPr>
          <w:rFonts w:hint="eastAsia" w:ascii="宋体" w:hAnsi="宋体"/>
          <w:b/>
          <w:bCs/>
          <w:szCs w:val="21"/>
        </w:rPr>
      </w:pPr>
      <w:r>
        <w:rPr>
          <w:rFonts w:hint="eastAsia" w:ascii="宋体" w:hAnsi="宋体"/>
          <w:b/>
          <w:bCs/>
          <w:szCs w:val="21"/>
        </w:rPr>
        <w:t>第三条  时间要求及阶段成果</w:t>
      </w:r>
    </w:p>
    <w:p w14:paraId="2EA057FE">
      <w:pPr>
        <w:ind w:firstLine="420" w:firstLineChars="200"/>
        <w:rPr>
          <w:rFonts w:hint="eastAsia" w:ascii="宋体" w:hAnsi="宋体"/>
          <w:szCs w:val="21"/>
        </w:rPr>
      </w:pPr>
      <w:r>
        <w:rPr>
          <w:rFonts w:hint="eastAsia" w:ascii="宋体" w:hAnsi="宋体"/>
          <w:szCs w:val="21"/>
        </w:rPr>
        <w:t>1、合同签订天内完成项目实施的准备工作，包括工作大纲和细则的编制；</w:t>
      </w:r>
    </w:p>
    <w:p w14:paraId="585C70A8">
      <w:pPr>
        <w:ind w:firstLine="420" w:firstLineChars="200"/>
        <w:rPr>
          <w:rFonts w:hint="eastAsia" w:ascii="宋体" w:hAnsi="宋体"/>
          <w:szCs w:val="21"/>
        </w:rPr>
      </w:pPr>
      <w:r>
        <w:rPr>
          <w:rFonts w:hint="eastAsia" w:ascii="宋体" w:hAnsi="宋体"/>
          <w:szCs w:val="21"/>
        </w:rPr>
        <w:t xml:space="preserve">2、 </w:t>
      </w:r>
    </w:p>
    <w:p w14:paraId="6D5ABE83">
      <w:pPr>
        <w:ind w:firstLine="420" w:firstLineChars="200"/>
        <w:rPr>
          <w:rFonts w:hint="eastAsia" w:ascii="宋体" w:hAnsi="宋体"/>
          <w:szCs w:val="21"/>
        </w:rPr>
      </w:pPr>
      <w:r>
        <w:rPr>
          <w:rFonts w:hint="eastAsia" w:ascii="宋体" w:hAnsi="宋体"/>
          <w:szCs w:val="21"/>
        </w:rPr>
        <w:t>...</w:t>
      </w:r>
    </w:p>
    <w:p w14:paraId="4D4B8D7E">
      <w:pPr>
        <w:ind w:firstLine="422" w:firstLineChars="200"/>
        <w:rPr>
          <w:rFonts w:hint="eastAsia" w:ascii="宋体" w:hAnsi="宋体"/>
          <w:b/>
          <w:bCs/>
          <w:szCs w:val="21"/>
        </w:rPr>
      </w:pPr>
      <w:r>
        <w:rPr>
          <w:rFonts w:hint="eastAsia" w:ascii="宋体" w:hAnsi="宋体"/>
          <w:b/>
          <w:bCs/>
          <w:szCs w:val="21"/>
        </w:rPr>
        <w:t>第四条  咨询服务资料归属</w:t>
      </w:r>
    </w:p>
    <w:p w14:paraId="667FF5CF">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5605FAA3">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3E6D2365">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7BF3ADE8">
      <w:pPr>
        <w:ind w:firstLine="422" w:firstLineChars="200"/>
        <w:rPr>
          <w:rFonts w:hint="eastAsia" w:ascii="宋体" w:hAnsi="宋体"/>
          <w:b/>
          <w:bCs/>
          <w:szCs w:val="21"/>
        </w:rPr>
      </w:pPr>
      <w:r>
        <w:rPr>
          <w:rFonts w:hint="eastAsia" w:ascii="宋体" w:hAnsi="宋体"/>
          <w:b/>
          <w:bCs/>
          <w:szCs w:val="21"/>
        </w:rPr>
        <w:t>第五条  甲方的义务</w:t>
      </w:r>
    </w:p>
    <w:p w14:paraId="4E63A3C7">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5F8EE4EE">
      <w:pPr>
        <w:ind w:firstLine="420" w:firstLineChars="200"/>
        <w:rPr>
          <w:rFonts w:hint="eastAsia" w:ascii="宋体" w:hAnsi="宋体"/>
          <w:szCs w:val="21"/>
        </w:rPr>
      </w:pPr>
      <w:r>
        <w:rPr>
          <w:rFonts w:hint="eastAsia" w:ascii="宋体" w:hAnsi="宋体"/>
          <w:szCs w:val="21"/>
        </w:rPr>
        <w:t>2、向乙方提供与本项目服务工作有关的资料。</w:t>
      </w:r>
    </w:p>
    <w:p w14:paraId="07F15DEC">
      <w:pPr>
        <w:ind w:firstLine="420" w:firstLineChars="200"/>
        <w:rPr>
          <w:rFonts w:hint="eastAsia" w:ascii="宋体" w:hAnsi="宋体"/>
          <w:szCs w:val="21"/>
        </w:rPr>
      </w:pPr>
      <w:r>
        <w:rPr>
          <w:rFonts w:hint="eastAsia" w:ascii="宋体" w:hAnsi="宋体"/>
          <w:szCs w:val="21"/>
        </w:rPr>
        <w:t>3、负责组织有关专家对项目成果报告的评审。</w:t>
      </w:r>
    </w:p>
    <w:p w14:paraId="51ACE9F2">
      <w:pPr>
        <w:ind w:firstLine="422" w:firstLineChars="200"/>
        <w:rPr>
          <w:rFonts w:hint="eastAsia" w:ascii="宋体" w:hAnsi="宋体"/>
          <w:b/>
          <w:bCs/>
          <w:szCs w:val="21"/>
        </w:rPr>
      </w:pPr>
      <w:r>
        <w:rPr>
          <w:rFonts w:hint="eastAsia" w:ascii="宋体" w:hAnsi="宋体"/>
          <w:b/>
          <w:bCs/>
          <w:szCs w:val="21"/>
        </w:rPr>
        <w:t>第七条　乙方的义务</w:t>
      </w:r>
    </w:p>
    <w:p w14:paraId="7197C021">
      <w:pPr>
        <w:ind w:firstLine="420" w:firstLineChars="200"/>
        <w:rPr>
          <w:rFonts w:hint="eastAsia" w:ascii="宋体" w:hAnsi="宋体"/>
          <w:szCs w:val="21"/>
        </w:rPr>
      </w:pPr>
      <w:r>
        <w:rPr>
          <w:rFonts w:hint="eastAsia" w:ascii="宋体" w:hAnsi="宋体"/>
          <w:szCs w:val="21"/>
        </w:rPr>
        <w:t>１、应按照采购文件、投标（响应）文件要求按期完成本项目服务工作。</w:t>
      </w:r>
    </w:p>
    <w:p w14:paraId="65B29C4F">
      <w:pPr>
        <w:ind w:firstLine="420" w:firstLineChars="200"/>
        <w:rPr>
          <w:rFonts w:hint="eastAsia" w:ascii="宋体" w:hAnsi="宋体"/>
          <w:szCs w:val="21"/>
        </w:rPr>
      </w:pPr>
      <w:r>
        <w:rPr>
          <w:rFonts w:hint="eastAsia" w:ascii="宋体" w:hAnsi="宋体"/>
          <w:szCs w:val="21"/>
        </w:rPr>
        <w:t>2、负责组织项目的实施，保证进度和工作质量，并满足验收相关标准。</w:t>
      </w:r>
    </w:p>
    <w:p w14:paraId="10237950">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向甲方提交资料等各套，一套电子版文件。</w:t>
      </w:r>
    </w:p>
    <w:p w14:paraId="3BF1BA25">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437EED3D">
      <w:pPr>
        <w:ind w:firstLine="422" w:firstLineChars="200"/>
        <w:rPr>
          <w:rFonts w:hint="eastAsia" w:ascii="宋体" w:hAnsi="宋体"/>
          <w:b/>
          <w:bCs/>
          <w:szCs w:val="21"/>
        </w:rPr>
      </w:pPr>
      <w:r>
        <w:rPr>
          <w:rFonts w:hint="eastAsia" w:ascii="宋体" w:hAnsi="宋体"/>
          <w:b/>
          <w:bCs/>
          <w:szCs w:val="21"/>
        </w:rPr>
        <w:t>第八条  甲方的权利</w:t>
      </w:r>
    </w:p>
    <w:p w14:paraId="77602828">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3EF16F0E">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4F3E54E9">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254C4CE8">
      <w:pPr>
        <w:ind w:firstLine="422" w:firstLineChars="200"/>
        <w:rPr>
          <w:rFonts w:hint="eastAsia" w:ascii="宋体" w:hAnsi="宋体"/>
          <w:b/>
          <w:bCs/>
          <w:szCs w:val="21"/>
        </w:rPr>
      </w:pPr>
      <w:r>
        <w:rPr>
          <w:rFonts w:hint="eastAsia" w:ascii="宋体" w:hAnsi="宋体"/>
          <w:b/>
          <w:bCs/>
          <w:szCs w:val="21"/>
        </w:rPr>
        <w:t>第九条  乙方的权利</w:t>
      </w:r>
    </w:p>
    <w:p w14:paraId="7B2F2716">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5AFB69C8">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7A1601FB">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、乙方在本项目服务过程中，有到现场勘察的权利。</w:t>
      </w:r>
    </w:p>
    <w:p w14:paraId="395702B4">
      <w:pPr>
        <w:ind w:firstLine="422" w:firstLineChars="200"/>
        <w:rPr>
          <w:rFonts w:hint="eastAsia" w:ascii="宋体" w:hAnsi="宋体"/>
          <w:b/>
          <w:bCs/>
          <w:szCs w:val="21"/>
        </w:rPr>
      </w:pPr>
      <w:r>
        <w:rPr>
          <w:rFonts w:hint="eastAsia" w:ascii="宋体" w:hAnsi="宋体"/>
          <w:b/>
          <w:bCs/>
          <w:szCs w:val="21"/>
        </w:rPr>
        <w:t>第十条  甲方的责任</w:t>
      </w:r>
    </w:p>
    <w:p w14:paraId="5A0F8B6E">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2164E536">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36BA11D3">
      <w:pPr>
        <w:ind w:firstLine="422" w:firstLineChars="200"/>
        <w:rPr>
          <w:rFonts w:hint="eastAsia" w:ascii="宋体" w:hAnsi="宋体"/>
          <w:b/>
          <w:bCs/>
          <w:szCs w:val="21"/>
        </w:rPr>
      </w:pPr>
      <w:r>
        <w:rPr>
          <w:rFonts w:hint="eastAsia" w:ascii="宋体" w:hAnsi="宋体"/>
          <w:b/>
          <w:bCs/>
          <w:szCs w:val="21"/>
        </w:rPr>
        <w:t>第十一条  乙方的责任</w:t>
      </w:r>
    </w:p>
    <w:p w14:paraId="1B4A90E3">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16A52803">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58FCC2DF">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73CCBF4C">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10D3C218">
      <w:pPr>
        <w:ind w:firstLine="422" w:firstLineChars="200"/>
        <w:rPr>
          <w:rFonts w:hint="eastAsia" w:ascii="宋体" w:hAnsi="宋体"/>
          <w:b/>
          <w:bCs/>
          <w:szCs w:val="21"/>
        </w:rPr>
      </w:pPr>
      <w:r>
        <w:rPr>
          <w:rFonts w:hint="eastAsia" w:ascii="宋体" w:hAnsi="宋体"/>
          <w:b/>
          <w:bCs/>
          <w:szCs w:val="21"/>
        </w:rPr>
        <w:t>第十二条  人员要求</w:t>
      </w:r>
    </w:p>
    <w:p w14:paraId="26C9D362">
      <w:pPr>
        <w:ind w:firstLine="420" w:firstLineChars="200"/>
        <w:rPr>
          <w:rFonts w:hint="eastAsia" w:ascii="宋体" w:hAnsi="宋体" w:cs="宋体"/>
          <w:szCs w:val="21"/>
        </w:rPr>
      </w:pPr>
      <w:r>
        <w:rPr>
          <w:rFonts w:hint="eastAsia" w:ascii="宋体" w:hAnsi="宋体" w:cs="宋体"/>
          <w:szCs w:val="21"/>
        </w:rPr>
        <w:t>1. 安排不少于2名人员执行本项目，具备项目所需的专业和技能条件，工作细致、认真、责任心强。成交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27BF2714">
      <w:pPr>
        <w:ind w:firstLine="420" w:firstLineChars="200"/>
        <w:rPr>
          <w:rFonts w:hint="eastAsia" w:ascii="宋体" w:hAnsi="宋体" w:cs="宋体"/>
          <w:szCs w:val="21"/>
        </w:rPr>
      </w:pPr>
      <w:r>
        <w:rPr>
          <w:rFonts w:hint="eastAsia" w:ascii="宋体" w:hAnsi="宋体" w:cs="宋体"/>
          <w:szCs w:val="21"/>
        </w:rPr>
        <w:t>2.执行项目的档案整理员具备良好的沟通能力，能熟练操作计算机、办公室软件、档案管理系统软件。</w:t>
      </w:r>
    </w:p>
    <w:p w14:paraId="6B4AE0E3">
      <w:pPr>
        <w:ind w:firstLine="420" w:firstLineChars="200"/>
        <w:rPr>
          <w:rFonts w:hint="eastAsia" w:ascii="宋体" w:hAnsi="宋体" w:cs="宋体"/>
          <w:szCs w:val="21"/>
        </w:rPr>
      </w:pPr>
      <w:r>
        <w:rPr>
          <w:rFonts w:hint="eastAsia" w:ascii="宋体" w:hAnsi="宋体" w:cs="宋体"/>
          <w:szCs w:val="21"/>
        </w:rPr>
        <w:t>3.执行项目的档案整理员政治历史和社会关系清楚，无犯罪记录。</w:t>
      </w:r>
    </w:p>
    <w:p w14:paraId="32A24E44">
      <w:pPr>
        <w:ind w:firstLine="420" w:firstLineChars="200"/>
        <w:rPr>
          <w:rFonts w:hint="eastAsia" w:ascii="宋体" w:hAnsi="宋体" w:cs="宋体"/>
          <w:szCs w:val="21"/>
        </w:rPr>
      </w:pPr>
      <w:r>
        <w:rPr>
          <w:rFonts w:hint="eastAsia" w:ascii="宋体" w:hAnsi="宋体" w:cs="宋体"/>
          <w:szCs w:val="21"/>
        </w:rPr>
        <w:t>4.执行项目的档案整理员应当遵守甲方相关工作纪律，接受甲方的管理。</w:t>
      </w:r>
    </w:p>
    <w:p w14:paraId="17A14C77">
      <w:pPr>
        <w:ind w:firstLine="420" w:firstLineChars="200"/>
        <w:rPr>
          <w:rFonts w:hint="eastAsia" w:ascii="宋体" w:hAnsi="宋体" w:cs="宋体"/>
          <w:szCs w:val="21"/>
        </w:rPr>
      </w:pPr>
      <w:r>
        <w:rPr>
          <w:rFonts w:hint="eastAsia" w:ascii="宋体" w:hAnsi="宋体" w:cs="宋体"/>
          <w:szCs w:val="21"/>
        </w:rPr>
        <w:t>5.如遇特殊情况需要加班或增加工作人员的，乙方需无条件进行保障。</w:t>
      </w:r>
    </w:p>
    <w:p w14:paraId="21FF28D4">
      <w:pPr>
        <w:ind w:firstLine="422" w:firstLineChars="200"/>
        <w:rPr>
          <w:rFonts w:hint="eastAsia" w:ascii="宋体" w:hAnsi="宋体"/>
          <w:b/>
          <w:bCs/>
          <w:szCs w:val="21"/>
        </w:rPr>
      </w:pPr>
      <w:r>
        <w:rPr>
          <w:rFonts w:hint="eastAsia" w:ascii="宋体" w:hAnsi="宋体"/>
          <w:b/>
          <w:bCs/>
          <w:szCs w:val="21"/>
        </w:rPr>
        <w:t>第十三条  乙方服务工具要求</w:t>
      </w:r>
    </w:p>
    <w:p w14:paraId="54CE1E50">
      <w:pPr>
        <w:ind w:firstLine="420" w:firstLineChars="200"/>
        <w:rPr>
          <w:rFonts w:hint="eastAsia" w:ascii="宋体" w:hAnsi="宋体"/>
          <w:szCs w:val="21"/>
        </w:rPr>
      </w:pPr>
      <w:r>
        <w:rPr>
          <w:rFonts w:hint="eastAsia" w:ascii="宋体" w:hAnsi="宋体"/>
          <w:szCs w:val="21"/>
        </w:rPr>
        <w:t>1、乙方应配备成交项目所需的足够数量的仪器、仪表以及工具等设备。用户不需向乙方提供施工工具和仪器、仪表。</w:t>
      </w:r>
    </w:p>
    <w:p w14:paraId="026DBFFA">
      <w:pPr>
        <w:ind w:firstLine="420" w:firstLineChars="200"/>
        <w:rPr>
          <w:rFonts w:hint="eastAsia" w:ascii="宋体" w:hAnsi="宋体"/>
          <w:szCs w:val="21"/>
        </w:rPr>
      </w:pPr>
      <w:r>
        <w:rPr>
          <w:rFonts w:hint="eastAsia" w:ascii="宋体" w:hAnsi="宋体"/>
          <w:szCs w:val="21"/>
        </w:rPr>
        <w:t>2、乙方在提供服务过程中应自备车辆。</w:t>
      </w:r>
    </w:p>
    <w:p w14:paraId="476A964A">
      <w:pPr>
        <w:ind w:firstLine="422" w:firstLineChars="200"/>
        <w:rPr>
          <w:rFonts w:hint="eastAsia" w:ascii="宋体" w:hAnsi="宋体"/>
          <w:b/>
          <w:bCs/>
          <w:szCs w:val="21"/>
        </w:rPr>
      </w:pPr>
      <w:r>
        <w:rPr>
          <w:rFonts w:hint="eastAsia" w:ascii="宋体" w:hAnsi="宋体"/>
          <w:b/>
          <w:bCs/>
          <w:szCs w:val="21"/>
        </w:rPr>
        <w:t>第十四条  保密要求</w:t>
      </w:r>
    </w:p>
    <w:p w14:paraId="5F145EC3">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2B84536E">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0E816EB7">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6812E76">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74E01F62">
      <w:pPr>
        <w:ind w:firstLine="422" w:firstLineChars="200"/>
        <w:rPr>
          <w:rFonts w:hint="eastAsia" w:ascii="宋体" w:hAnsi="宋体"/>
          <w:b/>
          <w:bCs/>
          <w:szCs w:val="21"/>
        </w:rPr>
      </w:pPr>
      <w:r>
        <w:rPr>
          <w:rFonts w:hint="eastAsia" w:ascii="宋体" w:hAnsi="宋体"/>
          <w:b/>
          <w:bCs/>
          <w:szCs w:val="21"/>
        </w:rPr>
        <w:t xml:space="preserve">第十五条  验收     </w:t>
      </w:r>
    </w:p>
    <w:p w14:paraId="5520ED7C">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6B4383B0">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181FE862">
      <w:pPr>
        <w:ind w:firstLine="420" w:firstLineChars="200"/>
        <w:rPr>
          <w:rFonts w:hint="eastAsia" w:ascii="宋体" w:hAnsi="宋体"/>
          <w:szCs w:val="21"/>
        </w:rPr>
      </w:pPr>
      <w:r>
        <w:rPr>
          <w:rFonts w:hint="eastAsia" w:ascii="宋体" w:hAnsi="宋体"/>
          <w:szCs w:val="21"/>
        </w:rPr>
        <w:t>3、验收依据为采购文件、投标（响应）文件，国家和行业有关规范、规程和标准。</w:t>
      </w:r>
    </w:p>
    <w:p w14:paraId="1B22AB61">
      <w:pPr>
        <w:ind w:firstLine="422" w:firstLineChars="200"/>
        <w:rPr>
          <w:rFonts w:hint="eastAsia" w:ascii="宋体" w:hAnsi="宋体"/>
          <w:b/>
          <w:bCs/>
          <w:szCs w:val="21"/>
        </w:rPr>
      </w:pPr>
      <w:r>
        <w:rPr>
          <w:rFonts w:hint="eastAsia" w:ascii="宋体" w:hAnsi="宋体"/>
          <w:b/>
          <w:bCs/>
          <w:szCs w:val="21"/>
        </w:rPr>
        <w:t>第十六条  付款方式</w:t>
      </w:r>
    </w:p>
    <w:p w14:paraId="1C156F6C">
      <w:pPr>
        <w:ind w:firstLine="420" w:firstLineChars="200"/>
        <w:rPr>
          <w:rFonts w:hint="eastAsia" w:ascii="宋体" w:hAnsi="宋体"/>
          <w:szCs w:val="21"/>
        </w:rPr>
      </w:pPr>
      <w:r>
        <w:rPr>
          <w:rFonts w:hint="eastAsia" w:ascii="宋体" w:hAnsi="宋体"/>
          <w:szCs w:val="21"/>
        </w:rPr>
        <w:t>1.该项目以人民币结算，合同签定后，甲方收到乙方提供的等额税务发票后15日内，支付合同总价款50%的款项；</w:t>
      </w:r>
    </w:p>
    <w:p w14:paraId="7D604B23">
      <w:pPr>
        <w:ind w:firstLine="420" w:firstLineChars="200"/>
        <w:rPr>
          <w:rFonts w:hint="eastAsia" w:ascii="宋体" w:hAnsi="宋体"/>
          <w:szCs w:val="21"/>
        </w:rPr>
      </w:pPr>
      <w:r>
        <w:rPr>
          <w:rFonts w:hint="eastAsia" w:ascii="宋体" w:hAnsi="宋体"/>
          <w:szCs w:val="21"/>
        </w:rPr>
        <w:t>2.在合同履行满5个月后，乙方依约履行合同义务并通过甲方中期验收，甲方收到发票后15日内向乙方支付合同金额的40%；</w:t>
      </w:r>
    </w:p>
    <w:p w14:paraId="722F73CD">
      <w:pPr>
        <w:ind w:firstLine="420" w:firstLineChars="200"/>
        <w:rPr>
          <w:rFonts w:hint="eastAsia" w:ascii="宋体" w:hAnsi="宋体"/>
          <w:szCs w:val="21"/>
        </w:rPr>
      </w:pPr>
      <w:r>
        <w:rPr>
          <w:rFonts w:hint="eastAsia" w:ascii="宋体" w:hAnsi="宋体"/>
          <w:szCs w:val="21"/>
        </w:rPr>
        <w:t>3.在乙方依约完成全部项目内容，乙方向甲方申请终期验收，经甲方确认验收合格，甲方收到乙方提供的等额税务发票后15日内支付剩余10%项目尾款经费。</w:t>
      </w:r>
    </w:p>
    <w:p w14:paraId="217A6381">
      <w:pPr>
        <w:ind w:firstLine="422" w:firstLineChars="200"/>
        <w:rPr>
          <w:rFonts w:hint="eastAsia" w:ascii="宋体" w:hAnsi="宋体"/>
          <w:b/>
          <w:bCs/>
          <w:szCs w:val="21"/>
        </w:rPr>
      </w:pPr>
      <w:r>
        <w:rPr>
          <w:rFonts w:hint="eastAsia" w:ascii="宋体" w:hAnsi="宋体"/>
          <w:b/>
          <w:bCs/>
          <w:szCs w:val="21"/>
        </w:rPr>
        <w:t>第十七条  争议解决办法</w:t>
      </w:r>
    </w:p>
    <w:p w14:paraId="6F481238">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3AEFDDB0">
      <w:pPr>
        <w:ind w:firstLine="422" w:firstLineChars="200"/>
        <w:rPr>
          <w:rFonts w:hint="eastAsia" w:ascii="宋体" w:hAnsi="宋体"/>
          <w:b/>
          <w:bCs/>
          <w:szCs w:val="21"/>
        </w:rPr>
      </w:pPr>
      <w:r>
        <w:rPr>
          <w:rFonts w:hint="eastAsia" w:ascii="宋体" w:hAnsi="宋体"/>
          <w:b/>
          <w:bCs/>
          <w:szCs w:val="21"/>
        </w:rPr>
        <w:t>第十八条  风险责任</w:t>
      </w:r>
    </w:p>
    <w:p w14:paraId="1F187FC8">
      <w:pPr>
        <w:ind w:firstLine="420" w:firstLineChars="200"/>
        <w:rPr>
          <w:rFonts w:hint="eastAsia" w:ascii="宋体" w:hAnsi="宋体"/>
          <w:szCs w:val="21"/>
        </w:rPr>
      </w:pPr>
      <w:r>
        <w:rPr>
          <w:rFonts w:hint="eastAsia" w:ascii="宋体" w:hAnsi="宋体"/>
          <w:szCs w:val="21"/>
        </w:rPr>
        <w:t>１、乙方应完全地按照采购文件的要求和乙方投标（响应）文件的承诺完成本项目，出于自身财务、技术、人力等原因导致项目失败的，应承担全部责任。</w:t>
      </w:r>
    </w:p>
    <w:p w14:paraId="09EAE324">
      <w:pPr>
        <w:ind w:firstLine="420" w:firstLineChars="200"/>
        <w:rPr>
          <w:rFonts w:hint="eastAsia" w:ascii="宋体" w:hAnsi="宋体"/>
          <w:szCs w:val="21"/>
        </w:rPr>
      </w:pPr>
      <w:r>
        <w:rPr>
          <w:rFonts w:hint="eastAsia" w:ascii="宋体" w:hAnsi="宋体"/>
          <w:szCs w:val="21"/>
        </w:rPr>
        <w:t>2、乙方在实施过程中应对自身的安全生产负责，若非因甲方原因发生的各种事故甲方不承担任何责任。</w:t>
      </w:r>
    </w:p>
    <w:p w14:paraId="13189A7F">
      <w:pPr>
        <w:ind w:firstLine="422" w:firstLineChars="200"/>
        <w:rPr>
          <w:rFonts w:hint="eastAsia" w:ascii="宋体" w:hAnsi="宋体"/>
          <w:b/>
          <w:bCs/>
          <w:szCs w:val="21"/>
        </w:rPr>
      </w:pPr>
      <w:r>
        <w:rPr>
          <w:rFonts w:hint="eastAsia" w:ascii="宋体" w:hAnsi="宋体"/>
          <w:b/>
          <w:bCs/>
          <w:szCs w:val="21"/>
        </w:rPr>
        <w:t>第十九条  违约责任</w:t>
      </w:r>
    </w:p>
    <w:p w14:paraId="31EBB961">
      <w:pPr>
        <w:pStyle w:val="20"/>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3B337D67">
      <w:pPr>
        <w:ind w:firstLine="420" w:firstLineChars="200"/>
        <w:rPr>
          <w:rFonts w:hint="eastAsia" w:ascii="宋体" w:hAnsi="宋体"/>
          <w:szCs w:val="21"/>
        </w:rPr>
      </w:pPr>
      <w:r>
        <w:rPr>
          <w:rFonts w:hint="eastAsia" w:ascii="宋体" w:hAnsi="宋体"/>
          <w:szCs w:val="21"/>
        </w:rPr>
        <w:t>2、由于乙方原因造成成果质量低劣，不能满足要求时，应继续完善工作，其费用由乙方承担。</w:t>
      </w:r>
    </w:p>
    <w:p w14:paraId="415EB6FA">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699E7780">
      <w:pPr>
        <w:ind w:firstLine="420" w:firstLineChars="200"/>
        <w:rPr>
          <w:rFonts w:hint="eastAsia" w:ascii="宋体" w:hAnsi="宋体"/>
          <w:szCs w:val="21"/>
        </w:rPr>
      </w:pPr>
      <w:r>
        <w:rPr>
          <w:rFonts w:hint="eastAsia" w:ascii="宋体" w:hAnsi="宋体"/>
          <w:szCs w:val="21"/>
        </w:rPr>
        <w:t>4、若甲方发现乙方派出的服务人员或提供的仪器设备不符合合同要求，乙方应在3天之内按要求派出人员或提供满足投标（响应）文件承诺的仪器设备，否则甲方有权终止合同，并保留追究乙方责任及要求赔偿损失的权利。</w:t>
      </w:r>
    </w:p>
    <w:p w14:paraId="7F5B4BCD">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6C7803A9">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533164E7">
      <w:pPr>
        <w:ind w:firstLine="422" w:firstLineChars="200"/>
        <w:rPr>
          <w:rFonts w:hint="eastAsia" w:ascii="宋体" w:hAnsi="宋体"/>
          <w:b/>
          <w:bCs/>
          <w:szCs w:val="21"/>
        </w:rPr>
      </w:pPr>
      <w:r>
        <w:rPr>
          <w:rFonts w:hint="eastAsia" w:ascii="宋体" w:hAnsi="宋体"/>
          <w:b/>
          <w:bCs/>
          <w:szCs w:val="21"/>
        </w:rPr>
        <w:t>第二十条  其他</w:t>
      </w:r>
    </w:p>
    <w:p w14:paraId="28F8CB29">
      <w:pPr>
        <w:ind w:firstLine="420" w:firstLineChars="200"/>
        <w:rPr>
          <w:rFonts w:hint="eastAsia" w:ascii="宋体" w:hAnsi="宋体"/>
          <w:szCs w:val="21"/>
        </w:rPr>
      </w:pPr>
      <w:r>
        <w:rPr>
          <w:rFonts w:hint="eastAsia" w:ascii="宋体" w:hAnsi="宋体"/>
          <w:szCs w:val="21"/>
        </w:rPr>
        <w:t>1、本合同与采购文件、乙方投标（响应）文件如有抵触之处，以本合同条款为准。</w:t>
      </w:r>
    </w:p>
    <w:p w14:paraId="6B96A42E">
      <w:pPr>
        <w:ind w:firstLine="420" w:firstLineChars="200"/>
        <w:rPr>
          <w:rFonts w:hint="eastAsia" w:ascii="宋体" w:hAnsi="宋体"/>
          <w:szCs w:val="21"/>
        </w:rPr>
      </w:pPr>
      <w:r>
        <w:rPr>
          <w:rFonts w:hint="eastAsia" w:ascii="宋体" w:hAnsi="宋体"/>
          <w:szCs w:val="21"/>
        </w:rPr>
        <w:t>2、下列文件均为本合同的组成部分：</w:t>
      </w:r>
    </w:p>
    <w:p w14:paraId="0D257313">
      <w:pPr>
        <w:ind w:firstLine="420" w:firstLineChars="200"/>
        <w:rPr>
          <w:rFonts w:hint="eastAsia" w:ascii="宋体" w:hAnsi="宋体"/>
          <w:szCs w:val="21"/>
        </w:rPr>
      </w:pPr>
      <w:r>
        <w:rPr>
          <w:rFonts w:hint="eastAsia" w:ascii="宋体" w:hAnsi="宋体"/>
          <w:szCs w:val="21"/>
        </w:rPr>
        <w:t>（1）号采购文件、答疑及补充通知；</w:t>
      </w:r>
    </w:p>
    <w:p w14:paraId="70BC44D7">
      <w:pPr>
        <w:ind w:firstLine="420" w:firstLineChars="200"/>
        <w:rPr>
          <w:rFonts w:hint="eastAsia" w:ascii="宋体" w:hAnsi="宋体"/>
          <w:szCs w:val="21"/>
        </w:rPr>
      </w:pPr>
      <w:r>
        <w:rPr>
          <w:rFonts w:hint="eastAsia" w:ascii="宋体" w:hAnsi="宋体"/>
          <w:szCs w:val="21"/>
        </w:rPr>
        <w:t>（2）投标（响应）文件；</w:t>
      </w:r>
    </w:p>
    <w:p w14:paraId="01A9DB01">
      <w:pPr>
        <w:ind w:firstLine="420" w:firstLineChars="200"/>
        <w:rPr>
          <w:rFonts w:hint="eastAsia" w:ascii="宋体" w:hAnsi="宋体"/>
          <w:szCs w:val="21"/>
        </w:rPr>
      </w:pPr>
      <w:r>
        <w:rPr>
          <w:rFonts w:hint="eastAsia" w:ascii="宋体" w:hAnsi="宋体"/>
          <w:szCs w:val="21"/>
        </w:rPr>
        <w:t>（3）本合同执行中共同签署的补充与修正文件。</w:t>
      </w:r>
    </w:p>
    <w:p w14:paraId="6C43623E">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701CDD28">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1E5D3DD8">
      <w:pPr>
        <w:ind w:firstLine="420" w:firstLineChars="200"/>
        <w:rPr>
          <w:rFonts w:hint="eastAsia" w:ascii="宋体" w:hAnsi="宋体"/>
          <w:szCs w:val="21"/>
        </w:rPr>
      </w:pPr>
    </w:p>
    <w:p w14:paraId="7A1A5A1D">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14:paraId="5FFFF1C9">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14:paraId="78EB918B">
      <w:pPr>
        <w:spacing w:line="360" w:lineRule="auto"/>
        <w:ind w:firstLine="560"/>
        <w:jc w:val="left"/>
      </w:pPr>
      <w:r>
        <w:rPr>
          <w:rFonts w:hint="eastAsia" w:ascii="宋体" w:hAnsi="宋体"/>
          <w:szCs w:val="21"/>
        </w:rPr>
        <w:t>委托代理人：                     委托代理人：</w:t>
      </w:r>
    </w:p>
    <w:p w14:paraId="444D34B7">
      <w:pPr>
        <w:sectPr>
          <w:headerReference r:id="rId6" w:type="default"/>
          <w:footerReference r:id="rId7" w:type="default"/>
          <w:pgSz w:w="11907" w:h="16840"/>
          <w:pgMar w:top="1440" w:right="1797" w:bottom="1440" w:left="1797" w:header="851" w:footer="992" w:gutter="0"/>
          <w:cols w:space="425" w:num="1"/>
          <w:titlePg/>
          <w:docGrid w:linePitch="462" w:charSpace="0"/>
        </w:sectPr>
      </w:pPr>
    </w:p>
    <w:p w14:paraId="60EC1AA8">
      <w:pPr>
        <w:pStyle w:val="7"/>
        <w:rPr>
          <w:rFonts w:hint="eastAsia"/>
          <w:kern w:val="2"/>
        </w:rPr>
      </w:pPr>
      <w:r>
        <w:rPr>
          <w:rFonts w:hint="eastAsia"/>
          <w:kern w:val="2"/>
        </w:rPr>
        <w:t xml:space="preserve">第六章 </w:t>
      </w:r>
      <w:r>
        <w:rPr>
          <w:kern w:val="2"/>
        </w:rPr>
        <w:t xml:space="preserve"> </w:t>
      </w:r>
      <w:r>
        <w:rPr>
          <w:rFonts w:hint="eastAsia"/>
          <w:kern w:val="2"/>
        </w:rPr>
        <w:t>谈判须知</w:t>
      </w:r>
    </w:p>
    <w:p w14:paraId="5CC7987D">
      <w:pPr>
        <w:pStyle w:val="7"/>
        <w:rPr>
          <w:rFonts w:hint="eastAsia"/>
          <w:kern w:val="2"/>
        </w:rPr>
      </w:pPr>
      <w:r>
        <w:rPr>
          <w:rFonts w:hint="eastAsia"/>
          <w:kern w:val="2"/>
        </w:rPr>
        <w:t>一、总则</w:t>
      </w:r>
    </w:p>
    <w:p w14:paraId="7031DE1B">
      <w:pPr>
        <w:rPr>
          <w:rFonts w:hint="eastAsia" w:ascii="黑体" w:hAnsi="宋体" w:eastAsia="黑体"/>
          <w:sz w:val="24"/>
        </w:rPr>
      </w:pPr>
      <w:r>
        <w:rPr>
          <w:rFonts w:hint="eastAsia" w:ascii="黑体" w:hAnsi="宋体" w:eastAsia="黑体"/>
          <w:sz w:val="24"/>
        </w:rPr>
        <w:t>1. 谈判须知说明</w:t>
      </w:r>
    </w:p>
    <w:p w14:paraId="4422A4D3">
      <w:pPr>
        <w:ind w:firstLine="411" w:firstLineChars="196"/>
        <w:rPr>
          <w:rFonts w:hint="eastAsia" w:ascii="宋体" w:hAnsi="宋体"/>
          <w:szCs w:val="21"/>
        </w:rPr>
      </w:pPr>
      <w:r>
        <w:rPr>
          <w:rFonts w:hint="eastAsia" w:ascii="宋体" w:hAnsi="宋体"/>
          <w:szCs w:val="21"/>
        </w:rPr>
        <w:t>1.1政府集中采购机构发出谈判文件谈判须知，列出深圳市政府采购项目进行竞争性谈判</w:t>
      </w:r>
      <w:r>
        <w:rPr>
          <w:rFonts w:ascii="宋体" w:hAnsi="宋体"/>
          <w:szCs w:val="21"/>
        </w:rPr>
        <w:t>/</w:t>
      </w:r>
      <w:r>
        <w:rPr>
          <w:rFonts w:hint="eastAsia" w:ascii="宋体" w:hAnsi="宋体"/>
          <w:szCs w:val="21"/>
        </w:rPr>
        <w:t>单一来源采购所适用的一般性须知内容。如有需要，政府集中采购机构可以对谈判须知的内容进行补充。</w:t>
      </w:r>
    </w:p>
    <w:p w14:paraId="001A059A">
      <w:pPr>
        <w:rPr>
          <w:rFonts w:hint="eastAsia" w:ascii="黑体" w:hAnsi="宋体" w:eastAsia="黑体"/>
          <w:sz w:val="24"/>
        </w:rPr>
      </w:pPr>
      <w:r>
        <w:rPr>
          <w:rFonts w:ascii="黑体" w:hAnsi="宋体" w:eastAsia="黑体"/>
          <w:sz w:val="24"/>
        </w:rPr>
        <w:t>2．</w:t>
      </w:r>
      <w:r>
        <w:rPr>
          <w:rFonts w:hint="eastAsia" w:ascii="黑体" w:hAnsi="宋体" w:eastAsia="黑体"/>
          <w:sz w:val="24"/>
        </w:rPr>
        <w:t>谈判说明</w:t>
      </w:r>
    </w:p>
    <w:p w14:paraId="01559B59">
      <w:pPr>
        <w:ind w:firstLine="413" w:firstLineChars="196"/>
        <w:rPr>
          <w:rFonts w:hint="eastAsia" w:ascii="宋体" w:hAnsi="宋体"/>
          <w:szCs w:val="21"/>
        </w:rPr>
      </w:pPr>
      <w:r>
        <w:rPr>
          <w:rFonts w:hint="eastAsia" w:ascii="宋体" w:hAnsi="宋体"/>
          <w:b/>
          <w:bCs/>
          <w:color w:val="FF0000"/>
          <w:szCs w:val="21"/>
        </w:rPr>
        <w:t>本项目为自行采购项目，</w:t>
      </w:r>
      <w:r>
        <w:rPr>
          <w:rFonts w:hint="eastAsia" w:ascii="宋体" w:hAnsi="宋体"/>
          <w:szCs w:val="21"/>
        </w:rPr>
        <w:t>参照《深圳经济特区政府采购条例》、《深圳经济特区政府采购条例实施细则》及政府采购其他法律法规，按照采购人内控制度要求，确定成交供应商。</w:t>
      </w:r>
    </w:p>
    <w:p w14:paraId="4C3553DD">
      <w:pPr>
        <w:rPr>
          <w:rFonts w:hint="eastAsia" w:ascii="黑体" w:hAnsi="宋体" w:eastAsia="黑体"/>
          <w:sz w:val="24"/>
        </w:rPr>
      </w:pPr>
      <w:r>
        <w:rPr>
          <w:rFonts w:ascii="黑体" w:hAnsi="宋体" w:eastAsia="黑体"/>
          <w:sz w:val="24"/>
        </w:rPr>
        <w:t>3</w:t>
      </w:r>
      <w:r>
        <w:rPr>
          <w:rFonts w:hint="eastAsia" w:ascii="黑体" w:hAnsi="宋体" w:eastAsia="黑体"/>
          <w:sz w:val="24"/>
        </w:rPr>
        <w:t>．定义</w:t>
      </w:r>
    </w:p>
    <w:p w14:paraId="34DF25C8">
      <w:pPr>
        <w:ind w:firstLine="420" w:firstLineChars="200"/>
        <w:rPr>
          <w:rFonts w:hint="eastAsia" w:ascii="宋体" w:hAnsi="宋体"/>
          <w:szCs w:val="21"/>
        </w:rPr>
      </w:pPr>
      <w:r>
        <w:rPr>
          <w:rFonts w:hint="eastAsia" w:ascii="宋体" w:hAnsi="宋体"/>
          <w:szCs w:val="21"/>
        </w:rPr>
        <w:t>谈判</w:t>
      </w:r>
      <w:r>
        <w:rPr>
          <w:rFonts w:ascii="宋体" w:hAnsi="宋体"/>
          <w:szCs w:val="21"/>
        </w:rPr>
        <w:t>文件中下列术语应解释为：</w:t>
      </w:r>
    </w:p>
    <w:p w14:paraId="6FB9364E">
      <w:pPr>
        <w:ind w:firstLine="411" w:firstLineChars="196"/>
        <w:rPr>
          <w:rFonts w:hint="eastAsia" w:ascii="宋体" w:hAnsi="宋体"/>
          <w:szCs w:val="21"/>
        </w:rPr>
      </w:pPr>
      <w:r>
        <w:rPr>
          <w:rFonts w:ascii="宋体" w:hAnsi="宋体"/>
          <w:szCs w:val="21"/>
        </w:rPr>
        <w:t>3</w:t>
      </w:r>
      <w:r>
        <w:rPr>
          <w:rFonts w:hint="eastAsia" w:ascii="宋体" w:hAnsi="宋体"/>
          <w:szCs w:val="21"/>
        </w:rPr>
        <w:t>.</w:t>
      </w:r>
      <w:r>
        <w:rPr>
          <w:rFonts w:ascii="宋体" w:hAnsi="宋体"/>
          <w:szCs w:val="21"/>
        </w:rPr>
        <w:t>1</w:t>
      </w:r>
      <w:r>
        <w:rPr>
          <w:rFonts w:hint="eastAsia" w:ascii="宋体" w:hAnsi="宋体"/>
          <w:szCs w:val="21"/>
        </w:rPr>
        <w:t>“采购人”：指利用财政性资金依法进行自行采购的国家机关、事业单位、团体组织；</w:t>
      </w:r>
      <w:r>
        <w:rPr>
          <w:rFonts w:ascii="宋体" w:hAnsi="宋体"/>
          <w:szCs w:val="21"/>
        </w:rPr>
        <w:t xml:space="preserve"> </w:t>
      </w:r>
    </w:p>
    <w:p w14:paraId="2F654792">
      <w:pPr>
        <w:ind w:firstLine="411" w:firstLineChars="196"/>
        <w:rPr>
          <w:rFonts w:hint="eastAsia" w:ascii="宋体" w:hAnsi="宋体"/>
          <w:szCs w:val="21"/>
        </w:rPr>
      </w:pPr>
      <w:r>
        <w:rPr>
          <w:rFonts w:ascii="宋体" w:hAnsi="宋体"/>
          <w:szCs w:val="21"/>
        </w:rPr>
        <w:t>3</w:t>
      </w:r>
      <w:r>
        <w:rPr>
          <w:rFonts w:hint="eastAsia" w:ascii="宋体" w:hAnsi="宋体"/>
          <w:szCs w:val="21"/>
        </w:rPr>
        <w:t>.2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5B7781FB">
      <w:pPr>
        <w:ind w:firstLine="411" w:firstLineChars="196"/>
        <w:rPr>
          <w:rFonts w:hint="eastAsia" w:ascii="宋体" w:hAnsi="宋体"/>
          <w:szCs w:val="21"/>
        </w:rPr>
      </w:pPr>
      <w:r>
        <w:rPr>
          <w:rFonts w:ascii="宋体" w:hAnsi="宋体"/>
          <w:szCs w:val="21"/>
        </w:rPr>
        <w:t>3</w:t>
      </w:r>
      <w:r>
        <w:rPr>
          <w:rFonts w:hint="eastAsia" w:ascii="宋体" w:hAnsi="宋体"/>
          <w:szCs w:val="21"/>
        </w:rPr>
        <w:t>.3“供应商”，即谈判供应商，指参加谈判竞争并愿意按照谈判文件要求向采购人提供货物、工程或者服务的依法成立的法人、其他组织或者自然人；</w:t>
      </w:r>
    </w:p>
    <w:p w14:paraId="12C26123">
      <w:pPr>
        <w:ind w:firstLine="411" w:firstLineChars="196"/>
        <w:rPr>
          <w:rFonts w:hint="eastAsia" w:ascii="宋体" w:hAnsi="宋体"/>
          <w:szCs w:val="21"/>
        </w:rPr>
      </w:pPr>
      <w:r>
        <w:rPr>
          <w:rFonts w:ascii="宋体" w:hAnsi="宋体"/>
          <w:szCs w:val="21"/>
        </w:rPr>
        <w:t>3</w:t>
      </w:r>
      <w:r>
        <w:rPr>
          <w:rFonts w:hint="eastAsia" w:ascii="宋体" w:hAnsi="宋体"/>
          <w:szCs w:val="21"/>
        </w:rPr>
        <w:t>.4“谈判小组”是依据《深圳经济特区政府采购条例》、《深圳经济特区政府采购条例实施细则》等有关规定组建的专门负责本次谈判工作的临时性机构；</w:t>
      </w:r>
    </w:p>
    <w:p w14:paraId="46154538">
      <w:pPr>
        <w:ind w:firstLine="411" w:firstLineChars="196"/>
        <w:rPr>
          <w:rFonts w:hint="eastAsia" w:ascii="宋体" w:hAnsi="宋体"/>
          <w:szCs w:val="21"/>
        </w:rPr>
      </w:pPr>
      <w:r>
        <w:rPr>
          <w:rFonts w:ascii="宋体" w:hAnsi="宋体"/>
          <w:szCs w:val="21"/>
        </w:rPr>
        <w:t>3</w:t>
      </w:r>
      <w:r>
        <w:rPr>
          <w:rFonts w:hint="eastAsia" w:ascii="宋体" w:hAnsi="宋体"/>
          <w:szCs w:val="21"/>
        </w:rPr>
        <w:t>.5“日期”</w:t>
      </w:r>
      <w:r>
        <w:rPr>
          <w:rFonts w:ascii="宋体" w:hAnsi="宋体"/>
          <w:szCs w:val="21"/>
        </w:rPr>
        <w:t>指</w:t>
      </w:r>
      <w:r>
        <w:rPr>
          <w:rFonts w:hint="eastAsia" w:ascii="宋体" w:hAnsi="宋体"/>
          <w:szCs w:val="21"/>
        </w:rPr>
        <w:t>公历日；</w:t>
      </w:r>
    </w:p>
    <w:p w14:paraId="390D5674">
      <w:pPr>
        <w:wordWrap w:val="0"/>
        <w:ind w:firstLine="411" w:firstLineChars="196"/>
        <w:rPr>
          <w:rFonts w:hint="eastAsia" w:ascii="宋体" w:hAnsi="宋体"/>
          <w:szCs w:val="21"/>
        </w:rPr>
      </w:pPr>
      <w:r>
        <w:rPr>
          <w:rFonts w:ascii="宋体" w:hAnsi="宋体"/>
          <w:szCs w:val="21"/>
        </w:rPr>
        <w:t>3</w:t>
      </w:r>
      <w:r>
        <w:rPr>
          <w:rFonts w:hint="eastAsia" w:ascii="宋体" w:hAnsi="宋体"/>
          <w:szCs w:val="21"/>
        </w:rPr>
        <w:t>.6“合同”指由本次所采购产生的合同或合约文件；</w:t>
      </w:r>
    </w:p>
    <w:p w14:paraId="4FBA6333">
      <w:pPr>
        <w:wordWrap w:val="0"/>
        <w:ind w:firstLine="411" w:firstLineChars="196"/>
        <w:rPr>
          <w:rFonts w:hint="eastAsia" w:ascii="宋体" w:hAnsi="宋体"/>
          <w:szCs w:val="21"/>
        </w:rPr>
      </w:pPr>
      <w:r>
        <w:rPr>
          <w:rFonts w:ascii="宋体" w:hAnsi="宋体"/>
          <w:szCs w:val="21"/>
        </w:rPr>
        <w:t>3</w:t>
      </w:r>
      <w:r>
        <w:rPr>
          <w:rFonts w:hint="eastAsia" w:ascii="宋体" w:hAnsi="宋体"/>
          <w:szCs w:val="21"/>
        </w:rPr>
        <w:t>.7“电子投标文件”即谈判应答文件，指利用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并加密的投标（应答）文件,适用于网上投标（应答）；（投标文件制作软件可从“下载地址：https://www.szggzy.com/jyfw/details.html?contentId=2053275深圳市自行采购系统投标文件编制工具”下载）</w:t>
      </w:r>
    </w:p>
    <w:p w14:paraId="3C7C8B2C">
      <w:pPr>
        <w:wordWrap w:val="0"/>
        <w:ind w:firstLine="411" w:firstLineChars="196"/>
        <w:rPr>
          <w:rFonts w:hint="eastAsia" w:ascii="宋体" w:hAnsi="宋体"/>
          <w:szCs w:val="21"/>
        </w:rPr>
      </w:pPr>
      <w:r>
        <w:rPr>
          <w:rFonts w:ascii="宋体" w:hAnsi="宋体"/>
          <w:szCs w:val="21"/>
        </w:rPr>
        <w:t>3</w:t>
      </w:r>
      <w:r>
        <w:rPr>
          <w:rFonts w:hint="eastAsia" w:ascii="宋体" w:hAnsi="宋体"/>
          <w:szCs w:val="21"/>
        </w:rPr>
        <w:t>.8“网上投标”指通过</w:t>
      </w:r>
      <w:r>
        <w:rPr>
          <w:rFonts w:hint="eastAsia" w:ascii="宋体" w:hAnsi="宋体"/>
          <w:b/>
          <w:bCs/>
          <w:szCs w:val="21"/>
        </w:rPr>
        <w:t>深圳公共资源交易中心（深圳交易集团有限公司政府采购业务分公司）</w:t>
      </w:r>
      <w:r>
        <w:rPr>
          <w:rFonts w:hint="eastAsia" w:ascii="宋体" w:hAnsi="宋体"/>
          <w:szCs w:val="21"/>
        </w:rPr>
        <w:t>网站上传电子投标</w:t>
      </w:r>
      <w:r>
        <w:rPr>
          <w:rFonts w:hint="eastAsia" w:ascii="宋体" w:hAnsi="宋体"/>
        </w:rPr>
        <w:t>（应答）</w:t>
      </w:r>
      <w:r>
        <w:rPr>
          <w:rFonts w:hint="eastAsia" w:ascii="宋体" w:hAnsi="宋体"/>
          <w:szCs w:val="21"/>
        </w:rPr>
        <w:t>文件；</w:t>
      </w:r>
    </w:p>
    <w:p w14:paraId="10F3E331">
      <w:pPr>
        <w:ind w:firstLine="411" w:firstLineChars="196"/>
        <w:rPr>
          <w:rFonts w:hint="eastAsia" w:ascii="宋体" w:hAnsi="宋体"/>
          <w:szCs w:val="21"/>
        </w:rPr>
      </w:pPr>
      <w:r>
        <w:rPr>
          <w:rFonts w:ascii="宋体" w:hAnsi="宋体"/>
          <w:szCs w:val="21"/>
        </w:rPr>
        <w:t>3</w:t>
      </w:r>
      <w:r>
        <w:rPr>
          <w:rFonts w:hint="eastAsia" w:ascii="宋体" w:hAnsi="宋体"/>
          <w:szCs w:val="21"/>
        </w:rPr>
        <w:t>.9谈判文件中的标题或题名仅起引导作用，而不应视为对谈判文件内容的理解和解释。</w:t>
      </w:r>
    </w:p>
    <w:p w14:paraId="775F77DC">
      <w:pPr>
        <w:rPr>
          <w:rFonts w:hint="eastAsia" w:ascii="黑体" w:hAnsi="宋体" w:eastAsia="黑体"/>
          <w:sz w:val="24"/>
        </w:rPr>
      </w:pPr>
      <w:r>
        <w:rPr>
          <w:rFonts w:hint="eastAsia" w:ascii="黑体" w:hAnsi="宋体" w:eastAsia="黑体"/>
          <w:sz w:val="24"/>
        </w:rPr>
        <w:t>4</w:t>
      </w:r>
      <w:r>
        <w:rPr>
          <w:rFonts w:ascii="黑体" w:hAnsi="宋体" w:eastAsia="黑体"/>
          <w:sz w:val="24"/>
        </w:rPr>
        <w:t>.</w:t>
      </w:r>
      <w:r>
        <w:rPr>
          <w:rFonts w:hint="eastAsia" w:ascii="黑体" w:hAnsi="宋体" w:eastAsia="黑体"/>
          <w:sz w:val="24"/>
        </w:rPr>
        <w:t>自行采购供应商责任</w:t>
      </w:r>
    </w:p>
    <w:p w14:paraId="24862171">
      <w:pPr>
        <w:ind w:firstLine="411" w:firstLineChars="196"/>
        <w:rPr>
          <w:rFonts w:hint="eastAsia" w:ascii="宋体" w:hAnsi="宋体"/>
          <w:szCs w:val="21"/>
        </w:rPr>
      </w:pPr>
      <w:r>
        <w:rPr>
          <w:rFonts w:hint="eastAsia" w:ascii="宋体" w:hAnsi="宋体"/>
          <w:szCs w:val="21"/>
        </w:rPr>
        <w:t>4.1欢迎诚信、有实力和有社会责任心的供应商参与自行采购事业。</w:t>
      </w:r>
    </w:p>
    <w:p w14:paraId="48BDC2E4">
      <w:pPr>
        <w:ind w:firstLine="411" w:firstLineChars="196"/>
        <w:rPr>
          <w:rFonts w:hint="eastAsia" w:ascii="宋体" w:hAnsi="宋体"/>
          <w:szCs w:val="21"/>
        </w:rPr>
      </w:pPr>
      <w:r>
        <w:rPr>
          <w:rFonts w:hint="eastAsia" w:ascii="宋体" w:hAnsi="宋体"/>
          <w:szCs w:val="21"/>
        </w:rPr>
        <w:t>4.2谈判供应商应当遵循公平竞争的原则，不得恶意串通，不得妨碍其他谈判供应商的竞争行为，不得损害采购人或者其他谈判供应商的合法权益。如违反上述要求，经核实后，供应商的谈判应答无效。</w:t>
      </w:r>
    </w:p>
    <w:p w14:paraId="32EA92AD">
      <w:pPr>
        <w:rPr>
          <w:rFonts w:hint="eastAsia" w:ascii="黑体" w:hAnsi="宋体" w:eastAsia="黑体"/>
          <w:sz w:val="24"/>
        </w:rPr>
      </w:pPr>
      <w:r>
        <w:rPr>
          <w:rFonts w:hint="eastAsia" w:ascii="黑体" w:hAnsi="宋体" w:eastAsia="黑体"/>
          <w:sz w:val="24"/>
        </w:rPr>
        <w:t>5．供应商参加采购的条件</w:t>
      </w:r>
    </w:p>
    <w:p w14:paraId="6C09B543">
      <w:pPr>
        <w:ind w:firstLine="411" w:firstLineChars="196"/>
        <w:rPr>
          <w:rFonts w:hint="eastAsia" w:ascii="宋体" w:hAnsi="宋体"/>
          <w:szCs w:val="21"/>
        </w:rPr>
      </w:pPr>
      <w:r>
        <w:rPr>
          <w:rFonts w:hint="eastAsia" w:ascii="宋体" w:hAnsi="宋体"/>
          <w:szCs w:val="21"/>
        </w:rPr>
        <w:t>5.1供应商应在参与谈判前到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4B7BB0F1">
      <w:pPr>
        <w:ind w:firstLine="411" w:firstLineChars="196"/>
        <w:rPr>
          <w:rFonts w:hint="eastAsia" w:ascii="宋体" w:hAnsi="宋体"/>
          <w:szCs w:val="21"/>
        </w:rPr>
      </w:pPr>
      <w:r>
        <w:rPr>
          <w:rFonts w:hint="eastAsia" w:ascii="宋体" w:hAnsi="宋体"/>
          <w:szCs w:val="21"/>
        </w:rPr>
        <w:t>5.2供应商资格要求</w:t>
      </w:r>
    </w:p>
    <w:p w14:paraId="633FF314">
      <w:pPr>
        <w:ind w:firstLine="411" w:firstLineChars="196"/>
        <w:rPr>
          <w:rFonts w:hint="eastAsia" w:ascii="宋体" w:hAnsi="宋体"/>
          <w:szCs w:val="21"/>
        </w:rPr>
      </w:pPr>
      <w:r>
        <w:rPr>
          <w:rFonts w:hint="eastAsia" w:ascii="宋体" w:hAnsi="宋体"/>
          <w:szCs w:val="21"/>
        </w:rPr>
        <w:t>参加本项目的供应商应具备的资格条件详见本项目谈判公告中“申请人的资格要求”（即供应商资格要求）的内容。</w:t>
      </w:r>
    </w:p>
    <w:p w14:paraId="275D24D4">
      <w:pPr>
        <w:rPr>
          <w:rFonts w:hint="eastAsia" w:ascii="黑体" w:hAnsi="宋体" w:eastAsia="黑体"/>
          <w:sz w:val="24"/>
        </w:rPr>
      </w:pPr>
      <w:r>
        <w:rPr>
          <w:rFonts w:hint="eastAsia" w:ascii="黑体" w:hAnsi="宋体" w:eastAsia="黑体"/>
          <w:sz w:val="24"/>
        </w:rPr>
        <w:t>6．政策导向</w:t>
      </w:r>
    </w:p>
    <w:p w14:paraId="3B5A9555">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自行采购</w:t>
      </w:r>
      <w:r>
        <w:rPr>
          <w:rFonts w:hint="eastAsia"/>
        </w:rPr>
        <w:t>支持本国产品、支持中小企业、监狱企业和残疾人福利性单位发展，支持乡村产业振兴，支持创新、节能减排、绿色环保等。</w:t>
      </w:r>
    </w:p>
    <w:p w14:paraId="1D1FC030">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661CB0E6">
      <w:pPr>
        <w:ind w:firstLine="405"/>
        <w:rPr>
          <w:shd w:val="clear" w:color="auto" w:fill="FFFFFF"/>
        </w:rPr>
      </w:pPr>
      <w:r>
        <w:rPr>
          <w:rFonts w:hint="eastAsia" w:ascii="宋体" w:hAnsi="宋体"/>
        </w:rPr>
        <w:t>6.3  本项目支持供应商性别平等的相关政策。</w:t>
      </w:r>
    </w:p>
    <w:p w14:paraId="75BB61FC">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30AAF91C">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2A2364B1">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国产的货物及其有关服务必须符合中华人民共和国的设计、制造生产标准及行业标准。谈判公告有其他要求的，亦应符合其要求。</w:t>
      </w:r>
    </w:p>
    <w:p w14:paraId="2ADA92A6">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谈判公告有其他要求的，亦应符合其要求。</w:t>
      </w:r>
    </w:p>
    <w:p w14:paraId="1E38B490">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bookmarkStart w:id="48" w:name="_Hlk72152753"/>
      <w:r>
        <w:rPr>
          <w:rFonts w:hint="eastAsia" w:ascii="宋体" w:hAnsi="宋体"/>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48"/>
    </w:p>
    <w:p w14:paraId="0073AC04">
      <w:pPr>
        <w:ind w:firstLine="411" w:firstLineChars="196"/>
        <w:rPr>
          <w:rFonts w:hint="eastAsia" w:ascii="宋体" w:hAnsi="宋体"/>
        </w:rPr>
      </w:pPr>
      <w:r>
        <w:rPr>
          <w:rFonts w:hint="eastAsia" w:ascii="宋体" w:hAnsi="宋体"/>
        </w:rPr>
        <w:t>7.5 供应商应保证，其所提供的货物符合国家强制性标准要求；符合相关行业标准（如具备行政主管部门颁发的资质证书或国家质量监督部门的产品《检验报告》等）。设备到货验收时，还必须提供设备的产品合格证、质量保证文件。若成交后，除非另有约定，成交供应商必须按合同规定完成设备的安装，并达到验收标准。</w:t>
      </w:r>
    </w:p>
    <w:p w14:paraId="709AD5AA">
      <w:pPr>
        <w:ind w:firstLine="411" w:firstLineChars="196"/>
        <w:rPr>
          <w:rFonts w:hint="eastAsia" w:ascii="宋体" w:hAnsi="宋体"/>
        </w:rPr>
      </w:pPr>
      <w:r>
        <w:rPr>
          <w:rFonts w:hint="eastAsia" w:ascii="宋体" w:hAnsi="宋体"/>
        </w:rPr>
        <w:t xml:space="preserve">7.6 </w:t>
      </w:r>
      <w:bookmarkStart w:id="49" w:name="_Hlk72399342"/>
      <w:r>
        <w:rPr>
          <w:rFonts w:hint="eastAsia" w:ascii="宋体" w:hAnsi="宋体"/>
        </w:rPr>
        <w:t>工期要求：供应商在谈判时对其所投项目应提交交货进度、交货计划等，在合同规定的时间内完成项目实施工作。</w:t>
      </w:r>
      <w:bookmarkEnd w:id="49"/>
    </w:p>
    <w:p w14:paraId="7F03CE25">
      <w:pPr>
        <w:ind w:firstLine="411" w:firstLineChars="196"/>
        <w:rPr>
          <w:rFonts w:hint="eastAsia" w:ascii="宋体" w:hAnsi="宋体"/>
        </w:rPr>
      </w:pPr>
      <w:r>
        <w:rPr>
          <w:rFonts w:hint="eastAsia" w:ascii="宋体" w:hAnsi="宋体"/>
        </w:rPr>
        <w:t>7.7</w:t>
      </w:r>
      <w:bookmarkStart w:id="50" w:name="_Hlk72665183"/>
      <w:r>
        <w:rPr>
          <w:rFonts w:hint="eastAsia" w:ascii="宋体" w:hAnsi="宋体"/>
        </w:rPr>
        <w:t>成交供应商必须承担货物运输、安装调试、验收检测和提供设备操作说明书、图纸等其他相关及类似的义务。</w:t>
      </w:r>
      <w:bookmarkEnd w:id="50"/>
    </w:p>
    <w:p w14:paraId="500862B1">
      <w:pPr>
        <w:rPr>
          <w:rFonts w:hint="eastAsia" w:ascii="黑体" w:hAnsi="宋体" w:eastAsia="黑体"/>
          <w:sz w:val="24"/>
        </w:rPr>
      </w:pPr>
      <w:r>
        <w:rPr>
          <w:rFonts w:hint="eastAsia" w:ascii="黑体" w:hAnsi="宋体" w:eastAsia="黑体"/>
          <w:sz w:val="24"/>
        </w:rPr>
        <w:t>8．谈判费用</w:t>
      </w:r>
    </w:p>
    <w:p w14:paraId="6CBF06E0">
      <w:pPr>
        <w:ind w:firstLine="411" w:firstLineChars="196"/>
        <w:rPr>
          <w:rFonts w:hint="eastAsia" w:ascii="宋体" w:hAnsi="宋体"/>
          <w:szCs w:val="21"/>
        </w:rPr>
      </w:pPr>
      <w:r>
        <w:rPr>
          <w:rFonts w:hint="eastAsia" w:ascii="宋体" w:hAnsi="宋体"/>
          <w:szCs w:val="21"/>
        </w:rPr>
        <w:t>不论谈判结果如何，供应商应承担其编制应答文件与递交应答文件所涉及的一切费用。</w:t>
      </w:r>
    </w:p>
    <w:p w14:paraId="7777B2C3">
      <w:pPr>
        <w:pStyle w:val="7"/>
        <w:rPr>
          <w:rFonts w:hint="eastAsia"/>
        </w:rPr>
      </w:pPr>
      <w:r>
        <w:rPr>
          <w:rFonts w:hint="eastAsia"/>
        </w:rPr>
        <w:t>二、谈判文件</w:t>
      </w:r>
    </w:p>
    <w:p w14:paraId="4611D88D">
      <w:pPr>
        <w:rPr>
          <w:rFonts w:hint="eastAsia" w:ascii="黑体" w:hAnsi="宋体" w:eastAsia="黑体"/>
          <w:sz w:val="24"/>
        </w:rPr>
      </w:pPr>
      <w:r>
        <w:rPr>
          <w:rFonts w:hint="eastAsia" w:ascii="黑体" w:hAnsi="宋体" w:eastAsia="黑体"/>
          <w:sz w:val="24"/>
        </w:rPr>
        <w:t>9</w:t>
      </w:r>
      <w:r>
        <w:rPr>
          <w:rFonts w:ascii="黑体" w:hAnsi="宋体" w:eastAsia="黑体"/>
          <w:sz w:val="24"/>
        </w:rPr>
        <w:t>.</w:t>
      </w:r>
      <w:r>
        <w:rPr>
          <w:rFonts w:hint="eastAsia" w:ascii="黑体" w:hAnsi="宋体" w:eastAsia="黑体"/>
          <w:sz w:val="24"/>
        </w:rPr>
        <w:t>谈判文件的编制与组成</w:t>
      </w:r>
    </w:p>
    <w:p w14:paraId="35AD80D9">
      <w:pPr>
        <w:snapToGrid w:val="0"/>
        <w:ind w:firstLine="420" w:firstLineChars="200"/>
        <w:rPr>
          <w:rFonts w:hint="eastAsia" w:ascii="宋体" w:hAnsi="宋体"/>
          <w:szCs w:val="21"/>
        </w:rPr>
      </w:pPr>
      <w:r>
        <w:rPr>
          <w:rFonts w:ascii="宋体" w:hAnsi="宋体"/>
          <w:szCs w:val="21"/>
        </w:rPr>
        <w:t>9</w:t>
      </w:r>
      <w:r>
        <w:rPr>
          <w:rFonts w:hint="eastAsia" w:ascii="宋体" w:hAnsi="宋体"/>
          <w:szCs w:val="21"/>
        </w:rPr>
        <w:t>.1谈判文件除以下内容外，政府集中采购机构在谈判期间发出的澄清或修改等相关公告或通知内容，均是谈判文件的组成部分，对供应商起约束作用；</w:t>
      </w:r>
    </w:p>
    <w:p w14:paraId="5C34E6B0">
      <w:pPr>
        <w:ind w:firstLine="411" w:firstLineChars="196"/>
        <w:rPr>
          <w:rFonts w:hint="eastAsia" w:ascii="宋体" w:hAnsi="宋体"/>
          <w:szCs w:val="21"/>
        </w:rPr>
      </w:pPr>
      <w:r>
        <w:rPr>
          <w:rFonts w:hint="eastAsia" w:ascii="宋体" w:hAnsi="宋体"/>
          <w:szCs w:val="21"/>
        </w:rPr>
        <w:t>谈判文件包括下列内容：</w:t>
      </w:r>
    </w:p>
    <w:p w14:paraId="7482D051">
      <w:pPr>
        <w:ind w:left="1079" w:leftChars="514"/>
        <w:rPr>
          <w:rFonts w:hint="eastAsia" w:ascii="宋体" w:hAnsi="宋体"/>
          <w:b/>
          <w:szCs w:val="21"/>
        </w:rPr>
      </w:pPr>
      <w:r>
        <w:rPr>
          <w:rFonts w:hint="eastAsia" w:ascii="宋体" w:hAnsi="宋体"/>
          <w:b/>
          <w:szCs w:val="21"/>
        </w:rPr>
        <w:t>关键信息</w:t>
      </w:r>
    </w:p>
    <w:p w14:paraId="597EA038">
      <w:pPr>
        <w:widowControl/>
        <w:wordWrap w:val="0"/>
        <w:ind w:firstLine="1260" w:firstLineChars="600"/>
        <w:jc w:val="left"/>
        <w:textAlignment w:val="top"/>
        <w:rPr>
          <w:szCs w:val="21"/>
        </w:rPr>
      </w:pPr>
      <w:r>
        <w:rPr>
          <w:rFonts w:hint="eastAsia"/>
          <w:szCs w:val="21"/>
        </w:rPr>
        <w:t>第一章  谈判公告</w:t>
      </w:r>
    </w:p>
    <w:p w14:paraId="69D57AA7">
      <w:pPr>
        <w:widowControl/>
        <w:wordWrap w:val="0"/>
        <w:ind w:firstLine="1260" w:firstLineChars="600"/>
        <w:jc w:val="left"/>
        <w:textAlignment w:val="top"/>
        <w:rPr>
          <w:szCs w:val="21"/>
        </w:rPr>
      </w:pPr>
      <w:r>
        <w:rPr>
          <w:rFonts w:hint="eastAsia"/>
          <w:szCs w:val="21"/>
        </w:rPr>
        <w:t>第二章  对谈判须知条款的补充内容及其他关键信息</w:t>
      </w:r>
    </w:p>
    <w:p w14:paraId="3DCF519A">
      <w:pPr>
        <w:widowControl/>
        <w:wordWrap w:val="0"/>
        <w:ind w:firstLine="1260" w:firstLineChars="600"/>
        <w:jc w:val="left"/>
        <w:textAlignment w:val="top"/>
        <w:rPr>
          <w:szCs w:val="21"/>
        </w:rPr>
      </w:pPr>
      <w:r>
        <w:rPr>
          <w:rFonts w:hint="eastAsia"/>
          <w:szCs w:val="21"/>
        </w:rPr>
        <w:t xml:space="preserve">第三章 </w:t>
      </w:r>
      <w:r>
        <w:rPr>
          <w:szCs w:val="21"/>
        </w:rPr>
        <w:t xml:space="preserve"> </w:t>
      </w:r>
      <w:r>
        <w:rPr>
          <w:rFonts w:hint="eastAsia"/>
          <w:szCs w:val="21"/>
        </w:rPr>
        <w:t>用户需求书</w:t>
      </w:r>
    </w:p>
    <w:p w14:paraId="557A613A">
      <w:pPr>
        <w:widowControl/>
        <w:wordWrap w:val="0"/>
        <w:ind w:firstLine="1260" w:firstLineChars="600"/>
        <w:jc w:val="left"/>
        <w:textAlignment w:val="top"/>
        <w:rPr>
          <w:szCs w:val="21"/>
        </w:rPr>
      </w:pPr>
      <w:r>
        <w:rPr>
          <w:rFonts w:hint="eastAsia"/>
          <w:szCs w:val="21"/>
        </w:rPr>
        <w:t xml:space="preserve">第四章 </w:t>
      </w:r>
      <w:r>
        <w:rPr>
          <w:szCs w:val="21"/>
        </w:rPr>
        <w:t xml:space="preserve"> </w:t>
      </w:r>
      <w:r>
        <w:rPr>
          <w:rFonts w:hint="eastAsia"/>
          <w:szCs w:val="21"/>
        </w:rPr>
        <w:t>谈判应答文件组成要求及格式</w:t>
      </w:r>
    </w:p>
    <w:p w14:paraId="52F0D792">
      <w:pPr>
        <w:widowControl/>
        <w:wordWrap w:val="0"/>
        <w:ind w:firstLine="1260" w:firstLineChars="600"/>
        <w:jc w:val="left"/>
        <w:textAlignment w:val="top"/>
        <w:rPr>
          <w:szCs w:val="21"/>
        </w:rPr>
      </w:pPr>
      <w:r>
        <w:rPr>
          <w:rFonts w:hint="eastAsia"/>
          <w:szCs w:val="21"/>
        </w:rPr>
        <w:t>第五章  合同条款及格式</w:t>
      </w:r>
    </w:p>
    <w:p w14:paraId="7C8ACC49">
      <w:pPr>
        <w:ind w:left="630" w:leftChars="300" w:firstLine="621" w:firstLineChars="296"/>
        <w:rPr>
          <w:rFonts w:hint="eastAsia" w:ascii="宋体" w:hAnsi="宋体"/>
          <w:szCs w:val="21"/>
        </w:rPr>
      </w:pPr>
      <w:r>
        <w:rPr>
          <w:rFonts w:hint="eastAsia"/>
          <w:szCs w:val="21"/>
        </w:rPr>
        <w:t xml:space="preserve">第六章 </w:t>
      </w:r>
      <w:r>
        <w:rPr>
          <w:szCs w:val="21"/>
        </w:rPr>
        <w:t xml:space="preserve"> </w:t>
      </w:r>
      <w:r>
        <w:rPr>
          <w:rFonts w:hint="eastAsia"/>
          <w:szCs w:val="21"/>
        </w:rPr>
        <w:t>谈判须知</w:t>
      </w:r>
    </w:p>
    <w:p w14:paraId="73CBFAF6">
      <w:pPr>
        <w:ind w:firstLine="411" w:firstLineChars="196"/>
        <w:rPr>
          <w:rFonts w:hint="eastAsia" w:ascii="宋体" w:hAnsi="宋体"/>
          <w:szCs w:val="21"/>
        </w:rPr>
      </w:pPr>
      <w:r>
        <w:rPr>
          <w:rFonts w:ascii="宋体" w:hAnsi="宋体"/>
          <w:szCs w:val="21"/>
        </w:rPr>
        <w:t>9</w:t>
      </w:r>
      <w:r>
        <w:rPr>
          <w:rFonts w:hint="eastAsia" w:ascii="宋体" w:hAnsi="宋体"/>
          <w:szCs w:val="21"/>
        </w:rPr>
        <w:t>.2 供应商下载谈判文件后，应仔细检查谈判文件的所有内容，如有疑问应在答疑截止时间之前向政府集中采购机构提出，否则，由此引起的损失自负；供应商同时应认真审阅谈判文件所有的事项、格式、条款和规范要求等，如果供应商的应答文件未按谈判文件要求提交全部资料或者应答文件未对谈判文件做出实质性响应，其风险由供应商自行承担。</w:t>
      </w:r>
    </w:p>
    <w:p w14:paraId="7367A5AD">
      <w:pPr>
        <w:ind w:firstLine="411" w:firstLineChars="196"/>
        <w:rPr>
          <w:rFonts w:hint="eastAsia" w:ascii="宋体" w:hAnsi="宋体"/>
          <w:szCs w:val="21"/>
        </w:rPr>
      </w:pPr>
      <w:r>
        <w:rPr>
          <w:rFonts w:ascii="宋体" w:hAnsi="宋体"/>
          <w:szCs w:val="21"/>
        </w:rPr>
        <w:t>9</w:t>
      </w:r>
      <w:r>
        <w:rPr>
          <w:rFonts w:hint="eastAsia" w:ascii="宋体" w:hAnsi="宋体"/>
          <w:szCs w:val="21"/>
        </w:rPr>
        <w:t>.3</w:t>
      </w:r>
      <w:r>
        <w:rPr>
          <w:rFonts w:hint="eastAsia" w:ascii="宋体" w:hAnsi="宋体"/>
        </w:rPr>
        <w:t>任何人或任何组织向供应商提交的任何书面或口头资料，未经政府集中采购机构在网上发布或书面通知，均作无效处理，不得作为谈判文件的组成部分。政府集中采购机构对供应商由此而做出的推论、理解和结论概不负责。</w:t>
      </w:r>
    </w:p>
    <w:p w14:paraId="6A4BD6DB">
      <w:pPr>
        <w:rPr>
          <w:rFonts w:hint="eastAsia" w:ascii="黑体" w:hAnsi="宋体" w:eastAsia="黑体"/>
          <w:sz w:val="24"/>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．谈判文件的澄清</w:t>
      </w:r>
    </w:p>
    <w:p w14:paraId="7A7E76E2">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.1谈判文件澄清的目的是澄清、解答供应商在查阅谈判文件后可能提出的与谈判有关的疑问或询问。</w:t>
      </w:r>
    </w:p>
    <w:p w14:paraId="60A3A872">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.2供应商如对谈判文件内容有疑问，应当在谈判公告规定的澄清（提问）截止时间前</w:t>
      </w:r>
      <w:r>
        <w:rPr>
          <w:rFonts w:hint="eastAsia" w:ascii="宋体" w:hAnsi="宋体"/>
          <w:color w:val="FF0000"/>
          <w:szCs w:val="21"/>
        </w:rPr>
        <w:t>将疑问内容加盖公章书面提交至政府集中采购机构。</w:t>
      </w:r>
    </w:p>
    <w:p w14:paraId="0182106F">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3不论是政府集中采购机构根据需要主动对谈判文件进行必要的澄清或是根据供应商的要求对谈判文件做出澄清，政府集中采购机构都将在谈判截止日期前以书面形式（包括政府集中采购机构网站发布方式）答复或发送给所有供应商。答复内容是谈判文件的组成部分，对供应商起约束作用，其有效性按照本谈判须知第1</w:t>
      </w:r>
      <w:r>
        <w:rPr>
          <w:rFonts w:ascii="宋体" w:hAnsi="宋体"/>
          <w:szCs w:val="21"/>
        </w:rPr>
        <w:t>1.3</w:t>
      </w:r>
      <w:r>
        <w:rPr>
          <w:rFonts w:hint="eastAsia" w:ascii="宋体" w:hAnsi="宋体"/>
          <w:szCs w:val="21"/>
        </w:rPr>
        <w:t>、1</w:t>
      </w:r>
      <w:r>
        <w:rPr>
          <w:rFonts w:ascii="宋体" w:hAnsi="宋体"/>
          <w:szCs w:val="21"/>
        </w:rPr>
        <w:t>1.4</w:t>
      </w:r>
      <w:r>
        <w:rPr>
          <w:rFonts w:hint="eastAsia" w:ascii="宋体" w:hAnsi="宋体"/>
          <w:szCs w:val="21"/>
        </w:rPr>
        <w:t>款规定执行。</w:t>
      </w:r>
    </w:p>
    <w:p w14:paraId="75BD1ED4">
      <w:pPr>
        <w:rPr>
          <w:rFonts w:hint="eastAsia" w:ascii="黑体" w:hAnsi="宋体" w:eastAsia="黑体"/>
          <w:sz w:val="24"/>
        </w:rPr>
      </w:pPr>
      <w:r>
        <w:rPr>
          <w:rFonts w:ascii="黑体" w:hAnsi="宋体" w:eastAsia="黑体"/>
          <w:sz w:val="24"/>
        </w:rPr>
        <w:t>11</w:t>
      </w:r>
      <w:r>
        <w:rPr>
          <w:rFonts w:hint="eastAsia" w:ascii="黑体" w:hAnsi="宋体" w:eastAsia="黑体"/>
          <w:sz w:val="24"/>
        </w:rPr>
        <w:t>．谈判文件的修改</w:t>
      </w:r>
    </w:p>
    <w:p w14:paraId="7354A72C">
      <w:pPr>
        <w:ind w:firstLine="411" w:firstLineChars="196"/>
        <w:rPr>
          <w:rFonts w:hint="eastAsia" w:ascii="宋体" w:hAnsi="宋体"/>
          <w:szCs w:val="21"/>
        </w:rPr>
      </w:pPr>
      <w:r>
        <w:rPr>
          <w:rFonts w:ascii="宋体" w:hAnsi="宋体"/>
          <w:szCs w:val="21"/>
        </w:rPr>
        <w:t>11</w:t>
      </w:r>
      <w:r>
        <w:rPr>
          <w:rFonts w:hint="eastAsia" w:ascii="宋体" w:hAnsi="宋体"/>
          <w:szCs w:val="21"/>
        </w:rPr>
        <w:t>.1谈判文件发出后，在谈判截止日期前任何时候，确需要变更谈判文件内容的，政府集中采购机构可主动或在解答供应商提出的澄清问题时对谈判文件进行修改。</w:t>
      </w:r>
    </w:p>
    <w:p w14:paraId="119E279E">
      <w:pPr>
        <w:ind w:firstLine="411" w:firstLineChars="196"/>
        <w:rPr>
          <w:rFonts w:hint="eastAsia" w:ascii="宋体" w:hAnsi="宋体"/>
          <w:szCs w:val="21"/>
        </w:rPr>
      </w:pPr>
      <w:r>
        <w:rPr>
          <w:rFonts w:ascii="宋体" w:hAnsi="宋体"/>
          <w:szCs w:val="21"/>
        </w:rPr>
        <w:t>11</w:t>
      </w:r>
      <w:r>
        <w:rPr>
          <w:rFonts w:hint="eastAsia" w:ascii="宋体" w:hAnsi="宋体"/>
          <w:szCs w:val="21"/>
        </w:rPr>
        <w:t>.2谈判文件的修改以书面形式（包括政府集中采购机构网站发布方式，如更正公告等）发送给所有供应商，谈判文件的修改内容作为谈判文件的组成部分，并具有约束力。</w:t>
      </w:r>
    </w:p>
    <w:p w14:paraId="7B6289C6">
      <w:pPr>
        <w:ind w:firstLine="411" w:firstLineChars="196"/>
        <w:rPr>
          <w:rFonts w:hint="eastAsia" w:ascii="宋体" w:hAnsi="宋体"/>
          <w:szCs w:val="21"/>
        </w:rPr>
      </w:pPr>
      <w:r>
        <w:rPr>
          <w:rFonts w:ascii="宋体" w:hAnsi="宋体"/>
          <w:szCs w:val="21"/>
        </w:rPr>
        <w:t>11</w:t>
      </w:r>
      <w:r>
        <w:rPr>
          <w:rFonts w:hint="eastAsia" w:ascii="宋体" w:hAnsi="宋体"/>
          <w:szCs w:val="21"/>
        </w:rPr>
        <w:t>.3谈判文件、谈判文件澄清答复内容、谈判文件修改补充内容均以书面形式（包括政府集中采购机构网站公开发布方式，如更正公告等）明确的内容为准。当谈判文件、修改补充通知、谈判文件澄清答复内容相互矛盾时，以最后发出的内容为准。</w:t>
      </w:r>
    </w:p>
    <w:p w14:paraId="0E4C65AC">
      <w:pPr>
        <w:ind w:firstLine="411" w:firstLineChars="196"/>
        <w:rPr>
          <w:rFonts w:hint="eastAsia" w:ascii="宋体" w:hAnsi="宋体"/>
          <w:szCs w:val="21"/>
        </w:rPr>
      </w:pPr>
      <w:r>
        <w:rPr>
          <w:rFonts w:ascii="宋体" w:hAnsi="宋体"/>
          <w:szCs w:val="21"/>
        </w:rPr>
        <w:t>11</w:t>
      </w:r>
      <w:r>
        <w:rPr>
          <w:rFonts w:hint="eastAsia" w:ascii="宋体" w:hAnsi="宋体"/>
          <w:szCs w:val="21"/>
        </w:rPr>
        <w:t>.4政府集中采购机构保证谈判文件澄清答复内容和谈判文件修改补充内容在谈判截止时间前以书面形式（包括政府集中采购机构网站发布方式，如更正公告等）发送给所有供应商。为使供应商在编制谈判文件时有充分时间对谈判文件的修改部分进行研究，政府集中采购机构可以酌情延长递交应答文件的截止日期。</w:t>
      </w:r>
    </w:p>
    <w:p w14:paraId="23E52AF6">
      <w:pPr>
        <w:pStyle w:val="7"/>
        <w:rPr>
          <w:rFonts w:hint="eastAsia"/>
        </w:rPr>
      </w:pPr>
      <w:r>
        <w:rPr>
          <w:rFonts w:hint="eastAsia"/>
        </w:rPr>
        <w:t>三、应答文件</w:t>
      </w:r>
    </w:p>
    <w:p w14:paraId="29ADF10A">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应答文件的语言及度量单位</w:t>
      </w:r>
    </w:p>
    <w:p w14:paraId="1104E60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 供应商与政府集中采购机构之间与谈判有关的所有往来通知、函件和应答文件均用中文表述。供应商随应答文件提供的证明文件和资料可以为其它语言，但必须附中文译文。翻译的中文资料与外文资料如果出现差异时，以中文为准。</w:t>
      </w:r>
    </w:p>
    <w:p w14:paraId="03F94269">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 除技术规范另有规定外，应答文件使用的度量单位，均采用中华人民共和国法定计量单位。</w:t>
      </w:r>
    </w:p>
    <w:p w14:paraId="0C755B8A">
      <w:pPr>
        <w:rPr>
          <w:rFonts w:hint="eastAsia" w:ascii="黑体" w:hAnsi="宋体" w:eastAsia="黑体"/>
          <w:sz w:val="24"/>
        </w:rPr>
      </w:pPr>
      <w:r>
        <w:rPr>
          <w:rFonts w:hint="eastAsia" w:ascii="黑体" w:hAnsi="宋体" w:eastAsia="黑体"/>
          <w:sz w:val="24"/>
        </w:rPr>
        <w:t>1</w:t>
      </w:r>
      <w:r>
        <w:rPr>
          <w:rFonts w:ascii="黑体" w:hAnsi="宋体" w:eastAsia="黑体"/>
          <w:sz w:val="24"/>
        </w:rPr>
        <w:t>3.</w:t>
      </w:r>
      <w:r>
        <w:rPr>
          <w:rFonts w:hint="eastAsia" w:ascii="黑体" w:hAnsi="宋体" w:eastAsia="黑体"/>
          <w:sz w:val="24"/>
        </w:rPr>
        <w:t>应答文件组成</w:t>
      </w:r>
    </w:p>
    <w:p w14:paraId="0D4562C0">
      <w:pPr>
        <w:ind w:firstLine="411" w:firstLineChars="196"/>
        <w:rPr>
          <w:rFonts w:hint="eastAsia" w:ascii="宋体" w:hAnsi="宋体"/>
          <w:szCs w:val="21"/>
        </w:rPr>
      </w:pPr>
      <w:r>
        <w:rPr>
          <w:rFonts w:hint="eastAsia" w:ascii="宋体" w:hAnsi="宋体"/>
          <w:szCs w:val="21"/>
        </w:rPr>
        <w:t>具体要求在第四章“</w:t>
      </w:r>
      <w:r>
        <w:rPr>
          <w:rFonts w:hint="eastAsia"/>
        </w:rPr>
        <w:t>应答文件组成要求及格式”</w:t>
      </w:r>
      <w:r>
        <w:rPr>
          <w:rFonts w:hint="eastAsia" w:ascii="宋体" w:hAnsi="宋体"/>
          <w:szCs w:val="21"/>
        </w:rPr>
        <w:t>进行规定。</w:t>
      </w:r>
    </w:p>
    <w:p w14:paraId="39EA1A45">
      <w:pPr>
        <w:rPr>
          <w:rFonts w:hint="eastAsia" w:ascii="黑体" w:hAnsi="宋体" w:eastAsia="黑体"/>
          <w:sz w:val="24"/>
        </w:rPr>
      </w:pPr>
      <w:r>
        <w:rPr>
          <w:rFonts w:ascii="黑体" w:hAnsi="宋体" w:eastAsia="黑体"/>
          <w:sz w:val="24"/>
        </w:rPr>
        <w:t>14</w:t>
      </w:r>
      <w:r>
        <w:rPr>
          <w:rFonts w:hint="eastAsia" w:ascii="黑体" w:hAnsi="宋体" w:eastAsia="黑体"/>
          <w:sz w:val="24"/>
        </w:rPr>
        <w:t>.应答</w:t>
      </w:r>
      <w:r>
        <w:rPr>
          <w:rFonts w:ascii="黑体" w:hAnsi="宋体" w:eastAsia="黑体"/>
          <w:sz w:val="24"/>
        </w:rPr>
        <w:t>文件格式</w:t>
      </w:r>
    </w:p>
    <w:p w14:paraId="64FE9D95">
      <w:pPr>
        <w:ind w:firstLine="411" w:firstLineChars="196"/>
        <w:rPr>
          <w:rFonts w:hint="eastAsia" w:ascii="宋体" w:hAnsi="宋体"/>
          <w:szCs w:val="21"/>
        </w:rPr>
      </w:pPr>
      <w:r>
        <w:rPr>
          <w:rFonts w:ascii="宋体" w:hAnsi="宋体"/>
          <w:szCs w:val="21"/>
        </w:rPr>
        <w:t>如</w:t>
      </w:r>
      <w:r>
        <w:rPr>
          <w:rFonts w:hint="eastAsia" w:ascii="宋体" w:hAnsi="宋体"/>
          <w:szCs w:val="21"/>
        </w:rPr>
        <w:t>谈判</w:t>
      </w:r>
      <w:r>
        <w:rPr>
          <w:rFonts w:ascii="宋体" w:hAnsi="宋体"/>
          <w:szCs w:val="21"/>
        </w:rPr>
        <w:t>文件提供了</w:t>
      </w:r>
      <w:r>
        <w:rPr>
          <w:rFonts w:hint="eastAsia" w:ascii="宋体" w:hAnsi="宋体"/>
          <w:szCs w:val="21"/>
        </w:rPr>
        <w:t>应答</w:t>
      </w:r>
      <w:r>
        <w:rPr>
          <w:rFonts w:ascii="宋体" w:hAnsi="宋体"/>
          <w:szCs w:val="21"/>
        </w:rPr>
        <w:t>文件格式，则</w:t>
      </w:r>
      <w:r>
        <w:rPr>
          <w:rFonts w:hint="eastAsia" w:ascii="宋体" w:hAnsi="宋体"/>
          <w:b/>
          <w:bCs/>
          <w:szCs w:val="21"/>
        </w:rPr>
        <w:t>供应商提交的应答文件应毫无例外地使用谈判文件所提供的相应格式</w:t>
      </w:r>
      <w:r>
        <w:rPr>
          <w:rFonts w:hint="eastAsia" w:ascii="宋体" w:hAnsi="宋体"/>
          <w:szCs w:val="21"/>
        </w:rPr>
        <w:t>（表格均可按同样格式扩展）。</w:t>
      </w:r>
    </w:p>
    <w:p w14:paraId="16F05923">
      <w:pPr>
        <w:rPr>
          <w:rFonts w:hint="eastAsia" w:ascii="黑体" w:hAnsi="宋体" w:eastAsia="黑体"/>
          <w:sz w:val="24"/>
        </w:rPr>
      </w:pPr>
      <w:r>
        <w:rPr>
          <w:rFonts w:hint="eastAsia" w:ascii="黑体" w:hAnsi="宋体" w:eastAsia="黑体"/>
          <w:sz w:val="24"/>
        </w:rPr>
        <w:t>1</w:t>
      </w:r>
      <w:r>
        <w:rPr>
          <w:rFonts w:ascii="黑体" w:hAnsi="宋体" w:eastAsia="黑体"/>
          <w:sz w:val="24"/>
        </w:rPr>
        <w:t>5.</w:t>
      </w:r>
      <w:r>
        <w:rPr>
          <w:rFonts w:hint="eastAsia" w:ascii="黑体" w:hAnsi="宋体" w:eastAsia="黑体"/>
          <w:sz w:val="24"/>
        </w:rPr>
        <w:t>谈判报价货币</w:t>
      </w:r>
    </w:p>
    <w:p w14:paraId="1D985ECC">
      <w:pPr>
        <w:ind w:firstLine="411" w:firstLineChars="196"/>
        <w:rPr>
          <w:rFonts w:hint="eastAsia" w:ascii="宋体" w:hAnsi="宋体"/>
          <w:szCs w:val="21"/>
        </w:rPr>
      </w:pPr>
      <w:r>
        <w:rPr>
          <w:rFonts w:hint="eastAsia" w:ascii="宋体" w:hAnsi="宋体"/>
          <w:szCs w:val="21"/>
        </w:rPr>
        <w:t>本项目的谈判应答报价应以人民币计。</w:t>
      </w:r>
    </w:p>
    <w:p w14:paraId="79796BBB">
      <w:pPr>
        <w:rPr>
          <w:rFonts w:hint="eastAsia" w:ascii="黑体" w:hAnsi="宋体" w:eastAsia="黑体"/>
          <w:sz w:val="24"/>
        </w:rPr>
      </w:pPr>
      <w:r>
        <w:rPr>
          <w:rFonts w:hint="eastAsia" w:ascii="黑体" w:hAnsi="宋体" w:eastAsia="黑体"/>
          <w:sz w:val="24"/>
        </w:rPr>
        <w:t>1</w:t>
      </w:r>
      <w:r>
        <w:rPr>
          <w:rFonts w:ascii="黑体" w:hAnsi="宋体" w:eastAsia="黑体"/>
          <w:sz w:val="24"/>
        </w:rPr>
        <w:t>6.</w:t>
      </w:r>
      <w:r>
        <w:rPr>
          <w:rFonts w:hint="eastAsia" w:ascii="黑体" w:hAnsi="宋体" w:eastAsia="黑体"/>
          <w:sz w:val="24"/>
        </w:rPr>
        <w:t>证明应答文件技术方案的合格性和符合谈判文件规定的文件要求</w:t>
      </w:r>
    </w:p>
    <w:p w14:paraId="4226EAE8">
      <w:pPr>
        <w:ind w:firstLine="411" w:firstLineChars="196"/>
        <w:rPr>
          <w:rFonts w:hint="eastAsia" w:ascii="宋体" w:hAnsi="宋体"/>
          <w:szCs w:val="21"/>
        </w:rPr>
      </w:pPr>
      <w:r>
        <w:rPr>
          <w:rFonts w:hint="eastAsia" w:ascii="宋体" w:hAnsi="宋体"/>
          <w:szCs w:val="21"/>
        </w:rPr>
        <w:t>1</w:t>
      </w:r>
      <w:r>
        <w:rPr>
          <w:rFonts w:ascii="宋体" w:hAnsi="宋体"/>
          <w:szCs w:val="21"/>
        </w:rPr>
        <w:t xml:space="preserve">6.1 </w:t>
      </w:r>
      <w:r>
        <w:rPr>
          <w:rFonts w:hint="eastAsia" w:ascii="宋体" w:hAnsi="宋体"/>
          <w:szCs w:val="21"/>
        </w:rPr>
        <w:t>供应商应提交证明文件，证明其应答技术方案项下的货物和服务的合格性符合谈判文件规定。该应答技术方案及其证明文件均作为应答文件组成部分。</w:t>
      </w:r>
    </w:p>
    <w:p w14:paraId="6A0E976D">
      <w:pPr>
        <w:ind w:firstLine="411" w:firstLineChars="196"/>
        <w:rPr>
          <w:rFonts w:hint="eastAsia" w:ascii="宋体" w:hAnsi="宋体"/>
          <w:szCs w:val="21"/>
        </w:rPr>
      </w:pPr>
      <w:bookmarkStart w:id="51" w:name="_Hlk72665367"/>
      <w:r>
        <w:rPr>
          <w:rFonts w:ascii="宋体" w:hAnsi="宋体"/>
          <w:szCs w:val="21"/>
        </w:rPr>
        <w:t xml:space="preserve">16.2 </w:t>
      </w:r>
      <w:r>
        <w:rPr>
          <w:rFonts w:hint="eastAsia" w:ascii="宋体" w:hAnsi="宋体"/>
          <w:szCs w:val="21"/>
        </w:rPr>
        <w:t>供应商提供证明应答技术方案与谈判文件的要求相一致的文件，可以是文字资料、图纸、数据或数码照片、制造商公布的产品说明书、产品彩页和我国政府机构出具的产品检验和核准证件等，提供的文件应符合以下要求：</w:t>
      </w:r>
    </w:p>
    <w:p w14:paraId="4CD425EF">
      <w:pPr>
        <w:ind w:firstLine="411" w:firstLineChars="196"/>
        <w:rPr>
          <w:rFonts w:hint="eastAsia" w:ascii="宋体" w:hAnsi="宋体"/>
          <w:szCs w:val="21"/>
        </w:rPr>
      </w:pPr>
      <w:r>
        <w:rPr>
          <w:rFonts w:hint="eastAsia" w:ascii="宋体" w:hAnsi="宋体"/>
          <w:szCs w:val="21"/>
        </w:rPr>
        <w:t>1</w:t>
      </w:r>
      <w:r>
        <w:rPr>
          <w:rFonts w:ascii="宋体" w:hAnsi="宋体"/>
          <w:szCs w:val="21"/>
        </w:rPr>
        <w:t>6</w:t>
      </w:r>
      <w:r>
        <w:rPr>
          <w:rFonts w:hint="eastAsia" w:ascii="宋体" w:hAnsi="宋体"/>
          <w:szCs w:val="21"/>
        </w:rPr>
        <w:t>.2.1主要技术指标和性能的详细说明。</w:t>
      </w:r>
    </w:p>
    <w:p w14:paraId="01C02CE7">
      <w:pPr>
        <w:ind w:firstLine="411" w:firstLineChars="196"/>
        <w:rPr>
          <w:rFonts w:hint="eastAsia" w:ascii="宋体" w:hAnsi="宋体"/>
          <w:szCs w:val="21"/>
        </w:rPr>
      </w:pPr>
      <w:r>
        <w:rPr>
          <w:rFonts w:hint="eastAsia" w:ascii="宋体" w:hAnsi="宋体"/>
          <w:szCs w:val="21"/>
        </w:rPr>
        <w:t>1</w:t>
      </w:r>
      <w:r>
        <w:rPr>
          <w:rFonts w:ascii="宋体" w:hAnsi="宋体"/>
          <w:szCs w:val="21"/>
        </w:rPr>
        <w:t>6</w:t>
      </w:r>
      <w:r>
        <w:rPr>
          <w:rFonts w:hint="eastAsia" w:ascii="宋体" w:hAnsi="宋体"/>
          <w:szCs w:val="21"/>
        </w:rPr>
        <w:t>.2.</w:t>
      </w:r>
      <w:r>
        <w:rPr>
          <w:rFonts w:ascii="宋体" w:hAnsi="宋体"/>
          <w:szCs w:val="21"/>
        </w:rPr>
        <w:t>2</w:t>
      </w:r>
      <w:r>
        <w:rPr>
          <w:rFonts w:hint="eastAsia" w:ascii="宋体" w:hAnsi="宋体"/>
          <w:szCs w:val="21"/>
        </w:rPr>
        <w:t>相关产品从采购人开始使用至谈判文件中规定的周期内正常、连续地使用所必须的备件和专用工具清单，包括备件和专用工具的货源及现行价格。</w:t>
      </w:r>
    </w:p>
    <w:p w14:paraId="44873CAF">
      <w:pPr>
        <w:ind w:firstLine="411" w:firstLineChars="196"/>
        <w:rPr>
          <w:rFonts w:hint="eastAsia" w:ascii="宋体" w:hAnsi="宋体"/>
          <w:szCs w:val="21"/>
        </w:rPr>
      </w:pPr>
      <w:r>
        <w:rPr>
          <w:rFonts w:hint="eastAsia" w:ascii="宋体" w:hAnsi="宋体"/>
          <w:szCs w:val="21"/>
        </w:rPr>
        <w:t>1</w:t>
      </w:r>
      <w:r>
        <w:rPr>
          <w:rFonts w:ascii="宋体" w:hAnsi="宋体"/>
          <w:szCs w:val="21"/>
        </w:rPr>
        <w:t>6</w:t>
      </w:r>
      <w:r>
        <w:rPr>
          <w:rFonts w:hint="eastAsia" w:ascii="宋体" w:hAnsi="宋体"/>
          <w:szCs w:val="21"/>
        </w:rPr>
        <w:t>.2.</w:t>
      </w:r>
      <w:r>
        <w:rPr>
          <w:rFonts w:ascii="宋体" w:hAnsi="宋体"/>
          <w:szCs w:val="21"/>
        </w:rPr>
        <w:t>3</w:t>
      </w:r>
      <w:r>
        <w:rPr>
          <w:rFonts w:hint="eastAsia" w:ascii="宋体" w:hAnsi="宋体"/>
          <w:szCs w:val="21"/>
        </w:rPr>
        <w:t>对照谈判文件技术规格，逐条说明应答技术方案已对采购人的技术规格做出了实质性的响应，或申明与技术规格条文的偏差和例外。供应商应详细说明应答文件技术方案中产品的具体参数，不得不合理照搬照抄谈判文件的技术要求。</w:t>
      </w:r>
    </w:p>
    <w:p w14:paraId="132FEA35">
      <w:pPr>
        <w:ind w:firstLine="411" w:firstLineChars="196"/>
        <w:rPr>
          <w:rFonts w:hint="eastAsia" w:ascii="宋体" w:hAnsi="宋体"/>
          <w:szCs w:val="21"/>
        </w:rPr>
      </w:pPr>
      <w:r>
        <w:rPr>
          <w:rFonts w:hint="eastAsia" w:ascii="宋体" w:hAnsi="宋体"/>
          <w:szCs w:val="21"/>
        </w:rPr>
        <w:t>1</w:t>
      </w:r>
      <w:r>
        <w:rPr>
          <w:rFonts w:ascii="宋体" w:hAnsi="宋体"/>
          <w:szCs w:val="21"/>
        </w:rPr>
        <w:t>6</w:t>
      </w:r>
      <w:r>
        <w:rPr>
          <w:rFonts w:hint="eastAsia" w:ascii="宋体" w:hAnsi="宋体"/>
          <w:szCs w:val="21"/>
        </w:rPr>
        <w:t>.2.4产品说明书或彩页应为制造商公布或出具的中文产品说明书或彩页；提供外文说明书或彩页的，必须同时提供加盖制造商公章的对应中文翻译说明，评审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3038BB90">
      <w:pPr>
        <w:ind w:firstLine="411" w:firstLineChars="196"/>
        <w:rPr>
          <w:rFonts w:hint="eastAsia" w:ascii="宋体" w:hAnsi="宋体"/>
          <w:szCs w:val="21"/>
        </w:rPr>
      </w:pPr>
      <w:r>
        <w:rPr>
          <w:rFonts w:hint="eastAsia" w:ascii="宋体" w:hAnsi="宋体"/>
          <w:szCs w:val="21"/>
        </w:rPr>
        <w:t>1</w:t>
      </w:r>
      <w:r>
        <w:rPr>
          <w:rFonts w:ascii="宋体" w:hAnsi="宋体"/>
          <w:szCs w:val="21"/>
        </w:rPr>
        <w:t>6</w:t>
      </w:r>
      <w:r>
        <w:rPr>
          <w:rFonts w:hint="eastAsia" w:ascii="宋体" w:hAnsi="宋体"/>
          <w:szCs w:val="21"/>
        </w:rPr>
        <w:t>.2.5我国政府机构出具的产品检验和核准证件应为证件正面、背面和附件标注的全部具体内容；产品检验和核准证件的尺寸和清晰度应该能够在电脑上被阅读、识别和判断，提供原件扫描件。</w:t>
      </w:r>
    </w:p>
    <w:p w14:paraId="0B8041A8">
      <w:pPr>
        <w:ind w:firstLine="411" w:firstLineChars="196"/>
        <w:rPr>
          <w:rFonts w:hint="eastAsia" w:ascii="宋体" w:hAnsi="宋体"/>
          <w:szCs w:val="21"/>
        </w:rPr>
      </w:pPr>
      <w:r>
        <w:rPr>
          <w:rFonts w:hint="eastAsia" w:ascii="宋体" w:hAnsi="宋体"/>
          <w:szCs w:val="21"/>
        </w:rPr>
        <w:t>1</w:t>
      </w:r>
      <w:r>
        <w:rPr>
          <w:rFonts w:ascii="宋体" w:hAnsi="宋体"/>
          <w:szCs w:val="21"/>
        </w:rPr>
        <w:t>6</w:t>
      </w:r>
      <w:r>
        <w:rPr>
          <w:rFonts w:hint="eastAsia" w:ascii="宋体" w:hAnsi="宋体"/>
          <w:szCs w:val="21"/>
        </w:rPr>
        <w:t>.3相关资料不符合1</w:t>
      </w:r>
      <w:r>
        <w:rPr>
          <w:rFonts w:ascii="宋体" w:hAnsi="宋体"/>
          <w:szCs w:val="21"/>
        </w:rPr>
        <w:t>6</w:t>
      </w:r>
      <w:r>
        <w:rPr>
          <w:rFonts w:hint="eastAsia" w:ascii="宋体" w:hAnsi="宋体"/>
          <w:szCs w:val="21"/>
        </w:rPr>
        <w:t>.2款要求的，谈判小组有权认定为应答技术方案不合格响应，其相关分数予以扣减或作应答无效处理。</w:t>
      </w:r>
    </w:p>
    <w:p w14:paraId="5263824D">
      <w:pPr>
        <w:ind w:firstLine="411" w:firstLineChars="196"/>
        <w:rPr>
          <w:rFonts w:hint="eastAsia" w:ascii="宋体" w:hAnsi="宋体"/>
          <w:szCs w:val="21"/>
        </w:rPr>
      </w:pPr>
      <w:r>
        <w:rPr>
          <w:rFonts w:ascii="宋体" w:hAnsi="宋体"/>
          <w:szCs w:val="21"/>
        </w:rPr>
        <w:t>16.</w:t>
      </w:r>
      <w:r>
        <w:rPr>
          <w:rFonts w:hint="eastAsia" w:ascii="宋体" w:hAnsi="宋体"/>
          <w:szCs w:val="21"/>
        </w:rPr>
        <w:t>4供应商在阐述上述第1</w:t>
      </w:r>
      <w:r>
        <w:rPr>
          <w:rFonts w:ascii="宋体" w:hAnsi="宋体"/>
          <w:szCs w:val="21"/>
        </w:rPr>
        <w:t>6</w:t>
      </w:r>
      <w:r>
        <w:rPr>
          <w:rFonts w:hint="eastAsia" w:ascii="宋体" w:hAnsi="宋体"/>
          <w:szCs w:val="21"/>
        </w:rPr>
        <w:t>.2时应注意采购人在技术规格中指出的工艺、材料和设备的标准以及参照的牌号或分类号仅起说明作用，并没有任何限制性。供应商在应答中可以选用替代标准、牌号或分类号，但这些替代要实质上满足谈判文件中技术规格的要求，是否</w:t>
      </w:r>
      <w:r>
        <w:rPr>
          <w:rFonts w:hint="eastAsia"/>
        </w:rPr>
        <w:t>满足要求</w:t>
      </w:r>
      <w:r>
        <w:rPr>
          <w:rFonts w:hint="eastAsia" w:ascii="宋体" w:hAnsi="宋体"/>
          <w:szCs w:val="21"/>
        </w:rPr>
        <w:t>，由谈判小组来评判。</w:t>
      </w:r>
    </w:p>
    <w:p w14:paraId="4E8AAD9F">
      <w:pPr>
        <w:ind w:firstLine="411" w:firstLineChars="196"/>
        <w:rPr>
          <w:rFonts w:hint="eastAsia" w:ascii="宋体" w:hAnsi="宋体"/>
          <w:szCs w:val="21"/>
        </w:rPr>
      </w:pPr>
      <w:r>
        <w:rPr>
          <w:rFonts w:hint="eastAsia" w:ascii="宋体" w:hAnsi="宋体"/>
          <w:szCs w:val="21"/>
        </w:rPr>
        <w:t>1</w:t>
      </w:r>
      <w:r>
        <w:rPr>
          <w:rFonts w:ascii="宋体" w:hAnsi="宋体"/>
          <w:szCs w:val="21"/>
        </w:rPr>
        <w:t>6</w:t>
      </w:r>
      <w:r>
        <w:rPr>
          <w:rFonts w:hint="eastAsia" w:ascii="宋体" w:hAnsi="宋体"/>
          <w:szCs w:val="21"/>
        </w:rPr>
        <w:t>.5除非另有规定或说明，供应商对同一项目不得同时提供两套或两套以上的应答方案。</w:t>
      </w:r>
      <w:bookmarkEnd w:id="51"/>
    </w:p>
    <w:p w14:paraId="39338AF3">
      <w:pPr>
        <w:rPr>
          <w:rFonts w:hint="eastAsia" w:ascii="黑体" w:hAnsi="宋体" w:eastAsia="黑体"/>
          <w:sz w:val="24"/>
        </w:rPr>
      </w:pPr>
      <w:r>
        <w:rPr>
          <w:rFonts w:hint="eastAsia" w:ascii="黑体" w:hAnsi="宋体" w:eastAsia="黑体"/>
          <w:sz w:val="24"/>
        </w:rPr>
        <w:t>1</w:t>
      </w:r>
      <w:r>
        <w:rPr>
          <w:rFonts w:ascii="黑体" w:hAnsi="宋体" w:eastAsia="黑体"/>
          <w:sz w:val="24"/>
        </w:rPr>
        <w:t>7.</w:t>
      </w:r>
      <w:r>
        <w:rPr>
          <w:rFonts w:hint="eastAsia" w:ascii="黑体" w:hAnsi="宋体" w:eastAsia="黑体"/>
          <w:sz w:val="24"/>
        </w:rPr>
        <w:t>应答文件其他证明文件的要求</w:t>
      </w:r>
    </w:p>
    <w:p w14:paraId="09664C1F">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w:t>
      </w:r>
      <w:r>
        <w:rPr>
          <w:rFonts w:ascii="宋体" w:hAnsi="宋体"/>
          <w:szCs w:val="21"/>
        </w:rPr>
        <w:t>7</w:t>
      </w:r>
      <w:r>
        <w:rPr>
          <w:rFonts w:hint="eastAsia" w:ascii="宋体" w:hAnsi="宋体"/>
          <w:szCs w:val="21"/>
        </w:rPr>
        <w:t>.1采用综合评分法的项目，对项目谈判文件《评审信息》评分项中涉及的相关业绩、社保情况等内容以及《资格性审查表》和《符合性审查表》中涉及的证明材料，供应商应提供相关部门出具的证明材料扫描件或照片。有关扫描件（或照片）的尺寸和清晰度要求能够使用电脑阅读、识别和判断。若供应商未按要求提供证明材料或提供的是部分证明材料或提供不清晰的扫描件（或照片）的，谈判小组有权认定其应答文件未对谈判文件有关需求进行响应，涉及资格性检查或符合性检查的予以应答无效处理，涉及《评审信息》打分项的则该项评分予以0分处理。谈判小组对供应商应答资料是否异常、是否有效问题进行核查和判定，如认为供应商应答资料有异常或无效的，若涉及资格性审查或符合性审查条款的，则应作应答无效处理；若涉及评分的，则作不得分处理。</w:t>
      </w:r>
      <w:bookmarkStart w:id="52" w:name="_Hlk71407299"/>
    </w:p>
    <w:bookmarkEnd w:id="52"/>
    <w:p w14:paraId="3482EB73">
      <w:pPr>
        <w:ind w:firstLine="411" w:firstLineChars="196"/>
        <w:rPr>
          <w:rFonts w:hint="eastAsia" w:ascii="宋体" w:hAnsi="宋体"/>
          <w:szCs w:val="21"/>
        </w:rPr>
      </w:pPr>
      <w:bookmarkStart w:id="53" w:name="_Hlk72665714"/>
      <w:r>
        <w:rPr>
          <w:rFonts w:hint="eastAsia" w:ascii="宋体" w:hAnsi="宋体"/>
          <w:szCs w:val="21"/>
        </w:rPr>
        <w:t>1</w:t>
      </w:r>
      <w:r>
        <w:rPr>
          <w:rFonts w:ascii="宋体" w:hAnsi="宋体"/>
          <w:szCs w:val="21"/>
        </w:rPr>
        <w:t>7</w:t>
      </w:r>
      <w:r>
        <w:rPr>
          <w:rFonts w:hint="eastAsia" w:ascii="宋体" w:hAnsi="宋体"/>
          <w:szCs w:val="21"/>
        </w:rPr>
        <w:t>.2本项目涉及提供的有关资质（资格）证书，若原有资质（资格）证书处于年审期间，须提供证书颁发部门提供的回执，并且回执须证明该证书依然有效（若在法规范围不需提供的，供应商应作书面说明并提供证明文件，否则该证书无效），则该供应商提供年审证明的可按原资质（资格）参与谈判；若供应商正在申报上一级别资质（资格），在未获批准之前，仍按原级别资质（资格）参与谈判。</w:t>
      </w:r>
      <w:bookmarkEnd w:id="53"/>
    </w:p>
    <w:p w14:paraId="1D8F585F">
      <w:pPr>
        <w:rPr>
          <w:rFonts w:hint="eastAsia" w:ascii="黑体" w:hAnsi="宋体" w:eastAsia="黑体"/>
          <w:sz w:val="24"/>
        </w:rPr>
      </w:pPr>
      <w:r>
        <w:rPr>
          <w:rFonts w:ascii="黑体" w:hAnsi="宋体" w:eastAsia="黑体"/>
          <w:sz w:val="24"/>
        </w:rPr>
        <w:t>18</w:t>
      </w:r>
      <w:r>
        <w:rPr>
          <w:rFonts w:hint="eastAsia" w:ascii="黑体" w:hAnsi="宋体" w:eastAsia="黑体"/>
          <w:sz w:val="24"/>
        </w:rPr>
        <w:t>．谈判应答有效期</w:t>
      </w:r>
    </w:p>
    <w:p w14:paraId="1F3DF3D4">
      <w:pPr>
        <w:ind w:firstLine="411" w:firstLineChars="196"/>
        <w:rPr>
          <w:rFonts w:hint="eastAsia" w:ascii="宋体" w:hAnsi="宋体"/>
          <w:szCs w:val="21"/>
        </w:rPr>
      </w:pPr>
      <w:bookmarkStart w:id="54" w:name="_Hlk72665501"/>
      <w:r>
        <w:rPr>
          <w:rFonts w:ascii="宋体" w:hAnsi="宋体"/>
          <w:szCs w:val="21"/>
        </w:rPr>
        <w:t>18</w:t>
      </w:r>
      <w:r>
        <w:rPr>
          <w:rFonts w:hint="eastAsia" w:ascii="宋体" w:hAnsi="宋体"/>
          <w:szCs w:val="21"/>
        </w:rPr>
        <w:t>.1 谈判应答有效期为</w:t>
      </w:r>
      <w:r>
        <w:rPr>
          <w:rFonts w:hint="eastAsia" w:ascii="Arial" w:hAnsi="Arial" w:cs="Arial"/>
          <w:szCs w:val="21"/>
        </w:rPr>
        <w:t>从谈判截止之日算起的日历天数。</w:t>
      </w:r>
      <w:r>
        <w:rPr>
          <w:rFonts w:hint="eastAsia" w:ascii="宋体" w:hAnsi="宋体"/>
          <w:szCs w:val="21"/>
        </w:rPr>
        <w:t>在此期限内，所有应答文件均保持有效。</w:t>
      </w:r>
    </w:p>
    <w:p w14:paraId="26BFD226">
      <w:pPr>
        <w:ind w:firstLine="411" w:firstLineChars="196"/>
        <w:rPr>
          <w:rFonts w:hint="eastAsia" w:ascii="宋体" w:hAnsi="宋体"/>
          <w:szCs w:val="21"/>
        </w:rPr>
      </w:pPr>
      <w:bookmarkStart w:id="55" w:name="_Hlk72665771"/>
      <w:r>
        <w:rPr>
          <w:rFonts w:ascii="宋体" w:hAnsi="宋体"/>
          <w:szCs w:val="21"/>
        </w:rPr>
        <w:t>18</w:t>
      </w:r>
      <w:r>
        <w:rPr>
          <w:rFonts w:hint="eastAsia" w:ascii="宋体" w:hAnsi="宋体"/>
          <w:szCs w:val="21"/>
        </w:rPr>
        <w:t>.2 在特殊情况下，政府集中采购机构在原定的谈判应答有效期满之前，政府集中采购机构可以根据需要以书面形式（包括政府集中采购机构网站公开发布方式）向供应商提出延长谈判应答有效期的要求，对此要求供应商须以书面形式予以答复，供应商可以拒绝政府集中采购机构此项要求，其应答在原谈判应答有效期满后不再有效。同意延长谈判应答有效期的供应商不能要求也不允许修改其应答文件。</w:t>
      </w:r>
      <w:bookmarkEnd w:id="55"/>
    </w:p>
    <w:p w14:paraId="27EDD63F">
      <w:pPr>
        <w:ind w:firstLine="411" w:firstLineChars="196"/>
        <w:rPr>
          <w:rFonts w:hint="eastAsia" w:ascii="宋体" w:hAnsi="宋体"/>
          <w:szCs w:val="21"/>
        </w:rPr>
      </w:pPr>
      <w:r>
        <w:rPr>
          <w:rFonts w:ascii="宋体" w:hAnsi="宋体"/>
          <w:szCs w:val="21"/>
        </w:rPr>
        <w:t>18.3</w:t>
      </w:r>
      <w:r>
        <w:rPr>
          <w:rFonts w:hint="eastAsia" w:ascii="宋体" w:hAnsi="宋体"/>
          <w:szCs w:val="21"/>
        </w:rPr>
        <w:t xml:space="preserve"> 成交供应商的应答文件有效期，截止于完成本谈判文件规定的全部项目内容，并通过竣工验收及保修期结束。</w:t>
      </w:r>
      <w:bookmarkEnd w:id="54"/>
    </w:p>
    <w:p w14:paraId="6A40EB94">
      <w:pPr>
        <w:rPr>
          <w:rFonts w:hint="eastAsia" w:ascii="黑体" w:hAnsi="宋体" w:eastAsia="黑体"/>
          <w:sz w:val="24"/>
        </w:rPr>
      </w:pPr>
      <w:r>
        <w:rPr>
          <w:rFonts w:hint="eastAsia" w:ascii="黑体" w:hAnsi="宋体" w:eastAsia="黑体"/>
          <w:sz w:val="24"/>
        </w:rPr>
        <w:t>1</w:t>
      </w:r>
      <w:r>
        <w:rPr>
          <w:rFonts w:ascii="黑体" w:hAnsi="宋体" w:eastAsia="黑体"/>
          <w:sz w:val="24"/>
        </w:rPr>
        <w:t>9.</w:t>
      </w:r>
      <w:r>
        <w:rPr>
          <w:rFonts w:hint="eastAsia" w:ascii="黑体" w:hAnsi="宋体" w:eastAsia="黑体"/>
          <w:sz w:val="24"/>
        </w:rPr>
        <w:t xml:space="preserve">关于谈判保证金 </w:t>
      </w:r>
    </w:p>
    <w:p w14:paraId="579A6B8C">
      <w:pPr>
        <w:rPr>
          <w:rFonts w:hint="eastAsia" w:ascii="宋体" w:hAnsi="宋体"/>
          <w:szCs w:val="21"/>
        </w:rPr>
      </w:pPr>
      <w:r>
        <w:rPr>
          <w:rFonts w:hint="eastAsia" w:ascii="宋体" w:hAnsi="宋体"/>
          <w:szCs w:val="21"/>
        </w:rPr>
        <w:t xml:space="preserve">    </w:t>
      </w:r>
      <w:r>
        <w:rPr>
          <w:rFonts w:ascii="宋体" w:hAnsi="宋体"/>
          <w:szCs w:val="21"/>
        </w:rPr>
        <w:t>19</w:t>
      </w:r>
      <w:r>
        <w:rPr>
          <w:rFonts w:hint="eastAsia" w:ascii="宋体" w:hAnsi="宋体"/>
          <w:szCs w:val="21"/>
        </w:rPr>
        <w:t xml:space="preserve">.1 </w:t>
      </w:r>
      <w:r>
        <w:rPr>
          <w:rFonts w:hint="eastAsia"/>
        </w:rPr>
        <w:t>根据《深圳市财政局关于调整政府采购投标（响应）保证金管理政策的通知</w:t>
      </w:r>
      <w:r>
        <w:rPr>
          <w:rFonts w:hint="eastAsia"/>
        </w:rPr>
        <w:tab/>
      </w:r>
      <w:r>
        <w:rPr>
          <w:rFonts w:hint="eastAsia"/>
        </w:rPr>
        <w:t>》（深财购〔2021〕51号）文的规定，本项目不收取谈判保证金。</w:t>
      </w:r>
    </w:p>
    <w:p w14:paraId="5A1CD172">
      <w:pPr>
        <w:rPr>
          <w:rFonts w:hint="eastAsia" w:ascii="黑体" w:hAnsi="宋体" w:eastAsia="黑体"/>
          <w:sz w:val="24"/>
        </w:rPr>
      </w:pPr>
      <w:r>
        <w:rPr>
          <w:rFonts w:ascii="黑体" w:hAnsi="宋体" w:eastAsia="黑体"/>
          <w:sz w:val="24"/>
        </w:rPr>
        <w:t>20.</w:t>
      </w:r>
      <w:r>
        <w:rPr>
          <w:rFonts w:hint="eastAsia" w:ascii="黑体" w:hAnsi="宋体" w:eastAsia="黑体"/>
          <w:sz w:val="24"/>
        </w:rPr>
        <w:t>供应商的替代方案</w:t>
      </w:r>
    </w:p>
    <w:p w14:paraId="1E9BD85C">
      <w:pPr>
        <w:ind w:firstLine="411" w:firstLineChars="196"/>
        <w:rPr>
          <w:rFonts w:hint="eastAsia" w:ascii="宋体" w:hAnsi="宋体"/>
          <w:szCs w:val="21"/>
        </w:rPr>
      </w:pPr>
      <w:r>
        <w:rPr>
          <w:rFonts w:hint="eastAsia" w:ascii="宋体" w:hAnsi="宋体"/>
          <w:szCs w:val="21"/>
        </w:rPr>
        <w:t>2</w:t>
      </w:r>
      <w:r>
        <w:rPr>
          <w:rFonts w:ascii="宋体" w:hAnsi="宋体"/>
          <w:szCs w:val="21"/>
        </w:rPr>
        <w:t>0</w:t>
      </w:r>
      <w:r>
        <w:rPr>
          <w:rFonts w:hint="eastAsia" w:ascii="宋体" w:hAnsi="宋体"/>
          <w:szCs w:val="21"/>
        </w:rPr>
        <w:t>.1供应商所提交的应答文件应完全满足谈判文件（包括图纸和技术规范所示的基本技术设计）的要求。除非项目明确允许供应商提交替代方案，否则供应商有关替代方案的条款将初审不通过，作应答无效处理。</w:t>
      </w:r>
    </w:p>
    <w:p w14:paraId="5BC80202">
      <w:pPr>
        <w:ind w:firstLine="411" w:firstLineChars="196"/>
        <w:rPr>
          <w:rFonts w:hint="eastAsia" w:ascii="宋体" w:hAnsi="宋体"/>
          <w:szCs w:val="21"/>
        </w:rPr>
      </w:pPr>
      <w:r>
        <w:rPr>
          <w:rFonts w:hint="eastAsia" w:ascii="宋体" w:hAnsi="宋体"/>
          <w:szCs w:val="21"/>
        </w:rPr>
        <w:t>2</w:t>
      </w:r>
      <w:r>
        <w:rPr>
          <w:rFonts w:ascii="宋体" w:hAnsi="宋体"/>
          <w:szCs w:val="21"/>
        </w:rPr>
        <w:t>0</w:t>
      </w:r>
      <w:r>
        <w:rPr>
          <w:rFonts w:hint="eastAsia" w:ascii="宋体" w:hAnsi="宋体"/>
          <w:szCs w:val="21"/>
        </w:rPr>
        <w:t>.2 如果允许供应商提交替代方案，则准备提交替代方案的供应商除应提交一份满足谈判文件（包括图纸和技术规范所示的基本技术设计）要求的应答文件外，还应提交需评审其替代方案所需的全部资料，包括项目方案书、技术规范、替代方案报价书、所建议的项目方案及有关的其它详细资料。</w:t>
      </w:r>
    </w:p>
    <w:p w14:paraId="2301F699">
      <w:pPr>
        <w:rPr>
          <w:rFonts w:hint="eastAsia" w:ascii="黑体" w:hAnsi="宋体" w:eastAsia="黑体"/>
          <w:sz w:val="24"/>
        </w:rPr>
      </w:pPr>
      <w:r>
        <w:rPr>
          <w:rFonts w:hint="eastAsia" w:ascii="黑体" w:hAnsi="宋体" w:eastAsia="黑体"/>
          <w:sz w:val="24"/>
        </w:rPr>
        <w:t>2</w:t>
      </w:r>
      <w:r>
        <w:rPr>
          <w:rFonts w:ascii="黑体" w:hAnsi="宋体" w:eastAsia="黑体"/>
          <w:sz w:val="24"/>
        </w:rPr>
        <w:t>1.</w:t>
      </w:r>
      <w:r>
        <w:rPr>
          <w:rFonts w:hint="eastAsia" w:ascii="黑体" w:hAnsi="宋体" w:eastAsia="黑体"/>
          <w:sz w:val="24"/>
        </w:rPr>
        <w:t>应答</w:t>
      </w:r>
      <w:r>
        <w:rPr>
          <w:rFonts w:ascii="黑体" w:hAnsi="宋体" w:eastAsia="黑体"/>
          <w:sz w:val="24"/>
        </w:rPr>
        <w:t>文件的</w:t>
      </w:r>
      <w:r>
        <w:rPr>
          <w:rFonts w:hint="eastAsia" w:ascii="黑体" w:hAnsi="宋体" w:eastAsia="黑体"/>
          <w:sz w:val="24"/>
        </w:rPr>
        <w:t>制作</w:t>
      </w:r>
      <w:r>
        <w:rPr>
          <w:rFonts w:ascii="黑体" w:hAnsi="宋体" w:eastAsia="黑体"/>
          <w:sz w:val="24"/>
        </w:rPr>
        <w:t>要求</w:t>
      </w:r>
    </w:p>
    <w:p w14:paraId="1D5E0654">
      <w:pPr>
        <w:ind w:firstLine="411" w:firstLineChars="196"/>
        <w:rPr>
          <w:rFonts w:hint="eastAsia" w:ascii="宋体" w:hAnsi="宋体"/>
          <w:color w:val="FF0000"/>
        </w:rPr>
      </w:pPr>
      <w:r>
        <w:rPr>
          <w:rFonts w:hint="eastAsia" w:ascii="宋体" w:hAnsi="宋体"/>
          <w:color w:val="FF0000"/>
        </w:rPr>
        <w:t>2</w:t>
      </w:r>
      <w:r>
        <w:rPr>
          <w:rFonts w:ascii="宋体" w:hAnsi="宋体"/>
          <w:color w:val="FF0000"/>
        </w:rPr>
        <w:t>1</w:t>
      </w:r>
      <w:r>
        <w:rPr>
          <w:rFonts w:hint="eastAsia" w:ascii="宋体" w:hAnsi="宋体"/>
          <w:color w:val="FF0000"/>
        </w:rPr>
        <w:t>.1供应商应准备所投项目的电子应答文件（即应答文件）一份。</w:t>
      </w:r>
    </w:p>
    <w:p w14:paraId="3B258794">
      <w:pPr>
        <w:ind w:firstLine="411" w:firstLineChars="196"/>
        <w:rPr>
          <w:rFonts w:hint="eastAsia" w:ascii="宋体" w:hAnsi="宋体"/>
        </w:rPr>
      </w:pPr>
      <w:r>
        <w:rPr>
          <w:rFonts w:hint="eastAsia" w:ascii="宋体" w:hAnsi="宋体"/>
        </w:rPr>
        <w:t>2</w:t>
      </w:r>
      <w:r>
        <w:rPr>
          <w:rFonts w:ascii="宋体" w:hAnsi="宋体"/>
        </w:rPr>
        <w:t>1</w:t>
      </w:r>
      <w:r>
        <w:rPr>
          <w:rFonts w:hint="eastAsia" w:ascii="宋体" w:hAnsi="宋体"/>
        </w:rPr>
        <w:t>.2供应商在使用《投标书编制软件》编制应答文件时须注意：</w:t>
      </w:r>
    </w:p>
    <w:p w14:paraId="29CF020C">
      <w:pPr>
        <w:ind w:firstLine="411" w:firstLineChars="196"/>
        <w:rPr>
          <w:rFonts w:hint="eastAsia" w:ascii="宋体" w:hAnsi="宋体"/>
        </w:rPr>
      </w:pPr>
      <w:r>
        <w:rPr>
          <w:rFonts w:hint="eastAsia" w:ascii="宋体" w:hAnsi="宋体"/>
        </w:rPr>
        <w:t>2</w:t>
      </w:r>
      <w:r>
        <w:rPr>
          <w:rFonts w:ascii="宋体" w:hAnsi="宋体"/>
        </w:rPr>
        <w:t>1</w:t>
      </w:r>
      <w:r>
        <w:rPr>
          <w:rFonts w:hint="eastAsia" w:ascii="宋体" w:hAnsi="宋体"/>
        </w:rPr>
        <w:t>.2.1导入《投标书编制软件》的谈判文件项目编号、包号应与以此制作的应答文件项目编号、包号一致。例如，不能将甲项目A包的应答文件导入《投标书编制软件》，制作乙项目B包的应答文件。</w:t>
      </w:r>
    </w:p>
    <w:p w14:paraId="058E5291">
      <w:pPr>
        <w:ind w:firstLine="411" w:firstLineChars="196"/>
        <w:rPr>
          <w:rFonts w:hint="eastAsia" w:ascii="宋体" w:hAnsi="宋体"/>
        </w:rPr>
      </w:pPr>
      <w:r>
        <w:rPr>
          <w:rFonts w:hint="eastAsia" w:ascii="宋体" w:hAnsi="宋体"/>
        </w:rPr>
        <w:t>2</w:t>
      </w:r>
      <w:r>
        <w:rPr>
          <w:rFonts w:ascii="宋体" w:hAnsi="宋体"/>
        </w:rPr>
        <w:t>1</w:t>
      </w:r>
      <w:r>
        <w:rPr>
          <w:rFonts w:hint="eastAsia" w:ascii="宋体" w:hAnsi="宋体"/>
        </w:rPr>
        <w:t>.2.2不能用非本公司的电子密钥加密本公司的应答文件，或者用其它公司的登录用户上传本公司的应答文件。</w:t>
      </w:r>
    </w:p>
    <w:p w14:paraId="40022DBD">
      <w:pPr>
        <w:ind w:firstLine="411" w:firstLineChars="196"/>
        <w:rPr>
          <w:rFonts w:hint="eastAsia" w:ascii="宋体" w:hAnsi="宋体"/>
        </w:rPr>
      </w:pPr>
      <w:r>
        <w:rPr>
          <w:rFonts w:hint="eastAsia" w:ascii="宋体" w:hAnsi="宋体"/>
        </w:rPr>
        <w:t>2</w:t>
      </w:r>
      <w:r>
        <w:rPr>
          <w:rFonts w:ascii="宋体" w:hAnsi="宋体"/>
        </w:rPr>
        <w:t>1</w:t>
      </w:r>
      <w:r>
        <w:rPr>
          <w:rFonts w:hint="eastAsia" w:ascii="宋体" w:hAnsi="宋体"/>
        </w:rPr>
        <w:t>.2.3要求用《投标书编制软件》编制应答文件的包，不能用其它方式编制应答文件。编制应答文件时，电脑须连通互联网。</w:t>
      </w:r>
    </w:p>
    <w:p w14:paraId="2EA173D1">
      <w:pPr>
        <w:ind w:firstLine="411" w:firstLineChars="196"/>
        <w:rPr>
          <w:rFonts w:hint="eastAsia" w:ascii="宋体" w:hAnsi="宋体"/>
        </w:rPr>
      </w:pPr>
      <w:r>
        <w:rPr>
          <w:rFonts w:hint="eastAsia" w:ascii="宋体" w:hAnsi="宋体"/>
        </w:rPr>
        <w:t>2</w:t>
      </w:r>
      <w:r>
        <w:rPr>
          <w:rFonts w:ascii="宋体" w:hAnsi="宋体"/>
        </w:rPr>
        <w:t>1</w:t>
      </w:r>
      <w:r>
        <w:rPr>
          <w:rFonts w:hint="eastAsia" w:ascii="宋体" w:hAnsi="宋体"/>
        </w:rPr>
        <w:t>.2.4应答文件不能带病毒。政府集中采购机构将用专业杀毒软件对应答文件进行病毒检测，如果这两种软件均报告发现病毒，则政府集中采购机构认为该应答文件带病毒。</w:t>
      </w:r>
    </w:p>
    <w:p w14:paraId="02E4EFB2">
      <w:pPr>
        <w:ind w:firstLine="411" w:firstLineChars="196"/>
        <w:rPr>
          <w:rFonts w:hint="eastAsia" w:ascii="宋体" w:hAnsi="宋体"/>
        </w:rPr>
      </w:pPr>
      <w:r>
        <w:rPr>
          <w:rFonts w:hint="eastAsia" w:ascii="宋体" w:hAnsi="宋体"/>
        </w:rPr>
        <w:t>2</w:t>
      </w:r>
      <w:r>
        <w:rPr>
          <w:rFonts w:ascii="宋体" w:hAnsi="宋体"/>
        </w:rPr>
        <w:t>1</w:t>
      </w:r>
      <w:r>
        <w:rPr>
          <w:rFonts w:hint="eastAsia" w:ascii="宋体" w:hAnsi="宋体"/>
        </w:rPr>
        <w:t>.2.5供应商在编辑应答文件时，</w:t>
      </w:r>
      <w:r>
        <w:rPr>
          <w:rFonts w:hint="eastAsia" w:ascii="宋体" w:hAnsi="宋体"/>
          <w:b/>
        </w:rPr>
        <w:t>在应答文件目录中属于本节点内容的必须在本节点中填写，填写到其他节点或附件，</w:t>
      </w:r>
      <w:r>
        <w:rPr>
          <w:rFonts w:hint="eastAsia" w:ascii="宋体" w:hAnsi="宋体"/>
        </w:rPr>
        <w:t>一切后果由供应商自行承担。</w:t>
      </w:r>
    </w:p>
    <w:p w14:paraId="23CC402E">
      <w:pPr>
        <w:ind w:firstLine="411" w:firstLineChars="196"/>
        <w:rPr>
          <w:rFonts w:hint="eastAsia" w:ascii="宋体" w:hAnsi="宋体"/>
        </w:rPr>
      </w:pPr>
      <w:r>
        <w:rPr>
          <w:rFonts w:hint="eastAsia" w:ascii="宋体" w:hAnsi="宋体"/>
        </w:rPr>
        <w:t>23.2.6政府集中采购机构不接受谈判截止时间后递交的纸质、电子、传真等所有形式的应答文件。由于对网上政府采购系统操作不熟悉或自身电脑、网络等原因导致不能在谈判截止时间之前上传应答文件（应答文件），政府集中采购机构概不负责。建议于谈判前一个工作日完成应答文件的制作与上传，如上传确有困难，</w:t>
      </w:r>
      <w:r>
        <w:rPr>
          <w:rFonts w:hint="eastAsia" w:ascii="宋体" w:hAnsi="宋体"/>
          <w:szCs w:val="21"/>
        </w:rPr>
        <w:t>请及时咨询。</w:t>
      </w:r>
    </w:p>
    <w:p w14:paraId="6DC6E73F">
      <w:pPr>
        <w:ind w:firstLine="411" w:firstLineChars="196"/>
        <w:rPr>
          <w:rFonts w:hint="eastAsia" w:ascii="宋体" w:hAnsi="宋体"/>
        </w:rPr>
      </w:pPr>
      <w:r>
        <w:rPr>
          <w:rFonts w:hint="eastAsia" w:ascii="宋体" w:hAnsi="宋体"/>
        </w:rPr>
        <w:t>23.2.7如果谈判时出现网络故障、技术故障，影响了谈判活动，政府集中采购机构有权采取措施如延期、接受无法从网上上传的应答文件等，以保障自行采购活动的公开、公平和公正。</w:t>
      </w:r>
    </w:p>
    <w:p w14:paraId="02A2581F">
      <w:pPr>
        <w:ind w:firstLine="411" w:firstLineChars="196"/>
        <w:rPr>
          <w:rFonts w:hint="eastAsia" w:ascii="宋体" w:hAnsi="宋体"/>
        </w:rPr>
      </w:pPr>
      <w:r>
        <w:rPr>
          <w:rFonts w:hint="eastAsia" w:ascii="宋体" w:hAnsi="宋体"/>
        </w:rPr>
        <w:t>23.3电报、电话、传真形式的应答概不接受。</w:t>
      </w:r>
    </w:p>
    <w:p w14:paraId="291B5708">
      <w:pPr>
        <w:ind w:firstLine="411" w:firstLineChars="196"/>
        <w:rPr>
          <w:rFonts w:hint="eastAsia" w:ascii="宋体" w:hAnsi="宋体"/>
          <w:b/>
          <w:color w:val="FF0000"/>
        </w:rPr>
      </w:pPr>
      <w:r>
        <w:rPr>
          <w:rFonts w:hint="eastAsia" w:ascii="宋体" w:hAnsi="宋体"/>
          <w:color w:val="FF0000"/>
        </w:rPr>
        <w:t>23.4全流程线上投标的投标文件无须盖章或签字，专用条款另有要求的除外。</w:t>
      </w:r>
    </w:p>
    <w:p w14:paraId="18E6A979">
      <w:pPr>
        <w:spacing w:line="360" w:lineRule="auto"/>
        <w:ind w:firstLine="420" w:firstLineChars="200"/>
        <w:jc w:val="left"/>
      </w:pPr>
      <w:r>
        <w:rPr>
          <w:rFonts w:hint="eastAsia" w:ascii="宋体" w:hAnsi="宋体"/>
          <w:bCs/>
        </w:rPr>
        <w:t>23.5</w:t>
      </w:r>
      <w:r>
        <w:rPr>
          <w:rFonts w:hint="eastAsia" w:ascii="宋体" w:hAnsi="宋体"/>
        </w:rPr>
        <w:t xml:space="preserve"> 各类资格（资质）文件提供扫描件，另有专门要求的除外。</w:t>
      </w:r>
    </w:p>
    <w:p w14:paraId="64005016">
      <w:pPr>
        <w:pStyle w:val="7"/>
        <w:rPr>
          <w:rFonts w:hint="eastAsia"/>
        </w:rPr>
      </w:pPr>
      <w:r>
        <w:rPr>
          <w:rFonts w:hint="eastAsia"/>
        </w:rPr>
        <w:t>四、应答文件的递交</w:t>
      </w:r>
    </w:p>
    <w:p w14:paraId="7B0D409E">
      <w:pPr>
        <w:rPr>
          <w:rFonts w:hint="eastAsia" w:ascii="黑体" w:hAnsi="宋体" w:eastAsia="黑体"/>
          <w:sz w:val="24"/>
        </w:rPr>
      </w:pPr>
      <w:r>
        <w:rPr>
          <w:rFonts w:hint="eastAsia" w:ascii="黑体" w:hAnsi="宋体" w:eastAsia="黑体"/>
          <w:sz w:val="24"/>
        </w:rPr>
        <w:t>24．应答文件的保密</w:t>
      </w:r>
    </w:p>
    <w:p w14:paraId="4674EB6E">
      <w:pPr>
        <w:ind w:firstLine="420" w:firstLineChars="200"/>
        <w:rPr>
          <w:rFonts w:hint="eastAsia" w:ascii="宋体" w:hAnsi="宋体" w:eastAsiaTheme="minorEastAsia"/>
          <w:szCs w:val="21"/>
        </w:rPr>
      </w:pPr>
      <w:r>
        <w:rPr>
          <w:rFonts w:hint="eastAsia" w:ascii="宋体" w:hAnsi="宋体"/>
          <w:color w:val="FF0000"/>
        </w:rPr>
        <w:t>24.1</w:t>
      </w:r>
      <w:r>
        <w:rPr>
          <w:rFonts w:hint="eastAsia" w:ascii="宋体" w:hAnsi="宋体"/>
          <w:szCs w:val="21"/>
        </w:rPr>
        <w:t>在应答文件制作完成后，生成后会选择是否加密投标（应答）文件，如不加密则直接点击生成文件即可，如需加密请插入CA锁，点击加密后生成文件，需输入CA锁密码即可加密成功。加密后会提示文件生成成功！(注意：加密的投标（应答）文件开标时须使用加密文件时使用的锁在项目规定时间内解密！)</w:t>
      </w:r>
    </w:p>
    <w:p w14:paraId="0E78A285">
      <w:pPr>
        <w:ind w:firstLine="422" w:firstLineChars="200"/>
        <w:rPr>
          <w:rFonts w:hint="eastAsia" w:ascii="宋体" w:hAnsi="宋体"/>
          <w:b/>
        </w:rPr>
      </w:pPr>
      <w:r>
        <w:rPr>
          <w:rFonts w:hint="eastAsia" w:ascii="宋体" w:hAnsi="宋体"/>
          <w:b/>
        </w:rPr>
        <w:t>24.2若采购项目出现延期情况：</w:t>
      </w:r>
    </w:p>
    <w:p w14:paraId="44FF8DB3">
      <w:pPr>
        <w:ind w:firstLine="422" w:firstLineChars="200"/>
        <w:rPr>
          <w:rFonts w:hint="eastAsia" w:ascii="黑体" w:hAnsi="宋体" w:eastAsia="黑体"/>
          <w:b/>
          <w:sz w:val="24"/>
        </w:rPr>
      </w:pPr>
      <w:r>
        <w:rPr>
          <w:rFonts w:hint="eastAsia" w:ascii="宋体" w:hAnsi="宋体"/>
          <w:b/>
        </w:rPr>
        <w:t>如果供下载的谈判文件有更新，供应商必须重新下载谈判文件、重新制作应答文件、重新加密应答文件、重新上传应答文件；</w:t>
      </w:r>
    </w:p>
    <w:p w14:paraId="1AEBED83">
      <w:pPr>
        <w:rPr>
          <w:rFonts w:hint="eastAsia" w:ascii="黑体" w:hAnsi="宋体" w:eastAsia="黑体"/>
          <w:sz w:val="24"/>
        </w:rPr>
      </w:pPr>
      <w:bookmarkStart w:id="56" w:name="_Hlk72665941"/>
      <w:r>
        <w:rPr>
          <w:rFonts w:hint="eastAsia" w:ascii="黑体" w:hAnsi="宋体" w:eastAsia="黑体"/>
          <w:sz w:val="24"/>
        </w:rPr>
        <w:t>25．上传应答文件及谈判截止日期</w:t>
      </w:r>
    </w:p>
    <w:p w14:paraId="68037A20">
      <w:pPr>
        <w:ind w:firstLine="420" w:firstLineChars="200"/>
        <w:rPr>
          <w:rFonts w:hint="eastAsia" w:ascii="宋体" w:hAnsi="宋体"/>
          <w:szCs w:val="21"/>
        </w:rPr>
      </w:pPr>
      <w:r>
        <w:rPr>
          <w:rFonts w:hint="eastAsia" w:ascii="宋体" w:hAnsi="宋体"/>
        </w:rPr>
        <w:t>25</w:t>
      </w:r>
      <w:r>
        <w:rPr>
          <w:rFonts w:ascii="宋体" w:hAnsi="宋体"/>
        </w:rPr>
        <w:t>.</w:t>
      </w:r>
      <w:r>
        <w:rPr>
          <w:rFonts w:hint="eastAsia" w:ascii="宋体" w:hAnsi="宋体"/>
        </w:rPr>
        <w:t>1实行网上投标（应答），供应商</w:t>
      </w:r>
      <w:r>
        <w:rPr>
          <w:rFonts w:ascii="宋体" w:hAnsi="宋体"/>
        </w:rPr>
        <w:t>必须</w:t>
      </w:r>
      <w:r>
        <w:rPr>
          <w:rFonts w:hint="eastAsia" w:ascii="宋体" w:hAnsi="宋体"/>
        </w:rPr>
        <w:t>在谈判</w:t>
      </w:r>
      <w:r>
        <w:rPr>
          <w:rFonts w:ascii="宋体" w:hAnsi="宋体"/>
        </w:rPr>
        <w:t>文件规定的</w:t>
      </w:r>
      <w:r>
        <w:rPr>
          <w:rFonts w:hint="eastAsia" w:ascii="宋体" w:hAnsi="宋体"/>
        </w:rPr>
        <w:t>谈判</w:t>
      </w:r>
      <w:r>
        <w:rPr>
          <w:rFonts w:ascii="宋体" w:hAnsi="宋体"/>
        </w:rPr>
        <w:t>截止时间前</w:t>
      </w:r>
      <w:r>
        <w:rPr>
          <w:rFonts w:hint="eastAsia" w:ascii="宋体" w:hAnsi="宋体"/>
        </w:rPr>
        <w:t>用电子密钥登录“</w:t>
      </w:r>
      <w:r>
        <w:rPr>
          <w:rFonts w:hint="eastAsia" w:ascii="宋体" w:hAnsi="宋体"/>
          <w:szCs w:val="21"/>
        </w:rPr>
        <w:t>“深圳市自行采购系统（https://trade.szggzy.com/ggzy/center/#/login）”上传应答文件。如上传过程中遇到问题，可拨打采购公告中的技术支持电话。如多次上传均告失败，请在投标（应答）截止时间之前携带加密后的电子应答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w:t>
      </w:r>
      <w:r>
        <w:rPr>
          <w:rFonts w:hint="eastAsia" w:ascii="宋体" w:hAnsi="宋体"/>
          <w:b/>
          <w:bCs/>
          <w:szCs w:val="21"/>
        </w:rPr>
        <w:t>（应答）</w:t>
      </w:r>
      <w:r>
        <w:rPr>
          <w:rFonts w:ascii="宋体" w:hAnsi="宋体"/>
          <w:b/>
          <w:bCs/>
          <w:szCs w:val="21"/>
        </w:rPr>
        <w:t>截止时间到达仍无法上传成功的，由</w:t>
      </w:r>
      <w:r>
        <w:rPr>
          <w:rFonts w:hint="eastAsia" w:ascii="宋体" w:hAnsi="宋体"/>
          <w:b/>
          <w:bCs/>
          <w:szCs w:val="21"/>
        </w:rPr>
        <w:t>供应商</w:t>
      </w:r>
      <w:r>
        <w:rPr>
          <w:rFonts w:ascii="宋体" w:hAnsi="宋体"/>
          <w:b/>
          <w:bCs/>
          <w:szCs w:val="21"/>
        </w:rPr>
        <w:t>自行负责</w:t>
      </w:r>
      <w:r>
        <w:rPr>
          <w:rFonts w:hint="eastAsia" w:ascii="宋体" w:hAnsi="宋体"/>
          <w:szCs w:val="21"/>
        </w:rPr>
        <w:t>。</w:t>
      </w:r>
    </w:p>
    <w:p w14:paraId="68711F06">
      <w:pPr>
        <w:ind w:firstLine="411" w:firstLineChars="196"/>
        <w:rPr>
          <w:rFonts w:hint="eastAsia" w:ascii="宋体" w:hAnsi="宋体"/>
        </w:rPr>
      </w:pPr>
      <w:r>
        <w:rPr>
          <w:rFonts w:hint="eastAsia" w:ascii="宋体" w:hAnsi="宋体"/>
        </w:rPr>
        <w:t>25.2政府集中采购机构可以按本通用条款第1</w:t>
      </w:r>
      <w:r>
        <w:rPr>
          <w:rFonts w:ascii="宋体" w:hAnsi="宋体"/>
        </w:rPr>
        <w:t>1</w:t>
      </w:r>
      <w:r>
        <w:rPr>
          <w:rFonts w:hint="eastAsia" w:ascii="宋体" w:hAnsi="宋体"/>
        </w:rPr>
        <w:t>条规定，通过修改谈判文件自行决定酌情延长谈判截止日期。在此情况下，政府集中采购机构、采购人和供应商受谈判截止期制约的所有权利和义务均应延长至新的截止期。</w:t>
      </w:r>
    </w:p>
    <w:p w14:paraId="56C01D9E">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3谈判截止时间以后不得上传应答文件。</w:t>
      </w:r>
    </w:p>
    <w:p w14:paraId="233D1A94">
      <w:pPr>
        <w:rPr>
          <w:rFonts w:hint="eastAsia" w:ascii="黑体" w:hAnsi="宋体" w:eastAsia="黑体"/>
          <w:sz w:val="24"/>
        </w:rPr>
      </w:pPr>
      <w:r>
        <w:rPr>
          <w:rFonts w:ascii="黑体" w:hAnsi="宋体" w:eastAsia="黑体"/>
          <w:sz w:val="24"/>
        </w:rPr>
        <w:t>26</w:t>
      </w:r>
      <w:r>
        <w:rPr>
          <w:rFonts w:hint="eastAsia" w:ascii="黑体" w:hAnsi="宋体" w:eastAsia="黑体"/>
          <w:sz w:val="24"/>
        </w:rPr>
        <w:t>．应答</w:t>
      </w:r>
      <w:r>
        <w:rPr>
          <w:rFonts w:ascii="黑体" w:hAnsi="宋体" w:eastAsia="黑体"/>
          <w:sz w:val="24"/>
        </w:rPr>
        <w:t>文件的修改和撤销</w:t>
      </w:r>
    </w:p>
    <w:p w14:paraId="7A3173FB">
      <w:pPr>
        <w:ind w:firstLine="411" w:firstLineChars="196"/>
        <w:rPr>
          <w:rFonts w:hint="eastAsia" w:ascii="宋体" w:hAnsi="宋体"/>
        </w:rPr>
      </w:pPr>
      <w:r>
        <w:rPr>
          <w:rFonts w:ascii="宋体" w:hAnsi="宋体"/>
        </w:rPr>
        <w:t>26.</w:t>
      </w:r>
      <w:r>
        <w:rPr>
          <w:rFonts w:hint="eastAsia" w:ascii="宋体" w:hAnsi="宋体"/>
        </w:rPr>
        <w:t>1供应商</w:t>
      </w:r>
      <w:r>
        <w:rPr>
          <w:rFonts w:ascii="宋体" w:hAnsi="宋体"/>
        </w:rPr>
        <w:t>在提交</w:t>
      </w:r>
      <w:r>
        <w:rPr>
          <w:rFonts w:hint="eastAsia" w:ascii="宋体" w:hAnsi="宋体"/>
        </w:rPr>
        <w:t>应答</w:t>
      </w:r>
      <w:r>
        <w:rPr>
          <w:rFonts w:ascii="宋体" w:hAnsi="宋体"/>
        </w:rPr>
        <w:t>文件后可对其</w:t>
      </w:r>
      <w:r>
        <w:rPr>
          <w:rFonts w:hint="eastAsia" w:ascii="宋体" w:hAnsi="宋体"/>
        </w:rPr>
        <w:t>应答</w:t>
      </w:r>
      <w:r>
        <w:rPr>
          <w:rFonts w:ascii="宋体" w:hAnsi="宋体"/>
        </w:rPr>
        <w:t>文件进行修改</w:t>
      </w:r>
      <w:r>
        <w:rPr>
          <w:rFonts w:hint="eastAsia" w:ascii="宋体" w:hAnsi="宋体"/>
        </w:rPr>
        <w:t>并重新上传应答文件</w:t>
      </w:r>
      <w:r>
        <w:rPr>
          <w:rFonts w:ascii="宋体" w:hAnsi="宋体"/>
        </w:rPr>
        <w:t>或</w:t>
      </w:r>
      <w:r>
        <w:rPr>
          <w:rFonts w:hint="eastAsia" w:ascii="宋体" w:hAnsi="宋体"/>
        </w:rPr>
        <w:t>在网上进行</w:t>
      </w:r>
      <w:r>
        <w:rPr>
          <w:rFonts w:ascii="宋体" w:hAnsi="宋体"/>
        </w:rPr>
        <w:t>撤销</w:t>
      </w:r>
      <w:r>
        <w:rPr>
          <w:rFonts w:hint="eastAsia" w:ascii="宋体" w:hAnsi="宋体"/>
        </w:rPr>
        <w:t>应答的操作</w:t>
      </w:r>
      <w:r>
        <w:rPr>
          <w:rFonts w:ascii="宋体" w:hAnsi="宋体"/>
        </w:rPr>
        <w:t>。</w:t>
      </w:r>
    </w:p>
    <w:p w14:paraId="563B6AAE">
      <w:pPr>
        <w:ind w:firstLine="411" w:firstLineChars="196"/>
        <w:rPr>
          <w:rFonts w:hint="eastAsia" w:ascii="宋体" w:hAnsi="宋体"/>
        </w:rPr>
      </w:pPr>
      <w:r>
        <w:rPr>
          <w:rFonts w:ascii="宋体" w:hAnsi="宋体"/>
        </w:rPr>
        <w:t>26.</w:t>
      </w:r>
      <w:r>
        <w:rPr>
          <w:rFonts w:hint="eastAsia" w:ascii="宋体" w:hAnsi="宋体"/>
        </w:rPr>
        <w:t>2</w:t>
      </w:r>
      <w:bookmarkStart w:id="57" w:name="_Hlk72663776"/>
      <w:r>
        <w:rPr>
          <w:rFonts w:hint="eastAsia" w:ascii="宋体" w:hAnsi="宋体"/>
        </w:rPr>
        <w:t>谈判</w:t>
      </w:r>
      <w:r>
        <w:rPr>
          <w:rFonts w:ascii="宋体" w:hAnsi="宋体"/>
        </w:rPr>
        <w:t>截止时间以后不</w:t>
      </w:r>
      <w:r>
        <w:rPr>
          <w:rFonts w:hint="eastAsia" w:ascii="宋体" w:hAnsi="宋体"/>
        </w:rPr>
        <w:t>能通过网上政府采购系统</w:t>
      </w:r>
      <w:r>
        <w:rPr>
          <w:rFonts w:ascii="宋体" w:hAnsi="宋体"/>
        </w:rPr>
        <w:t>修改</w:t>
      </w:r>
      <w:r>
        <w:rPr>
          <w:rFonts w:hint="eastAsia" w:ascii="宋体" w:hAnsi="宋体"/>
        </w:rPr>
        <w:t>应答</w:t>
      </w:r>
      <w:r>
        <w:rPr>
          <w:rFonts w:ascii="宋体" w:hAnsi="宋体"/>
        </w:rPr>
        <w:t>文件。</w:t>
      </w:r>
      <w:bookmarkEnd w:id="57"/>
    </w:p>
    <w:p w14:paraId="407870D9">
      <w:pPr>
        <w:ind w:firstLine="411" w:firstLineChars="196"/>
        <w:rPr>
          <w:rFonts w:hint="eastAsia" w:ascii="宋体" w:hAnsi="宋体"/>
        </w:rPr>
      </w:pPr>
      <w:r>
        <w:rPr>
          <w:rFonts w:ascii="宋体" w:hAnsi="宋体"/>
        </w:rPr>
        <w:t>26.</w:t>
      </w:r>
      <w:r>
        <w:rPr>
          <w:rFonts w:hint="eastAsia" w:ascii="宋体" w:hAnsi="宋体"/>
        </w:rPr>
        <w:t>3从应答截止期至供应商在应答文件中确定的谈判应答有效期之间的这段时间内，供应商不得撤回其谈判应答。</w:t>
      </w:r>
    </w:p>
    <w:p w14:paraId="678E144A">
      <w:pPr>
        <w:ind w:firstLine="411" w:firstLineChars="196"/>
        <w:rPr>
          <w:rFonts w:hint="eastAsia" w:ascii="宋体" w:hAnsi="宋体"/>
          <w:szCs w:val="21"/>
        </w:rPr>
      </w:pPr>
      <w:r>
        <w:rPr>
          <w:rFonts w:hint="eastAsia" w:ascii="宋体" w:hAnsi="宋体"/>
          <w:szCs w:val="21"/>
        </w:rPr>
        <w:t>2</w:t>
      </w:r>
      <w:r>
        <w:rPr>
          <w:rFonts w:ascii="宋体" w:hAnsi="宋体"/>
          <w:szCs w:val="21"/>
        </w:rPr>
        <w:t>6</w:t>
      </w:r>
      <w:r>
        <w:rPr>
          <w:rFonts w:hint="eastAsia" w:ascii="宋体" w:hAnsi="宋体"/>
          <w:szCs w:val="21"/>
        </w:rPr>
        <w:t>.4政府集中采购机构不退还应答文件。</w:t>
      </w:r>
      <w:bookmarkEnd w:id="56"/>
    </w:p>
    <w:p w14:paraId="50AD4475">
      <w:pPr>
        <w:pStyle w:val="7"/>
        <w:rPr>
          <w:rFonts w:hint="eastAsia"/>
        </w:rPr>
      </w:pPr>
      <w:r>
        <w:rPr>
          <w:rFonts w:hint="eastAsia"/>
        </w:rPr>
        <w:t>五、谈判</w:t>
      </w:r>
    </w:p>
    <w:p w14:paraId="222813B9">
      <w:pPr>
        <w:rPr>
          <w:rFonts w:hint="eastAsia" w:ascii="黑体" w:hAnsi="宋体" w:eastAsia="黑体"/>
          <w:sz w:val="24"/>
        </w:rPr>
      </w:pPr>
      <w:bookmarkStart w:id="58" w:name="_Toc78703964"/>
      <w:r>
        <w:rPr>
          <w:rFonts w:ascii="黑体" w:hAnsi="宋体" w:eastAsia="黑体"/>
          <w:sz w:val="24"/>
        </w:rPr>
        <w:t>27.</w:t>
      </w:r>
      <w:r>
        <w:rPr>
          <w:rFonts w:hint="eastAsia" w:ascii="黑体" w:hAnsi="宋体" w:eastAsia="黑体"/>
          <w:sz w:val="24"/>
        </w:rPr>
        <w:t>谈判</w:t>
      </w:r>
      <w:bookmarkEnd w:id="58"/>
      <w:r>
        <w:rPr>
          <w:rFonts w:hint="eastAsia" w:ascii="黑体" w:hAnsi="宋体" w:eastAsia="黑体"/>
          <w:sz w:val="24"/>
        </w:rPr>
        <w:t>要求</w:t>
      </w:r>
    </w:p>
    <w:p w14:paraId="7689642A">
      <w:pPr>
        <w:tabs>
          <w:tab w:val="left" w:pos="-1080"/>
        </w:tabs>
        <w:wordWrap w:val="0"/>
        <w:ind w:firstLine="420" w:firstLineChars="200"/>
        <w:rPr>
          <w:rFonts w:hint="eastAsia" w:ascii="宋体" w:hAnsi="宋体"/>
        </w:rPr>
      </w:pPr>
      <w:r>
        <w:rPr>
          <w:rFonts w:ascii="宋体" w:hAnsi="宋体"/>
        </w:rPr>
        <w:t>27</w:t>
      </w:r>
      <w:r>
        <w:rPr>
          <w:rFonts w:hint="eastAsia" w:ascii="宋体" w:hAnsi="宋体"/>
        </w:rPr>
        <w:t>.1供应商须在谈判当日的谈判时间至解密截止时间内进行解密，逾期未解密的作应答无效处理。解密方法：登录“深圳市自行采购系统（https://trade.szggzy.com/ggzy/center/#/login）”，使用本单位制作电子应答文件同一个电子密钥进行在线解密、查询开标情况。本项目谈判小组将于谈判应答文件提交截止时间到后一定时间内即开始进行谈判。</w:t>
      </w:r>
    </w:p>
    <w:p w14:paraId="0FD495CC">
      <w:pPr>
        <w:ind w:firstLine="411" w:firstLineChars="196"/>
        <w:rPr>
          <w:rFonts w:hint="eastAsia" w:ascii="宋体" w:hAnsi="宋体"/>
        </w:rPr>
      </w:pPr>
      <w:r>
        <w:rPr>
          <w:rFonts w:ascii="宋体" w:hAnsi="宋体"/>
        </w:rPr>
        <w:t>27</w:t>
      </w:r>
      <w:r>
        <w:rPr>
          <w:rFonts w:hint="eastAsia" w:ascii="宋体" w:hAnsi="宋体"/>
        </w:rPr>
        <w:t>.2</w:t>
      </w:r>
      <w:r>
        <w:rPr>
          <w:rFonts w:hint="eastAsia" w:ascii="宋体" w:hAnsi="宋体"/>
          <w:szCs w:val="21"/>
        </w:rPr>
        <w:t>政府集中采购机构将在满足开标条件（①解密时间结束，解密后的供应商数量满足开标要求或②解密时间结束前所有供应商均完成投标</w:t>
      </w:r>
      <w:r>
        <w:rPr>
          <w:rFonts w:hint="eastAsia" w:ascii="宋体" w:hAnsi="宋体"/>
        </w:rPr>
        <w:t>（应答）</w:t>
      </w:r>
      <w:r>
        <w:rPr>
          <w:rFonts w:hint="eastAsia" w:ascii="宋体" w:hAnsi="宋体"/>
          <w:szCs w:val="21"/>
        </w:rPr>
        <w:t>文件解密）后，对投标（应答）文件进行开标，并在网上公布开标结果。</w:t>
      </w:r>
    </w:p>
    <w:p w14:paraId="6983745F">
      <w:pPr>
        <w:ind w:firstLine="411" w:firstLineChars="196"/>
        <w:rPr>
          <w:rFonts w:hint="eastAsia" w:ascii="宋体" w:hAnsi="宋体"/>
        </w:rPr>
      </w:pPr>
      <w:r>
        <w:rPr>
          <w:rFonts w:ascii="宋体" w:hAnsi="宋体"/>
        </w:rPr>
        <w:t>27</w:t>
      </w:r>
      <w:r>
        <w:rPr>
          <w:rFonts w:hint="eastAsia" w:ascii="宋体" w:hAnsi="宋体"/>
        </w:rPr>
        <w:t>.3评审委员会（谈判小组成员）由采购人代表和评审专家组成，成员人数应当为</w:t>
      </w:r>
      <w:r>
        <w:rPr>
          <w:rFonts w:ascii="宋体" w:hAnsi="宋体"/>
        </w:rPr>
        <w:t>3</w:t>
      </w:r>
      <w:r>
        <w:rPr>
          <w:rFonts w:hint="eastAsia" w:ascii="宋体" w:hAnsi="宋体"/>
        </w:rPr>
        <w:t>人以上单数，其中评审专家（谈判小组成员）不得少于成员总数的三分之二。</w:t>
      </w:r>
    </w:p>
    <w:p w14:paraId="7314425E">
      <w:pPr>
        <w:rPr>
          <w:rFonts w:hint="eastAsia" w:ascii="黑体" w:hAnsi="宋体" w:eastAsia="黑体"/>
          <w:sz w:val="24"/>
        </w:rPr>
      </w:pPr>
      <w:r>
        <w:rPr>
          <w:rFonts w:ascii="黑体" w:hAnsi="宋体" w:eastAsia="黑体"/>
          <w:sz w:val="24"/>
        </w:rPr>
        <w:t>28.</w:t>
      </w:r>
      <w:r>
        <w:rPr>
          <w:rFonts w:hint="eastAsia" w:ascii="黑体" w:hAnsi="宋体" w:eastAsia="黑体"/>
          <w:sz w:val="24"/>
        </w:rPr>
        <w:t>谈判应答文件的审查</w:t>
      </w:r>
    </w:p>
    <w:p w14:paraId="6B42F287">
      <w:pPr>
        <w:tabs>
          <w:tab w:val="left" w:pos="-1080"/>
        </w:tabs>
        <w:ind w:firstLine="420" w:firstLineChars="200"/>
        <w:rPr>
          <w:rFonts w:hint="eastAsia" w:ascii="宋体" w:hAnsi="宋体"/>
          <w:b/>
          <w:bCs/>
        </w:rPr>
      </w:pPr>
      <w:r>
        <w:rPr>
          <w:rFonts w:ascii="宋体" w:hAnsi="宋体"/>
        </w:rPr>
        <w:t>28</w:t>
      </w:r>
      <w:r>
        <w:rPr>
          <w:rFonts w:hint="eastAsia" w:ascii="宋体" w:hAnsi="宋体"/>
        </w:rPr>
        <w:t>.1 谈判前，谈判小组将对谈判应答文件进行审查，</w:t>
      </w:r>
      <w:r>
        <w:rPr>
          <w:rFonts w:hint="eastAsia" w:ascii="宋体" w:hAnsi="宋体"/>
          <w:b/>
          <w:bCs/>
        </w:rPr>
        <w:t>当谈判应答文件出现下列情况之一的将视为无效，按应答无效处理，不得进入谈判：</w:t>
      </w:r>
    </w:p>
    <w:p w14:paraId="025F11EB">
      <w:pPr>
        <w:tabs>
          <w:tab w:val="left" w:pos="-1080"/>
        </w:tabs>
        <w:ind w:firstLine="422" w:firstLineChars="200"/>
        <w:rPr>
          <w:rFonts w:hint="eastAsia" w:ascii="宋体" w:hAnsi="宋体"/>
          <w:b/>
        </w:rPr>
      </w:pPr>
      <w:r>
        <w:rPr>
          <w:rFonts w:hint="eastAsia" w:ascii="宋体" w:hAnsi="宋体"/>
          <w:b/>
        </w:rPr>
        <w:t>具体内容见《资格性审查表》。</w:t>
      </w:r>
    </w:p>
    <w:p w14:paraId="143F1501">
      <w:pPr>
        <w:rPr>
          <w:rFonts w:hint="eastAsia" w:ascii="黑体" w:hAnsi="宋体" w:eastAsia="黑体"/>
          <w:sz w:val="24"/>
        </w:rPr>
      </w:pPr>
      <w:bookmarkStart w:id="59" w:name="_Toc78703965"/>
      <w:r>
        <w:rPr>
          <w:rFonts w:ascii="黑体" w:hAnsi="宋体" w:eastAsia="黑体"/>
          <w:sz w:val="24"/>
        </w:rPr>
        <w:t>29.</w:t>
      </w:r>
      <w:r>
        <w:rPr>
          <w:rFonts w:hint="eastAsia" w:ascii="黑体" w:hAnsi="宋体" w:eastAsia="黑体"/>
          <w:sz w:val="24"/>
        </w:rPr>
        <w:t>谈判应答文件的澄清或修改</w:t>
      </w:r>
      <w:bookmarkEnd w:id="59"/>
    </w:p>
    <w:p w14:paraId="5315766B">
      <w:pPr>
        <w:tabs>
          <w:tab w:val="left" w:pos="-1080"/>
        </w:tabs>
        <w:ind w:firstLine="420" w:firstLineChars="200"/>
        <w:rPr>
          <w:rFonts w:hint="eastAsia" w:ascii="宋体" w:hAnsi="宋体"/>
        </w:rPr>
      </w:pPr>
      <w:r>
        <w:rPr>
          <w:rFonts w:ascii="宋体" w:hAnsi="宋体"/>
        </w:rPr>
        <w:t>29</w:t>
      </w:r>
      <w:r>
        <w:rPr>
          <w:rFonts w:hint="eastAsia" w:ascii="宋体" w:hAnsi="宋体"/>
        </w:rPr>
        <w:t>.1谈判小组可以要求供应商对谈判应答文件含义不明确的内容作必要的澄清或者说明，供应商应进行澄清、说明。</w:t>
      </w:r>
    </w:p>
    <w:p w14:paraId="796CDA68">
      <w:pPr>
        <w:tabs>
          <w:tab w:val="left" w:pos="-1080"/>
        </w:tabs>
        <w:ind w:firstLine="420" w:firstLineChars="200"/>
        <w:rPr>
          <w:rFonts w:hint="eastAsia" w:ascii="宋体" w:hAnsi="宋体"/>
        </w:rPr>
      </w:pPr>
      <w:r>
        <w:rPr>
          <w:rFonts w:ascii="宋体" w:hAnsi="宋体"/>
        </w:rPr>
        <w:t>29.2</w:t>
      </w:r>
      <w:r>
        <w:rPr>
          <w:rFonts w:hint="eastAsia" w:ascii="宋体" w:hAnsi="宋体"/>
        </w:rPr>
        <w:t>允许供应商在谈判结束之前根据谈判小组提出的内容进行澄清、修改或完善，或对方案进行相应的调整。</w:t>
      </w:r>
    </w:p>
    <w:p w14:paraId="6003CB6E">
      <w:pPr>
        <w:rPr>
          <w:rFonts w:hint="eastAsia" w:ascii="黑体" w:hAnsi="宋体" w:eastAsia="黑体"/>
          <w:sz w:val="24"/>
        </w:rPr>
      </w:pPr>
      <w:bookmarkStart w:id="60" w:name="_Toc78703966"/>
      <w:r>
        <w:rPr>
          <w:rFonts w:ascii="黑体" w:hAnsi="宋体" w:eastAsia="黑体"/>
          <w:sz w:val="24"/>
        </w:rPr>
        <w:t>30.</w:t>
      </w:r>
      <w:r>
        <w:rPr>
          <w:rFonts w:hint="eastAsia" w:ascii="黑体" w:hAnsi="宋体" w:eastAsia="黑体"/>
          <w:sz w:val="24"/>
        </w:rPr>
        <w:t>谈判方式及程序</w:t>
      </w:r>
      <w:bookmarkEnd w:id="60"/>
    </w:p>
    <w:p w14:paraId="0CA01A59">
      <w:pPr>
        <w:tabs>
          <w:tab w:val="left" w:pos="-1080"/>
        </w:tabs>
        <w:ind w:firstLine="420" w:firstLineChars="200"/>
        <w:rPr>
          <w:rFonts w:hint="eastAsia" w:ascii="宋体" w:hAnsi="宋体"/>
        </w:rPr>
      </w:pPr>
      <w:r>
        <w:rPr>
          <w:rFonts w:ascii="宋体" w:hAnsi="宋体"/>
          <w:szCs w:val="21"/>
        </w:rPr>
        <w:t>30</w:t>
      </w:r>
      <w:r>
        <w:rPr>
          <w:rFonts w:hint="eastAsia" w:ascii="宋体" w:hAnsi="宋体"/>
          <w:szCs w:val="21"/>
        </w:rPr>
        <w:t>.1谈判方式为</w:t>
      </w:r>
      <w:r>
        <w:rPr>
          <w:rFonts w:hint="eastAsia" w:ascii="宋体" w:hAnsi="宋体"/>
          <w:b/>
          <w:color w:val="FF0000"/>
          <w:szCs w:val="21"/>
          <w:lang w:val="en-US" w:eastAsia="zh-CN"/>
        </w:rPr>
        <w:t>网上</w:t>
      </w:r>
      <w:r>
        <w:rPr>
          <w:rFonts w:hint="eastAsia" w:ascii="宋体" w:hAnsi="宋体"/>
          <w:b/>
          <w:color w:val="FF0000"/>
          <w:szCs w:val="21"/>
        </w:rPr>
        <w:t>谈判</w:t>
      </w:r>
      <w:r>
        <w:rPr>
          <w:rFonts w:hint="eastAsia" w:ascii="宋体" w:hAnsi="宋体"/>
          <w:szCs w:val="21"/>
        </w:rPr>
        <w:t>，谈判程序如下：</w:t>
      </w:r>
    </w:p>
    <w:p w14:paraId="4E9854CE">
      <w:pPr>
        <w:ind w:firstLine="420" w:firstLineChars="200"/>
        <w:rPr>
          <w:rFonts w:ascii="宋体" w:hAnsi="宋体"/>
          <w:highlight w:val="none"/>
        </w:rPr>
      </w:pPr>
      <w:r>
        <w:rPr>
          <w:rFonts w:hint="eastAsia" w:ascii="宋体" w:hAnsi="宋体"/>
          <w:highlight w:val="none"/>
          <w:lang w:val="en-US" w:eastAsia="zh-CN"/>
        </w:rPr>
        <w:t>30.2</w:t>
      </w:r>
      <w:r>
        <w:rPr>
          <w:rFonts w:hint="eastAsia" w:ascii="宋体" w:hAnsi="宋体"/>
          <w:highlight w:val="none"/>
        </w:rPr>
        <w:t>参加谈判的供应商谈判代表应在</w:t>
      </w:r>
      <w:r>
        <w:rPr>
          <w:rFonts w:hint="eastAsia" w:ascii="宋体" w:hAnsi="宋体"/>
          <w:b/>
          <w:bCs/>
          <w:color w:val="FF0000"/>
          <w:szCs w:val="21"/>
          <w:highlight w:val="none"/>
        </w:rPr>
        <w:t>本项目谈判当日</w:t>
      </w:r>
      <w:r>
        <w:rPr>
          <w:rFonts w:hint="eastAsia" w:ascii="宋体" w:hAnsi="宋体"/>
          <w:highlight w:val="none"/>
          <w:lang w:val="en-US" w:eastAsia="zh-CN"/>
        </w:rPr>
        <w:t>保持电话畅通</w:t>
      </w:r>
      <w:r>
        <w:rPr>
          <w:rFonts w:hint="eastAsia" w:cs="仿宋_GB2312" w:asciiTheme="minorEastAsia" w:hAnsiTheme="minorEastAsia" w:eastAsiaTheme="minorEastAsia"/>
          <w:bCs/>
          <w:szCs w:val="21"/>
          <w:highlight w:val="none"/>
        </w:rPr>
        <w:t>。</w:t>
      </w:r>
    </w:p>
    <w:p w14:paraId="5A93FAAF">
      <w:pPr>
        <w:tabs>
          <w:tab w:val="left" w:pos="-1080"/>
        </w:tabs>
        <w:ind w:firstLine="420" w:firstLineChars="200"/>
        <w:rPr>
          <w:rFonts w:hint="eastAsia" w:ascii="宋体" w:hAnsi="宋体"/>
        </w:rPr>
      </w:pPr>
      <w:r>
        <w:rPr>
          <w:rFonts w:ascii="宋体" w:hAnsi="宋体"/>
        </w:rPr>
        <w:t>30.</w:t>
      </w:r>
      <w:r>
        <w:rPr>
          <w:rFonts w:hint="eastAsia" w:ascii="宋体" w:hAnsi="宋体"/>
        </w:rPr>
        <w:t>3谈判主持人将在谈判现场宣布谈判规则和谈判纪律。</w:t>
      </w:r>
    </w:p>
    <w:p w14:paraId="7A04E63C">
      <w:pPr>
        <w:tabs>
          <w:tab w:val="left" w:pos="-1080"/>
        </w:tabs>
        <w:ind w:firstLine="420" w:firstLineChars="200"/>
        <w:rPr>
          <w:rFonts w:hint="eastAsia" w:ascii="宋体" w:hAnsi="宋体"/>
        </w:rPr>
      </w:pPr>
      <w:r>
        <w:rPr>
          <w:rFonts w:ascii="宋体" w:hAnsi="宋体"/>
        </w:rPr>
        <w:t>30.</w:t>
      </w:r>
      <w:r>
        <w:rPr>
          <w:rFonts w:hint="eastAsia" w:ascii="宋体" w:hAnsi="宋体"/>
        </w:rPr>
        <w:t>4在谈判中，谈判小组将就服务方案、报价及其它相关事项跟供应商进行谈判。采购文件有实质性变更的，谈判小组应当通过深圳交易集团有限公司政府采购业务分公司书面告知所有参加谈判的供应商。</w:t>
      </w:r>
    </w:p>
    <w:p w14:paraId="290183C2">
      <w:pPr>
        <w:tabs>
          <w:tab w:val="left" w:pos="-1080"/>
        </w:tabs>
        <w:ind w:firstLine="420" w:firstLineChars="200"/>
        <w:rPr>
          <w:rFonts w:hint="eastAsia" w:ascii="宋体" w:hAnsi="宋体"/>
        </w:rPr>
      </w:pPr>
      <w:r>
        <w:rPr>
          <w:rFonts w:ascii="宋体" w:hAnsi="宋体"/>
        </w:rPr>
        <w:t>30.</w:t>
      </w:r>
      <w:r>
        <w:rPr>
          <w:rFonts w:hint="eastAsia" w:ascii="宋体" w:hAnsi="宋体"/>
        </w:rPr>
        <w:t>5谈判小组所有成员集中与单一供应商分别进行谈判，谈判应不少于三轮。谈判小组将在每一轮谈判前向所有供应商公布各供应商最新的承诺及报价排名，但不得透露每一家供应商的具体报价及技术资料。应答文件中的报价即为供应商的第一轮报价；最后一轮谈判时供应商谈判代表将获得提示（提示为最后一轮谈判），供应商谈判代表应在规定的时间内对应答文件进行最后更改及书面承诺（含最终报价）。</w:t>
      </w:r>
    </w:p>
    <w:p w14:paraId="3A287BF9">
      <w:pPr>
        <w:tabs>
          <w:tab w:val="left" w:pos="-1080"/>
        </w:tabs>
        <w:ind w:firstLine="420" w:firstLineChars="200"/>
        <w:rPr>
          <w:rFonts w:hint="eastAsia" w:ascii="宋体" w:hAnsi="宋体"/>
        </w:rPr>
      </w:pPr>
      <w:r>
        <w:rPr>
          <w:rFonts w:ascii="宋体" w:hAnsi="宋体"/>
        </w:rPr>
        <w:t>30.</w:t>
      </w:r>
      <w:r>
        <w:rPr>
          <w:rFonts w:hint="eastAsia" w:ascii="宋体" w:hAnsi="宋体"/>
        </w:rPr>
        <w:t>6谈判结束后，谈判小组根据供应商提供的谈判应答文件、谈判过程中产生的相关资料，对供应商谈判应答文件进行评估与比较，提出书面评审意见。</w:t>
      </w:r>
    </w:p>
    <w:p w14:paraId="3E28D8C6">
      <w:pPr>
        <w:tabs>
          <w:tab w:val="left" w:pos="-1080"/>
        </w:tabs>
        <w:ind w:firstLine="420" w:firstLineChars="200"/>
        <w:rPr>
          <w:rFonts w:hint="eastAsia" w:ascii="宋体" w:hAnsi="宋体"/>
        </w:rPr>
      </w:pPr>
      <w:r>
        <w:rPr>
          <w:rFonts w:ascii="宋体" w:hAnsi="宋体"/>
        </w:rPr>
        <w:t>30</w:t>
      </w:r>
      <w:r>
        <w:rPr>
          <w:rFonts w:hint="eastAsia" w:ascii="宋体" w:hAnsi="宋体"/>
        </w:rPr>
        <w:t>.7谈判小组将对谈判过程进行记录，以存档备查。</w:t>
      </w:r>
    </w:p>
    <w:p w14:paraId="4010EB30">
      <w:pPr>
        <w:tabs>
          <w:tab w:val="left" w:pos="-1080"/>
        </w:tabs>
        <w:ind w:firstLine="422" w:firstLineChars="200"/>
        <w:rPr>
          <w:rFonts w:hint="eastAsia" w:ascii="宋体" w:hAnsi="宋体"/>
          <w:b/>
          <w:bCs/>
        </w:rPr>
      </w:pPr>
    </w:p>
    <w:p w14:paraId="641B604F">
      <w:pPr>
        <w:keepNext/>
        <w:keepLines/>
        <w:adjustRightInd w:val="0"/>
        <w:snapToGrid w:val="0"/>
        <w:jc w:val="center"/>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六、成交</w:t>
      </w:r>
    </w:p>
    <w:p w14:paraId="094AA8AB">
      <w:pPr>
        <w:rPr>
          <w:rFonts w:hint="eastAsia" w:ascii="黑体" w:hAnsi="宋体" w:eastAsia="黑体"/>
          <w:sz w:val="24"/>
        </w:rPr>
      </w:pPr>
      <w:bookmarkStart w:id="61" w:name="_Toc78703968"/>
      <w:r>
        <w:rPr>
          <w:rFonts w:ascii="黑体" w:hAnsi="宋体" w:eastAsia="黑体"/>
          <w:sz w:val="24"/>
        </w:rPr>
        <w:t>31.</w:t>
      </w:r>
      <w:r>
        <w:rPr>
          <w:rFonts w:hint="eastAsia" w:ascii="黑体" w:hAnsi="宋体" w:eastAsia="黑体"/>
          <w:sz w:val="24"/>
        </w:rPr>
        <w:t>应答无效</w:t>
      </w:r>
    </w:p>
    <w:p w14:paraId="1035662A">
      <w:pPr>
        <w:tabs>
          <w:tab w:val="left" w:pos="-1080"/>
        </w:tabs>
        <w:ind w:firstLine="422" w:firstLineChars="200"/>
        <w:rPr>
          <w:rFonts w:hint="eastAsia" w:ascii="宋体" w:hAnsi="宋体"/>
          <w:b/>
          <w:bCs/>
        </w:rPr>
      </w:pPr>
      <w:r>
        <w:rPr>
          <w:rFonts w:ascii="宋体" w:hAnsi="宋体"/>
          <w:b/>
          <w:bCs/>
        </w:rPr>
        <w:t>31</w:t>
      </w:r>
      <w:r>
        <w:rPr>
          <w:rFonts w:hint="eastAsia" w:ascii="宋体" w:hAnsi="宋体"/>
          <w:b/>
          <w:bCs/>
        </w:rPr>
        <w:t>.1有下列情形之一的，该供应商的谈判作应答无效处理：</w:t>
      </w:r>
    </w:p>
    <w:p w14:paraId="6B9D1C04">
      <w:pPr>
        <w:tabs>
          <w:tab w:val="left" w:pos="-1080"/>
        </w:tabs>
        <w:ind w:firstLine="422" w:firstLineChars="200"/>
        <w:rPr>
          <w:rFonts w:hint="eastAsia" w:ascii="宋体" w:hAnsi="宋体"/>
          <w:b/>
        </w:rPr>
      </w:pPr>
      <w:r>
        <w:rPr>
          <w:rFonts w:hint="eastAsia" w:ascii="宋体" w:hAnsi="宋体"/>
          <w:b/>
        </w:rPr>
        <w:t>具体内容见</w:t>
      </w:r>
      <w:r>
        <w:rPr>
          <w:rFonts w:hint="eastAsia"/>
        </w:rPr>
        <w:t>《</w:t>
      </w:r>
      <w:r>
        <w:rPr>
          <w:rFonts w:hint="eastAsia"/>
          <w:b/>
          <w:bCs/>
        </w:rPr>
        <w:t>资格性审查表</w:t>
      </w:r>
      <w:r>
        <w:rPr>
          <w:rFonts w:hint="eastAsia"/>
        </w:rPr>
        <w:t>》、</w:t>
      </w:r>
      <w:r>
        <w:rPr>
          <w:rFonts w:hint="eastAsia" w:ascii="宋体" w:hAnsi="宋体"/>
          <w:b/>
        </w:rPr>
        <w:t>《符合性审查表》。</w:t>
      </w:r>
    </w:p>
    <w:p w14:paraId="0548BF97">
      <w:pPr>
        <w:tabs>
          <w:tab w:val="left" w:pos="-1080"/>
        </w:tabs>
        <w:ind w:firstLine="422" w:firstLineChars="200"/>
        <w:rPr>
          <w:rFonts w:hint="eastAsia" w:ascii="宋体" w:hAnsi="宋体"/>
          <w:b/>
        </w:rPr>
      </w:pPr>
      <w:bookmarkStart w:id="62" w:name="_Hlk72665028"/>
      <w:r>
        <w:rPr>
          <w:rFonts w:hint="eastAsia" w:ascii="宋体" w:hAnsi="宋体"/>
          <w:b/>
        </w:rPr>
        <w:t>注：《资格性审查表》、《符合性审查表》的所有条款均为应答无效条款，对不属于应答无效条款所列的其它情形，除法律法规另有规定外，不得作为应答无效的理由。供应商若有一条审查不通过则按应答无效处理。</w:t>
      </w:r>
      <w:bookmarkEnd w:id="62"/>
    </w:p>
    <w:p w14:paraId="52EABA54">
      <w:pPr>
        <w:rPr>
          <w:rFonts w:hint="eastAsia" w:ascii="黑体" w:hAnsi="宋体" w:eastAsia="黑体"/>
          <w:sz w:val="24"/>
        </w:rPr>
      </w:pPr>
      <w:r>
        <w:rPr>
          <w:rFonts w:ascii="黑体" w:hAnsi="宋体" w:eastAsia="黑体"/>
          <w:sz w:val="24"/>
        </w:rPr>
        <w:t>32.</w:t>
      </w:r>
      <w:bookmarkEnd w:id="61"/>
      <w:r>
        <w:rPr>
          <w:rFonts w:hint="eastAsia" w:ascii="黑体" w:hAnsi="宋体" w:eastAsia="黑体"/>
          <w:sz w:val="24"/>
        </w:rPr>
        <w:t>成交</w:t>
      </w:r>
    </w:p>
    <w:p w14:paraId="11FB0461">
      <w:pPr>
        <w:tabs>
          <w:tab w:val="left" w:pos="-1080"/>
        </w:tabs>
        <w:ind w:firstLine="420" w:firstLineChars="200"/>
        <w:rPr>
          <w:rFonts w:hint="eastAsia" w:ascii="宋体" w:hAnsi="宋体"/>
        </w:rPr>
      </w:pPr>
      <w:r>
        <w:rPr>
          <w:rFonts w:ascii="宋体" w:hAnsi="宋体"/>
        </w:rPr>
        <w:t>32</w:t>
      </w:r>
      <w:r>
        <w:rPr>
          <w:rFonts w:hint="eastAsia" w:ascii="宋体" w:hAnsi="宋体"/>
        </w:rPr>
        <w:t>.1谈判小组依据本须知对谈判应答文件进行评审和比较，综合各家供应商最终的方案、服务和投资等谈判结果并按最低价法/综合评分法[以评审信息为准]进行评审。</w:t>
      </w:r>
      <w:bookmarkStart w:id="63" w:name="评标方法3"/>
    </w:p>
    <w:p w14:paraId="65E3CB3D">
      <w:pPr>
        <w:tabs>
          <w:tab w:val="left" w:pos="-1080"/>
        </w:tabs>
        <w:ind w:firstLine="420" w:firstLineChars="200"/>
        <w:rPr>
          <w:rFonts w:hint="eastAsia" w:ascii="宋体" w:hAnsi="宋体"/>
        </w:rPr>
      </w:pPr>
      <w:r>
        <w:rPr>
          <w:rFonts w:ascii="宋体" w:hAnsi="宋体"/>
        </w:rPr>
        <w:t>最低价法，是指</w:t>
      </w:r>
      <w:r>
        <w:rPr>
          <w:rFonts w:hint="eastAsia" w:ascii="宋体" w:hAnsi="宋体"/>
        </w:rPr>
        <w:t>应答文件</w:t>
      </w:r>
      <w:r>
        <w:rPr>
          <w:rFonts w:ascii="宋体" w:hAnsi="宋体"/>
        </w:rPr>
        <w:t>满足</w:t>
      </w:r>
      <w:r>
        <w:rPr>
          <w:rFonts w:hint="eastAsia" w:ascii="宋体" w:hAnsi="宋体"/>
        </w:rPr>
        <w:t>谈判</w:t>
      </w:r>
      <w:r>
        <w:rPr>
          <w:rFonts w:ascii="宋体" w:hAnsi="宋体"/>
        </w:rPr>
        <w:t>文件实质性要求，</w:t>
      </w:r>
      <w:r>
        <w:rPr>
          <w:rFonts w:hint="eastAsia" w:ascii="宋体" w:hAnsi="宋体"/>
        </w:rPr>
        <w:t>按照报价由低到高的顺序，以报价最低的供应商作为成交供应商的评审方法。</w:t>
      </w:r>
    </w:p>
    <w:bookmarkEnd w:id="63"/>
    <w:p w14:paraId="6EF8C05E">
      <w:pPr>
        <w:tabs>
          <w:tab w:val="left" w:pos="-1080"/>
        </w:tabs>
        <w:ind w:firstLine="420" w:firstLineChars="200"/>
        <w:rPr>
          <w:rFonts w:hint="eastAsia" w:ascii="宋体" w:hAnsi="宋体"/>
          <w:bCs/>
          <w:szCs w:val="21"/>
        </w:rPr>
      </w:pPr>
      <w:r>
        <w:rPr>
          <w:rFonts w:ascii="宋体" w:hAnsi="宋体"/>
        </w:rPr>
        <w:t>综合评分法，是指</w:t>
      </w:r>
      <w:r>
        <w:rPr>
          <w:rFonts w:hint="eastAsia" w:ascii="宋体" w:hAnsi="宋体"/>
        </w:rPr>
        <w:t>应答</w:t>
      </w:r>
      <w:r>
        <w:rPr>
          <w:rFonts w:ascii="宋体" w:hAnsi="宋体"/>
        </w:rPr>
        <w:t>文件满足</w:t>
      </w:r>
      <w:r>
        <w:rPr>
          <w:rFonts w:hint="eastAsia" w:ascii="宋体" w:hAnsi="宋体"/>
        </w:rPr>
        <w:t>谈判</w:t>
      </w:r>
      <w:r>
        <w:rPr>
          <w:rFonts w:ascii="宋体" w:hAnsi="宋体"/>
        </w:rPr>
        <w:t>文件全部实</w:t>
      </w:r>
      <w:r>
        <w:rPr>
          <w:szCs w:val="21"/>
        </w:rPr>
        <w:t>质性要求，且按照评审因素的量化指标评审得分最高的</w:t>
      </w:r>
      <w:r>
        <w:rPr>
          <w:rFonts w:hint="eastAsia"/>
          <w:szCs w:val="21"/>
        </w:rPr>
        <w:t>供应商</w:t>
      </w:r>
      <w:r>
        <w:rPr>
          <w:szCs w:val="21"/>
        </w:rPr>
        <w:t>为</w:t>
      </w:r>
      <w:r>
        <w:rPr>
          <w:rFonts w:hint="eastAsia"/>
          <w:szCs w:val="21"/>
        </w:rPr>
        <w:t>成交</w:t>
      </w:r>
      <w:r>
        <w:rPr>
          <w:rFonts w:hint="eastAsia" w:ascii="宋体" w:hAnsi="宋体"/>
          <w:bCs/>
          <w:szCs w:val="21"/>
        </w:rPr>
        <w:t>候选</w:t>
      </w:r>
      <w:r>
        <w:rPr>
          <w:rFonts w:hint="eastAsia"/>
          <w:szCs w:val="21"/>
        </w:rPr>
        <w:t>供应商</w:t>
      </w:r>
      <w:r>
        <w:rPr>
          <w:szCs w:val="21"/>
        </w:rPr>
        <w:t>的评</w:t>
      </w:r>
      <w:r>
        <w:rPr>
          <w:rFonts w:hint="eastAsia"/>
          <w:szCs w:val="21"/>
        </w:rPr>
        <w:t>审</w:t>
      </w:r>
      <w:r>
        <w:rPr>
          <w:szCs w:val="21"/>
        </w:rPr>
        <w:t>方法。</w:t>
      </w:r>
    </w:p>
    <w:p w14:paraId="57F8D4DA">
      <w:pPr>
        <w:tabs>
          <w:tab w:val="left" w:pos="-1080"/>
        </w:tabs>
        <w:ind w:firstLine="420" w:firstLineChars="200"/>
        <w:rPr>
          <w:rFonts w:hint="eastAsia" w:ascii="宋体" w:hAnsi="宋体"/>
        </w:rPr>
      </w:pPr>
      <w:r>
        <w:rPr>
          <w:rFonts w:ascii="宋体" w:hAnsi="宋体"/>
        </w:rPr>
        <w:t>32</w:t>
      </w:r>
      <w:r>
        <w:rPr>
          <w:rFonts w:hint="eastAsia" w:ascii="宋体" w:hAnsi="宋体"/>
        </w:rPr>
        <w:t>.2谈判小组向政府集中采购机构提交书面评审报告，并受采购人委托直接确定成交供应商。</w:t>
      </w:r>
    </w:p>
    <w:p w14:paraId="000A8F08">
      <w:pPr>
        <w:rPr>
          <w:rFonts w:hint="eastAsia" w:ascii="黑体" w:hAnsi="宋体" w:eastAsia="黑体"/>
          <w:sz w:val="24"/>
        </w:rPr>
      </w:pPr>
      <w:r>
        <w:rPr>
          <w:rFonts w:ascii="黑体" w:hAnsi="宋体" w:eastAsia="黑体"/>
          <w:sz w:val="24"/>
        </w:rPr>
        <w:t>33</w:t>
      </w:r>
      <w:r>
        <w:rPr>
          <w:rFonts w:hint="eastAsia" w:ascii="黑体" w:hAnsi="宋体" w:eastAsia="黑体"/>
          <w:sz w:val="24"/>
        </w:rPr>
        <w:t>.谈判结果公示</w:t>
      </w:r>
    </w:p>
    <w:p w14:paraId="301DE599">
      <w:pPr>
        <w:wordWrap w:val="0"/>
        <w:ind w:firstLine="411" w:firstLineChars="196"/>
        <w:rPr>
          <w:rFonts w:hint="eastAsia" w:ascii="宋体" w:hAnsi="宋体"/>
          <w:szCs w:val="21"/>
        </w:rPr>
      </w:pPr>
      <w:r>
        <w:rPr>
          <w:rFonts w:ascii="宋体" w:hAnsi="宋体"/>
        </w:rPr>
        <w:t>33</w:t>
      </w:r>
      <w:r>
        <w:rPr>
          <w:rFonts w:hint="eastAsia" w:ascii="宋体" w:hAnsi="宋体"/>
        </w:rPr>
        <w:t>.1</w:t>
      </w:r>
      <w:r>
        <w:rPr>
          <w:rFonts w:hint="eastAsia" w:ascii="宋体" w:hAnsi="宋体"/>
          <w:szCs w:val="21"/>
        </w:rPr>
        <w:t>为体现“公开、公平、公正”的原则，谈判结束后经采购人确认评审结果，政府集中采购机构将在</w:t>
      </w:r>
      <w:r>
        <w:rPr>
          <w:rFonts w:hint="eastAsia" w:ascii="宋体" w:hAnsi="宋体"/>
          <w:b/>
          <w:bCs/>
          <w:szCs w:val="21"/>
        </w:rPr>
        <w:t>“深圳交易集团（深圳公共资源交易中心）官网https://www.szexgrp.com/jyfw/zfcg-view.html?id=zfcg”</w:t>
      </w:r>
      <w:r>
        <w:rPr>
          <w:rFonts w:hint="eastAsia" w:ascii="宋体" w:hAnsi="宋体"/>
          <w:szCs w:val="21"/>
        </w:rPr>
        <w:t>上发布成交结果公告。结果公告公示内容包含:采购人名称、项目名称、预算金额、采购方式、成交供应商名称、成交金额。供应商如对评审结果有异议，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w:t>
      </w:r>
      <w:r>
        <w:rPr>
          <w:rFonts w:hint="eastAsia" w:ascii="宋体" w:hAnsi="宋体"/>
          <w:szCs w:val="21"/>
        </w:rPr>
        <w:t>0755-86500050</w:t>
      </w:r>
      <w:r>
        <w:rPr>
          <w:rFonts w:ascii="宋体" w:hAnsi="宋体"/>
          <w:szCs w:val="21"/>
        </w:rPr>
        <w:t>。</w:t>
      </w:r>
      <w:r>
        <w:rPr>
          <w:rFonts w:hint="eastAsia" w:ascii="宋体" w:hAnsi="宋体"/>
          <w:szCs w:val="21"/>
        </w:rPr>
        <w:t>若在公示期内未提出质疑，则视为认同该评审结果。</w:t>
      </w:r>
    </w:p>
    <w:p w14:paraId="05FDE133">
      <w:pPr>
        <w:tabs>
          <w:tab w:val="left" w:pos="-1080"/>
        </w:tabs>
        <w:ind w:firstLine="420" w:firstLineChars="200"/>
        <w:rPr>
          <w:rFonts w:hint="eastAsia" w:ascii="宋体" w:hAnsi="宋体"/>
        </w:rPr>
      </w:pPr>
      <w:r>
        <w:rPr>
          <w:rFonts w:ascii="宋体" w:hAnsi="宋体"/>
        </w:rPr>
        <w:t>33</w:t>
      </w:r>
      <w:r>
        <w:rPr>
          <w:rFonts w:hint="eastAsia" w:ascii="宋体" w:hAnsi="宋体"/>
        </w:rPr>
        <w:t>.2质疑、投诉供应商应保证质疑、投诉内容的真实性和可靠性，并承担相应的法律责任。</w:t>
      </w:r>
    </w:p>
    <w:p w14:paraId="77B50EA2">
      <w:pPr>
        <w:rPr>
          <w:rFonts w:hint="eastAsia" w:ascii="黑体" w:hAnsi="宋体" w:eastAsia="黑体"/>
          <w:sz w:val="24"/>
        </w:rPr>
      </w:pPr>
      <w:bookmarkStart w:id="64" w:name="_Toc78703971"/>
      <w:r>
        <w:rPr>
          <w:rFonts w:ascii="黑体" w:hAnsi="宋体" w:eastAsia="黑体"/>
          <w:sz w:val="24"/>
        </w:rPr>
        <w:t>34.</w:t>
      </w:r>
      <w:r>
        <w:rPr>
          <w:rFonts w:hint="eastAsia" w:ascii="黑体" w:hAnsi="宋体" w:eastAsia="黑体"/>
          <w:sz w:val="24"/>
        </w:rPr>
        <w:t>成交通知书</w:t>
      </w:r>
      <w:bookmarkEnd w:id="64"/>
    </w:p>
    <w:p w14:paraId="77FF4406">
      <w:pPr>
        <w:ind w:firstLine="411" w:firstLineChars="196"/>
        <w:rPr>
          <w:rFonts w:hint="eastAsia" w:ascii="宋体" w:hAnsi="宋体"/>
          <w:szCs w:val="21"/>
        </w:rPr>
      </w:pPr>
      <w:r>
        <w:rPr>
          <w:rFonts w:ascii="宋体" w:hAnsi="宋体"/>
        </w:rPr>
        <w:t>34</w:t>
      </w:r>
      <w:r>
        <w:rPr>
          <w:rFonts w:hint="eastAsia" w:ascii="宋体" w:hAnsi="宋体"/>
        </w:rPr>
        <w:t>.1采购结果公告公布以后,</w:t>
      </w:r>
      <w:r>
        <w:rPr>
          <w:rFonts w:hint="eastAsia" w:ascii="宋体" w:hAnsi="宋体"/>
          <w:szCs w:val="21"/>
        </w:rPr>
        <w:t xml:space="preserve"> 公示期内无有效质疑投诉,成交供应商和采购人可自行在</w:t>
      </w:r>
      <w:r>
        <w:rPr>
          <w:rFonts w:hint="eastAsia" w:ascii="宋体" w:hAnsi="宋体"/>
          <w:b/>
          <w:bCs/>
          <w:szCs w:val="21"/>
        </w:rPr>
        <w:t>“深圳市自行采购系统（https://trade.szggzy.com/ggzy/center/#/login）”上打印《中标（成交）通知书》</w:t>
      </w:r>
      <w:r>
        <w:rPr>
          <w:rFonts w:hint="eastAsia" w:ascii="宋体" w:hAnsi="宋体"/>
          <w:szCs w:val="21"/>
        </w:rPr>
        <w:t>。</w:t>
      </w:r>
    </w:p>
    <w:p w14:paraId="16E19F08">
      <w:pPr>
        <w:ind w:firstLine="411" w:firstLineChars="196"/>
        <w:rPr>
          <w:rFonts w:hint="eastAsia" w:ascii="宋体" w:hAnsi="宋体"/>
          <w:szCs w:val="21"/>
        </w:rPr>
      </w:pPr>
      <w:r>
        <w:rPr>
          <w:rFonts w:ascii="宋体" w:hAnsi="宋体"/>
          <w:szCs w:val="21"/>
        </w:rPr>
        <w:t>34.2</w:t>
      </w:r>
      <w:r>
        <w:rPr>
          <w:rFonts w:hint="eastAsia" w:ascii="宋体" w:hAnsi="宋体"/>
          <w:szCs w:val="21"/>
        </w:rPr>
        <w:t>成交通知书是合同的重要组成部分。</w:t>
      </w:r>
    </w:p>
    <w:p w14:paraId="689EAB54">
      <w:pPr>
        <w:ind w:firstLine="411" w:firstLineChars="196"/>
        <w:rPr>
          <w:rFonts w:hint="eastAsia" w:ascii="宋体" w:hAnsi="宋体"/>
          <w:szCs w:val="21"/>
        </w:rPr>
      </w:pPr>
      <w:r>
        <w:rPr>
          <w:rFonts w:ascii="宋体" w:hAnsi="宋体"/>
          <w:szCs w:val="21"/>
        </w:rPr>
        <w:t>34</w:t>
      </w:r>
      <w:r>
        <w:rPr>
          <w:rFonts w:hint="eastAsia" w:ascii="宋体" w:hAnsi="宋体"/>
          <w:szCs w:val="21"/>
        </w:rPr>
        <w:t>.3因质疑投诉或其它原因导致项目结果变更或采购终止的，政府集中采购机构有权吊销成交通知书。</w:t>
      </w:r>
    </w:p>
    <w:p w14:paraId="2A1FA2EA">
      <w:pPr>
        <w:ind w:firstLine="411" w:firstLineChars="196"/>
        <w:rPr>
          <w:rFonts w:hint="eastAsia" w:ascii="宋体" w:hAnsi="宋体"/>
          <w:szCs w:val="21"/>
        </w:rPr>
      </w:pPr>
    </w:p>
    <w:p w14:paraId="1AB9A5FB">
      <w:pPr>
        <w:keepNext/>
        <w:keepLines/>
        <w:adjustRightInd w:val="0"/>
        <w:snapToGrid w:val="0"/>
        <w:jc w:val="center"/>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七、合同的授予与备案</w:t>
      </w:r>
    </w:p>
    <w:p w14:paraId="5F213FC9">
      <w:pPr>
        <w:rPr>
          <w:rFonts w:hint="eastAsia" w:ascii="黑体" w:hAnsi="宋体" w:eastAsia="黑体"/>
          <w:sz w:val="24"/>
        </w:rPr>
      </w:pPr>
      <w:bookmarkStart w:id="65" w:name="_Toc73517679"/>
      <w:bookmarkStart w:id="66" w:name="_Toc73518157"/>
      <w:bookmarkStart w:id="67" w:name="_Toc100052408"/>
      <w:bookmarkStart w:id="68" w:name="_Toc73521674"/>
      <w:bookmarkStart w:id="69" w:name="_Toc73521586"/>
      <w:r>
        <w:rPr>
          <w:rFonts w:ascii="黑体" w:hAnsi="宋体" w:eastAsia="黑体"/>
          <w:sz w:val="24"/>
        </w:rPr>
        <w:t>35</w:t>
      </w:r>
      <w:r>
        <w:rPr>
          <w:rFonts w:hint="eastAsia" w:ascii="黑体" w:hAnsi="宋体" w:eastAsia="黑体"/>
          <w:sz w:val="24"/>
        </w:rPr>
        <w:t>．合同授予标准</w:t>
      </w:r>
      <w:bookmarkEnd w:id="65"/>
      <w:bookmarkEnd w:id="66"/>
      <w:bookmarkEnd w:id="67"/>
      <w:bookmarkEnd w:id="68"/>
      <w:bookmarkEnd w:id="69"/>
    </w:p>
    <w:p w14:paraId="1998E54D">
      <w:pPr>
        <w:ind w:firstLine="411" w:firstLineChars="196"/>
        <w:rPr>
          <w:rFonts w:hint="eastAsia" w:ascii="宋体" w:hAnsi="宋体"/>
          <w:szCs w:val="21"/>
        </w:rPr>
      </w:pPr>
      <w:r>
        <w:rPr>
          <w:rFonts w:hint="eastAsia" w:ascii="宋体" w:hAnsi="宋体"/>
          <w:szCs w:val="21"/>
        </w:rPr>
        <w:t>本项目的合同将授予经本谈判文件规定评审确定的成交供应商。</w:t>
      </w:r>
    </w:p>
    <w:p w14:paraId="19A1884D">
      <w:pPr>
        <w:rPr>
          <w:rFonts w:hint="eastAsia" w:ascii="黑体" w:hAnsi="宋体" w:eastAsia="黑体"/>
          <w:sz w:val="24"/>
        </w:rPr>
      </w:pPr>
      <w:bookmarkStart w:id="70" w:name="_Toc73521675"/>
      <w:bookmarkStart w:id="71" w:name="_Toc73517680"/>
      <w:bookmarkStart w:id="72" w:name="_Toc73518158"/>
      <w:bookmarkStart w:id="73" w:name="_Toc73521587"/>
      <w:bookmarkStart w:id="74" w:name="_Toc100052409"/>
      <w:r>
        <w:rPr>
          <w:rFonts w:ascii="黑体" w:hAnsi="宋体" w:eastAsia="黑体"/>
          <w:sz w:val="24"/>
        </w:rPr>
        <w:t>36</w:t>
      </w:r>
      <w:r>
        <w:rPr>
          <w:rFonts w:hint="eastAsia" w:ascii="黑体" w:hAnsi="宋体" w:eastAsia="黑体"/>
          <w:sz w:val="24"/>
        </w:rPr>
        <w:t>．</w:t>
      </w:r>
      <w:bookmarkEnd w:id="70"/>
      <w:bookmarkEnd w:id="71"/>
      <w:bookmarkEnd w:id="72"/>
      <w:bookmarkEnd w:id="73"/>
      <w:bookmarkEnd w:id="74"/>
      <w:r>
        <w:rPr>
          <w:rFonts w:hint="eastAsia" w:ascii="黑体" w:hAnsi="宋体" w:eastAsia="黑体"/>
          <w:sz w:val="24"/>
        </w:rPr>
        <w:t>接受和拒绝任何或所有应答的权力</w:t>
      </w:r>
    </w:p>
    <w:p w14:paraId="64F6B6D4">
      <w:pPr>
        <w:ind w:firstLine="411" w:firstLineChars="196"/>
        <w:rPr>
          <w:rFonts w:hint="eastAsia" w:ascii="宋体" w:hAnsi="宋体"/>
          <w:szCs w:val="21"/>
        </w:rPr>
      </w:pPr>
      <w:r>
        <w:rPr>
          <w:rFonts w:hint="eastAsia" w:ascii="宋体" w:hAnsi="宋体"/>
          <w:szCs w:val="21"/>
        </w:rPr>
        <w:t>政府集中采购机构和采购人保留在谈判截止时间之前任何时候接受或拒绝任何应答或所有应答，以及宣布谈判无效的权力，对受影响的供应商不承担任何责任，也无义务向受影响的供应商解释采取这一行动的理由。</w:t>
      </w:r>
    </w:p>
    <w:p w14:paraId="67D0E072">
      <w:pPr>
        <w:rPr>
          <w:rFonts w:hint="eastAsia" w:ascii="黑体" w:hAnsi="宋体" w:eastAsia="黑体"/>
          <w:sz w:val="24"/>
        </w:rPr>
      </w:pPr>
      <w:bookmarkStart w:id="75" w:name="_Toc73521677"/>
      <w:bookmarkStart w:id="76" w:name="_Toc73521589"/>
      <w:bookmarkStart w:id="77" w:name="_Toc73518160"/>
      <w:bookmarkStart w:id="78" w:name="_Toc100052410"/>
      <w:bookmarkStart w:id="79" w:name="_Toc73517682"/>
      <w:r>
        <w:rPr>
          <w:rFonts w:ascii="黑体" w:hAnsi="宋体" w:eastAsia="黑体"/>
          <w:sz w:val="24"/>
        </w:rPr>
        <w:t>37</w:t>
      </w:r>
      <w:r>
        <w:rPr>
          <w:rFonts w:hint="eastAsia" w:ascii="黑体" w:hAnsi="宋体" w:eastAsia="黑体"/>
          <w:sz w:val="24"/>
        </w:rPr>
        <w:t>．合同的签订</w:t>
      </w:r>
      <w:bookmarkEnd w:id="75"/>
      <w:bookmarkEnd w:id="76"/>
      <w:bookmarkEnd w:id="77"/>
      <w:bookmarkEnd w:id="78"/>
      <w:bookmarkEnd w:id="79"/>
    </w:p>
    <w:p w14:paraId="533F51CD">
      <w:pPr>
        <w:ind w:firstLine="411" w:firstLineChars="196"/>
        <w:rPr>
          <w:rFonts w:hint="eastAsia" w:ascii="宋体" w:hAnsi="宋体"/>
          <w:szCs w:val="21"/>
        </w:rPr>
      </w:pPr>
      <w:r>
        <w:rPr>
          <w:rFonts w:ascii="宋体" w:hAnsi="宋体"/>
          <w:szCs w:val="21"/>
        </w:rPr>
        <w:t>37</w:t>
      </w:r>
      <w:r>
        <w:rPr>
          <w:rFonts w:hint="eastAsia" w:ascii="宋体" w:hAnsi="宋体"/>
          <w:szCs w:val="21"/>
        </w:rPr>
        <w:t>.1成交供应商将于成交通知书发出之日起十个工作日内，按照采购文件和谈判应答内容与采购人签订政府采购合同；合同的实质性内容应当符合谈判文件的规定；</w:t>
      </w:r>
    </w:p>
    <w:p w14:paraId="3F31FDE3">
      <w:pPr>
        <w:ind w:firstLine="411" w:firstLineChars="196"/>
        <w:rPr>
          <w:rFonts w:hint="eastAsia" w:ascii="宋体" w:hAnsi="宋体"/>
          <w:szCs w:val="21"/>
        </w:rPr>
      </w:pPr>
      <w:r>
        <w:rPr>
          <w:rFonts w:ascii="宋体" w:hAnsi="宋体"/>
          <w:szCs w:val="21"/>
        </w:rPr>
        <w:t>37</w:t>
      </w:r>
      <w:r>
        <w:rPr>
          <w:rFonts w:hint="eastAsia" w:ascii="宋体" w:hAnsi="宋体"/>
          <w:szCs w:val="21"/>
        </w:rPr>
        <w:t>.2成交供应商应当按照合同约定履行义务，完成成交项目，不得将成交项目转让（转包）给他人。</w:t>
      </w:r>
    </w:p>
    <w:p w14:paraId="7BE5D430">
      <w:pPr>
        <w:rPr>
          <w:rFonts w:hint="eastAsia" w:ascii="黑体" w:hAnsi="宋体" w:eastAsia="黑体"/>
          <w:sz w:val="24"/>
        </w:rPr>
      </w:pPr>
      <w:bookmarkStart w:id="80" w:name="_Toc73518161"/>
      <w:bookmarkStart w:id="81" w:name="_Toc100052411"/>
      <w:bookmarkStart w:id="82" w:name="_Toc73521590"/>
      <w:bookmarkStart w:id="83" w:name="_Toc73521678"/>
      <w:bookmarkStart w:id="84" w:name="_Toc73517683"/>
      <w:r>
        <w:rPr>
          <w:rFonts w:ascii="黑体" w:hAnsi="宋体" w:eastAsia="黑体"/>
          <w:sz w:val="24"/>
        </w:rPr>
        <w:t>38</w:t>
      </w:r>
      <w:r>
        <w:rPr>
          <w:rFonts w:hint="eastAsia" w:ascii="黑体" w:hAnsi="宋体" w:eastAsia="黑体"/>
          <w:sz w:val="24"/>
        </w:rPr>
        <w:t>．履约担保</w:t>
      </w:r>
      <w:bookmarkEnd w:id="80"/>
      <w:bookmarkEnd w:id="81"/>
      <w:bookmarkEnd w:id="82"/>
      <w:bookmarkEnd w:id="83"/>
      <w:bookmarkEnd w:id="84"/>
    </w:p>
    <w:p w14:paraId="3B0A36C4">
      <w:pPr>
        <w:ind w:firstLine="411" w:firstLineChars="196"/>
        <w:rPr>
          <w:rFonts w:hint="eastAsia" w:ascii="宋体" w:hAnsi="宋体"/>
          <w:szCs w:val="21"/>
        </w:rPr>
      </w:pPr>
      <w:r>
        <w:rPr>
          <w:rFonts w:ascii="宋体" w:hAnsi="宋体"/>
          <w:szCs w:val="21"/>
        </w:rPr>
        <w:t>38</w:t>
      </w:r>
      <w:r>
        <w:rPr>
          <w:rFonts w:hint="eastAsia" w:ascii="宋体" w:hAnsi="宋体"/>
          <w:szCs w:val="21"/>
        </w:rPr>
        <w:t>.1在签订项目合同的同时，成交供应商应按“对谈判须知条款的补充内容”中规定的金额向采购人提交履约担保；</w:t>
      </w:r>
    </w:p>
    <w:p w14:paraId="11E3C477">
      <w:pPr>
        <w:ind w:firstLine="411" w:firstLineChars="196"/>
        <w:rPr>
          <w:rFonts w:hint="eastAsia" w:ascii="宋体" w:hAnsi="宋体"/>
          <w:szCs w:val="21"/>
        </w:rPr>
      </w:pPr>
      <w:r>
        <w:rPr>
          <w:rFonts w:ascii="宋体" w:hAnsi="宋体"/>
          <w:szCs w:val="21"/>
        </w:rPr>
        <w:t>38</w:t>
      </w:r>
      <w:r>
        <w:rPr>
          <w:rFonts w:hint="eastAsia" w:ascii="宋体" w:hAnsi="宋体"/>
          <w:szCs w:val="21"/>
        </w:rPr>
        <w:t>.2，允许供应商自主选择以支票、汇票、本票、保函等非现金方式提交履约担保；</w:t>
      </w:r>
      <w:r>
        <w:rPr>
          <w:rFonts w:hint="eastAsia"/>
        </w:rPr>
        <w:t>成交供应商</w:t>
      </w:r>
      <w:r>
        <w:t>提交履约</w:t>
      </w:r>
      <w:r>
        <w:rPr>
          <w:rFonts w:hint="eastAsia"/>
        </w:rPr>
        <w:t>担保不是</w:t>
      </w:r>
      <w:r>
        <w:t>合同签订的</w:t>
      </w:r>
      <w:r>
        <w:rPr>
          <w:rFonts w:hint="eastAsia"/>
        </w:rPr>
        <w:t>前提</w:t>
      </w:r>
      <w:r>
        <w:t>条件，不要求</w:t>
      </w:r>
      <w:r>
        <w:rPr>
          <w:rFonts w:hint="eastAsia"/>
        </w:rPr>
        <w:t>成交供应商</w:t>
      </w:r>
      <w:r>
        <w:t>提供除法律、法规明确规定外的其他担保</w:t>
      </w:r>
      <w:r>
        <w:rPr>
          <w:rFonts w:hint="eastAsia"/>
        </w:rPr>
        <w:t>。</w:t>
      </w:r>
    </w:p>
    <w:p w14:paraId="69F4B2BD">
      <w:pPr>
        <w:rPr>
          <w:rFonts w:hint="eastAsia" w:ascii="黑体" w:hAnsi="宋体" w:eastAsia="黑体"/>
          <w:sz w:val="24"/>
        </w:rPr>
      </w:pPr>
      <w:r>
        <w:rPr>
          <w:rFonts w:ascii="黑体" w:hAnsi="宋体" w:eastAsia="黑体"/>
          <w:sz w:val="24"/>
        </w:rPr>
        <w:t>39</w:t>
      </w:r>
      <w:r>
        <w:rPr>
          <w:rFonts w:hint="eastAsia" w:ascii="黑体" w:hAnsi="宋体" w:eastAsia="黑体"/>
          <w:sz w:val="24"/>
        </w:rPr>
        <w:t>. 合同备案</w:t>
      </w:r>
    </w:p>
    <w:p w14:paraId="6B79EEA0">
      <w:pPr>
        <w:ind w:firstLine="411" w:firstLineChars="196"/>
        <w:rPr>
          <w:rFonts w:hint="eastAsia" w:ascii="宋体" w:hAnsi="宋体"/>
          <w:szCs w:val="21"/>
        </w:rPr>
      </w:pPr>
      <w:r>
        <w:rPr>
          <w:rFonts w:hint="eastAsia" w:ascii="宋体" w:hAnsi="宋体"/>
          <w:szCs w:val="21"/>
        </w:rPr>
        <w:t>采购人与成交供应商应自成交通知书发出之日起10个工作日内签订采购合同，并按采购人内控制度规定提交备案。</w:t>
      </w:r>
    </w:p>
    <w:p w14:paraId="3FC45487">
      <w:pPr>
        <w:rPr>
          <w:rFonts w:hint="eastAsia" w:ascii="黑体" w:hAnsi="宋体" w:eastAsia="黑体"/>
          <w:sz w:val="24"/>
        </w:rPr>
      </w:pPr>
      <w:r>
        <w:rPr>
          <w:rFonts w:hint="eastAsia" w:ascii="黑体" w:hAnsi="宋体" w:eastAsia="黑体"/>
          <w:sz w:val="24"/>
        </w:rPr>
        <w:t>4</w:t>
      </w:r>
      <w:r>
        <w:rPr>
          <w:rFonts w:ascii="黑体" w:hAnsi="宋体" w:eastAsia="黑体"/>
          <w:sz w:val="24"/>
        </w:rPr>
        <w:t>0</w:t>
      </w:r>
      <w:r>
        <w:rPr>
          <w:rFonts w:hint="eastAsia" w:ascii="黑体" w:hAnsi="宋体" w:eastAsia="黑体"/>
          <w:sz w:val="24"/>
        </w:rPr>
        <w:t>. 合同变更</w:t>
      </w:r>
    </w:p>
    <w:p w14:paraId="69EBA82A">
      <w:pPr>
        <w:ind w:firstLine="411" w:firstLineChars="196"/>
        <w:rPr>
          <w:rFonts w:hint="eastAsia" w:ascii="宋体" w:hAnsi="宋体"/>
          <w:szCs w:val="21"/>
        </w:rPr>
      </w:pPr>
      <w:bookmarkStart w:id="85" w:name="_Hlk72666335"/>
      <w:r>
        <w:rPr>
          <w:rFonts w:hint="eastAsia" w:ascii="宋体" w:hAnsi="宋体"/>
          <w:szCs w:val="21"/>
        </w:rPr>
        <w:t>合同变更事宜参照《深圳市财政局关于优化政府采购合同备案的通知》（深财发保〔2022〕2号）相关规定执行。</w:t>
      </w:r>
    </w:p>
    <w:p w14:paraId="109F4D65">
      <w:pPr>
        <w:rPr>
          <w:rFonts w:hint="eastAsia" w:ascii="黑体" w:hAnsi="宋体" w:eastAsia="黑体"/>
          <w:sz w:val="24"/>
        </w:rPr>
      </w:pPr>
      <w:r>
        <w:rPr>
          <w:rFonts w:hint="eastAsia" w:ascii="黑体" w:hAnsi="宋体" w:eastAsia="黑体"/>
          <w:sz w:val="24"/>
        </w:rPr>
        <w:t>4</w:t>
      </w:r>
      <w:r>
        <w:rPr>
          <w:rFonts w:ascii="黑体" w:hAnsi="宋体" w:eastAsia="黑体"/>
          <w:sz w:val="24"/>
        </w:rPr>
        <w:t>1</w:t>
      </w:r>
      <w:r>
        <w:rPr>
          <w:rFonts w:hint="eastAsia" w:ascii="黑体" w:hAnsi="宋体" w:eastAsia="黑体"/>
          <w:sz w:val="24"/>
        </w:rPr>
        <w:t>. 项目验收</w:t>
      </w:r>
    </w:p>
    <w:p w14:paraId="4A68D204">
      <w:pPr>
        <w:widowControl/>
        <w:ind w:right="176" w:firstLine="420"/>
        <w:jc w:val="left"/>
        <w:rPr>
          <w:rFonts w:hint="eastAsia" w:ascii="宋体" w:hAnsi="宋体"/>
        </w:rPr>
      </w:pPr>
      <w:r>
        <w:rPr>
          <w:rFonts w:hint="eastAsia" w:ascii="宋体" w:hAnsi="宋体"/>
        </w:rPr>
        <w:t>4</w:t>
      </w:r>
      <w:r>
        <w:rPr>
          <w:rFonts w:ascii="宋体" w:hAnsi="宋体"/>
        </w:rPr>
        <w:t>1</w:t>
      </w:r>
      <w:r>
        <w:rPr>
          <w:rFonts w:hint="eastAsia" w:ascii="宋体" w:hAnsi="宋体"/>
        </w:rPr>
        <w:t>.1采购人应当按照谈判文件和合同规定的标准和方法，及时组织验收。</w:t>
      </w:r>
      <w:r>
        <w:rPr>
          <w:rFonts w:ascii="宋体" w:hAnsi="宋体"/>
        </w:rPr>
        <w:t xml:space="preserve"> </w:t>
      </w:r>
    </w:p>
    <w:p w14:paraId="324DB161">
      <w:pPr>
        <w:rPr>
          <w:rFonts w:hint="eastAsia" w:ascii="黑体" w:hAnsi="宋体" w:eastAsia="黑体"/>
          <w:sz w:val="24"/>
        </w:rPr>
      </w:pPr>
      <w:r>
        <w:rPr>
          <w:rFonts w:ascii="黑体" w:hAnsi="宋体" w:eastAsia="黑体"/>
          <w:sz w:val="24"/>
        </w:rPr>
        <w:t>42</w:t>
      </w:r>
      <w:r>
        <w:rPr>
          <w:rFonts w:hint="eastAsia" w:ascii="黑体" w:hAnsi="宋体" w:eastAsia="黑体"/>
          <w:sz w:val="24"/>
        </w:rPr>
        <w:t>. 宣传</w:t>
      </w:r>
    </w:p>
    <w:p w14:paraId="699AAC7B">
      <w:pPr>
        <w:ind w:left="210" w:leftChars="100" w:firstLine="411" w:firstLineChars="196"/>
        <w:rPr>
          <w:rFonts w:hint="eastAsia" w:ascii="宋体" w:hAnsi="宋体"/>
        </w:rPr>
      </w:pPr>
      <w:r>
        <w:rPr>
          <w:rFonts w:hint="eastAsia" w:ascii="宋体" w:hAnsi="宋体"/>
        </w:rPr>
        <w:t>凡与自行采购活动有关的宣传或广告，若当中提及自行采购，</w:t>
      </w:r>
      <w:r>
        <w:rPr>
          <w:rFonts w:ascii="宋体" w:hAnsi="宋体"/>
        </w:rPr>
        <w:t>必须事先将具体对外宣传方案报</w:t>
      </w:r>
      <w:r>
        <w:rPr>
          <w:rFonts w:hint="eastAsia" w:ascii="宋体" w:hAnsi="宋体"/>
          <w:szCs w:val="21"/>
        </w:rPr>
        <w:t>采购人预算主管部门</w:t>
      </w:r>
      <w:r>
        <w:rPr>
          <w:rFonts w:ascii="宋体" w:hAnsi="宋体"/>
        </w:rPr>
        <w:t>，并征得其同意。对外市场宣传包括但不限于以下形式：</w:t>
      </w:r>
    </w:p>
    <w:p w14:paraId="6DD7C725">
      <w:pPr>
        <w:ind w:left="210" w:leftChars="100" w:firstLine="411" w:firstLineChars="196"/>
        <w:rPr>
          <w:rFonts w:hint="eastAsia" w:ascii="宋体" w:hAnsi="宋体"/>
        </w:rPr>
      </w:pPr>
      <w:r>
        <w:rPr>
          <w:rFonts w:ascii="宋体" w:hAnsi="宋体"/>
        </w:rPr>
        <w:t>a.名片、宣传册、广告标语等；</w:t>
      </w:r>
    </w:p>
    <w:p w14:paraId="09FFB5D4">
      <w:pPr>
        <w:ind w:left="210" w:leftChars="100" w:firstLine="411" w:firstLineChars="196"/>
        <w:rPr>
          <w:rFonts w:hint="eastAsia" w:ascii="宋体" w:hAnsi="宋体"/>
        </w:rPr>
      </w:pPr>
      <w:r>
        <w:rPr>
          <w:rFonts w:ascii="宋体" w:hAnsi="宋体"/>
        </w:rPr>
        <w:t>b.案例介绍、推广等；</w:t>
      </w:r>
    </w:p>
    <w:p w14:paraId="31EF4256">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42D0992F">
      <w:pPr>
        <w:rPr>
          <w:rFonts w:hint="eastAsia" w:ascii="黑体" w:hAnsi="宋体" w:eastAsia="黑体"/>
          <w:sz w:val="24"/>
        </w:rPr>
      </w:pPr>
      <w:r>
        <w:rPr>
          <w:rFonts w:ascii="黑体" w:hAnsi="宋体" w:eastAsia="黑体"/>
          <w:sz w:val="24"/>
        </w:rPr>
        <w:t>43</w:t>
      </w:r>
      <w:r>
        <w:rPr>
          <w:rFonts w:hint="eastAsia" w:ascii="黑体" w:hAnsi="宋体" w:eastAsia="黑体"/>
          <w:sz w:val="24"/>
        </w:rPr>
        <w:t>. 供应商违法责任</w:t>
      </w:r>
    </w:p>
    <w:p w14:paraId="579185E7">
      <w:pPr>
        <w:ind w:firstLine="411" w:firstLineChars="196"/>
        <w:rPr>
          <w:rFonts w:hint="eastAsia" w:ascii="宋体" w:hAnsi="宋体"/>
          <w:szCs w:val="21"/>
        </w:rPr>
      </w:pPr>
      <w:r>
        <w:rPr>
          <w:rFonts w:ascii="宋体" w:hAnsi="宋体"/>
          <w:szCs w:val="21"/>
        </w:rPr>
        <w:t>43.1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4CAC2FE">
      <w:pPr>
        <w:ind w:firstLine="411" w:firstLineChars="196"/>
        <w:rPr>
          <w:rFonts w:hint="eastAsia" w:ascii="宋体" w:hAnsi="宋体"/>
          <w:szCs w:val="21"/>
        </w:rPr>
      </w:pPr>
      <w:r>
        <w:rPr>
          <w:rFonts w:hint="eastAsia" w:ascii="宋体" w:hAnsi="宋体"/>
          <w:szCs w:val="21"/>
        </w:rPr>
        <w:t>（1）在采购活动中应当回避而未回避的；</w:t>
      </w:r>
    </w:p>
    <w:p w14:paraId="71A7361B">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36D38D9D">
      <w:pPr>
        <w:ind w:firstLine="411" w:firstLineChars="196"/>
        <w:rPr>
          <w:rFonts w:hint="eastAsia" w:ascii="宋体" w:hAnsi="宋体"/>
          <w:szCs w:val="21"/>
        </w:rPr>
      </w:pPr>
      <w:r>
        <w:rPr>
          <w:rFonts w:hint="eastAsia" w:ascii="宋体" w:hAnsi="宋体"/>
          <w:szCs w:val="21"/>
        </w:rPr>
        <w:t>（3）隐瞒真实情况，提供虚假资料的；</w:t>
      </w:r>
    </w:p>
    <w:p w14:paraId="6CEC97C6">
      <w:pPr>
        <w:ind w:firstLine="411" w:firstLineChars="196"/>
        <w:rPr>
          <w:rFonts w:hint="eastAsia" w:ascii="宋体" w:hAnsi="宋体"/>
          <w:szCs w:val="21"/>
        </w:rPr>
      </w:pPr>
      <w:r>
        <w:rPr>
          <w:rFonts w:hint="eastAsia" w:ascii="宋体" w:hAnsi="宋体"/>
          <w:szCs w:val="21"/>
        </w:rPr>
        <w:t>（4）以非法手段排斥其他供应商参与竞争的；</w:t>
      </w:r>
    </w:p>
    <w:p w14:paraId="4B877BAB">
      <w:pPr>
        <w:ind w:firstLine="411" w:firstLineChars="196"/>
        <w:rPr>
          <w:rFonts w:hint="eastAsia" w:ascii="宋体" w:hAnsi="宋体"/>
          <w:szCs w:val="21"/>
        </w:rPr>
      </w:pPr>
      <w:r>
        <w:rPr>
          <w:rFonts w:hint="eastAsia" w:ascii="宋体" w:hAnsi="宋体"/>
          <w:szCs w:val="21"/>
        </w:rPr>
        <w:t>（5）与其他采购参加人串通投标（谈判）的；</w:t>
      </w:r>
    </w:p>
    <w:p w14:paraId="27A028F6">
      <w:pPr>
        <w:ind w:firstLine="411" w:firstLineChars="196"/>
        <w:rPr>
          <w:rFonts w:hint="eastAsia" w:ascii="宋体" w:hAnsi="宋体"/>
          <w:szCs w:val="21"/>
        </w:rPr>
      </w:pPr>
      <w:r>
        <w:rPr>
          <w:rFonts w:hint="eastAsia" w:ascii="宋体" w:hAnsi="宋体"/>
          <w:szCs w:val="21"/>
        </w:rPr>
        <w:t>（6）恶意投诉的；</w:t>
      </w:r>
    </w:p>
    <w:p w14:paraId="4650370A">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0E5C5407">
      <w:pPr>
        <w:ind w:firstLine="411" w:firstLineChars="196"/>
        <w:rPr>
          <w:rFonts w:hint="eastAsia" w:ascii="宋体" w:hAnsi="宋体"/>
          <w:szCs w:val="21"/>
        </w:rPr>
      </w:pPr>
      <w:r>
        <w:rPr>
          <w:rFonts w:hint="eastAsia" w:ascii="宋体" w:hAnsi="宋体"/>
          <w:szCs w:val="21"/>
        </w:rPr>
        <w:t>（8）阻碍、抗拒主管部门监督检查的；</w:t>
      </w:r>
    </w:p>
    <w:p w14:paraId="07103869">
      <w:pPr>
        <w:ind w:firstLine="411" w:firstLineChars="196"/>
        <w:rPr>
          <w:rFonts w:hint="eastAsia" w:ascii="宋体" w:hAnsi="宋体"/>
          <w:szCs w:val="21"/>
        </w:rPr>
      </w:pPr>
      <w:r>
        <w:rPr>
          <w:rFonts w:hint="eastAsia" w:ascii="宋体" w:hAnsi="宋体"/>
          <w:szCs w:val="21"/>
        </w:rPr>
        <w:t>（9）其他违反本条例规定的行为。</w:t>
      </w:r>
    </w:p>
    <w:p w14:paraId="1450B989">
      <w:pPr>
        <w:ind w:firstLine="411" w:firstLineChars="196"/>
        <w:rPr>
          <w:rFonts w:hint="eastAsia" w:ascii="宋体" w:hAnsi="宋体"/>
          <w:szCs w:val="21"/>
        </w:rPr>
      </w:pPr>
      <w:r>
        <w:rPr>
          <w:rFonts w:ascii="宋体" w:hAnsi="宋体"/>
          <w:szCs w:val="21"/>
        </w:rPr>
        <w:t xml:space="preserve">43.2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w:t>
      </w:r>
      <w:bookmarkStart w:id="86" w:name="_Hlk72440717"/>
      <w:r>
        <w:rPr>
          <w:rFonts w:hint="eastAsia" w:ascii="宋体" w:hAnsi="宋体"/>
          <w:szCs w:val="21"/>
        </w:rPr>
        <w:t>第八十条所列情形的</w:t>
      </w:r>
      <w:bookmarkEnd w:id="86"/>
      <w:r>
        <w:rPr>
          <w:rFonts w:hint="eastAsia" w:ascii="宋体" w:hAnsi="宋体"/>
          <w:szCs w:val="21"/>
        </w:rPr>
        <w:t>，政府集中采购机构或采购人不予退还其交纳的谈判保证金，情节严重的，并由主管部门记入供应商诚信档案，予以通报：</w:t>
      </w:r>
    </w:p>
    <w:p w14:paraId="77EA88BE">
      <w:pPr>
        <w:ind w:firstLine="411" w:firstLineChars="196"/>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谈判</w:t>
      </w:r>
      <w:r>
        <w:rPr>
          <w:rFonts w:ascii="宋体" w:hAnsi="宋体"/>
          <w:szCs w:val="21"/>
        </w:rPr>
        <w:t>截止</w:t>
      </w:r>
      <w:r>
        <w:rPr>
          <w:rFonts w:hint="eastAsia" w:ascii="宋体" w:hAnsi="宋体"/>
          <w:szCs w:val="21"/>
        </w:rPr>
        <w:t>时间</w:t>
      </w:r>
      <w:r>
        <w:rPr>
          <w:rFonts w:ascii="宋体" w:hAnsi="宋体"/>
          <w:szCs w:val="21"/>
        </w:rPr>
        <w:t>后，撤销</w:t>
      </w:r>
      <w:r>
        <w:rPr>
          <w:rFonts w:hint="eastAsia" w:ascii="宋体" w:hAnsi="宋体"/>
          <w:szCs w:val="21"/>
        </w:rPr>
        <w:t>应答</w:t>
      </w:r>
      <w:r>
        <w:rPr>
          <w:rFonts w:ascii="宋体" w:hAnsi="宋体"/>
          <w:szCs w:val="21"/>
        </w:rPr>
        <w:t>的；</w:t>
      </w:r>
    </w:p>
    <w:p w14:paraId="7B8CE844">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rPr>
        <w:t>成交</w:t>
      </w:r>
      <w:r>
        <w:rPr>
          <w:rFonts w:ascii="宋体" w:hAnsi="宋体"/>
          <w:szCs w:val="21"/>
        </w:rPr>
        <w:t>后无正当理由未在规定期限内签订合同的；</w:t>
      </w:r>
    </w:p>
    <w:p w14:paraId="67B773A9">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w:t>
      </w:r>
      <w:r>
        <w:rPr>
          <w:rFonts w:hint="eastAsia" w:ascii="宋体" w:hAnsi="宋体"/>
          <w:szCs w:val="21"/>
        </w:rPr>
        <w:t>成交</w:t>
      </w:r>
      <w:r>
        <w:rPr>
          <w:rFonts w:ascii="宋体" w:hAnsi="宋体"/>
          <w:szCs w:val="21"/>
        </w:rPr>
        <w:t>项目转让给他人或者在</w:t>
      </w:r>
      <w:r>
        <w:rPr>
          <w:rFonts w:hint="eastAsia" w:ascii="宋体" w:hAnsi="宋体"/>
          <w:szCs w:val="21"/>
        </w:rPr>
        <w:t>应答</w:t>
      </w:r>
      <w:r>
        <w:rPr>
          <w:rFonts w:ascii="宋体" w:hAnsi="宋体"/>
          <w:szCs w:val="21"/>
        </w:rPr>
        <w:t>文件中未说明且未经采购人、政府集中采购机构同意，将</w:t>
      </w:r>
      <w:r>
        <w:rPr>
          <w:rFonts w:hint="eastAsia" w:ascii="宋体" w:hAnsi="宋体"/>
          <w:szCs w:val="21"/>
        </w:rPr>
        <w:t>成交</w:t>
      </w:r>
      <w:r>
        <w:rPr>
          <w:rFonts w:ascii="宋体" w:hAnsi="宋体"/>
          <w:szCs w:val="21"/>
        </w:rPr>
        <w:t>项目分包给他人的；</w:t>
      </w:r>
    </w:p>
    <w:p w14:paraId="03DCF716">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4EFFAE8E">
      <w:pPr>
        <w:keepNext/>
        <w:keepLines/>
        <w:adjustRightInd w:val="0"/>
        <w:snapToGrid w:val="0"/>
        <w:jc w:val="center"/>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八、质疑处理</w:t>
      </w:r>
    </w:p>
    <w:p w14:paraId="41D853D4">
      <w:pPr>
        <w:rPr>
          <w:rFonts w:hint="eastAsia" w:ascii="黑体" w:hAnsi="宋体" w:eastAsia="黑体"/>
          <w:sz w:val="24"/>
        </w:rPr>
      </w:pPr>
      <w:r>
        <w:rPr>
          <w:rFonts w:ascii="黑体" w:hAnsi="宋体" w:eastAsia="黑体"/>
          <w:sz w:val="24"/>
        </w:rPr>
        <w:t>44</w:t>
      </w:r>
      <w:r>
        <w:rPr>
          <w:rFonts w:hint="eastAsia" w:ascii="黑体" w:hAnsi="宋体" w:eastAsia="黑体"/>
          <w:sz w:val="24"/>
        </w:rPr>
        <w:t>.质疑提出与答复</w:t>
      </w:r>
    </w:p>
    <w:p w14:paraId="2314C87B">
      <w:pPr>
        <w:rPr>
          <w:rFonts w:hint="eastAsia" w:ascii="宋体" w:hAnsi="宋体"/>
          <w:szCs w:val="21"/>
        </w:rPr>
      </w:pPr>
      <w:r>
        <w:rPr>
          <w:rFonts w:hint="eastAsia" w:ascii="宋体" w:hAnsi="宋体"/>
          <w:szCs w:val="21"/>
        </w:rPr>
        <w:t xml:space="preserve">    </w:t>
      </w:r>
      <w:r>
        <w:rPr>
          <w:rFonts w:ascii="宋体" w:hAnsi="宋体"/>
          <w:szCs w:val="21"/>
        </w:rPr>
        <w:t>44</w:t>
      </w:r>
      <w:r>
        <w:rPr>
          <w:rFonts w:hint="eastAsia" w:ascii="宋体" w:hAnsi="宋体"/>
          <w:szCs w:val="21"/>
        </w:rPr>
        <w:t>.1提出质疑</w:t>
      </w:r>
    </w:p>
    <w:p w14:paraId="6F5BCFB4">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303C0EFF">
      <w:pPr>
        <w:rPr>
          <w:rFonts w:hint="eastAsia" w:ascii="宋体" w:hAnsi="宋体"/>
          <w:szCs w:val="21"/>
        </w:rPr>
      </w:pPr>
      <w:r>
        <w:rPr>
          <w:rFonts w:hint="eastAsia" w:ascii="宋体" w:hAnsi="宋体"/>
          <w:szCs w:val="21"/>
        </w:rPr>
        <w:t xml:space="preserve">    </w:t>
      </w:r>
      <w:r>
        <w:rPr>
          <w:rFonts w:ascii="宋体" w:hAnsi="宋体"/>
          <w:szCs w:val="21"/>
        </w:rPr>
        <w:t>44</w:t>
      </w:r>
      <w:r>
        <w:rPr>
          <w:rFonts w:hint="eastAsia" w:ascii="宋体" w:hAnsi="宋体"/>
          <w:szCs w:val="21"/>
        </w:rPr>
        <w:t>.2</w:t>
      </w:r>
      <w:r>
        <w:rPr>
          <w:rFonts w:ascii="宋体" w:hAnsi="宋体"/>
          <w:szCs w:val="21"/>
        </w:rPr>
        <w:t>法律依据</w:t>
      </w:r>
    </w:p>
    <w:p w14:paraId="0B1827FA">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38C26568">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ascii="宋体" w:hAnsi="宋体"/>
          <w:szCs w:val="21"/>
        </w:rPr>
        <w:t>44</w:t>
      </w:r>
      <w:r>
        <w:rPr>
          <w:rFonts w:hint="eastAsia" w:ascii="宋体" w:hAnsi="宋体"/>
          <w:szCs w:val="21"/>
        </w:rPr>
        <w:t>.3质疑条件</w:t>
      </w:r>
    </w:p>
    <w:p w14:paraId="14B91A7B">
      <w:pPr>
        <w:rPr>
          <w:rFonts w:hint="eastAsia" w:ascii="宋体" w:hAnsi="宋体"/>
          <w:szCs w:val="21"/>
        </w:rPr>
      </w:pPr>
      <w:r>
        <w:rPr>
          <w:rFonts w:hint="eastAsia" w:ascii="宋体" w:hAnsi="宋体"/>
          <w:szCs w:val="21"/>
        </w:rPr>
        <w:t xml:space="preserve">    </w:t>
      </w:r>
      <w:r>
        <w:rPr>
          <w:rFonts w:ascii="宋体" w:hAnsi="宋体"/>
          <w:szCs w:val="21"/>
        </w:rPr>
        <w:t>44</w:t>
      </w:r>
      <w:r>
        <w:rPr>
          <w:rFonts w:hint="eastAsia" w:ascii="宋体" w:hAnsi="宋体"/>
          <w:szCs w:val="21"/>
        </w:rPr>
        <w:t>.3.1提出质疑的供应商应当是参与所质疑项目采购活动的供应商；</w:t>
      </w:r>
    </w:p>
    <w:p w14:paraId="1C39900A">
      <w:pPr>
        <w:rPr>
          <w:rFonts w:hint="eastAsia" w:ascii="宋体" w:hAnsi="宋体"/>
          <w:szCs w:val="21"/>
        </w:rPr>
      </w:pPr>
      <w:r>
        <w:rPr>
          <w:rFonts w:hint="eastAsia" w:ascii="宋体" w:hAnsi="宋体"/>
          <w:szCs w:val="21"/>
        </w:rPr>
        <w:t xml:space="preserve">    </w:t>
      </w:r>
      <w:bookmarkStart w:id="87" w:name="_Hlk72666302"/>
      <w:r>
        <w:rPr>
          <w:rFonts w:ascii="宋体" w:hAnsi="宋体"/>
          <w:szCs w:val="21"/>
        </w:rPr>
        <w:t>44</w:t>
      </w:r>
      <w:r>
        <w:rPr>
          <w:rFonts w:hint="eastAsia" w:ascii="宋体" w:hAnsi="宋体"/>
          <w:szCs w:val="21"/>
        </w:rPr>
        <w:t>.3.2应当在法定质疑期内一次性提出针对同一采购程序环节的质疑，法定质疑期为自知道或应当知道权益受到损害之日起7个工作日内。应当知道其权益受到损害之日是指：对招标（谈判）文件的质疑，为招标（谈判）文件公布之日；对采购过程的质疑，为各采购程序环节结束之日；对中标(成交)结果以及评审委员会（谈判小组）组成人员的质疑，为中标（成交）结果公示之日；</w:t>
      </w:r>
      <w:bookmarkEnd w:id="87"/>
    </w:p>
    <w:p w14:paraId="6757A1AD">
      <w:pPr>
        <w:ind w:firstLine="420"/>
        <w:rPr>
          <w:rFonts w:hint="eastAsia" w:ascii="宋体" w:hAnsi="宋体"/>
          <w:szCs w:val="21"/>
        </w:rPr>
      </w:pPr>
      <w:r>
        <w:rPr>
          <w:rFonts w:ascii="宋体" w:hAnsi="宋体"/>
          <w:szCs w:val="21"/>
        </w:rPr>
        <w:t>44</w:t>
      </w:r>
      <w:r>
        <w:rPr>
          <w:rFonts w:hint="eastAsia" w:ascii="宋体" w:hAnsi="宋体"/>
          <w:szCs w:val="21"/>
        </w:rPr>
        <w:t>.3.3应提交书面质疑函，质疑函应当包括以下内容：</w:t>
      </w:r>
      <w:r>
        <w:rPr>
          <w:rFonts w:ascii="宋体" w:hAnsi="宋体"/>
          <w:szCs w:val="21"/>
        </w:rPr>
        <w:t xml:space="preserve"> </w:t>
      </w:r>
    </w:p>
    <w:p w14:paraId="27E26615">
      <w:pPr>
        <w:ind w:firstLine="420"/>
        <w:rPr>
          <w:rFonts w:hint="eastAsia" w:ascii="宋体" w:hAnsi="宋体"/>
          <w:szCs w:val="21"/>
        </w:rPr>
      </w:pPr>
      <w:r>
        <w:rPr>
          <w:rFonts w:hint="eastAsia" w:ascii="宋体" w:hAnsi="宋体"/>
          <w:szCs w:val="21"/>
        </w:rPr>
        <w:t>（1）供应商的名称（或者姓名）、地址、邮编、邮箱、联系人及联系电话；</w:t>
      </w:r>
    </w:p>
    <w:p w14:paraId="3372ED40">
      <w:pPr>
        <w:ind w:firstLine="420" w:firstLineChars="200"/>
        <w:rPr>
          <w:rFonts w:hint="eastAsia" w:ascii="宋体" w:hAnsi="宋体"/>
          <w:szCs w:val="21"/>
        </w:rPr>
      </w:pPr>
      <w:r>
        <w:rPr>
          <w:rFonts w:hint="eastAsia" w:ascii="宋体" w:hAnsi="宋体"/>
          <w:szCs w:val="21"/>
        </w:rPr>
        <w:t>（2）质疑项目的名称、编号；</w:t>
      </w:r>
    </w:p>
    <w:p w14:paraId="5B047DE0">
      <w:pPr>
        <w:ind w:firstLine="420" w:firstLineChars="200"/>
        <w:rPr>
          <w:rFonts w:hint="eastAsia" w:ascii="宋体" w:hAnsi="宋体"/>
          <w:szCs w:val="21"/>
        </w:rPr>
      </w:pPr>
      <w:r>
        <w:rPr>
          <w:rFonts w:hint="eastAsia" w:ascii="宋体" w:hAnsi="宋体"/>
          <w:szCs w:val="21"/>
        </w:rPr>
        <w:t>（3）具体、明确的质疑对象、质疑事项和质疑请求；</w:t>
      </w:r>
    </w:p>
    <w:p w14:paraId="565DDB1B">
      <w:pPr>
        <w:ind w:firstLine="420" w:firstLineChars="200"/>
        <w:rPr>
          <w:rFonts w:hint="eastAsia" w:ascii="宋体" w:hAnsi="宋体"/>
          <w:szCs w:val="21"/>
        </w:rPr>
      </w:pPr>
      <w:r>
        <w:rPr>
          <w:rFonts w:hint="eastAsia" w:ascii="宋体" w:hAnsi="宋体"/>
          <w:szCs w:val="21"/>
        </w:rPr>
        <w:t>（4）因质疑事项而受损害的权益；</w:t>
      </w:r>
    </w:p>
    <w:p w14:paraId="69AB87C1">
      <w:pPr>
        <w:ind w:firstLine="420" w:firstLineChars="200"/>
        <w:rPr>
          <w:rFonts w:hint="eastAsia" w:ascii="宋体" w:hAnsi="宋体"/>
          <w:szCs w:val="21"/>
        </w:rPr>
      </w:pPr>
      <w:r>
        <w:rPr>
          <w:rFonts w:hint="eastAsia" w:ascii="宋体" w:hAnsi="宋体"/>
          <w:szCs w:val="21"/>
        </w:rPr>
        <w:t>（5）事实依据；</w:t>
      </w:r>
    </w:p>
    <w:p w14:paraId="7483D4FF">
      <w:pPr>
        <w:ind w:firstLine="420" w:firstLineChars="200"/>
        <w:rPr>
          <w:rFonts w:hint="eastAsia" w:ascii="宋体" w:hAnsi="宋体"/>
          <w:szCs w:val="21"/>
        </w:rPr>
      </w:pPr>
      <w:r>
        <w:rPr>
          <w:rFonts w:hint="eastAsia" w:ascii="宋体" w:hAnsi="宋体"/>
          <w:szCs w:val="21"/>
        </w:rPr>
        <w:t>（6）必要的法律依据；</w:t>
      </w:r>
    </w:p>
    <w:p w14:paraId="008F2B55">
      <w:pPr>
        <w:ind w:firstLine="420" w:firstLineChars="200"/>
        <w:rPr>
          <w:rFonts w:hint="eastAsia" w:ascii="宋体" w:hAnsi="宋体"/>
          <w:szCs w:val="21"/>
        </w:rPr>
      </w:pPr>
      <w:r>
        <w:rPr>
          <w:rFonts w:hint="eastAsia" w:ascii="宋体" w:hAnsi="宋体"/>
          <w:szCs w:val="21"/>
        </w:rPr>
        <w:t>（7）提出质疑的日期。</w:t>
      </w:r>
    </w:p>
    <w:p w14:paraId="0F7E168D">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7333DB50">
      <w:pPr>
        <w:ind w:firstLine="420" w:firstLineChars="200"/>
        <w:rPr>
          <w:rFonts w:hint="eastAsia" w:ascii="宋体" w:hAnsi="宋体"/>
          <w:szCs w:val="21"/>
        </w:rPr>
      </w:pPr>
      <w:r>
        <w:rPr>
          <w:rFonts w:ascii="宋体" w:hAnsi="宋体"/>
          <w:szCs w:val="21"/>
        </w:rPr>
        <w:t>44</w:t>
      </w:r>
      <w:r>
        <w:rPr>
          <w:rFonts w:hint="eastAsia" w:ascii="宋体" w:hAnsi="宋体"/>
          <w:szCs w:val="21"/>
        </w:rPr>
        <w:t>.4提交</w:t>
      </w:r>
      <w:r>
        <w:rPr>
          <w:rFonts w:ascii="宋体" w:hAnsi="宋体"/>
          <w:szCs w:val="21"/>
        </w:rPr>
        <w:t>材料</w:t>
      </w:r>
    </w:p>
    <w:p w14:paraId="27718B54">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49FAF01B">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ADA0670">
      <w:pPr>
        <w:ind w:firstLine="420" w:firstLineChars="200"/>
        <w:rPr>
          <w:rFonts w:hint="eastAsia" w:ascii="宋体" w:hAnsi="宋体"/>
          <w:szCs w:val="21"/>
        </w:rPr>
      </w:pPr>
      <w:r>
        <w:rPr>
          <w:rFonts w:ascii="宋体" w:hAnsi="宋体"/>
          <w:szCs w:val="21"/>
        </w:rPr>
        <w:t>44</w:t>
      </w:r>
      <w:r>
        <w:rPr>
          <w:rFonts w:hint="eastAsia" w:ascii="宋体" w:hAnsi="宋体"/>
          <w:szCs w:val="21"/>
        </w:rPr>
        <w:t>.5收文地点</w:t>
      </w:r>
    </w:p>
    <w:p w14:paraId="5935CD3A">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地址：深圳公共资源交易中心（深圳交易集团有限公司政府采购业务分公司）深圳市南山区沙河西路3185号南山智谷A座（深圳交易集团总部大楼）27楼，质疑咨询电话：0755-86500050。</w:t>
      </w:r>
    </w:p>
    <w:p w14:paraId="000F2269">
      <w:pPr>
        <w:ind w:firstLine="420" w:firstLineChars="200"/>
        <w:rPr>
          <w:rFonts w:hint="eastAsia" w:ascii="宋体" w:hAnsi="宋体"/>
          <w:szCs w:val="21"/>
        </w:rPr>
      </w:pPr>
      <w:r>
        <w:rPr>
          <w:rFonts w:ascii="宋体" w:hAnsi="宋体"/>
          <w:szCs w:val="21"/>
        </w:rPr>
        <w:t>44</w:t>
      </w:r>
      <w:r>
        <w:rPr>
          <w:rFonts w:hint="eastAsia" w:ascii="宋体" w:hAnsi="宋体"/>
          <w:szCs w:val="21"/>
        </w:rPr>
        <w:t>.6收文办理</w:t>
      </w:r>
      <w:r>
        <w:rPr>
          <w:rFonts w:ascii="宋体" w:hAnsi="宋体"/>
          <w:szCs w:val="21"/>
        </w:rPr>
        <w:t>程序</w:t>
      </w:r>
    </w:p>
    <w:p w14:paraId="5FA7BEAE">
      <w:pPr>
        <w:ind w:firstLine="420" w:firstLineChars="200"/>
        <w:rPr>
          <w:rFonts w:hint="eastAsia" w:ascii="宋体" w:hAnsi="宋体"/>
          <w:szCs w:val="21"/>
        </w:rPr>
      </w:pPr>
      <w:r>
        <w:rPr>
          <w:rFonts w:ascii="宋体" w:hAnsi="宋体"/>
          <w:szCs w:val="21"/>
        </w:rPr>
        <w:t>44</w:t>
      </w:r>
      <w:r>
        <w:rPr>
          <w:rFonts w:hint="eastAsia" w:ascii="宋体" w:hAnsi="宋体"/>
          <w:szCs w:val="21"/>
        </w:rPr>
        <w:t>.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414AFD51">
      <w:pPr>
        <w:ind w:firstLine="420" w:firstLineChars="200"/>
        <w:rPr>
          <w:rFonts w:hint="eastAsia" w:ascii="仿宋" w:hAnsi="仿宋" w:eastAsia="仿宋"/>
          <w:sz w:val="28"/>
          <w:szCs w:val="28"/>
        </w:rPr>
      </w:pPr>
      <w:r>
        <w:rPr>
          <w:rFonts w:ascii="宋体" w:hAnsi="宋体"/>
          <w:szCs w:val="21"/>
        </w:rPr>
        <w:t>44</w:t>
      </w:r>
      <w:r>
        <w:rPr>
          <w:rFonts w:hint="eastAsia" w:ascii="宋体" w:hAnsi="宋体"/>
          <w:szCs w:val="21"/>
        </w:rPr>
        <w:t>.6.2供应商提交的质疑材料不符合质疑条件的，视情况处理：</w:t>
      </w:r>
    </w:p>
    <w:p w14:paraId="74E4E750">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0C8ACE91">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442356BC">
      <w:pPr>
        <w:ind w:firstLine="420" w:firstLineChars="200"/>
        <w:rPr>
          <w:rFonts w:hint="eastAsia" w:ascii="宋体" w:hAnsi="宋体"/>
          <w:szCs w:val="21"/>
        </w:rPr>
      </w:pPr>
      <w:r>
        <w:rPr>
          <w:rFonts w:hint="eastAsia" w:ascii="宋体" w:hAnsi="宋体"/>
          <w:szCs w:val="21"/>
        </w:rPr>
        <w:t>（1）质疑主体不满足要求的；</w:t>
      </w:r>
    </w:p>
    <w:p w14:paraId="1AC33DC5">
      <w:pPr>
        <w:ind w:firstLine="420" w:firstLineChars="200"/>
        <w:rPr>
          <w:rFonts w:hint="eastAsia" w:ascii="宋体" w:hAnsi="宋体"/>
          <w:szCs w:val="21"/>
        </w:rPr>
      </w:pPr>
      <w:r>
        <w:rPr>
          <w:rFonts w:hint="eastAsia" w:ascii="宋体" w:hAnsi="宋体"/>
          <w:szCs w:val="21"/>
        </w:rPr>
        <w:t>（2）供应商自身权益未受到损害的；</w:t>
      </w:r>
    </w:p>
    <w:p w14:paraId="4F256F61">
      <w:pPr>
        <w:ind w:firstLine="420" w:firstLineChars="200"/>
        <w:rPr>
          <w:rFonts w:hint="eastAsia" w:ascii="宋体" w:hAnsi="宋体"/>
          <w:szCs w:val="21"/>
        </w:rPr>
      </w:pPr>
      <w:r>
        <w:rPr>
          <w:rFonts w:hint="eastAsia" w:ascii="宋体" w:hAnsi="宋体"/>
          <w:szCs w:val="21"/>
        </w:rPr>
        <w:t>（3）供应商未在法定质疑期限内提出质疑的；</w:t>
      </w:r>
    </w:p>
    <w:p w14:paraId="6A2EBAA5">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1DBB470D">
      <w:pPr>
        <w:ind w:firstLine="420" w:firstLineChars="200"/>
        <w:rPr>
          <w:rFonts w:hint="eastAsia" w:ascii="宋体" w:hAnsi="宋体"/>
          <w:szCs w:val="21"/>
        </w:rPr>
      </w:pPr>
      <w:r>
        <w:rPr>
          <w:rFonts w:hint="eastAsia" w:ascii="宋体" w:hAnsi="宋体"/>
          <w:szCs w:val="21"/>
        </w:rPr>
        <w:t>（5）其他不符合受理条件情形的。</w:t>
      </w:r>
    </w:p>
    <w:p w14:paraId="34A181E9">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3301865C">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w:t>
      </w:r>
      <w:r>
        <w:rPr>
          <w:rFonts w:ascii="宋体" w:hAnsi="宋体"/>
          <w:szCs w:val="21"/>
        </w:rPr>
        <w:t>44</w:t>
      </w:r>
      <w:r>
        <w:rPr>
          <w:rFonts w:hint="eastAsia" w:ascii="宋体" w:hAnsi="宋体"/>
          <w:szCs w:val="21"/>
        </w:rPr>
        <w:t>.7质疑答复时限</w:t>
      </w:r>
    </w:p>
    <w:p w14:paraId="5C8C5289">
      <w:pPr>
        <w:rPr>
          <w:rFonts w:hint="eastAsia" w:ascii="宋体" w:hAnsi="宋体"/>
          <w:szCs w:val="21"/>
        </w:rPr>
      </w:pPr>
      <w:r>
        <w:rPr>
          <w:rFonts w:hint="eastAsia" w:ascii="宋体" w:hAnsi="宋体"/>
          <w:szCs w:val="21"/>
        </w:rPr>
        <w:t xml:space="preserve">    自收文之日起七个工作日内。</w:t>
      </w:r>
    </w:p>
    <w:p w14:paraId="0E4726D1">
      <w:pPr>
        <w:rPr>
          <w:rFonts w:hint="eastAsia" w:ascii="宋体" w:hAnsi="宋体"/>
          <w:szCs w:val="21"/>
        </w:rPr>
      </w:pPr>
      <w:r>
        <w:rPr>
          <w:rFonts w:hint="eastAsia" w:ascii="宋体" w:hAnsi="宋体"/>
          <w:szCs w:val="21"/>
        </w:rPr>
        <w:t xml:space="preserve">    </w:t>
      </w:r>
      <w:r>
        <w:rPr>
          <w:rFonts w:ascii="宋体" w:hAnsi="宋体"/>
          <w:szCs w:val="21"/>
        </w:rPr>
        <w:t>44</w:t>
      </w:r>
      <w:r>
        <w:rPr>
          <w:rFonts w:hint="eastAsia" w:ascii="宋体" w:hAnsi="宋体"/>
          <w:szCs w:val="21"/>
        </w:rPr>
        <w:t>.8投诉</w:t>
      </w:r>
    </w:p>
    <w:p w14:paraId="5AA8D99F">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1AB17D5C">
      <w:pPr>
        <w:rPr>
          <w:rFonts w:hint="eastAsia" w:ascii="黑体" w:hAnsi="宋体" w:eastAsia="黑体"/>
          <w:sz w:val="24"/>
        </w:rPr>
      </w:pPr>
      <w:r>
        <w:rPr>
          <w:rFonts w:ascii="黑体" w:hAnsi="宋体" w:eastAsia="黑体"/>
          <w:sz w:val="24"/>
        </w:rPr>
        <w:t>45</w:t>
      </w:r>
      <w:r>
        <w:rPr>
          <w:rFonts w:hint="eastAsia" w:ascii="黑体" w:hAnsi="宋体" w:eastAsia="黑体"/>
          <w:sz w:val="24"/>
        </w:rPr>
        <w:t>. 质疑后续处理</w:t>
      </w:r>
    </w:p>
    <w:p w14:paraId="2622E8AC">
      <w:pPr>
        <w:rPr>
          <w:rFonts w:hint="eastAsia" w:ascii="宋体" w:hAnsi="宋体"/>
          <w:szCs w:val="21"/>
        </w:rPr>
      </w:pPr>
      <w:r>
        <w:rPr>
          <w:rFonts w:hint="eastAsia" w:ascii="宋体" w:hAnsi="宋体"/>
          <w:szCs w:val="21"/>
        </w:rPr>
        <w:t xml:space="preserve">    </w:t>
      </w:r>
      <w:r>
        <w:rPr>
          <w:rFonts w:ascii="宋体" w:hAnsi="宋体"/>
          <w:szCs w:val="21"/>
        </w:rPr>
        <w:t>45</w:t>
      </w:r>
      <w:r>
        <w:rPr>
          <w:rFonts w:hint="eastAsia" w:ascii="宋体" w:hAnsi="宋体"/>
          <w:szCs w:val="21"/>
        </w:rPr>
        <w:t>.1供应商质疑不成立，或者成立但未对中标、成交结果构成影响的，继续开展采购活动。</w:t>
      </w:r>
    </w:p>
    <w:p w14:paraId="2444D572">
      <w:pPr>
        <w:rPr>
          <w:rFonts w:hint="eastAsia" w:ascii="宋体" w:hAnsi="宋体"/>
          <w:szCs w:val="21"/>
        </w:rPr>
      </w:pPr>
      <w:r>
        <w:rPr>
          <w:rFonts w:hint="eastAsia" w:ascii="宋体" w:hAnsi="宋体"/>
          <w:szCs w:val="21"/>
        </w:rPr>
        <w:t xml:space="preserve">    </w:t>
      </w:r>
      <w:r>
        <w:rPr>
          <w:rFonts w:ascii="宋体" w:hAnsi="宋体"/>
          <w:szCs w:val="21"/>
        </w:rPr>
        <w:t>45</w:t>
      </w:r>
      <w:r>
        <w:rPr>
          <w:rFonts w:hint="eastAsia" w:ascii="宋体" w:hAnsi="宋体"/>
          <w:szCs w:val="21"/>
        </w:rPr>
        <w:t>.2供应商质疑成立且影响或者可能影响中标、成交结果的，按照下列情况处理：（1）对谈判文件提出的质疑，依法通过澄清或者修改可以继续开展采购活动的，澄清或者修改谈判文件后继续开展采购活动；否则应当修改谈判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bookmarkEnd w:id="85"/>
    </w:p>
    <w:p w14:paraId="7FBD2A69">
      <w:pPr>
        <w:jc w:val="center"/>
      </w:pPr>
      <w:r>
        <w:t>---- END ----</w:t>
      </w:r>
    </w:p>
    <w:p w14:paraId="17110099">
      <w:pPr>
        <w:spacing w:line="360" w:lineRule="auto"/>
        <w:ind w:firstLine="560"/>
        <w:jc w:val="left"/>
      </w:pPr>
    </w:p>
    <w:p w14:paraId="0250AA34">
      <w:pPr>
        <w:spacing w:line="360" w:lineRule="auto"/>
        <w:ind w:firstLine="560"/>
        <w:jc w:val="left"/>
      </w:pPr>
    </w:p>
    <w:p w14:paraId="6B9E3E57">
      <w:pPr>
        <w:spacing w:line="360" w:lineRule="auto"/>
        <w:ind w:firstLine="560"/>
        <w:jc w:val="left"/>
      </w:pPr>
    </w:p>
    <w:p w14:paraId="30CA8B51">
      <w:pPr>
        <w:spacing w:line="360" w:lineRule="auto"/>
        <w:ind w:firstLine="560"/>
        <w:jc w:val="left"/>
      </w:pPr>
    </w:p>
    <w:p w14:paraId="654F68A2"/>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E627E">
    <w:pPr>
      <w:pStyle w:val="28"/>
      <w:framePr w:wrap="around" w:vAnchor="text" w:hAnchor="margin" w:xAlign="center" w:y="1"/>
      <w:rPr>
        <w:rStyle w:val="48"/>
      </w:rPr>
    </w:pPr>
    <w:r>
      <w:t xml:space="preserve">- </w:t>
    </w:r>
    <w:r>
      <w:fldChar w:fldCharType="begin"/>
    </w:r>
    <w:r>
      <w:instrText xml:space="preserve"> PAGE </w:instrText>
    </w:r>
    <w:r>
      <w:fldChar w:fldCharType="separate"/>
    </w:r>
    <w:r>
      <w:t>41</w:t>
    </w:r>
    <w:r>
      <w:fldChar w:fldCharType="end"/>
    </w:r>
    <w:r>
      <w:t xml:space="preserve"> -</w:t>
    </w:r>
  </w:p>
  <w:p w14:paraId="262542CF">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2DB97">
    <w:pPr>
      <w:pStyle w:val="28"/>
      <w:framePr w:wrap="around"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5</w:t>
    </w:r>
    <w:r>
      <w:rPr>
        <w:rStyle w:val="48"/>
      </w:rPr>
      <w:fldChar w:fldCharType="end"/>
    </w:r>
  </w:p>
  <w:p w14:paraId="705EECEB">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83B06">
    <w:pPr>
      <w:tabs>
        <w:tab w:val="center" w:pos="4153"/>
        <w:tab w:val="right" w:pos="8306"/>
      </w:tabs>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0A267">
    <w:pPr>
      <w:pStyle w:val="29"/>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099B5">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FFFFFF7C"/>
    <w:multiLevelType w:val="singleLevel"/>
    <w:tmpl w:val="FFFFFF7C"/>
    <w:lvl w:ilvl="0" w:tentative="0">
      <w:start w:val="1"/>
      <w:numFmt w:val="decimal"/>
      <w:pStyle w:val="59"/>
      <w:lvlText w:val="%1."/>
      <w:lvlJc w:val="left"/>
      <w:pPr>
        <w:tabs>
          <w:tab w:val="left" w:pos="7994"/>
        </w:tabs>
        <w:ind w:left="7994" w:leftChars="800" w:hanging="360" w:hangingChars="200"/>
      </w:pPr>
    </w:lvl>
  </w:abstractNum>
  <w:abstractNum w:abstractNumId="2">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3">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60D20D0"/>
    <w:multiLevelType w:val="multilevel"/>
    <w:tmpl w:val="160D20D0"/>
    <w:lvl w:ilvl="0" w:tentative="0">
      <w:start w:val="1"/>
      <w:numFmt w:val="bullet"/>
      <w:pStyle w:val="75"/>
      <w:lvlText w:val=""/>
      <w:lvlJc w:val="left"/>
      <w:pPr>
        <w:tabs>
          <w:tab w:val="left" w:pos="840"/>
        </w:tabs>
        <w:ind w:left="840" w:hanging="420"/>
      </w:pPr>
      <w:rPr>
        <w:rFonts w:hint="default" w:ascii="Wingdings" w:hAnsi="Wingdings"/>
      </w:rPr>
    </w:lvl>
    <w:lvl w:ilvl="1" w:tentative="0">
      <w:start w:val="1"/>
      <w:numFmt w:val="bullet"/>
      <w:pStyle w:val="7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F395B7B"/>
    <w:multiLevelType w:val="multilevel"/>
    <w:tmpl w:val="2F395B7B"/>
    <w:lvl w:ilvl="0" w:tentative="0">
      <w:start w:val="1"/>
      <w:numFmt w:val="bullet"/>
      <w:pStyle w:val="16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6">
    <w:nsid w:val="7AEF7716"/>
    <w:multiLevelType w:val="multilevel"/>
    <w:tmpl w:val="7AEF7716"/>
    <w:lvl w:ilvl="0" w:tentative="0">
      <w:start w:val="1"/>
      <w:numFmt w:val="chineseCountingThousand"/>
      <w:pStyle w:val="120"/>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4"/>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mYzVhOTc4YmY4MGI2NTYwZDU1MzU4OTQwOTA3OTUifQ=="/>
  </w:docVars>
  <w:rsids>
    <w:rsidRoot w:val="006C5683"/>
    <w:rsid w:val="00000AD9"/>
    <w:rsid w:val="000029CB"/>
    <w:rsid w:val="000043C0"/>
    <w:rsid w:val="00004F2D"/>
    <w:rsid w:val="000050CA"/>
    <w:rsid w:val="000051C6"/>
    <w:rsid w:val="00005215"/>
    <w:rsid w:val="00005A10"/>
    <w:rsid w:val="00005D3D"/>
    <w:rsid w:val="0000667D"/>
    <w:rsid w:val="00006F7B"/>
    <w:rsid w:val="00007951"/>
    <w:rsid w:val="00010063"/>
    <w:rsid w:val="00010102"/>
    <w:rsid w:val="0001019E"/>
    <w:rsid w:val="00011EA6"/>
    <w:rsid w:val="00012640"/>
    <w:rsid w:val="00012B21"/>
    <w:rsid w:val="0001300F"/>
    <w:rsid w:val="0001480D"/>
    <w:rsid w:val="00014A5C"/>
    <w:rsid w:val="00015388"/>
    <w:rsid w:val="0001716B"/>
    <w:rsid w:val="00017F81"/>
    <w:rsid w:val="000211EA"/>
    <w:rsid w:val="000234B2"/>
    <w:rsid w:val="00025AE4"/>
    <w:rsid w:val="0002684B"/>
    <w:rsid w:val="000269DB"/>
    <w:rsid w:val="00026A57"/>
    <w:rsid w:val="00027645"/>
    <w:rsid w:val="000300AE"/>
    <w:rsid w:val="000300EE"/>
    <w:rsid w:val="000302B6"/>
    <w:rsid w:val="0003106D"/>
    <w:rsid w:val="00031700"/>
    <w:rsid w:val="00031F6E"/>
    <w:rsid w:val="0003277F"/>
    <w:rsid w:val="00032948"/>
    <w:rsid w:val="00032B0A"/>
    <w:rsid w:val="0003315D"/>
    <w:rsid w:val="00033578"/>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7EA"/>
    <w:rsid w:val="00056ADB"/>
    <w:rsid w:val="00056C11"/>
    <w:rsid w:val="00057302"/>
    <w:rsid w:val="00057332"/>
    <w:rsid w:val="00057D00"/>
    <w:rsid w:val="00060A3D"/>
    <w:rsid w:val="00060C1C"/>
    <w:rsid w:val="00061D20"/>
    <w:rsid w:val="0006267A"/>
    <w:rsid w:val="0006335B"/>
    <w:rsid w:val="0006352D"/>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1DD1"/>
    <w:rsid w:val="000A20C7"/>
    <w:rsid w:val="000A21A5"/>
    <w:rsid w:val="000A3908"/>
    <w:rsid w:val="000A4C29"/>
    <w:rsid w:val="000A5B36"/>
    <w:rsid w:val="000A6E2B"/>
    <w:rsid w:val="000A79D3"/>
    <w:rsid w:val="000B05E2"/>
    <w:rsid w:val="000B2568"/>
    <w:rsid w:val="000B41BB"/>
    <w:rsid w:val="000B5357"/>
    <w:rsid w:val="000B597F"/>
    <w:rsid w:val="000B61CE"/>
    <w:rsid w:val="000B634D"/>
    <w:rsid w:val="000B73D2"/>
    <w:rsid w:val="000B7465"/>
    <w:rsid w:val="000C14CB"/>
    <w:rsid w:val="000C18BC"/>
    <w:rsid w:val="000C1D03"/>
    <w:rsid w:val="000C1EE4"/>
    <w:rsid w:val="000C1FF9"/>
    <w:rsid w:val="000C4151"/>
    <w:rsid w:val="000C4425"/>
    <w:rsid w:val="000C4B12"/>
    <w:rsid w:val="000C5F2C"/>
    <w:rsid w:val="000C5FA7"/>
    <w:rsid w:val="000C7E71"/>
    <w:rsid w:val="000D0BCE"/>
    <w:rsid w:val="000D16AA"/>
    <w:rsid w:val="000D1A7D"/>
    <w:rsid w:val="000D2309"/>
    <w:rsid w:val="000D2CCA"/>
    <w:rsid w:val="000D366B"/>
    <w:rsid w:val="000D38F9"/>
    <w:rsid w:val="000D3C8D"/>
    <w:rsid w:val="000D5D6B"/>
    <w:rsid w:val="000D7A20"/>
    <w:rsid w:val="000E0D45"/>
    <w:rsid w:val="000E161C"/>
    <w:rsid w:val="000E2C39"/>
    <w:rsid w:val="000E355C"/>
    <w:rsid w:val="000E4445"/>
    <w:rsid w:val="000E470B"/>
    <w:rsid w:val="000E4DE8"/>
    <w:rsid w:val="000E4EF8"/>
    <w:rsid w:val="000E50F5"/>
    <w:rsid w:val="000E5E99"/>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0EA"/>
    <w:rsid w:val="00117C5D"/>
    <w:rsid w:val="00117D55"/>
    <w:rsid w:val="001204B2"/>
    <w:rsid w:val="001212EF"/>
    <w:rsid w:val="001217DC"/>
    <w:rsid w:val="00121F81"/>
    <w:rsid w:val="0012203F"/>
    <w:rsid w:val="00123CC6"/>
    <w:rsid w:val="00124A48"/>
    <w:rsid w:val="00125689"/>
    <w:rsid w:val="00125C8A"/>
    <w:rsid w:val="001261FC"/>
    <w:rsid w:val="00130694"/>
    <w:rsid w:val="001306FE"/>
    <w:rsid w:val="00130827"/>
    <w:rsid w:val="001308A2"/>
    <w:rsid w:val="00131140"/>
    <w:rsid w:val="001317AD"/>
    <w:rsid w:val="00131FC3"/>
    <w:rsid w:val="0013281E"/>
    <w:rsid w:val="00132FD3"/>
    <w:rsid w:val="001339CF"/>
    <w:rsid w:val="0013673A"/>
    <w:rsid w:val="00136D81"/>
    <w:rsid w:val="00137038"/>
    <w:rsid w:val="001410EB"/>
    <w:rsid w:val="00141224"/>
    <w:rsid w:val="00142E1A"/>
    <w:rsid w:val="00143103"/>
    <w:rsid w:val="00143554"/>
    <w:rsid w:val="00143653"/>
    <w:rsid w:val="00143934"/>
    <w:rsid w:val="00143B3A"/>
    <w:rsid w:val="00143E43"/>
    <w:rsid w:val="00143FFC"/>
    <w:rsid w:val="00145760"/>
    <w:rsid w:val="00146ABB"/>
    <w:rsid w:val="00147338"/>
    <w:rsid w:val="00147A48"/>
    <w:rsid w:val="00150143"/>
    <w:rsid w:val="001509AB"/>
    <w:rsid w:val="00152D25"/>
    <w:rsid w:val="00152E91"/>
    <w:rsid w:val="0015460B"/>
    <w:rsid w:val="00154736"/>
    <w:rsid w:val="00154ABE"/>
    <w:rsid w:val="00156CA9"/>
    <w:rsid w:val="00157465"/>
    <w:rsid w:val="00157E23"/>
    <w:rsid w:val="00157FC3"/>
    <w:rsid w:val="0016064F"/>
    <w:rsid w:val="00160ACE"/>
    <w:rsid w:val="00161C4F"/>
    <w:rsid w:val="00161C84"/>
    <w:rsid w:val="00161F2A"/>
    <w:rsid w:val="00161FDF"/>
    <w:rsid w:val="001626BD"/>
    <w:rsid w:val="00162C33"/>
    <w:rsid w:val="0016340E"/>
    <w:rsid w:val="00164E23"/>
    <w:rsid w:val="0016595F"/>
    <w:rsid w:val="00166A2C"/>
    <w:rsid w:val="00166BF2"/>
    <w:rsid w:val="00166CC3"/>
    <w:rsid w:val="00170A9E"/>
    <w:rsid w:val="0017121A"/>
    <w:rsid w:val="00171401"/>
    <w:rsid w:val="0017141F"/>
    <w:rsid w:val="00171777"/>
    <w:rsid w:val="001719FB"/>
    <w:rsid w:val="00172B65"/>
    <w:rsid w:val="00172EF5"/>
    <w:rsid w:val="001732E1"/>
    <w:rsid w:val="0017613E"/>
    <w:rsid w:val="00177167"/>
    <w:rsid w:val="00177753"/>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0F8"/>
    <w:rsid w:val="00196669"/>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09C5"/>
    <w:rsid w:val="001B1339"/>
    <w:rsid w:val="001B1B58"/>
    <w:rsid w:val="001B1F55"/>
    <w:rsid w:val="001B2049"/>
    <w:rsid w:val="001B2934"/>
    <w:rsid w:val="001B362D"/>
    <w:rsid w:val="001B4A37"/>
    <w:rsid w:val="001B5963"/>
    <w:rsid w:val="001B6FAD"/>
    <w:rsid w:val="001C04B2"/>
    <w:rsid w:val="001C0F9A"/>
    <w:rsid w:val="001C14C1"/>
    <w:rsid w:val="001C1FDE"/>
    <w:rsid w:val="001C2063"/>
    <w:rsid w:val="001C21E1"/>
    <w:rsid w:val="001C33A1"/>
    <w:rsid w:val="001C3426"/>
    <w:rsid w:val="001C4675"/>
    <w:rsid w:val="001C4768"/>
    <w:rsid w:val="001C5839"/>
    <w:rsid w:val="001C6AF6"/>
    <w:rsid w:val="001C7129"/>
    <w:rsid w:val="001C77E1"/>
    <w:rsid w:val="001C7ADA"/>
    <w:rsid w:val="001C7B48"/>
    <w:rsid w:val="001C7EA0"/>
    <w:rsid w:val="001D0A85"/>
    <w:rsid w:val="001D121D"/>
    <w:rsid w:val="001D3543"/>
    <w:rsid w:val="001D4151"/>
    <w:rsid w:val="001D58E5"/>
    <w:rsid w:val="001D6546"/>
    <w:rsid w:val="001D7299"/>
    <w:rsid w:val="001E0FAB"/>
    <w:rsid w:val="001E2084"/>
    <w:rsid w:val="001E2502"/>
    <w:rsid w:val="001E292F"/>
    <w:rsid w:val="001E351C"/>
    <w:rsid w:val="001E474D"/>
    <w:rsid w:val="001E5194"/>
    <w:rsid w:val="001E5851"/>
    <w:rsid w:val="001E5A81"/>
    <w:rsid w:val="001E62FB"/>
    <w:rsid w:val="001E6A0B"/>
    <w:rsid w:val="001E77DA"/>
    <w:rsid w:val="001E7A2F"/>
    <w:rsid w:val="001E7AB0"/>
    <w:rsid w:val="001E7DD0"/>
    <w:rsid w:val="001F0349"/>
    <w:rsid w:val="001F077B"/>
    <w:rsid w:val="001F0B74"/>
    <w:rsid w:val="001F2648"/>
    <w:rsid w:val="001F3E37"/>
    <w:rsid w:val="001F41B9"/>
    <w:rsid w:val="001F4BE8"/>
    <w:rsid w:val="001F4EB8"/>
    <w:rsid w:val="001F560A"/>
    <w:rsid w:val="001F6318"/>
    <w:rsid w:val="001F65B1"/>
    <w:rsid w:val="001F6B83"/>
    <w:rsid w:val="001F6F6A"/>
    <w:rsid w:val="001F7595"/>
    <w:rsid w:val="002000B8"/>
    <w:rsid w:val="002004D9"/>
    <w:rsid w:val="002005CD"/>
    <w:rsid w:val="00200B4C"/>
    <w:rsid w:val="00201557"/>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17568"/>
    <w:rsid w:val="0022039D"/>
    <w:rsid w:val="0022048B"/>
    <w:rsid w:val="0022175C"/>
    <w:rsid w:val="00222261"/>
    <w:rsid w:val="002227DF"/>
    <w:rsid w:val="00223AC8"/>
    <w:rsid w:val="00223C96"/>
    <w:rsid w:val="002246D6"/>
    <w:rsid w:val="00224852"/>
    <w:rsid w:val="0022634D"/>
    <w:rsid w:val="00226935"/>
    <w:rsid w:val="00227512"/>
    <w:rsid w:val="0022766E"/>
    <w:rsid w:val="0022777A"/>
    <w:rsid w:val="002278D5"/>
    <w:rsid w:val="00227ACE"/>
    <w:rsid w:val="00227C13"/>
    <w:rsid w:val="00227D49"/>
    <w:rsid w:val="00227FC7"/>
    <w:rsid w:val="0023110A"/>
    <w:rsid w:val="002314A5"/>
    <w:rsid w:val="00233A54"/>
    <w:rsid w:val="00234440"/>
    <w:rsid w:val="002347C9"/>
    <w:rsid w:val="00234D59"/>
    <w:rsid w:val="00236E72"/>
    <w:rsid w:val="0023738E"/>
    <w:rsid w:val="002411BD"/>
    <w:rsid w:val="00244711"/>
    <w:rsid w:val="00244AE4"/>
    <w:rsid w:val="00245EBE"/>
    <w:rsid w:val="002472C1"/>
    <w:rsid w:val="002473F4"/>
    <w:rsid w:val="00247D64"/>
    <w:rsid w:val="00250F42"/>
    <w:rsid w:val="00252EBA"/>
    <w:rsid w:val="0025361A"/>
    <w:rsid w:val="002545EF"/>
    <w:rsid w:val="00254B44"/>
    <w:rsid w:val="00254E99"/>
    <w:rsid w:val="00255B9B"/>
    <w:rsid w:val="00256596"/>
    <w:rsid w:val="00256604"/>
    <w:rsid w:val="0026027A"/>
    <w:rsid w:val="00260533"/>
    <w:rsid w:val="002605CE"/>
    <w:rsid w:val="00261367"/>
    <w:rsid w:val="00261A54"/>
    <w:rsid w:val="00261C21"/>
    <w:rsid w:val="00261D37"/>
    <w:rsid w:val="00262D6B"/>
    <w:rsid w:val="00262ED0"/>
    <w:rsid w:val="00263607"/>
    <w:rsid w:val="002638EE"/>
    <w:rsid w:val="00264965"/>
    <w:rsid w:val="002656E1"/>
    <w:rsid w:val="00265BC3"/>
    <w:rsid w:val="00265CFF"/>
    <w:rsid w:val="00265EF5"/>
    <w:rsid w:val="002702CD"/>
    <w:rsid w:val="00270B4E"/>
    <w:rsid w:val="00271500"/>
    <w:rsid w:val="002722E7"/>
    <w:rsid w:val="00272E57"/>
    <w:rsid w:val="00274663"/>
    <w:rsid w:val="00275641"/>
    <w:rsid w:val="0027569A"/>
    <w:rsid w:val="002767D9"/>
    <w:rsid w:val="00280382"/>
    <w:rsid w:val="00280F4B"/>
    <w:rsid w:val="002821E9"/>
    <w:rsid w:val="00282564"/>
    <w:rsid w:val="002827D2"/>
    <w:rsid w:val="002835B7"/>
    <w:rsid w:val="00284C1F"/>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C77D7"/>
    <w:rsid w:val="002D0189"/>
    <w:rsid w:val="002D0356"/>
    <w:rsid w:val="002D07C0"/>
    <w:rsid w:val="002D0F98"/>
    <w:rsid w:val="002D1DFB"/>
    <w:rsid w:val="002D40B9"/>
    <w:rsid w:val="002D45BF"/>
    <w:rsid w:val="002D4A85"/>
    <w:rsid w:val="002D6162"/>
    <w:rsid w:val="002D64DF"/>
    <w:rsid w:val="002D750A"/>
    <w:rsid w:val="002E242E"/>
    <w:rsid w:val="002E2FEC"/>
    <w:rsid w:val="002E38DB"/>
    <w:rsid w:val="002E3BEB"/>
    <w:rsid w:val="002E441D"/>
    <w:rsid w:val="002E4AB1"/>
    <w:rsid w:val="002E4F8A"/>
    <w:rsid w:val="002E505D"/>
    <w:rsid w:val="002E6F69"/>
    <w:rsid w:val="002E7296"/>
    <w:rsid w:val="002E73B8"/>
    <w:rsid w:val="002F01FA"/>
    <w:rsid w:val="002F0545"/>
    <w:rsid w:val="002F0823"/>
    <w:rsid w:val="002F2471"/>
    <w:rsid w:val="002F2B7A"/>
    <w:rsid w:val="002F3105"/>
    <w:rsid w:val="002F49AA"/>
    <w:rsid w:val="002F5E6C"/>
    <w:rsid w:val="002F72FF"/>
    <w:rsid w:val="00300BF3"/>
    <w:rsid w:val="0030143F"/>
    <w:rsid w:val="00301A2B"/>
    <w:rsid w:val="00301BCD"/>
    <w:rsid w:val="003028A2"/>
    <w:rsid w:val="00302988"/>
    <w:rsid w:val="00303ACF"/>
    <w:rsid w:val="0030463E"/>
    <w:rsid w:val="00304ED6"/>
    <w:rsid w:val="00306654"/>
    <w:rsid w:val="00306D5D"/>
    <w:rsid w:val="00306FF4"/>
    <w:rsid w:val="00310EE1"/>
    <w:rsid w:val="003122B0"/>
    <w:rsid w:val="00312390"/>
    <w:rsid w:val="003123F4"/>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683A"/>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1A4A"/>
    <w:rsid w:val="00351D95"/>
    <w:rsid w:val="00351FB4"/>
    <w:rsid w:val="00352DB5"/>
    <w:rsid w:val="00353860"/>
    <w:rsid w:val="00354CD9"/>
    <w:rsid w:val="003556C1"/>
    <w:rsid w:val="00355EEE"/>
    <w:rsid w:val="003566B5"/>
    <w:rsid w:val="00356FC1"/>
    <w:rsid w:val="00357883"/>
    <w:rsid w:val="00360494"/>
    <w:rsid w:val="00360C00"/>
    <w:rsid w:val="00361243"/>
    <w:rsid w:val="00361633"/>
    <w:rsid w:val="00361935"/>
    <w:rsid w:val="003626AE"/>
    <w:rsid w:val="0036292A"/>
    <w:rsid w:val="00362AF3"/>
    <w:rsid w:val="00364BEE"/>
    <w:rsid w:val="0036508D"/>
    <w:rsid w:val="003651C8"/>
    <w:rsid w:val="00366321"/>
    <w:rsid w:val="00366419"/>
    <w:rsid w:val="003669F1"/>
    <w:rsid w:val="00366F10"/>
    <w:rsid w:val="003700A3"/>
    <w:rsid w:val="00370B40"/>
    <w:rsid w:val="00371C15"/>
    <w:rsid w:val="00372CDF"/>
    <w:rsid w:val="00373411"/>
    <w:rsid w:val="00373D40"/>
    <w:rsid w:val="003741F6"/>
    <w:rsid w:val="00374A29"/>
    <w:rsid w:val="00374FA4"/>
    <w:rsid w:val="003756C6"/>
    <w:rsid w:val="00375FB2"/>
    <w:rsid w:val="00376E35"/>
    <w:rsid w:val="003773AC"/>
    <w:rsid w:val="00377F6C"/>
    <w:rsid w:val="00380094"/>
    <w:rsid w:val="00380256"/>
    <w:rsid w:val="0038165D"/>
    <w:rsid w:val="00383071"/>
    <w:rsid w:val="003841AB"/>
    <w:rsid w:val="00385175"/>
    <w:rsid w:val="00385444"/>
    <w:rsid w:val="00385F39"/>
    <w:rsid w:val="00386070"/>
    <w:rsid w:val="00387DCF"/>
    <w:rsid w:val="00390006"/>
    <w:rsid w:val="003900A5"/>
    <w:rsid w:val="003917AD"/>
    <w:rsid w:val="003917D1"/>
    <w:rsid w:val="00391FAB"/>
    <w:rsid w:val="00392539"/>
    <w:rsid w:val="00392677"/>
    <w:rsid w:val="00393431"/>
    <w:rsid w:val="00393633"/>
    <w:rsid w:val="003945E2"/>
    <w:rsid w:val="00394981"/>
    <w:rsid w:val="00395100"/>
    <w:rsid w:val="003953A8"/>
    <w:rsid w:val="003958E6"/>
    <w:rsid w:val="00395D76"/>
    <w:rsid w:val="00395E89"/>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443D"/>
    <w:rsid w:val="003A4DE4"/>
    <w:rsid w:val="003A58EE"/>
    <w:rsid w:val="003A6A5A"/>
    <w:rsid w:val="003A72E9"/>
    <w:rsid w:val="003B175A"/>
    <w:rsid w:val="003B3231"/>
    <w:rsid w:val="003B3381"/>
    <w:rsid w:val="003B341A"/>
    <w:rsid w:val="003B357A"/>
    <w:rsid w:val="003B4859"/>
    <w:rsid w:val="003B499C"/>
    <w:rsid w:val="003B4CCD"/>
    <w:rsid w:val="003B53D4"/>
    <w:rsid w:val="003B56D7"/>
    <w:rsid w:val="003B7298"/>
    <w:rsid w:val="003C0FF8"/>
    <w:rsid w:val="003C1D0C"/>
    <w:rsid w:val="003C1F2E"/>
    <w:rsid w:val="003C28FE"/>
    <w:rsid w:val="003C42A3"/>
    <w:rsid w:val="003C49D5"/>
    <w:rsid w:val="003C4FD5"/>
    <w:rsid w:val="003C582B"/>
    <w:rsid w:val="003C6BFF"/>
    <w:rsid w:val="003C6D84"/>
    <w:rsid w:val="003D0EAF"/>
    <w:rsid w:val="003D2333"/>
    <w:rsid w:val="003D30C7"/>
    <w:rsid w:val="003D3241"/>
    <w:rsid w:val="003D39AE"/>
    <w:rsid w:val="003D4804"/>
    <w:rsid w:val="003D5413"/>
    <w:rsid w:val="003D7685"/>
    <w:rsid w:val="003D7E9A"/>
    <w:rsid w:val="003E0366"/>
    <w:rsid w:val="003E0B09"/>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D2C"/>
    <w:rsid w:val="003F7679"/>
    <w:rsid w:val="00400C13"/>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5A7"/>
    <w:rsid w:val="00417769"/>
    <w:rsid w:val="00417F0D"/>
    <w:rsid w:val="00420765"/>
    <w:rsid w:val="00421EF2"/>
    <w:rsid w:val="00422668"/>
    <w:rsid w:val="00424946"/>
    <w:rsid w:val="0042602D"/>
    <w:rsid w:val="004261DA"/>
    <w:rsid w:val="00427004"/>
    <w:rsid w:val="00431540"/>
    <w:rsid w:val="00431AC1"/>
    <w:rsid w:val="00431DE1"/>
    <w:rsid w:val="004329C9"/>
    <w:rsid w:val="00432CD5"/>
    <w:rsid w:val="00432EF0"/>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177D"/>
    <w:rsid w:val="00452434"/>
    <w:rsid w:val="00452C53"/>
    <w:rsid w:val="004539C7"/>
    <w:rsid w:val="00454597"/>
    <w:rsid w:val="004548E6"/>
    <w:rsid w:val="0045543A"/>
    <w:rsid w:val="0045543C"/>
    <w:rsid w:val="004556FB"/>
    <w:rsid w:val="00455880"/>
    <w:rsid w:val="004561F9"/>
    <w:rsid w:val="0045637C"/>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7C4"/>
    <w:rsid w:val="00472F62"/>
    <w:rsid w:val="00473579"/>
    <w:rsid w:val="00473E50"/>
    <w:rsid w:val="00474E5A"/>
    <w:rsid w:val="0047558F"/>
    <w:rsid w:val="00475FD5"/>
    <w:rsid w:val="00476FED"/>
    <w:rsid w:val="0047725A"/>
    <w:rsid w:val="004812F4"/>
    <w:rsid w:val="0048231B"/>
    <w:rsid w:val="004838D4"/>
    <w:rsid w:val="004845AC"/>
    <w:rsid w:val="004847B7"/>
    <w:rsid w:val="00484C31"/>
    <w:rsid w:val="00485E3C"/>
    <w:rsid w:val="00486F09"/>
    <w:rsid w:val="004877FB"/>
    <w:rsid w:val="00487E64"/>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4DD"/>
    <w:rsid w:val="004A7FBF"/>
    <w:rsid w:val="004B00D1"/>
    <w:rsid w:val="004B0B57"/>
    <w:rsid w:val="004B0BBE"/>
    <w:rsid w:val="004B0EB0"/>
    <w:rsid w:val="004B1246"/>
    <w:rsid w:val="004B1CAB"/>
    <w:rsid w:val="004B2FF9"/>
    <w:rsid w:val="004B3397"/>
    <w:rsid w:val="004B3506"/>
    <w:rsid w:val="004B36ED"/>
    <w:rsid w:val="004B40DB"/>
    <w:rsid w:val="004B4EF6"/>
    <w:rsid w:val="004B612E"/>
    <w:rsid w:val="004B623B"/>
    <w:rsid w:val="004B6554"/>
    <w:rsid w:val="004B6B22"/>
    <w:rsid w:val="004B6C50"/>
    <w:rsid w:val="004C0DA0"/>
    <w:rsid w:val="004C1C32"/>
    <w:rsid w:val="004C3E02"/>
    <w:rsid w:val="004C422D"/>
    <w:rsid w:val="004C440E"/>
    <w:rsid w:val="004C4CEB"/>
    <w:rsid w:val="004C5CBA"/>
    <w:rsid w:val="004C64D8"/>
    <w:rsid w:val="004C64F7"/>
    <w:rsid w:val="004C6C09"/>
    <w:rsid w:val="004C6EA3"/>
    <w:rsid w:val="004C7BCD"/>
    <w:rsid w:val="004D000F"/>
    <w:rsid w:val="004D055D"/>
    <w:rsid w:val="004D1240"/>
    <w:rsid w:val="004D12F6"/>
    <w:rsid w:val="004D32ED"/>
    <w:rsid w:val="004D3E71"/>
    <w:rsid w:val="004D49EE"/>
    <w:rsid w:val="004D4AE0"/>
    <w:rsid w:val="004D4C0B"/>
    <w:rsid w:val="004D69FC"/>
    <w:rsid w:val="004D72BA"/>
    <w:rsid w:val="004D77BD"/>
    <w:rsid w:val="004D77DE"/>
    <w:rsid w:val="004D7BF4"/>
    <w:rsid w:val="004D7C92"/>
    <w:rsid w:val="004E20E5"/>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421"/>
    <w:rsid w:val="00500598"/>
    <w:rsid w:val="00500F7A"/>
    <w:rsid w:val="005012AD"/>
    <w:rsid w:val="005016E5"/>
    <w:rsid w:val="00501A56"/>
    <w:rsid w:val="00502317"/>
    <w:rsid w:val="005027BB"/>
    <w:rsid w:val="00503415"/>
    <w:rsid w:val="005034C1"/>
    <w:rsid w:val="005037E1"/>
    <w:rsid w:val="00503B5C"/>
    <w:rsid w:val="0050456A"/>
    <w:rsid w:val="005068E1"/>
    <w:rsid w:val="005070B6"/>
    <w:rsid w:val="005077C5"/>
    <w:rsid w:val="00510B80"/>
    <w:rsid w:val="0051168A"/>
    <w:rsid w:val="005117D2"/>
    <w:rsid w:val="005118A6"/>
    <w:rsid w:val="005122F4"/>
    <w:rsid w:val="00512830"/>
    <w:rsid w:val="0051405F"/>
    <w:rsid w:val="0051444F"/>
    <w:rsid w:val="005156A6"/>
    <w:rsid w:val="00516393"/>
    <w:rsid w:val="00516669"/>
    <w:rsid w:val="005179A5"/>
    <w:rsid w:val="0052051D"/>
    <w:rsid w:val="00520B4F"/>
    <w:rsid w:val="00524AD7"/>
    <w:rsid w:val="005254FD"/>
    <w:rsid w:val="00525BDC"/>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682B"/>
    <w:rsid w:val="00547404"/>
    <w:rsid w:val="005474A2"/>
    <w:rsid w:val="00547520"/>
    <w:rsid w:val="0055035F"/>
    <w:rsid w:val="005507FD"/>
    <w:rsid w:val="005511C0"/>
    <w:rsid w:val="00551E3C"/>
    <w:rsid w:val="0055232C"/>
    <w:rsid w:val="0055278E"/>
    <w:rsid w:val="00555488"/>
    <w:rsid w:val="0055549A"/>
    <w:rsid w:val="00555B18"/>
    <w:rsid w:val="00555C9C"/>
    <w:rsid w:val="00556A4D"/>
    <w:rsid w:val="00557319"/>
    <w:rsid w:val="0055764E"/>
    <w:rsid w:val="00557CD6"/>
    <w:rsid w:val="00560528"/>
    <w:rsid w:val="00560699"/>
    <w:rsid w:val="00561503"/>
    <w:rsid w:val="00561923"/>
    <w:rsid w:val="005622F8"/>
    <w:rsid w:val="0056310A"/>
    <w:rsid w:val="0056336F"/>
    <w:rsid w:val="00565AF7"/>
    <w:rsid w:val="00565C93"/>
    <w:rsid w:val="00566024"/>
    <w:rsid w:val="00566627"/>
    <w:rsid w:val="005671C3"/>
    <w:rsid w:val="0057060C"/>
    <w:rsid w:val="0057189C"/>
    <w:rsid w:val="00571BD2"/>
    <w:rsid w:val="00571CD7"/>
    <w:rsid w:val="00571D59"/>
    <w:rsid w:val="00572E3E"/>
    <w:rsid w:val="0057332B"/>
    <w:rsid w:val="0057364D"/>
    <w:rsid w:val="005737FC"/>
    <w:rsid w:val="0057420B"/>
    <w:rsid w:val="0057593B"/>
    <w:rsid w:val="005762CE"/>
    <w:rsid w:val="00580280"/>
    <w:rsid w:val="00580B9E"/>
    <w:rsid w:val="00580DAB"/>
    <w:rsid w:val="0058135A"/>
    <w:rsid w:val="005817D9"/>
    <w:rsid w:val="00581F7C"/>
    <w:rsid w:val="00582685"/>
    <w:rsid w:val="00583358"/>
    <w:rsid w:val="005839BF"/>
    <w:rsid w:val="00584058"/>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1A25"/>
    <w:rsid w:val="00592461"/>
    <w:rsid w:val="00592CAB"/>
    <w:rsid w:val="005950D6"/>
    <w:rsid w:val="0059519C"/>
    <w:rsid w:val="00595524"/>
    <w:rsid w:val="00595CB7"/>
    <w:rsid w:val="0059749D"/>
    <w:rsid w:val="005974F3"/>
    <w:rsid w:val="0059751C"/>
    <w:rsid w:val="00597919"/>
    <w:rsid w:val="005A0B9F"/>
    <w:rsid w:val="005A0EFC"/>
    <w:rsid w:val="005A44E7"/>
    <w:rsid w:val="005A5D8E"/>
    <w:rsid w:val="005A63D8"/>
    <w:rsid w:val="005A7420"/>
    <w:rsid w:val="005A7C14"/>
    <w:rsid w:val="005A7DBE"/>
    <w:rsid w:val="005B152C"/>
    <w:rsid w:val="005B1C64"/>
    <w:rsid w:val="005B1DE8"/>
    <w:rsid w:val="005B2294"/>
    <w:rsid w:val="005B2601"/>
    <w:rsid w:val="005B271E"/>
    <w:rsid w:val="005B2807"/>
    <w:rsid w:val="005B3606"/>
    <w:rsid w:val="005B388D"/>
    <w:rsid w:val="005B3E08"/>
    <w:rsid w:val="005B49B6"/>
    <w:rsid w:val="005B56EE"/>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53AE"/>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BF4"/>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871"/>
    <w:rsid w:val="00610E48"/>
    <w:rsid w:val="00610FE0"/>
    <w:rsid w:val="006118FF"/>
    <w:rsid w:val="00613C47"/>
    <w:rsid w:val="00615086"/>
    <w:rsid w:val="00616201"/>
    <w:rsid w:val="00616225"/>
    <w:rsid w:val="00616BA2"/>
    <w:rsid w:val="0061705E"/>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2E69"/>
    <w:rsid w:val="006443CB"/>
    <w:rsid w:val="006448B8"/>
    <w:rsid w:val="00644F80"/>
    <w:rsid w:val="00645874"/>
    <w:rsid w:val="00647673"/>
    <w:rsid w:val="00650F81"/>
    <w:rsid w:val="00650FC7"/>
    <w:rsid w:val="00651F86"/>
    <w:rsid w:val="00652EEB"/>
    <w:rsid w:val="0065395E"/>
    <w:rsid w:val="00653C24"/>
    <w:rsid w:val="00653D68"/>
    <w:rsid w:val="00653E4E"/>
    <w:rsid w:val="00654275"/>
    <w:rsid w:val="0065446D"/>
    <w:rsid w:val="00654891"/>
    <w:rsid w:val="00654894"/>
    <w:rsid w:val="00655104"/>
    <w:rsid w:val="00656067"/>
    <w:rsid w:val="00660693"/>
    <w:rsid w:val="006611D6"/>
    <w:rsid w:val="00661918"/>
    <w:rsid w:val="00661B7C"/>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468"/>
    <w:rsid w:val="0067738E"/>
    <w:rsid w:val="00677F23"/>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1DE"/>
    <w:rsid w:val="006A43E6"/>
    <w:rsid w:val="006A47EB"/>
    <w:rsid w:val="006A4AEE"/>
    <w:rsid w:val="006A70BE"/>
    <w:rsid w:val="006A7934"/>
    <w:rsid w:val="006A7BC8"/>
    <w:rsid w:val="006B0001"/>
    <w:rsid w:val="006B054B"/>
    <w:rsid w:val="006B059F"/>
    <w:rsid w:val="006B2048"/>
    <w:rsid w:val="006B215A"/>
    <w:rsid w:val="006B2AD6"/>
    <w:rsid w:val="006B342E"/>
    <w:rsid w:val="006B3812"/>
    <w:rsid w:val="006B3B80"/>
    <w:rsid w:val="006B6EF0"/>
    <w:rsid w:val="006B6F32"/>
    <w:rsid w:val="006B7130"/>
    <w:rsid w:val="006B7361"/>
    <w:rsid w:val="006B73CC"/>
    <w:rsid w:val="006B7695"/>
    <w:rsid w:val="006C0176"/>
    <w:rsid w:val="006C28D7"/>
    <w:rsid w:val="006C2994"/>
    <w:rsid w:val="006C35EC"/>
    <w:rsid w:val="006C4150"/>
    <w:rsid w:val="006C4382"/>
    <w:rsid w:val="006C4891"/>
    <w:rsid w:val="006C5683"/>
    <w:rsid w:val="006C5E33"/>
    <w:rsid w:val="006C5E48"/>
    <w:rsid w:val="006C6434"/>
    <w:rsid w:val="006C6CD8"/>
    <w:rsid w:val="006C70BB"/>
    <w:rsid w:val="006C7123"/>
    <w:rsid w:val="006C7EB1"/>
    <w:rsid w:val="006D013F"/>
    <w:rsid w:val="006D017F"/>
    <w:rsid w:val="006D08BD"/>
    <w:rsid w:val="006D0F8E"/>
    <w:rsid w:val="006D1416"/>
    <w:rsid w:val="006D1D3F"/>
    <w:rsid w:val="006D253B"/>
    <w:rsid w:val="006D325A"/>
    <w:rsid w:val="006D386A"/>
    <w:rsid w:val="006D38BD"/>
    <w:rsid w:val="006D3EA6"/>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2BAE"/>
    <w:rsid w:val="007032B3"/>
    <w:rsid w:val="00704164"/>
    <w:rsid w:val="00705B10"/>
    <w:rsid w:val="007063BD"/>
    <w:rsid w:val="00706A58"/>
    <w:rsid w:val="00707517"/>
    <w:rsid w:val="007078ED"/>
    <w:rsid w:val="00710187"/>
    <w:rsid w:val="007101D7"/>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596"/>
    <w:rsid w:val="00726E8A"/>
    <w:rsid w:val="00727047"/>
    <w:rsid w:val="00727A0E"/>
    <w:rsid w:val="00727C81"/>
    <w:rsid w:val="00730104"/>
    <w:rsid w:val="00730B33"/>
    <w:rsid w:val="007316CE"/>
    <w:rsid w:val="00734510"/>
    <w:rsid w:val="00734887"/>
    <w:rsid w:val="007348C4"/>
    <w:rsid w:val="007365B6"/>
    <w:rsid w:val="00737394"/>
    <w:rsid w:val="007401E2"/>
    <w:rsid w:val="00740205"/>
    <w:rsid w:val="007411E5"/>
    <w:rsid w:val="00741605"/>
    <w:rsid w:val="00742788"/>
    <w:rsid w:val="007436F2"/>
    <w:rsid w:val="00743B2E"/>
    <w:rsid w:val="0074419A"/>
    <w:rsid w:val="0074436D"/>
    <w:rsid w:val="00746951"/>
    <w:rsid w:val="00746F65"/>
    <w:rsid w:val="007472C3"/>
    <w:rsid w:val="0074791E"/>
    <w:rsid w:val="00750948"/>
    <w:rsid w:val="00750A23"/>
    <w:rsid w:val="007510D5"/>
    <w:rsid w:val="0075115D"/>
    <w:rsid w:val="00751A33"/>
    <w:rsid w:val="007525E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1690"/>
    <w:rsid w:val="00782346"/>
    <w:rsid w:val="007838CD"/>
    <w:rsid w:val="007840F3"/>
    <w:rsid w:val="007849BE"/>
    <w:rsid w:val="00785491"/>
    <w:rsid w:val="007858C0"/>
    <w:rsid w:val="0078679A"/>
    <w:rsid w:val="00786BDC"/>
    <w:rsid w:val="007871FE"/>
    <w:rsid w:val="00787C89"/>
    <w:rsid w:val="007908ED"/>
    <w:rsid w:val="00790F74"/>
    <w:rsid w:val="00792014"/>
    <w:rsid w:val="00792288"/>
    <w:rsid w:val="00792447"/>
    <w:rsid w:val="007928C6"/>
    <w:rsid w:val="00792E73"/>
    <w:rsid w:val="0079694C"/>
    <w:rsid w:val="007A0187"/>
    <w:rsid w:val="007A19AC"/>
    <w:rsid w:val="007A268F"/>
    <w:rsid w:val="007A29EC"/>
    <w:rsid w:val="007A4A53"/>
    <w:rsid w:val="007A4C93"/>
    <w:rsid w:val="007A4E17"/>
    <w:rsid w:val="007A6DB9"/>
    <w:rsid w:val="007A7F6D"/>
    <w:rsid w:val="007B0FBD"/>
    <w:rsid w:val="007B1BAF"/>
    <w:rsid w:val="007B20C3"/>
    <w:rsid w:val="007B2284"/>
    <w:rsid w:val="007B2FE8"/>
    <w:rsid w:val="007B35F7"/>
    <w:rsid w:val="007B48DF"/>
    <w:rsid w:val="007B4DD5"/>
    <w:rsid w:val="007B4F72"/>
    <w:rsid w:val="007B5148"/>
    <w:rsid w:val="007B5A16"/>
    <w:rsid w:val="007B71AA"/>
    <w:rsid w:val="007B7F09"/>
    <w:rsid w:val="007C03FE"/>
    <w:rsid w:val="007C0E04"/>
    <w:rsid w:val="007C17D3"/>
    <w:rsid w:val="007C1FA2"/>
    <w:rsid w:val="007C2827"/>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6758"/>
    <w:rsid w:val="007F6D96"/>
    <w:rsid w:val="00800D05"/>
    <w:rsid w:val="00801D7A"/>
    <w:rsid w:val="008020F2"/>
    <w:rsid w:val="00803F74"/>
    <w:rsid w:val="00804653"/>
    <w:rsid w:val="00804C48"/>
    <w:rsid w:val="0080505A"/>
    <w:rsid w:val="008060B3"/>
    <w:rsid w:val="00806639"/>
    <w:rsid w:val="00806A84"/>
    <w:rsid w:val="008073A4"/>
    <w:rsid w:val="00807C6C"/>
    <w:rsid w:val="008115ED"/>
    <w:rsid w:val="0081254B"/>
    <w:rsid w:val="0081340B"/>
    <w:rsid w:val="00815822"/>
    <w:rsid w:val="00815B93"/>
    <w:rsid w:val="00816585"/>
    <w:rsid w:val="0081760E"/>
    <w:rsid w:val="00817BB4"/>
    <w:rsid w:val="00817CF9"/>
    <w:rsid w:val="00817E4F"/>
    <w:rsid w:val="00820F5B"/>
    <w:rsid w:val="00821021"/>
    <w:rsid w:val="008214BB"/>
    <w:rsid w:val="00821B58"/>
    <w:rsid w:val="00822D4E"/>
    <w:rsid w:val="00822FBA"/>
    <w:rsid w:val="0082398C"/>
    <w:rsid w:val="008244B4"/>
    <w:rsid w:val="00824FF1"/>
    <w:rsid w:val="00825196"/>
    <w:rsid w:val="00826F4C"/>
    <w:rsid w:val="008303A6"/>
    <w:rsid w:val="00830CD0"/>
    <w:rsid w:val="008310B4"/>
    <w:rsid w:val="00831573"/>
    <w:rsid w:val="00831C7F"/>
    <w:rsid w:val="00833C51"/>
    <w:rsid w:val="00834577"/>
    <w:rsid w:val="008349A6"/>
    <w:rsid w:val="00835271"/>
    <w:rsid w:val="00835679"/>
    <w:rsid w:val="00837358"/>
    <w:rsid w:val="008377DA"/>
    <w:rsid w:val="008406C6"/>
    <w:rsid w:val="00841982"/>
    <w:rsid w:val="00841F21"/>
    <w:rsid w:val="00842991"/>
    <w:rsid w:val="008429B0"/>
    <w:rsid w:val="00843900"/>
    <w:rsid w:val="00844C5B"/>
    <w:rsid w:val="00845A15"/>
    <w:rsid w:val="0084632F"/>
    <w:rsid w:val="008474A9"/>
    <w:rsid w:val="00847809"/>
    <w:rsid w:val="00851180"/>
    <w:rsid w:val="008514A3"/>
    <w:rsid w:val="00852528"/>
    <w:rsid w:val="0085434F"/>
    <w:rsid w:val="008543F7"/>
    <w:rsid w:val="008545DC"/>
    <w:rsid w:val="00854A7E"/>
    <w:rsid w:val="00855B06"/>
    <w:rsid w:val="00856B95"/>
    <w:rsid w:val="00856D1A"/>
    <w:rsid w:val="00857D29"/>
    <w:rsid w:val="0086161C"/>
    <w:rsid w:val="008617AF"/>
    <w:rsid w:val="00861DB0"/>
    <w:rsid w:val="00861E83"/>
    <w:rsid w:val="0086225C"/>
    <w:rsid w:val="008629A8"/>
    <w:rsid w:val="00863225"/>
    <w:rsid w:val="00863ADA"/>
    <w:rsid w:val="00864716"/>
    <w:rsid w:val="00865BAA"/>
    <w:rsid w:val="00865C83"/>
    <w:rsid w:val="008677CB"/>
    <w:rsid w:val="0087026D"/>
    <w:rsid w:val="0087056E"/>
    <w:rsid w:val="00870C24"/>
    <w:rsid w:val="00870CB6"/>
    <w:rsid w:val="008737AE"/>
    <w:rsid w:val="00873FEA"/>
    <w:rsid w:val="0087419B"/>
    <w:rsid w:val="008744CC"/>
    <w:rsid w:val="00874592"/>
    <w:rsid w:val="008751C1"/>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3B2E"/>
    <w:rsid w:val="008943CB"/>
    <w:rsid w:val="008946B9"/>
    <w:rsid w:val="008A0882"/>
    <w:rsid w:val="008A10C1"/>
    <w:rsid w:val="008A181A"/>
    <w:rsid w:val="008A183F"/>
    <w:rsid w:val="008A1C47"/>
    <w:rsid w:val="008A2289"/>
    <w:rsid w:val="008A34BA"/>
    <w:rsid w:val="008A3766"/>
    <w:rsid w:val="008A4132"/>
    <w:rsid w:val="008A4F66"/>
    <w:rsid w:val="008A5290"/>
    <w:rsid w:val="008A593A"/>
    <w:rsid w:val="008A6A60"/>
    <w:rsid w:val="008A6C5A"/>
    <w:rsid w:val="008A6CCA"/>
    <w:rsid w:val="008A7D1D"/>
    <w:rsid w:val="008B0A79"/>
    <w:rsid w:val="008B1B8C"/>
    <w:rsid w:val="008B2C59"/>
    <w:rsid w:val="008B2DF3"/>
    <w:rsid w:val="008B376A"/>
    <w:rsid w:val="008B444E"/>
    <w:rsid w:val="008B569F"/>
    <w:rsid w:val="008B7220"/>
    <w:rsid w:val="008C0669"/>
    <w:rsid w:val="008C0814"/>
    <w:rsid w:val="008C08A5"/>
    <w:rsid w:val="008C1DD7"/>
    <w:rsid w:val="008C26B3"/>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E17"/>
    <w:rsid w:val="008E5337"/>
    <w:rsid w:val="008E610D"/>
    <w:rsid w:val="008E69A2"/>
    <w:rsid w:val="008E6EAC"/>
    <w:rsid w:val="008E78F2"/>
    <w:rsid w:val="008E7B12"/>
    <w:rsid w:val="008F022C"/>
    <w:rsid w:val="008F152D"/>
    <w:rsid w:val="008F2A60"/>
    <w:rsid w:val="008F310D"/>
    <w:rsid w:val="008F314A"/>
    <w:rsid w:val="008F3888"/>
    <w:rsid w:val="008F3B22"/>
    <w:rsid w:val="008F43C7"/>
    <w:rsid w:val="008F4823"/>
    <w:rsid w:val="008F606D"/>
    <w:rsid w:val="008F7150"/>
    <w:rsid w:val="008F71CC"/>
    <w:rsid w:val="008F721C"/>
    <w:rsid w:val="00900662"/>
    <w:rsid w:val="00901953"/>
    <w:rsid w:val="00902166"/>
    <w:rsid w:val="00903C31"/>
    <w:rsid w:val="009040A1"/>
    <w:rsid w:val="0090473B"/>
    <w:rsid w:val="0090487F"/>
    <w:rsid w:val="00904EAC"/>
    <w:rsid w:val="00905282"/>
    <w:rsid w:val="00905908"/>
    <w:rsid w:val="00906AD1"/>
    <w:rsid w:val="009075A4"/>
    <w:rsid w:val="009101AF"/>
    <w:rsid w:val="00911808"/>
    <w:rsid w:val="00912F07"/>
    <w:rsid w:val="009145FB"/>
    <w:rsid w:val="009153E8"/>
    <w:rsid w:val="0091555E"/>
    <w:rsid w:val="00915786"/>
    <w:rsid w:val="0091746C"/>
    <w:rsid w:val="00917816"/>
    <w:rsid w:val="00917D06"/>
    <w:rsid w:val="009204E1"/>
    <w:rsid w:val="009207DB"/>
    <w:rsid w:val="00921202"/>
    <w:rsid w:val="00922024"/>
    <w:rsid w:val="009222A3"/>
    <w:rsid w:val="009224EE"/>
    <w:rsid w:val="00922D24"/>
    <w:rsid w:val="00924853"/>
    <w:rsid w:val="009252E0"/>
    <w:rsid w:val="00925501"/>
    <w:rsid w:val="00926982"/>
    <w:rsid w:val="00926D4C"/>
    <w:rsid w:val="009270C4"/>
    <w:rsid w:val="0093083B"/>
    <w:rsid w:val="0093092B"/>
    <w:rsid w:val="009319D7"/>
    <w:rsid w:val="009325F7"/>
    <w:rsid w:val="00932AE5"/>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1B8"/>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6CD"/>
    <w:rsid w:val="00956CA2"/>
    <w:rsid w:val="0096079B"/>
    <w:rsid w:val="0096218D"/>
    <w:rsid w:val="00964509"/>
    <w:rsid w:val="0096501B"/>
    <w:rsid w:val="0096625E"/>
    <w:rsid w:val="0096662B"/>
    <w:rsid w:val="009666AF"/>
    <w:rsid w:val="00966C72"/>
    <w:rsid w:val="00967180"/>
    <w:rsid w:val="0096797D"/>
    <w:rsid w:val="00970704"/>
    <w:rsid w:val="00970B65"/>
    <w:rsid w:val="00970D66"/>
    <w:rsid w:val="00971127"/>
    <w:rsid w:val="0097119E"/>
    <w:rsid w:val="009718E9"/>
    <w:rsid w:val="00972C93"/>
    <w:rsid w:val="009734B8"/>
    <w:rsid w:val="00973514"/>
    <w:rsid w:val="009739F9"/>
    <w:rsid w:val="009741E7"/>
    <w:rsid w:val="00975C75"/>
    <w:rsid w:val="00977506"/>
    <w:rsid w:val="00977DFD"/>
    <w:rsid w:val="0098177A"/>
    <w:rsid w:val="00983583"/>
    <w:rsid w:val="00983EFD"/>
    <w:rsid w:val="00984FB0"/>
    <w:rsid w:val="009855B0"/>
    <w:rsid w:val="009859A8"/>
    <w:rsid w:val="00986257"/>
    <w:rsid w:val="00986564"/>
    <w:rsid w:val="0098658A"/>
    <w:rsid w:val="00986861"/>
    <w:rsid w:val="00986FB8"/>
    <w:rsid w:val="00987CBC"/>
    <w:rsid w:val="00991EB0"/>
    <w:rsid w:val="0099212B"/>
    <w:rsid w:val="0099245F"/>
    <w:rsid w:val="009928E8"/>
    <w:rsid w:val="00995768"/>
    <w:rsid w:val="00995F21"/>
    <w:rsid w:val="00996203"/>
    <w:rsid w:val="00996326"/>
    <w:rsid w:val="00996F95"/>
    <w:rsid w:val="00997B35"/>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B1DA5"/>
    <w:rsid w:val="009B1E1D"/>
    <w:rsid w:val="009B28FD"/>
    <w:rsid w:val="009B2AD6"/>
    <w:rsid w:val="009B3172"/>
    <w:rsid w:val="009B461D"/>
    <w:rsid w:val="009B4F1F"/>
    <w:rsid w:val="009B5594"/>
    <w:rsid w:val="009B59ED"/>
    <w:rsid w:val="009B6405"/>
    <w:rsid w:val="009B729E"/>
    <w:rsid w:val="009B7498"/>
    <w:rsid w:val="009C217C"/>
    <w:rsid w:val="009C264B"/>
    <w:rsid w:val="009C34F1"/>
    <w:rsid w:val="009C3AD4"/>
    <w:rsid w:val="009C3B80"/>
    <w:rsid w:val="009C3D84"/>
    <w:rsid w:val="009C3F5A"/>
    <w:rsid w:val="009C48C6"/>
    <w:rsid w:val="009C5D76"/>
    <w:rsid w:val="009C5DFB"/>
    <w:rsid w:val="009C5FDE"/>
    <w:rsid w:val="009C69E7"/>
    <w:rsid w:val="009C76E7"/>
    <w:rsid w:val="009C7B1D"/>
    <w:rsid w:val="009C7F10"/>
    <w:rsid w:val="009C7FF8"/>
    <w:rsid w:val="009D03F1"/>
    <w:rsid w:val="009D0921"/>
    <w:rsid w:val="009D101B"/>
    <w:rsid w:val="009D118E"/>
    <w:rsid w:val="009D1CF4"/>
    <w:rsid w:val="009D380F"/>
    <w:rsid w:val="009D57A7"/>
    <w:rsid w:val="009D65EE"/>
    <w:rsid w:val="009D6865"/>
    <w:rsid w:val="009D6903"/>
    <w:rsid w:val="009E0525"/>
    <w:rsid w:val="009E199C"/>
    <w:rsid w:val="009E1F76"/>
    <w:rsid w:val="009E20A6"/>
    <w:rsid w:val="009E233F"/>
    <w:rsid w:val="009E323A"/>
    <w:rsid w:val="009E328B"/>
    <w:rsid w:val="009E476A"/>
    <w:rsid w:val="009E68C1"/>
    <w:rsid w:val="009E6DD0"/>
    <w:rsid w:val="009E6DEE"/>
    <w:rsid w:val="009E700C"/>
    <w:rsid w:val="009F082A"/>
    <w:rsid w:val="009F0BD9"/>
    <w:rsid w:val="009F12B4"/>
    <w:rsid w:val="009F1875"/>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074DB"/>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883"/>
    <w:rsid w:val="00A27A41"/>
    <w:rsid w:val="00A30C82"/>
    <w:rsid w:val="00A31A01"/>
    <w:rsid w:val="00A32211"/>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AFE"/>
    <w:rsid w:val="00A41C59"/>
    <w:rsid w:val="00A4244B"/>
    <w:rsid w:val="00A424AD"/>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579D7"/>
    <w:rsid w:val="00A606A0"/>
    <w:rsid w:val="00A60943"/>
    <w:rsid w:val="00A60A2E"/>
    <w:rsid w:val="00A60A5A"/>
    <w:rsid w:val="00A60A60"/>
    <w:rsid w:val="00A61263"/>
    <w:rsid w:val="00A614AD"/>
    <w:rsid w:val="00A616BD"/>
    <w:rsid w:val="00A61886"/>
    <w:rsid w:val="00A61E92"/>
    <w:rsid w:val="00A63D89"/>
    <w:rsid w:val="00A650F1"/>
    <w:rsid w:val="00A6526E"/>
    <w:rsid w:val="00A65DA4"/>
    <w:rsid w:val="00A66777"/>
    <w:rsid w:val="00A66E04"/>
    <w:rsid w:val="00A67194"/>
    <w:rsid w:val="00A671B3"/>
    <w:rsid w:val="00A67864"/>
    <w:rsid w:val="00A70242"/>
    <w:rsid w:val="00A7040E"/>
    <w:rsid w:val="00A7286F"/>
    <w:rsid w:val="00A734F2"/>
    <w:rsid w:val="00A73D2F"/>
    <w:rsid w:val="00A73DEE"/>
    <w:rsid w:val="00A74678"/>
    <w:rsid w:val="00A75AEA"/>
    <w:rsid w:val="00A76063"/>
    <w:rsid w:val="00A767EB"/>
    <w:rsid w:val="00A771BF"/>
    <w:rsid w:val="00A77299"/>
    <w:rsid w:val="00A803C1"/>
    <w:rsid w:val="00A815B6"/>
    <w:rsid w:val="00A81953"/>
    <w:rsid w:val="00A823D7"/>
    <w:rsid w:val="00A827C9"/>
    <w:rsid w:val="00A8350D"/>
    <w:rsid w:val="00A843C1"/>
    <w:rsid w:val="00A85B31"/>
    <w:rsid w:val="00A861F3"/>
    <w:rsid w:val="00A86C48"/>
    <w:rsid w:val="00A87428"/>
    <w:rsid w:val="00A874B2"/>
    <w:rsid w:val="00A90DB1"/>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BA"/>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AE4"/>
    <w:rsid w:val="00AB2F06"/>
    <w:rsid w:val="00AB3C33"/>
    <w:rsid w:val="00AB4E0C"/>
    <w:rsid w:val="00AB4FFF"/>
    <w:rsid w:val="00AB5190"/>
    <w:rsid w:val="00AB5513"/>
    <w:rsid w:val="00AB5A0C"/>
    <w:rsid w:val="00AB6070"/>
    <w:rsid w:val="00AB6DFC"/>
    <w:rsid w:val="00AB7354"/>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A21"/>
    <w:rsid w:val="00AD6BE0"/>
    <w:rsid w:val="00AD752F"/>
    <w:rsid w:val="00AD7C37"/>
    <w:rsid w:val="00AE0C8D"/>
    <w:rsid w:val="00AE0CBE"/>
    <w:rsid w:val="00AE0E2A"/>
    <w:rsid w:val="00AE1411"/>
    <w:rsid w:val="00AE19B4"/>
    <w:rsid w:val="00AE2330"/>
    <w:rsid w:val="00AE55BC"/>
    <w:rsid w:val="00AE62E7"/>
    <w:rsid w:val="00AE686D"/>
    <w:rsid w:val="00AE6B27"/>
    <w:rsid w:val="00AE78E3"/>
    <w:rsid w:val="00AF0DC0"/>
    <w:rsid w:val="00AF0F96"/>
    <w:rsid w:val="00AF21D7"/>
    <w:rsid w:val="00AF28EB"/>
    <w:rsid w:val="00AF31BA"/>
    <w:rsid w:val="00AF36B6"/>
    <w:rsid w:val="00AF3DF3"/>
    <w:rsid w:val="00AF4803"/>
    <w:rsid w:val="00AF4D10"/>
    <w:rsid w:val="00AF5627"/>
    <w:rsid w:val="00AF58CB"/>
    <w:rsid w:val="00AF726F"/>
    <w:rsid w:val="00B00506"/>
    <w:rsid w:val="00B00ED5"/>
    <w:rsid w:val="00B0128C"/>
    <w:rsid w:val="00B0190C"/>
    <w:rsid w:val="00B01C3F"/>
    <w:rsid w:val="00B02315"/>
    <w:rsid w:val="00B02BF0"/>
    <w:rsid w:val="00B02EA8"/>
    <w:rsid w:val="00B034DD"/>
    <w:rsid w:val="00B03AB4"/>
    <w:rsid w:val="00B05B91"/>
    <w:rsid w:val="00B066BB"/>
    <w:rsid w:val="00B06ED4"/>
    <w:rsid w:val="00B077CC"/>
    <w:rsid w:val="00B07A28"/>
    <w:rsid w:val="00B102E7"/>
    <w:rsid w:val="00B12A63"/>
    <w:rsid w:val="00B13397"/>
    <w:rsid w:val="00B1400D"/>
    <w:rsid w:val="00B147C9"/>
    <w:rsid w:val="00B1562F"/>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402E"/>
    <w:rsid w:val="00B34EA5"/>
    <w:rsid w:val="00B360B7"/>
    <w:rsid w:val="00B36928"/>
    <w:rsid w:val="00B37293"/>
    <w:rsid w:val="00B37635"/>
    <w:rsid w:val="00B4076A"/>
    <w:rsid w:val="00B413EB"/>
    <w:rsid w:val="00B42C20"/>
    <w:rsid w:val="00B43287"/>
    <w:rsid w:val="00B43864"/>
    <w:rsid w:val="00B43AD9"/>
    <w:rsid w:val="00B443D5"/>
    <w:rsid w:val="00B44482"/>
    <w:rsid w:val="00B450D9"/>
    <w:rsid w:val="00B46FF2"/>
    <w:rsid w:val="00B51B75"/>
    <w:rsid w:val="00B52AD3"/>
    <w:rsid w:val="00B539EB"/>
    <w:rsid w:val="00B53D08"/>
    <w:rsid w:val="00B54B76"/>
    <w:rsid w:val="00B55ECC"/>
    <w:rsid w:val="00B560E5"/>
    <w:rsid w:val="00B5610F"/>
    <w:rsid w:val="00B576E1"/>
    <w:rsid w:val="00B6088D"/>
    <w:rsid w:val="00B608F1"/>
    <w:rsid w:val="00B60F79"/>
    <w:rsid w:val="00B6252C"/>
    <w:rsid w:val="00B62CBE"/>
    <w:rsid w:val="00B62EFD"/>
    <w:rsid w:val="00B63999"/>
    <w:rsid w:val="00B63B4A"/>
    <w:rsid w:val="00B63E1F"/>
    <w:rsid w:val="00B641C5"/>
    <w:rsid w:val="00B64F8D"/>
    <w:rsid w:val="00B6533C"/>
    <w:rsid w:val="00B65388"/>
    <w:rsid w:val="00B6731A"/>
    <w:rsid w:val="00B673CA"/>
    <w:rsid w:val="00B70903"/>
    <w:rsid w:val="00B7108D"/>
    <w:rsid w:val="00B7117A"/>
    <w:rsid w:val="00B713F0"/>
    <w:rsid w:val="00B72053"/>
    <w:rsid w:val="00B72892"/>
    <w:rsid w:val="00B72895"/>
    <w:rsid w:val="00B73BEF"/>
    <w:rsid w:val="00B74530"/>
    <w:rsid w:val="00B7458C"/>
    <w:rsid w:val="00B74E4D"/>
    <w:rsid w:val="00B75D3F"/>
    <w:rsid w:val="00B75D4C"/>
    <w:rsid w:val="00B76F2C"/>
    <w:rsid w:val="00B77723"/>
    <w:rsid w:val="00B77863"/>
    <w:rsid w:val="00B801AC"/>
    <w:rsid w:val="00B815D3"/>
    <w:rsid w:val="00B8270D"/>
    <w:rsid w:val="00B82B33"/>
    <w:rsid w:val="00B8384C"/>
    <w:rsid w:val="00B843A1"/>
    <w:rsid w:val="00B85243"/>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353A"/>
    <w:rsid w:val="00BA4B0A"/>
    <w:rsid w:val="00BA4FE7"/>
    <w:rsid w:val="00BA699B"/>
    <w:rsid w:val="00BA76AB"/>
    <w:rsid w:val="00BB0225"/>
    <w:rsid w:val="00BB0423"/>
    <w:rsid w:val="00BB1D73"/>
    <w:rsid w:val="00BB2CE4"/>
    <w:rsid w:val="00BB2D17"/>
    <w:rsid w:val="00BB2D1B"/>
    <w:rsid w:val="00BB42D2"/>
    <w:rsid w:val="00BB6ECF"/>
    <w:rsid w:val="00BB7168"/>
    <w:rsid w:val="00BB74B3"/>
    <w:rsid w:val="00BB777A"/>
    <w:rsid w:val="00BB7DCA"/>
    <w:rsid w:val="00BC06FE"/>
    <w:rsid w:val="00BC1765"/>
    <w:rsid w:val="00BC1FD6"/>
    <w:rsid w:val="00BC25D7"/>
    <w:rsid w:val="00BC320C"/>
    <w:rsid w:val="00BC4883"/>
    <w:rsid w:val="00BC5454"/>
    <w:rsid w:val="00BC5F7F"/>
    <w:rsid w:val="00BC74EE"/>
    <w:rsid w:val="00BC777E"/>
    <w:rsid w:val="00BD219A"/>
    <w:rsid w:val="00BD2C42"/>
    <w:rsid w:val="00BD2EF9"/>
    <w:rsid w:val="00BD2F1D"/>
    <w:rsid w:val="00BD3997"/>
    <w:rsid w:val="00BD5D7E"/>
    <w:rsid w:val="00BD6EF9"/>
    <w:rsid w:val="00BD754C"/>
    <w:rsid w:val="00BD78C6"/>
    <w:rsid w:val="00BE01E1"/>
    <w:rsid w:val="00BE07A5"/>
    <w:rsid w:val="00BE15DA"/>
    <w:rsid w:val="00BE19AD"/>
    <w:rsid w:val="00BE369C"/>
    <w:rsid w:val="00BE4F97"/>
    <w:rsid w:val="00BE4FBC"/>
    <w:rsid w:val="00BE5B7C"/>
    <w:rsid w:val="00BE72FD"/>
    <w:rsid w:val="00BE733C"/>
    <w:rsid w:val="00BE73D4"/>
    <w:rsid w:val="00BE7AF2"/>
    <w:rsid w:val="00BF16D1"/>
    <w:rsid w:val="00BF1EF8"/>
    <w:rsid w:val="00BF25A9"/>
    <w:rsid w:val="00BF2DE5"/>
    <w:rsid w:val="00BF4429"/>
    <w:rsid w:val="00BF4C49"/>
    <w:rsid w:val="00BF4D1A"/>
    <w:rsid w:val="00BF5168"/>
    <w:rsid w:val="00BF51C9"/>
    <w:rsid w:val="00BF5A5B"/>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2092E"/>
    <w:rsid w:val="00C20F37"/>
    <w:rsid w:val="00C213FD"/>
    <w:rsid w:val="00C21C42"/>
    <w:rsid w:val="00C228DC"/>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11B"/>
    <w:rsid w:val="00C357CB"/>
    <w:rsid w:val="00C35C8E"/>
    <w:rsid w:val="00C36B1D"/>
    <w:rsid w:val="00C3742C"/>
    <w:rsid w:val="00C410D2"/>
    <w:rsid w:val="00C41363"/>
    <w:rsid w:val="00C42A78"/>
    <w:rsid w:val="00C437D6"/>
    <w:rsid w:val="00C45C94"/>
    <w:rsid w:val="00C4601D"/>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252A"/>
    <w:rsid w:val="00C6324D"/>
    <w:rsid w:val="00C64FAE"/>
    <w:rsid w:val="00C66344"/>
    <w:rsid w:val="00C66EDC"/>
    <w:rsid w:val="00C674F7"/>
    <w:rsid w:val="00C67D05"/>
    <w:rsid w:val="00C714EE"/>
    <w:rsid w:val="00C731E1"/>
    <w:rsid w:val="00C73883"/>
    <w:rsid w:val="00C7443F"/>
    <w:rsid w:val="00C745D7"/>
    <w:rsid w:val="00C7702A"/>
    <w:rsid w:val="00C7732F"/>
    <w:rsid w:val="00C773C8"/>
    <w:rsid w:val="00C80A25"/>
    <w:rsid w:val="00C80E5E"/>
    <w:rsid w:val="00C82930"/>
    <w:rsid w:val="00C82C9E"/>
    <w:rsid w:val="00C841BF"/>
    <w:rsid w:val="00C84F61"/>
    <w:rsid w:val="00C8531E"/>
    <w:rsid w:val="00C85560"/>
    <w:rsid w:val="00C85A50"/>
    <w:rsid w:val="00C85B6C"/>
    <w:rsid w:val="00C85ECE"/>
    <w:rsid w:val="00C86BFE"/>
    <w:rsid w:val="00C86D8A"/>
    <w:rsid w:val="00C86FF3"/>
    <w:rsid w:val="00C87E2F"/>
    <w:rsid w:val="00C87F5C"/>
    <w:rsid w:val="00C900B0"/>
    <w:rsid w:val="00C9080B"/>
    <w:rsid w:val="00C90EA7"/>
    <w:rsid w:val="00C90EF9"/>
    <w:rsid w:val="00C9146C"/>
    <w:rsid w:val="00C91711"/>
    <w:rsid w:val="00C91A95"/>
    <w:rsid w:val="00C92931"/>
    <w:rsid w:val="00C92949"/>
    <w:rsid w:val="00C9312F"/>
    <w:rsid w:val="00C94499"/>
    <w:rsid w:val="00C9491A"/>
    <w:rsid w:val="00C94BE9"/>
    <w:rsid w:val="00C95DD7"/>
    <w:rsid w:val="00C95ED6"/>
    <w:rsid w:val="00C96237"/>
    <w:rsid w:val="00C96BBB"/>
    <w:rsid w:val="00CA04D5"/>
    <w:rsid w:val="00CA1AC8"/>
    <w:rsid w:val="00CA1FB0"/>
    <w:rsid w:val="00CA24D1"/>
    <w:rsid w:val="00CA2AD9"/>
    <w:rsid w:val="00CA39CC"/>
    <w:rsid w:val="00CA3C11"/>
    <w:rsid w:val="00CA403D"/>
    <w:rsid w:val="00CA4743"/>
    <w:rsid w:val="00CA491E"/>
    <w:rsid w:val="00CA57FE"/>
    <w:rsid w:val="00CA5FF6"/>
    <w:rsid w:val="00CA6F32"/>
    <w:rsid w:val="00CA735E"/>
    <w:rsid w:val="00CB01B1"/>
    <w:rsid w:val="00CB138F"/>
    <w:rsid w:val="00CB13CF"/>
    <w:rsid w:val="00CB13E0"/>
    <w:rsid w:val="00CB2282"/>
    <w:rsid w:val="00CB2DE8"/>
    <w:rsid w:val="00CB2F02"/>
    <w:rsid w:val="00CB44CC"/>
    <w:rsid w:val="00CB4522"/>
    <w:rsid w:val="00CB76B8"/>
    <w:rsid w:val="00CB7703"/>
    <w:rsid w:val="00CB77EE"/>
    <w:rsid w:val="00CB783B"/>
    <w:rsid w:val="00CB7AE2"/>
    <w:rsid w:val="00CC1C1E"/>
    <w:rsid w:val="00CC2611"/>
    <w:rsid w:val="00CC2803"/>
    <w:rsid w:val="00CC295E"/>
    <w:rsid w:val="00CC41A0"/>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567E"/>
    <w:rsid w:val="00CD63FD"/>
    <w:rsid w:val="00CD652E"/>
    <w:rsid w:val="00CD6828"/>
    <w:rsid w:val="00CD685C"/>
    <w:rsid w:val="00CD68DD"/>
    <w:rsid w:val="00CD7B8B"/>
    <w:rsid w:val="00CE01F8"/>
    <w:rsid w:val="00CE0688"/>
    <w:rsid w:val="00CE0D43"/>
    <w:rsid w:val="00CE1EB8"/>
    <w:rsid w:val="00CE24B9"/>
    <w:rsid w:val="00CE2B04"/>
    <w:rsid w:val="00CE3E8B"/>
    <w:rsid w:val="00CE4471"/>
    <w:rsid w:val="00CE47DC"/>
    <w:rsid w:val="00CE5298"/>
    <w:rsid w:val="00CE5322"/>
    <w:rsid w:val="00CE58EB"/>
    <w:rsid w:val="00CE705F"/>
    <w:rsid w:val="00CE745E"/>
    <w:rsid w:val="00CF0041"/>
    <w:rsid w:val="00CF0D4B"/>
    <w:rsid w:val="00CF2605"/>
    <w:rsid w:val="00CF2804"/>
    <w:rsid w:val="00CF35B2"/>
    <w:rsid w:val="00CF36C4"/>
    <w:rsid w:val="00CF38D4"/>
    <w:rsid w:val="00CF5C07"/>
    <w:rsid w:val="00CF5CFC"/>
    <w:rsid w:val="00CF7869"/>
    <w:rsid w:val="00D00272"/>
    <w:rsid w:val="00D00AF5"/>
    <w:rsid w:val="00D00E75"/>
    <w:rsid w:val="00D00EE2"/>
    <w:rsid w:val="00D01057"/>
    <w:rsid w:val="00D01917"/>
    <w:rsid w:val="00D01EBC"/>
    <w:rsid w:val="00D0322F"/>
    <w:rsid w:val="00D036AC"/>
    <w:rsid w:val="00D03A19"/>
    <w:rsid w:val="00D03DE1"/>
    <w:rsid w:val="00D03EDD"/>
    <w:rsid w:val="00D03EEF"/>
    <w:rsid w:val="00D04F08"/>
    <w:rsid w:val="00D050BB"/>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4CE"/>
    <w:rsid w:val="00D21820"/>
    <w:rsid w:val="00D220F4"/>
    <w:rsid w:val="00D2255E"/>
    <w:rsid w:val="00D226B9"/>
    <w:rsid w:val="00D23437"/>
    <w:rsid w:val="00D2372E"/>
    <w:rsid w:val="00D2373E"/>
    <w:rsid w:val="00D239F4"/>
    <w:rsid w:val="00D2459A"/>
    <w:rsid w:val="00D248D9"/>
    <w:rsid w:val="00D24CD7"/>
    <w:rsid w:val="00D27131"/>
    <w:rsid w:val="00D31AD0"/>
    <w:rsid w:val="00D31BBD"/>
    <w:rsid w:val="00D34305"/>
    <w:rsid w:val="00D34E83"/>
    <w:rsid w:val="00D35189"/>
    <w:rsid w:val="00D352D0"/>
    <w:rsid w:val="00D3648C"/>
    <w:rsid w:val="00D37354"/>
    <w:rsid w:val="00D404B1"/>
    <w:rsid w:val="00D4104F"/>
    <w:rsid w:val="00D425ED"/>
    <w:rsid w:val="00D43988"/>
    <w:rsid w:val="00D450CE"/>
    <w:rsid w:val="00D46795"/>
    <w:rsid w:val="00D4707E"/>
    <w:rsid w:val="00D47238"/>
    <w:rsid w:val="00D4762C"/>
    <w:rsid w:val="00D47867"/>
    <w:rsid w:val="00D47B4E"/>
    <w:rsid w:val="00D47EAF"/>
    <w:rsid w:val="00D50B2A"/>
    <w:rsid w:val="00D51517"/>
    <w:rsid w:val="00D52D4A"/>
    <w:rsid w:val="00D52D7F"/>
    <w:rsid w:val="00D53034"/>
    <w:rsid w:val="00D538B0"/>
    <w:rsid w:val="00D541A8"/>
    <w:rsid w:val="00D54991"/>
    <w:rsid w:val="00D55A05"/>
    <w:rsid w:val="00D562A8"/>
    <w:rsid w:val="00D60009"/>
    <w:rsid w:val="00D61A9F"/>
    <w:rsid w:val="00D61EDD"/>
    <w:rsid w:val="00D628AF"/>
    <w:rsid w:val="00D6294B"/>
    <w:rsid w:val="00D654F8"/>
    <w:rsid w:val="00D65F11"/>
    <w:rsid w:val="00D66697"/>
    <w:rsid w:val="00D676B3"/>
    <w:rsid w:val="00D6787A"/>
    <w:rsid w:val="00D67ACA"/>
    <w:rsid w:val="00D67F69"/>
    <w:rsid w:val="00D70DEE"/>
    <w:rsid w:val="00D71103"/>
    <w:rsid w:val="00D71213"/>
    <w:rsid w:val="00D713E4"/>
    <w:rsid w:val="00D72339"/>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0C1F"/>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824"/>
    <w:rsid w:val="00D90F8A"/>
    <w:rsid w:val="00D91621"/>
    <w:rsid w:val="00D9180B"/>
    <w:rsid w:val="00D925BC"/>
    <w:rsid w:val="00D9323B"/>
    <w:rsid w:val="00D937B4"/>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6937"/>
    <w:rsid w:val="00DD7F9B"/>
    <w:rsid w:val="00DE0653"/>
    <w:rsid w:val="00DE1C74"/>
    <w:rsid w:val="00DE1CCF"/>
    <w:rsid w:val="00DE31EE"/>
    <w:rsid w:val="00DE3385"/>
    <w:rsid w:val="00DE3CA1"/>
    <w:rsid w:val="00DE4007"/>
    <w:rsid w:val="00DE4053"/>
    <w:rsid w:val="00DE4638"/>
    <w:rsid w:val="00DE4651"/>
    <w:rsid w:val="00DE4FEE"/>
    <w:rsid w:val="00DE534A"/>
    <w:rsid w:val="00DE55FD"/>
    <w:rsid w:val="00DE60A8"/>
    <w:rsid w:val="00DE7265"/>
    <w:rsid w:val="00DE7525"/>
    <w:rsid w:val="00DE7C1C"/>
    <w:rsid w:val="00DF0111"/>
    <w:rsid w:val="00DF01E6"/>
    <w:rsid w:val="00DF14DF"/>
    <w:rsid w:val="00DF2247"/>
    <w:rsid w:val="00DF2353"/>
    <w:rsid w:val="00DF3AB2"/>
    <w:rsid w:val="00DF4074"/>
    <w:rsid w:val="00DF4116"/>
    <w:rsid w:val="00DF5129"/>
    <w:rsid w:val="00DF5784"/>
    <w:rsid w:val="00DF58B8"/>
    <w:rsid w:val="00DF5FF8"/>
    <w:rsid w:val="00DF6EE5"/>
    <w:rsid w:val="00DF7E7E"/>
    <w:rsid w:val="00E0077B"/>
    <w:rsid w:val="00E00898"/>
    <w:rsid w:val="00E01095"/>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7F53"/>
    <w:rsid w:val="00E20354"/>
    <w:rsid w:val="00E207DB"/>
    <w:rsid w:val="00E20BB5"/>
    <w:rsid w:val="00E21F5A"/>
    <w:rsid w:val="00E221D8"/>
    <w:rsid w:val="00E23BDA"/>
    <w:rsid w:val="00E24DF5"/>
    <w:rsid w:val="00E25124"/>
    <w:rsid w:val="00E261F8"/>
    <w:rsid w:val="00E26E25"/>
    <w:rsid w:val="00E27DF3"/>
    <w:rsid w:val="00E3110A"/>
    <w:rsid w:val="00E319DC"/>
    <w:rsid w:val="00E324AD"/>
    <w:rsid w:val="00E32C41"/>
    <w:rsid w:val="00E3342D"/>
    <w:rsid w:val="00E33683"/>
    <w:rsid w:val="00E33734"/>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2F2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3FCA"/>
    <w:rsid w:val="00E7484F"/>
    <w:rsid w:val="00E74861"/>
    <w:rsid w:val="00E749D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AE4"/>
    <w:rsid w:val="00E900B3"/>
    <w:rsid w:val="00E90A5A"/>
    <w:rsid w:val="00E90C1F"/>
    <w:rsid w:val="00E9124A"/>
    <w:rsid w:val="00E9222C"/>
    <w:rsid w:val="00E9296D"/>
    <w:rsid w:val="00E92AA5"/>
    <w:rsid w:val="00E94509"/>
    <w:rsid w:val="00E94A0D"/>
    <w:rsid w:val="00E9558B"/>
    <w:rsid w:val="00E95A44"/>
    <w:rsid w:val="00E95D1B"/>
    <w:rsid w:val="00E969A4"/>
    <w:rsid w:val="00E9735C"/>
    <w:rsid w:val="00EA234B"/>
    <w:rsid w:val="00EA274B"/>
    <w:rsid w:val="00EA2EFA"/>
    <w:rsid w:val="00EA3184"/>
    <w:rsid w:val="00EA3732"/>
    <w:rsid w:val="00EA3794"/>
    <w:rsid w:val="00EA3CDD"/>
    <w:rsid w:val="00EA4124"/>
    <w:rsid w:val="00EA5028"/>
    <w:rsid w:val="00EA50D6"/>
    <w:rsid w:val="00EA5714"/>
    <w:rsid w:val="00EA5E70"/>
    <w:rsid w:val="00EA60EF"/>
    <w:rsid w:val="00EA6A30"/>
    <w:rsid w:val="00EA6A41"/>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920"/>
    <w:rsid w:val="00EC4B79"/>
    <w:rsid w:val="00EC4F33"/>
    <w:rsid w:val="00EC7E82"/>
    <w:rsid w:val="00ED0B81"/>
    <w:rsid w:val="00ED19B3"/>
    <w:rsid w:val="00ED1A64"/>
    <w:rsid w:val="00ED28DD"/>
    <w:rsid w:val="00ED421C"/>
    <w:rsid w:val="00ED43A6"/>
    <w:rsid w:val="00ED502A"/>
    <w:rsid w:val="00ED69B3"/>
    <w:rsid w:val="00ED6AF3"/>
    <w:rsid w:val="00ED6FB9"/>
    <w:rsid w:val="00ED7371"/>
    <w:rsid w:val="00ED7E2F"/>
    <w:rsid w:val="00ED7EA8"/>
    <w:rsid w:val="00EE1313"/>
    <w:rsid w:val="00EE2126"/>
    <w:rsid w:val="00EE2F90"/>
    <w:rsid w:val="00EE3363"/>
    <w:rsid w:val="00EE3725"/>
    <w:rsid w:val="00EE3F3C"/>
    <w:rsid w:val="00EE4C7E"/>
    <w:rsid w:val="00EE556D"/>
    <w:rsid w:val="00EE60A2"/>
    <w:rsid w:val="00EE6184"/>
    <w:rsid w:val="00EE679C"/>
    <w:rsid w:val="00EE7A2C"/>
    <w:rsid w:val="00EF06D3"/>
    <w:rsid w:val="00EF09D3"/>
    <w:rsid w:val="00EF108A"/>
    <w:rsid w:val="00EF1240"/>
    <w:rsid w:val="00EF1F75"/>
    <w:rsid w:val="00EF2240"/>
    <w:rsid w:val="00EF3069"/>
    <w:rsid w:val="00EF31A5"/>
    <w:rsid w:val="00EF3742"/>
    <w:rsid w:val="00EF3EB5"/>
    <w:rsid w:val="00EF57B9"/>
    <w:rsid w:val="00EF57DF"/>
    <w:rsid w:val="00EF632B"/>
    <w:rsid w:val="00EF6556"/>
    <w:rsid w:val="00EF689A"/>
    <w:rsid w:val="00F02BAD"/>
    <w:rsid w:val="00F0319D"/>
    <w:rsid w:val="00F07890"/>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D63"/>
    <w:rsid w:val="00F34012"/>
    <w:rsid w:val="00F343A3"/>
    <w:rsid w:val="00F34A86"/>
    <w:rsid w:val="00F34C99"/>
    <w:rsid w:val="00F3531A"/>
    <w:rsid w:val="00F353E8"/>
    <w:rsid w:val="00F41DB0"/>
    <w:rsid w:val="00F439BB"/>
    <w:rsid w:val="00F43CEB"/>
    <w:rsid w:val="00F449D7"/>
    <w:rsid w:val="00F457C9"/>
    <w:rsid w:val="00F460C4"/>
    <w:rsid w:val="00F461AE"/>
    <w:rsid w:val="00F467F9"/>
    <w:rsid w:val="00F47426"/>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72E"/>
    <w:rsid w:val="00F72733"/>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D47"/>
    <w:rsid w:val="00F92B0F"/>
    <w:rsid w:val="00F9354E"/>
    <w:rsid w:val="00F941FC"/>
    <w:rsid w:val="00F96D24"/>
    <w:rsid w:val="00F97093"/>
    <w:rsid w:val="00F97FF3"/>
    <w:rsid w:val="00FA0091"/>
    <w:rsid w:val="00FA1AA9"/>
    <w:rsid w:val="00FA2C8B"/>
    <w:rsid w:val="00FA375E"/>
    <w:rsid w:val="00FA3E0C"/>
    <w:rsid w:val="00FA4FBA"/>
    <w:rsid w:val="00FA5580"/>
    <w:rsid w:val="00FA655A"/>
    <w:rsid w:val="00FA69C3"/>
    <w:rsid w:val="00FA6AAC"/>
    <w:rsid w:val="00FA6CBC"/>
    <w:rsid w:val="00FA6D48"/>
    <w:rsid w:val="00FA7027"/>
    <w:rsid w:val="00FA7775"/>
    <w:rsid w:val="00FA7EC0"/>
    <w:rsid w:val="00FB1729"/>
    <w:rsid w:val="00FB30A2"/>
    <w:rsid w:val="00FB4993"/>
    <w:rsid w:val="00FB4FEE"/>
    <w:rsid w:val="00FC072E"/>
    <w:rsid w:val="00FC1364"/>
    <w:rsid w:val="00FC39F6"/>
    <w:rsid w:val="00FC4323"/>
    <w:rsid w:val="00FC4F92"/>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04D"/>
    <w:rsid w:val="00FE3256"/>
    <w:rsid w:val="00FE3F8E"/>
    <w:rsid w:val="00FE445D"/>
    <w:rsid w:val="00FE47ED"/>
    <w:rsid w:val="00FE5101"/>
    <w:rsid w:val="00FE5EA3"/>
    <w:rsid w:val="00FE61DC"/>
    <w:rsid w:val="00FE67D0"/>
    <w:rsid w:val="00FE689B"/>
    <w:rsid w:val="00FE7081"/>
    <w:rsid w:val="00FE79CE"/>
    <w:rsid w:val="00FF06FA"/>
    <w:rsid w:val="00FF081E"/>
    <w:rsid w:val="00FF145C"/>
    <w:rsid w:val="00FF26EE"/>
    <w:rsid w:val="00FF28EC"/>
    <w:rsid w:val="00FF47A3"/>
    <w:rsid w:val="00FF4B3F"/>
    <w:rsid w:val="00FF4B43"/>
    <w:rsid w:val="00FF574F"/>
    <w:rsid w:val="011E42FB"/>
    <w:rsid w:val="012146C6"/>
    <w:rsid w:val="01FE26FC"/>
    <w:rsid w:val="02902A6D"/>
    <w:rsid w:val="02D31698"/>
    <w:rsid w:val="02DA1580"/>
    <w:rsid w:val="02F24EE2"/>
    <w:rsid w:val="03EC2B06"/>
    <w:rsid w:val="040B54CA"/>
    <w:rsid w:val="04A03468"/>
    <w:rsid w:val="052703A9"/>
    <w:rsid w:val="05821997"/>
    <w:rsid w:val="062C463F"/>
    <w:rsid w:val="071562FC"/>
    <w:rsid w:val="07694C43"/>
    <w:rsid w:val="08435AFA"/>
    <w:rsid w:val="08465C44"/>
    <w:rsid w:val="0854486F"/>
    <w:rsid w:val="090C7C1B"/>
    <w:rsid w:val="091A0E0E"/>
    <w:rsid w:val="099C5132"/>
    <w:rsid w:val="0ACB5747"/>
    <w:rsid w:val="0C4C5587"/>
    <w:rsid w:val="0C9355A8"/>
    <w:rsid w:val="0D752971"/>
    <w:rsid w:val="0D7749BA"/>
    <w:rsid w:val="0E6E6F80"/>
    <w:rsid w:val="0E8A75E5"/>
    <w:rsid w:val="0EE860A7"/>
    <w:rsid w:val="0FF94323"/>
    <w:rsid w:val="10127524"/>
    <w:rsid w:val="104E2D0D"/>
    <w:rsid w:val="108D4A90"/>
    <w:rsid w:val="10D90C1A"/>
    <w:rsid w:val="11096327"/>
    <w:rsid w:val="117814DA"/>
    <w:rsid w:val="14924987"/>
    <w:rsid w:val="15166E08"/>
    <w:rsid w:val="15251355"/>
    <w:rsid w:val="161A1EE6"/>
    <w:rsid w:val="17B212B7"/>
    <w:rsid w:val="180563E2"/>
    <w:rsid w:val="18DF7C0E"/>
    <w:rsid w:val="198E1224"/>
    <w:rsid w:val="1A7F48EC"/>
    <w:rsid w:val="1AA50377"/>
    <w:rsid w:val="1BB70E1D"/>
    <w:rsid w:val="1C3B329B"/>
    <w:rsid w:val="1CD231CD"/>
    <w:rsid w:val="1CFD42AA"/>
    <w:rsid w:val="1D2B3667"/>
    <w:rsid w:val="1E3D2D20"/>
    <w:rsid w:val="1E76046A"/>
    <w:rsid w:val="1EEA0FD6"/>
    <w:rsid w:val="1FFF4758"/>
    <w:rsid w:val="20985170"/>
    <w:rsid w:val="21550DCB"/>
    <w:rsid w:val="217C09A7"/>
    <w:rsid w:val="219A1B7F"/>
    <w:rsid w:val="21B7196D"/>
    <w:rsid w:val="21C665C1"/>
    <w:rsid w:val="21E86250"/>
    <w:rsid w:val="23AA6A32"/>
    <w:rsid w:val="243F5C4A"/>
    <w:rsid w:val="25F11338"/>
    <w:rsid w:val="268B781B"/>
    <w:rsid w:val="27AB439F"/>
    <w:rsid w:val="27C64431"/>
    <w:rsid w:val="27D21F0C"/>
    <w:rsid w:val="28597616"/>
    <w:rsid w:val="289309DF"/>
    <w:rsid w:val="28AF656F"/>
    <w:rsid w:val="28B61661"/>
    <w:rsid w:val="28DA6DC4"/>
    <w:rsid w:val="29232D68"/>
    <w:rsid w:val="2A236BA5"/>
    <w:rsid w:val="2B033371"/>
    <w:rsid w:val="2B8D100C"/>
    <w:rsid w:val="2C240F34"/>
    <w:rsid w:val="2C456736"/>
    <w:rsid w:val="2C64115C"/>
    <w:rsid w:val="2CE55C70"/>
    <w:rsid w:val="2D0B54A3"/>
    <w:rsid w:val="2D7719E8"/>
    <w:rsid w:val="2DBE17D7"/>
    <w:rsid w:val="2EAA73B0"/>
    <w:rsid w:val="2F4E4BAC"/>
    <w:rsid w:val="300801AF"/>
    <w:rsid w:val="3063463F"/>
    <w:rsid w:val="31225815"/>
    <w:rsid w:val="31784976"/>
    <w:rsid w:val="31BC1D43"/>
    <w:rsid w:val="321107A2"/>
    <w:rsid w:val="324B16F5"/>
    <w:rsid w:val="325103CA"/>
    <w:rsid w:val="3376133B"/>
    <w:rsid w:val="33B67A9F"/>
    <w:rsid w:val="34147CF3"/>
    <w:rsid w:val="34E60A39"/>
    <w:rsid w:val="3511695E"/>
    <w:rsid w:val="35422F87"/>
    <w:rsid w:val="357C29C0"/>
    <w:rsid w:val="35BE4133"/>
    <w:rsid w:val="36934A86"/>
    <w:rsid w:val="36BD767D"/>
    <w:rsid w:val="36E50120"/>
    <w:rsid w:val="36FE6E72"/>
    <w:rsid w:val="37AB58F1"/>
    <w:rsid w:val="38124A6D"/>
    <w:rsid w:val="38AC28C3"/>
    <w:rsid w:val="393567AD"/>
    <w:rsid w:val="398C5C35"/>
    <w:rsid w:val="399B32A6"/>
    <w:rsid w:val="39A61E91"/>
    <w:rsid w:val="3A5048EC"/>
    <w:rsid w:val="3AE351DB"/>
    <w:rsid w:val="3B07670B"/>
    <w:rsid w:val="3B927F7A"/>
    <w:rsid w:val="3C230FAA"/>
    <w:rsid w:val="3CB23005"/>
    <w:rsid w:val="3CDF3135"/>
    <w:rsid w:val="3CE15104"/>
    <w:rsid w:val="3ED84D68"/>
    <w:rsid w:val="3F463D0F"/>
    <w:rsid w:val="3F634225"/>
    <w:rsid w:val="3FA81937"/>
    <w:rsid w:val="3FB269C3"/>
    <w:rsid w:val="401C4178"/>
    <w:rsid w:val="4041068A"/>
    <w:rsid w:val="410061AC"/>
    <w:rsid w:val="41086856"/>
    <w:rsid w:val="41571D6E"/>
    <w:rsid w:val="41D85AC1"/>
    <w:rsid w:val="420718AB"/>
    <w:rsid w:val="42E331B5"/>
    <w:rsid w:val="43473A66"/>
    <w:rsid w:val="434B5FC5"/>
    <w:rsid w:val="43AD4526"/>
    <w:rsid w:val="44316776"/>
    <w:rsid w:val="44333BC3"/>
    <w:rsid w:val="446F0DF1"/>
    <w:rsid w:val="47043965"/>
    <w:rsid w:val="47656BD8"/>
    <w:rsid w:val="489B1D19"/>
    <w:rsid w:val="48B546F4"/>
    <w:rsid w:val="48D43EA7"/>
    <w:rsid w:val="49292D5B"/>
    <w:rsid w:val="4A3A1CA0"/>
    <w:rsid w:val="4A844982"/>
    <w:rsid w:val="4AF473CC"/>
    <w:rsid w:val="4B2867D9"/>
    <w:rsid w:val="4B466DCB"/>
    <w:rsid w:val="4C660BBE"/>
    <w:rsid w:val="4CB41150"/>
    <w:rsid w:val="4CDC4BFF"/>
    <w:rsid w:val="4DA8284C"/>
    <w:rsid w:val="4DF46EBD"/>
    <w:rsid w:val="4E047235"/>
    <w:rsid w:val="4E1071EC"/>
    <w:rsid w:val="4E52468C"/>
    <w:rsid w:val="4EA33953"/>
    <w:rsid w:val="4F2543D2"/>
    <w:rsid w:val="4FEC07C0"/>
    <w:rsid w:val="5057423D"/>
    <w:rsid w:val="505F278C"/>
    <w:rsid w:val="50DC1061"/>
    <w:rsid w:val="52E82B21"/>
    <w:rsid w:val="52F45030"/>
    <w:rsid w:val="52F67168"/>
    <w:rsid w:val="53703A2E"/>
    <w:rsid w:val="53B57275"/>
    <w:rsid w:val="549E568D"/>
    <w:rsid w:val="54AD6E2C"/>
    <w:rsid w:val="54BC6199"/>
    <w:rsid w:val="5538368D"/>
    <w:rsid w:val="55477397"/>
    <w:rsid w:val="55BF42DF"/>
    <w:rsid w:val="55C852E4"/>
    <w:rsid w:val="560372E2"/>
    <w:rsid w:val="571757AC"/>
    <w:rsid w:val="57BC064E"/>
    <w:rsid w:val="580A1CA0"/>
    <w:rsid w:val="58321EC6"/>
    <w:rsid w:val="586757C9"/>
    <w:rsid w:val="58682646"/>
    <w:rsid w:val="590774A3"/>
    <w:rsid w:val="59724AEB"/>
    <w:rsid w:val="59AC4B70"/>
    <w:rsid w:val="5A395F09"/>
    <w:rsid w:val="5B6C74FD"/>
    <w:rsid w:val="5CF8413F"/>
    <w:rsid w:val="5D276C9F"/>
    <w:rsid w:val="5DE05C92"/>
    <w:rsid w:val="5E0D70F6"/>
    <w:rsid w:val="5E3E2A3C"/>
    <w:rsid w:val="5E643D94"/>
    <w:rsid w:val="5E9C7EDD"/>
    <w:rsid w:val="5EEC4F2C"/>
    <w:rsid w:val="5F034EF7"/>
    <w:rsid w:val="5F88684B"/>
    <w:rsid w:val="5FA443BB"/>
    <w:rsid w:val="5FFB2D28"/>
    <w:rsid w:val="623B69FA"/>
    <w:rsid w:val="62A06203"/>
    <w:rsid w:val="62E61E70"/>
    <w:rsid w:val="63387553"/>
    <w:rsid w:val="637459FC"/>
    <w:rsid w:val="638F1141"/>
    <w:rsid w:val="63E54454"/>
    <w:rsid w:val="64601A57"/>
    <w:rsid w:val="64BB4ABD"/>
    <w:rsid w:val="64DA3C5C"/>
    <w:rsid w:val="654552F3"/>
    <w:rsid w:val="658B082B"/>
    <w:rsid w:val="661F2C0A"/>
    <w:rsid w:val="666B09B5"/>
    <w:rsid w:val="66885224"/>
    <w:rsid w:val="66EF65C1"/>
    <w:rsid w:val="67365E02"/>
    <w:rsid w:val="67837EE3"/>
    <w:rsid w:val="678D6C46"/>
    <w:rsid w:val="679458BE"/>
    <w:rsid w:val="67B30605"/>
    <w:rsid w:val="681E7219"/>
    <w:rsid w:val="68D357B0"/>
    <w:rsid w:val="68F11A09"/>
    <w:rsid w:val="69D4537F"/>
    <w:rsid w:val="69D514B0"/>
    <w:rsid w:val="6A446CC0"/>
    <w:rsid w:val="6A5F69C7"/>
    <w:rsid w:val="6A6701C9"/>
    <w:rsid w:val="6B405650"/>
    <w:rsid w:val="6CA57696"/>
    <w:rsid w:val="6D050C16"/>
    <w:rsid w:val="6D115C30"/>
    <w:rsid w:val="6D583CB9"/>
    <w:rsid w:val="6D761DCD"/>
    <w:rsid w:val="6D896643"/>
    <w:rsid w:val="6E0B37AB"/>
    <w:rsid w:val="6F173557"/>
    <w:rsid w:val="6F4E4C48"/>
    <w:rsid w:val="715D1717"/>
    <w:rsid w:val="71F26718"/>
    <w:rsid w:val="728B1D53"/>
    <w:rsid w:val="72DB435C"/>
    <w:rsid w:val="72E65DDC"/>
    <w:rsid w:val="74633A5E"/>
    <w:rsid w:val="7465326D"/>
    <w:rsid w:val="75071F23"/>
    <w:rsid w:val="754538F5"/>
    <w:rsid w:val="75F7263E"/>
    <w:rsid w:val="76A720AF"/>
    <w:rsid w:val="76D10E3F"/>
    <w:rsid w:val="778448BB"/>
    <w:rsid w:val="77901832"/>
    <w:rsid w:val="782D11B6"/>
    <w:rsid w:val="78504689"/>
    <w:rsid w:val="786B73C0"/>
    <w:rsid w:val="79393ACB"/>
    <w:rsid w:val="79527EAA"/>
    <w:rsid w:val="797321E6"/>
    <w:rsid w:val="79A720CE"/>
    <w:rsid w:val="79D839CF"/>
    <w:rsid w:val="7B366FAF"/>
    <w:rsid w:val="7BAE260E"/>
    <w:rsid w:val="7BDB7DFC"/>
    <w:rsid w:val="7C7A456A"/>
    <w:rsid w:val="7D332D9D"/>
    <w:rsid w:val="7D6C13E8"/>
    <w:rsid w:val="7DB23C95"/>
    <w:rsid w:val="7DCD599D"/>
    <w:rsid w:val="7F0D4474"/>
    <w:rsid w:val="7F21385B"/>
    <w:rsid w:val="7F8B5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6"/>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1"/>
    <w:qFormat/>
    <w:uiPriority w:val="0"/>
    <w:pPr>
      <w:adjustRightInd w:val="0"/>
      <w:jc w:val="center"/>
      <w:textAlignment w:val="baseline"/>
      <w:outlineLvl w:val="1"/>
    </w:pPr>
    <w:rPr>
      <w:kern w:val="0"/>
      <w:sz w:val="24"/>
      <w:szCs w:val="20"/>
    </w:rPr>
  </w:style>
  <w:style w:type="paragraph" w:styleId="5">
    <w:name w:val="heading 3"/>
    <w:basedOn w:val="6"/>
    <w:next w:val="1"/>
    <w:link w:val="55"/>
    <w:qFormat/>
    <w:uiPriority w:val="9"/>
    <w:pPr>
      <w:spacing w:before="260" w:after="260" w:line="240" w:lineRule="auto"/>
      <w:outlineLvl w:val="2"/>
    </w:pPr>
    <w:rPr>
      <w:rFonts w:ascii="宋体" w:hAnsi="宋体" w:eastAsia="宋体"/>
      <w:szCs w:val="32"/>
    </w:rPr>
  </w:style>
  <w:style w:type="paragraph" w:styleId="6">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0"/>
    <w:qFormat/>
    <w:uiPriority w:val="0"/>
    <w:pPr>
      <w:keepNext/>
      <w:keepLines/>
      <w:spacing w:before="280" w:after="290" w:line="376" w:lineRule="auto"/>
      <w:outlineLvl w:val="4"/>
    </w:pPr>
    <w:rPr>
      <w:b/>
      <w:sz w:val="28"/>
      <w:szCs w:val="20"/>
    </w:rPr>
  </w:style>
  <w:style w:type="paragraph" w:styleId="10">
    <w:name w:val="heading 6"/>
    <w:basedOn w:val="1"/>
    <w:next w:val="9"/>
    <w:link w:val="83"/>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4"/>
    <w:qFormat/>
    <w:uiPriority w:val="0"/>
    <w:pPr>
      <w:keepNext/>
      <w:keepLines/>
      <w:spacing w:before="240" w:after="64" w:line="320" w:lineRule="auto"/>
      <w:outlineLvl w:val="6"/>
    </w:pPr>
    <w:rPr>
      <w:b/>
      <w:sz w:val="24"/>
      <w:szCs w:val="20"/>
    </w:rPr>
  </w:style>
  <w:style w:type="paragraph" w:styleId="12">
    <w:name w:val="heading 8"/>
    <w:basedOn w:val="1"/>
    <w:next w:val="9"/>
    <w:link w:val="85"/>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86"/>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2"/>
    <w:qFormat/>
    <w:uiPriority w:val="0"/>
    <w:pPr>
      <w:spacing w:line="360" w:lineRule="auto"/>
    </w:pPr>
    <w:rPr>
      <w:b/>
      <w:bCs/>
      <w:sz w:val="24"/>
    </w:rPr>
  </w:style>
  <w:style w:type="paragraph" w:styleId="3">
    <w:name w:val="Body Text 2"/>
    <w:basedOn w:val="1"/>
    <w:link w:val="96"/>
    <w:qFormat/>
    <w:uiPriority w:val="0"/>
    <w:pPr>
      <w:spacing w:line="360" w:lineRule="auto"/>
    </w:pPr>
    <w:rPr>
      <w:sz w:val="24"/>
    </w:rPr>
  </w:style>
  <w:style w:type="paragraph" w:styleId="9">
    <w:name w:val="Normal Indent"/>
    <w:basedOn w:val="1"/>
    <w:link w:val="57"/>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4"/>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98"/>
    <w:qFormat/>
    <w:uiPriority w:val="0"/>
    <w:pPr>
      <w:spacing w:after="120"/>
    </w:pPr>
    <w:rPr>
      <w:sz w:val="16"/>
      <w:szCs w:val="16"/>
    </w:rPr>
  </w:style>
  <w:style w:type="paragraph" w:styleId="20">
    <w:name w:val="Body Text Indent"/>
    <w:basedOn w:val="1"/>
    <w:link w:val="79"/>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0"/>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8"/>
    <w:qFormat/>
    <w:uiPriority w:val="0"/>
    <w:rPr>
      <w:rFonts w:ascii="宋体" w:hAnsi="Courier New"/>
      <w:sz w:val="32"/>
      <w:szCs w:val="20"/>
    </w:rPr>
  </w:style>
  <w:style w:type="paragraph" w:styleId="26">
    <w:name w:val="Body Text Indent 2"/>
    <w:basedOn w:val="1"/>
    <w:link w:val="93"/>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9"/>
    <w:semiHidden/>
    <w:qFormat/>
    <w:uiPriority w:val="0"/>
    <w:rPr>
      <w:sz w:val="18"/>
      <w:szCs w:val="18"/>
    </w:rPr>
  </w:style>
  <w:style w:type="paragraph" w:styleId="28">
    <w:name w:val="footer"/>
    <w:basedOn w:val="1"/>
    <w:link w:val="97"/>
    <w:qFormat/>
    <w:uiPriority w:val="0"/>
    <w:pPr>
      <w:tabs>
        <w:tab w:val="center" w:pos="4153"/>
        <w:tab w:val="right" w:pos="8306"/>
      </w:tabs>
      <w:snapToGrid w:val="0"/>
      <w:jc w:val="left"/>
    </w:pPr>
    <w:rPr>
      <w:sz w:val="18"/>
      <w:szCs w:val="18"/>
    </w:rPr>
  </w:style>
  <w:style w:type="paragraph" w:styleId="29">
    <w:name w:val="header"/>
    <w:basedOn w:val="1"/>
    <w:link w:val="9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09"/>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5"/>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99"/>
    <w:pPr>
      <w:spacing w:beforeAutospacing="1" w:afterAutospacing="1"/>
      <w:jc w:val="left"/>
    </w:pPr>
    <w:rPr>
      <w:kern w:val="0"/>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87"/>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185"/>
    <w:qFormat/>
    <w:uiPriority w:val="0"/>
    <w:pPr>
      <w:autoSpaceDE/>
      <w:autoSpaceDN/>
      <w:adjustRightInd/>
      <w:textAlignment w:val="auto"/>
    </w:pPr>
    <w:rPr>
      <w:rFonts w:ascii="Times New Roman"/>
      <w:b/>
      <w:bCs/>
      <w:kern w:val="2"/>
      <w:sz w:val="21"/>
      <w:szCs w:val="24"/>
    </w:rPr>
  </w:style>
  <w:style w:type="paragraph" w:styleId="42">
    <w:name w:val="Body Text First Indent"/>
    <w:basedOn w:val="2"/>
    <w:link w:val="130"/>
    <w:qFormat/>
    <w:uiPriority w:val="0"/>
    <w:pPr>
      <w:spacing w:after="120" w:line="240" w:lineRule="auto"/>
      <w:ind w:firstLine="420" w:firstLineChars="100"/>
    </w:pPr>
    <w:rPr>
      <w:sz w:val="21"/>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Table Elegant"/>
    <w:basedOn w:val="43"/>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7">
    <w:name w:val="Strong"/>
    <w:qFormat/>
    <w:uiPriority w:val="22"/>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sz w:val="20"/>
    </w:rPr>
  </w:style>
  <w:style w:type="character" w:styleId="51">
    <w:name w:val="Hyperlink"/>
    <w:qFormat/>
    <w:uiPriority w:val="0"/>
    <w:rPr>
      <w:color w:val="0000FF"/>
      <w:u w:val="single"/>
    </w:rPr>
  </w:style>
  <w:style w:type="character" w:styleId="52">
    <w:name w:val="annotation reference"/>
    <w:basedOn w:val="46"/>
    <w:qFormat/>
    <w:uiPriority w:val="99"/>
    <w:rPr>
      <w:sz w:val="21"/>
      <w:szCs w:val="21"/>
    </w:rPr>
  </w:style>
  <w:style w:type="character" w:customStyle="1" w:styleId="53">
    <w:name w:val="标题 4 字符"/>
    <w:link w:val="6"/>
    <w:qFormat/>
    <w:uiPriority w:val="0"/>
    <w:rPr>
      <w:rFonts w:ascii="Arial" w:hAnsi="Arial" w:eastAsia="黑体"/>
      <w:b/>
      <w:bCs/>
      <w:kern w:val="2"/>
      <w:sz w:val="28"/>
      <w:szCs w:val="28"/>
      <w:lang w:val="en-US" w:eastAsia="zh-CN" w:bidi="ar-SA"/>
    </w:rPr>
  </w:style>
  <w:style w:type="paragraph" w:customStyle="1" w:styleId="5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5">
    <w:name w:val="标题 3 字符"/>
    <w:link w:val="5"/>
    <w:qFormat/>
    <w:uiPriority w:val="9"/>
    <w:rPr>
      <w:rFonts w:ascii="宋体" w:hAnsi="宋体" w:eastAsia="宋体"/>
      <w:b/>
      <w:bCs/>
      <w:kern w:val="2"/>
      <w:sz w:val="28"/>
      <w:szCs w:val="32"/>
      <w:lang w:val="en-US" w:eastAsia="zh-CN" w:bidi="ar-SA"/>
    </w:rPr>
  </w:style>
  <w:style w:type="character" w:customStyle="1" w:styleId="56">
    <w:name w:val="标题 1 字符"/>
    <w:link w:val="4"/>
    <w:qFormat/>
    <w:uiPriority w:val="0"/>
    <w:rPr>
      <w:rFonts w:ascii="宋体" w:hAnsi="宋体" w:eastAsia="黑体"/>
      <w:b/>
      <w:bCs/>
      <w:kern w:val="44"/>
      <w:sz w:val="28"/>
      <w:szCs w:val="44"/>
      <w:lang w:val="en-US" w:eastAsia="zh-CN" w:bidi="ar-SA"/>
    </w:rPr>
  </w:style>
  <w:style w:type="character" w:customStyle="1" w:styleId="57">
    <w:name w:val="正文缩进 字符"/>
    <w:link w:val="9"/>
    <w:qFormat/>
    <w:uiPriority w:val="0"/>
    <w:rPr>
      <w:rFonts w:eastAsia="宋体"/>
      <w:kern w:val="2"/>
      <w:sz w:val="21"/>
      <w:lang w:val="en-US" w:eastAsia="zh-CN" w:bidi="ar-SA"/>
    </w:rPr>
  </w:style>
  <w:style w:type="character" w:customStyle="1" w:styleId="58">
    <w:name w:val="标题 3 Char"/>
    <w:qFormat/>
    <w:uiPriority w:val="0"/>
    <w:rPr>
      <w:rFonts w:ascii="黑体" w:eastAsia="黑体"/>
      <w:bCs/>
      <w:sz w:val="30"/>
    </w:rPr>
  </w:style>
  <w:style w:type="paragraph" w:customStyle="1" w:styleId="59">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1">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自定义正文"/>
    <w:basedOn w:val="1"/>
    <w:qFormat/>
    <w:uiPriority w:val="0"/>
    <w:pPr>
      <w:spacing w:afterLines="50"/>
      <w:ind w:left="600" w:leftChars="600"/>
    </w:pPr>
  </w:style>
  <w:style w:type="paragraph" w:customStyle="1" w:styleId="67">
    <w:name w:val="Char Char Char Char Char"/>
    <w:basedOn w:val="1"/>
    <w:qFormat/>
    <w:uiPriority w:val="0"/>
    <w:rPr>
      <w:rFonts w:ascii="Tahoma" w:hAnsi="Tahoma"/>
      <w:sz w:val="24"/>
      <w:szCs w:val="20"/>
    </w:rPr>
  </w:style>
  <w:style w:type="paragraph" w:customStyle="1" w:styleId="6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9">
    <w:name w:val="Char Char"/>
    <w:basedOn w:val="1"/>
    <w:qFormat/>
    <w:uiPriority w:val="0"/>
    <w:rPr>
      <w:rFonts w:ascii="Tahoma" w:hAnsi="Tahoma"/>
      <w:sz w:val="24"/>
      <w:szCs w:val="20"/>
    </w:r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1">
    <w:name w:val="标题 2 字符"/>
    <w:link w:val="7"/>
    <w:qFormat/>
    <w:uiPriority w:val="0"/>
    <w:rPr>
      <w:rFonts w:ascii="宋体" w:hAnsi="宋体" w:eastAsia="宋体"/>
      <w:b/>
      <w:bCs/>
      <w:sz w:val="24"/>
      <w:lang w:val="en-US" w:eastAsia="zh-CN" w:bidi="ar-SA"/>
    </w:rPr>
  </w:style>
  <w:style w:type="paragraph" w:customStyle="1" w:styleId="7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3">
    <w:name w:val="List Paragraph"/>
    <w:basedOn w:val="1"/>
    <w:qFormat/>
    <w:uiPriority w:val="0"/>
    <w:pPr>
      <w:ind w:firstLine="420" w:firstLineChars="200"/>
    </w:pPr>
    <w:rPr>
      <w:rFonts w:ascii="Calibri" w:hAnsi="Calibri"/>
      <w:szCs w:val="22"/>
    </w:rPr>
  </w:style>
  <w:style w:type="paragraph" w:customStyle="1" w:styleId="74">
    <w:name w:val="USE 1"/>
    <w:basedOn w:val="1"/>
    <w:qFormat/>
    <w:uiPriority w:val="0"/>
    <w:pPr>
      <w:spacing w:line="200" w:lineRule="atLeast"/>
      <w:jc w:val="left"/>
    </w:pPr>
    <w:rPr>
      <w:rFonts w:ascii="宋体" w:hAnsi="宋体"/>
      <w:b/>
      <w:sz w:val="24"/>
      <w:szCs w:val="28"/>
    </w:rPr>
  </w:style>
  <w:style w:type="paragraph" w:customStyle="1" w:styleId="75">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6">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7">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78">
    <w:name w:val="H4 Char2"/>
    <w:qFormat/>
    <w:uiPriority w:val="0"/>
    <w:rPr>
      <w:rFonts w:ascii="Arial" w:hAnsi="Arial" w:eastAsia="黑体"/>
      <w:b/>
      <w:bCs/>
      <w:kern w:val="2"/>
      <w:sz w:val="28"/>
      <w:szCs w:val="28"/>
      <w:lang w:val="en-US" w:eastAsia="zh-CN" w:bidi="ar-SA"/>
    </w:rPr>
  </w:style>
  <w:style w:type="character" w:customStyle="1" w:styleId="79">
    <w:name w:val="正文文本缩进 字符"/>
    <w:link w:val="20"/>
    <w:qFormat/>
    <w:uiPriority w:val="0"/>
    <w:rPr>
      <w:rFonts w:eastAsia="宋体"/>
      <w:kern w:val="2"/>
      <w:sz w:val="21"/>
      <w:szCs w:val="24"/>
      <w:lang w:val="en-US" w:eastAsia="zh-CN" w:bidi="ar-SA"/>
    </w:rPr>
  </w:style>
  <w:style w:type="character" w:customStyle="1" w:styleId="80">
    <w:name w:val="标题 5 字符"/>
    <w:link w:val="8"/>
    <w:qFormat/>
    <w:uiPriority w:val="0"/>
    <w:rPr>
      <w:rFonts w:eastAsia="宋体"/>
      <w:b/>
      <w:kern w:val="2"/>
      <w:sz w:val="28"/>
      <w:lang w:val="en-US" w:eastAsia="zh-CN" w:bidi="ar-SA"/>
    </w:rPr>
  </w:style>
  <w:style w:type="character" w:customStyle="1" w:styleId="81">
    <w:name w:val="第*章 Char"/>
    <w:qFormat/>
    <w:uiPriority w:val="0"/>
    <w:rPr>
      <w:rFonts w:ascii="Arial" w:hAnsi="Arial" w:eastAsia="黑体"/>
      <w:b/>
      <w:bCs/>
      <w:kern w:val="2"/>
      <w:sz w:val="32"/>
      <w:szCs w:val="32"/>
    </w:rPr>
  </w:style>
  <w:style w:type="character" w:customStyle="1" w:styleId="82">
    <w:name w:val="章标题1 Char"/>
    <w:qFormat/>
    <w:uiPriority w:val="0"/>
    <w:rPr>
      <w:rFonts w:eastAsia="宋体"/>
      <w:b/>
      <w:bCs/>
      <w:kern w:val="2"/>
      <w:sz w:val="32"/>
      <w:szCs w:val="32"/>
      <w:lang w:val="en-US" w:eastAsia="zh-CN" w:bidi="ar-SA"/>
    </w:rPr>
  </w:style>
  <w:style w:type="character" w:customStyle="1" w:styleId="83">
    <w:name w:val="标题 6 字符"/>
    <w:link w:val="10"/>
    <w:qFormat/>
    <w:uiPriority w:val="0"/>
    <w:rPr>
      <w:rFonts w:ascii="Arial" w:hAnsi="Arial" w:eastAsia="黑体"/>
      <w:b/>
      <w:kern w:val="2"/>
      <w:sz w:val="24"/>
      <w:lang w:val="en-US" w:eastAsia="zh-CN" w:bidi="ar-SA"/>
    </w:rPr>
  </w:style>
  <w:style w:type="character" w:customStyle="1" w:styleId="84">
    <w:name w:val="标题 7 字符"/>
    <w:link w:val="11"/>
    <w:qFormat/>
    <w:uiPriority w:val="0"/>
    <w:rPr>
      <w:rFonts w:eastAsia="宋体"/>
      <w:b/>
      <w:kern w:val="2"/>
      <w:sz w:val="24"/>
      <w:lang w:val="en-US" w:eastAsia="zh-CN" w:bidi="ar-SA"/>
    </w:rPr>
  </w:style>
  <w:style w:type="character" w:customStyle="1" w:styleId="85">
    <w:name w:val="标题 8 字符"/>
    <w:link w:val="12"/>
    <w:qFormat/>
    <w:uiPriority w:val="0"/>
    <w:rPr>
      <w:rFonts w:ascii="Arial" w:hAnsi="Arial" w:eastAsia="黑体"/>
      <w:kern w:val="2"/>
      <w:sz w:val="24"/>
      <w:lang w:val="en-US" w:eastAsia="zh-CN" w:bidi="ar-SA"/>
    </w:rPr>
  </w:style>
  <w:style w:type="character" w:customStyle="1" w:styleId="86">
    <w:name w:val="标题 9 字符"/>
    <w:link w:val="13"/>
    <w:qFormat/>
    <w:uiPriority w:val="0"/>
    <w:rPr>
      <w:rFonts w:ascii="Arial" w:hAnsi="Arial" w:eastAsia="黑体"/>
      <w:kern w:val="2"/>
      <w:sz w:val="21"/>
      <w:lang w:val="en-US" w:eastAsia="zh-CN" w:bidi="ar-SA"/>
    </w:rPr>
  </w:style>
  <w:style w:type="character" w:customStyle="1" w:styleId="87">
    <w:name w:val="标题 字符"/>
    <w:link w:val="40"/>
    <w:qFormat/>
    <w:uiPriority w:val="0"/>
    <w:rPr>
      <w:rFonts w:ascii="Arial" w:hAnsi="Arial" w:eastAsia="隶书" w:cs="Arial"/>
      <w:b/>
      <w:bCs/>
      <w:kern w:val="2"/>
      <w:sz w:val="32"/>
      <w:szCs w:val="32"/>
      <w:lang w:val="en-US" w:eastAsia="zh-CN" w:bidi="ar-SA"/>
    </w:rPr>
  </w:style>
  <w:style w:type="character" w:customStyle="1" w:styleId="88">
    <w:name w:val="日期 字符"/>
    <w:link w:val="25"/>
    <w:qFormat/>
    <w:uiPriority w:val="0"/>
    <w:rPr>
      <w:rFonts w:ascii="宋体" w:hAnsi="Courier New" w:eastAsia="宋体"/>
      <w:kern w:val="2"/>
      <w:sz w:val="32"/>
      <w:lang w:val="en-US" w:eastAsia="zh-CN" w:bidi="ar-SA"/>
    </w:rPr>
  </w:style>
  <w:style w:type="character" w:customStyle="1" w:styleId="89">
    <w:name w:val="HTML 预设格式 字符"/>
    <w:link w:val="37"/>
    <w:qFormat/>
    <w:uiPriority w:val="0"/>
    <w:rPr>
      <w:rFonts w:ascii="Arial Unicode MS" w:hAnsi="Arial Unicode MS" w:eastAsia="Arial Unicode MS"/>
      <w:color w:val="000000"/>
      <w:lang w:val="en-US" w:eastAsia="zh-CN" w:bidi="ar-SA"/>
    </w:rPr>
  </w:style>
  <w:style w:type="character" w:customStyle="1" w:styleId="90">
    <w:name w:val="纯文本 字符"/>
    <w:link w:val="23"/>
    <w:qFormat/>
    <w:uiPriority w:val="0"/>
    <w:rPr>
      <w:rFonts w:ascii="宋体" w:hAnsi="Courier New" w:eastAsia="宋体"/>
      <w:kern w:val="2"/>
      <w:sz w:val="21"/>
      <w:lang w:val="en-US" w:eastAsia="zh-CN" w:bidi="ar-SA"/>
    </w:rPr>
  </w:style>
  <w:style w:type="character" w:customStyle="1" w:styleId="91">
    <w:name w:val="正文文字首行缩进 Char"/>
    <w:qFormat/>
    <w:uiPriority w:val="0"/>
    <w:rPr>
      <w:kern w:val="2"/>
      <w:sz w:val="21"/>
      <w:szCs w:val="24"/>
    </w:rPr>
  </w:style>
  <w:style w:type="character" w:customStyle="1" w:styleId="92">
    <w:name w:val="正文文本 字符"/>
    <w:link w:val="2"/>
    <w:qFormat/>
    <w:uiPriority w:val="0"/>
    <w:rPr>
      <w:rFonts w:eastAsia="宋体"/>
      <w:b/>
      <w:bCs/>
      <w:kern w:val="2"/>
      <w:sz w:val="24"/>
      <w:szCs w:val="24"/>
      <w:lang w:val="en-US" w:eastAsia="zh-CN" w:bidi="ar-SA"/>
    </w:rPr>
  </w:style>
  <w:style w:type="character" w:customStyle="1" w:styleId="93">
    <w:name w:val="正文文本缩进 2 字符"/>
    <w:link w:val="26"/>
    <w:qFormat/>
    <w:uiPriority w:val="0"/>
    <w:rPr>
      <w:rFonts w:ascii="宋体" w:hAnsi="宋体" w:eastAsia="宋体"/>
      <w:kern w:val="2"/>
      <w:sz w:val="21"/>
      <w:szCs w:val="24"/>
      <w:lang w:val="en-US" w:eastAsia="zh-CN" w:bidi="ar-SA"/>
    </w:rPr>
  </w:style>
  <w:style w:type="character" w:customStyle="1" w:styleId="94">
    <w:name w:val="页眉 字符"/>
    <w:link w:val="29"/>
    <w:qFormat/>
    <w:uiPriority w:val="99"/>
    <w:rPr>
      <w:rFonts w:eastAsia="宋体"/>
      <w:kern w:val="2"/>
      <w:sz w:val="18"/>
      <w:szCs w:val="18"/>
      <w:lang w:val="en-US" w:eastAsia="zh-CN" w:bidi="ar-SA"/>
    </w:rPr>
  </w:style>
  <w:style w:type="character" w:customStyle="1" w:styleId="95">
    <w:name w:val="正文文本缩进 3 字符"/>
    <w:link w:val="34"/>
    <w:qFormat/>
    <w:uiPriority w:val="0"/>
    <w:rPr>
      <w:rFonts w:ascii="宋体" w:eastAsia="宋体"/>
      <w:b/>
      <w:bCs/>
      <w:kern w:val="2"/>
      <w:sz w:val="24"/>
      <w:szCs w:val="24"/>
      <w:lang w:val="en-US" w:eastAsia="zh-CN" w:bidi="ar-SA"/>
    </w:rPr>
  </w:style>
  <w:style w:type="character" w:customStyle="1" w:styleId="96">
    <w:name w:val="正文文本 2 字符"/>
    <w:link w:val="3"/>
    <w:qFormat/>
    <w:uiPriority w:val="0"/>
    <w:rPr>
      <w:rFonts w:eastAsia="宋体"/>
      <w:kern w:val="2"/>
      <w:sz w:val="24"/>
      <w:szCs w:val="24"/>
      <w:lang w:val="en-US" w:eastAsia="zh-CN" w:bidi="ar-SA"/>
    </w:rPr>
  </w:style>
  <w:style w:type="character" w:customStyle="1" w:styleId="97">
    <w:name w:val="页脚 字符"/>
    <w:link w:val="28"/>
    <w:qFormat/>
    <w:uiPriority w:val="0"/>
    <w:rPr>
      <w:rFonts w:eastAsia="宋体"/>
      <w:kern w:val="2"/>
      <w:sz w:val="18"/>
      <w:szCs w:val="18"/>
      <w:lang w:val="en-US" w:eastAsia="zh-CN" w:bidi="ar-SA"/>
    </w:rPr>
  </w:style>
  <w:style w:type="character" w:customStyle="1" w:styleId="98">
    <w:name w:val="正文文本 3 字符"/>
    <w:link w:val="19"/>
    <w:qFormat/>
    <w:uiPriority w:val="0"/>
    <w:rPr>
      <w:rFonts w:eastAsia="宋体"/>
      <w:kern w:val="2"/>
      <w:sz w:val="16"/>
      <w:szCs w:val="16"/>
      <w:lang w:val="en-US" w:eastAsia="zh-CN" w:bidi="ar-SA"/>
    </w:rPr>
  </w:style>
  <w:style w:type="character" w:customStyle="1" w:styleId="99">
    <w:name w:val="批注框文本 字符"/>
    <w:link w:val="27"/>
    <w:semiHidden/>
    <w:qFormat/>
    <w:uiPriority w:val="0"/>
    <w:rPr>
      <w:rFonts w:eastAsia="宋体"/>
      <w:kern w:val="2"/>
      <w:sz w:val="18"/>
      <w:szCs w:val="18"/>
      <w:lang w:val="en-US" w:eastAsia="zh-CN" w:bidi="ar-SA"/>
    </w:rPr>
  </w:style>
  <w:style w:type="paragraph" w:customStyle="1" w:styleId="100">
    <w:name w:val="样式1"/>
    <w:basedOn w:val="40"/>
    <w:qFormat/>
    <w:uiPriority w:val="0"/>
    <w:pPr>
      <w:spacing w:before="120" w:after="120"/>
    </w:pPr>
    <w:rPr>
      <w:rFonts w:eastAsia="黑体"/>
      <w:b w:val="0"/>
      <w:sz w:val="30"/>
      <w:szCs w:val="21"/>
    </w:rPr>
  </w:style>
  <w:style w:type="paragraph" w:customStyle="1" w:styleId="101">
    <w:name w:val="样式2"/>
    <w:basedOn w:val="40"/>
    <w:next w:val="100"/>
    <w:qFormat/>
    <w:uiPriority w:val="0"/>
    <w:pPr>
      <w:spacing w:before="120" w:after="120"/>
    </w:pPr>
    <w:rPr>
      <w:rFonts w:eastAsia="黑体"/>
      <w:b w:val="0"/>
      <w:sz w:val="30"/>
      <w:szCs w:val="30"/>
    </w:rPr>
  </w:style>
  <w:style w:type="character" w:customStyle="1" w:styleId="102">
    <w:name w:val="标题 3 Char Char"/>
    <w:qFormat/>
    <w:uiPriority w:val="0"/>
    <w:rPr>
      <w:rFonts w:eastAsia="宋体"/>
      <w:b/>
      <w:bCs/>
      <w:kern w:val="2"/>
      <w:sz w:val="32"/>
      <w:szCs w:val="32"/>
      <w:lang w:val="en-US" w:eastAsia="zh-CN" w:bidi="ar-SA"/>
    </w:rPr>
  </w:style>
  <w:style w:type="paragraph" w:customStyle="1" w:styleId="10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qFormat/>
    <w:uiPriority w:val="0"/>
    <w:pPr>
      <w:spacing w:line="360" w:lineRule="auto"/>
      <w:ind w:firstLine="200" w:firstLineChars="200"/>
    </w:pPr>
    <w:rPr>
      <w:szCs w:val="20"/>
    </w:rPr>
  </w:style>
  <w:style w:type="paragraph" w:customStyle="1" w:styleId="106">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7">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8">
    <w:name w:val="样式4"/>
    <w:basedOn w:val="1"/>
    <w:qFormat/>
    <w:uiPriority w:val="0"/>
    <w:pPr>
      <w:tabs>
        <w:tab w:val="left" w:pos="842"/>
      </w:tabs>
      <w:spacing w:line="360" w:lineRule="auto"/>
      <w:ind w:left="842" w:hanging="420"/>
    </w:pPr>
    <w:rPr>
      <w:sz w:val="24"/>
    </w:rPr>
  </w:style>
  <w:style w:type="paragraph" w:customStyle="1" w:styleId="109">
    <w:name w:val="文字"/>
    <w:basedOn w:val="1"/>
    <w:qFormat/>
    <w:uiPriority w:val="0"/>
    <w:pPr>
      <w:tabs>
        <w:tab w:val="left" w:pos="8520"/>
      </w:tabs>
      <w:spacing w:line="312" w:lineRule="auto"/>
      <w:ind w:right="-210" w:firstLine="556"/>
    </w:pPr>
    <w:rPr>
      <w:rFonts w:ascii="宋体"/>
      <w:sz w:val="28"/>
      <w:szCs w:val="20"/>
    </w:rPr>
  </w:style>
  <w:style w:type="paragraph" w:customStyle="1" w:styleId="110">
    <w:name w:val="--规划-表格-居左"/>
    <w:basedOn w:val="105"/>
    <w:qFormat/>
    <w:uiPriority w:val="0"/>
    <w:pPr>
      <w:spacing w:line="240" w:lineRule="auto"/>
      <w:ind w:firstLine="0" w:firstLineChars="0"/>
    </w:pPr>
    <w:rPr>
      <w:sz w:val="20"/>
    </w:rPr>
  </w:style>
  <w:style w:type="paragraph" w:customStyle="1" w:styleId="111">
    <w:name w:val="--规划-表格-居中"/>
    <w:basedOn w:val="105"/>
    <w:qFormat/>
    <w:uiPriority w:val="0"/>
    <w:pPr>
      <w:spacing w:line="240" w:lineRule="auto"/>
      <w:ind w:firstLine="0" w:firstLineChars="0"/>
      <w:jc w:val="center"/>
    </w:pPr>
    <w:rPr>
      <w:sz w:val="20"/>
    </w:rPr>
  </w:style>
  <w:style w:type="paragraph" w:customStyle="1" w:styleId="112">
    <w:name w:val="--编号内缩进"/>
    <w:basedOn w:val="1"/>
    <w:qFormat/>
    <w:uiPriority w:val="0"/>
    <w:pPr>
      <w:spacing w:line="360" w:lineRule="auto"/>
      <w:ind w:left="420" w:firstLine="200" w:firstLineChars="200"/>
    </w:pPr>
    <w:rPr>
      <w:szCs w:val="21"/>
    </w:rPr>
  </w:style>
  <w:style w:type="paragraph" w:customStyle="1" w:styleId="113">
    <w:name w:val="--规划-题注"/>
    <w:basedOn w:val="1"/>
    <w:next w:val="105"/>
    <w:qFormat/>
    <w:uiPriority w:val="0"/>
    <w:pPr>
      <w:spacing w:line="360" w:lineRule="auto"/>
      <w:jc w:val="center"/>
    </w:pPr>
    <w:rPr>
      <w:rFonts w:eastAsia="黑体"/>
    </w:rPr>
  </w:style>
  <w:style w:type="paragraph" w:customStyle="1" w:styleId="114">
    <w:name w:val="--规划-图和表"/>
    <w:next w:val="105"/>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qFormat/>
    <w:uiPriority w:val="0"/>
    <w:pPr>
      <w:keepNext/>
      <w:keepLines/>
      <w:spacing w:line="360" w:lineRule="auto"/>
      <w:outlineLvl w:val="4"/>
    </w:pPr>
    <w:rPr>
      <w:rFonts w:eastAsia="黑体"/>
    </w:rPr>
  </w:style>
  <w:style w:type="paragraph" w:customStyle="1" w:styleId="116">
    <w:name w:val="--规划正文 Char"/>
    <w:basedOn w:val="1"/>
    <w:qFormat/>
    <w:uiPriority w:val="0"/>
    <w:pPr>
      <w:spacing w:line="360" w:lineRule="auto"/>
      <w:ind w:firstLine="200" w:firstLineChars="200"/>
    </w:pPr>
    <w:rPr>
      <w:sz w:val="24"/>
    </w:rPr>
  </w:style>
  <w:style w:type="paragraph" w:customStyle="1" w:styleId="117">
    <w:name w:val="缺省文本"/>
    <w:basedOn w:val="1"/>
    <w:qFormat/>
    <w:uiPriority w:val="0"/>
    <w:pPr>
      <w:autoSpaceDE w:val="0"/>
      <w:autoSpaceDN w:val="0"/>
      <w:adjustRightInd w:val="0"/>
      <w:jc w:val="left"/>
    </w:pPr>
    <w:rPr>
      <w:kern w:val="0"/>
    </w:rPr>
  </w:style>
  <w:style w:type="paragraph" w:customStyle="1" w:styleId="118">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9">
    <w:name w:val="--规划正文 Char Char"/>
    <w:qFormat/>
    <w:uiPriority w:val="0"/>
    <w:rPr>
      <w:rFonts w:eastAsia="宋体"/>
      <w:kern w:val="2"/>
      <w:sz w:val="24"/>
      <w:szCs w:val="24"/>
      <w:lang w:val="en-US" w:eastAsia="zh-CN" w:bidi="ar-SA"/>
    </w:rPr>
  </w:style>
  <w:style w:type="paragraph" w:customStyle="1" w:styleId="120">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1">
    <w:name w:val="--规划正文 Char1"/>
    <w:qFormat/>
    <w:uiPriority w:val="0"/>
    <w:rPr>
      <w:rFonts w:eastAsia="宋体"/>
      <w:kern w:val="2"/>
      <w:sz w:val="21"/>
      <w:lang w:val="en-US" w:eastAsia="zh-CN" w:bidi="ar-SA"/>
    </w:rPr>
  </w:style>
  <w:style w:type="paragraph" w:customStyle="1" w:styleId="122">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3">
    <w:name w:val="列表项目"/>
    <w:basedOn w:val="1"/>
    <w:qFormat/>
    <w:uiPriority w:val="0"/>
    <w:pPr>
      <w:tabs>
        <w:tab w:val="left" w:pos="420"/>
        <w:tab w:val="left" w:pos="1080"/>
      </w:tabs>
      <w:spacing w:line="288" w:lineRule="auto"/>
      <w:ind w:left="1080" w:hanging="360"/>
    </w:pPr>
    <w:rPr>
      <w:sz w:val="24"/>
      <w:szCs w:val="20"/>
    </w:rPr>
  </w:style>
  <w:style w:type="character" w:customStyle="1" w:styleId="124">
    <w:name w:val="content1"/>
    <w:qFormat/>
    <w:uiPriority w:val="0"/>
    <w:rPr>
      <w:rFonts w:hint="default" w:ascii="??" w:hAnsi="??"/>
      <w:sz w:val="16"/>
      <w:szCs w:val="16"/>
      <w:u w:val="none"/>
    </w:rPr>
  </w:style>
  <w:style w:type="character" w:customStyle="1" w:styleId="125">
    <w:name w:val="unnamed4"/>
    <w:basedOn w:val="46"/>
    <w:qFormat/>
    <w:uiPriority w:val="0"/>
  </w:style>
  <w:style w:type="character" w:customStyle="1" w:styleId="126">
    <w:name w:val="font2"/>
    <w:basedOn w:val="46"/>
    <w:qFormat/>
    <w:uiPriority w:val="0"/>
  </w:style>
  <w:style w:type="character" w:customStyle="1" w:styleId="127">
    <w:name w:val="font41"/>
    <w:qFormat/>
    <w:uiPriority w:val="0"/>
    <w:rPr>
      <w:color w:val="000000"/>
      <w:spacing w:val="260"/>
      <w:sz w:val="18"/>
      <w:szCs w:val="18"/>
      <w:u w:val="none"/>
    </w:rPr>
  </w:style>
  <w:style w:type="paragraph" w:customStyle="1" w:styleId="128">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9">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0">
    <w:name w:val="正文文本首行缩进 字符"/>
    <w:link w:val="42"/>
    <w:qFormat/>
    <w:uiPriority w:val="0"/>
    <w:rPr>
      <w:rFonts w:eastAsia="宋体"/>
      <w:b/>
      <w:bCs/>
      <w:kern w:val="2"/>
      <w:sz w:val="21"/>
      <w:szCs w:val="24"/>
      <w:lang w:val="en-US" w:eastAsia="zh-CN" w:bidi="ar-SA"/>
    </w:rPr>
  </w:style>
  <w:style w:type="paragraph" w:customStyle="1" w:styleId="131">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2">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3">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4">
    <w:name w:val="mode"/>
    <w:basedOn w:val="46"/>
    <w:qFormat/>
    <w:uiPriority w:val="0"/>
  </w:style>
  <w:style w:type="paragraph" w:customStyle="1" w:styleId="135">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36">
    <w:name w:val="unnamed3"/>
    <w:basedOn w:val="46"/>
    <w:qFormat/>
    <w:uiPriority w:val="0"/>
  </w:style>
  <w:style w:type="paragraph" w:customStyle="1" w:styleId="137">
    <w:name w:val="8"/>
    <w:basedOn w:val="1"/>
    <w:next w:val="20"/>
    <w:qFormat/>
    <w:uiPriority w:val="0"/>
    <w:pPr>
      <w:spacing w:after="120"/>
      <w:ind w:left="420" w:leftChars="200"/>
    </w:pPr>
  </w:style>
  <w:style w:type="paragraph" w:customStyle="1" w:styleId="138">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9">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0">
    <w:name w:val="5"/>
    <w:basedOn w:val="1"/>
    <w:qFormat/>
    <w:uiPriority w:val="0"/>
    <w:pPr>
      <w:autoSpaceDE w:val="0"/>
      <w:autoSpaceDN w:val="0"/>
      <w:adjustRightInd w:val="0"/>
      <w:jc w:val="left"/>
    </w:pPr>
    <w:rPr>
      <w:rFonts w:ascii="宋体"/>
      <w:b/>
      <w:bCs/>
      <w:kern w:val="0"/>
      <w:sz w:val="18"/>
      <w:szCs w:val="18"/>
    </w:rPr>
  </w:style>
  <w:style w:type="paragraph" w:customStyle="1" w:styleId="141">
    <w:name w:val="6"/>
    <w:basedOn w:val="140"/>
    <w:qFormat/>
    <w:uiPriority w:val="0"/>
    <w:pPr>
      <w:spacing w:line="270" w:lineRule="atLeast"/>
      <w:jc w:val="both"/>
    </w:pPr>
    <w:rPr>
      <w:b w:val="0"/>
      <w:bCs w:val="0"/>
    </w:rPr>
  </w:style>
  <w:style w:type="paragraph" w:customStyle="1" w:styleId="142">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3">
    <w:name w:val="姜文清定义的正文"/>
    <w:basedOn w:val="1"/>
    <w:qFormat/>
    <w:uiPriority w:val="0"/>
    <w:pPr>
      <w:spacing w:line="240" w:lineRule="atLeast"/>
      <w:ind w:firstLine="567"/>
    </w:pPr>
    <w:rPr>
      <w:szCs w:val="20"/>
    </w:rPr>
  </w:style>
  <w:style w:type="paragraph" w:customStyle="1" w:styleId="14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5">
    <w:name w:val="CM2"/>
    <w:basedOn w:val="144"/>
    <w:next w:val="144"/>
    <w:qFormat/>
    <w:uiPriority w:val="0"/>
    <w:pPr>
      <w:spacing w:line="200" w:lineRule="atLeast"/>
    </w:pPr>
    <w:rPr>
      <w:rFonts w:ascii="Arial" w:hAnsi="Arial" w:eastAsia="宋体" w:cs="Times New Roman"/>
      <w:color w:val="auto"/>
    </w:rPr>
  </w:style>
  <w:style w:type="paragraph" w:customStyle="1" w:styleId="146">
    <w:name w:val="Normal Paragraph"/>
    <w:basedOn w:val="1"/>
    <w:qFormat/>
    <w:uiPriority w:val="0"/>
    <w:pPr>
      <w:widowControl/>
      <w:spacing w:before="120" w:line="360" w:lineRule="auto"/>
      <w:ind w:firstLine="425"/>
    </w:pPr>
    <w:rPr>
      <w:kern w:val="0"/>
      <w:sz w:val="24"/>
    </w:rPr>
  </w:style>
  <w:style w:type="character" w:customStyle="1" w:styleId="147">
    <w:name w:val="blue"/>
    <w:basedOn w:val="46"/>
    <w:qFormat/>
    <w:uiPriority w:val="0"/>
  </w:style>
  <w:style w:type="paragraph" w:customStyle="1" w:styleId="148">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9">
    <w:name w:val="font"/>
    <w:basedOn w:val="46"/>
    <w:qFormat/>
    <w:uiPriority w:val="0"/>
  </w:style>
  <w:style w:type="character" w:customStyle="1" w:styleId="150">
    <w:name w:val="font11"/>
    <w:qFormat/>
    <w:uiPriority w:val="0"/>
    <w:rPr>
      <w:rFonts w:hint="default" w:ascii="ˎ̥" w:hAnsi="ˎ̥"/>
    </w:rPr>
  </w:style>
  <w:style w:type="paragraph" w:customStyle="1" w:styleId="151">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2">
    <w:name w:val="proddescription"/>
    <w:basedOn w:val="46"/>
    <w:qFormat/>
    <w:uiPriority w:val="0"/>
  </w:style>
  <w:style w:type="character" w:customStyle="1" w:styleId="153">
    <w:name w:val="prodheadlines"/>
    <w:basedOn w:val="46"/>
    <w:qFormat/>
    <w:uiPriority w:val="0"/>
  </w:style>
  <w:style w:type="character" w:customStyle="1" w:styleId="154">
    <w:name w:val="text"/>
    <w:basedOn w:val="46"/>
    <w:qFormat/>
    <w:uiPriority w:val="0"/>
  </w:style>
  <w:style w:type="paragraph" w:customStyle="1" w:styleId="155">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7">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8">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9">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0">
    <w:name w:val="段落正文"/>
    <w:basedOn w:val="23"/>
    <w:qFormat/>
    <w:uiPriority w:val="0"/>
    <w:pPr>
      <w:ind w:firstLine="560" w:firstLineChars="200"/>
    </w:pPr>
    <w:rPr>
      <w:sz w:val="28"/>
    </w:rPr>
  </w:style>
  <w:style w:type="character" w:customStyle="1" w:styleId="161">
    <w:name w:val="gray6"/>
    <w:basedOn w:val="46"/>
    <w:qFormat/>
    <w:uiPriority w:val="0"/>
  </w:style>
  <w:style w:type="character" w:customStyle="1" w:styleId="162">
    <w:name w:val="style9"/>
    <w:basedOn w:val="46"/>
    <w:qFormat/>
    <w:uiPriority w:val="0"/>
  </w:style>
  <w:style w:type="paragraph" w:customStyle="1" w:styleId="16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4">
    <w:name w:val="grame"/>
    <w:basedOn w:val="46"/>
    <w:qFormat/>
    <w:uiPriority w:val="0"/>
  </w:style>
  <w:style w:type="paragraph" w:customStyle="1" w:styleId="16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6">
    <w:name w:val="Char1"/>
    <w:basedOn w:val="1"/>
    <w:qFormat/>
    <w:uiPriority w:val="0"/>
    <w:pPr>
      <w:jc w:val="left"/>
    </w:pPr>
    <w:rPr>
      <w:rFonts w:ascii="Tahoma" w:hAnsi="Tahoma"/>
      <w:sz w:val="24"/>
      <w:szCs w:val="20"/>
    </w:rPr>
  </w:style>
  <w:style w:type="paragraph" w:customStyle="1" w:styleId="167">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8">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1">
    <w:name w:val="font6"/>
    <w:basedOn w:val="1"/>
    <w:qFormat/>
    <w:uiPriority w:val="0"/>
    <w:pPr>
      <w:widowControl/>
      <w:spacing w:before="100" w:beforeAutospacing="1" w:after="100" w:afterAutospacing="1"/>
      <w:jc w:val="left"/>
    </w:pPr>
    <w:rPr>
      <w:kern w:val="0"/>
      <w:sz w:val="24"/>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4">
    <w:name w:val="表格字"/>
    <w:basedOn w:val="1"/>
    <w:qFormat/>
    <w:uiPriority w:val="0"/>
    <w:pPr>
      <w:adjustRightInd w:val="0"/>
      <w:jc w:val="center"/>
    </w:pPr>
    <w:rPr>
      <w:rFonts w:ascii="宋体"/>
      <w:sz w:val="24"/>
      <w:szCs w:val="20"/>
    </w:rPr>
  </w:style>
  <w:style w:type="character" w:customStyle="1" w:styleId="175">
    <w:name w:val="样式 小三 加粗"/>
    <w:qFormat/>
    <w:uiPriority w:val="0"/>
    <w:rPr>
      <w:rFonts w:eastAsia="宋体"/>
      <w:b/>
      <w:bCs/>
      <w:sz w:val="32"/>
    </w:rPr>
  </w:style>
  <w:style w:type="paragraph" w:customStyle="1" w:styleId="1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8">
    <w:name w:val="Char Char Char"/>
    <w:basedOn w:val="1"/>
    <w:qFormat/>
    <w:uiPriority w:val="0"/>
    <w:rPr>
      <w:rFonts w:ascii="Tahoma" w:hAnsi="Tahoma"/>
      <w:sz w:val="24"/>
      <w:szCs w:val="20"/>
    </w:rPr>
  </w:style>
  <w:style w:type="paragraph" w:customStyle="1" w:styleId="179">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0">
    <w:name w:val="info4"/>
    <w:basedOn w:val="46"/>
    <w:qFormat/>
    <w:uiPriority w:val="0"/>
  </w:style>
  <w:style w:type="paragraph" w:customStyle="1" w:styleId="181">
    <w:name w:val="缩进正文"/>
    <w:basedOn w:val="1"/>
    <w:link w:val="182"/>
    <w:qFormat/>
    <w:uiPriority w:val="0"/>
    <w:pPr>
      <w:ind w:firstLine="560" w:firstLineChars="200"/>
    </w:pPr>
    <w:rPr>
      <w:rFonts w:eastAsia="仿宋_GB2312" w:cs="宋体"/>
      <w:sz w:val="28"/>
      <w:szCs w:val="20"/>
    </w:rPr>
  </w:style>
  <w:style w:type="character" w:customStyle="1" w:styleId="182">
    <w:name w:val="缩进正文 Char"/>
    <w:link w:val="181"/>
    <w:qFormat/>
    <w:uiPriority w:val="0"/>
    <w:rPr>
      <w:rFonts w:eastAsia="仿宋_GB2312" w:cs="宋体"/>
      <w:kern w:val="2"/>
      <w:sz w:val="28"/>
      <w:lang w:val="en-US" w:eastAsia="zh-CN" w:bidi="ar-SA"/>
    </w:rPr>
  </w:style>
  <w:style w:type="paragraph" w:customStyle="1" w:styleId="183">
    <w:name w:val="列出段落1"/>
    <w:basedOn w:val="1"/>
    <w:qFormat/>
    <w:uiPriority w:val="0"/>
    <w:pPr>
      <w:ind w:firstLine="420" w:firstLineChars="200"/>
    </w:pPr>
    <w:rPr>
      <w:rFonts w:ascii="Calibri" w:hAnsi="Calibri" w:cs="Calibri"/>
      <w:szCs w:val="21"/>
    </w:rPr>
  </w:style>
  <w:style w:type="character" w:customStyle="1" w:styleId="184">
    <w:name w:val="批注文字 字符"/>
    <w:basedOn w:val="46"/>
    <w:link w:val="18"/>
    <w:qFormat/>
    <w:uiPriority w:val="0"/>
    <w:rPr>
      <w:rFonts w:ascii="宋体"/>
      <w:sz w:val="34"/>
    </w:rPr>
  </w:style>
  <w:style w:type="character" w:customStyle="1" w:styleId="185">
    <w:name w:val="批注主题 字符"/>
    <w:basedOn w:val="184"/>
    <w:link w:val="41"/>
    <w:qFormat/>
    <w:uiPriority w:val="0"/>
    <w:rPr>
      <w:rFonts w:ascii="宋体"/>
      <w:sz w:val="34"/>
    </w:rPr>
  </w:style>
  <w:style w:type="paragraph" w:customStyle="1" w:styleId="186">
    <w:name w:val="评价"/>
    <w:basedOn w:val="1"/>
    <w:qFormat/>
    <w:uiPriority w:val="0"/>
    <w:pPr>
      <w:spacing w:afterLines="20"/>
      <w:ind w:firstLine="1446" w:firstLineChars="200"/>
    </w:pPr>
    <w:rPr>
      <w:rFonts w:ascii="Calibri" w:hAnsi="Calibri"/>
      <w:sz w:val="24"/>
    </w:rPr>
  </w:style>
  <w:style w:type="paragraph" w:customStyle="1" w:styleId="18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8">
    <w:name w:val="alt-edited1"/>
    <w:qFormat/>
    <w:uiPriority w:val="0"/>
    <w:rPr>
      <w:color w:val="4D90F0"/>
    </w:rPr>
  </w:style>
  <w:style w:type="paragraph" w:customStyle="1" w:styleId="189">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0">
    <w:name w:val="文档结构图 Char1"/>
    <w:semiHidden/>
    <w:qFormat/>
    <w:uiPriority w:val="0"/>
    <w:rPr>
      <w:sz w:val="20"/>
    </w:rPr>
  </w:style>
  <w:style w:type="character" w:customStyle="1" w:styleId="191">
    <w:name w:val="文档结构图 Char"/>
    <w:semiHidden/>
    <w:qFormat/>
    <w:uiPriority w:val="0"/>
    <w:rPr>
      <w:sz w:val="20"/>
    </w:rPr>
  </w:style>
  <w:style w:type="character" w:customStyle="1" w:styleId="192">
    <w:name w:val="short_text"/>
    <w:basedOn w:val="46"/>
    <w:qFormat/>
    <w:uiPriority w:val="0"/>
    <w:rPr>
      <w:sz w:val="20"/>
    </w:rPr>
  </w:style>
  <w:style w:type="character" w:customStyle="1" w:styleId="193">
    <w:name w:val="标题 Char1"/>
    <w:qFormat/>
    <w:uiPriority w:val="0"/>
    <w:rPr>
      <w:b/>
      <w:sz w:val="20"/>
    </w:rPr>
  </w:style>
  <w:style w:type="character" w:customStyle="1" w:styleId="194">
    <w:name w:val="正文文本缩进 3 Char1"/>
    <w:semiHidden/>
    <w:qFormat/>
    <w:uiPriority w:val="0"/>
    <w:rPr>
      <w:sz w:val="20"/>
    </w:rPr>
  </w:style>
  <w:style w:type="character" w:customStyle="1" w:styleId="195">
    <w:name w:val="font21"/>
    <w:qFormat/>
    <w:uiPriority w:val="0"/>
    <w:rPr>
      <w:color w:val="FF0000"/>
      <w:sz w:val="20"/>
      <w:u w:val="none"/>
    </w:rPr>
  </w:style>
  <w:style w:type="character" w:customStyle="1" w:styleId="196">
    <w:name w:val="不明显强调1"/>
    <w:qFormat/>
    <w:uiPriority w:val="0"/>
    <w:rPr>
      <w:i/>
      <w:sz w:val="20"/>
    </w:rPr>
  </w:style>
  <w:style w:type="character" w:customStyle="1" w:styleId="197">
    <w:name w:val="font71"/>
    <w:qFormat/>
    <w:uiPriority w:val="0"/>
    <w:rPr>
      <w:sz w:val="20"/>
      <w:u w:val="none"/>
    </w:rPr>
  </w:style>
  <w:style w:type="character" w:customStyle="1" w:styleId="198">
    <w:name w:val="页眉 Char1"/>
    <w:semiHidden/>
    <w:qFormat/>
    <w:uiPriority w:val="0"/>
    <w:rPr>
      <w:sz w:val="20"/>
    </w:rPr>
  </w:style>
  <w:style w:type="character" w:customStyle="1" w:styleId="199">
    <w:name w:val="正文文本缩进 2 Char1"/>
    <w:semiHidden/>
    <w:qFormat/>
    <w:uiPriority w:val="0"/>
    <w:rPr>
      <w:sz w:val="20"/>
    </w:rPr>
  </w:style>
  <w:style w:type="character" w:customStyle="1" w:styleId="200">
    <w:name w:val="font61"/>
    <w:qFormat/>
    <w:uiPriority w:val="0"/>
    <w:rPr>
      <w:sz w:val="20"/>
      <w:u w:val="none"/>
    </w:rPr>
  </w:style>
  <w:style w:type="character" w:customStyle="1" w:styleId="201">
    <w:name w:val="纯文本 Char1"/>
    <w:semiHidden/>
    <w:qFormat/>
    <w:uiPriority w:val="0"/>
    <w:rPr>
      <w:sz w:val="20"/>
    </w:rPr>
  </w:style>
  <w:style w:type="character" w:customStyle="1" w:styleId="202">
    <w:name w:val="正文文本 3 Char1"/>
    <w:semiHidden/>
    <w:qFormat/>
    <w:uiPriority w:val="0"/>
    <w:rPr>
      <w:sz w:val="20"/>
    </w:rPr>
  </w:style>
  <w:style w:type="character" w:customStyle="1" w:styleId="203">
    <w:name w:val="正文文本缩进 Char1"/>
    <w:semiHidden/>
    <w:qFormat/>
    <w:uiPriority w:val="0"/>
    <w:rPr>
      <w:sz w:val="20"/>
    </w:rPr>
  </w:style>
  <w:style w:type="character" w:customStyle="1" w:styleId="204">
    <w:name w:val="明显参考1"/>
    <w:qFormat/>
    <w:uiPriority w:val="0"/>
    <w:rPr>
      <w:b/>
      <w:sz w:val="20"/>
    </w:rPr>
  </w:style>
  <w:style w:type="character" w:customStyle="1" w:styleId="205">
    <w:name w:val="apple-converted-space"/>
    <w:qFormat/>
    <w:uiPriority w:val="0"/>
    <w:rPr>
      <w:sz w:val="20"/>
    </w:rPr>
  </w:style>
  <w:style w:type="character" w:customStyle="1" w:styleId="206">
    <w:name w:val="书籍标题1"/>
    <w:qFormat/>
    <w:uiPriority w:val="0"/>
    <w:rPr>
      <w:b/>
      <w:i/>
      <w:sz w:val="20"/>
    </w:rPr>
  </w:style>
  <w:style w:type="character" w:customStyle="1" w:styleId="207">
    <w:name w:val="long_text"/>
    <w:qFormat/>
    <w:uiPriority w:val="0"/>
    <w:rPr>
      <w:sz w:val="20"/>
    </w:rPr>
  </w:style>
  <w:style w:type="character" w:customStyle="1" w:styleId="208">
    <w:name w:val="日期 Char1"/>
    <w:semiHidden/>
    <w:qFormat/>
    <w:uiPriority w:val="0"/>
    <w:rPr>
      <w:sz w:val="20"/>
    </w:rPr>
  </w:style>
  <w:style w:type="character" w:customStyle="1" w:styleId="209">
    <w:name w:val="批注文字 Char1"/>
    <w:semiHidden/>
    <w:qFormat/>
    <w:uiPriority w:val="0"/>
    <w:rPr>
      <w:sz w:val="20"/>
    </w:rPr>
  </w:style>
  <w:style w:type="character" w:customStyle="1" w:styleId="210">
    <w:name w:val="明显强调1"/>
    <w:qFormat/>
    <w:uiPriority w:val="0"/>
    <w:rPr>
      <w:i/>
      <w:sz w:val="20"/>
    </w:rPr>
  </w:style>
  <w:style w:type="character" w:customStyle="1" w:styleId="211">
    <w:name w:val="16"/>
    <w:qFormat/>
    <w:uiPriority w:val="0"/>
    <w:rPr>
      <w:b/>
      <w:color w:val="FF0356"/>
      <w:sz w:val="20"/>
    </w:rPr>
  </w:style>
  <w:style w:type="character" w:customStyle="1" w:styleId="212">
    <w:name w:val="批注主题 Char1"/>
    <w:semiHidden/>
    <w:qFormat/>
    <w:uiPriority w:val="0"/>
    <w:rPr>
      <w:b/>
      <w:sz w:val="20"/>
    </w:rPr>
  </w:style>
  <w:style w:type="character" w:customStyle="1" w:styleId="213">
    <w:name w:val="正文文本 2 Char1"/>
    <w:semiHidden/>
    <w:qFormat/>
    <w:uiPriority w:val="0"/>
    <w:rPr>
      <w:sz w:val="20"/>
    </w:rPr>
  </w:style>
  <w:style w:type="character" w:customStyle="1" w:styleId="214">
    <w:name w:val="font31"/>
    <w:qFormat/>
    <w:uiPriority w:val="0"/>
    <w:rPr>
      <w:color w:val="FF0000"/>
      <w:sz w:val="20"/>
      <w:u w:val="none"/>
      <w:vertAlign w:val="superscript"/>
    </w:rPr>
  </w:style>
  <w:style w:type="character" w:customStyle="1" w:styleId="215">
    <w:name w:val="不明显参考1"/>
    <w:qFormat/>
    <w:uiPriority w:val="0"/>
    <w:rPr>
      <w:sz w:val="20"/>
    </w:rPr>
  </w:style>
  <w:style w:type="character" w:customStyle="1" w:styleId="216">
    <w:name w:val="HTML 预设格式 Char1"/>
    <w:semiHidden/>
    <w:qFormat/>
    <w:uiPriority w:val="0"/>
    <w:rPr>
      <w:sz w:val="20"/>
    </w:rPr>
  </w:style>
  <w:style w:type="character" w:customStyle="1" w:styleId="217">
    <w:name w:val="font01"/>
    <w:basedOn w:val="46"/>
    <w:qFormat/>
    <w:uiPriority w:val="0"/>
    <w:rPr>
      <w:color w:val="FF0000"/>
      <w:sz w:val="20"/>
      <w:u w:val="none"/>
      <w:vertAlign w:val="superscript"/>
    </w:rPr>
  </w:style>
  <w:style w:type="character" w:customStyle="1" w:styleId="218">
    <w:name w:val="页脚 Char1"/>
    <w:semiHidden/>
    <w:qFormat/>
    <w:uiPriority w:val="0"/>
    <w:rPr>
      <w:sz w:val="20"/>
    </w:rPr>
  </w:style>
  <w:style w:type="character" w:customStyle="1" w:styleId="219">
    <w:name w:val="批注框文本 Char1"/>
    <w:semiHidden/>
    <w:qFormat/>
    <w:uiPriority w:val="0"/>
    <w:rPr>
      <w:sz w:val="20"/>
    </w:rPr>
  </w:style>
  <w:style w:type="paragraph" w:customStyle="1" w:styleId="220">
    <w:name w:val="列出段落2"/>
    <w:basedOn w:val="1"/>
    <w:next w:val="221"/>
    <w:qFormat/>
    <w:uiPriority w:val="0"/>
    <w:pPr>
      <w:ind w:firstLine="420"/>
    </w:pPr>
    <w:rPr>
      <w:rFonts w:hAnsi="Calibri"/>
      <w:kern w:val="0"/>
      <w:szCs w:val="20"/>
    </w:rPr>
  </w:style>
  <w:style w:type="paragraph" w:customStyle="1" w:styleId="221">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2">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3">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4">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5">
    <w:name w:val="xl86"/>
    <w:basedOn w:val="1"/>
    <w:next w:val="226"/>
    <w:qFormat/>
    <w:uiPriority w:val="0"/>
    <w:pPr>
      <w:widowControl/>
      <w:shd w:val="clear" w:color="000000" w:fill="FFFFFF"/>
      <w:spacing w:before="280" w:after="280"/>
      <w:jc w:val="center"/>
    </w:pPr>
    <w:rPr>
      <w:rFonts w:ascii="宋体" w:hAnsi="Calibri"/>
      <w:kern w:val="0"/>
      <w:sz w:val="20"/>
      <w:szCs w:val="20"/>
    </w:rPr>
  </w:style>
  <w:style w:type="paragraph" w:customStyle="1" w:styleId="226">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7">
    <w:name w:val="TOC Heading4"/>
    <w:next w:val="1"/>
    <w:qFormat/>
    <w:uiPriority w:val="0"/>
    <w:pPr>
      <w:wordWrap w:val="0"/>
    </w:pPr>
    <w:rPr>
      <w:rFonts w:ascii="Calibri" w:hAnsi="Calibri" w:eastAsia="宋体" w:cs="Times New Roman"/>
      <w:sz w:val="32"/>
      <w:lang w:val="en-US" w:eastAsia="zh-CN" w:bidi="ar-SA"/>
    </w:rPr>
  </w:style>
  <w:style w:type="paragraph" w:customStyle="1" w:styleId="228">
    <w:name w:val="toc 15"/>
    <w:next w:val="1"/>
    <w:qFormat/>
    <w:uiPriority w:val="0"/>
    <w:pPr>
      <w:wordWrap w:val="0"/>
      <w:jc w:val="both"/>
    </w:pPr>
    <w:rPr>
      <w:rFonts w:ascii="Calibri" w:hAnsi="Calibri" w:eastAsia="宋体" w:cs="Times New Roman"/>
      <w:sz w:val="21"/>
      <w:lang w:val="en-US" w:eastAsia="zh-CN" w:bidi="ar-SA"/>
    </w:rPr>
  </w:style>
  <w:style w:type="paragraph" w:customStyle="1" w:styleId="229">
    <w:name w:val="TOC Heading2"/>
    <w:next w:val="1"/>
    <w:qFormat/>
    <w:uiPriority w:val="0"/>
    <w:pPr>
      <w:wordWrap w:val="0"/>
    </w:pPr>
    <w:rPr>
      <w:rFonts w:ascii="Calibri" w:hAnsi="Calibri" w:eastAsia="宋体" w:cs="Times New Roman"/>
      <w:sz w:val="32"/>
      <w:lang w:val="en-US" w:eastAsia="zh-CN" w:bidi="ar-SA"/>
    </w:rPr>
  </w:style>
  <w:style w:type="paragraph" w:customStyle="1" w:styleId="230">
    <w:name w:val="TOC Heading1"/>
    <w:next w:val="1"/>
    <w:qFormat/>
    <w:uiPriority w:val="0"/>
    <w:pPr>
      <w:wordWrap w:val="0"/>
    </w:pPr>
    <w:rPr>
      <w:rFonts w:ascii="Calibri" w:hAnsi="Calibri" w:eastAsia="宋体" w:cs="Times New Roman"/>
      <w:sz w:val="32"/>
      <w:lang w:val="en-US" w:eastAsia="zh-CN" w:bidi="ar-SA"/>
    </w:rPr>
  </w:style>
  <w:style w:type="paragraph" w:customStyle="1" w:styleId="231">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2">
    <w:name w:val="font7"/>
    <w:basedOn w:val="1"/>
    <w:next w:val="233"/>
    <w:qFormat/>
    <w:uiPriority w:val="0"/>
    <w:pPr>
      <w:widowControl/>
      <w:spacing w:before="280" w:after="280"/>
    </w:pPr>
    <w:rPr>
      <w:rFonts w:ascii="Arial" w:hAnsi="Calibri"/>
      <w:kern w:val="0"/>
      <w:sz w:val="18"/>
      <w:szCs w:val="20"/>
    </w:rPr>
  </w:style>
  <w:style w:type="paragraph" w:customStyle="1" w:styleId="233">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4">
    <w:name w:val="xl113"/>
    <w:basedOn w:val="1"/>
    <w:next w:val="235"/>
    <w:qFormat/>
    <w:uiPriority w:val="0"/>
    <w:pPr>
      <w:widowControl/>
      <w:shd w:val="clear" w:color="000000" w:fill="FFFFFF"/>
      <w:spacing w:before="280" w:after="280"/>
      <w:jc w:val="center"/>
    </w:pPr>
    <w:rPr>
      <w:rFonts w:ascii="宋体" w:hAnsi="Calibri"/>
      <w:b/>
      <w:kern w:val="0"/>
      <w:sz w:val="20"/>
      <w:szCs w:val="20"/>
    </w:rPr>
  </w:style>
  <w:style w:type="paragraph" w:customStyle="1" w:styleId="235">
    <w:name w:val="TOC Heading10"/>
    <w:next w:val="1"/>
    <w:qFormat/>
    <w:uiPriority w:val="0"/>
    <w:pPr>
      <w:wordWrap w:val="0"/>
    </w:pPr>
    <w:rPr>
      <w:rFonts w:ascii="Calibri" w:hAnsi="Calibri" w:eastAsia="宋体" w:cs="Times New Roman"/>
      <w:sz w:val="32"/>
      <w:lang w:val="en-US" w:eastAsia="zh-CN" w:bidi="ar-SA"/>
    </w:rPr>
  </w:style>
  <w:style w:type="paragraph" w:customStyle="1" w:styleId="236">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7">
    <w:name w:val="xl73"/>
    <w:basedOn w:val="1"/>
    <w:next w:val="238"/>
    <w:qFormat/>
    <w:uiPriority w:val="0"/>
    <w:pPr>
      <w:widowControl/>
      <w:shd w:val="clear" w:color="000000" w:fill="FFFFFF"/>
      <w:spacing w:before="280" w:after="280"/>
      <w:jc w:val="center"/>
    </w:pPr>
    <w:rPr>
      <w:rFonts w:ascii="宋体" w:hAnsi="Calibri"/>
      <w:kern w:val="0"/>
      <w:sz w:val="20"/>
      <w:szCs w:val="20"/>
    </w:rPr>
  </w:style>
  <w:style w:type="paragraph" w:customStyle="1" w:styleId="238">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39">
    <w:name w:val="xl79"/>
    <w:basedOn w:val="1"/>
    <w:next w:val="240"/>
    <w:qFormat/>
    <w:uiPriority w:val="0"/>
    <w:pPr>
      <w:widowControl/>
      <w:shd w:val="clear" w:color="000000" w:fill="FFFFFF"/>
      <w:spacing w:before="280" w:after="280"/>
    </w:pPr>
    <w:rPr>
      <w:rFonts w:ascii="宋体" w:hAnsi="Calibri"/>
      <w:b/>
      <w:kern w:val="0"/>
      <w:sz w:val="20"/>
      <w:szCs w:val="20"/>
    </w:rPr>
  </w:style>
  <w:style w:type="paragraph" w:customStyle="1" w:styleId="240">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1">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2">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3">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4">
    <w:name w:val="xl112"/>
    <w:basedOn w:val="1"/>
    <w:next w:val="243"/>
    <w:qFormat/>
    <w:uiPriority w:val="0"/>
    <w:pPr>
      <w:widowControl/>
      <w:shd w:val="clear" w:color="000000" w:fill="FFFFFF"/>
      <w:spacing w:before="280" w:after="280"/>
      <w:jc w:val="center"/>
    </w:pPr>
    <w:rPr>
      <w:rFonts w:ascii="宋体" w:hAnsi="Calibri"/>
      <w:b/>
      <w:kern w:val="0"/>
      <w:sz w:val="20"/>
      <w:szCs w:val="20"/>
    </w:rPr>
  </w:style>
  <w:style w:type="paragraph" w:customStyle="1" w:styleId="245">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6">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7">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48">
    <w:name w:val="xl74"/>
    <w:basedOn w:val="1"/>
    <w:next w:val="249"/>
    <w:qFormat/>
    <w:uiPriority w:val="0"/>
    <w:pPr>
      <w:widowControl/>
      <w:shd w:val="clear" w:color="000000" w:fill="FFFFFF"/>
      <w:spacing w:before="280" w:after="280"/>
    </w:pPr>
    <w:rPr>
      <w:rFonts w:ascii="宋体" w:hAnsi="Calibri"/>
      <w:kern w:val="0"/>
      <w:sz w:val="20"/>
      <w:szCs w:val="20"/>
    </w:rPr>
  </w:style>
  <w:style w:type="paragraph" w:customStyle="1" w:styleId="249">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0">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1">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2">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3">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4">
    <w:name w:val="列出段落5"/>
    <w:basedOn w:val="1"/>
    <w:next w:val="255"/>
    <w:qFormat/>
    <w:uiPriority w:val="0"/>
    <w:pPr>
      <w:ind w:firstLine="420"/>
    </w:pPr>
    <w:rPr>
      <w:rFonts w:hAnsi="Calibri"/>
      <w:kern w:val="0"/>
      <w:szCs w:val="20"/>
    </w:rPr>
  </w:style>
  <w:style w:type="paragraph" w:customStyle="1" w:styleId="255">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6">
    <w:name w:val="xl66"/>
    <w:basedOn w:val="1"/>
    <w:next w:val="257"/>
    <w:qFormat/>
    <w:uiPriority w:val="0"/>
    <w:pPr>
      <w:widowControl/>
      <w:shd w:val="clear" w:color="000000" w:fill="FFFFFF"/>
      <w:spacing w:before="280" w:after="280"/>
    </w:pPr>
    <w:rPr>
      <w:rFonts w:ascii="宋体" w:hAnsi="Calibri"/>
      <w:kern w:val="0"/>
      <w:sz w:val="20"/>
      <w:szCs w:val="20"/>
    </w:rPr>
  </w:style>
  <w:style w:type="paragraph" w:customStyle="1" w:styleId="257">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58">
    <w:name w:val="TOC Heading3"/>
    <w:next w:val="1"/>
    <w:qFormat/>
    <w:uiPriority w:val="0"/>
    <w:pPr>
      <w:wordWrap w:val="0"/>
    </w:pPr>
    <w:rPr>
      <w:rFonts w:ascii="Calibri" w:hAnsi="Calibri" w:eastAsia="宋体" w:cs="Times New Roman"/>
      <w:sz w:val="32"/>
      <w:lang w:val="en-US" w:eastAsia="zh-CN" w:bidi="ar-SA"/>
    </w:rPr>
  </w:style>
  <w:style w:type="paragraph" w:customStyle="1" w:styleId="259">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0">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1">
    <w:name w:val="xl84"/>
    <w:basedOn w:val="1"/>
    <w:next w:val="262"/>
    <w:qFormat/>
    <w:uiPriority w:val="0"/>
    <w:pPr>
      <w:widowControl/>
      <w:shd w:val="clear" w:color="000000" w:fill="FFFFFF"/>
      <w:spacing w:before="280" w:after="280"/>
      <w:jc w:val="center"/>
    </w:pPr>
    <w:rPr>
      <w:rFonts w:ascii="宋体" w:hAnsi="Calibri"/>
      <w:kern w:val="0"/>
      <w:sz w:val="20"/>
      <w:szCs w:val="20"/>
    </w:rPr>
  </w:style>
  <w:style w:type="paragraph" w:customStyle="1" w:styleId="262">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3">
    <w:name w:val="xl81"/>
    <w:basedOn w:val="1"/>
    <w:next w:val="264"/>
    <w:qFormat/>
    <w:uiPriority w:val="0"/>
    <w:pPr>
      <w:widowControl/>
      <w:shd w:val="clear" w:color="000000" w:fill="FFFFFF"/>
      <w:spacing w:before="280" w:after="280"/>
    </w:pPr>
    <w:rPr>
      <w:rFonts w:ascii="宋体" w:hAnsi="Calibri"/>
      <w:kern w:val="0"/>
      <w:sz w:val="20"/>
      <w:szCs w:val="20"/>
    </w:rPr>
  </w:style>
  <w:style w:type="paragraph" w:customStyle="1" w:styleId="264">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5">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6">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7">
    <w:name w:val="TOC Heading12"/>
    <w:next w:val="1"/>
    <w:qFormat/>
    <w:uiPriority w:val="0"/>
    <w:pPr>
      <w:wordWrap w:val="0"/>
    </w:pPr>
    <w:rPr>
      <w:rFonts w:ascii="Calibri" w:hAnsi="Calibri" w:eastAsia="宋体" w:cs="Times New Roman"/>
      <w:sz w:val="32"/>
      <w:lang w:val="en-US" w:eastAsia="zh-CN" w:bidi="ar-SA"/>
    </w:rPr>
  </w:style>
  <w:style w:type="paragraph" w:customStyle="1" w:styleId="268">
    <w:name w:val="TOC Heading8"/>
    <w:next w:val="1"/>
    <w:qFormat/>
    <w:uiPriority w:val="0"/>
    <w:pPr>
      <w:wordWrap w:val="0"/>
    </w:pPr>
    <w:rPr>
      <w:rFonts w:ascii="Calibri" w:hAnsi="Calibri" w:eastAsia="宋体" w:cs="Times New Roman"/>
      <w:sz w:val="32"/>
      <w:lang w:val="en-US" w:eastAsia="zh-CN" w:bidi="ar-SA"/>
    </w:rPr>
  </w:style>
  <w:style w:type="paragraph" w:customStyle="1" w:styleId="269">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0">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1">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2">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3">
    <w:name w:val="xl116"/>
    <w:basedOn w:val="1"/>
    <w:next w:val="274"/>
    <w:qFormat/>
    <w:uiPriority w:val="0"/>
    <w:pPr>
      <w:widowControl/>
      <w:shd w:val="clear" w:color="000000" w:fill="FFFFFF"/>
      <w:spacing w:before="280" w:after="280"/>
      <w:jc w:val="center"/>
    </w:pPr>
    <w:rPr>
      <w:rFonts w:ascii="Arial Narrow" w:hAnsi="Calibri"/>
      <w:kern w:val="0"/>
      <w:sz w:val="20"/>
      <w:szCs w:val="20"/>
    </w:rPr>
  </w:style>
  <w:style w:type="paragraph" w:customStyle="1" w:styleId="274">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5">
    <w:name w:val="font8"/>
    <w:basedOn w:val="1"/>
    <w:next w:val="276"/>
    <w:qFormat/>
    <w:uiPriority w:val="0"/>
    <w:pPr>
      <w:widowControl/>
      <w:spacing w:before="280" w:after="280"/>
    </w:pPr>
    <w:rPr>
      <w:rFonts w:ascii="Arial" w:hAnsi="Calibri"/>
      <w:kern w:val="0"/>
      <w:sz w:val="20"/>
      <w:szCs w:val="20"/>
    </w:rPr>
  </w:style>
  <w:style w:type="paragraph" w:customStyle="1" w:styleId="276">
    <w:name w:val="TOC Heading11"/>
    <w:next w:val="1"/>
    <w:qFormat/>
    <w:uiPriority w:val="0"/>
    <w:pPr>
      <w:wordWrap w:val="0"/>
    </w:pPr>
    <w:rPr>
      <w:rFonts w:ascii="Calibri" w:hAnsi="Calibri" w:eastAsia="宋体" w:cs="Times New Roman"/>
      <w:sz w:val="32"/>
      <w:lang w:val="en-US" w:eastAsia="zh-CN" w:bidi="ar-SA"/>
    </w:rPr>
  </w:style>
  <w:style w:type="paragraph" w:customStyle="1" w:styleId="277">
    <w:name w:val="xl69"/>
    <w:basedOn w:val="1"/>
    <w:next w:val="278"/>
    <w:qFormat/>
    <w:uiPriority w:val="0"/>
    <w:pPr>
      <w:widowControl/>
      <w:shd w:val="clear" w:color="000000" w:fill="FFFFFF"/>
      <w:spacing w:before="280" w:after="280"/>
    </w:pPr>
    <w:rPr>
      <w:rFonts w:ascii="宋体" w:hAnsi="Calibri"/>
      <w:b/>
      <w:kern w:val="0"/>
      <w:sz w:val="20"/>
      <w:szCs w:val="20"/>
    </w:rPr>
  </w:style>
  <w:style w:type="paragraph" w:customStyle="1" w:styleId="278">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79">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0">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1">
    <w:name w:val="列出段落3"/>
    <w:basedOn w:val="1"/>
    <w:next w:val="282"/>
    <w:qFormat/>
    <w:uiPriority w:val="0"/>
    <w:pPr>
      <w:ind w:firstLine="420"/>
    </w:pPr>
    <w:rPr>
      <w:rFonts w:hAnsi="Calibri"/>
      <w:kern w:val="0"/>
      <w:szCs w:val="20"/>
    </w:rPr>
  </w:style>
  <w:style w:type="paragraph" w:customStyle="1" w:styleId="282">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3">
    <w:name w:val="TOC 标题1"/>
    <w:next w:val="1"/>
    <w:qFormat/>
    <w:uiPriority w:val="0"/>
    <w:pPr>
      <w:wordWrap w:val="0"/>
    </w:pPr>
    <w:rPr>
      <w:rFonts w:ascii="Calibri" w:hAnsi="Calibri" w:eastAsia="宋体" w:cs="Times New Roman"/>
      <w:sz w:val="32"/>
      <w:lang w:val="en-US" w:eastAsia="zh-CN" w:bidi="ar-SA"/>
    </w:rPr>
  </w:style>
  <w:style w:type="paragraph" w:customStyle="1" w:styleId="284">
    <w:name w:val="TOC Heading5"/>
    <w:next w:val="1"/>
    <w:qFormat/>
    <w:uiPriority w:val="0"/>
    <w:pPr>
      <w:wordWrap w:val="0"/>
    </w:pPr>
    <w:rPr>
      <w:rFonts w:ascii="Calibri" w:hAnsi="Calibri" w:eastAsia="宋体" w:cs="Times New Roman"/>
      <w:sz w:val="32"/>
      <w:lang w:val="en-US" w:eastAsia="zh-CN" w:bidi="ar-SA"/>
    </w:rPr>
  </w:style>
  <w:style w:type="paragraph" w:customStyle="1" w:styleId="285">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6">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7">
    <w:name w:val="xl115"/>
    <w:basedOn w:val="1"/>
    <w:next w:val="288"/>
    <w:qFormat/>
    <w:uiPriority w:val="0"/>
    <w:pPr>
      <w:widowControl/>
      <w:shd w:val="clear" w:color="000000" w:fill="FFFFFF"/>
      <w:spacing w:before="280" w:after="280"/>
      <w:jc w:val="center"/>
    </w:pPr>
    <w:rPr>
      <w:rFonts w:ascii="宋体" w:hAnsi="Calibri"/>
      <w:b/>
      <w:kern w:val="0"/>
      <w:sz w:val="20"/>
      <w:szCs w:val="20"/>
    </w:rPr>
  </w:style>
  <w:style w:type="paragraph" w:customStyle="1" w:styleId="288">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89">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0">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1">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2">
    <w:name w:val="xl93"/>
    <w:basedOn w:val="1"/>
    <w:next w:val="293"/>
    <w:qFormat/>
    <w:uiPriority w:val="0"/>
    <w:pPr>
      <w:widowControl/>
      <w:shd w:val="clear" w:color="000000" w:fill="FFFFFF"/>
      <w:spacing w:before="280" w:after="280"/>
      <w:jc w:val="center"/>
    </w:pPr>
    <w:rPr>
      <w:rFonts w:ascii="宋体" w:hAnsi="Calibri"/>
      <w:kern w:val="0"/>
      <w:sz w:val="20"/>
      <w:szCs w:val="20"/>
    </w:rPr>
  </w:style>
  <w:style w:type="paragraph" w:customStyle="1" w:styleId="293">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4">
    <w:name w:val="xl96"/>
    <w:basedOn w:val="1"/>
    <w:next w:val="245"/>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xl106"/>
    <w:basedOn w:val="1"/>
    <w:next w:val="279"/>
    <w:qFormat/>
    <w:uiPriority w:val="0"/>
    <w:pPr>
      <w:widowControl/>
      <w:shd w:val="clear" w:color="000000" w:fill="FFFFFF"/>
      <w:spacing w:before="280" w:after="280"/>
    </w:pPr>
    <w:rPr>
      <w:rFonts w:ascii="宋体" w:hAnsi="Calibri"/>
      <w:kern w:val="0"/>
      <w:sz w:val="20"/>
      <w:szCs w:val="20"/>
    </w:rPr>
  </w:style>
  <w:style w:type="paragraph" w:customStyle="1" w:styleId="296">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7">
    <w:name w:val="TOC Heading14"/>
    <w:next w:val="1"/>
    <w:qFormat/>
    <w:uiPriority w:val="0"/>
    <w:pPr>
      <w:wordWrap w:val="0"/>
    </w:pPr>
    <w:rPr>
      <w:rFonts w:ascii="Calibri" w:hAnsi="Calibri" w:eastAsia="宋体" w:cs="Times New Roman"/>
      <w:sz w:val="32"/>
      <w:lang w:val="en-US" w:eastAsia="zh-CN" w:bidi="ar-SA"/>
    </w:rPr>
  </w:style>
  <w:style w:type="paragraph" w:customStyle="1" w:styleId="298">
    <w:name w:val="Char Char Char Char Char Char Char1"/>
    <w:basedOn w:val="1"/>
    <w:next w:val="299"/>
    <w:qFormat/>
    <w:uiPriority w:val="0"/>
    <w:pPr>
      <w:widowControl/>
      <w:spacing w:after="160" w:line="240" w:lineRule="exact"/>
    </w:pPr>
    <w:rPr>
      <w:rFonts w:hAnsi="Calibri"/>
      <w:kern w:val="0"/>
      <w:szCs w:val="20"/>
    </w:rPr>
  </w:style>
  <w:style w:type="paragraph" w:customStyle="1" w:styleId="299">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0">
    <w:name w:val="列出段落4"/>
    <w:basedOn w:val="1"/>
    <w:next w:val="301"/>
    <w:qFormat/>
    <w:uiPriority w:val="0"/>
    <w:pPr>
      <w:ind w:firstLine="420"/>
    </w:pPr>
    <w:rPr>
      <w:rFonts w:hAnsi="Calibri"/>
      <w:kern w:val="0"/>
      <w:szCs w:val="20"/>
    </w:rPr>
  </w:style>
  <w:style w:type="paragraph" w:customStyle="1" w:styleId="301">
    <w:name w:val="TOC Heading9"/>
    <w:next w:val="1"/>
    <w:qFormat/>
    <w:uiPriority w:val="0"/>
    <w:pPr>
      <w:wordWrap w:val="0"/>
    </w:pPr>
    <w:rPr>
      <w:rFonts w:ascii="Calibri" w:hAnsi="Calibri" w:eastAsia="宋体" w:cs="Times New Roman"/>
      <w:sz w:val="32"/>
      <w:lang w:val="en-US" w:eastAsia="zh-CN" w:bidi="ar-SA"/>
    </w:rPr>
  </w:style>
  <w:style w:type="paragraph" w:customStyle="1" w:styleId="302">
    <w:name w:val="xl71"/>
    <w:basedOn w:val="1"/>
    <w:next w:val="303"/>
    <w:qFormat/>
    <w:uiPriority w:val="0"/>
    <w:pPr>
      <w:widowControl/>
      <w:shd w:val="clear" w:color="000000" w:fill="FFFFFF"/>
      <w:spacing w:before="280" w:after="280"/>
    </w:pPr>
    <w:rPr>
      <w:rFonts w:ascii="宋体" w:hAnsi="Calibri"/>
      <w:kern w:val="0"/>
      <w:sz w:val="24"/>
      <w:szCs w:val="20"/>
    </w:rPr>
  </w:style>
  <w:style w:type="paragraph" w:customStyle="1" w:styleId="303">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4">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5">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6">
    <w:name w:val="xl108"/>
    <w:basedOn w:val="1"/>
    <w:next w:val="307"/>
    <w:qFormat/>
    <w:uiPriority w:val="0"/>
    <w:pPr>
      <w:widowControl/>
      <w:shd w:val="clear" w:color="000000" w:fill="FFFFFF"/>
      <w:spacing w:before="280" w:after="280"/>
    </w:pPr>
    <w:rPr>
      <w:rFonts w:ascii="宋体" w:hAnsi="Calibri"/>
      <w:kern w:val="0"/>
      <w:sz w:val="18"/>
      <w:szCs w:val="20"/>
    </w:rPr>
  </w:style>
  <w:style w:type="paragraph" w:customStyle="1" w:styleId="307">
    <w:name w:val="toc 18"/>
    <w:next w:val="1"/>
    <w:qFormat/>
    <w:uiPriority w:val="0"/>
    <w:pPr>
      <w:wordWrap w:val="0"/>
      <w:jc w:val="both"/>
    </w:pPr>
    <w:rPr>
      <w:rFonts w:ascii="Calibri" w:hAnsi="Calibri" w:eastAsia="宋体" w:cs="Times New Roman"/>
      <w:sz w:val="21"/>
      <w:lang w:val="en-US" w:eastAsia="zh-CN" w:bidi="ar-SA"/>
    </w:rPr>
  </w:style>
  <w:style w:type="paragraph" w:customStyle="1" w:styleId="308">
    <w:name w:val="TOC Heading7"/>
    <w:next w:val="1"/>
    <w:qFormat/>
    <w:uiPriority w:val="0"/>
    <w:pPr>
      <w:wordWrap w:val="0"/>
    </w:pPr>
    <w:rPr>
      <w:rFonts w:ascii="Calibri" w:hAnsi="Calibri" w:eastAsia="宋体" w:cs="Times New Roman"/>
      <w:sz w:val="32"/>
      <w:lang w:val="en-US" w:eastAsia="zh-CN" w:bidi="ar-SA"/>
    </w:rPr>
  </w:style>
  <w:style w:type="character" w:customStyle="1" w:styleId="309">
    <w:name w:val="副标题 字符"/>
    <w:basedOn w:val="46"/>
    <w:link w:val="32"/>
    <w:qFormat/>
    <w:uiPriority w:val="0"/>
    <w:rPr>
      <w:rFonts w:ascii="Calibri" w:hAnsi="Calibri"/>
      <w:sz w:val="24"/>
    </w:rPr>
  </w:style>
  <w:style w:type="paragraph" w:customStyle="1" w:styleId="310">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1">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2">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3">
    <w:name w:val="列出段落6"/>
    <w:basedOn w:val="1"/>
    <w:next w:val="314"/>
    <w:qFormat/>
    <w:uiPriority w:val="0"/>
    <w:pPr>
      <w:ind w:firstLine="420"/>
    </w:pPr>
    <w:rPr>
      <w:rFonts w:hAnsi="Calibri"/>
      <w:kern w:val="0"/>
      <w:szCs w:val="20"/>
    </w:rPr>
  </w:style>
  <w:style w:type="paragraph" w:customStyle="1" w:styleId="314">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5">
    <w:name w:val="xl80"/>
    <w:basedOn w:val="1"/>
    <w:next w:val="316"/>
    <w:qFormat/>
    <w:uiPriority w:val="0"/>
    <w:pPr>
      <w:widowControl/>
      <w:shd w:val="clear" w:color="000000" w:fill="FFFFFF"/>
      <w:spacing w:before="280" w:after="280"/>
      <w:jc w:val="center"/>
    </w:pPr>
    <w:rPr>
      <w:rFonts w:ascii="宋体" w:hAnsi="Calibri"/>
      <w:b/>
      <w:kern w:val="0"/>
      <w:sz w:val="20"/>
      <w:szCs w:val="20"/>
    </w:rPr>
  </w:style>
  <w:style w:type="paragraph" w:customStyle="1" w:styleId="316">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7">
    <w:name w:val="Char Char Char Char1"/>
    <w:basedOn w:val="1"/>
    <w:next w:val="318"/>
    <w:qFormat/>
    <w:uiPriority w:val="0"/>
    <w:pPr>
      <w:widowControl/>
      <w:spacing w:after="160" w:line="240" w:lineRule="exact"/>
    </w:pPr>
    <w:rPr>
      <w:rFonts w:ascii="Verdana" w:hAnsi="Calibri" w:eastAsia="仿宋_GB2312"/>
      <w:kern w:val="0"/>
      <w:sz w:val="24"/>
      <w:szCs w:val="20"/>
    </w:rPr>
  </w:style>
  <w:style w:type="paragraph" w:customStyle="1" w:styleId="318">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19">
    <w:name w:val="xl102"/>
    <w:basedOn w:val="1"/>
    <w:next w:val="320"/>
    <w:qFormat/>
    <w:uiPriority w:val="0"/>
    <w:pPr>
      <w:widowControl/>
      <w:shd w:val="clear" w:color="000000" w:fill="FFFFFF"/>
      <w:spacing w:before="280" w:after="280"/>
      <w:jc w:val="right"/>
    </w:pPr>
    <w:rPr>
      <w:rFonts w:ascii="宋体" w:hAnsi="Calibri"/>
      <w:kern w:val="0"/>
      <w:sz w:val="20"/>
      <w:szCs w:val="20"/>
    </w:rPr>
  </w:style>
  <w:style w:type="paragraph" w:customStyle="1" w:styleId="320">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1">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2">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3">
    <w:name w:val="xl65"/>
    <w:basedOn w:val="1"/>
    <w:next w:val="224"/>
    <w:qFormat/>
    <w:uiPriority w:val="0"/>
    <w:pPr>
      <w:widowControl/>
      <w:shd w:val="clear" w:color="000000" w:fill="FFFFFF"/>
      <w:spacing w:before="280" w:after="280"/>
      <w:jc w:val="center"/>
    </w:pPr>
    <w:rPr>
      <w:rFonts w:ascii="宋体" w:hAnsi="Calibri"/>
      <w:kern w:val="0"/>
      <w:sz w:val="20"/>
      <w:szCs w:val="20"/>
    </w:rPr>
  </w:style>
  <w:style w:type="paragraph" w:customStyle="1" w:styleId="324">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5">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6">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7">
    <w:name w:val="xl75"/>
    <w:basedOn w:val="1"/>
    <w:next w:val="328"/>
    <w:qFormat/>
    <w:uiPriority w:val="0"/>
    <w:pPr>
      <w:widowControl/>
      <w:shd w:val="clear" w:color="000000" w:fill="FFFFFF"/>
      <w:spacing w:before="280" w:after="280"/>
    </w:pPr>
    <w:rPr>
      <w:rFonts w:ascii="宋体" w:hAnsi="Calibri"/>
      <w:kern w:val="0"/>
      <w:sz w:val="20"/>
      <w:szCs w:val="20"/>
    </w:rPr>
  </w:style>
  <w:style w:type="paragraph" w:customStyle="1" w:styleId="328">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29">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0">
    <w:name w:val="TOC Heading6"/>
    <w:next w:val="1"/>
    <w:qFormat/>
    <w:uiPriority w:val="0"/>
    <w:pPr>
      <w:wordWrap w:val="0"/>
    </w:pPr>
    <w:rPr>
      <w:rFonts w:ascii="Calibri" w:hAnsi="Calibri" w:eastAsia="宋体" w:cs="Times New Roman"/>
      <w:sz w:val="32"/>
      <w:lang w:val="en-US" w:eastAsia="zh-CN" w:bidi="ar-SA"/>
    </w:rPr>
  </w:style>
  <w:style w:type="paragraph" w:customStyle="1" w:styleId="331">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2">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3">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4">
    <w:name w:val="xl104"/>
    <w:basedOn w:val="1"/>
    <w:next w:val="335"/>
    <w:qFormat/>
    <w:uiPriority w:val="0"/>
    <w:pPr>
      <w:widowControl/>
      <w:shd w:val="clear" w:color="000000" w:fill="FFFFFF"/>
      <w:spacing w:before="280" w:after="280"/>
      <w:jc w:val="center"/>
    </w:pPr>
    <w:rPr>
      <w:rFonts w:ascii="宋体" w:hAnsi="Calibri"/>
      <w:kern w:val="0"/>
      <w:sz w:val="20"/>
      <w:szCs w:val="20"/>
    </w:rPr>
  </w:style>
  <w:style w:type="paragraph" w:customStyle="1" w:styleId="335">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6">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7">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38">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39">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0">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1">
    <w:name w:val="无间隔1"/>
    <w:next w:val="336"/>
    <w:qFormat/>
    <w:uiPriority w:val="0"/>
    <w:pPr>
      <w:widowControl w:val="0"/>
      <w:jc w:val="both"/>
    </w:pPr>
    <w:rPr>
      <w:rFonts w:ascii="Calibri" w:hAnsi="Calibri" w:eastAsia="宋体" w:cs="Times New Roman"/>
      <w:sz w:val="22"/>
      <w:lang w:val="en-US" w:eastAsia="zh-CN" w:bidi="ar-SA"/>
    </w:rPr>
  </w:style>
  <w:style w:type="paragraph" w:customStyle="1" w:styleId="342">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3">
    <w:name w:val="xl105"/>
    <w:basedOn w:val="1"/>
    <w:next w:val="344"/>
    <w:qFormat/>
    <w:uiPriority w:val="0"/>
    <w:pPr>
      <w:widowControl/>
      <w:shd w:val="clear" w:color="000000" w:fill="FFFFFF"/>
      <w:spacing w:before="280" w:after="280"/>
    </w:pPr>
    <w:rPr>
      <w:rFonts w:ascii="宋体" w:hAnsi="Calibri"/>
      <w:kern w:val="0"/>
      <w:sz w:val="18"/>
      <w:szCs w:val="20"/>
    </w:rPr>
  </w:style>
  <w:style w:type="paragraph" w:customStyle="1" w:styleId="344">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5">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6">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7">
    <w:name w:val="xl111"/>
    <w:basedOn w:val="1"/>
    <w:next w:val="348"/>
    <w:qFormat/>
    <w:uiPriority w:val="0"/>
    <w:pPr>
      <w:widowControl/>
      <w:shd w:val="clear" w:color="000000" w:fill="FFFFFF"/>
      <w:spacing w:before="280" w:after="280"/>
      <w:jc w:val="center"/>
    </w:pPr>
    <w:rPr>
      <w:rFonts w:ascii="宋体" w:hAnsi="Calibri"/>
      <w:b/>
      <w:kern w:val="0"/>
      <w:sz w:val="20"/>
      <w:szCs w:val="20"/>
    </w:rPr>
  </w:style>
  <w:style w:type="paragraph" w:customStyle="1" w:styleId="348">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0">
    <w:name w:val="p0"/>
    <w:basedOn w:val="1"/>
    <w:next w:val="351"/>
    <w:qFormat/>
    <w:uiPriority w:val="0"/>
    <w:pPr>
      <w:widowControl/>
      <w:spacing w:before="280" w:after="280"/>
    </w:pPr>
    <w:rPr>
      <w:rFonts w:ascii="宋体" w:hAnsi="Calibri"/>
      <w:kern w:val="0"/>
      <w:sz w:val="24"/>
      <w:szCs w:val="20"/>
    </w:rPr>
  </w:style>
  <w:style w:type="paragraph" w:customStyle="1" w:styleId="351">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2">
    <w:name w:val="列出段落11"/>
    <w:basedOn w:val="1"/>
    <w:next w:val="353"/>
    <w:qFormat/>
    <w:uiPriority w:val="0"/>
    <w:pPr>
      <w:widowControl/>
      <w:spacing w:line="360" w:lineRule="auto"/>
      <w:ind w:firstLine="420"/>
    </w:pPr>
    <w:rPr>
      <w:rFonts w:hAnsi="Calibri" w:eastAsia="微软雅黑"/>
      <w:kern w:val="0"/>
      <w:sz w:val="24"/>
      <w:szCs w:val="20"/>
    </w:rPr>
  </w:style>
  <w:style w:type="paragraph" w:customStyle="1" w:styleId="353">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4">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5">
    <w:name w:val="xl91"/>
    <w:basedOn w:val="1"/>
    <w:next w:val="252"/>
    <w:qFormat/>
    <w:uiPriority w:val="0"/>
    <w:pPr>
      <w:widowControl/>
      <w:shd w:val="clear" w:color="000000" w:fill="FFFFFF"/>
      <w:spacing w:before="280" w:after="280"/>
    </w:pPr>
    <w:rPr>
      <w:rFonts w:ascii="宋体" w:hAnsi="Calibri"/>
      <w:kern w:val="0"/>
      <w:sz w:val="20"/>
      <w:szCs w:val="20"/>
    </w:rPr>
  </w:style>
  <w:style w:type="paragraph" w:customStyle="1" w:styleId="356">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7">
    <w:name w:val="_Style 1"/>
    <w:basedOn w:val="1"/>
    <w:next w:val="358"/>
    <w:qFormat/>
    <w:uiPriority w:val="0"/>
    <w:pPr>
      <w:ind w:firstLine="420"/>
    </w:pPr>
    <w:rPr>
      <w:rFonts w:hAnsi="Calibri"/>
      <w:kern w:val="0"/>
      <w:szCs w:val="20"/>
    </w:rPr>
  </w:style>
  <w:style w:type="paragraph" w:customStyle="1" w:styleId="358">
    <w:name w:val="TOC Heading13"/>
    <w:next w:val="1"/>
    <w:qFormat/>
    <w:uiPriority w:val="0"/>
    <w:pPr>
      <w:wordWrap w:val="0"/>
    </w:pPr>
    <w:rPr>
      <w:rFonts w:ascii="Calibri" w:hAnsi="Calibri" w:eastAsia="宋体" w:cs="Times New Roman"/>
      <w:sz w:val="32"/>
      <w:lang w:val="en-US" w:eastAsia="zh-CN" w:bidi="ar-SA"/>
    </w:rPr>
  </w:style>
  <w:style w:type="paragraph" w:customStyle="1" w:styleId="359">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0">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1">
    <w:name w:val="x_msonormal"/>
    <w:basedOn w:val="1"/>
    <w:next w:val="311"/>
    <w:qFormat/>
    <w:uiPriority w:val="0"/>
    <w:pPr>
      <w:widowControl/>
      <w:spacing w:before="280" w:after="280"/>
    </w:pPr>
    <w:rPr>
      <w:rFonts w:ascii="PMingLiU" w:hAnsi="Calibri" w:eastAsia="PMingLiU"/>
      <w:kern w:val="0"/>
      <w:sz w:val="24"/>
      <w:szCs w:val="20"/>
    </w:rPr>
  </w:style>
  <w:style w:type="paragraph" w:customStyle="1" w:styleId="362">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3">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4">
    <w:name w:val="TOC Heading17"/>
    <w:next w:val="1"/>
    <w:qFormat/>
    <w:uiPriority w:val="0"/>
    <w:pPr>
      <w:wordWrap w:val="0"/>
    </w:pPr>
    <w:rPr>
      <w:rFonts w:ascii="Calibri" w:hAnsi="Calibri" w:eastAsia="宋体" w:cs="Times New Roman"/>
      <w:sz w:val="32"/>
      <w:lang w:val="en-US" w:eastAsia="zh-CN" w:bidi="ar-SA"/>
    </w:rPr>
  </w:style>
  <w:style w:type="paragraph" w:customStyle="1" w:styleId="365">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6">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7">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68">
    <w:name w:val="xl118"/>
    <w:basedOn w:val="1"/>
    <w:next w:val="242"/>
    <w:qFormat/>
    <w:uiPriority w:val="0"/>
    <w:pPr>
      <w:widowControl/>
      <w:shd w:val="clear" w:color="000000" w:fill="FFFFFF"/>
      <w:spacing w:before="280" w:after="280"/>
      <w:jc w:val="center"/>
    </w:pPr>
    <w:rPr>
      <w:rFonts w:ascii="宋体" w:hAnsi="Calibri"/>
      <w:b/>
      <w:kern w:val="0"/>
      <w:sz w:val="20"/>
      <w:szCs w:val="20"/>
    </w:rPr>
  </w:style>
  <w:style w:type="paragraph" w:customStyle="1" w:styleId="369">
    <w:name w:val="xl83"/>
    <w:basedOn w:val="1"/>
    <w:next w:val="297"/>
    <w:qFormat/>
    <w:uiPriority w:val="0"/>
    <w:pPr>
      <w:widowControl/>
      <w:shd w:val="clear" w:color="000000" w:fill="FFFFFF"/>
      <w:spacing w:before="280" w:after="280"/>
    </w:pPr>
    <w:rPr>
      <w:rFonts w:ascii="宋体" w:hAnsi="Calibri"/>
      <w:kern w:val="0"/>
      <w:sz w:val="20"/>
      <w:szCs w:val="20"/>
    </w:rPr>
  </w:style>
  <w:style w:type="paragraph" w:customStyle="1" w:styleId="370">
    <w:name w:val="xl103"/>
    <w:basedOn w:val="1"/>
    <w:next w:val="371"/>
    <w:qFormat/>
    <w:uiPriority w:val="0"/>
    <w:pPr>
      <w:widowControl/>
      <w:shd w:val="clear" w:color="000000" w:fill="FFFFFF"/>
      <w:spacing w:before="280" w:after="280"/>
    </w:pPr>
    <w:rPr>
      <w:rFonts w:ascii="宋体" w:hAnsi="Calibri"/>
      <w:kern w:val="0"/>
      <w:sz w:val="20"/>
      <w:szCs w:val="20"/>
    </w:rPr>
  </w:style>
  <w:style w:type="paragraph" w:customStyle="1" w:styleId="371">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2">
    <w:name w:val="xl68"/>
    <w:basedOn w:val="1"/>
    <w:next w:val="373"/>
    <w:qFormat/>
    <w:uiPriority w:val="0"/>
    <w:pPr>
      <w:widowControl/>
      <w:shd w:val="clear" w:color="000000" w:fill="FFFFFF"/>
      <w:spacing w:before="280" w:after="280"/>
    </w:pPr>
    <w:rPr>
      <w:rFonts w:ascii="宋体" w:hAnsi="Calibri"/>
      <w:b/>
      <w:kern w:val="0"/>
      <w:sz w:val="20"/>
      <w:szCs w:val="20"/>
    </w:rPr>
  </w:style>
  <w:style w:type="paragraph" w:customStyle="1" w:styleId="373">
    <w:name w:val="TOC Heading16"/>
    <w:next w:val="1"/>
    <w:qFormat/>
    <w:uiPriority w:val="0"/>
    <w:pPr>
      <w:wordWrap w:val="0"/>
    </w:pPr>
    <w:rPr>
      <w:rFonts w:ascii="Calibri" w:hAnsi="Calibri" w:eastAsia="宋体" w:cs="Times New Roman"/>
      <w:sz w:val="32"/>
      <w:lang w:val="en-US" w:eastAsia="zh-CN" w:bidi="ar-SA"/>
    </w:rPr>
  </w:style>
  <w:style w:type="paragraph" w:customStyle="1" w:styleId="374">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5">
    <w:name w:val="xl94"/>
    <w:basedOn w:val="1"/>
    <w:next w:val="266"/>
    <w:qFormat/>
    <w:uiPriority w:val="0"/>
    <w:pPr>
      <w:widowControl/>
      <w:shd w:val="clear" w:color="000000" w:fill="FFFFFF"/>
      <w:spacing w:before="280" w:after="280"/>
      <w:jc w:val="center"/>
    </w:pPr>
    <w:rPr>
      <w:rFonts w:ascii="宋体" w:hAnsi="Calibri"/>
      <w:kern w:val="0"/>
      <w:sz w:val="20"/>
      <w:szCs w:val="20"/>
    </w:rPr>
  </w:style>
  <w:style w:type="paragraph" w:customStyle="1" w:styleId="376">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7">
    <w:name w:val="xl92"/>
    <w:basedOn w:val="1"/>
    <w:next w:val="378"/>
    <w:qFormat/>
    <w:uiPriority w:val="0"/>
    <w:pPr>
      <w:widowControl/>
      <w:shd w:val="clear" w:color="000000" w:fill="FFFFFF"/>
      <w:spacing w:before="280" w:after="280"/>
    </w:pPr>
    <w:rPr>
      <w:rFonts w:ascii="宋体" w:hAnsi="Calibri"/>
      <w:kern w:val="0"/>
      <w:sz w:val="20"/>
      <w:szCs w:val="20"/>
    </w:rPr>
  </w:style>
  <w:style w:type="paragraph" w:customStyle="1" w:styleId="378">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79">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0">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1">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2">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3">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4">
    <w:name w:val="xl110"/>
    <w:basedOn w:val="1"/>
    <w:next w:val="340"/>
    <w:qFormat/>
    <w:uiPriority w:val="0"/>
    <w:pPr>
      <w:widowControl/>
      <w:shd w:val="clear" w:color="000000" w:fill="FFFFFF"/>
      <w:spacing w:before="280" w:after="280"/>
      <w:jc w:val="center"/>
    </w:pPr>
    <w:rPr>
      <w:rFonts w:ascii="宋体" w:hAnsi="Calibri"/>
      <w:kern w:val="0"/>
      <w:sz w:val="20"/>
      <w:szCs w:val="20"/>
    </w:rPr>
  </w:style>
  <w:style w:type="paragraph" w:customStyle="1" w:styleId="385">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6">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7">
    <w:name w:val="xl85"/>
    <w:basedOn w:val="1"/>
    <w:next w:val="388"/>
    <w:qFormat/>
    <w:uiPriority w:val="0"/>
    <w:pPr>
      <w:widowControl/>
      <w:shd w:val="clear" w:color="000000" w:fill="FFFFFF"/>
      <w:spacing w:before="280" w:after="280"/>
      <w:jc w:val="center"/>
    </w:pPr>
    <w:rPr>
      <w:rFonts w:ascii="宋体" w:hAnsi="Calibri"/>
      <w:kern w:val="0"/>
      <w:sz w:val="20"/>
      <w:szCs w:val="20"/>
    </w:rPr>
  </w:style>
  <w:style w:type="paragraph" w:customStyle="1" w:styleId="388">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89">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0">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1">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2">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3">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4">
    <w:name w:val="xl99"/>
    <w:basedOn w:val="1"/>
    <w:next w:val="379"/>
    <w:qFormat/>
    <w:uiPriority w:val="0"/>
    <w:pPr>
      <w:widowControl/>
      <w:shd w:val="clear" w:color="000000" w:fill="FFFFFF"/>
      <w:spacing w:before="280" w:after="280"/>
    </w:pPr>
    <w:rPr>
      <w:rFonts w:ascii="宋体" w:hAnsi="Calibri"/>
      <w:kern w:val="0"/>
      <w:sz w:val="18"/>
      <w:szCs w:val="20"/>
    </w:rPr>
  </w:style>
  <w:style w:type="paragraph" w:customStyle="1" w:styleId="395">
    <w:name w:val="xl97"/>
    <w:basedOn w:val="1"/>
    <w:next w:val="267"/>
    <w:qFormat/>
    <w:uiPriority w:val="0"/>
    <w:pPr>
      <w:widowControl/>
      <w:shd w:val="clear" w:color="000000" w:fill="FFFFFF"/>
      <w:spacing w:before="280" w:after="280"/>
      <w:jc w:val="center"/>
    </w:pPr>
    <w:rPr>
      <w:rFonts w:ascii="宋体" w:hAnsi="Calibri"/>
      <w:kern w:val="0"/>
      <w:sz w:val="20"/>
      <w:szCs w:val="20"/>
    </w:rPr>
  </w:style>
  <w:style w:type="paragraph" w:customStyle="1" w:styleId="396">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7">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398">
    <w:name w:val="TOC Heading15"/>
    <w:next w:val="1"/>
    <w:qFormat/>
    <w:uiPriority w:val="0"/>
    <w:pPr>
      <w:wordWrap w:val="0"/>
    </w:pPr>
    <w:rPr>
      <w:rFonts w:ascii="Calibri" w:hAnsi="Calibri" w:eastAsia="宋体" w:cs="Times New Roman"/>
      <w:sz w:val="32"/>
      <w:lang w:val="en-US" w:eastAsia="zh-CN" w:bidi="ar-SA"/>
    </w:rPr>
  </w:style>
  <w:style w:type="paragraph" w:customStyle="1" w:styleId="399">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0">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1">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2">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3">
    <w:name w:val="xl95"/>
    <w:basedOn w:val="1"/>
    <w:next w:val="404"/>
    <w:qFormat/>
    <w:uiPriority w:val="0"/>
    <w:pPr>
      <w:widowControl/>
      <w:shd w:val="clear" w:color="000000" w:fill="FFFFFF"/>
      <w:spacing w:before="280" w:after="280"/>
    </w:pPr>
    <w:rPr>
      <w:rFonts w:ascii="宋体" w:hAnsi="Calibri"/>
      <w:kern w:val="0"/>
      <w:sz w:val="20"/>
      <w:szCs w:val="20"/>
    </w:rPr>
  </w:style>
  <w:style w:type="paragraph" w:customStyle="1" w:styleId="404">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5">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6">
    <w:name w:val="xl67"/>
    <w:basedOn w:val="1"/>
    <w:next w:val="407"/>
    <w:qFormat/>
    <w:uiPriority w:val="0"/>
    <w:pPr>
      <w:widowControl/>
      <w:shd w:val="clear" w:color="000000" w:fill="FFFFFF"/>
      <w:spacing w:before="280" w:after="280"/>
      <w:jc w:val="center"/>
    </w:pPr>
    <w:rPr>
      <w:rFonts w:ascii="宋体" w:hAnsi="Calibri"/>
      <w:b/>
      <w:kern w:val="0"/>
      <w:sz w:val="20"/>
      <w:szCs w:val="20"/>
    </w:rPr>
  </w:style>
  <w:style w:type="paragraph" w:customStyle="1" w:styleId="407">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08">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09">
    <w:name w:val="正文 A"/>
    <w:next w:val="326"/>
    <w:qFormat/>
    <w:uiPriority w:val="0"/>
    <w:rPr>
      <w:rFonts w:ascii="Arial" w:hAnsi="Calibri" w:eastAsia="Arial Unicode MS" w:cs="Times New Roman"/>
      <w:color w:val="000000"/>
      <w:sz w:val="21"/>
      <w:lang w:val="en-US" w:eastAsia="zh-CN" w:bidi="ar-SA"/>
    </w:rPr>
  </w:style>
  <w:style w:type="paragraph" w:customStyle="1" w:styleId="410">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1">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2">
    <w:name w:val="xl88"/>
    <w:basedOn w:val="1"/>
    <w:next w:val="398"/>
    <w:qFormat/>
    <w:uiPriority w:val="0"/>
    <w:pPr>
      <w:widowControl/>
      <w:shd w:val="clear" w:color="000000" w:fill="FFFFFF"/>
      <w:spacing w:before="280" w:after="280"/>
      <w:jc w:val="center"/>
    </w:pPr>
    <w:rPr>
      <w:rFonts w:ascii="宋体" w:hAnsi="Calibri"/>
      <w:kern w:val="0"/>
      <w:sz w:val="20"/>
      <w:szCs w:val="20"/>
    </w:rPr>
  </w:style>
  <w:style w:type="paragraph" w:customStyle="1" w:styleId="413">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4">
    <w:name w:val="xl100"/>
    <w:basedOn w:val="1"/>
    <w:next w:val="415"/>
    <w:qFormat/>
    <w:uiPriority w:val="0"/>
    <w:pPr>
      <w:widowControl/>
      <w:shd w:val="clear" w:color="000000" w:fill="FFFFFF"/>
      <w:spacing w:before="280" w:after="280"/>
    </w:pPr>
    <w:rPr>
      <w:rFonts w:ascii="宋体" w:hAnsi="Calibri"/>
      <w:kern w:val="0"/>
      <w:sz w:val="20"/>
      <w:szCs w:val="20"/>
    </w:rPr>
  </w:style>
  <w:style w:type="paragraph" w:customStyle="1" w:styleId="415">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6">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7">
    <w:name w:val="xl114"/>
    <w:basedOn w:val="1"/>
    <w:next w:val="269"/>
    <w:qFormat/>
    <w:uiPriority w:val="0"/>
    <w:pPr>
      <w:widowControl/>
      <w:shd w:val="clear" w:color="000000" w:fill="FFFFFF"/>
      <w:spacing w:before="280" w:after="280"/>
      <w:jc w:val="center"/>
    </w:pPr>
    <w:rPr>
      <w:rFonts w:ascii="宋体" w:hAnsi="Calibri"/>
      <w:b/>
      <w:kern w:val="0"/>
      <w:sz w:val="20"/>
      <w:szCs w:val="20"/>
    </w:rPr>
  </w:style>
  <w:style w:type="paragraph" w:customStyle="1" w:styleId="418">
    <w:name w:val="xl107"/>
    <w:basedOn w:val="1"/>
    <w:next w:val="419"/>
    <w:qFormat/>
    <w:uiPriority w:val="0"/>
    <w:pPr>
      <w:widowControl/>
      <w:shd w:val="clear" w:color="000000" w:fill="FFFFFF"/>
      <w:spacing w:before="280" w:after="280"/>
    </w:pPr>
    <w:rPr>
      <w:rFonts w:ascii="宋体" w:hAnsi="Calibri"/>
      <w:kern w:val="0"/>
      <w:sz w:val="20"/>
      <w:szCs w:val="20"/>
    </w:rPr>
  </w:style>
  <w:style w:type="paragraph" w:customStyle="1" w:styleId="419">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0">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1">
    <w:name w:val="xl90"/>
    <w:basedOn w:val="1"/>
    <w:next w:val="223"/>
    <w:qFormat/>
    <w:uiPriority w:val="0"/>
    <w:pPr>
      <w:widowControl/>
      <w:shd w:val="clear" w:color="000000" w:fill="FFFFFF"/>
      <w:spacing w:before="280" w:after="280"/>
    </w:pPr>
    <w:rPr>
      <w:rFonts w:ascii="宋体" w:hAnsi="Calibri"/>
      <w:kern w:val="0"/>
      <w:sz w:val="18"/>
      <w:szCs w:val="20"/>
    </w:rPr>
  </w:style>
  <w:style w:type="paragraph" w:customStyle="1" w:styleId="422">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3">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4">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5">
    <w:name w:val="xl117"/>
    <w:basedOn w:val="1"/>
    <w:next w:val="322"/>
    <w:qFormat/>
    <w:uiPriority w:val="0"/>
    <w:pPr>
      <w:widowControl/>
      <w:shd w:val="clear" w:color="000000" w:fill="FFFFFF"/>
      <w:spacing w:before="280" w:after="280"/>
      <w:jc w:val="center"/>
    </w:pPr>
    <w:rPr>
      <w:rFonts w:ascii="Arial Narrow" w:hAnsi="Calibri"/>
      <w:kern w:val="0"/>
      <w:sz w:val="24"/>
      <w:szCs w:val="20"/>
    </w:rPr>
  </w:style>
  <w:style w:type="paragraph" w:customStyle="1" w:styleId="426">
    <w:name w:val="p15"/>
    <w:basedOn w:val="1"/>
    <w:next w:val="247"/>
    <w:qFormat/>
    <w:uiPriority w:val="0"/>
    <w:pPr>
      <w:widowControl/>
      <w:ind w:firstLine="420"/>
    </w:pPr>
    <w:rPr>
      <w:rFonts w:hAnsi="Calibri"/>
      <w:kern w:val="0"/>
      <w:szCs w:val="20"/>
    </w:rPr>
  </w:style>
  <w:style w:type="paragraph" w:customStyle="1" w:styleId="427">
    <w:name w:val="xl87"/>
    <w:basedOn w:val="1"/>
    <w:next w:val="428"/>
    <w:qFormat/>
    <w:uiPriority w:val="0"/>
    <w:pPr>
      <w:widowControl/>
      <w:shd w:val="clear" w:color="000000" w:fill="FFFFFF"/>
      <w:spacing w:before="280" w:after="280"/>
    </w:pPr>
    <w:rPr>
      <w:rFonts w:ascii="Arial" w:hAnsi="Calibri"/>
      <w:kern w:val="0"/>
      <w:sz w:val="18"/>
      <w:szCs w:val="20"/>
    </w:rPr>
  </w:style>
  <w:style w:type="paragraph" w:customStyle="1" w:styleId="428">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29">
    <w:name w:val="列出段落7"/>
    <w:basedOn w:val="1"/>
    <w:next w:val="411"/>
    <w:qFormat/>
    <w:uiPriority w:val="0"/>
    <w:pPr>
      <w:ind w:firstLine="420"/>
    </w:pPr>
    <w:rPr>
      <w:rFonts w:hAnsi="Calibri"/>
      <w:kern w:val="0"/>
      <w:szCs w:val="20"/>
    </w:rPr>
  </w:style>
  <w:style w:type="paragraph" w:customStyle="1" w:styleId="430">
    <w:name w:val="xl78"/>
    <w:basedOn w:val="1"/>
    <w:next w:val="401"/>
    <w:qFormat/>
    <w:uiPriority w:val="0"/>
    <w:pPr>
      <w:widowControl/>
      <w:shd w:val="clear" w:color="000000" w:fill="FFFFFF"/>
      <w:spacing w:before="280" w:after="280"/>
    </w:pPr>
    <w:rPr>
      <w:rFonts w:ascii="宋体" w:hAnsi="Calibri"/>
      <w:b/>
      <w:kern w:val="0"/>
      <w:sz w:val="20"/>
      <w:szCs w:val="20"/>
    </w:rPr>
  </w:style>
  <w:style w:type="paragraph" w:customStyle="1" w:styleId="431">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2">
    <w:name w:val="xl89"/>
    <w:basedOn w:val="1"/>
    <w:next w:val="366"/>
    <w:qFormat/>
    <w:uiPriority w:val="0"/>
    <w:pPr>
      <w:widowControl/>
      <w:shd w:val="clear" w:color="000000" w:fill="FFFFFF"/>
      <w:spacing w:before="280" w:after="280"/>
    </w:pPr>
    <w:rPr>
      <w:rFonts w:ascii="宋体" w:hAnsi="Calibri"/>
      <w:kern w:val="0"/>
      <w:sz w:val="20"/>
      <w:szCs w:val="20"/>
    </w:rPr>
  </w:style>
  <w:style w:type="paragraph" w:customStyle="1" w:styleId="433">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4">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5">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6">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7">
    <w:name w:val="toc 16"/>
    <w:next w:val="1"/>
    <w:qFormat/>
    <w:uiPriority w:val="0"/>
    <w:pPr>
      <w:wordWrap w:val="0"/>
      <w:jc w:val="both"/>
    </w:pPr>
    <w:rPr>
      <w:rFonts w:ascii="Calibri" w:hAnsi="Calibri" w:eastAsia="宋体" w:cs="Times New Roman"/>
      <w:sz w:val="21"/>
      <w:lang w:val="en-US" w:eastAsia="zh-CN" w:bidi="ar-SA"/>
    </w:rPr>
  </w:style>
  <w:style w:type="paragraph" w:styleId="438">
    <w:name w:val="Quote"/>
    <w:next w:val="1"/>
    <w:link w:val="439"/>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39">
    <w:name w:val="引用 字符"/>
    <w:basedOn w:val="46"/>
    <w:link w:val="438"/>
    <w:qFormat/>
    <w:uiPriority w:val="0"/>
    <w:rPr>
      <w:rFonts w:ascii="Calibri" w:hAnsi="Calibri"/>
      <w:i/>
      <w:sz w:val="21"/>
    </w:rPr>
  </w:style>
  <w:style w:type="paragraph" w:customStyle="1" w:styleId="440">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1">
    <w:name w:val="xl119"/>
    <w:basedOn w:val="1"/>
    <w:next w:val="416"/>
    <w:qFormat/>
    <w:uiPriority w:val="0"/>
    <w:pPr>
      <w:widowControl/>
      <w:shd w:val="clear" w:color="000000" w:fill="FFFFFF"/>
      <w:spacing w:before="280" w:after="280"/>
      <w:jc w:val="center"/>
    </w:pPr>
    <w:rPr>
      <w:rFonts w:ascii="宋体" w:hAnsi="Calibri"/>
      <w:b/>
      <w:kern w:val="0"/>
      <w:sz w:val="20"/>
      <w:szCs w:val="20"/>
    </w:rPr>
  </w:style>
  <w:style w:type="paragraph" w:customStyle="1" w:styleId="442">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3">
    <w:name w:val="xl109"/>
    <w:basedOn w:val="1"/>
    <w:next w:val="389"/>
    <w:qFormat/>
    <w:uiPriority w:val="0"/>
    <w:pPr>
      <w:widowControl/>
      <w:shd w:val="clear" w:color="000000" w:fill="FFFFFF"/>
      <w:spacing w:before="280" w:after="280"/>
    </w:pPr>
    <w:rPr>
      <w:rFonts w:ascii="宋体" w:hAnsi="Calibri"/>
      <w:kern w:val="0"/>
      <w:sz w:val="20"/>
      <w:szCs w:val="20"/>
    </w:rPr>
  </w:style>
  <w:style w:type="paragraph" w:customStyle="1" w:styleId="444">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5">
    <w:name w:val="xl76"/>
    <w:basedOn w:val="1"/>
    <w:next w:val="397"/>
    <w:qFormat/>
    <w:uiPriority w:val="0"/>
    <w:pPr>
      <w:widowControl/>
      <w:shd w:val="clear" w:color="000000" w:fill="FFFFFF"/>
      <w:spacing w:before="280" w:after="280"/>
      <w:jc w:val="center"/>
    </w:pPr>
    <w:rPr>
      <w:rFonts w:ascii="宋体" w:hAnsi="Calibri"/>
      <w:b/>
      <w:kern w:val="0"/>
      <w:sz w:val="20"/>
      <w:szCs w:val="20"/>
    </w:rPr>
  </w:style>
  <w:style w:type="paragraph" w:customStyle="1" w:styleId="446">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7">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8">
    <w:name w:val="xl70"/>
    <w:basedOn w:val="1"/>
    <w:next w:val="374"/>
    <w:qFormat/>
    <w:uiPriority w:val="0"/>
    <w:pPr>
      <w:widowControl/>
      <w:shd w:val="clear" w:color="000000" w:fill="FFFFFF"/>
      <w:spacing w:before="280" w:after="280"/>
    </w:pPr>
    <w:rPr>
      <w:rFonts w:ascii="宋体" w:hAnsi="Calibri"/>
      <w:kern w:val="0"/>
      <w:sz w:val="20"/>
      <w:szCs w:val="20"/>
    </w:rPr>
  </w:style>
  <w:style w:type="paragraph" w:customStyle="1" w:styleId="449">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0">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1">
    <w:name w:val="xl98"/>
    <w:basedOn w:val="1"/>
    <w:next w:val="392"/>
    <w:qFormat/>
    <w:uiPriority w:val="0"/>
    <w:pPr>
      <w:widowControl/>
      <w:shd w:val="clear" w:color="000000" w:fill="FFFFFF"/>
      <w:spacing w:before="280" w:after="280"/>
      <w:jc w:val="center"/>
    </w:pPr>
    <w:rPr>
      <w:rFonts w:ascii="宋体" w:hAnsi="Calibri"/>
      <w:kern w:val="0"/>
      <w:sz w:val="20"/>
      <w:szCs w:val="20"/>
    </w:rPr>
  </w:style>
  <w:style w:type="paragraph" w:customStyle="1" w:styleId="452">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3">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4">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5">
    <w:name w:val="xl101"/>
    <w:basedOn w:val="1"/>
    <w:next w:val="423"/>
    <w:qFormat/>
    <w:uiPriority w:val="0"/>
    <w:pPr>
      <w:widowControl/>
      <w:spacing w:before="280" w:after="280"/>
    </w:pPr>
    <w:rPr>
      <w:rFonts w:ascii="宋体" w:hAnsi="Calibri"/>
      <w:kern w:val="0"/>
      <w:sz w:val="20"/>
      <w:szCs w:val="20"/>
    </w:rPr>
  </w:style>
  <w:style w:type="paragraph" w:customStyle="1" w:styleId="456">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7">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8">
    <w:name w:val="Intense Quote"/>
    <w:next w:val="1"/>
    <w:link w:val="459"/>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59">
    <w:name w:val="明显引用 字符"/>
    <w:basedOn w:val="46"/>
    <w:link w:val="458"/>
    <w:qFormat/>
    <w:uiPriority w:val="0"/>
    <w:rPr>
      <w:rFonts w:ascii="Calibri" w:hAnsi="Calibri"/>
      <w:i/>
      <w:sz w:val="21"/>
    </w:rPr>
  </w:style>
  <w:style w:type="paragraph" w:customStyle="1" w:styleId="460">
    <w:name w:val="Char Char Char Char Char Char Char"/>
    <w:basedOn w:val="1"/>
    <w:next w:val="444"/>
    <w:qFormat/>
    <w:uiPriority w:val="0"/>
    <w:pPr>
      <w:widowControl/>
      <w:spacing w:after="160" w:line="240" w:lineRule="exact"/>
    </w:pPr>
    <w:rPr>
      <w:rFonts w:hAnsi="Calibri"/>
      <w:kern w:val="0"/>
      <w:szCs w:val="20"/>
    </w:rPr>
  </w:style>
  <w:style w:type="paragraph" w:customStyle="1" w:styleId="461">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2">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3">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4">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5">
    <w:name w:val="xl64"/>
    <w:basedOn w:val="1"/>
    <w:next w:val="440"/>
    <w:qFormat/>
    <w:uiPriority w:val="0"/>
    <w:pPr>
      <w:widowControl/>
      <w:shd w:val="clear" w:color="000000" w:fill="FFFFFF"/>
      <w:spacing w:before="280" w:after="280"/>
    </w:pPr>
    <w:rPr>
      <w:rFonts w:ascii="宋体" w:hAnsi="Calibri"/>
      <w:kern w:val="0"/>
      <w:sz w:val="20"/>
      <w:szCs w:val="20"/>
    </w:rPr>
  </w:style>
  <w:style w:type="paragraph" w:customStyle="1" w:styleId="466">
    <w:name w:val="xl82"/>
    <w:basedOn w:val="1"/>
    <w:next w:val="285"/>
    <w:qFormat/>
    <w:uiPriority w:val="0"/>
    <w:pPr>
      <w:widowControl/>
      <w:shd w:val="clear" w:color="000000" w:fill="FFFFFF"/>
      <w:spacing w:before="280" w:after="280"/>
    </w:pPr>
    <w:rPr>
      <w:rFonts w:ascii="宋体" w:hAnsi="Calibri"/>
      <w:kern w:val="0"/>
      <w:sz w:val="20"/>
      <w:szCs w:val="20"/>
    </w:rPr>
  </w:style>
  <w:style w:type="paragraph" w:customStyle="1" w:styleId="467">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8">
    <w:name w:val="xl77"/>
    <w:basedOn w:val="1"/>
    <w:next w:val="433"/>
    <w:qFormat/>
    <w:uiPriority w:val="0"/>
    <w:pPr>
      <w:widowControl/>
      <w:shd w:val="clear" w:color="000000" w:fill="FFFFFF"/>
      <w:spacing w:before="280" w:after="280"/>
      <w:jc w:val="center"/>
    </w:pPr>
    <w:rPr>
      <w:rFonts w:ascii="宋体" w:hAnsi="Calibri"/>
      <w:kern w:val="0"/>
      <w:sz w:val="20"/>
      <w:szCs w:val="20"/>
    </w:rPr>
  </w:style>
  <w:style w:type="character" w:customStyle="1" w:styleId="469">
    <w:name w:val="正文缩进 Char1"/>
    <w:qFormat/>
    <w:uiPriority w:val="0"/>
    <w:rPr>
      <w:rFonts w:eastAsia="宋体"/>
      <w:kern w:val="2"/>
      <w:sz w:val="21"/>
      <w:lang w:val="en-US" w:eastAsia="zh-CN" w:bidi="ar-SA"/>
    </w:rPr>
  </w:style>
  <w:style w:type="character" w:customStyle="1" w:styleId="470">
    <w:name w:val="fielderror"/>
    <w:basedOn w:val="46"/>
    <w:qFormat/>
    <w:uiPriority w:val="0"/>
    <w:rPr>
      <w:color w:val="800000"/>
    </w:rPr>
  </w:style>
  <w:style w:type="character" w:customStyle="1" w:styleId="471">
    <w:name w:val="hilite6"/>
    <w:basedOn w:val="46"/>
    <w:qFormat/>
    <w:uiPriority w:val="0"/>
    <w:rPr>
      <w:color w:val="000000"/>
    </w:rPr>
  </w:style>
  <w:style w:type="character" w:customStyle="1" w:styleId="472">
    <w:name w:val="active6"/>
    <w:basedOn w:val="46"/>
    <w:qFormat/>
    <w:uiPriority w:val="0"/>
    <w:rPr>
      <w:color w:val="FFFFFF"/>
    </w:rPr>
  </w:style>
  <w:style w:type="character" w:customStyle="1" w:styleId="473">
    <w:name w:val="inline-help"/>
    <w:basedOn w:val="46"/>
    <w:qFormat/>
    <w:uiPriority w:val="0"/>
  </w:style>
  <w:style w:type="character" w:customStyle="1" w:styleId="474">
    <w:name w:val="active"/>
    <w:basedOn w:val="46"/>
    <w:qFormat/>
    <w:uiPriority w:val="0"/>
    <w:rPr>
      <w:color w:val="FFFFFF"/>
    </w:rPr>
  </w:style>
  <w:style w:type="paragraph" w:customStyle="1" w:styleId="475">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476">
    <w:name w:val="count"/>
    <w:basedOn w:val="46"/>
    <w:qFormat/>
    <w:uiPriority w:val="0"/>
  </w:style>
  <w:style w:type="table" w:customStyle="1" w:styleId="477">
    <w:name w:val="网格型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479">
    <w:name w:val="cf01"/>
    <w:basedOn w:val="46"/>
    <w:qFormat/>
    <w:uiPriority w:val="0"/>
    <w:rPr>
      <w:rFonts w:hint="eastAsia" w:ascii="Microsoft YaHei UI" w:hAnsi="Microsoft YaHei UI" w:eastAsia="Microsoft YaHei UI"/>
      <w:sz w:val="18"/>
      <w:szCs w:val="18"/>
    </w:rPr>
  </w:style>
  <w:style w:type="paragraph" w:styleId="48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81">
    <w:name w:val="Table Text"/>
    <w:basedOn w:val="1"/>
    <w:semiHidden/>
    <w:qFormat/>
    <w:uiPriority w:val="0"/>
    <w:rPr>
      <w:rFonts w:ascii="微软雅黑" w:hAnsi="微软雅黑" w:eastAsia="微软雅黑" w:cs="微软雅黑"/>
      <w:sz w:val="24"/>
      <w:lang w:eastAsia="en-US"/>
    </w:rPr>
  </w:style>
  <w:style w:type="table" w:customStyle="1" w:styleId="48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A3BB2-79DC-4C86-9B6F-5A971A7C468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24654</Words>
  <Characters>25690</Characters>
  <Lines>290</Lines>
  <Paragraphs>81</Paragraphs>
  <TotalTime>0</TotalTime>
  <ScaleCrop>false</ScaleCrop>
  <LinksUpToDate>false</LinksUpToDate>
  <CharactersWithSpaces>26647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2023-03-02T08:35:00Z</dcterms:created>
  <dc:creator>thsware</dc:creator>
  <cp:lastModifiedBy>陈青霞</cp:lastModifiedBy>
  <cp:lastPrinted>2021-05-16T11:04:00Z</cp:lastPrinted>
  <dcterms:modified xsi:type="dcterms:W3CDTF">2025-07-03T06:08:21Z</dcterms:modified>
  <dc:title>招  标　文　件</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5F7ABC0AFCAB4AB3BC1E2AB267DC50FD_13</vt:lpwstr>
  </property>
  <property fmtid="{D5CDD505-2E9C-101B-9397-08002B2CF9AE}" pid="4" name="KSOTemplateDocerSaveRecord">
    <vt:lpwstr>eyJoZGlkIjoiMGZmNTJlYzM1YjQ4MTFhMTEzYmM2ZTYwZDI1MjAwM2EifQ==</vt:lpwstr>
  </property>
</Properties>
</file>