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小标宋_GBK" w:hAnsi="方正小标宋_GBK" w:eastAsia="方正小标宋_GBK" w:cs="方正小标宋_GBK"/>
          <w:bCs/>
          <w:sz w:val="52"/>
          <w:szCs w:val="56"/>
        </w:rPr>
      </w:pPr>
    </w:p>
    <w:p>
      <w:pPr>
        <w:pStyle w:val="15"/>
        <w:jc w:val="center"/>
        <w:rPr>
          <w:rFonts w:hint="eastAsia" w:ascii="方正小标宋_GBK" w:hAnsi="方正小标宋_GBK" w:eastAsia="方正小标宋_GBK" w:cs="方正小标宋_GBK"/>
          <w:bCs/>
          <w:sz w:val="52"/>
          <w:szCs w:val="56"/>
        </w:rPr>
      </w:pPr>
      <w:r>
        <w:rPr>
          <w:rFonts w:hint="eastAsia" w:ascii="方正小标宋_GBK" w:hAnsi="方正小标宋_GBK" w:eastAsia="方正小标宋_GBK" w:cs="方正小标宋_GBK"/>
          <w:bCs/>
          <w:sz w:val="52"/>
          <w:szCs w:val="56"/>
        </w:rPr>
        <w:t>深圳市深汕特别合作区组织人事局租赁赤河广场6-2号商铺</w:t>
      </w:r>
    </w:p>
    <w:p>
      <w:pPr>
        <w:pStyle w:val="15"/>
        <w:jc w:val="center"/>
        <w:rPr>
          <w:rFonts w:ascii="方正小标宋_GBK" w:hAnsi="方正小标宋_GBK" w:eastAsia="方正小标宋_GBK" w:cs="方正小标宋_GBK"/>
          <w:b/>
          <w:sz w:val="72"/>
          <w:szCs w:val="72"/>
        </w:rPr>
      </w:pPr>
      <w:r>
        <w:rPr>
          <w:rFonts w:hint="eastAsia" w:ascii="方正小标宋_GBK" w:hAnsi="方正小标宋_GBK" w:eastAsia="方正小标宋_GBK" w:cs="方正小标宋_GBK"/>
          <w:bCs/>
          <w:sz w:val="52"/>
          <w:szCs w:val="56"/>
        </w:rPr>
        <w:t>及配套服务项目</w:t>
      </w:r>
    </w:p>
    <w:p>
      <w:pPr>
        <w:pStyle w:val="26"/>
        <w:ind w:left="0" w:leftChars="0"/>
        <w:jc w:val="both"/>
      </w:pPr>
    </w:p>
    <w:p>
      <w:pPr>
        <w:jc w:val="center"/>
        <w:rPr>
          <w:rFonts w:ascii="方正小标宋_GBK" w:hAnsi="方正小标宋_GBK" w:eastAsia="方正小标宋_GBK" w:cs="方正小标宋_GBK"/>
          <w:bCs/>
          <w:sz w:val="84"/>
          <w:szCs w:val="84"/>
        </w:rPr>
      </w:pPr>
      <w:r>
        <w:rPr>
          <w:rFonts w:hint="eastAsia" w:ascii="方正小标宋_GBK" w:hAnsi="方正小标宋_GBK" w:eastAsia="方正小标宋_GBK" w:cs="方正小标宋_GBK"/>
          <w:bCs/>
          <w:sz w:val="84"/>
          <w:szCs w:val="84"/>
        </w:rPr>
        <w:t>单一来源谈判文件</w:t>
      </w:r>
    </w:p>
    <w:p>
      <w:pPr>
        <w:jc w:val="center"/>
        <w:rPr>
          <w:rFonts w:ascii="方正小标宋_GBK" w:hAnsi="方正小标宋_GBK" w:eastAsia="方正小标宋_GBK" w:cs="方正小标宋_GBK"/>
          <w:bCs/>
          <w:sz w:val="28"/>
          <w:szCs w:val="28"/>
        </w:rPr>
      </w:pPr>
    </w:p>
    <w:p>
      <w:pPr>
        <w:widowControl/>
        <w:autoSpaceDE w:val="0"/>
        <w:autoSpaceDN w:val="0"/>
        <w:spacing w:line="360" w:lineRule="auto"/>
        <w:ind w:right="-36"/>
        <w:jc w:val="center"/>
        <w:textAlignment w:val="bottom"/>
        <w:rPr>
          <w:rFonts w:ascii="方正小标宋_GBK" w:hAnsi="方正小标宋_GBK" w:eastAsia="方正小标宋_GBK" w:cs="方正小标宋_GBK"/>
          <w:b/>
          <w:sz w:val="28"/>
          <w:szCs w:val="28"/>
        </w:rPr>
      </w:pPr>
    </w:p>
    <w:p>
      <w:pPr>
        <w:pStyle w:val="15"/>
        <w:tabs>
          <w:tab w:val="left" w:pos="562"/>
          <w:tab w:val="left" w:pos="3372"/>
          <w:tab w:val="left" w:pos="3653"/>
        </w:tabs>
        <w:rPr>
          <w:rFonts w:ascii="方正小标宋_GBK" w:hAnsi="方正小标宋_GBK" w:eastAsia="方正小标宋_GBK" w:cs="方正小标宋_GBK"/>
          <w:szCs w:val="28"/>
        </w:rPr>
      </w:pPr>
    </w:p>
    <w:p>
      <w:pPr>
        <w:widowControl/>
        <w:autoSpaceDE w:val="0"/>
        <w:autoSpaceDN w:val="0"/>
        <w:spacing w:line="360" w:lineRule="auto"/>
        <w:ind w:right="-36"/>
        <w:textAlignment w:val="bottom"/>
        <w:rPr>
          <w:rFonts w:ascii="方正小标宋_GBK" w:hAnsi="方正小标宋_GBK" w:eastAsia="方正小标宋_GBK" w:cs="方正小标宋_GBK"/>
          <w:b/>
          <w:sz w:val="28"/>
          <w:szCs w:val="28"/>
        </w:rPr>
      </w:pPr>
    </w:p>
    <w:p>
      <w:pPr>
        <w:widowControl/>
        <w:autoSpaceDE w:val="0"/>
        <w:autoSpaceDN w:val="0"/>
        <w:spacing w:line="312" w:lineRule="auto"/>
        <w:ind w:right="-34"/>
        <w:textAlignment w:val="bottom"/>
        <w:rPr>
          <w:rFonts w:ascii="方正小标宋_GBK" w:hAnsi="方正小标宋_GBK" w:eastAsia="方正小标宋_GBK" w:cs="方正小标宋_GBK"/>
          <w:bCs/>
          <w:sz w:val="32"/>
          <w:szCs w:val="32"/>
        </w:rPr>
      </w:pPr>
    </w:p>
    <w:p>
      <w:pPr>
        <w:widowControl/>
        <w:autoSpaceDE w:val="0"/>
        <w:autoSpaceDN w:val="0"/>
        <w:spacing w:line="312" w:lineRule="auto"/>
        <w:ind w:right="-34"/>
        <w:textAlignment w:val="bottom"/>
        <w:rPr>
          <w:rFonts w:ascii="方正小标宋_GBK" w:hAnsi="方正小标宋_GBK" w:eastAsia="方正小标宋_GBK" w:cs="方正小标宋_GBK"/>
          <w:bCs/>
          <w:sz w:val="32"/>
          <w:szCs w:val="32"/>
        </w:rPr>
      </w:pPr>
    </w:p>
    <w:p>
      <w:pPr>
        <w:widowControl/>
        <w:autoSpaceDE w:val="0"/>
        <w:autoSpaceDN w:val="0"/>
        <w:spacing w:line="312" w:lineRule="auto"/>
        <w:ind w:right="-34"/>
        <w:textAlignment w:val="bottom"/>
        <w:rPr>
          <w:rFonts w:ascii="方正小标宋_GBK" w:hAnsi="方正小标宋_GBK" w:eastAsia="方正小标宋_GBK" w:cs="方正小标宋_GBK"/>
          <w:bCs/>
          <w:sz w:val="32"/>
          <w:szCs w:val="32"/>
        </w:rPr>
      </w:pPr>
    </w:p>
    <w:p>
      <w:pPr>
        <w:widowControl/>
        <w:autoSpaceDE w:val="0"/>
        <w:autoSpaceDN w:val="0"/>
        <w:spacing w:line="312" w:lineRule="auto"/>
        <w:ind w:right="-34"/>
        <w:jc w:val="center"/>
        <w:textAlignment w:val="bottom"/>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采购人：深圳市深汕特别合作区组织人事局</w:t>
      </w:r>
    </w:p>
    <w:p>
      <w:pPr>
        <w:widowControl/>
        <w:autoSpaceDE w:val="0"/>
        <w:autoSpaceDN w:val="0"/>
        <w:spacing w:line="312" w:lineRule="auto"/>
        <w:ind w:right="-34"/>
        <w:jc w:val="left"/>
        <w:textAlignment w:val="bottom"/>
        <w:rPr>
          <w:rFonts w:ascii="方正小标宋_GBK" w:hAnsi="方正小标宋_GBK" w:eastAsia="方正小标宋_GBK" w:cs="方正小标宋_GBK"/>
          <w:bCs/>
          <w:sz w:val="32"/>
          <w:szCs w:val="32"/>
        </w:rPr>
      </w:pPr>
    </w:p>
    <w:p>
      <w:pPr>
        <w:widowControl/>
        <w:autoSpaceDE w:val="0"/>
        <w:autoSpaceDN w:val="0"/>
        <w:spacing w:line="312" w:lineRule="auto"/>
        <w:ind w:right="-36"/>
        <w:jc w:val="center"/>
        <w:textAlignment w:val="bottom"/>
        <w:rPr>
          <w:rFonts w:ascii="方正小标宋_GBK" w:hAnsi="方正小标宋_GBK" w:eastAsia="方正小标宋_GBK" w:cs="方正小标宋_GBK"/>
          <w:bCs/>
          <w:sz w:val="32"/>
          <w:szCs w:val="32"/>
        </w:rPr>
      </w:pPr>
    </w:p>
    <w:p>
      <w:pPr>
        <w:widowControl/>
        <w:autoSpaceDE w:val="0"/>
        <w:autoSpaceDN w:val="0"/>
        <w:spacing w:line="312" w:lineRule="auto"/>
        <w:ind w:right="-36"/>
        <w:jc w:val="center"/>
        <w:textAlignment w:val="bottom"/>
        <w:rPr>
          <w:rFonts w:ascii="黑体" w:hAnsi="黑体" w:eastAsia="黑体"/>
          <w:sz w:val="40"/>
          <w:szCs w:val="40"/>
        </w:rPr>
      </w:pPr>
      <w:r>
        <w:rPr>
          <w:rFonts w:hint="eastAsia" w:ascii="方正小标宋_GBK" w:hAnsi="方正小标宋_GBK" w:eastAsia="方正小标宋_GBK" w:cs="方正小标宋_GBK"/>
          <w:bCs/>
          <w:sz w:val="32"/>
          <w:szCs w:val="32"/>
          <w:lang w:eastAsia="zh-CN"/>
        </w:rPr>
        <w:t>二〇二五</w:t>
      </w:r>
      <w:r>
        <w:rPr>
          <w:rFonts w:hint="eastAsia" w:ascii="方正小标宋_GBK" w:hAnsi="方正小标宋_GBK" w:eastAsia="方正小标宋_GBK" w:cs="方正小标宋_GBK"/>
          <w:bCs/>
          <w:sz w:val="32"/>
          <w:szCs w:val="32"/>
        </w:rPr>
        <w:t>年</w:t>
      </w:r>
      <w:r>
        <w:rPr>
          <w:rFonts w:hint="eastAsia" w:ascii="方正小标宋_GBK" w:hAnsi="方正小标宋_GBK" w:eastAsia="方正小标宋_GBK" w:cs="方正小标宋_GBK"/>
          <w:bCs/>
          <w:sz w:val="32"/>
          <w:szCs w:val="32"/>
          <w:lang w:eastAsia="zh-CN"/>
        </w:rPr>
        <w:t>三</w:t>
      </w:r>
      <w:r>
        <w:rPr>
          <w:rFonts w:hint="eastAsia" w:ascii="方正小标宋_GBK" w:hAnsi="方正小标宋_GBK" w:eastAsia="方正小标宋_GBK" w:cs="方正小标宋_GBK"/>
          <w:bCs/>
          <w:sz w:val="32"/>
          <w:szCs w:val="32"/>
        </w:rPr>
        <w:t>月</w:t>
      </w:r>
    </w:p>
    <w:p>
      <w:pPr>
        <w:jc w:val="both"/>
        <w:outlineLvl w:val="1"/>
        <w:rPr>
          <w:rFonts w:ascii="黑体" w:hAnsi="黑体" w:eastAsia="黑体"/>
          <w:sz w:val="40"/>
          <w:szCs w:val="40"/>
        </w:rPr>
      </w:pPr>
    </w:p>
    <w:p>
      <w:pPr>
        <w:jc w:val="center"/>
        <w:rPr>
          <w:rFonts w:hint="eastAsia"/>
          <w:sz w:val="28"/>
          <w:szCs w:val="28"/>
        </w:rPr>
      </w:pPr>
      <w:r>
        <w:rPr>
          <w:rFonts w:hint="eastAsia" w:ascii="黑体" w:hAnsi="黑体" w:eastAsia="黑体"/>
          <w:sz w:val="40"/>
          <w:szCs w:val="40"/>
        </w:rPr>
        <w:t>目录</w:t>
      </w:r>
    </w:p>
    <w:p>
      <w:pPr>
        <w:ind w:firstLine="560" w:firstLineChars="200"/>
        <w:rPr>
          <w:rFonts w:hint="eastAsia"/>
          <w:sz w:val="28"/>
          <w:szCs w:val="28"/>
        </w:rPr>
      </w:pPr>
    </w:p>
    <w:p>
      <w:pPr>
        <w:ind w:firstLine="560" w:firstLineChars="200"/>
        <w:rPr>
          <w:sz w:val="28"/>
          <w:szCs w:val="28"/>
        </w:rPr>
      </w:pPr>
      <w:r>
        <w:rPr>
          <w:rFonts w:hint="eastAsia"/>
          <w:sz w:val="28"/>
          <w:szCs w:val="28"/>
        </w:rPr>
        <w:t>第一章  单一来源采购公告</w:t>
      </w:r>
    </w:p>
    <w:p>
      <w:pPr>
        <w:ind w:firstLine="560" w:firstLineChars="200"/>
        <w:rPr>
          <w:sz w:val="28"/>
          <w:szCs w:val="28"/>
        </w:rPr>
      </w:pPr>
      <w:r>
        <w:rPr>
          <w:rFonts w:hint="eastAsia"/>
          <w:sz w:val="28"/>
          <w:szCs w:val="28"/>
        </w:rPr>
        <w:t>第二章  项目要求</w:t>
      </w:r>
    </w:p>
    <w:p>
      <w:pPr>
        <w:ind w:firstLine="560" w:firstLineChars="200"/>
        <w:rPr>
          <w:sz w:val="28"/>
          <w:szCs w:val="28"/>
        </w:rPr>
      </w:pPr>
      <w:r>
        <w:rPr>
          <w:rFonts w:hint="eastAsia"/>
          <w:sz w:val="28"/>
          <w:szCs w:val="28"/>
        </w:rPr>
        <w:t>第三章  谈判须知</w:t>
      </w:r>
    </w:p>
    <w:p>
      <w:pPr>
        <w:ind w:firstLine="560" w:firstLineChars="200"/>
        <w:rPr>
          <w:rFonts w:hint="eastAsia"/>
          <w:sz w:val="28"/>
          <w:szCs w:val="28"/>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sz w:val="28"/>
          <w:szCs w:val="28"/>
        </w:rPr>
        <w:t xml:space="preserve">第四章  </w:t>
      </w:r>
      <w:r>
        <w:fldChar w:fldCharType="begin"/>
      </w:r>
      <w:r>
        <w:instrText xml:space="preserve"> HYPERLINK \l "第四章报价文件表格" </w:instrText>
      </w:r>
      <w:r>
        <w:fldChar w:fldCharType="separate"/>
      </w:r>
      <w:r>
        <w:rPr>
          <w:rFonts w:hint="eastAsia"/>
          <w:sz w:val="28"/>
          <w:szCs w:val="28"/>
        </w:rPr>
        <w:t>谈</w:t>
      </w:r>
      <w:bookmarkStart w:id="0" w:name="_Hlt67558439"/>
      <w:r>
        <w:rPr>
          <w:rFonts w:hint="eastAsia"/>
          <w:sz w:val="28"/>
          <w:szCs w:val="28"/>
        </w:rPr>
        <w:t>判</w:t>
      </w:r>
      <w:bookmarkEnd w:id="0"/>
      <w:r>
        <w:rPr>
          <w:rFonts w:hint="eastAsia"/>
          <w:sz w:val="28"/>
          <w:szCs w:val="28"/>
        </w:rPr>
        <w:t>应</w:t>
      </w:r>
      <w:bookmarkStart w:id="1" w:name="_Hlt56429843"/>
      <w:r>
        <w:rPr>
          <w:rFonts w:hint="eastAsia"/>
          <w:sz w:val="28"/>
          <w:szCs w:val="28"/>
        </w:rPr>
        <w:t>答</w:t>
      </w:r>
      <w:bookmarkEnd w:id="1"/>
      <w:r>
        <w:rPr>
          <w:rFonts w:hint="eastAsia"/>
          <w:sz w:val="28"/>
          <w:szCs w:val="28"/>
        </w:rPr>
        <w:t>文件</w:t>
      </w:r>
      <w:bookmarkStart w:id="2" w:name="_Hlt56429772"/>
      <w:bookmarkStart w:id="3" w:name="_Hlt56429771"/>
      <w:r>
        <w:rPr>
          <w:rFonts w:hint="eastAsia"/>
          <w:sz w:val="28"/>
          <w:szCs w:val="28"/>
        </w:rPr>
        <w:t>格</w:t>
      </w:r>
      <w:bookmarkEnd w:id="2"/>
      <w:bookmarkEnd w:id="3"/>
      <w:r>
        <w:rPr>
          <w:rFonts w:hint="eastAsia"/>
          <w:sz w:val="28"/>
          <w:szCs w:val="28"/>
        </w:rPr>
        <w:t>式</w:t>
      </w:r>
      <w:r>
        <w:rPr>
          <w:rFonts w:hint="eastAsia"/>
          <w:sz w:val="28"/>
          <w:szCs w:val="28"/>
        </w:rPr>
        <w:fldChar w:fldCharType="end"/>
      </w:r>
    </w:p>
    <w:p>
      <w:pPr>
        <w:pStyle w:val="3"/>
        <w:rPr>
          <w:sz w:val="24"/>
        </w:rPr>
      </w:pPr>
      <w:r>
        <w:rPr>
          <w:rFonts w:hint="eastAsia"/>
        </w:rPr>
        <w:t>第一章  单一来源采购公告</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sz w:val="21"/>
          <w:szCs w:val="21"/>
          <w:lang w:val="en-US" w:eastAsia="zh-CN"/>
        </w:rPr>
      </w:pPr>
      <w:bookmarkStart w:id="4" w:name="_Toc78703940"/>
      <w:r>
        <w:rPr>
          <w:rFonts w:hint="eastAsia" w:ascii="CESI黑体-GB2312" w:hAnsi="CESI黑体-GB2312" w:eastAsia="CESI黑体-GB2312" w:cs="CESI黑体-GB2312"/>
          <w:sz w:val="21"/>
          <w:szCs w:val="21"/>
          <w:lang w:val="en-US" w:eastAsia="zh-CN"/>
        </w:rPr>
        <w:t>项目概况</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深圳市深汕特别合作区组织人事局邀请华润置地（深圳）有限公司深汕特别合作区分公司，采用单一来源采购的方式进行采购，欢迎合格供应商对本项目进行谈判。</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lang w:eastAsia="zh-CN"/>
        </w:rPr>
      </w:pPr>
      <w:r>
        <w:rPr>
          <w:rFonts w:hint="eastAsia" w:ascii="CESI黑体-GB2312" w:hAnsi="CESI黑体-GB2312" w:eastAsia="CESI黑体-GB2312" w:cs="CESI黑体-GB2312"/>
          <w:sz w:val="21"/>
          <w:szCs w:val="21"/>
          <w:lang w:eastAsia="zh-CN"/>
        </w:rPr>
        <w:t>一、项目基本情况</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1.项目编号：</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2.项目名称：深圳市深汕特别合作区组织人事局</w:t>
      </w:r>
      <w:r>
        <w:rPr>
          <w:rFonts w:hint="eastAsia" w:ascii="仿宋_GB2312" w:hAnsi="仿宋_GB2312" w:eastAsia="仿宋_GB2312" w:cs="仿宋_GB2312"/>
          <w:sz w:val="21"/>
          <w:szCs w:val="21"/>
          <w:shd w:val="clear" w:color="auto" w:fill="FFFFFF"/>
          <w:lang w:eastAsia="zh-CN"/>
        </w:rPr>
        <w:t>租赁赤河广场6-2号商铺及配套服务</w:t>
      </w:r>
      <w:r>
        <w:rPr>
          <w:rFonts w:hint="eastAsia" w:ascii="仿宋_GB2312" w:hAnsi="仿宋_GB2312" w:eastAsia="仿宋_GB2312" w:cs="仿宋_GB2312"/>
          <w:sz w:val="21"/>
          <w:szCs w:val="21"/>
          <w:shd w:val="clear" w:color="auto" w:fill="FFFFFF"/>
          <w:lang w:val="en-US" w:eastAsia="zh-CN"/>
        </w:rPr>
        <w:t>项目；</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default" w:ascii="仿宋_GB2312" w:hAnsi="仿宋_GB2312" w:eastAsia="仿宋_GB2312" w:cs="仿宋_GB2312"/>
          <w:sz w:val="21"/>
          <w:szCs w:val="21"/>
          <w:shd w:val="clear" w:color="auto" w:fill="FFFFFF"/>
          <w:lang w:val="en-US" w:eastAsia="zh-CN"/>
        </w:rPr>
      </w:pPr>
      <w:r>
        <w:rPr>
          <w:rFonts w:hint="default" w:ascii="仿宋_GB2312" w:hAnsi="仿宋_GB2312" w:eastAsia="仿宋_GB2312" w:cs="仿宋_GB2312"/>
          <w:sz w:val="21"/>
          <w:szCs w:val="21"/>
          <w:shd w:val="clear" w:color="auto" w:fill="FFFFFF"/>
          <w:lang w:val="en-US" w:eastAsia="zh-CN"/>
        </w:rPr>
        <w:t>3.采购方式：单一来源采购；</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4.预算金额：10万元以内；</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default" w:ascii="仿宋_GB2312" w:hAnsi="仿宋_GB2312" w:eastAsia="仿宋_GB2312" w:cs="仿宋_GB2312"/>
          <w:sz w:val="21"/>
          <w:szCs w:val="21"/>
          <w:shd w:val="clear" w:color="auto" w:fill="FFFFFF"/>
          <w:lang w:val="en-US" w:eastAsia="zh-CN"/>
        </w:rPr>
      </w:pPr>
      <w:r>
        <w:rPr>
          <w:rFonts w:hint="default" w:ascii="仿宋_GB2312" w:hAnsi="仿宋_GB2312" w:eastAsia="仿宋_GB2312" w:cs="仿宋_GB2312"/>
          <w:sz w:val="21"/>
          <w:szCs w:val="21"/>
          <w:shd w:val="clear" w:color="auto" w:fill="FFFFFF"/>
          <w:lang w:val="en-US" w:eastAsia="zh-CN"/>
        </w:rPr>
        <w:t>5.采购需求：详见谈判文件项目要求；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default" w:ascii="仿宋_GB2312" w:hAnsi="仿宋_GB2312" w:eastAsia="仿宋_GB2312" w:cs="仿宋_GB2312"/>
          <w:sz w:val="21"/>
          <w:szCs w:val="21"/>
          <w:shd w:val="clear" w:color="auto" w:fill="FFFFFF"/>
          <w:lang w:val="en-US" w:eastAsia="zh-CN"/>
        </w:rPr>
      </w:pPr>
      <w:r>
        <w:rPr>
          <w:rFonts w:hint="default" w:ascii="仿宋_GB2312" w:hAnsi="仿宋_GB2312" w:eastAsia="仿宋_GB2312" w:cs="仿宋_GB2312"/>
          <w:sz w:val="21"/>
          <w:szCs w:val="21"/>
          <w:shd w:val="clear" w:color="auto" w:fill="FFFFFF"/>
          <w:lang w:val="en-US" w:eastAsia="zh-CN"/>
        </w:rPr>
        <w:t>6.本项目不接受联合体；</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default" w:ascii="仿宋_GB2312" w:hAnsi="仿宋_GB2312" w:eastAsia="仿宋_GB2312" w:cs="仿宋_GB2312"/>
          <w:sz w:val="21"/>
          <w:szCs w:val="21"/>
          <w:shd w:val="clear" w:color="auto" w:fill="FFFFFF"/>
          <w:lang w:val="en-US" w:eastAsia="zh-CN"/>
        </w:rPr>
      </w:pPr>
      <w:r>
        <w:rPr>
          <w:rFonts w:hint="default" w:ascii="仿宋_GB2312" w:hAnsi="仿宋_GB2312" w:eastAsia="仿宋_GB2312" w:cs="仿宋_GB2312"/>
          <w:sz w:val="21"/>
          <w:szCs w:val="21"/>
          <w:shd w:val="clear" w:color="auto" w:fill="FFFFFF"/>
          <w:lang w:val="en-US" w:eastAsia="zh-CN"/>
        </w:rPr>
        <w:t>7.被邀请单位：华润置地（深圳）有限公司深汕特别合作区分公司。</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Times New Roman" w:hAnsi="Times New Roman" w:eastAsia="黑体"/>
          <w:sz w:val="21"/>
          <w:szCs w:val="21"/>
          <w:shd w:val="clear" w:color="auto" w:fill="FFFFFF"/>
        </w:rPr>
      </w:pPr>
      <w:r>
        <w:rPr>
          <w:rFonts w:hint="eastAsia" w:ascii="Times New Roman" w:hAnsi="Times New Roman" w:eastAsia="黑体"/>
          <w:sz w:val="21"/>
          <w:szCs w:val="21"/>
          <w:shd w:val="clear" w:color="auto" w:fill="FFFFFF"/>
        </w:rPr>
        <w:t>二、投标人的资格要求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1.具有独立法人资格或具有独立承担民事责任的能力的其它组织（提供营业执照或事业单位法人证等法人证明扫描件，原件备查）；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2.采购人书面推荐的供应商；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3.参与本项目谈判前三年内，在经营活动中没有重大违法记录（由供应商在《政府采购应答及履约承诺函》中作出声明）；</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4.参与本项目政府采购活动时不存在被有关部门禁止参与政府采购活动且在有效期内的情况（由供应商在《政府采购应答及履约承诺函》中作出声明）；</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5.具备《中华人民共和国政府采购法》第二十二条第一款的条件（由供应商在《政府采购应答及履约承诺函》中作出声明）；</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6.未被列入失信被执行人、重大税收违法失信主体、政府采购严重违法失信行为记录名单（由供应商在《政府采购应答及履约承诺函》中作出声明）。</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default" w:ascii="Times New Roman" w:hAnsi="Times New Roman" w:eastAsia="黑体"/>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【注：“信用中国”“中国政府采购网”“深圳市政府采购监管网”为供应商信用信息的查询渠道。】</w:t>
      </w:r>
    </w:p>
    <w:p>
      <w:pPr>
        <w:pStyle w:val="2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Times New Roman" w:hAnsi="Times New Roman" w:eastAsia="黑体"/>
          <w:sz w:val="21"/>
          <w:szCs w:val="21"/>
          <w:shd w:val="clear" w:color="auto" w:fill="FFFFFF"/>
          <w:lang w:eastAsia="zh-CN"/>
        </w:rPr>
      </w:pPr>
      <w:r>
        <w:rPr>
          <w:rFonts w:hint="eastAsia" w:ascii="Times New Roman" w:hAnsi="Times New Roman" w:eastAsia="黑体"/>
          <w:sz w:val="21"/>
          <w:szCs w:val="21"/>
          <w:shd w:val="clear" w:color="auto" w:fill="FFFFFF"/>
          <w:lang w:eastAsia="zh-CN"/>
        </w:rPr>
        <w:t>获取谈判文件</w:t>
      </w: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80" w:lineRule="exact"/>
        <w:ind w:right="0" w:rightChars="0" w:firstLine="420" w:firstLineChars="200"/>
        <w:jc w:val="both"/>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时间：2025年3月10日至2025年3月12日（北京时间）每天上午9:00至12:00，下午14:30至18:00。</w:t>
      </w: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80" w:lineRule="exact"/>
        <w:ind w:right="0" w:rightChars="0" w:firstLine="420" w:firstLineChars="200"/>
        <w:jc w:val="both"/>
        <w:textAlignment w:val="auto"/>
        <w:rPr>
          <w:rFonts w:hint="default" w:ascii="仿宋_GB2312" w:hAnsi="仿宋_GB2312" w:eastAsia="仿宋_GB2312" w:cs="仿宋_GB2312"/>
          <w:sz w:val="21"/>
          <w:szCs w:val="21"/>
          <w:shd w:val="clear" w:color="auto" w:fill="FFFFFF"/>
          <w:lang w:val="en-US" w:eastAsia="zh-CN"/>
        </w:rPr>
      </w:pPr>
      <w:r>
        <w:rPr>
          <w:rFonts w:hint="default" w:ascii="仿宋_GB2312" w:hAnsi="仿宋_GB2312" w:eastAsia="仿宋_GB2312" w:cs="仿宋_GB2312"/>
          <w:sz w:val="21"/>
          <w:szCs w:val="21"/>
          <w:shd w:val="clear" w:color="auto" w:fill="FFFFFF"/>
          <w:lang w:val="en-US" w:eastAsia="zh-CN"/>
        </w:rPr>
        <w:t>地点：深圳交易集团有限公司官网：https://www.szexgrp.com/home/index.html下载本项目的谈判文件。</w:t>
      </w: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80" w:lineRule="exact"/>
        <w:ind w:right="0" w:rightChars="0" w:firstLine="420" w:firstLineChars="200"/>
        <w:jc w:val="both"/>
        <w:textAlignment w:val="auto"/>
        <w:rPr>
          <w:rFonts w:hint="default" w:ascii="仿宋_GB2312" w:hAnsi="仿宋_GB2312" w:eastAsia="仿宋_GB2312" w:cs="仿宋_GB2312"/>
          <w:sz w:val="21"/>
          <w:szCs w:val="21"/>
          <w:shd w:val="clear" w:color="auto" w:fill="FFFFFF"/>
          <w:lang w:val="en-US" w:eastAsia="zh-CN"/>
        </w:rPr>
      </w:pPr>
      <w:r>
        <w:rPr>
          <w:rFonts w:hint="default" w:ascii="仿宋_GB2312" w:hAnsi="仿宋_GB2312" w:eastAsia="仿宋_GB2312" w:cs="仿宋_GB2312"/>
          <w:sz w:val="21"/>
          <w:szCs w:val="21"/>
          <w:shd w:val="clear" w:color="auto" w:fill="FFFFFF"/>
          <w:lang w:val="en-US" w:eastAsia="zh-CN"/>
        </w:rPr>
        <w:t>方式：在线下载。</w:t>
      </w: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80" w:lineRule="exact"/>
        <w:ind w:right="0" w:rightChars="0" w:firstLine="420" w:firstLineChars="200"/>
        <w:jc w:val="both"/>
        <w:textAlignment w:val="auto"/>
        <w:rPr>
          <w:rFonts w:hint="default" w:ascii="仿宋_GB2312" w:hAnsi="仿宋_GB2312" w:eastAsia="仿宋_GB2312" w:cs="仿宋_GB2312"/>
          <w:sz w:val="21"/>
          <w:szCs w:val="21"/>
          <w:shd w:val="clear" w:color="auto" w:fill="FFFFFF"/>
          <w:lang w:val="en-US" w:eastAsia="zh-CN"/>
        </w:rPr>
      </w:pPr>
      <w:r>
        <w:rPr>
          <w:rFonts w:hint="default" w:ascii="仿宋_GB2312" w:hAnsi="仿宋_GB2312" w:eastAsia="仿宋_GB2312" w:cs="仿宋_GB2312"/>
          <w:sz w:val="21"/>
          <w:szCs w:val="21"/>
          <w:shd w:val="clear" w:color="auto" w:fill="FFFFFF"/>
          <w:lang w:val="en-US" w:eastAsia="zh-CN"/>
        </w:rPr>
        <w:t>售价：免费。</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楷体_GB2312" w:hAnsi="楷体_GB2312" w:eastAsia="楷体_GB2312" w:cs="楷体_GB2312"/>
          <w:sz w:val="21"/>
          <w:szCs w:val="21"/>
          <w:shd w:val="clear" w:color="auto" w:fill="FFFFFF"/>
        </w:rPr>
      </w:pPr>
      <w:r>
        <w:rPr>
          <w:rFonts w:hint="eastAsia" w:ascii="CESI黑体-GB2312" w:hAnsi="CESI黑体-GB2312" w:eastAsia="CESI黑体-GB2312" w:cs="CESI黑体-GB2312"/>
          <w:sz w:val="21"/>
          <w:szCs w:val="21"/>
          <w:shd w:val="clear" w:color="auto" w:fill="FFFFFF"/>
        </w:rPr>
        <w:t>四、供应商报名时间期限、地点、方式</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1.符合资格的供应商报名方式如下：</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网上报名：在202</w:t>
      </w:r>
      <w:r>
        <w:rPr>
          <w:rFonts w:hint="eastAsia" w:ascii="仿宋_GB2312" w:hAnsi="仿宋_GB2312" w:eastAsia="仿宋_GB2312" w:cs="仿宋_GB2312"/>
          <w:sz w:val="21"/>
          <w:szCs w:val="21"/>
          <w:shd w:val="clear" w:color="auto" w:fill="FFFFFF"/>
          <w:lang w:val="en-US" w:eastAsia="zh-CN"/>
        </w:rPr>
        <w:t>5</w:t>
      </w:r>
      <w:r>
        <w:rPr>
          <w:rFonts w:hint="eastAsia" w:ascii="仿宋_GB2312" w:hAnsi="仿宋_GB2312" w:eastAsia="仿宋_GB2312" w:cs="仿宋_GB2312"/>
          <w:sz w:val="21"/>
          <w:szCs w:val="21"/>
          <w:shd w:val="clear" w:color="auto" w:fill="FFFFFF"/>
        </w:rPr>
        <w:t>年3月</w:t>
      </w:r>
      <w:r>
        <w:rPr>
          <w:rFonts w:hint="eastAsia" w:ascii="仿宋_GB2312" w:hAnsi="仿宋_GB2312" w:eastAsia="仿宋_GB2312" w:cs="仿宋_GB2312"/>
          <w:sz w:val="21"/>
          <w:szCs w:val="21"/>
          <w:shd w:val="clear" w:color="auto" w:fill="FFFFFF"/>
          <w:lang w:val="en-US" w:eastAsia="zh-CN"/>
        </w:rPr>
        <w:t>12</w:t>
      </w:r>
      <w:r>
        <w:rPr>
          <w:rFonts w:hint="eastAsia" w:ascii="仿宋_GB2312" w:hAnsi="仿宋_GB2312" w:eastAsia="仿宋_GB2312" w:cs="仿宋_GB2312"/>
          <w:sz w:val="21"/>
          <w:szCs w:val="21"/>
          <w:shd w:val="clear" w:color="auto" w:fill="FFFFFF"/>
        </w:rPr>
        <w:t>日18：00（北京时间）前将报名资料（命名格式：项目名称+公司名称）发送至邮箱：zzrsj_dqzx@szss.gov.cn。</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2.报名资料（详见公告附件）：</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（1）领取谈判文件登记表；</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（2）法定代表人（负责人）资格证明书（加盖公章）；</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（3）法定代表人投标授权委托书（加盖公章）；</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楷体_GB2312" w:hAnsi="楷体_GB2312" w:eastAsia="楷体_GB2312" w:cs="楷体_GB2312"/>
          <w:sz w:val="21"/>
          <w:szCs w:val="21"/>
          <w:shd w:val="clear" w:color="auto" w:fill="FFFFFF"/>
        </w:rPr>
      </w:pPr>
      <w:r>
        <w:rPr>
          <w:rFonts w:hint="eastAsia" w:ascii="仿宋_GB2312" w:hAnsi="仿宋_GB2312" w:eastAsia="仿宋_GB2312" w:cs="仿宋_GB2312"/>
          <w:sz w:val="21"/>
          <w:szCs w:val="21"/>
          <w:shd w:val="clear" w:color="auto" w:fill="FFFFFF"/>
        </w:rPr>
        <w:t>（4）营业执照等证明扫描件（加盖公章）。</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楷体_GB2312" w:hAnsi="楷体_GB2312" w:eastAsia="楷体_GB2312" w:cs="楷体_GB2312"/>
          <w:sz w:val="21"/>
          <w:szCs w:val="21"/>
          <w:shd w:val="clear" w:color="auto" w:fill="FFFFFF"/>
        </w:rPr>
      </w:pPr>
      <w:r>
        <w:rPr>
          <w:rFonts w:hint="eastAsia" w:ascii="CESI黑体-GB2312" w:hAnsi="CESI黑体-GB2312" w:eastAsia="CESI黑体-GB2312" w:cs="CESI黑体-GB2312"/>
          <w:sz w:val="21"/>
          <w:szCs w:val="21"/>
          <w:shd w:val="clear" w:color="auto" w:fill="FFFFFF"/>
        </w:rPr>
        <w:t>五、递交应答文件截止时间、谈判时间和地点</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1.递交谈判应答文件时间：202</w:t>
      </w:r>
      <w:r>
        <w:rPr>
          <w:rFonts w:hint="eastAsia" w:ascii="仿宋_GB2312" w:hAnsi="仿宋_GB2312" w:eastAsia="仿宋_GB2312" w:cs="仿宋_GB2312"/>
          <w:sz w:val="21"/>
          <w:szCs w:val="21"/>
          <w:shd w:val="clear" w:color="auto" w:fill="FFFFFF"/>
          <w:lang w:val="en-US" w:eastAsia="zh-CN"/>
        </w:rPr>
        <w:t>5</w:t>
      </w:r>
      <w:r>
        <w:rPr>
          <w:rFonts w:hint="eastAsia" w:ascii="仿宋_GB2312" w:hAnsi="仿宋_GB2312" w:eastAsia="仿宋_GB2312" w:cs="仿宋_GB2312"/>
          <w:sz w:val="21"/>
          <w:szCs w:val="21"/>
          <w:shd w:val="clear" w:color="auto" w:fill="FFFFFF"/>
        </w:rPr>
        <w:t>年3月</w:t>
      </w:r>
      <w:r>
        <w:rPr>
          <w:rFonts w:hint="eastAsia" w:ascii="仿宋_GB2312" w:hAnsi="仿宋_GB2312" w:eastAsia="仿宋_GB2312" w:cs="仿宋_GB2312"/>
          <w:sz w:val="21"/>
          <w:szCs w:val="21"/>
          <w:shd w:val="clear" w:color="auto" w:fill="FFFFFF"/>
          <w:lang w:val="en-US" w:eastAsia="zh-CN"/>
        </w:rPr>
        <w:t>13</w:t>
      </w:r>
      <w:r>
        <w:rPr>
          <w:rFonts w:hint="eastAsia" w:ascii="仿宋_GB2312" w:hAnsi="仿宋_GB2312" w:eastAsia="仿宋_GB2312" w:cs="仿宋_GB2312"/>
          <w:sz w:val="21"/>
          <w:szCs w:val="21"/>
          <w:shd w:val="clear" w:color="auto" w:fill="FFFFFF"/>
        </w:rPr>
        <w:t>日下午14时00分～14时30分（北京时间）。</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2.谈判应答文件截止时间：202</w:t>
      </w:r>
      <w:r>
        <w:rPr>
          <w:rFonts w:hint="eastAsia" w:ascii="仿宋_GB2312" w:hAnsi="仿宋_GB2312" w:eastAsia="仿宋_GB2312" w:cs="仿宋_GB2312"/>
          <w:sz w:val="21"/>
          <w:szCs w:val="21"/>
          <w:shd w:val="clear" w:color="auto" w:fill="FFFFFF"/>
          <w:lang w:val="en-US" w:eastAsia="zh-CN"/>
        </w:rPr>
        <w:t>5</w:t>
      </w:r>
      <w:r>
        <w:rPr>
          <w:rFonts w:hint="eastAsia" w:ascii="仿宋_GB2312" w:hAnsi="仿宋_GB2312" w:eastAsia="仿宋_GB2312" w:cs="仿宋_GB2312"/>
          <w:sz w:val="21"/>
          <w:szCs w:val="21"/>
          <w:shd w:val="clear" w:color="auto" w:fill="FFFFFF"/>
        </w:rPr>
        <w:t>年3月</w:t>
      </w:r>
      <w:r>
        <w:rPr>
          <w:rFonts w:hint="eastAsia" w:ascii="仿宋_GB2312" w:hAnsi="仿宋_GB2312" w:eastAsia="仿宋_GB2312" w:cs="仿宋_GB2312"/>
          <w:sz w:val="21"/>
          <w:szCs w:val="21"/>
          <w:shd w:val="clear" w:color="auto" w:fill="FFFFFF"/>
          <w:lang w:val="en-US" w:eastAsia="zh-CN"/>
        </w:rPr>
        <w:t>13</w:t>
      </w:r>
      <w:r>
        <w:rPr>
          <w:rFonts w:hint="eastAsia" w:ascii="仿宋_GB2312" w:hAnsi="仿宋_GB2312" w:eastAsia="仿宋_GB2312" w:cs="仿宋_GB2312"/>
          <w:sz w:val="21"/>
          <w:szCs w:val="21"/>
          <w:shd w:val="clear" w:color="auto" w:fill="FFFFFF"/>
        </w:rPr>
        <w:t>日下午14时30分（北京时间）。</w:t>
      </w:r>
      <w:r>
        <w:rPr>
          <w:rFonts w:hint="eastAsia" w:ascii="仿宋_GB2312" w:hAnsi="仿宋_GB2312" w:eastAsia="仿宋_GB2312" w:cs="仿宋_GB2312"/>
          <w:sz w:val="21"/>
          <w:szCs w:val="21"/>
          <w:shd w:val="clear" w:color="auto" w:fill="FFFFFF"/>
          <w:lang w:eastAsia="zh-CN"/>
        </w:rPr>
        <w:t>采购人</w:t>
      </w:r>
      <w:r>
        <w:rPr>
          <w:rFonts w:hint="eastAsia" w:ascii="仿宋_GB2312" w:hAnsi="仿宋_GB2312" w:eastAsia="仿宋_GB2312" w:cs="仿宋_GB2312"/>
          <w:sz w:val="21"/>
          <w:szCs w:val="21"/>
          <w:shd w:val="clear" w:color="auto" w:fill="FFFFFF"/>
        </w:rPr>
        <w:t>接受在谈判应答文件截止时间前由供应商法定代表人或其授权代表亲自递交的且密封完好的应答文件，授权代表递交应答文件时需持有《法定代表人（负责人）资格证明书》、《法定代表人谈判授权委托书》（详见公告附件附件）和被授权人身份证原件，如法定代表人递交应答文件时，只需提供《法定代表人（负责人）资格证明书》，供应商未携带有效证明文件或提交的证明文件有缺漏或未按时到达谈判地点的，不得参与现场谈判。</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3.递交谈判应答文件地点：深圳市深汕特别合作区管委会政和楼1栋403。</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4.谈判时间：202</w:t>
      </w:r>
      <w:r>
        <w:rPr>
          <w:rFonts w:hint="eastAsia" w:ascii="仿宋_GB2312" w:hAnsi="仿宋_GB2312" w:eastAsia="仿宋_GB2312" w:cs="仿宋_GB2312"/>
          <w:sz w:val="21"/>
          <w:szCs w:val="21"/>
          <w:shd w:val="clear" w:color="auto" w:fill="FFFFFF"/>
          <w:lang w:val="en-US" w:eastAsia="zh-CN"/>
        </w:rPr>
        <w:t>5</w:t>
      </w:r>
      <w:r>
        <w:rPr>
          <w:rFonts w:hint="eastAsia" w:ascii="仿宋_GB2312" w:hAnsi="仿宋_GB2312" w:eastAsia="仿宋_GB2312" w:cs="仿宋_GB2312"/>
          <w:sz w:val="21"/>
          <w:szCs w:val="21"/>
          <w:shd w:val="clear" w:color="auto" w:fill="FFFFFF"/>
        </w:rPr>
        <w:t>年3月</w:t>
      </w:r>
      <w:r>
        <w:rPr>
          <w:rFonts w:hint="eastAsia" w:ascii="仿宋_GB2312" w:hAnsi="仿宋_GB2312" w:eastAsia="仿宋_GB2312" w:cs="仿宋_GB2312"/>
          <w:sz w:val="21"/>
          <w:szCs w:val="21"/>
          <w:shd w:val="clear" w:color="auto" w:fill="FFFFFF"/>
          <w:lang w:val="en-US" w:eastAsia="zh-CN"/>
        </w:rPr>
        <w:t>13</w:t>
      </w:r>
      <w:r>
        <w:rPr>
          <w:rFonts w:hint="eastAsia" w:ascii="仿宋_GB2312" w:hAnsi="仿宋_GB2312" w:eastAsia="仿宋_GB2312" w:cs="仿宋_GB2312"/>
          <w:sz w:val="21"/>
          <w:szCs w:val="21"/>
          <w:shd w:val="clear" w:color="auto" w:fill="FFFFFF"/>
        </w:rPr>
        <w:t>日下午14时30分（北京时间），请谈判应答人代表参加谈判。</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5.谈判地点：深圳市</w:t>
      </w:r>
      <w:r>
        <w:rPr>
          <w:rFonts w:hint="eastAsia" w:ascii="仿宋_GB2312" w:hAnsi="仿宋_GB2312" w:eastAsia="仿宋_GB2312" w:cs="仿宋_GB2312"/>
          <w:sz w:val="21"/>
          <w:szCs w:val="21"/>
          <w:shd w:val="clear" w:color="auto" w:fill="FFFFFF"/>
          <w:lang w:eastAsia="zh-CN"/>
        </w:rPr>
        <w:t>深汕特别合作</w:t>
      </w:r>
      <w:r>
        <w:rPr>
          <w:rFonts w:hint="eastAsia" w:ascii="仿宋_GB2312" w:hAnsi="仿宋_GB2312" w:eastAsia="仿宋_GB2312" w:cs="仿宋_GB2312"/>
          <w:sz w:val="21"/>
          <w:szCs w:val="21"/>
          <w:shd w:val="clear" w:color="auto" w:fill="FFFFFF"/>
        </w:rPr>
        <w:t>区</w:t>
      </w:r>
      <w:r>
        <w:rPr>
          <w:rFonts w:hint="eastAsia" w:ascii="仿宋_GB2312" w:hAnsi="仿宋_GB2312" w:eastAsia="仿宋_GB2312" w:cs="仿宋_GB2312"/>
          <w:sz w:val="21"/>
          <w:szCs w:val="21"/>
          <w:shd w:val="clear" w:color="auto" w:fill="FFFFFF"/>
          <w:lang w:eastAsia="zh-CN"/>
        </w:rPr>
        <w:t>管委会政和楼</w:t>
      </w:r>
      <w:r>
        <w:rPr>
          <w:rFonts w:hint="eastAsia" w:ascii="仿宋_GB2312" w:hAnsi="仿宋_GB2312" w:eastAsia="仿宋_GB2312" w:cs="仿宋_GB2312"/>
          <w:sz w:val="21"/>
          <w:szCs w:val="21"/>
          <w:shd w:val="clear" w:color="auto" w:fill="FFFFFF"/>
          <w:lang w:val="en-US" w:eastAsia="zh-CN"/>
        </w:rPr>
        <w:t>1栋403会议室</w:t>
      </w:r>
      <w:r>
        <w:rPr>
          <w:rFonts w:hint="eastAsia" w:ascii="仿宋_GB2312" w:hAnsi="仿宋_GB2312" w:eastAsia="仿宋_GB2312" w:cs="仿宋_GB2312"/>
          <w:sz w:val="21"/>
          <w:szCs w:val="21"/>
          <w:shd w:val="clear" w:color="auto" w:fill="FFFFFF"/>
        </w:rPr>
        <w:t>。</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CESI黑体-GB2312" w:hAnsi="CESI黑体-GB2312" w:eastAsia="CESI黑体-GB2312" w:cs="CESI黑体-GB2312"/>
          <w:sz w:val="21"/>
          <w:szCs w:val="21"/>
          <w:shd w:val="clear" w:color="auto" w:fill="FFFFFF"/>
        </w:rPr>
        <w:t>六、公告期限</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自本公告发布之日起</w:t>
      </w:r>
      <w:r>
        <w:rPr>
          <w:rFonts w:hint="eastAsia" w:ascii="仿宋_GB2312" w:hAnsi="仿宋_GB2312" w:eastAsia="仿宋_GB2312" w:cs="仿宋_GB2312"/>
          <w:sz w:val="21"/>
          <w:szCs w:val="21"/>
          <w:shd w:val="clear" w:color="auto" w:fill="FFFFFF"/>
          <w:lang w:val="en-US" w:eastAsia="zh-CN"/>
        </w:rPr>
        <w:t>3</w:t>
      </w:r>
      <w:r>
        <w:rPr>
          <w:rFonts w:hint="eastAsia" w:ascii="仿宋_GB2312" w:hAnsi="仿宋_GB2312" w:eastAsia="仿宋_GB2312" w:cs="仿宋_GB2312"/>
          <w:sz w:val="21"/>
          <w:szCs w:val="21"/>
          <w:shd w:val="clear" w:color="auto" w:fill="FFFFFF"/>
        </w:rPr>
        <w:t>个工作日。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CESI黑体-GB2312" w:hAnsi="CESI黑体-GB2312" w:eastAsia="CESI黑体-GB2312" w:cs="CESI黑体-GB2312"/>
          <w:sz w:val="21"/>
          <w:szCs w:val="21"/>
          <w:shd w:val="clear" w:color="auto" w:fill="FFFFFF"/>
        </w:rPr>
        <w:t>七、其他补充事宜</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1.谈判方式：现场谈判。</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2.谈判文件澄清/修改事项：谈判截止日3日前，供应商如果认为谈判文件存在不明确、不清晰和前后不一致等问题，可将疑问按单一来源采购公告中载明的邮政地址以书面函件形式（加盖供应商法人公章）交至采购人。谈判截止日1日前采购代理机构将谈判文件澄清/修改情况以书面形式（包括深圳交易集团有限公司官方网站发布方式）告知供应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重要提示：“提出谈判文件澄清要求”不等同于“对谈判文件质疑”，供应商提出的澄清要求内容如出现“质疑”字眼，将予以退回。供应商如认为谈判文件存在限制性、倾向性、其权益受到损害，应在谈判文件公布之日起七个工作日内以书面形式提出质疑。请质疑供应商根据深圳公共资源交易中心网（https://www.szggzy.com/globalSearch/details.html?contentId=1211037）所发布的质疑指引、质疑函模板填写质疑函并提交质疑材料。质疑材料可以采用现场或邮寄方式提交，采用邮寄方式提交的，交邮时间应在本公告发布之日起七个工作日内。根据《深圳经济特区政府采购条例》第四十二条“供应商投诉的事项应当是经过质疑的事项”的规定，未经正式质疑的，将影响供应商行使向财政部门提起投诉的权利。】</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3.发布媒介：</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深圳交易集团有限公司官网：https://www.szexgrp.com/home/index.html</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CESI黑体-GB2312" w:hAnsi="CESI黑体-GB2312" w:eastAsia="CESI黑体-GB2312" w:cs="CESI黑体-GB2312"/>
          <w:sz w:val="21"/>
          <w:szCs w:val="21"/>
          <w:shd w:val="clear" w:color="auto" w:fill="FFFFFF"/>
        </w:rPr>
        <w:t>八、凡对本次采购提出询问，请按以下方式联系：</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lang w:eastAsia="zh-CN"/>
        </w:rPr>
      </w:pPr>
      <w:r>
        <w:rPr>
          <w:rFonts w:hint="eastAsia" w:ascii="仿宋_GB2312" w:hAnsi="仿宋_GB2312" w:eastAsia="仿宋_GB2312" w:cs="仿宋_GB2312"/>
          <w:sz w:val="21"/>
          <w:szCs w:val="21"/>
          <w:shd w:val="clear" w:color="auto" w:fill="FFFFFF"/>
        </w:rPr>
        <w:t>采购人信息</w:t>
      </w:r>
      <w:r>
        <w:rPr>
          <w:rFonts w:hint="eastAsia" w:ascii="仿宋_GB2312" w:hAnsi="仿宋_GB2312" w:eastAsia="仿宋_GB2312" w:cs="仿宋_GB2312"/>
          <w:sz w:val="21"/>
          <w:szCs w:val="21"/>
          <w:shd w:val="clear" w:color="auto" w:fill="FFFFFF"/>
          <w:lang w:eastAsia="zh-CN"/>
        </w:rPr>
        <w:t>：</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名  称：深圳市深汕特别合作区组织人事局</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default"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rPr>
        <w:t>地  址：深圳市深汕特别合作区管委会政和楼1栋</w:t>
      </w:r>
      <w:r>
        <w:rPr>
          <w:rFonts w:hint="eastAsia" w:ascii="仿宋_GB2312" w:hAnsi="仿宋_GB2312" w:eastAsia="仿宋_GB2312" w:cs="仿宋_GB2312"/>
          <w:sz w:val="21"/>
          <w:szCs w:val="21"/>
          <w:shd w:val="clear" w:color="auto" w:fill="FFFFFF"/>
          <w:lang w:val="en-US" w:eastAsia="zh-CN"/>
        </w:rPr>
        <w:t>403</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联系人：</w:t>
      </w:r>
      <w:r>
        <w:rPr>
          <w:rFonts w:hint="eastAsia" w:ascii="仿宋_GB2312" w:hAnsi="仿宋_GB2312" w:eastAsia="仿宋_GB2312" w:cs="仿宋_GB2312"/>
          <w:sz w:val="21"/>
          <w:szCs w:val="21"/>
          <w:shd w:val="clear" w:color="auto" w:fill="FFFFFF"/>
          <w:lang w:eastAsia="zh-CN"/>
        </w:rPr>
        <w:t>陈</w:t>
      </w:r>
      <w:r>
        <w:rPr>
          <w:rFonts w:hint="eastAsia" w:ascii="仿宋_GB2312" w:hAnsi="仿宋_GB2312" w:eastAsia="仿宋_GB2312" w:cs="仿宋_GB2312"/>
          <w:sz w:val="21"/>
          <w:szCs w:val="21"/>
          <w:shd w:val="clear" w:color="auto" w:fill="FFFFFF"/>
        </w:rPr>
        <w:t>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ind w:firstLine="420" w:firstLineChars="200"/>
        <w:jc w:val="both"/>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电  话：0755-22100590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1"/>
          <w:szCs w:val="21"/>
        </w:rPr>
      </w:pP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0" w:lineRule="exact"/>
        <w:jc w:val="right"/>
        <w:textAlignment w:val="auto"/>
        <w:rPr>
          <w:rFonts w:ascii="Times New Roman" w:hAnsi="Times New Roman" w:eastAsia="仿宋_GB2312"/>
          <w:sz w:val="21"/>
          <w:szCs w:val="21"/>
          <w:shd w:val="clear" w:color="auto" w:fill="FFFFFF"/>
        </w:rPr>
      </w:pPr>
      <w:r>
        <w:rPr>
          <w:rFonts w:ascii="Times New Roman" w:hAnsi="Times New Roman" w:eastAsia="仿宋_GB2312"/>
          <w:sz w:val="21"/>
          <w:szCs w:val="21"/>
          <w:shd w:val="clear" w:color="auto" w:fill="FFFFFF"/>
        </w:rPr>
        <w:t>深圳市深汕特别合作区</w:t>
      </w:r>
      <w:r>
        <w:rPr>
          <w:rFonts w:hint="eastAsia" w:ascii="Times New Roman" w:hAnsi="Times New Roman" w:eastAsia="仿宋_GB2312"/>
          <w:sz w:val="21"/>
          <w:szCs w:val="21"/>
          <w:shd w:val="clear" w:color="auto" w:fill="FFFFFF"/>
        </w:rPr>
        <w:t>组织人事局</w:t>
      </w:r>
    </w:p>
    <w:p>
      <w:pPr>
        <w:keepNext w:val="0"/>
        <w:keepLines w:val="0"/>
        <w:pageBreakBefore w:val="0"/>
        <w:kinsoku/>
        <w:wordWrap/>
        <w:overflowPunct/>
        <w:topLinePunct w:val="0"/>
        <w:autoSpaceDE/>
        <w:autoSpaceDN/>
        <w:bidi w:val="0"/>
        <w:adjustRightInd/>
        <w:snapToGrid/>
        <w:spacing w:line="380" w:lineRule="exact"/>
        <w:ind w:firstLine="5880" w:firstLineChars="2800"/>
        <w:textAlignment w:val="auto"/>
        <w:rPr>
          <w:rFonts w:hint="eastAsia" w:ascii="方正仿宋_GBK" w:hAnsi="方正仿宋_GBK" w:eastAsia="方正仿宋_GBK" w:cs="方正仿宋_GBK"/>
          <w:sz w:val="21"/>
          <w:szCs w:val="21"/>
        </w:rPr>
      </w:pPr>
      <w:r>
        <w:rPr>
          <w:rFonts w:hint="eastAsia" w:ascii="仿宋_GB2312" w:hAnsi="仿宋_GB2312" w:eastAsia="仿宋_GB2312" w:cs="仿宋_GB2312"/>
          <w:sz w:val="21"/>
          <w:szCs w:val="21"/>
          <w:shd w:val="clear" w:color="auto" w:fill="FFFFFF"/>
          <w:lang w:val="en-US" w:eastAsia="zh-CN"/>
        </w:rPr>
        <w:t>2025</w:t>
      </w:r>
      <w:r>
        <w:rPr>
          <w:rFonts w:hint="eastAsia" w:ascii="仿宋_GB2312" w:hAnsi="仿宋_GB2312" w:eastAsia="仿宋_GB2312" w:cs="仿宋_GB2312"/>
          <w:sz w:val="21"/>
          <w:szCs w:val="21"/>
          <w:shd w:val="clear" w:color="auto" w:fill="FFFFFF"/>
        </w:rPr>
        <w:t>年</w:t>
      </w:r>
      <w:r>
        <w:rPr>
          <w:rFonts w:hint="eastAsia" w:ascii="仿宋_GB2312" w:hAnsi="仿宋_GB2312" w:eastAsia="仿宋_GB2312" w:cs="仿宋_GB2312"/>
          <w:sz w:val="21"/>
          <w:szCs w:val="21"/>
          <w:shd w:val="clear" w:color="auto" w:fill="FFFFFF"/>
          <w:lang w:val="en-US" w:eastAsia="zh-CN"/>
        </w:rPr>
        <w:t>3</w:t>
      </w:r>
      <w:r>
        <w:rPr>
          <w:rFonts w:hint="eastAsia" w:ascii="仿宋_GB2312" w:hAnsi="仿宋_GB2312" w:eastAsia="仿宋_GB2312" w:cs="仿宋_GB2312"/>
          <w:sz w:val="21"/>
          <w:szCs w:val="21"/>
          <w:shd w:val="clear" w:color="auto" w:fill="FFFFFF"/>
        </w:rPr>
        <w:t>月</w:t>
      </w:r>
      <w:r>
        <w:rPr>
          <w:rFonts w:hint="eastAsia" w:ascii="仿宋_GB2312" w:hAnsi="仿宋_GB2312" w:eastAsia="仿宋_GB2312" w:cs="仿宋_GB2312"/>
          <w:sz w:val="21"/>
          <w:szCs w:val="21"/>
          <w:shd w:val="clear" w:color="auto" w:fill="FFFFFF"/>
          <w:lang w:val="en-US" w:eastAsia="zh-CN"/>
        </w:rPr>
        <w:t>7</w:t>
      </w:r>
      <w:r>
        <w:rPr>
          <w:rFonts w:hint="eastAsia" w:ascii="仿宋_GB2312" w:hAnsi="仿宋_GB2312" w:eastAsia="仿宋_GB2312" w:cs="仿宋_GB2312"/>
          <w:sz w:val="21"/>
          <w:szCs w:val="21"/>
          <w:shd w:val="clear" w:color="auto" w:fill="FFFFFF"/>
        </w:rPr>
        <w:t>日</w:t>
      </w:r>
    </w:p>
    <w:p>
      <w:pPr>
        <w:widowControl/>
        <w:shd w:val="clear" w:color="auto" w:fill="FFFFFF"/>
        <w:spacing w:line="320" w:lineRule="exact"/>
        <w:jc w:val="right"/>
        <w:rPr>
          <w:rFonts w:ascii="宋体" w:hAnsi="宋体" w:cs="宋体"/>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pStyle w:val="2"/>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p>
    <w:p>
      <w:pPr>
        <w:widowControl/>
        <w:shd w:val="clear" w:color="auto" w:fill="FFFFFF"/>
        <w:spacing w:line="312" w:lineRule="auto"/>
        <w:jc w:val="left"/>
        <w:rPr>
          <w:rFonts w:ascii="宋体" w:hAnsi="宋体" w:cs="宋体"/>
          <w:b/>
          <w:bCs/>
          <w:kern w:val="0"/>
          <w:szCs w:val="21"/>
        </w:rPr>
      </w:pPr>
      <w:r>
        <w:rPr>
          <w:rFonts w:hint="eastAsia" w:ascii="宋体" w:hAnsi="宋体" w:cs="宋体"/>
          <w:b/>
          <w:bCs/>
          <w:kern w:val="0"/>
          <w:szCs w:val="21"/>
        </w:rPr>
        <w:t>公告附件：</w:t>
      </w:r>
    </w:p>
    <w:p>
      <w:pPr>
        <w:pStyle w:val="67"/>
      </w:pPr>
    </w:p>
    <w:p>
      <w:pPr>
        <w:pStyle w:val="67"/>
      </w:pPr>
    </w:p>
    <w:tbl>
      <w:tblPr>
        <w:tblStyle w:val="29"/>
        <w:tblpPr w:leftFromText="180" w:rightFromText="180" w:vertAnchor="text" w:horzAnchor="page" w:tblpX="2119" w:tblpY="-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76" w:type="dxa"/>
            <w:gridSpan w:val="2"/>
            <w:tcBorders>
              <w:top w:val="nil"/>
              <w:left w:val="nil"/>
              <w:bottom w:val="single" w:color="auto" w:sz="4" w:space="0"/>
              <w:right w:val="nil"/>
            </w:tcBorders>
            <w:noWrap/>
            <w:vAlign w:val="center"/>
          </w:tcPr>
          <w:p>
            <w:pPr>
              <w:spacing w:line="400" w:lineRule="exact"/>
              <w:jc w:val="center"/>
              <w:rPr>
                <w:b/>
              </w:rPr>
            </w:pPr>
            <w:r>
              <w:rPr>
                <w:rFonts w:hint="eastAsia"/>
                <w:b/>
                <w:sz w:val="32"/>
              </w:rPr>
              <w:t>领取谈判文件登记表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tcBorders>
              <w:top w:val="single" w:color="auto" w:sz="4" w:space="0"/>
            </w:tcBorders>
            <w:noWrap/>
            <w:vAlign w:val="center"/>
          </w:tcPr>
          <w:p>
            <w:pPr>
              <w:spacing w:line="400" w:lineRule="exact"/>
              <w:jc w:val="center"/>
            </w:pPr>
            <w:r>
              <w:rPr>
                <w:rFonts w:hint="eastAsia"/>
              </w:rPr>
              <w:t>项目名称</w:t>
            </w:r>
          </w:p>
        </w:tc>
        <w:tc>
          <w:tcPr>
            <w:tcW w:w="5749" w:type="dxa"/>
            <w:tcBorders>
              <w:top w:val="single" w:color="auto" w:sz="4" w:space="0"/>
            </w:tcBorders>
            <w:noWrap/>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noWrap/>
            <w:vAlign w:val="center"/>
          </w:tcPr>
          <w:p>
            <w:pPr>
              <w:spacing w:line="400" w:lineRule="exact"/>
              <w:jc w:val="center"/>
            </w:pPr>
            <w:r>
              <w:rPr>
                <w:rFonts w:hint="eastAsia"/>
              </w:rPr>
              <w:t>报名单位名称</w:t>
            </w:r>
          </w:p>
        </w:tc>
        <w:tc>
          <w:tcPr>
            <w:tcW w:w="5749" w:type="dxa"/>
            <w:noWrap/>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noWrap/>
            <w:vAlign w:val="center"/>
          </w:tcPr>
          <w:p>
            <w:pPr>
              <w:spacing w:line="400" w:lineRule="exact"/>
              <w:jc w:val="center"/>
            </w:pPr>
            <w:r>
              <w:rPr>
                <w:rFonts w:hint="eastAsia"/>
              </w:rPr>
              <w:t>投标联系人</w:t>
            </w:r>
          </w:p>
        </w:tc>
        <w:tc>
          <w:tcPr>
            <w:tcW w:w="5749" w:type="dxa"/>
            <w:noWrap/>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noWrap/>
            <w:vAlign w:val="center"/>
          </w:tcPr>
          <w:p>
            <w:pPr>
              <w:spacing w:line="400" w:lineRule="exact"/>
              <w:jc w:val="center"/>
            </w:pPr>
            <w:r>
              <w:rPr>
                <w:rFonts w:hint="eastAsia"/>
              </w:rPr>
              <w:t>移动电话</w:t>
            </w:r>
          </w:p>
        </w:tc>
        <w:tc>
          <w:tcPr>
            <w:tcW w:w="5749" w:type="dxa"/>
            <w:noWrap/>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noWrap/>
            <w:vAlign w:val="center"/>
          </w:tcPr>
          <w:p>
            <w:pPr>
              <w:spacing w:line="400" w:lineRule="exact"/>
              <w:jc w:val="center"/>
            </w:pPr>
            <w:r>
              <w:rPr>
                <w:rFonts w:hint="eastAsia"/>
              </w:rPr>
              <w:t>电子邮箱</w:t>
            </w:r>
          </w:p>
        </w:tc>
        <w:tc>
          <w:tcPr>
            <w:tcW w:w="5749" w:type="dxa"/>
            <w:noWrap/>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noWrap/>
            <w:vAlign w:val="center"/>
          </w:tcPr>
          <w:p>
            <w:pPr>
              <w:spacing w:line="400" w:lineRule="exact"/>
              <w:jc w:val="center"/>
            </w:pPr>
            <w:r>
              <w:rPr>
                <w:rFonts w:hint="eastAsia"/>
              </w:rPr>
              <w:t>日期</w:t>
            </w:r>
          </w:p>
        </w:tc>
        <w:tc>
          <w:tcPr>
            <w:tcW w:w="5749" w:type="dxa"/>
            <w:noWrap/>
            <w:vAlign w:val="center"/>
          </w:tcPr>
          <w:p>
            <w:pPr>
              <w:spacing w:line="400" w:lineRule="exact"/>
              <w:jc w:val="center"/>
            </w:pPr>
          </w:p>
        </w:tc>
      </w:tr>
    </w:tbl>
    <w:p>
      <w:pPr>
        <w:rPr>
          <w:vanish/>
        </w:rPr>
      </w:pPr>
    </w:p>
    <w:p>
      <w:pPr>
        <w:widowControl/>
        <w:jc w:val="left"/>
        <w:rPr>
          <w:vanish/>
        </w:rPr>
      </w:pPr>
      <w:r>
        <w:rPr>
          <w:vanish/>
        </w:rPr>
        <w:br w:type="page"/>
      </w:r>
    </w:p>
    <w:p>
      <w:pPr>
        <w:widowControl/>
        <w:jc w:val="left"/>
        <w:rPr>
          <w:rFonts w:ascii="宋体" w:hAnsi="宋体" w:cs="宋体"/>
          <w:b/>
          <w:bCs/>
          <w:szCs w:val="21"/>
        </w:rPr>
      </w:pPr>
    </w:p>
    <w:p>
      <w:pPr>
        <w:widowControl/>
        <w:jc w:val="left"/>
        <w:rPr>
          <w:rFonts w:ascii="宋体" w:hAnsi="宋体" w:cs="宋体"/>
          <w:b/>
          <w:bCs/>
          <w:szCs w:val="21"/>
        </w:rPr>
      </w:pPr>
    </w:p>
    <w:p>
      <w:pPr>
        <w:spacing w:line="560" w:lineRule="exact"/>
        <w:jc w:val="both"/>
        <w:rPr>
          <w:rFonts w:ascii="宋体" w:hAnsi="宋体" w:cs="宋体"/>
          <w:b/>
          <w:bCs/>
          <w:szCs w:val="21"/>
        </w:rPr>
      </w:pPr>
    </w:p>
    <w:p>
      <w:pPr>
        <w:pStyle w:val="5"/>
        <w:ind w:left="0" w:leftChars="0" w:firstLine="0" w:firstLineChars="0"/>
        <w:jc w:val="center"/>
        <w:rPr>
          <w:rFonts w:ascii="黑体" w:eastAsia="黑体"/>
          <w:b w:val="0"/>
          <w:kern w:val="0"/>
          <w:sz w:val="24"/>
        </w:rPr>
      </w:pPr>
      <w:r>
        <w:rPr>
          <w:rFonts w:hint="eastAsia" w:ascii="宋体" w:hAnsi="宋体" w:cs="宋体"/>
          <w:sz w:val="21"/>
          <w:szCs w:val="21"/>
        </w:rPr>
        <w:t>法定代表人（负责人）资格证明书</w:t>
      </w:r>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w:t>
      </w:r>
      <w:r>
        <w:rPr>
          <w:rFonts w:hint="eastAsia" w:ascii="黑体" w:eastAsia="黑体"/>
          <w:b/>
          <w:kern w:val="0"/>
          <w:sz w:val="24"/>
        </w:rPr>
        <w:t>（负责人）</w:t>
      </w:r>
      <w:r>
        <w:rPr>
          <w:rFonts w:hint="eastAsia"/>
          <w:szCs w:val="21"/>
        </w:rPr>
        <w:t>，特此证明。</w:t>
      </w:r>
    </w:p>
    <w:p>
      <w:pPr>
        <w:spacing w:line="360" w:lineRule="auto"/>
        <w:rPr>
          <w:szCs w:val="21"/>
        </w:rPr>
      </w:pPr>
      <w:r>
        <w:rPr>
          <w:rFonts w:hint="eastAsia"/>
          <w:szCs w:val="21"/>
        </w:rPr>
        <w:t>说明：1、法定代表人为企业事业单位、国家机关、社会团体的主要负责人。</w:t>
      </w:r>
    </w:p>
    <w:p>
      <w:pPr>
        <w:rPr>
          <w:szCs w:val="21"/>
        </w:rPr>
      </w:pPr>
      <w:r>
        <w:rPr>
          <w:rFonts w:hint="eastAsia"/>
          <w:szCs w:val="21"/>
        </w:rPr>
        <w:t xml:space="preserve">      2、内容必须填写真实、清楚，涂改无效，不得转让、买卖。</w:t>
      </w:r>
    </w:p>
    <w:p>
      <w:pPr>
        <w:spacing w:line="360" w:lineRule="auto"/>
        <w:rPr>
          <w:b/>
          <w:szCs w:val="21"/>
        </w:rPr>
      </w:pPr>
      <w:r>
        <w:rPr>
          <w:sz w:val="30"/>
        </w:rPr>
        <mc:AlternateContent>
          <mc:Choice Requires="wps">
            <w:drawing>
              <wp:anchor distT="0" distB="0" distL="114300" distR="114300" simplePos="0" relativeHeight="251666432" behindDoc="0" locked="0" layoutInCell="1" allowOverlap="1">
                <wp:simplePos x="0" y="0"/>
                <wp:positionH relativeFrom="column">
                  <wp:posOffset>-183515</wp:posOffset>
                </wp:positionH>
                <wp:positionV relativeFrom="paragraph">
                  <wp:posOffset>98425</wp:posOffset>
                </wp:positionV>
                <wp:extent cx="2665730" cy="1301750"/>
                <wp:effectExtent l="12700" t="12700" r="26670" b="19050"/>
                <wp:wrapNone/>
                <wp:docPr id="18" name="矩形 18"/>
                <wp:cNvGraphicFramePr/>
                <a:graphic xmlns:a="http://schemas.openxmlformats.org/drawingml/2006/main">
                  <a:graphicData uri="http://schemas.microsoft.com/office/word/2010/wordprocessingShape">
                    <wps:wsp>
                      <wps:cNvSpPr/>
                      <wps:spPr>
                        <a:xfrm>
                          <a:off x="692785" y="7085965"/>
                          <a:ext cx="2738120" cy="157924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法定代表人身份证正面（须加盖法人公章）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5pt;margin-top:7.75pt;height:102.5pt;width:209.9pt;z-index:251666432;v-text-anchor:middle;mso-width-relative:page;mso-height-relative:page;" fillcolor="#FFFFFF" filled="t" stroked="t" coordsize="21600,21600" o:gfxdata="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0Ic8dgAAAAKAQAADwAAAAAAAAABACAAAAAiAAAAZHJzL2Rvd25yZXYueG1sUEsBAhQA&#10;FAAAAAgAh07iQM49h5lkAgAAtgQAAA4AAAAAAAAAAQAgAAAAJwEAAGRycy9lMm9Eb2MueG1sUEsF&#10;BgAAAAAGAAYAWQEAAP0FAAAAAA==&#10;">
                <v:fill on="t" focussize="0,0"/>
                <v:stroke weight="2pt" color="#000000" joinstyle="round"/>
                <v:imagedata o:title=""/>
                <o:lock v:ext="edit" aspectratio="f"/>
                <v:textbox>
                  <w:txbxContent>
                    <w:p>
                      <w:pPr>
                        <w:jc w:val="center"/>
                      </w:pPr>
                      <w:r>
                        <w:rPr>
                          <w:rFonts w:hint="eastAsia"/>
                        </w:rPr>
                        <w:t>法定代表人身份证正面（须加盖法人公章）</w:t>
                      </w:r>
                    </w:p>
                  </w:txbxContent>
                </v:textbox>
              </v:rect>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column">
                  <wp:posOffset>2658745</wp:posOffset>
                </wp:positionH>
                <wp:positionV relativeFrom="paragraph">
                  <wp:posOffset>90805</wp:posOffset>
                </wp:positionV>
                <wp:extent cx="2665730" cy="1301750"/>
                <wp:effectExtent l="12700" t="12700" r="26670" b="19050"/>
                <wp:wrapNone/>
                <wp:docPr id="10" name="矩形 10"/>
                <wp:cNvGraphicFramePr/>
                <a:graphic xmlns:a="http://schemas.openxmlformats.org/drawingml/2006/main">
                  <a:graphicData uri="http://schemas.microsoft.com/office/word/2010/wordprocessingShape">
                    <wps:wsp>
                      <wps:cNvSpPr/>
                      <wps:spPr>
                        <a:xfrm>
                          <a:off x="692785" y="7085965"/>
                          <a:ext cx="2738120" cy="157924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法定代表人身份证反面（须加盖法人公章）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9.35pt;margin-top:7.15pt;height:102.5pt;width:209.9pt;z-index:251667456;v-text-anchor:middle;mso-width-relative:page;mso-height-relative:page;" fillcolor="#FFFFFF" filled="t" stroked="t" coordsize="21600,21600" o:gfxdata="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QnZOnZAAAACgEAAA8AAAAAAAAAAQAgAAAAIgAAAGRycy9kb3ducmV2LnhtbFBLAQIU&#10;ABQAAAAIAIdO4kB2lKBxZAIAALYEAAAOAAAAAAAAAAEAIAAAACgBAABkcnMvZTJvRG9jLnhtbFBL&#10;BQYAAAAABgAGAFkBAAD+BQAAAAA=&#10;">
                <v:fill on="t" focussize="0,0"/>
                <v:stroke weight="2pt" color="#000000" joinstyle="round"/>
                <v:imagedata o:title=""/>
                <o:lock v:ext="edit" aspectratio="f"/>
                <v:textbox>
                  <w:txbxContent>
                    <w:p>
                      <w:pPr>
                        <w:jc w:val="center"/>
                      </w:pPr>
                      <w:r>
                        <w:rPr>
                          <w:rFonts w:hint="eastAsia"/>
                        </w:rPr>
                        <w:t>法定代表人身份证反面（须加盖法人公章）</w:t>
                      </w:r>
                    </w:p>
                  </w:txbxContent>
                </v:textbox>
              </v:rect>
            </w:pict>
          </mc:Fallback>
        </mc:AlternateContent>
      </w:r>
    </w:p>
    <w:p>
      <w:pPr>
        <w:rPr>
          <w:rFonts w:ascii="宋体" w:hAnsi="宋体" w:cs="宋体"/>
          <w:b/>
          <w:bCs/>
          <w:szCs w:val="21"/>
        </w:rPr>
      </w:pPr>
    </w:p>
    <w:p>
      <w:pPr>
        <w:spacing w:line="560" w:lineRule="exact"/>
        <w:jc w:val="center"/>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jc w:val="center"/>
        <w:rPr>
          <w:rFonts w:hint="eastAsia" w:ascii="宋体" w:hAnsi="宋体" w:cs="宋体"/>
          <w:b/>
          <w:bCs/>
          <w:szCs w:val="21"/>
        </w:rPr>
      </w:pPr>
    </w:p>
    <w:p>
      <w:pPr>
        <w:spacing w:line="560" w:lineRule="exact"/>
        <w:jc w:val="center"/>
        <w:rPr>
          <w:rFonts w:hint="eastAsia" w:ascii="宋体" w:hAnsi="宋体" w:cs="宋体"/>
          <w:b/>
          <w:bCs/>
          <w:szCs w:val="21"/>
        </w:rPr>
      </w:pPr>
    </w:p>
    <w:p>
      <w:pPr>
        <w:spacing w:line="560" w:lineRule="exact"/>
        <w:jc w:val="center"/>
        <w:rPr>
          <w:rFonts w:hint="eastAsia" w:ascii="宋体" w:hAnsi="宋体" w:cs="宋体"/>
          <w:b/>
          <w:bCs/>
          <w:szCs w:val="21"/>
        </w:rPr>
      </w:pPr>
    </w:p>
    <w:p>
      <w:pPr>
        <w:spacing w:line="560" w:lineRule="exact"/>
        <w:jc w:val="center"/>
        <w:rPr>
          <w:rFonts w:ascii="宋体" w:hAnsi="宋体" w:cs="宋体"/>
          <w:b/>
          <w:bCs/>
          <w:szCs w:val="21"/>
        </w:rPr>
      </w:pPr>
      <w:r>
        <w:rPr>
          <w:rFonts w:hint="eastAsia" w:ascii="宋体" w:hAnsi="宋体" w:cs="宋体"/>
          <w:b/>
          <w:bCs/>
          <w:szCs w:val="21"/>
        </w:rPr>
        <w:t>法定代表人投标授权委托书</w:t>
      </w:r>
    </w:p>
    <w:p>
      <w:pPr>
        <w:pStyle w:val="15"/>
      </w:pPr>
    </w:p>
    <w:p>
      <w:pPr>
        <w:widowControl/>
        <w:shd w:val="clear" w:color="auto" w:fill="FFFFFF"/>
        <w:spacing w:line="312" w:lineRule="auto"/>
        <w:ind w:firstLine="420" w:firstLineChars="200"/>
        <w:jc w:val="left"/>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（投标人名称）</w:t>
      </w:r>
      <w:r>
        <w:rPr>
          <w:rFonts w:hint="eastAsia" w:ascii="宋体" w:hAnsi="宋体" w:cs="宋体"/>
          <w:szCs w:val="21"/>
        </w:rPr>
        <w:t>的法定代表人，现授权委托</w:t>
      </w:r>
      <w:r>
        <w:rPr>
          <w:rFonts w:hint="eastAsia" w:ascii="宋体" w:hAnsi="宋体" w:cs="宋体"/>
          <w:szCs w:val="21"/>
          <w:u w:val="single"/>
        </w:rPr>
        <w:t xml:space="preserve">          （姓名）</w:t>
      </w:r>
      <w:r>
        <w:rPr>
          <w:rFonts w:hint="eastAsia" w:ascii="宋体" w:hAnsi="宋体" w:cs="宋体"/>
          <w:szCs w:val="21"/>
        </w:rPr>
        <w:t>为我单位</w:t>
      </w:r>
      <w:r>
        <w:rPr>
          <w:rFonts w:hint="eastAsia" w:ascii="宋体" w:hAnsi="宋体" w:cs="宋体"/>
          <w:b/>
          <w:bCs/>
          <w:szCs w:val="21"/>
        </w:rPr>
        <w:t>参加</w:t>
      </w:r>
      <w:r>
        <w:rPr>
          <w:rFonts w:hint="eastAsia" w:ascii="宋体" w:hAnsi="宋体" w:cs="宋体"/>
          <w:szCs w:val="21"/>
        </w:rPr>
        <w:t>贵单位组织的</w:t>
      </w:r>
      <w:r>
        <w:rPr>
          <w:rFonts w:hint="eastAsia" w:ascii="宋体" w:hAnsi="宋体" w:cs="宋体"/>
          <w:szCs w:val="21"/>
          <w:u w:val="single"/>
        </w:rPr>
        <w:t xml:space="preserve">                  </w:t>
      </w:r>
      <w:r>
        <w:rPr>
          <w:rFonts w:hint="eastAsia" w:ascii="宋体" w:hAnsi="宋体" w:cs="宋体"/>
          <w:szCs w:val="21"/>
        </w:rPr>
        <w:t>项目的</w:t>
      </w:r>
      <w:r>
        <w:rPr>
          <w:rFonts w:hint="eastAsia" w:ascii="宋体" w:hAnsi="宋体" w:cs="宋体"/>
          <w:b/>
          <w:bCs/>
          <w:szCs w:val="21"/>
        </w:rPr>
        <w:t>投标工作的代理人</w:t>
      </w:r>
      <w:r>
        <w:rPr>
          <w:rFonts w:hint="eastAsia" w:ascii="宋体" w:hAnsi="宋体" w:cs="宋体"/>
          <w:szCs w:val="21"/>
        </w:rPr>
        <w:t>，代理人全权代表我单位参加的该项目投标工作我均承认。</w:t>
      </w:r>
    </w:p>
    <w:p>
      <w:pPr>
        <w:widowControl/>
        <w:shd w:val="clear" w:color="auto" w:fill="FFFFFF"/>
        <w:spacing w:line="312" w:lineRule="auto"/>
        <w:jc w:val="left"/>
        <w:rPr>
          <w:rFonts w:ascii="宋体" w:hAnsi="宋体" w:cs="宋体"/>
          <w:szCs w:val="21"/>
        </w:rPr>
      </w:pPr>
      <w:r>
        <w:rPr>
          <w:rFonts w:hint="eastAsia" w:ascii="宋体" w:hAnsi="宋体" w:cs="宋体"/>
          <w:szCs w:val="21"/>
        </w:rPr>
        <w:t>代理人无转委托权，特此委托。</w:t>
      </w:r>
    </w:p>
    <w:p>
      <w:pPr>
        <w:widowControl/>
        <w:shd w:val="clear" w:color="auto" w:fill="FFFFFF"/>
        <w:spacing w:line="312" w:lineRule="auto"/>
        <w:jc w:val="left"/>
        <w:rPr>
          <w:rFonts w:ascii="宋体" w:hAnsi="宋体" w:cs="宋体"/>
          <w:szCs w:val="21"/>
        </w:rPr>
      </w:pPr>
    </w:p>
    <w:p>
      <w:pPr>
        <w:widowControl/>
        <w:shd w:val="clear" w:color="auto" w:fill="FFFFFF"/>
        <w:spacing w:line="312" w:lineRule="auto"/>
        <w:jc w:val="left"/>
        <w:rPr>
          <w:rFonts w:ascii="宋体" w:hAnsi="宋体" w:cs="宋体"/>
          <w:szCs w:val="21"/>
          <w:u w:val="single"/>
        </w:rPr>
      </w:pPr>
      <w:r>
        <w:rPr>
          <w:rFonts w:hint="eastAsia" w:ascii="宋体" w:hAnsi="宋体" w:cs="宋体"/>
          <w:szCs w:val="21"/>
        </w:rPr>
        <w:t>授权人：</w:t>
      </w:r>
      <w:r>
        <w:rPr>
          <w:rFonts w:hint="eastAsia" w:ascii="宋体" w:hAnsi="宋体" w:cs="宋体"/>
          <w:szCs w:val="21"/>
          <w:u w:val="single"/>
        </w:rPr>
        <w:t xml:space="preserve">          </w:t>
      </w:r>
      <w:r>
        <w:rPr>
          <w:rFonts w:hint="eastAsia" w:ascii="宋体" w:hAnsi="宋体" w:cs="宋体"/>
          <w:szCs w:val="21"/>
        </w:rPr>
        <w:t xml:space="preserve">            被授权人：</w:t>
      </w:r>
      <w:r>
        <w:rPr>
          <w:rFonts w:hint="eastAsia" w:ascii="宋体" w:hAnsi="宋体" w:cs="宋体"/>
          <w:szCs w:val="21"/>
          <w:u w:val="single"/>
        </w:rPr>
        <w:t xml:space="preserve">           </w:t>
      </w:r>
    </w:p>
    <w:p>
      <w:pPr>
        <w:widowControl/>
        <w:shd w:val="clear" w:color="auto" w:fill="FFFFFF"/>
        <w:spacing w:line="312" w:lineRule="auto"/>
        <w:jc w:val="left"/>
        <w:rPr>
          <w:rFonts w:ascii="宋体" w:hAnsi="宋体" w:cs="宋体"/>
          <w:szCs w:val="21"/>
        </w:rPr>
      </w:pPr>
      <w:r>
        <w:rPr>
          <w:rFonts w:hint="eastAsia" w:ascii="宋体" w:hAnsi="宋体" w:cs="宋体"/>
          <w:szCs w:val="21"/>
        </w:rPr>
        <w:t>手机：</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widowControl/>
        <w:shd w:val="clear" w:color="auto" w:fill="FFFFFF"/>
        <w:spacing w:line="312" w:lineRule="auto"/>
        <w:jc w:val="left"/>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60" w:lineRule="exact"/>
        <w:ind w:firstLine="600"/>
        <w:rPr>
          <w:rFonts w:ascii="仿宋_GB2312" w:eastAsia="仿宋_GB2312"/>
          <w:sz w:val="30"/>
          <w:szCs w:val="30"/>
        </w:rPr>
      </w:pPr>
      <w:r>
        <w:rPr>
          <w:sz w:val="30"/>
        </w:rPr>
        <mc:AlternateContent>
          <mc:Choice Requires="wps">
            <w:drawing>
              <wp:anchor distT="0" distB="0" distL="114300" distR="114300" simplePos="0" relativeHeight="251663360" behindDoc="0" locked="0" layoutInCell="1" allowOverlap="1">
                <wp:simplePos x="0" y="0"/>
                <wp:positionH relativeFrom="column">
                  <wp:posOffset>2646045</wp:posOffset>
                </wp:positionH>
                <wp:positionV relativeFrom="paragraph">
                  <wp:posOffset>112395</wp:posOffset>
                </wp:positionV>
                <wp:extent cx="2738120" cy="1579245"/>
                <wp:effectExtent l="12700" t="12700" r="30480" b="27305"/>
                <wp:wrapNone/>
                <wp:docPr id="11" name="矩形 11"/>
                <wp:cNvGraphicFramePr/>
                <a:graphic xmlns:a="http://schemas.openxmlformats.org/drawingml/2006/main">
                  <a:graphicData uri="http://schemas.microsoft.com/office/word/2010/wordprocessingShape">
                    <wps:wsp>
                      <wps:cNvSpPr/>
                      <wps:spPr>
                        <a:xfrm>
                          <a:off x="0" y="0"/>
                          <a:ext cx="2738120" cy="157924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被授权人身份证</w:t>
                            </w:r>
                            <w:r>
                              <w:rPr>
                                <w:rFonts w:hint="eastAsia"/>
                                <w:lang w:val="en-US" w:eastAsia="zh-CN"/>
                              </w:rPr>
                              <w:t>正</w:t>
                            </w:r>
                            <w:r>
                              <w:rPr>
                                <w:rFonts w:hint="eastAsia"/>
                              </w:rPr>
                              <w:t>面（须加盖法人公章）</w:t>
                            </w:r>
                          </w:p>
                          <w:p>
                            <w:pPr>
                              <w:pStyle w:val="15"/>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35pt;margin-top:8.85pt;height:124.35pt;width:215.6pt;z-index:251663360;v-text-anchor:middle;mso-width-relative:page;mso-height-relative:page;" fillcolor="#FFFFFF" filled="t" stroked="t" coordsize="21600,21600" o:gfxdata="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0+hPk2AAAAAoB&#10;AAAPAAAAAAAAAAEAIAAAACIAAABkcnMvZG93bnJldi54bWxQSwECFAAUAAAACACHTuJA6qoaYFQC&#10;AACrBAAADgAAAAAAAAABACAAAAAnAQAAZHJzL2Uyb0RvYy54bWxQSwUGAAAAAAYABgBZAQAA7QUA&#10;AAAA&#10;">
                <v:fill on="t" focussize="0,0"/>
                <v:stroke weight="2pt" color="#000000" joinstyle="round"/>
                <v:imagedata o:title=""/>
                <o:lock v:ext="edit" aspectratio="f"/>
                <v:textbox>
                  <w:txbxContent>
                    <w:p>
                      <w:pPr>
                        <w:jc w:val="center"/>
                      </w:pPr>
                      <w:r>
                        <w:rPr>
                          <w:rFonts w:hint="eastAsia"/>
                        </w:rPr>
                        <w:t>被授权人身份证</w:t>
                      </w:r>
                      <w:r>
                        <w:rPr>
                          <w:rFonts w:hint="eastAsia"/>
                          <w:lang w:val="en-US" w:eastAsia="zh-CN"/>
                        </w:rPr>
                        <w:t>正</w:t>
                      </w:r>
                      <w:r>
                        <w:rPr>
                          <w:rFonts w:hint="eastAsia"/>
                        </w:rPr>
                        <w:t>面（须加盖法人公章）</w:t>
                      </w:r>
                    </w:p>
                    <w:p>
                      <w:pPr>
                        <w:pStyle w:val="15"/>
                      </w:pPr>
                    </w:p>
                  </w:txbxContent>
                </v:textbox>
              </v:rect>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-374015</wp:posOffset>
                </wp:positionH>
                <wp:positionV relativeFrom="paragraph">
                  <wp:posOffset>118745</wp:posOffset>
                </wp:positionV>
                <wp:extent cx="2738120" cy="1579245"/>
                <wp:effectExtent l="12700" t="12700" r="30480" b="27305"/>
                <wp:wrapNone/>
                <wp:docPr id="9" name="矩形 9"/>
                <wp:cNvGraphicFramePr/>
                <a:graphic xmlns:a="http://schemas.openxmlformats.org/drawingml/2006/main">
                  <a:graphicData uri="http://schemas.microsoft.com/office/word/2010/wordprocessingShape">
                    <wps:wsp>
                      <wps:cNvSpPr/>
                      <wps:spPr>
                        <a:xfrm>
                          <a:off x="692785" y="7085965"/>
                          <a:ext cx="2738120" cy="157924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法定代表人身份证正面（须加盖法人公章）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5pt;margin-top:9.35pt;height:124.35pt;width:215.6pt;z-index:251662336;v-text-anchor:middle;mso-width-relative:page;mso-height-relative:page;" fillcolor="#FFFFFF" filled="t" stroked="t" coordsize="21600,21600" o:gfxdata="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nBq0tkAAAAKAQAADwAAAAAAAAABACAAAAAiAAAAZHJzL2Rvd25yZXYueG1sUEsBAhQA&#10;FAAAAAgAh07iQPxlLpBjAgAAtAQAAA4AAAAAAAAAAQAgAAAAKAEAAGRycy9lMm9Eb2MueG1sUEsF&#10;BgAAAAAGAAYAWQEAAP0FAAAAAA==&#10;">
                <v:fill on="t" focussize="0,0"/>
                <v:stroke weight="2pt" color="#000000" joinstyle="round"/>
                <v:imagedata o:title=""/>
                <o:lock v:ext="edit" aspectratio="f"/>
                <v:textbox>
                  <w:txbxContent>
                    <w:p>
                      <w:pPr>
                        <w:jc w:val="center"/>
                      </w:pPr>
                      <w:r>
                        <w:rPr>
                          <w:rFonts w:hint="eastAsia"/>
                        </w:rPr>
                        <w:t>法定代表人身份证正面（须加盖法人公章）</w:t>
                      </w:r>
                    </w:p>
                  </w:txbxContent>
                </v:textbox>
              </v:rect>
            </w:pict>
          </mc:Fallback>
        </mc:AlternateContent>
      </w:r>
    </w:p>
    <w:p>
      <w:pPr>
        <w:pStyle w:val="26"/>
        <w:ind w:left="1701"/>
      </w:pPr>
    </w:p>
    <w:p>
      <w:pPr>
        <w:pStyle w:val="26"/>
        <w:ind w:left="1701"/>
      </w:pPr>
    </w:p>
    <w:p>
      <w:pPr>
        <w:pStyle w:val="26"/>
        <w:ind w:left="1701"/>
      </w:pPr>
      <w:r>
        <w:rPr>
          <w:sz w:val="30"/>
        </w:rPr>
        <mc:AlternateContent>
          <mc:Choice Requires="wps">
            <w:drawing>
              <wp:anchor distT="0" distB="0" distL="114300" distR="114300" simplePos="0" relativeHeight="251665408" behindDoc="0" locked="0" layoutInCell="1" allowOverlap="1">
                <wp:simplePos x="0" y="0"/>
                <wp:positionH relativeFrom="column">
                  <wp:posOffset>2653665</wp:posOffset>
                </wp:positionH>
                <wp:positionV relativeFrom="paragraph">
                  <wp:posOffset>366395</wp:posOffset>
                </wp:positionV>
                <wp:extent cx="2738120" cy="1579245"/>
                <wp:effectExtent l="12700" t="12700" r="30480" b="27305"/>
                <wp:wrapNone/>
                <wp:docPr id="16" name="矩形 16"/>
                <wp:cNvGraphicFramePr/>
                <a:graphic xmlns:a="http://schemas.openxmlformats.org/drawingml/2006/main">
                  <a:graphicData uri="http://schemas.microsoft.com/office/word/2010/wordprocessingShape">
                    <wps:wsp>
                      <wps:cNvSpPr/>
                      <wps:spPr>
                        <a:xfrm>
                          <a:off x="0" y="0"/>
                          <a:ext cx="2738120" cy="157924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被授权人身份证</w:t>
                            </w:r>
                            <w:r>
                              <w:rPr>
                                <w:rFonts w:hint="eastAsia"/>
                                <w:lang w:val="en-US" w:eastAsia="zh-CN"/>
                              </w:rPr>
                              <w:t>反</w:t>
                            </w:r>
                            <w:r>
                              <w:rPr>
                                <w:rFonts w:hint="eastAsia"/>
                              </w:rPr>
                              <w:t>面（须加盖法人公章）</w:t>
                            </w:r>
                          </w:p>
                          <w:p>
                            <w:pPr>
                              <w:pStyle w:val="15"/>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95pt;margin-top:28.85pt;height:124.35pt;width:215.6pt;z-index:251665408;v-text-anchor:middle;mso-width-relative:page;mso-height-relative:page;" fillcolor="#FFFFFF" filled="t" stroked="t" coordsize="21600,21600" o:gfxdata="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p5+MrZAAAA&#10;CgEAAA8AAAAAAAAAAQAgAAAAIgAAAGRycy9kb3ducmV2LnhtbFBLAQIUABQAAAAIAIdO4kAy7dSe&#10;VQIAAKsEAAAOAAAAAAAAAAEAIAAAACgBAABkcnMvZTJvRG9jLnhtbFBLBQYAAAAABgAGAFkBAADv&#10;BQAAAAA=&#10;">
                <v:fill on="t" focussize="0,0"/>
                <v:stroke weight="2pt" color="#000000" joinstyle="round"/>
                <v:imagedata o:title=""/>
                <o:lock v:ext="edit" aspectratio="f"/>
                <v:textbox>
                  <w:txbxContent>
                    <w:p>
                      <w:pPr>
                        <w:jc w:val="center"/>
                      </w:pPr>
                      <w:r>
                        <w:rPr>
                          <w:rFonts w:hint="eastAsia"/>
                        </w:rPr>
                        <w:t>被授权人身份证</w:t>
                      </w:r>
                      <w:r>
                        <w:rPr>
                          <w:rFonts w:hint="eastAsia"/>
                          <w:lang w:val="en-US" w:eastAsia="zh-CN"/>
                        </w:rPr>
                        <w:t>反</w:t>
                      </w:r>
                      <w:r>
                        <w:rPr>
                          <w:rFonts w:hint="eastAsia"/>
                        </w:rPr>
                        <w:t>面（须加盖法人公章）</w:t>
                      </w:r>
                    </w:p>
                    <w:p>
                      <w:pPr>
                        <w:pStyle w:val="15"/>
                      </w:pPr>
                    </w:p>
                  </w:txbxContent>
                </v:textbox>
              </v:rect>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column">
                  <wp:posOffset>-380365</wp:posOffset>
                </wp:positionH>
                <wp:positionV relativeFrom="paragraph">
                  <wp:posOffset>377190</wp:posOffset>
                </wp:positionV>
                <wp:extent cx="2738120" cy="1579245"/>
                <wp:effectExtent l="12700" t="12700" r="30480" b="27305"/>
                <wp:wrapNone/>
                <wp:docPr id="8" name="矩形 8"/>
                <wp:cNvGraphicFramePr/>
                <a:graphic xmlns:a="http://schemas.openxmlformats.org/drawingml/2006/main">
                  <a:graphicData uri="http://schemas.microsoft.com/office/word/2010/wordprocessingShape">
                    <wps:wsp>
                      <wps:cNvSpPr/>
                      <wps:spPr>
                        <a:xfrm>
                          <a:off x="0" y="0"/>
                          <a:ext cx="2738120" cy="157924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法定代表人身份证反面（须加盖法人公章）</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95pt;margin-top:29.7pt;height:124.35pt;width:215.6pt;z-index:251664384;v-text-anchor:middle;mso-width-relative:page;mso-height-relative:page;" fillcolor="#FFFFFF" filled="t" stroked="t" coordsize="21600,21600" o:gfxdata="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f9hed2QAAAAoB&#10;AAAPAAAAAAAAAAEAIAAAACIAAABkcnMvZG93bnJldi54bWxQSwECFAAUAAAACACHTuJAfJVxaFMC&#10;AACpBAAADgAAAAAAAAABACAAAAAoAQAAZHJzL2Uyb0RvYy54bWxQSwUGAAAAAAYABgBZAQAA7QUA&#10;AAAA&#10;">
                <v:fill on="t" focussize="0,0"/>
                <v:stroke weight="2pt" color="#000000" joinstyle="round"/>
                <v:imagedata o:title=""/>
                <o:lock v:ext="edit" aspectratio="f"/>
                <v:textbox>
                  <w:txbxContent>
                    <w:p>
                      <w:pPr>
                        <w:jc w:val="center"/>
                      </w:pPr>
                      <w:r>
                        <w:rPr>
                          <w:rFonts w:hint="eastAsia"/>
                        </w:rPr>
                        <w:t>法定代表人身份证反面（须加盖法人公章）</w:t>
                      </w:r>
                    </w:p>
                    <w:p/>
                  </w:txbxContent>
                </v:textbox>
              </v:rect>
            </w:pict>
          </mc:Fallback>
        </mc:AlternateContent>
      </w:r>
    </w:p>
    <w:p>
      <w:pPr>
        <w:pStyle w:val="26"/>
        <w:ind w:left="1701"/>
      </w:pPr>
    </w:p>
    <w:p/>
    <w:p>
      <w:pPr>
        <w:pStyle w:val="15"/>
      </w:pPr>
    </w:p>
    <w:p>
      <w:pPr>
        <w:pStyle w:val="26"/>
        <w:ind w:left="1701"/>
      </w:pPr>
    </w:p>
    <w:p/>
    <w:p>
      <w:pPr>
        <w:pStyle w:val="15"/>
      </w:pPr>
    </w:p>
    <w:p>
      <w:pPr>
        <w:pStyle w:val="26"/>
        <w:ind w:left="1701"/>
      </w:pPr>
    </w:p>
    <w:p/>
    <w:p>
      <w:pPr>
        <w:pStyle w:val="15"/>
      </w:pPr>
    </w:p>
    <w:p>
      <w:pPr>
        <w:pStyle w:val="3"/>
        <w:rPr>
          <w:b/>
          <w:szCs w:val="21"/>
        </w:rPr>
      </w:pPr>
      <w:r>
        <w:rPr>
          <w:rFonts w:hint="eastAsia"/>
        </w:rPr>
        <w:t>第二章 项目要求</w:t>
      </w:r>
      <w:bookmarkEnd w:id="4"/>
    </w:p>
    <w:p>
      <w:pPr>
        <w:keepNext/>
        <w:keepLines/>
        <w:adjustRightInd w:val="0"/>
        <w:spacing w:before="156" w:beforeLines="50" w:after="156" w:afterLines="50"/>
        <w:jc w:val="center"/>
        <w:textAlignment w:val="baseline"/>
        <w:outlineLvl w:val="1"/>
        <w:rPr>
          <w:rFonts w:ascii="宋体" w:hAnsi="宋体"/>
          <w:b/>
          <w:bCs/>
          <w:kern w:val="0"/>
          <w:sz w:val="28"/>
          <w:szCs w:val="28"/>
        </w:rPr>
      </w:pPr>
      <w:r>
        <w:rPr>
          <w:rFonts w:hint="eastAsia" w:ascii="宋体" w:hAnsi="宋体"/>
          <w:b/>
          <w:bCs/>
          <w:kern w:val="0"/>
          <w:sz w:val="28"/>
          <w:szCs w:val="28"/>
        </w:rPr>
        <w:t>一、实质性条款</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tcPr>
          <w:p>
            <w:pPr>
              <w:adjustRightInd w:val="0"/>
              <w:snapToGrid w:val="0"/>
              <w:spacing w:line="360" w:lineRule="auto"/>
              <w:rPr>
                <w:rFonts w:ascii="宋体" w:hAnsi="宋体"/>
                <w:kern w:val="0"/>
                <w:szCs w:val="21"/>
              </w:rPr>
            </w:pPr>
            <w:r>
              <w:rPr>
                <w:rFonts w:hint="eastAsia" w:ascii="宋体" w:hAnsi="宋体"/>
                <w:kern w:val="0"/>
                <w:szCs w:val="21"/>
              </w:rPr>
              <w:t>序号</w:t>
            </w:r>
          </w:p>
        </w:tc>
        <w:tc>
          <w:tcPr>
            <w:tcW w:w="4569" w:type="pct"/>
          </w:tcPr>
          <w:p>
            <w:pPr>
              <w:adjustRightInd w:val="0"/>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4569" w:type="pct"/>
          </w:tcPr>
          <w:p>
            <w:pPr>
              <w:adjustRightInd w:val="0"/>
              <w:snapToGrid w:val="0"/>
              <w:spacing w:line="360" w:lineRule="auto"/>
              <w:rPr>
                <w:rFonts w:hAnsi="宋体"/>
                <w:kern w:val="0"/>
                <w:szCs w:val="21"/>
              </w:rPr>
            </w:pPr>
            <w:r>
              <w:rPr>
                <w:rFonts w:hint="eastAsia" w:hAnsi="宋体"/>
                <w:kern w:val="0"/>
                <w:szCs w:val="21"/>
              </w:rPr>
              <w:t>完全满足本项目服务期限的要求。</w:t>
            </w:r>
          </w:p>
        </w:tc>
      </w:tr>
    </w:tbl>
    <w:p>
      <w:pPr>
        <w:spacing w:line="360" w:lineRule="auto"/>
        <w:ind w:firstLine="422" w:firstLineChars="200"/>
        <w:rPr>
          <w:rFonts w:asciiTheme="minorEastAsia" w:hAnsiTheme="minorEastAsia" w:eastAsiaTheme="minorEastAsia"/>
          <w:b/>
        </w:rPr>
      </w:pPr>
      <w:r>
        <w:rPr>
          <w:rFonts w:hint="eastAsia" w:asciiTheme="minorEastAsia" w:hAnsiTheme="minorEastAsia" w:eastAsiaTheme="minorEastAsia"/>
          <w:b/>
        </w:rPr>
        <w:t>注：上表所列内容为不可负偏离条款。</w:t>
      </w:r>
    </w:p>
    <w:p>
      <w:pPr>
        <w:keepNext/>
        <w:keepLines/>
        <w:adjustRightInd w:val="0"/>
        <w:spacing w:before="156" w:beforeLines="50" w:after="156" w:afterLines="50"/>
        <w:jc w:val="center"/>
        <w:textAlignment w:val="baseline"/>
        <w:outlineLvl w:val="1"/>
        <w:rPr>
          <w:rFonts w:hint="eastAsia" w:ascii="宋体" w:hAnsi="宋体"/>
          <w:b/>
          <w:bCs/>
          <w:kern w:val="0"/>
          <w:sz w:val="28"/>
          <w:szCs w:val="28"/>
        </w:rPr>
      </w:pPr>
    </w:p>
    <w:p>
      <w:pPr>
        <w:keepNext/>
        <w:keepLines/>
        <w:adjustRightInd w:val="0"/>
        <w:spacing w:before="156" w:beforeLines="50" w:after="156" w:afterLines="50"/>
        <w:jc w:val="center"/>
        <w:textAlignment w:val="baseline"/>
        <w:outlineLvl w:val="1"/>
        <w:rPr>
          <w:rFonts w:ascii="宋体" w:hAnsi="宋体"/>
          <w:b/>
          <w:bCs/>
          <w:kern w:val="0"/>
          <w:sz w:val="28"/>
          <w:szCs w:val="28"/>
        </w:rPr>
      </w:pPr>
      <w:r>
        <w:rPr>
          <w:rFonts w:hint="eastAsia" w:ascii="宋体" w:hAnsi="宋体"/>
          <w:b/>
          <w:bCs/>
          <w:kern w:val="0"/>
          <w:sz w:val="28"/>
          <w:szCs w:val="28"/>
        </w:rPr>
        <w:t>二、项目概况</w:t>
      </w:r>
    </w:p>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（一）</w:t>
      </w:r>
      <w:r>
        <w:rPr>
          <w:rFonts w:asciiTheme="minorEastAsia" w:hAnsiTheme="minorEastAsia" w:eastAsiaTheme="minorEastAsia"/>
          <w:b/>
        </w:rPr>
        <w:t>预算</w:t>
      </w:r>
      <w:r>
        <w:rPr>
          <w:rFonts w:hint="eastAsia" w:asciiTheme="minorEastAsia" w:hAnsiTheme="minorEastAsia" w:eastAsiaTheme="minorEastAsia"/>
          <w:b/>
        </w:rPr>
        <w:t>金额</w:t>
      </w:r>
      <w:r>
        <w:rPr>
          <w:rFonts w:hint="eastAsia" w:asciiTheme="minorEastAsia" w:hAnsiTheme="minorEastAsia" w:eastAsiaTheme="minorEastAsia"/>
          <w:b/>
          <w:lang w:eastAsia="zh-CN"/>
        </w:rPr>
        <w:t>：</w:t>
      </w:r>
      <w:r>
        <w:rPr>
          <w:rFonts w:hint="eastAsia" w:asciiTheme="minorEastAsia" w:hAnsiTheme="minorEastAsia" w:eastAsiaTheme="minorEastAsia"/>
          <w:lang w:val="en-US" w:eastAsia="zh-CN"/>
        </w:rPr>
        <w:t>10</w:t>
      </w:r>
      <w:r>
        <w:rPr>
          <w:rFonts w:hint="eastAsia" w:asciiTheme="minorEastAsia" w:hAnsiTheme="minorEastAsia" w:eastAsiaTheme="minorEastAsia"/>
        </w:rPr>
        <w:t>万元。</w:t>
      </w:r>
    </w:p>
    <w:p>
      <w:pPr>
        <w:spacing w:line="360" w:lineRule="auto"/>
        <w:ind w:firstLine="422" w:firstLineChars="200"/>
        <w:rPr>
          <w:rFonts w:hint="default" w:eastAsiaTheme="minorEastAsia"/>
          <w:bCs/>
          <w:lang w:val="en-US" w:eastAsia="zh-CN"/>
        </w:rPr>
      </w:pPr>
      <w:r>
        <w:rPr>
          <w:rFonts w:hint="eastAsia" w:asciiTheme="minorEastAsia" w:hAnsiTheme="minorEastAsia" w:eastAsiaTheme="minorEastAsia"/>
          <w:b/>
        </w:rPr>
        <w:t>（二）项目概况</w:t>
      </w:r>
      <w:r>
        <w:rPr>
          <w:rFonts w:hint="eastAsia" w:asciiTheme="minorEastAsia" w:hAnsiTheme="minorEastAsia" w:eastAsiaTheme="minorEastAsia"/>
          <w:b/>
          <w:lang w:eastAsia="zh-CN"/>
        </w:rPr>
        <w:t>：</w:t>
      </w:r>
      <w:r>
        <w:rPr>
          <w:rFonts w:hint="eastAsia" w:cs="Times New Roman" w:asciiTheme="minorEastAsia" w:hAnsiTheme="minorEastAsia" w:eastAsiaTheme="minorEastAsia"/>
          <w:szCs w:val="21"/>
          <w:lang w:val="en-US" w:eastAsia="zh-CN"/>
        </w:rPr>
        <w:t>该房屋坐落于深圳市深汕特别合作区赤石河东岸、G324国道以北的赤河广场，租赁范围为</w:t>
      </w:r>
      <w:r>
        <w:rPr>
          <w:rFonts w:hint="eastAsia" w:asciiTheme="minorEastAsia" w:hAnsiTheme="minorEastAsia" w:eastAsiaTheme="minorEastAsia"/>
          <w:bCs/>
        </w:rPr>
        <w:t>赤河广场6-2号商铺</w:t>
      </w:r>
      <w:r>
        <w:rPr>
          <w:rFonts w:hint="eastAsia" w:asciiTheme="minorEastAsia" w:hAnsiTheme="minorEastAsia" w:eastAsiaTheme="minorEastAsia"/>
          <w:bCs/>
          <w:lang w:eastAsia="zh-CN"/>
        </w:rPr>
        <w:t>。承租面积为</w:t>
      </w:r>
      <w:r>
        <w:rPr>
          <w:rFonts w:hint="eastAsia" w:asciiTheme="minorEastAsia" w:hAnsiTheme="minorEastAsia" w:eastAsiaTheme="minorEastAsia"/>
          <w:bCs/>
          <w:lang w:val="en-US" w:eastAsia="zh-CN"/>
        </w:rPr>
        <w:t>102.58平方米，建筑面积为121.35平方米。房屋租赁用途：赤河商圈党群服务中心。</w:t>
      </w:r>
    </w:p>
    <w:p>
      <w:pPr>
        <w:keepNext/>
        <w:keepLines/>
        <w:adjustRightInd w:val="0"/>
        <w:spacing w:before="156" w:beforeLines="50" w:after="156" w:afterLines="50"/>
        <w:jc w:val="center"/>
        <w:textAlignment w:val="baseline"/>
        <w:outlineLvl w:val="1"/>
        <w:rPr>
          <w:rFonts w:hint="eastAsia" w:ascii="宋体" w:hAnsi="宋体"/>
          <w:b/>
          <w:bCs/>
          <w:kern w:val="0"/>
          <w:sz w:val="28"/>
          <w:szCs w:val="28"/>
        </w:rPr>
      </w:pPr>
    </w:p>
    <w:p>
      <w:pPr>
        <w:keepNext/>
        <w:keepLines/>
        <w:adjustRightInd w:val="0"/>
        <w:spacing w:before="156" w:beforeLines="50" w:after="156" w:afterLines="50"/>
        <w:jc w:val="center"/>
        <w:textAlignment w:val="baseline"/>
        <w:outlineLvl w:val="1"/>
        <w:rPr>
          <w:rFonts w:ascii="宋体" w:hAnsi="宋体"/>
          <w:b/>
          <w:bCs/>
          <w:kern w:val="0"/>
          <w:sz w:val="28"/>
          <w:szCs w:val="28"/>
        </w:rPr>
      </w:pPr>
      <w:r>
        <w:rPr>
          <w:rFonts w:hint="eastAsia" w:ascii="宋体" w:hAnsi="宋体"/>
          <w:b/>
          <w:bCs/>
          <w:kern w:val="0"/>
          <w:sz w:val="28"/>
          <w:szCs w:val="28"/>
        </w:rPr>
        <w:t>三、项目技术要求</w:t>
      </w:r>
    </w:p>
    <w:p>
      <w:pPr>
        <w:spacing w:line="360" w:lineRule="auto"/>
        <w:ind w:firstLine="422" w:firstLineChars="200"/>
        <w:rPr>
          <w:rFonts w:hint="eastAsia" w:asciiTheme="minorEastAsia" w:hAnsiTheme="minorEastAsia" w:eastAsiaTheme="minorEastAsia"/>
          <w:b/>
        </w:rPr>
      </w:pPr>
      <w:r>
        <w:rPr>
          <w:rFonts w:hint="eastAsia" w:asciiTheme="minorEastAsia" w:hAnsiTheme="minorEastAsia" w:eastAsiaTheme="minorEastAsia"/>
          <w:b/>
        </w:rPr>
        <w:t>（一）服务内容（范围）：</w:t>
      </w:r>
    </w:p>
    <w:p>
      <w:pPr>
        <w:spacing w:line="360" w:lineRule="auto"/>
        <w:ind w:firstLine="420" w:firstLineChars="200"/>
        <w:rPr>
          <w:rFonts w:hint="eastAsia" w:asciiTheme="minorEastAsia" w:hAnsiTheme="minorEastAsia" w:eastAsiaTheme="minorEastAsia"/>
          <w:bCs/>
          <w:lang w:val="en-US" w:eastAsia="zh-CN"/>
        </w:rPr>
      </w:pPr>
      <w:r>
        <w:rPr>
          <w:rFonts w:hint="eastAsia" w:asciiTheme="minorEastAsia" w:hAnsiTheme="minorEastAsia" w:eastAsiaTheme="minorEastAsia"/>
          <w:b w:val="0"/>
          <w:bCs/>
        </w:rPr>
        <w:t>本项目供应商提供租赁的</w:t>
      </w:r>
      <w:r>
        <w:rPr>
          <w:rFonts w:hint="eastAsia" w:asciiTheme="minorEastAsia" w:hAnsiTheme="minorEastAsia" w:eastAsiaTheme="minorEastAsia"/>
          <w:b w:val="0"/>
          <w:bCs/>
          <w:lang w:eastAsia="zh-CN"/>
        </w:rPr>
        <w:t>房屋</w:t>
      </w:r>
      <w:r>
        <w:rPr>
          <w:rFonts w:hint="eastAsia" w:asciiTheme="minorEastAsia" w:hAnsiTheme="minorEastAsia" w:eastAsiaTheme="minorEastAsia"/>
          <w:b w:val="0"/>
          <w:bCs/>
        </w:rPr>
        <w:t>为</w:t>
      </w:r>
      <w:r>
        <w:rPr>
          <w:rFonts w:hint="eastAsia" w:cs="Times New Roman" w:asciiTheme="minorEastAsia" w:hAnsiTheme="minorEastAsia" w:eastAsiaTheme="minorEastAsia"/>
          <w:szCs w:val="21"/>
          <w:lang w:val="en-US" w:eastAsia="zh-CN"/>
        </w:rPr>
        <w:t>深圳市深汕特别合作区赤石河东岸、G324国道以北的赤河广场</w:t>
      </w:r>
      <w:r>
        <w:rPr>
          <w:rFonts w:hint="eastAsia" w:asciiTheme="minorEastAsia" w:hAnsiTheme="minorEastAsia" w:eastAsiaTheme="minorEastAsia"/>
          <w:bCs/>
        </w:rPr>
        <w:t>6-2号商铺</w:t>
      </w:r>
      <w:r>
        <w:rPr>
          <w:rFonts w:hint="eastAsia" w:asciiTheme="minorEastAsia" w:hAnsiTheme="minorEastAsia" w:eastAsiaTheme="minorEastAsia"/>
          <w:bCs/>
          <w:lang w:eastAsia="zh-CN"/>
        </w:rPr>
        <w:t>。承租面积为</w:t>
      </w:r>
      <w:r>
        <w:rPr>
          <w:rFonts w:hint="eastAsia" w:asciiTheme="minorEastAsia" w:hAnsiTheme="minorEastAsia" w:eastAsiaTheme="minorEastAsia"/>
          <w:bCs/>
          <w:lang w:val="en-US" w:eastAsia="zh-CN"/>
        </w:rPr>
        <w:t>102.58平方米，建筑面积为121.35平方米。供应商按照商铺现状交付租赁房屋（包括</w:t>
      </w:r>
      <w:r>
        <w:rPr>
          <w:rFonts w:hint="eastAsia" w:asciiTheme="minorEastAsia" w:hAnsiTheme="minorEastAsia" w:eastAsiaTheme="minorEastAsia"/>
          <w:b w:val="0"/>
          <w:bCs/>
        </w:rPr>
        <w:t>天花吊顶、地面铺装、墙面饰面等硬装部分</w:t>
      </w:r>
      <w:r>
        <w:rPr>
          <w:rFonts w:hint="eastAsia" w:asciiTheme="minorEastAsia" w:hAnsiTheme="minorEastAsia" w:eastAsiaTheme="minorEastAsia"/>
          <w:b w:val="0"/>
          <w:bCs/>
          <w:lang w:eastAsia="zh-CN"/>
        </w:rPr>
        <w:t>，</w:t>
      </w:r>
      <w:r>
        <w:rPr>
          <w:rFonts w:hint="eastAsia" w:asciiTheme="minorEastAsia" w:hAnsiTheme="minorEastAsia" w:eastAsiaTheme="minorEastAsia"/>
          <w:b w:val="0"/>
          <w:bCs/>
        </w:rPr>
        <w:t>灯具照明、强弱电</w:t>
      </w:r>
      <w:r>
        <w:rPr>
          <w:rFonts w:hint="eastAsia" w:asciiTheme="minorEastAsia" w:hAnsiTheme="minorEastAsia" w:eastAsiaTheme="minorEastAsia"/>
          <w:b w:val="0"/>
          <w:bCs/>
          <w:lang w:eastAsia="zh-CN"/>
        </w:rPr>
        <w:t>、给排水等机电部分，便民服务柜、服务台、空调等家具及设施设备</w:t>
      </w:r>
      <w:r>
        <w:rPr>
          <w:rFonts w:hint="eastAsia" w:asciiTheme="minorEastAsia" w:hAnsiTheme="minorEastAsia" w:eastAsiaTheme="minorEastAsia"/>
          <w:bCs/>
          <w:lang w:val="en-US" w:eastAsia="zh-CN"/>
        </w:rPr>
        <w:t>），并提供物业管理服务，保障租赁房屋的水、电及其他公共能源的供应。</w:t>
      </w:r>
    </w:p>
    <w:p>
      <w:pPr>
        <w:spacing w:line="360" w:lineRule="auto"/>
        <w:ind w:firstLine="422" w:firstLineChars="200"/>
        <w:rPr>
          <w:rFonts w:hint="eastAsia" w:cs="Times New Roman" w:asciiTheme="minorEastAsia" w:hAnsiTheme="minorEastAsia" w:eastAsiaTheme="minorEastAsia"/>
          <w:b/>
          <w:bCs/>
          <w:szCs w:val="21"/>
          <w:lang w:val="en-US" w:eastAsia="zh-CN"/>
        </w:rPr>
      </w:pPr>
      <w:r>
        <w:rPr>
          <w:rFonts w:hint="eastAsia" w:cs="Times New Roman" w:asciiTheme="minorEastAsia" w:hAnsiTheme="minorEastAsia" w:eastAsiaTheme="minorEastAsia"/>
          <w:b/>
          <w:bCs/>
          <w:szCs w:val="21"/>
          <w:lang w:val="en-US" w:eastAsia="zh-CN"/>
        </w:rPr>
        <w:t>（二）服务要求：</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1.商铺使用及维护</w:t>
      </w:r>
    </w:p>
    <w:p>
      <w:pPr>
        <w:spacing w:line="360" w:lineRule="auto"/>
        <w:ind w:firstLine="420" w:firstLineChars="200"/>
        <w:rPr>
          <w:rFonts w:hint="eastAsia" w:cs="Times New Roman" w:asciiTheme="minorEastAsia" w:hAnsiTheme="minorEastAsia" w:eastAsiaTheme="minorEastAsia"/>
          <w:szCs w:val="21"/>
          <w:lang w:val="en" w:eastAsia="zh-CN"/>
        </w:rPr>
      </w:pP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lang w:val="en" w:eastAsia="zh-CN"/>
        </w:rPr>
        <w:t>）供应商应尽力确保商铺屋顶、墙壁、主要供水管道以及动力电缆处于符合国家安全规范状态。</w:t>
      </w:r>
    </w:p>
    <w:p>
      <w:pPr>
        <w:spacing w:line="360" w:lineRule="auto"/>
        <w:ind w:firstLine="420" w:firstLineChars="200"/>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lang w:val="en" w:eastAsia="zh-CN"/>
        </w:rPr>
        <w:t>）供应商自行安装的消防</w:t>
      </w:r>
      <w:r>
        <w:rPr>
          <w:rFonts w:hint="eastAsia" w:cs="Times New Roman" w:asciiTheme="minorEastAsia" w:hAnsiTheme="minorEastAsia" w:eastAsiaTheme="minorEastAsia"/>
          <w:szCs w:val="21"/>
          <w:lang w:val="en-US" w:eastAsia="zh-CN"/>
        </w:rPr>
        <w:t>/火警检测系统、空调系统及及其他各种设施应处于正常工作状态。</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3</w:t>
      </w: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租赁期间，供应商提供的设施设备非因采购人原因出现妨碍正常使用的故障或安全隐患时，采购人应及时通知供应商维修，并采取有效措施防止损失扩大。如供应商不及时履行维修、养护责任，并造成采购人财产损失或人身伤害的，供应商应承担赔偿责任。</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2.转租及续租</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lang w:val="en" w:eastAsia="zh-CN"/>
        </w:rPr>
        <w:t>）未经供应商书面同意，</w:t>
      </w:r>
      <w:r>
        <w:rPr>
          <w:rFonts w:hint="eastAsia" w:cs="Times New Roman" w:asciiTheme="minorEastAsia" w:hAnsiTheme="minorEastAsia" w:eastAsiaTheme="minorEastAsia"/>
          <w:szCs w:val="21"/>
          <w:lang w:val="en-US" w:eastAsia="zh-CN"/>
        </w:rPr>
        <w:t>采购人所租赁房屋不对外转租。</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续租：本合同租赁期限届满，采购人需继续租用租赁房屋的，双方就续租事宜达成一致的，应重新订立租赁合同或者签订租赁期限变更协议。在同等条件下，采购人享有优先续租权。</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3.租金及相关费用</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租金产生的增值税由供应商承担，如遇国家税率调整，租金不变。</w:t>
      </w:r>
    </w:p>
    <w:p>
      <w:pPr>
        <w:spacing w:line="360" w:lineRule="auto"/>
        <w:ind w:firstLine="420" w:firstLineChars="200"/>
        <w:rPr>
          <w:rFonts w:hint="eastAsia" w:cs="Times New Roman" w:asciiTheme="minorEastAsia" w:hAnsiTheme="minorEastAsia" w:eastAsiaTheme="minorEastAsia"/>
          <w:szCs w:val="21"/>
          <w:lang w:val="en" w:eastAsia="zh-CN"/>
        </w:rPr>
      </w:pP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lang w:val="en" w:eastAsia="zh-CN"/>
        </w:rPr>
        <w:t>）物业管理费按商铺面积计算，合同期限内不做调整。</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（3）水电费收费标准按照公共事业部门的规定并结合租赁房屋所处商场实际情况制定。</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（4）租赁期间，因采购人使用租赁房屋所产生的其他费用（如：网络费等），由采购人承担。</w:t>
      </w:r>
    </w:p>
    <w:p>
      <w:pPr>
        <w:spacing w:line="360" w:lineRule="auto"/>
        <w:ind w:firstLine="420" w:firstLineChars="200"/>
      </w:pP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5</w:t>
      </w:r>
      <w:r>
        <w:rPr>
          <w:rFonts w:hint="eastAsia" w:cs="Times New Roman" w:asciiTheme="minorEastAsia" w:hAnsiTheme="minorEastAsia" w:eastAsiaTheme="minorEastAsia"/>
          <w:szCs w:val="21"/>
          <w:lang w:val="en" w:eastAsia="zh-CN"/>
        </w:rPr>
        <w:t>）</w:t>
      </w:r>
      <w:r>
        <w:rPr>
          <w:rFonts w:hint="eastAsia" w:cs="Times New Roman" w:asciiTheme="minorEastAsia" w:hAnsiTheme="minorEastAsia" w:eastAsiaTheme="minorEastAsia"/>
          <w:szCs w:val="21"/>
          <w:lang w:val="en-US" w:eastAsia="zh-CN"/>
        </w:rPr>
        <w:t>租赁期间，供应商负责支付法律、法规规定应由供应商交纳的房屋租赁相关的税费。</w:t>
      </w:r>
    </w:p>
    <w:p>
      <w:pPr>
        <w:pStyle w:val="4"/>
        <w:spacing w:before="156" w:beforeLines="50" w:after="156" w:afterLines="50"/>
        <w:jc w:val="center"/>
        <w:rPr>
          <w:rFonts w:hint="eastAsia"/>
          <w:sz w:val="28"/>
          <w:szCs w:val="28"/>
        </w:rPr>
      </w:pPr>
    </w:p>
    <w:p>
      <w:pPr>
        <w:pStyle w:val="4"/>
        <w:spacing w:before="156" w:beforeLines="50" w:after="156" w:afterLines="50"/>
        <w:ind w:left="0" w:leftChars="0" w:firstLine="0" w:firstLineChars="0"/>
        <w:jc w:val="center"/>
        <w:rPr>
          <w:sz w:val="28"/>
          <w:szCs w:val="28"/>
        </w:rPr>
      </w:pPr>
      <w:r>
        <w:rPr>
          <w:rFonts w:hint="eastAsia"/>
          <w:sz w:val="28"/>
          <w:szCs w:val="28"/>
        </w:rPr>
        <w:t>四、项目商务要求</w:t>
      </w:r>
    </w:p>
    <w:p>
      <w:pPr>
        <w:spacing w:line="360" w:lineRule="auto"/>
        <w:ind w:firstLine="422" w:firstLineChars="200"/>
        <w:rPr>
          <w:rFonts w:hint="eastAsia" w:asciiTheme="minorEastAsia" w:hAnsiTheme="minorEastAsia" w:eastAsiaTheme="minorEastAsia"/>
          <w:b/>
          <w:bCs/>
          <w:lang w:eastAsia="zh-CN"/>
        </w:rPr>
      </w:pPr>
      <w:r>
        <w:rPr>
          <w:rFonts w:hint="eastAsia" w:asciiTheme="minorEastAsia" w:hAnsiTheme="minorEastAsia" w:eastAsiaTheme="minorEastAsia"/>
          <w:b/>
          <w:bCs/>
        </w:rPr>
        <w:t>★（一）服务期限</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租赁期限为自2025年4月1日起至2026年3月31日止，本项目为长期服务项目，若第三方履约评价为优秀，合同期满后按资金使用审批权限审批后续约，一年一签，但最长不超过3年。</w:t>
      </w:r>
    </w:p>
    <w:p>
      <w:pPr>
        <w:numPr>
          <w:ilvl w:val="0"/>
          <w:numId w:val="0"/>
        </w:numPr>
        <w:spacing w:line="360" w:lineRule="auto"/>
        <w:ind w:firstLine="422" w:firstLineChars="200"/>
        <w:rPr>
          <w:rFonts w:hint="eastAsia" w:asciiTheme="minorEastAsia" w:hAnsiTheme="minorEastAsia" w:eastAsiaTheme="minorEastAsia"/>
          <w:b/>
          <w:bCs/>
        </w:rPr>
      </w:pPr>
      <w:r>
        <w:rPr>
          <w:rFonts w:hint="eastAsia" w:asciiTheme="minorEastAsia" w:hAnsiTheme="minorEastAsia" w:eastAsiaTheme="minorEastAsia"/>
          <w:b/>
          <w:bCs/>
          <w:lang w:eastAsia="zh-CN"/>
        </w:rPr>
        <w:t>（</w:t>
      </w:r>
      <w:r>
        <w:rPr>
          <w:rFonts w:hint="eastAsia" w:asciiTheme="minorEastAsia" w:hAnsiTheme="minorEastAsia" w:eastAsiaTheme="minorEastAsia"/>
          <w:b/>
          <w:bCs/>
          <w:lang w:val="en-US" w:eastAsia="zh-CN"/>
        </w:rPr>
        <w:t>二</w:t>
      </w:r>
      <w:r>
        <w:rPr>
          <w:rFonts w:hint="eastAsia" w:asciiTheme="minorEastAsia" w:hAnsiTheme="minorEastAsia" w:eastAsiaTheme="minorEastAsia"/>
          <w:b/>
          <w:bCs/>
          <w:lang w:eastAsia="zh-CN"/>
        </w:rPr>
        <w:t>）</w:t>
      </w:r>
      <w:r>
        <w:rPr>
          <w:rFonts w:hint="eastAsia" w:asciiTheme="minorEastAsia" w:hAnsiTheme="minorEastAsia" w:eastAsiaTheme="minorEastAsia"/>
          <w:b/>
          <w:bCs/>
        </w:rPr>
        <w:t>付款方式</w:t>
      </w:r>
    </w:p>
    <w:p>
      <w:p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租金、管理费支付周期为每年度支付一次，水电费支付周期为每季度支付一次，支付前供应商须提前一周把报账资料（缴费通知单、发票等）交付采购人。</w:t>
      </w:r>
    </w:p>
    <w:p>
      <w:pPr>
        <w:numPr>
          <w:ilvl w:val="0"/>
          <w:numId w:val="0"/>
        </w:numPr>
        <w:spacing w:line="360" w:lineRule="auto"/>
        <w:ind w:firstLine="422" w:firstLineChars="200"/>
        <w:rPr>
          <w:rFonts w:hint="eastAsia" w:cs="Times New Roman" w:asciiTheme="minorEastAsia" w:hAnsiTheme="minorEastAsia" w:eastAsiaTheme="minorEastAsia"/>
          <w:b/>
          <w:bCs/>
          <w:lang w:val="en-US" w:eastAsia="zh-CN"/>
        </w:rPr>
      </w:pPr>
      <w:r>
        <w:rPr>
          <w:rFonts w:hint="eastAsia" w:cs="Times New Roman" w:asciiTheme="minorEastAsia" w:hAnsiTheme="minorEastAsia" w:eastAsiaTheme="minorEastAsia"/>
          <w:b/>
          <w:bCs/>
          <w:lang w:val="en-US" w:eastAsia="zh-CN"/>
        </w:rPr>
        <w:t>（三）质量考核验收标准及违约金</w:t>
      </w:r>
    </w:p>
    <w:p>
      <w:pPr>
        <w:spacing w:line="360" w:lineRule="auto"/>
        <w:ind w:firstLine="420" w:firstLineChars="200"/>
        <w:rPr>
          <w:rFonts w:hint="eastAsia" w:cs="Times New Roman" w:asciiTheme="minorEastAsia" w:hAnsiTheme="minorEastAsia" w:eastAsiaTheme="minorEastAsia"/>
          <w:szCs w:val="21"/>
          <w:highlight w:val="none"/>
          <w:lang w:val="en-US" w:eastAsia="zh-CN"/>
        </w:rPr>
      </w:pPr>
      <w:r>
        <w:rPr>
          <w:rFonts w:hint="eastAsia" w:cs="Times New Roman" w:asciiTheme="minorEastAsia" w:hAnsiTheme="minorEastAsia" w:eastAsiaTheme="minorEastAsia"/>
          <w:szCs w:val="21"/>
          <w:lang w:val="en-US" w:eastAsia="zh-CN"/>
        </w:rPr>
        <w:t>1.质量考核验收标准：</w:t>
      </w:r>
      <w:r>
        <w:rPr>
          <w:rFonts w:hint="eastAsia" w:asciiTheme="minorEastAsia" w:hAnsiTheme="minorEastAsia" w:eastAsiaTheme="minorEastAsia"/>
          <w:bCs/>
          <w:lang w:val="en-US" w:eastAsia="zh-CN"/>
        </w:rPr>
        <w:t>供应商按照商铺现状交付租赁房屋（包括</w:t>
      </w:r>
      <w:r>
        <w:rPr>
          <w:rFonts w:hint="eastAsia" w:asciiTheme="minorEastAsia" w:hAnsiTheme="minorEastAsia" w:eastAsiaTheme="minorEastAsia"/>
          <w:b w:val="0"/>
          <w:bCs/>
        </w:rPr>
        <w:t>天花吊顶、地面铺装、墙面饰面等硬装部分</w:t>
      </w:r>
      <w:r>
        <w:rPr>
          <w:rFonts w:hint="eastAsia" w:asciiTheme="minorEastAsia" w:hAnsiTheme="minorEastAsia" w:eastAsiaTheme="minorEastAsia"/>
          <w:b w:val="0"/>
          <w:bCs/>
          <w:lang w:eastAsia="zh-CN"/>
        </w:rPr>
        <w:t>，</w:t>
      </w:r>
      <w:r>
        <w:rPr>
          <w:rFonts w:hint="eastAsia" w:asciiTheme="minorEastAsia" w:hAnsiTheme="minorEastAsia" w:eastAsiaTheme="minorEastAsia"/>
          <w:b w:val="0"/>
          <w:bCs/>
        </w:rPr>
        <w:t>灯具照明、强弱电</w:t>
      </w:r>
      <w:r>
        <w:rPr>
          <w:rFonts w:hint="eastAsia" w:asciiTheme="minorEastAsia" w:hAnsiTheme="minorEastAsia" w:eastAsiaTheme="minorEastAsia"/>
          <w:b w:val="0"/>
          <w:bCs/>
          <w:lang w:eastAsia="zh-CN"/>
        </w:rPr>
        <w:t>、给排水等机电部分，便民服务柜、服务台、空调等家具及设施设备</w:t>
      </w:r>
      <w:r>
        <w:rPr>
          <w:rFonts w:hint="eastAsia" w:asciiTheme="minorEastAsia" w:hAnsiTheme="minorEastAsia" w:eastAsiaTheme="minorEastAsia"/>
          <w:bCs/>
          <w:lang w:val="en-US" w:eastAsia="zh-CN"/>
        </w:rPr>
        <w:t>），保障租赁房屋的水、电及其他公共能源的供应，</w:t>
      </w:r>
      <w:r>
        <w:rPr>
          <w:rFonts w:hint="eastAsia" w:cs="Times New Roman" w:asciiTheme="minorEastAsia" w:hAnsiTheme="minorEastAsia" w:eastAsiaTheme="minorEastAsia"/>
          <w:szCs w:val="21"/>
          <w:lang w:val="en-US" w:eastAsia="zh-CN"/>
        </w:rPr>
        <w:t>保证租赁房屋达到即时使用需求。</w:t>
      </w:r>
    </w:p>
    <w:p>
      <w:pPr>
        <w:spacing w:line="360" w:lineRule="auto"/>
        <w:ind w:firstLine="420" w:firstLineChars="200"/>
        <w:rPr>
          <w:rFonts w:hint="eastAsia" w:asciiTheme="minorEastAsia" w:hAnsiTheme="minorEastAsia" w:eastAsiaTheme="minorEastAsia"/>
          <w:b/>
          <w:bCs/>
        </w:rPr>
      </w:pPr>
      <w:r>
        <w:rPr>
          <w:rFonts w:hint="eastAsia" w:cs="Times New Roman" w:asciiTheme="minorEastAsia" w:hAnsiTheme="minorEastAsia" w:eastAsiaTheme="minorEastAsia"/>
          <w:szCs w:val="21"/>
          <w:highlight w:val="none"/>
          <w:lang w:val="en-US" w:eastAsia="zh-CN"/>
        </w:rPr>
        <w:t>2.违约金：以合同为准。</w:t>
      </w:r>
    </w:p>
    <w:p>
      <w:pPr>
        <w:pStyle w:val="15"/>
        <w:ind w:firstLine="420" w:firstLineChars="200"/>
        <w:rPr>
          <w:rFonts w:asciiTheme="minorEastAsia" w:hAnsiTheme="minorEastAsia" w:eastAsiaTheme="minorEastAsia"/>
          <w:sz w:val="21"/>
          <w:szCs w:val="24"/>
        </w:rPr>
      </w:pPr>
    </w:p>
    <w:p>
      <w:pPr>
        <w:keepNext/>
        <w:keepLines/>
        <w:adjustRightInd w:val="0"/>
        <w:spacing w:before="156" w:beforeLines="50" w:after="156" w:afterLines="50"/>
        <w:jc w:val="center"/>
        <w:textAlignment w:val="baseline"/>
        <w:outlineLvl w:val="1"/>
        <w:rPr>
          <w:rFonts w:ascii="宋体" w:hAnsi="宋体"/>
          <w:b/>
          <w:bCs/>
          <w:kern w:val="0"/>
          <w:sz w:val="28"/>
          <w:szCs w:val="28"/>
        </w:rPr>
      </w:pPr>
      <w:r>
        <w:rPr>
          <w:rFonts w:hint="eastAsia" w:ascii="宋体" w:hAnsi="宋体"/>
          <w:b/>
          <w:bCs/>
          <w:kern w:val="0"/>
          <w:sz w:val="28"/>
          <w:szCs w:val="28"/>
        </w:rPr>
        <w:t>五、投标报价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1.本项目报价采用包干制，应包括成本、法定税费和企业的利润。由企业根据谈判文件所提供的资料自行测算投标报价；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2.投标人应根据本企业的成本自行决定报价，但不得以低于其企业成本的报价投标；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3.投标人的投标报价不得超过预算限额；</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4.投标人的投标报价，应是本项目招标范围和谈判文件及合同条款上所列的各项内容中所述的全部，不得以任何理由予以重复，并以投标人在中提出的综合单价或总价为依据；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5.除非</w:t>
      </w:r>
      <w:r>
        <w:rPr>
          <w:rFonts w:hint="eastAsia" w:asciiTheme="minorEastAsia" w:hAnsiTheme="minorEastAsia" w:eastAsiaTheme="minorEastAsia"/>
          <w:szCs w:val="21"/>
          <w:lang w:eastAsia="zh-CN"/>
        </w:rPr>
        <w:t>采购人</w:t>
      </w:r>
      <w:r>
        <w:rPr>
          <w:rFonts w:hint="eastAsia" w:asciiTheme="minorEastAsia" w:hAnsiTheme="minorEastAsia" w:eastAsiaTheme="minorEastAsia"/>
          <w:szCs w:val="21"/>
        </w:rPr>
        <w:t>通过深圳交易集团有限公司</w:t>
      </w:r>
      <w:r>
        <w:rPr>
          <w:rFonts w:hint="eastAsia" w:asciiTheme="minorEastAsia" w:hAnsiTheme="minorEastAsia" w:eastAsiaTheme="minorEastAsia"/>
          <w:szCs w:val="21"/>
          <w:lang w:eastAsia="zh-CN"/>
        </w:rPr>
        <w:t>官网</w:t>
      </w:r>
      <w:r>
        <w:rPr>
          <w:rFonts w:hint="eastAsia" w:asciiTheme="minorEastAsia" w:hAnsiTheme="minorEastAsia" w:eastAsiaTheme="minorEastAsia"/>
          <w:szCs w:val="21"/>
        </w:rPr>
        <w:t>修改谈判文件予以更正，否则，投标人应毫无例外地按谈判文件所列的清单中项目和数量填报综合单价和合价。投标人未填综合单价或合价的项目，在实施后，将不得以支付，并视作该项费用已包括在其它有价款的综合单价或合价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6.投标人应先到项目地点踏勘以充分了解项目的位置、情况、道路及任何其它足以影响投标报价的情况，任何因忽视或误解项目情况而导致的索赔或服务期限延长申请将不获批准；</w:t>
      </w:r>
    </w:p>
    <w:p>
      <w:pPr>
        <w:spacing w:line="360" w:lineRule="auto"/>
        <w:ind w:firstLine="420" w:firstLineChars="200"/>
        <w:sectPr>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eastAsiaTheme="minorEastAsia"/>
          <w:szCs w:val="21"/>
        </w:rPr>
        <w:t>7.投标人不得期望通过索赔等方式获取补偿，否则，除可能遭到拒绝外，还可能将被作为不良行为记录在案，并可能影响其以后参加政府采购的项目投标。投标人在投标报价时，应充分考虑投标报价的风险。</w:t>
      </w:r>
    </w:p>
    <w:p>
      <w:pPr>
        <w:pStyle w:val="3"/>
        <w:rPr>
          <w:rFonts w:hint="eastAsia" w:ascii="宋体" w:hAnsi="宋体" w:cs="Times New Roman"/>
        </w:rPr>
      </w:pPr>
      <w:bookmarkStart w:id="5" w:name="_Toc78703945"/>
      <w:r>
        <w:rPr>
          <w:rFonts w:hint="eastAsia" w:ascii="宋体" w:hAnsi="宋体" w:cs="Times New Roman"/>
        </w:rPr>
        <w:t>第三章 谈判须知</w:t>
      </w:r>
    </w:p>
    <w:p>
      <w:pPr>
        <w:pStyle w:val="4"/>
        <w:adjustRightInd w:val="0"/>
        <w:snapToGrid w:val="0"/>
        <w:spacing w:before="0" w:after="0" w:line="240" w:lineRule="auto"/>
        <w:ind w:firstLine="1124" w:firstLineChars="400"/>
        <w:jc w:val="both"/>
        <w:rPr>
          <w:rFonts w:asciiTheme="minorEastAsia" w:hAnsiTheme="minorEastAsia" w:eastAsiaTheme="minorEastAsia"/>
          <w:sz w:val="28"/>
          <w:szCs w:val="28"/>
        </w:rPr>
      </w:pPr>
      <w:bookmarkStart w:id="6" w:name="_Toc78703944"/>
      <w:r>
        <w:rPr>
          <w:rFonts w:hint="eastAsia" w:asciiTheme="minorEastAsia" w:hAnsiTheme="minorEastAsia" w:eastAsiaTheme="minorEastAsia"/>
          <w:sz w:val="28"/>
          <w:szCs w:val="28"/>
        </w:rPr>
        <w:t>一、谈判须知前附表</w:t>
      </w:r>
      <w:bookmarkEnd w:id="6"/>
    </w:p>
    <w:tbl>
      <w:tblPr>
        <w:tblStyle w:val="29"/>
        <w:tblW w:w="5021"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4"/>
        <w:gridCol w:w="2005"/>
        <w:gridCol w:w="5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9" w:hRule="atLeast"/>
          <w:tblHeader/>
          <w:jc w:val="center"/>
        </w:trPr>
        <w:tc>
          <w:tcPr>
            <w:tcW w:w="435" w:type="pct"/>
            <w:vAlign w:val="center"/>
          </w:tcPr>
          <w:p>
            <w:pPr>
              <w:tabs>
                <w:tab w:val="left" w:pos="915"/>
              </w:tabs>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1171" w:type="pct"/>
            <w:vAlign w:val="center"/>
          </w:tcPr>
          <w:p>
            <w:pPr>
              <w:tabs>
                <w:tab w:val="left" w:pos="915"/>
              </w:tabs>
              <w:jc w:val="center"/>
              <w:rPr>
                <w:rFonts w:asciiTheme="minorEastAsia" w:hAnsiTheme="minorEastAsia" w:eastAsiaTheme="minorEastAsia"/>
                <w:b/>
                <w:bCs/>
                <w:szCs w:val="21"/>
              </w:rPr>
            </w:pPr>
            <w:r>
              <w:rPr>
                <w:rFonts w:hint="eastAsia" w:asciiTheme="minorEastAsia" w:hAnsiTheme="minorEastAsia" w:eastAsiaTheme="minorEastAsia"/>
                <w:b/>
                <w:bCs/>
                <w:szCs w:val="21"/>
              </w:rPr>
              <w:t>内   容</w:t>
            </w:r>
          </w:p>
        </w:tc>
        <w:tc>
          <w:tcPr>
            <w:tcW w:w="3393" w:type="pct"/>
            <w:vAlign w:val="center"/>
          </w:tcPr>
          <w:p>
            <w:pPr>
              <w:tabs>
                <w:tab w:val="left" w:pos="915"/>
              </w:tabs>
              <w:jc w:val="center"/>
              <w:rPr>
                <w:rFonts w:asciiTheme="minorEastAsia" w:hAnsiTheme="minorEastAsia" w:eastAsiaTheme="minorEastAsia"/>
                <w:b/>
                <w:bCs/>
                <w:szCs w:val="21"/>
              </w:rPr>
            </w:pPr>
            <w:r>
              <w:rPr>
                <w:rFonts w:hint="eastAsia" w:asciiTheme="minorEastAsia" w:hAnsiTheme="minorEastAsia" w:eastAsiaTheme="minorEastAsia"/>
                <w:b/>
                <w:bCs/>
                <w:szCs w:val="21"/>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435" w:type="pct"/>
            <w:vAlign w:val="center"/>
          </w:tcPr>
          <w:p>
            <w:pPr>
              <w:tabs>
                <w:tab w:val="left" w:pos="915"/>
              </w:tabs>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71" w:type="pct"/>
            <w:vAlign w:val="center"/>
          </w:tcPr>
          <w:p>
            <w:pPr>
              <w:tabs>
                <w:tab w:val="left" w:pos="915"/>
              </w:tabs>
              <w:jc w:val="center"/>
              <w:rPr>
                <w:rFonts w:asciiTheme="minorEastAsia" w:hAnsiTheme="minorEastAsia" w:eastAsiaTheme="minorEastAsia"/>
                <w:szCs w:val="21"/>
              </w:rPr>
            </w:pPr>
            <w:r>
              <w:rPr>
                <w:rFonts w:hint="eastAsia" w:asciiTheme="minorEastAsia" w:hAnsiTheme="minorEastAsia" w:eastAsiaTheme="minorEastAsia"/>
                <w:szCs w:val="21"/>
              </w:rPr>
              <w:t>供应商资格要求</w:t>
            </w:r>
          </w:p>
        </w:tc>
        <w:tc>
          <w:tcPr>
            <w:tcW w:w="3393" w:type="pct"/>
            <w:vAlign w:val="center"/>
          </w:tcPr>
          <w:p>
            <w:pPr>
              <w:tabs>
                <w:tab w:val="left" w:pos="612"/>
              </w:tabs>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见单一来源采购公告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435" w:type="pct"/>
            <w:vAlign w:val="center"/>
          </w:tcPr>
          <w:p>
            <w:pPr>
              <w:tabs>
                <w:tab w:val="left" w:pos="915"/>
              </w:tabs>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71" w:type="pct"/>
            <w:vAlign w:val="center"/>
          </w:tcPr>
          <w:p>
            <w:pPr>
              <w:tabs>
                <w:tab w:val="left" w:pos="915"/>
              </w:tabs>
              <w:jc w:val="center"/>
              <w:rPr>
                <w:rFonts w:asciiTheme="minorEastAsia" w:hAnsiTheme="minorEastAsia" w:eastAsiaTheme="minorEastAsia"/>
                <w:szCs w:val="21"/>
              </w:rPr>
            </w:pPr>
            <w:r>
              <w:rPr>
                <w:rFonts w:hint="eastAsia" w:asciiTheme="minorEastAsia" w:hAnsiTheme="minorEastAsia" w:eastAsiaTheme="minorEastAsia"/>
                <w:szCs w:val="21"/>
              </w:rPr>
              <w:t>谈判应答文件有效期</w:t>
            </w:r>
          </w:p>
        </w:tc>
        <w:tc>
          <w:tcPr>
            <w:tcW w:w="3393" w:type="pct"/>
            <w:vAlign w:val="center"/>
          </w:tcPr>
          <w:p>
            <w:pPr>
              <w:tabs>
                <w:tab w:val="left" w:pos="915"/>
              </w:tabs>
              <w:rPr>
                <w:rFonts w:asciiTheme="minorEastAsia" w:hAnsiTheme="minorEastAsia" w:eastAsiaTheme="minorEastAsia"/>
                <w:szCs w:val="21"/>
              </w:rPr>
            </w:pPr>
            <w:r>
              <w:rPr>
                <w:rFonts w:hint="eastAsia" w:asciiTheme="minorEastAsia" w:hAnsiTheme="minorEastAsia" w:eastAsiaTheme="minorEastAsia"/>
                <w:szCs w:val="21"/>
              </w:rPr>
              <w:t>120日历天（从谈判截止之日算起）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82" w:hRule="atLeast"/>
          <w:jc w:val="center"/>
        </w:trPr>
        <w:tc>
          <w:tcPr>
            <w:tcW w:w="435" w:type="pct"/>
            <w:vAlign w:val="center"/>
          </w:tcPr>
          <w:p>
            <w:pPr>
              <w:tabs>
                <w:tab w:val="left" w:pos="915"/>
              </w:tabs>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71" w:type="pct"/>
            <w:vAlign w:val="center"/>
          </w:tcPr>
          <w:p>
            <w:pPr>
              <w:tabs>
                <w:tab w:val="left" w:pos="915"/>
              </w:tabs>
              <w:jc w:val="center"/>
              <w:rPr>
                <w:rFonts w:asciiTheme="minorEastAsia" w:hAnsiTheme="minorEastAsia" w:eastAsiaTheme="minorEastAsia"/>
                <w:szCs w:val="21"/>
              </w:rPr>
            </w:pPr>
            <w:r>
              <w:rPr>
                <w:rFonts w:hint="eastAsia" w:cs="宋体" w:asciiTheme="minorEastAsia" w:hAnsiTheme="minorEastAsia" w:eastAsiaTheme="minorEastAsia"/>
                <w:szCs w:val="21"/>
              </w:rPr>
              <w:t>谈判应答文件</w:t>
            </w:r>
            <w:r>
              <w:rPr>
                <w:rFonts w:hint="eastAsia" w:asciiTheme="minorEastAsia" w:hAnsiTheme="minorEastAsia" w:eastAsiaTheme="minorEastAsia"/>
                <w:szCs w:val="21"/>
              </w:rPr>
              <w:t>份数</w:t>
            </w:r>
          </w:p>
        </w:tc>
        <w:tc>
          <w:tcPr>
            <w:tcW w:w="3393" w:type="pct"/>
            <w:vAlign w:val="center"/>
          </w:tcPr>
          <w:p>
            <w:pPr>
              <w:tabs>
                <w:tab w:val="left" w:pos="915"/>
              </w:tabs>
              <w:rPr>
                <w:rFonts w:asciiTheme="minorEastAsia" w:hAnsiTheme="minorEastAsia" w:eastAsiaTheme="minorEastAsia"/>
                <w:szCs w:val="21"/>
              </w:rPr>
            </w:pPr>
            <w:r>
              <w:rPr>
                <w:rFonts w:hint="default" w:eastAsia="宋体"/>
                <w:highlight w:val="none"/>
                <w:lang w:val="en-US" w:eastAsia="zh-CN"/>
              </w:rPr>
              <w:t>1份独立封装的</w:t>
            </w:r>
            <w:r>
              <w:rPr>
                <w:rFonts w:hint="eastAsia" w:asciiTheme="minorEastAsia" w:hAnsiTheme="minorEastAsia" w:eastAsiaTheme="minorEastAsia"/>
                <w:szCs w:val="21"/>
              </w:rPr>
              <w:t>谈判应答文件：</w:t>
            </w:r>
            <w:r>
              <w:rPr>
                <w:rFonts w:hint="default" w:eastAsia="宋体"/>
                <w:highlight w:val="none"/>
                <w:lang w:val="en-US" w:eastAsia="zh-CN"/>
              </w:rPr>
              <w:t>内含1份正本，</w:t>
            </w:r>
            <w:r>
              <w:rPr>
                <w:rFonts w:hint="eastAsia"/>
                <w:highlight w:val="none"/>
                <w:lang w:val="en-US" w:eastAsia="zh-CN"/>
              </w:rPr>
              <w:t>4</w:t>
            </w:r>
            <w:r>
              <w:rPr>
                <w:rFonts w:hint="default" w:eastAsia="宋体"/>
                <w:highlight w:val="none"/>
                <w:lang w:val="en-US" w:eastAsia="zh-CN"/>
              </w:rPr>
              <w:t>份副本</w:t>
            </w:r>
            <w:r>
              <w:rPr>
                <w:rFonts w:hint="eastAsia"/>
                <w:highlight w:val="none"/>
                <w:lang w:val="en-US" w:eastAsia="zh-CN"/>
              </w:rPr>
              <w:t>，</w:t>
            </w:r>
            <w:r>
              <w:rPr>
                <w:rFonts w:hint="eastAsia" w:asciiTheme="minorEastAsia" w:hAnsiTheme="minorEastAsia" w:eastAsiaTheme="minorEastAsia"/>
                <w:szCs w:val="21"/>
                <w:lang w:val="en-US" w:eastAsia="zh-CN"/>
              </w:rPr>
              <w:t>1份</w:t>
            </w:r>
            <w:r>
              <w:rPr>
                <w:rFonts w:hint="eastAsia" w:asciiTheme="minorEastAsia" w:hAnsiTheme="minorEastAsia" w:eastAsiaTheme="minorEastAsia"/>
                <w:szCs w:val="21"/>
              </w:rPr>
              <w:t>电子版应答文件</w:t>
            </w:r>
            <w:r>
              <w:rPr>
                <w:rFonts w:hint="eastAsia" w:asciiTheme="minorEastAsia" w:hAnsiTheme="minorEastAsia" w:eastAsiaTheme="minorEastAsia"/>
                <w:szCs w:val="21"/>
                <w:lang w:eastAsia="zh-CN"/>
              </w:rPr>
              <w:t>（</w:t>
            </w:r>
            <w:r>
              <w:rPr>
                <w:rFonts w:hint="default" w:eastAsia="宋体"/>
                <w:highlight w:val="none"/>
                <w:lang w:val="en-US" w:eastAsia="zh-CN"/>
              </w:rPr>
              <w:t>USB接口设备存储的电子文档（格式为PDF盖章扫描版）</w:t>
            </w:r>
            <w:r>
              <w:rPr>
                <w:rFonts w:hint="eastAsia"/>
                <w:highlight w:val="none"/>
                <w:lang w:val="en-US" w:eastAsia="zh-CN"/>
              </w:rPr>
              <w:t>）</w:t>
            </w:r>
            <w:r>
              <w:rPr>
                <w:rFonts w:hint="default" w:eastAsia="宋体"/>
                <w:highlight w:val="none"/>
                <w:lang w:val="en-US" w:eastAsia="zh-CN"/>
              </w:rPr>
              <w:t>；</w:t>
            </w:r>
          </w:p>
          <w:p>
            <w:pPr>
              <w:pStyle w:val="15"/>
              <w:rPr>
                <w:rFonts w:asciiTheme="minorEastAsia" w:hAnsiTheme="minorEastAsia" w:eastAsiaTheme="minorEastAsia"/>
                <w:sz w:val="21"/>
                <w:szCs w:val="21"/>
              </w:rPr>
            </w:pPr>
            <w:r>
              <w:rPr>
                <w:rFonts w:hint="eastAsia" w:asciiTheme="minorEastAsia" w:hAnsiTheme="minorEastAsia" w:eastAsiaTheme="minorEastAsia"/>
                <w:sz w:val="21"/>
                <w:szCs w:val="21"/>
              </w:rPr>
              <w:t>注：电子谈判应答文件内容应与纸质谈判应答文件内容一致，如有差异以纸质谈判应答文件正本为准。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435" w:type="pct"/>
            <w:vAlign w:val="center"/>
          </w:tcPr>
          <w:p>
            <w:pPr>
              <w:tabs>
                <w:tab w:val="left" w:pos="915"/>
              </w:tabs>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p>
        </w:tc>
        <w:tc>
          <w:tcPr>
            <w:tcW w:w="1171" w:type="pct"/>
            <w:vAlign w:val="center"/>
          </w:tcPr>
          <w:p>
            <w:pPr>
              <w:tabs>
                <w:tab w:val="left" w:pos="915"/>
              </w:tabs>
              <w:jc w:val="center"/>
              <w:rPr>
                <w:rFonts w:hint="eastAsia" w:cs="宋体" w:asciiTheme="minorEastAsia" w:hAnsiTheme="minorEastAsia" w:eastAsiaTheme="minorEastAsia"/>
                <w:szCs w:val="21"/>
              </w:rPr>
            </w:pPr>
            <w:r>
              <w:rPr>
                <w:rFonts w:hint="eastAsia" w:ascii="Times New Roman" w:hAnsi="Times New Roman" w:cs="Times New Roman"/>
                <w:lang w:val="en-US" w:eastAsia="zh-CN"/>
              </w:rPr>
              <w:t>谈判阶段投标无效的情形</w:t>
            </w:r>
          </w:p>
        </w:tc>
        <w:tc>
          <w:tcPr>
            <w:tcW w:w="3393" w:type="pct"/>
            <w:vAlign w:val="center"/>
          </w:tcPr>
          <w:p>
            <w:pPr>
              <w:tabs>
                <w:tab w:val="left" w:pos="915"/>
              </w:tabs>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1.不通过《资格性审查表》和《符合性审查表》的审查；</w:t>
            </w:r>
          </w:p>
          <w:p>
            <w:pPr>
              <w:tabs>
                <w:tab w:val="left" w:pos="915"/>
              </w:tabs>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2.未对《技术要求响应表》和《商务要求响应表》进行响应；</w:t>
            </w:r>
          </w:p>
          <w:p>
            <w:pPr>
              <w:tabs>
                <w:tab w:val="left" w:pos="915"/>
              </w:tabs>
              <w:rPr>
                <w:rFonts w:hint="default"/>
                <w:lang w:val="en-US" w:eastAsia="zh-CN"/>
              </w:rPr>
            </w:pPr>
            <w:r>
              <w:rPr>
                <w:rFonts w:hint="eastAsia" w:cs="Times New Roman" w:asciiTheme="minorEastAsia" w:hAnsiTheme="minorEastAsia" w:eastAsiaTheme="minorEastAsia"/>
                <w:szCs w:val="21"/>
                <w:lang w:val="en-US" w:eastAsia="zh-CN"/>
              </w:rPr>
              <w:t>3.法律、法规规定的其他情形。</w:t>
            </w:r>
          </w:p>
        </w:tc>
      </w:tr>
    </w:tbl>
    <w:p>
      <w:pPr>
        <w:pStyle w:val="15"/>
        <w:ind w:firstLine="420" w:firstLineChars="200"/>
        <w:rPr>
          <w:rFonts w:hint="eastAsia" w:asciiTheme="minorEastAsia" w:hAnsiTheme="minorEastAsia" w:eastAsiaTheme="minorEastAsia" w:cstheme="minorEastAsia"/>
          <w:sz w:val="21"/>
          <w:szCs w:val="21"/>
        </w:rPr>
      </w:pPr>
    </w:p>
    <w:p>
      <w:pPr>
        <w:pStyle w:val="4"/>
        <w:spacing w:before="120" w:beforeLines="50" w:after="120" w:afterLines="50"/>
        <w:ind w:left="0" w:leftChars="0" w:firstLine="0" w:firstLineChars="0"/>
        <w:jc w:val="center"/>
        <w:rPr>
          <w:szCs w:val="24"/>
        </w:rPr>
      </w:pPr>
      <w:r>
        <w:rPr>
          <w:rFonts w:hint="eastAsia"/>
          <w:sz w:val="28"/>
          <w:szCs w:val="22"/>
        </w:rPr>
        <w:t>二、其他关键信息</w:t>
      </w:r>
    </w:p>
    <w:p>
      <w:pPr>
        <w:ind w:firstLine="422" w:firstLineChars="200"/>
        <w:rPr>
          <w:b/>
          <w:bCs/>
        </w:rPr>
      </w:pPr>
      <w:r>
        <w:rPr>
          <w:rFonts w:hint="eastAsia"/>
          <w:b/>
          <w:bCs/>
        </w:rPr>
        <w:t>与“对谈判须知条款的补充内容”章节相关的事项</w:t>
      </w:r>
    </w:p>
    <w:tbl>
      <w:tblPr>
        <w:tblStyle w:val="3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noWrap w:val="0"/>
            <w:vAlign w:val="center"/>
          </w:tcPr>
          <w:p>
            <w:pPr>
              <w:ind w:firstLine="2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评标方法</w:t>
            </w:r>
          </w:p>
        </w:tc>
        <w:tc>
          <w:tcPr>
            <w:tcW w:w="4402" w:type="dxa"/>
            <w:noWrap w:val="0"/>
            <w:vAlign w:val="center"/>
          </w:tcPr>
          <w:p>
            <w:pPr>
              <w:ind w:firstLine="2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noWrap w:val="0"/>
            <w:vAlign w:val="center"/>
          </w:tcPr>
          <w:p>
            <w:pPr>
              <w:ind w:firstLine="2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候选成交供应商数量</w:t>
            </w:r>
          </w:p>
        </w:tc>
        <w:tc>
          <w:tcPr>
            <w:tcW w:w="4402" w:type="dxa"/>
            <w:noWrap w:val="0"/>
            <w:vAlign w:val="center"/>
          </w:tcPr>
          <w:p>
            <w:pPr>
              <w:ind w:firstLine="2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noWrap w:val="0"/>
            <w:vAlign w:val="center"/>
          </w:tcPr>
          <w:p>
            <w:pPr>
              <w:ind w:firstLine="2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成交供应商数量</w:t>
            </w:r>
          </w:p>
        </w:tc>
        <w:tc>
          <w:tcPr>
            <w:tcW w:w="4402" w:type="dxa"/>
            <w:noWrap w:val="0"/>
            <w:vAlign w:val="center"/>
          </w:tcPr>
          <w:p>
            <w:pPr>
              <w:ind w:firstLine="21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bl>
    <w:p>
      <w:pPr>
        <w:pStyle w:val="4"/>
        <w:keepNext/>
        <w:keepLines/>
        <w:pageBreakBefore w:val="0"/>
        <w:widowControl w:val="0"/>
        <w:kinsoku/>
        <w:wordWrap/>
        <w:overflowPunct/>
        <w:topLinePunct w:val="0"/>
        <w:autoSpaceDE/>
        <w:autoSpaceDN/>
        <w:bidi w:val="0"/>
        <w:adjustRightInd w:val="0"/>
        <w:snapToGrid w:val="0"/>
        <w:spacing w:before="0" w:after="0" w:line="240" w:lineRule="auto"/>
        <w:ind w:left="638" w:leftChars="304" w:firstLine="0" w:firstLineChars="0"/>
        <w:jc w:val="left"/>
        <w:textAlignment w:val="auto"/>
        <w:rPr>
          <w:rFonts w:hint="eastAsia" w:asciiTheme="minorEastAsia" w:hAnsiTheme="minorEastAsia" w:eastAsiaTheme="minorEastAsia" w:cstheme="minorEastAsia"/>
          <w:sz w:val="21"/>
          <w:szCs w:val="21"/>
        </w:rPr>
      </w:pPr>
    </w:p>
    <w:p>
      <w:pPr>
        <w:keepNext/>
        <w:keepLines/>
        <w:adjustRightInd w:val="0"/>
        <w:spacing w:before="156" w:beforeLines="50" w:after="156" w:afterLines="5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lang w:eastAsia="zh-CN"/>
        </w:rPr>
        <w:t>三</w:t>
      </w:r>
      <w:r>
        <w:rPr>
          <w:rFonts w:hint="eastAsia" w:ascii="宋体" w:hAnsi="宋体" w:eastAsia="宋体" w:cs="Times New Roman"/>
          <w:b/>
          <w:bCs/>
          <w:kern w:val="0"/>
          <w:sz w:val="28"/>
          <w:szCs w:val="28"/>
        </w:rPr>
        <w:t>、总  则</w:t>
      </w:r>
      <w:bookmarkEnd w:id="5"/>
    </w:p>
    <w:p>
      <w:pPr>
        <w:spacing w:line="360" w:lineRule="auto"/>
        <w:rPr>
          <w:b/>
        </w:rPr>
      </w:pPr>
      <w:bookmarkStart w:id="7" w:name="_Toc78703946"/>
      <w:r>
        <w:rPr>
          <w:rFonts w:hint="eastAsia"/>
          <w:b/>
        </w:rPr>
        <w:t>1、谈判说明</w:t>
      </w:r>
      <w:bookmarkEnd w:id="7"/>
    </w:p>
    <w:p>
      <w:pPr>
        <w:spacing w:line="360" w:lineRule="auto"/>
        <w:ind w:firstLine="420" w:firstLineChars="200"/>
        <w:rPr>
          <w:rFonts w:ascii="宋体" w:hAnsi="宋体"/>
        </w:rPr>
      </w:pPr>
      <w:bookmarkStart w:id="8" w:name="_Toc78703947"/>
      <w:r>
        <w:rPr>
          <w:rFonts w:hint="eastAsia" w:ascii="宋体" w:hAnsi="宋体"/>
        </w:rPr>
        <w:t>本项目按照《中华人民共和国政府采购法》、《深圳经济特区政府采购条例》和有关法律、法规，通过谈判采购选定成交供应商。</w:t>
      </w:r>
    </w:p>
    <w:p>
      <w:pPr>
        <w:spacing w:line="360" w:lineRule="auto"/>
        <w:rPr>
          <w:b/>
        </w:rPr>
      </w:pPr>
      <w:r>
        <w:rPr>
          <w:b/>
        </w:rPr>
        <w:t>2</w:t>
      </w:r>
      <w:r>
        <w:rPr>
          <w:rFonts w:hint="eastAsia"/>
          <w:b/>
        </w:rPr>
        <w:t>、定义</w:t>
      </w:r>
      <w:bookmarkEnd w:id="8"/>
    </w:p>
    <w:p>
      <w:pPr>
        <w:tabs>
          <w:tab w:val="left" w:pos="-1080"/>
        </w:tabs>
        <w:ind w:firstLine="420" w:firstLineChars="200"/>
        <w:rPr>
          <w:rFonts w:ascii="宋体" w:hAnsi="宋体"/>
        </w:rPr>
      </w:pPr>
      <w:r>
        <w:rPr>
          <w:rFonts w:ascii="宋体" w:hAnsi="宋体"/>
        </w:rPr>
        <w:t>2.1</w:t>
      </w:r>
      <w:r>
        <w:rPr>
          <w:rFonts w:hint="eastAsia" w:ascii="宋体" w:hAnsi="宋体"/>
        </w:rPr>
        <w:t>“采购人”也称采购单位，系指利用财政性资金依法进行政府采购的国家机关、事业单位、团体组织；</w:t>
      </w:r>
    </w:p>
    <w:p>
      <w:pPr>
        <w:tabs>
          <w:tab w:val="left" w:pos="-1080"/>
        </w:tabs>
        <w:ind w:firstLine="420" w:firstLineChars="200"/>
        <w:rPr>
          <w:rFonts w:ascii="宋体" w:hAnsi="宋体"/>
        </w:rPr>
      </w:pPr>
      <w:r>
        <w:rPr>
          <w:rFonts w:hint="eastAsia" w:ascii="宋体" w:hAnsi="宋体"/>
        </w:rPr>
        <w:t>2.2“供应商”、“投标人”系指向采购人提供货物、工程或者服务的法人、其他组织或者自然人；</w:t>
      </w:r>
    </w:p>
    <w:p>
      <w:pPr>
        <w:tabs>
          <w:tab w:val="left" w:pos="-1080"/>
        </w:tabs>
        <w:ind w:firstLine="420" w:firstLineChars="200"/>
        <w:rPr>
          <w:rFonts w:ascii="宋体" w:hAnsi="宋体"/>
        </w:rPr>
      </w:pPr>
      <w:r>
        <w:rPr>
          <w:rFonts w:hint="eastAsia" w:ascii="宋体" w:hAnsi="宋体"/>
        </w:rPr>
        <w:t>2.3“谈判文件”系指为了使谈判规范有序进行，经商采购人，对供应商作出的一系列约束文件；</w:t>
      </w:r>
    </w:p>
    <w:p>
      <w:pPr>
        <w:tabs>
          <w:tab w:val="left" w:pos="-1080"/>
        </w:tabs>
        <w:ind w:firstLine="420" w:firstLineChars="200"/>
        <w:rPr>
          <w:rFonts w:ascii="宋体" w:hAnsi="宋体"/>
        </w:rPr>
      </w:pPr>
      <w:r>
        <w:rPr>
          <w:rFonts w:hint="eastAsia" w:ascii="宋体" w:hAnsi="宋体"/>
        </w:rPr>
        <w:t>2</w:t>
      </w:r>
      <w:r>
        <w:rPr>
          <w:rFonts w:ascii="宋体" w:hAnsi="宋体"/>
        </w:rPr>
        <w:t>.</w:t>
      </w:r>
      <w:r>
        <w:rPr>
          <w:rFonts w:hint="eastAsia" w:ascii="宋体" w:hAnsi="宋体"/>
        </w:rPr>
        <w:t>4“谈判应答文件”、“谈判应答文件”系指供应商响应谈判文件编制一系列文件，及供应商在谈判过程为响应谈判专家组要求形成的双方认可，并经供应商法人代表或法人代表授权人签字有效的文字资料。</w:t>
      </w:r>
    </w:p>
    <w:p>
      <w:pPr>
        <w:spacing w:line="360" w:lineRule="auto"/>
        <w:rPr>
          <w:b/>
        </w:rPr>
      </w:pPr>
      <w:bookmarkStart w:id="9" w:name="_Toc78703948"/>
      <w:r>
        <w:rPr>
          <w:rFonts w:hint="eastAsia"/>
          <w:b/>
        </w:rPr>
        <w:t>3、供应商资格要求</w:t>
      </w:r>
      <w:bookmarkEnd w:id="9"/>
    </w:p>
    <w:p>
      <w:pPr>
        <w:tabs>
          <w:tab w:val="left" w:pos="-1080"/>
        </w:tabs>
        <w:ind w:firstLine="420" w:firstLineChars="200"/>
        <w:rPr>
          <w:rFonts w:ascii="宋体" w:hAnsi="宋体"/>
        </w:rPr>
      </w:pPr>
      <w:r>
        <w:rPr>
          <w:rFonts w:hint="eastAsia" w:ascii="宋体" w:hAnsi="宋体"/>
        </w:rPr>
        <w:t>3</w:t>
      </w:r>
      <w:r>
        <w:rPr>
          <w:rFonts w:ascii="宋体" w:hAnsi="宋体"/>
        </w:rPr>
        <w:t>.</w:t>
      </w:r>
      <w:r>
        <w:rPr>
          <w:rFonts w:hint="eastAsia" w:ascii="宋体" w:hAnsi="宋体"/>
        </w:rPr>
        <w:t>1供应商必须具备条件：（见单一来源采购公告）；</w:t>
      </w:r>
    </w:p>
    <w:p>
      <w:pPr>
        <w:spacing w:line="360" w:lineRule="auto"/>
        <w:rPr>
          <w:b/>
        </w:rPr>
      </w:pPr>
      <w:bookmarkStart w:id="10" w:name="_Toc78703949"/>
      <w:r>
        <w:rPr>
          <w:rFonts w:hint="eastAsia"/>
          <w:b/>
        </w:rPr>
        <w:t>4、谈判费用</w:t>
      </w:r>
      <w:bookmarkEnd w:id="10"/>
    </w:p>
    <w:p>
      <w:pPr>
        <w:ind w:firstLine="420" w:firstLineChars="200"/>
        <w:rPr>
          <w:rFonts w:ascii="宋体" w:hAnsi="宋体"/>
        </w:rPr>
      </w:pPr>
      <w:r>
        <w:rPr>
          <w:rFonts w:hint="eastAsia" w:ascii="宋体" w:hAnsi="宋体"/>
        </w:rPr>
        <w:t>不论谈判结果如何，供应商应承担其编制谈判应答文件与递交谈判应答文件所涉及的一切费用。</w:t>
      </w:r>
    </w:p>
    <w:p>
      <w:pPr>
        <w:ind w:firstLine="420" w:firstLineChars="200"/>
        <w:rPr>
          <w:rFonts w:ascii="宋体" w:hAnsi="宋体"/>
        </w:rPr>
      </w:pPr>
    </w:p>
    <w:p>
      <w:pPr>
        <w:keepNext/>
        <w:keepLines/>
        <w:adjustRightInd w:val="0"/>
        <w:spacing w:before="156" w:beforeLines="50" w:after="156" w:afterLines="50"/>
        <w:jc w:val="center"/>
        <w:textAlignment w:val="baseline"/>
        <w:outlineLvl w:val="1"/>
        <w:rPr>
          <w:rFonts w:hint="eastAsia" w:ascii="宋体" w:hAnsi="宋体" w:eastAsia="宋体" w:cs="Times New Roman"/>
          <w:b/>
          <w:bCs/>
          <w:kern w:val="0"/>
          <w:sz w:val="28"/>
          <w:szCs w:val="28"/>
          <w:lang w:eastAsia="zh-CN"/>
        </w:rPr>
      </w:pPr>
      <w:bookmarkStart w:id="11" w:name="_Toc78703950"/>
      <w:r>
        <w:rPr>
          <w:rFonts w:hint="eastAsia" w:ascii="宋体" w:hAnsi="宋体" w:eastAsia="宋体" w:cs="Times New Roman"/>
          <w:b/>
          <w:bCs/>
          <w:kern w:val="0"/>
          <w:sz w:val="28"/>
          <w:szCs w:val="28"/>
          <w:lang w:val="en-US" w:eastAsia="zh-CN"/>
        </w:rPr>
        <w:t>四</w:t>
      </w:r>
      <w:r>
        <w:rPr>
          <w:rFonts w:hint="eastAsia" w:ascii="宋体" w:hAnsi="宋体" w:eastAsia="宋体" w:cs="Times New Roman"/>
          <w:b/>
          <w:bCs/>
          <w:kern w:val="0"/>
          <w:sz w:val="28"/>
          <w:szCs w:val="28"/>
          <w:lang w:eastAsia="zh-CN"/>
        </w:rPr>
        <w:t>、谈判文件</w:t>
      </w:r>
      <w:bookmarkEnd w:id="11"/>
    </w:p>
    <w:p>
      <w:pPr>
        <w:spacing w:line="360" w:lineRule="auto"/>
        <w:rPr>
          <w:b/>
        </w:rPr>
      </w:pPr>
      <w:bookmarkStart w:id="12" w:name="_Toc78703951"/>
      <w:r>
        <w:rPr>
          <w:rFonts w:hint="eastAsia"/>
          <w:b/>
        </w:rPr>
        <w:t>5、谈判文件的组成</w:t>
      </w:r>
      <w:bookmarkEnd w:id="12"/>
    </w:p>
    <w:p>
      <w:pPr>
        <w:tabs>
          <w:tab w:val="left" w:pos="-1080"/>
        </w:tabs>
        <w:ind w:firstLine="420" w:firstLineChars="200"/>
        <w:rPr>
          <w:rFonts w:ascii="宋体" w:hAnsi="宋体"/>
        </w:rPr>
      </w:pPr>
      <w:r>
        <w:rPr>
          <w:rFonts w:hint="eastAsia" w:ascii="宋体" w:hAnsi="宋体"/>
        </w:rPr>
        <w:t>5.1谈判文件除以下内容外，</w:t>
      </w:r>
      <w:r>
        <w:rPr>
          <w:rFonts w:hint="eastAsia" w:ascii="宋体" w:hAnsi="宋体"/>
          <w:lang w:eastAsia="zh-CN"/>
        </w:rPr>
        <w:t>采购人通过</w:t>
      </w:r>
      <w:r>
        <w:rPr>
          <w:rFonts w:hint="eastAsia" w:ascii="宋体" w:hAnsi="宋体"/>
        </w:rPr>
        <w:t>深圳交易集团有限公司</w:t>
      </w:r>
      <w:r>
        <w:rPr>
          <w:rFonts w:hint="eastAsia" w:ascii="宋体" w:hAnsi="宋体"/>
          <w:lang w:eastAsia="zh-CN"/>
        </w:rPr>
        <w:t>官网</w:t>
      </w:r>
      <w:r>
        <w:rPr>
          <w:rFonts w:hint="eastAsia" w:ascii="宋体" w:hAnsi="宋体"/>
        </w:rPr>
        <w:t>在谈判结束之前发出的答疑、澄清或修改等相关公告或通知内容，均是谈判文件的组成部分，对供应商起约束作用；</w:t>
      </w:r>
    </w:p>
    <w:p>
      <w:pPr>
        <w:tabs>
          <w:tab w:val="left" w:pos="-1080"/>
        </w:tabs>
        <w:ind w:firstLine="420" w:firstLineChars="200"/>
        <w:rPr>
          <w:rFonts w:ascii="宋体" w:hAnsi="宋体"/>
        </w:rPr>
      </w:pPr>
      <w:r>
        <w:rPr>
          <w:rFonts w:hint="eastAsia" w:ascii="宋体" w:hAnsi="宋体"/>
        </w:rPr>
        <w:t>谈判文件包括下列内容：</w:t>
      </w:r>
    </w:p>
    <w:p>
      <w:pPr>
        <w:tabs>
          <w:tab w:val="left" w:pos="-1080"/>
        </w:tabs>
        <w:ind w:left="420" w:leftChars="200" w:firstLine="420" w:firstLineChars="200"/>
        <w:rPr>
          <w:rFonts w:ascii="宋体" w:hAnsi="宋体"/>
        </w:rPr>
      </w:pPr>
      <w:r>
        <w:rPr>
          <w:rFonts w:hint="eastAsia" w:ascii="宋体" w:hAnsi="宋体"/>
        </w:rPr>
        <w:t>第一章 单一来源采购公告；</w:t>
      </w:r>
    </w:p>
    <w:p>
      <w:pPr>
        <w:tabs>
          <w:tab w:val="left" w:pos="-1080"/>
        </w:tabs>
        <w:ind w:left="420" w:leftChars="200" w:firstLine="420" w:firstLineChars="200"/>
        <w:rPr>
          <w:rFonts w:ascii="宋体" w:hAnsi="宋体"/>
        </w:rPr>
      </w:pPr>
      <w:r>
        <w:rPr>
          <w:rFonts w:hint="eastAsia" w:ascii="宋体" w:hAnsi="宋体"/>
        </w:rPr>
        <w:t>第二章 项目要求；</w:t>
      </w:r>
    </w:p>
    <w:p>
      <w:pPr>
        <w:tabs>
          <w:tab w:val="left" w:pos="-1080"/>
        </w:tabs>
        <w:ind w:left="420" w:leftChars="200" w:firstLine="420" w:firstLineChars="200"/>
        <w:rPr>
          <w:rFonts w:ascii="宋体" w:hAnsi="宋体"/>
        </w:rPr>
      </w:pPr>
      <w:r>
        <w:rPr>
          <w:rFonts w:hint="eastAsia" w:ascii="宋体" w:hAnsi="宋体"/>
        </w:rPr>
        <w:t>第三章 谈判须知；</w:t>
      </w:r>
    </w:p>
    <w:p>
      <w:pPr>
        <w:tabs>
          <w:tab w:val="left" w:pos="-1080"/>
        </w:tabs>
        <w:ind w:left="420" w:leftChars="200" w:firstLine="420" w:firstLineChars="200"/>
        <w:rPr>
          <w:rFonts w:ascii="宋体" w:hAnsi="宋体"/>
        </w:rPr>
      </w:pPr>
      <w:r>
        <w:rPr>
          <w:rFonts w:hint="eastAsia" w:ascii="宋体" w:hAnsi="宋体"/>
        </w:rPr>
        <w:t>第四章 谈判应答文件格式。</w:t>
      </w:r>
    </w:p>
    <w:p>
      <w:pPr>
        <w:tabs>
          <w:tab w:val="left" w:pos="-1080"/>
        </w:tabs>
        <w:ind w:firstLine="420" w:firstLineChars="200"/>
        <w:rPr>
          <w:rFonts w:ascii="宋体" w:hAnsi="宋体"/>
        </w:rPr>
      </w:pPr>
      <w:r>
        <w:rPr>
          <w:rFonts w:hint="eastAsia" w:ascii="宋体" w:hAnsi="宋体"/>
        </w:rPr>
        <w:t>5.2供应商领取谈判文件后，应仔细检查谈判文件的所有内容，如有残缺应在谈判应答文件递交截止时间前3天向</w:t>
      </w:r>
      <w:r>
        <w:rPr>
          <w:rFonts w:hint="eastAsia" w:ascii="宋体" w:hAnsi="宋体"/>
          <w:lang w:eastAsia="zh-CN"/>
        </w:rPr>
        <w:t>采购人</w:t>
      </w:r>
      <w:r>
        <w:rPr>
          <w:rFonts w:hint="eastAsia" w:ascii="宋体" w:hAnsi="宋体"/>
        </w:rPr>
        <w:t>提出，否则，由此引起的谈判损失自负。</w:t>
      </w:r>
    </w:p>
    <w:p>
      <w:pPr>
        <w:spacing w:line="360" w:lineRule="auto"/>
        <w:rPr>
          <w:b/>
        </w:rPr>
      </w:pPr>
      <w:bookmarkStart w:id="13" w:name="_Toc78703952"/>
      <w:r>
        <w:rPr>
          <w:rFonts w:hint="eastAsia"/>
          <w:b/>
        </w:rPr>
        <w:t>6、谈判文件的修改</w:t>
      </w:r>
      <w:bookmarkEnd w:id="13"/>
    </w:p>
    <w:p>
      <w:pPr>
        <w:tabs>
          <w:tab w:val="left" w:pos="-1080"/>
        </w:tabs>
        <w:ind w:firstLine="420" w:firstLineChars="200"/>
        <w:rPr>
          <w:rFonts w:ascii="宋体" w:hAnsi="宋体"/>
        </w:rPr>
      </w:pPr>
      <w:r>
        <w:rPr>
          <w:rFonts w:hint="eastAsia" w:ascii="宋体" w:hAnsi="宋体"/>
        </w:rPr>
        <w:t>6.1 谈判文件发出后，在谈判结束前任何时候，</w:t>
      </w:r>
      <w:r>
        <w:rPr>
          <w:rFonts w:hint="eastAsia" w:ascii="宋体" w:hAnsi="宋体"/>
          <w:lang w:eastAsia="zh-CN"/>
        </w:rPr>
        <w:t>采购人</w:t>
      </w:r>
      <w:r>
        <w:rPr>
          <w:rFonts w:hint="eastAsia" w:ascii="宋体" w:hAnsi="宋体"/>
        </w:rPr>
        <w:t>可</w:t>
      </w:r>
      <w:r>
        <w:rPr>
          <w:rFonts w:hint="eastAsia" w:ascii="宋体" w:hAnsi="宋体"/>
          <w:lang w:eastAsia="zh-CN"/>
        </w:rPr>
        <w:t>通过</w:t>
      </w:r>
      <w:r>
        <w:rPr>
          <w:rFonts w:hint="eastAsia" w:ascii="宋体" w:hAnsi="宋体"/>
        </w:rPr>
        <w:t>深圳交易集团有限公司</w:t>
      </w:r>
      <w:r>
        <w:rPr>
          <w:rFonts w:hint="eastAsia" w:ascii="宋体" w:hAnsi="宋体"/>
          <w:lang w:eastAsia="zh-CN"/>
        </w:rPr>
        <w:t>官网</w:t>
      </w:r>
      <w:r>
        <w:rPr>
          <w:rFonts w:hint="eastAsia" w:ascii="宋体" w:hAnsi="宋体"/>
        </w:rPr>
        <w:t>对谈判文件进行修改；</w:t>
      </w:r>
    </w:p>
    <w:p>
      <w:pPr>
        <w:tabs>
          <w:tab w:val="left" w:pos="-1080"/>
        </w:tabs>
        <w:ind w:firstLine="420" w:firstLineChars="200"/>
        <w:rPr>
          <w:rFonts w:ascii="宋体" w:hAnsi="宋体"/>
        </w:rPr>
      </w:pPr>
      <w:r>
        <w:rPr>
          <w:rFonts w:hint="eastAsia" w:ascii="宋体" w:hAnsi="宋体"/>
        </w:rPr>
        <w:t>6.2 谈判文件的修改内容作为谈判文件的组成部分，并具有约束力；</w:t>
      </w:r>
    </w:p>
    <w:p>
      <w:pPr>
        <w:tabs>
          <w:tab w:val="left" w:pos="-1080"/>
        </w:tabs>
        <w:ind w:firstLine="420" w:firstLineChars="200"/>
        <w:rPr>
          <w:rFonts w:hint="eastAsia" w:ascii="宋体" w:hAnsi="宋体"/>
          <w:lang w:eastAsia="zh-CN"/>
        </w:rPr>
      </w:pPr>
      <w:r>
        <w:rPr>
          <w:rFonts w:hint="eastAsia" w:ascii="宋体" w:hAnsi="宋体"/>
        </w:rPr>
        <w:t>6.3 谈判文件、谈判文件答疑、澄清或修改等相关公告或通知内容均以书面形式（包括深圳交易集团有限公司</w:t>
      </w:r>
      <w:r>
        <w:rPr>
          <w:rFonts w:hint="eastAsia" w:ascii="宋体" w:hAnsi="宋体"/>
          <w:lang w:eastAsia="zh-CN"/>
        </w:rPr>
        <w:t>官网</w:t>
      </w:r>
      <w:r>
        <w:rPr>
          <w:rFonts w:hint="eastAsia" w:ascii="宋体" w:hAnsi="宋体"/>
        </w:rPr>
        <w:t>发布方式）明确的内容为准。当谈判文件、答疑、澄清或修改等相关公告或通知内容相互矛盾时，以最后发出的通知（或纪要）或修改文件为准</w:t>
      </w:r>
      <w:r>
        <w:rPr>
          <w:rFonts w:hint="eastAsia" w:ascii="宋体" w:hAnsi="宋体"/>
          <w:lang w:eastAsia="zh-CN"/>
        </w:rPr>
        <w:t>。</w:t>
      </w:r>
    </w:p>
    <w:p>
      <w:pPr>
        <w:pStyle w:val="2"/>
        <w:rPr>
          <w:rFonts w:hint="eastAsia" w:ascii="宋体" w:hAnsi="宋体"/>
          <w:lang w:eastAsia="zh-CN"/>
        </w:rPr>
      </w:pPr>
    </w:p>
    <w:p>
      <w:pPr>
        <w:keepNext/>
        <w:keepLines/>
        <w:adjustRightInd w:val="0"/>
        <w:spacing w:before="156" w:beforeLines="50" w:after="156" w:afterLines="50"/>
        <w:jc w:val="center"/>
        <w:textAlignment w:val="baseline"/>
        <w:outlineLvl w:val="1"/>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五、谈判应答文件</w:t>
      </w:r>
    </w:p>
    <w:p>
      <w:pPr>
        <w:spacing w:line="360" w:lineRule="auto"/>
        <w:rPr>
          <w:b/>
        </w:rPr>
      </w:pPr>
      <w:r>
        <w:rPr>
          <w:rFonts w:hint="eastAsia"/>
          <w:b/>
        </w:rPr>
        <w:t>7、谈判应答文件的语言及度量单位</w:t>
      </w:r>
    </w:p>
    <w:p>
      <w:pPr>
        <w:tabs>
          <w:tab w:val="left" w:pos="-1080"/>
        </w:tabs>
        <w:ind w:firstLine="420" w:firstLineChars="200"/>
        <w:rPr>
          <w:rFonts w:ascii="宋体" w:hAnsi="宋体"/>
        </w:rPr>
      </w:pPr>
      <w:r>
        <w:rPr>
          <w:rFonts w:hint="eastAsia" w:ascii="宋体" w:hAnsi="宋体"/>
        </w:rPr>
        <w:t>7.1</w:t>
      </w:r>
      <w:r>
        <w:rPr>
          <w:rFonts w:hint="eastAsia" w:ascii="宋体" w:hAnsi="宋体"/>
          <w:lang w:eastAsia="zh-CN"/>
        </w:rPr>
        <w:t>采购人</w:t>
      </w:r>
      <w:r>
        <w:rPr>
          <w:rFonts w:hint="eastAsia" w:ascii="宋体" w:hAnsi="宋体"/>
        </w:rPr>
        <w:t>与供应商之间与谈判有关的所有往来通知、函件和谈判应答文件均应用中文。</w:t>
      </w:r>
    </w:p>
    <w:p>
      <w:pPr>
        <w:tabs>
          <w:tab w:val="left" w:pos="-1080"/>
        </w:tabs>
        <w:ind w:firstLine="420" w:firstLineChars="200"/>
        <w:rPr>
          <w:rFonts w:ascii="宋体" w:hAnsi="宋体"/>
        </w:rPr>
      </w:pPr>
      <w:r>
        <w:rPr>
          <w:rFonts w:hint="eastAsia" w:ascii="宋体" w:hAnsi="宋体"/>
        </w:rPr>
        <w:t>7.2除技术规范另有规定外，谈判应答文件使用的度量单位，均采用中华人民共和国法定计量单位。</w:t>
      </w:r>
    </w:p>
    <w:p>
      <w:pPr>
        <w:spacing w:line="360" w:lineRule="auto"/>
        <w:rPr>
          <w:b/>
        </w:rPr>
      </w:pPr>
      <w:r>
        <w:rPr>
          <w:rFonts w:hint="eastAsia"/>
          <w:b/>
        </w:rPr>
        <w:t>8、谈判应答文件的组成及相关证明资料的要求</w:t>
      </w:r>
    </w:p>
    <w:p>
      <w:pPr>
        <w:tabs>
          <w:tab w:val="left" w:pos="-1080"/>
        </w:tabs>
        <w:ind w:firstLine="420" w:firstLineChars="200"/>
        <w:rPr>
          <w:rFonts w:ascii="宋体" w:hAnsi="宋体"/>
        </w:rPr>
      </w:pPr>
      <w:r>
        <w:rPr>
          <w:rFonts w:hint="eastAsia" w:ascii="宋体" w:hAnsi="宋体"/>
        </w:rPr>
        <w:t>8.1谈判应答文件应当具体包括下列内容：</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（一）自查表</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（二）法定代表人（负责人）资格证明书</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（三）谈判应答文件签署授权委托书</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（四）应答书</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（五）政府采购应答及履约承诺函</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（六）知识产权合规性承诺</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（七）政府采购违法行为风险知悉确认书</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（八）实质性条款响应情况表</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（九）谈判报价表</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（十）供应商情况介绍</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（十一）技术要求响应表</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（十二）商务要求响应表</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（十三）供应商认为需要加以说明的其它内容（格式自定）</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（十四）第二轮报价及承诺一览表</w:t>
      </w:r>
    </w:p>
    <w:p>
      <w:pPr>
        <w:tabs>
          <w:tab w:val="left" w:pos="-1080"/>
        </w:tabs>
        <w:ind w:firstLine="422" w:firstLineChars="200"/>
        <w:rPr>
          <w:rFonts w:hint="eastAsia" w:ascii="宋体" w:hAnsi="宋体"/>
          <w:b/>
          <w:szCs w:val="21"/>
          <w:lang w:eastAsia="zh-CN"/>
        </w:rPr>
      </w:pPr>
      <w:r>
        <w:rPr>
          <w:rFonts w:hint="eastAsia" w:ascii="宋体" w:hAnsi="宋体"/>
          <w:b/>
          <w:szCs w:val="21"/>
          <w:lang w:eastAsia="zh-CN"/>
        </w:rPr>
        <w:t>（十五）最终报价及承诺一览表</w:t>
      </w:r>
    </w:p>
    <w:p>
      <w:pPr>
        <w:tabs>
          <w:tab w:val="left" w:pos="-1080"/>
        </w:tabs>
        <w:ind w:firstLine="420" w:firstLineChars="200"/>
        <w:rPr>
          <w:rFonts w:ascii="宋体" w:hAnsi="宋体"/>
        </w:rPr>
      </w:pPr>
      <w:r>
        <w:rPr>
          <w:rFonts w:hint="eastAsia" w:ascii="宋体" w:hAnsi="宋体"/>
        </w:rPr>
        <w:t>8</w:t>
      </w:r>
      <w:r>
        <w:rPr>
          <w:rFonts w:ascii="宋体" w:hAnsi="宋体"/>
        </w:rPr>
        <w:t>.</w:t>
      </w:r>
      <w:r>
        <w:rPr>
          <w:rFonts w:hint="eastAsia" w:ascii="宋体" w:hAnsi="宋体"/>
        </w:rPr>
        <w:t>2供应商应当按照本谈判文件资格要求、评标信息相关内容提供证明资料，作为谈判应答文件的一部分。</w:t>
      </w:r>
      <w:r>
        <w:rPr>
          <w:rFonts w:hint="eastAsia"/>
          <w:szCs w:val="21"/>
        </w:rPr>
        <w:t>证明资料均要求扫描件（原件备查）。证明资料内容为外文的，必须同时提供对应的中文翻译说明，评审依据以中文翻译内容为准，外文内容仅供参考。</w:t>
      </w:r>
      <w:r>
        <w:rPr>
          <w:rFonts w:hint="eastAsia" w:ascii="宋体" w:hAnsi="宋体"/>
        </w:rPr>
        <w:t>证明资料的尺寸和清晰度应该能够被阅读、识别和判断。若供应商未按要求提供证明资料或提供的是部分证明材料或提供不清晰的扫描件的，谈判小组有权认定其谈判应答文件未对谈判文件有关需求进行响应。</w:t>
      </w:r>
    </w:p>
    <w:p>
      <w:pPr>
        <w:tabs>
          <w:tab w:val="left" w:pos="-1080"/>
        </w:tabs>
        <w:ind w:firstLine="420" w:firstLineChars="200"/>
        <w:rPr>
          <w:rFonts w:ascii="宋体" w:hAnsi="宋体"/>
        </w:rPr>
      </w:pPr>
      <w:r>
        <w:rPr>
          <w:rFonts w:hint="eastAsia" w:ascii="宋体" w:hAnsi="宋体"/>
        </w:rPr>
        <w:t>8.3谈判小组有权对以谋取中标（成交）为目的的技术规格模糊响应（如有意照搬照抄谈判文件的技术要求）或虚假响应予以认定。供应商上述行为一经发现或查实，除扣分或谈判应答响应无效外，深圳市深汕交易有限公司可视情况报政府采购主管部门作进一步处理。</w:t>
      </w:r>
    </w:p>
    <w:p>
      <w:pPr>
        <w:tabs>
          <w:tab w:val="left" w:pos="-1080"/>
        </w:tabs>
        <w:ind w:firstLine="420" w:firstLineChars="200"/>
        <w:rPr>
          <w:rFonts w:ascii="宋体" w:hAnsi="宋体"/>
        </w:rPr>
      </w:pPr>
      <w:r>
        <w:rPr>
          <w:rFonts w:hint="eastAsia" w:ascii="宋体" w:hAnsi="宋体"/>
        </w:rPr>
        <w:t>8.4为保证公平公正，除非另有规定或说明，供应商对同一货物或服务应答时，不得同时提供两套或两套以上的应答方案。</w:t>
      </w:r>
    </w:p>
    <w:p>
      <w:pPr>
        <w:tabs>
          <w:tab w:val="left" w:pos="-1080"/>
        </w:tabs>
        <w:ind w:firstLine="420" w:firstLineChars="200"/>
        <w:rPr>
          <w:rFonts w:ascii="宋体" w:hAnsi="宋体"/>
        </w:rPr>
      </w:pPr>
      <w:r>
        <w:rPr>
          <w:rFonts w:hint="eastAsia" w:ascii="宋体" w:hAnsi="宋体"/>
        </w:rPr>
        <w:t>8.5本项目涉及提供的有关资格资质证书，若原有资格资质证书处于年审期间，供应商提供年审证明的可按原资质投标；若供应商正在申报上一级别资质，在未批准之前，仍按原级别资质投标。</w:t>
      </w:r>
    </w:p>
    <w:p>
      <w:pPr>
        <w:spacing w:line="360" w:lineRule="auto"/>
        <w:rPr>
          <w:b/>
        </w:rPr>
      </w:pPr>
      <w:r>
        <w:rPr>
          <w:rFonts w:hint="eastAsia"/>
          <w:b/>
        </w:rPr>
        <w:t>9、谈判价格（谈判报价）</w:t>
      </w:r>
    </w:p>
    <w:p>
      <w:pPr>
        <w:tabs>
          <w:tab w:val="left" w:pos="-1080"/>
        </w:tabs>
        <w:ind w:firstLine="420" w:firstLineChars="200"/>
        <w:rPr>
          <w:rFonts w:ascii="宋体" w:hAnsi="宋体"/>
        </w:rPr>
      </w:pPr>
      <w:r>
        <w:rPr>
          <w:rFonts w:hint="eastAsia" w:ascii="宋体" w:hAnsi="宋体"/>
        </w:rPr>
        <w:t>9.1供应商的总报价不得超过财政预算限额。</w:t>
      </w:r>
    </w:p>
    <w:p>
      <w:pPr>
        <w:tabs>
          <w:tab w:val="left" w:pos="-1080"/>
        </w:tabs>
        <w:ind w:firstLine="420" w:firstLineChars="200"/>
        <w:rPr>
          <w:rFonts w:ascii="宋体" w:hAnsi="宋体"/>
        </w:rPr>
      </w:pPr>
      <w:r>
        <w:rPr>
          <w:rFonts w:hint="eastAsia" w:ascii="宋体" w:hAnsi="宋体"/>
        </w:rPr>
        <w:t>9.2供应商的总报价为完成谈判文件及合同条款所规定的工作内容的各项费用（含完成谈判文件及合同条款所规定的工作内容的各项费用），应包括人工、设备、管理、维护、安装、调试、利润、税金、包干预备费、政策性文件规定及谈判文件、合同包含的所有风险（包括项目实施期间物价上涨、政策性调整等因素）、责任等各项应有的费用；中标（成交）供应商不得以采购需求中未具体列出为由拒绝承担相关费用。</w:t>
      </w:r>
    </w:p>
    <w:p>
      <w:pPr>
        <w:tabs>
          <w:tab w:val="left" w:pos="-1080"/>
        </w:tabs>
        <w:ind w:firstLine="420" w:firstLineChars="200"/>
        <w:rPr>
          <w:rFonts w:ascii="宋体" w:hAnsi="宋体"/>
        </w:rPr>
      </w:pPr>
      <w:r>
        <w:rPr>
          <w:rFonts w:hint="eastAsia" w:ascii="宋体" w:hAnsi="宋体"/>
        </w:rPr>
        <w:t>9.3供应商的谈判报价，应是本项目采购范围（见第二章项目要求）和谈判文件及合同条款上所列的各项内容中所述的全部，不得以任何理由予以重复，并以供应商在应答文件“谈判报价表”中列明的谈判价格（谈判报价）为依据（供应商要自行承担漏算、漏报的风险）。</w:t>
      </w:r>
    </w:p>
    <w:p>
      <w:pPr>
        <w:tabs>
          <w:tab w:val="left" w:pos="-1080"/>
        </w:tabs>
        <w:ind w:firstLine="420" w:firstLineChars="200"/>
        <w:rPr>
          <w:rFonts w:hint="eastAsia" w:ascii="宋体" w:hAnsi="宋体"/>
        </w:rPr>
      </w:pPr>
      <w:r>
        <w:rPr>
          <w:rFonts w:hint="eastAsia" w:ascii="宋体" w:hAnsi="宋体"/>
        </w:rPr>
        <w:t>9</w:t>
      </w:r>
      <w:r>
        <w:rPr>
          <w:rFonts w:ascii="宋体" w:hAnsi="宋体"/>
        </w:rPr>
        <w:t>.</w:t>
      </w:r>
      <w:r>
        <w:rPr>
          <w:rFonts w:hint="eastAsia" w:ascii="宋体" w:hAnsi="宋体"/>
        </w:rPr>
        <w:t>4除非</w:t>
      </w:r>
      <w:r>
        <w:rPr>
          <w:rFonts w:hint="eastAsia" w:ascii="宋体" w:hAnsi="宋体"/>
          <w:lang w:eastAsia="zh-CN"/>
        </w:rPr>
        <w:t>采购人</w:t>
      </w:r>
      <w:r>
        <w:rPr>
          <w:rFonts w:hint="eastAsia" w:ascii="宋体" w:hAnsi="宋体"/>
        </w:rPr>
        <w:t>通过深圳交易集团有限公司</w:t>
      </w:r>
      <w:r>
        <w:rPr>
          <w:rFonts w:hint="eastAsia" w:ascii="宋体" w:hAnsi="宋体"/>
          <w:lang w:eastAsia="zh-CN"/>
        </w:rPr>
        <w:t>官网</w:t>
      </w:r>
      <w:r>
        <w:rPr>
          <w:rFonts w:hint="eastAsia" w:ascii="宋体" w:hAnsi="宋体"/>
        </w:rPr>
        <w:t>修改谈判文件予以更正，否则，供应商应毫无例外地按项目清单（若提供的话）中列出的需求项填报谈判价格（谈判报价）。供应商未填报的价格项目，在实施后，采购人将不予以支付，并视作该项费用已包括在谈判价格（谈判报价）内。</w:t>
      </w:r>
    </w:p>
    <w:p>
      <w:pPr>
        <w:spacing w:line="360" w:lineRule="auto"/>
        <w:rPr>
          <w:b/>
        </w:rPr>
      </w:pPr>
      <w:r>
        <w:rPr>
          <w:rFonts w:hint="eastAsia"/>
          <w:b/>
        </w:rPr>
        <w:t>10、谈判货币及合同价格</w:t>
      </w:r>
    </w:p>
    <w:p>
      <w:pPr>
        <w:tabs>
          <w:tab w:val="left" w:pos="-1080"/>
        </w:tabs>
        <w:ind w:firstLine="420" w:firstLineChars="200"/>
        <w:rPr>
          <w:rFonts w:ascii="宋体" w:hAnsi="宋体"/>
        </w:rPr>
      </w:pPr>
      <w:r>
        <w:rPr>
          <w:rFonts w:hint="eastAsia" w:ascii="宋体" w:hAnsi="宋体"/>
        </w:rPr>
        <w:t>10.1本项目的谈判应以人民币计。</w:t>
      </w:r>
    </w:p>
    <w:p>
      <w:pPr>
        <w:tabs>
          <w:tab w:val="left" w:pos="-1080"/>
        </w:tabs>
        <w:ind w:firstLine="420" w:firstLineChars="200"/>
        <w:rPr>
          <w:rFonts w:ascii="宋体" w:hAnsi="宋体"/>
        </w:rPr>
      </w:pPr>
      <w:r>
        <w:rPr>
          <w:rFonts w:hint="eastAsia" w:ascii="宋体" w:hAnsi="宋体"/>
        </w:rPr>
        <w:t>10.2供应商谈判报价总额一经成交后，即作为该项目的中标（成交）价格。</w:t>
      </w:r>
    </w:p>
    <w:p>
      <w:pPr>
        <w:spacing w:line="360" w:lineRule="auto"/>
        <w:rPr>
          <w:b/>
        </w:rPr>
      </w:pPr>
      <w:r>
        <w:rPr>
          <w:rFonts w:hint="eastAsia"/>
          <w:b/>
        </w:rPr>
        <w:t>11、谈判应答文件有效期</w:t>
      </w:r>
    </w:p>
    <w:p>
      <w:pPr>
        <w:tabs>
          <w:tab w:val="left" w:pos="-1080"/>
        </w:tabs>
        <w:ind w:firstLine="420" w:firstLineChars="200"/>
        <w:rPr>
          <w:rFonts w:hint="eastAsia" w:ascii="宋体" w:hAnsi="宋体" w:eastAsia="宋体"/>
          <w:lang w:eastAsia="zh-CN"/>
        </w:rPr>
      </w:pPr>
      <w:r>
        <w:rPr>
          <w:rFonts w:hint="eastAsia" w:ascii="宋体" w:hAnsi="宋体"/>
        </w:rPr>
        <w:t>11.1 谈判应答文件有效期见本须知前附表所规定的期限，在此期限内，所有谈判应答文件均保持有效</w:t>
      </w:r>
      <w:r>
        <w:rPr>
          <w:rFonts w:hint="eastAsia" w:ascii="宋体" w:hAnsi="宋体"/>
          <w:lang w:eastAsia="zh-CN"/>
        </w:rPr>
        <w:t>。</w:t>
      </w:r>
    </w:p>
    <w:p>
      <w:pPr>
        <w:tabs>
          <w:tab w:val="left" w:pos="-1080"/>
        </w:tabs>
        <w:ind w:firstLine="420" w:firstLineChars="200"/>
        <w:rPr>
          <w:rFonts w:ascii="宋体" w:hAnsi="宋体"/>
        </w:rPr>
      </w:pPr>
      <w:r>
        <w:rPr>
          <w:rFonts w:hint="eastAsia" w:ascii="宋体" w:hAnsi="宋体"/>
        </w:rPr>
        <w:t>11</w:t>
      </w:r>
      <w:r>
        <w:rPr>
          <w:rFonts w:ascii="宋体" w:hAnsi="宋体"/>
        </w:rPr>
        <w:t>.</w:t>
      </w:r>
      <w:r>
        <w:rPr>
          <w:rFonts w:hint="eastAsia" w:ascii="宋体" w:hAnsi="宋体"/>
        </w:rPr>
        <w:t>2特殊情况下，</w:t>
      </w:r>
      <w:r>
        <w:rPr>
          <w:rFonts w:hint="eastAsia" w:ascii="宋体" w:hAnsi="宋体"/>
          <w:lang w:eastAsia="zh-CN"/>
        </w:rPr>
        <w:t>采购人</w:t>
      </w:r>
      <w:r>
        <w:rPr>
          <w:rFonts w:hint="eastAsia" w:ascii="宋体" w:hAnsi="宋体"/>
        </w:rPr>
        <w:t>可于谈判应答文件有效期满之前要求供应商同意延长有效期，要求与答复均应为书面形式，但供应商可以拒绝上述要求。</w:t>
      </w:r>
    </w:p>
    <w:p>
      <w:pPr>
        <w:tabs>
          <w:tab w:val="left" w:pos="-1080"/>
        </w:tabs>
        <w:ind w:firstLine="420" w:firstLineChars="200"/>
        <w:rPr>
          <w:rFonts w:ascii="宋体" w:hAnsi="宋体"/>
        </w:rPr>
      </w:pPr>
      <w:r>
        <w:rPr>
          <w:rFonts w:hint="eastAsia" w:ascii="宋体" w:hAnsi="宋体"/>
        </w:rPr>
        <w:t>11.3中标（成交）单位的谈判应答文件有效期，截止于完成本谈判文件规定的全部内容，并通过验收及保修结束。</w:t>
      </w:r>
    </w:p>
    <w:p>
      <w:pPr>
        <w:spacing w:line="360" w:lineRule="auto"/>
        <w:rPr>
          <w:b/>
        </w:rPr>
      </w:pPr>
      <w:r>
        <w:rPr>
          <w:rFonts w:hint="eastAsia"/>
          <w:b/>
        </w:rPr>
        <w:t>12、谈判担保</w:t>
      </w:r>
    </w:p>
    <w:p>
      <w:pPr>
        <w:tabs>
          <w:tab w:val="left" w:pos="-1080"/>
        </w:tabs>
        <w:ind w:firstLine="420" w:firstLineChars="200"/>
        <w:rPr>
          <w:rFonts w:ascii="宋体" w:hAnsi="宋体"/>
        </w:rPr>
      </w:pPr>
      <w:r>
        <w:rPr>
          <w:rFonts w:hint="eastAsia" w:ascii="宋体" w:hAnsi="宋体"/>
          <w:szCs w:val="21"/>
        </w:rPr>
        <w:t>12.1根据《深圳市财政局关于明确政府采购保证金管理工作的通知》（深财购[2019]42号）文的规定，本项目不收取谈判保证金。</w:t>
      </w:r>
    </w:p>
    <w:p>
      <w:pPr>
        <w:spacing w:line="360" w:lineRule="auto"/>
        <w:rPr>
          <w:b/>
        </w:rPr>
      </w:pPr>
      <w:r>
        <w:rPr>
          <w:rFonts w:hint="eastAsia"/>
          <w:b/>
        </w:rPr>
        <w:t>13、谈判应答文件书写</w:t>
      </w:r>
    </w:p>
    <w:p>
      <w:pPr>
        <w:tabs>
          <w:tab w:val="left" w:pos="-1080"/>
        </w:tabs>
        <w:ind w:firstLine="420" w:firstLineChars="200"/>
        <w:rPr>
          <w:rFonts w:ascii="宋体" w:hAnsi="宋体"/>
        </w:rPr>
      </w:pPr>
      <w:r>
        <w:rPr>
          <w:rFonts w:hint="eastAsia" w:ascii="宋体" w:hAnsi="宋体"/>
        </w:rPr>
        <w:t>13.1 谈判应答文件的装订和签署</w:t>
      </w:r>
    </w:p>
    <w:p>
      <w:pPr>
        <w:tabs>
          <w:tab w:val="left" w:pos="-1080"/>
        </w:tabs>
        <w:ind w:firstLine="420" w:firstLineChars="200"/>
        <w:rPr>
          <w:rFonts w:ascii="宋体" w:hAnsi="宋体"/>
        </w:rPr>
      </w:pPr>
      <w:r>
        <w:rPr>
          <w:rFonts w:hint="eastAsia" w:ascii="宋体" w:hAnsi="宋体"/>
        </w:rPr>
        <w:t>13.1.1 谈判应答文件为装订成册的纸质谈判应答文件，其中，正本一份、副本四份</w:t>
      </w:r>
      <w:r>
        <w:rPr>
          <w:rFonts w:hint="eastAsia" w:ascii="宋体" w:hAnsi="宋体"/>
          <w:lang w:eastAsia="zh-CN"/>
        </w:rPr>
        <w:t>、</w:t>
      </w:r>
      <w:r>
        <w:rPr>
          <w:rFonts w:hint="default" w:eastAsia="宋体"/>
          <w:highlight w:val="none"/>
          <w:lang w:val="en-US" w:eastAsia="zh-CN"/>
        </w:rPr>
        <w:t>USB接口设备存储的</w:t>
      </w:r>
      <w:r>
        <w:rPr>
          <w:rFonts w:hint="eastAsia"/>
          <w:highlight w:val="none"/>
          <w:lang w:val="en-US" w:eastAsia="zh-CN"/>
        </w:rPr>
        <w:t>正本</w:t>
      </w:r>
      <w:r>
        <w:rPr>
          <w:rFonts w:hint="default" w:eastAsia="宋体"/>
          <w:highlight w:val="none"/>
          <w:lang w:val="en-US" w:eastAsia="zh-CN"/>
        </w:rPr>
        <w:t>电子文档</w:t>
      </w:r>
      <w:r>
        <w:rPr>
          <w:rFonts w:hint="eastAsia"/>
          <w:highlight w:val="none"/>
          <w:lang w:val="en-US" w:eastAsia="zh-CN"/>
        </w:rPr>
        <w:t>应答文件</w:t>
      </w:r>
      <w:r>
        <w:rPr>
          <w:rFonts w:hint="eastAsia" w:ascii="宋体" w:hAnsi="宋体"/>
        </w:rPr>
        <w:t xml:space="preserve">。电子谈判应答文件内容应与纸质谈判应答文件内容一致，如有差异以纸质谈判应答文件为准； </w:t>
      </w:r>
    </w:p>
    <w:p>
      <w:pPr>
        <w:tabs>
          <w:tab w:val="left" w:pos="-1080"/>
        </w:tabs>
        <w:ind w:firstLine="420" w:firstLineChars="200"/>
        <w:rPr>
          <w:rFonts w:ascii="宋体" w:hAnsi="宋体"/>
        </w:rPr>
      </w:pPr>
      <w:r>
        <w:rPr>
          <w:rFonts w:hint="eastAsia" w:ascii="宋体" w:hAnsi="宋体"/>
        </w:rPr>
        <w:t>13.1.2 每套谈判应答文件须清楚地标明“正本”、“副本”字样。当纸质谈判应答文件正本与副本内容不一致时，以正本为准。谈判应答文件的副本可采用正本的复印件。</w:t>
      </w:r>
    </w:p>
    <w:p>
      <w:pPr>
        <w:tabs>
          <w:tab w:val="left" w:pos="-1080"/>
        </w:tabs>
        <w:ind w:firstLine="422" w:firstLineChars="200"/>
        <w:rPr>
          <w:rFonts w:ascii="宋体" w:hAnsi="宋体"/>
          <w:b/>
          <w:bCs/>
        </w:rPr>
      </w:pPr>
      <w:r>
        <w:rPr>
          <w:rFonts w:hint="eastAsia" w:ascii="宋体" w:hAnsi="宋体"/>
          <w:b/>
          <w:bCs/>
        </w:rPr>
        <w:t>13.1.</w:t>
      </w:r>
      <w:r>
        <w:rPr>
          <w:rFonts w:hint="eastAsia" w:ascii="宋体" w:hAnsi="宋体"/>
          <w:b/>
          <w:bCs/>
          <w:lang w:val="en-US" w:eastAsia="zh-CN"/>
        </w:rPr>
        <w:t>3</w:t>
      </w:r>
      <w:r>
        <w:rPr>
          <w:rFonts w:hint="eastAsia" w:ascii="宋体" w:hAnsi="宋体"/>
          <w:b/>
          <w:bCs/>
        </w:rPr>
        <w:t xml:space="preserve"> 谈判应答文件中</w:t>
      </w:r>
      <w:r>
        <w:rPr>
          <w:rFonts w:hint="eastAsia" w:ascii="宋体" w:hAnsi="宋体"/>
          <w:b/>
          <w:bCs/>
          <w:lang w:val="en-US" w:eastAsia="zh-CN"/>
        </w:rPr>
        <w:t>的每一页均需加盖公章，其中，</w:t>
      </w:r>
      <w:r>
        <w:rPr>
          <w:rFonts w:hint="eastAsia" w:ascii="宋体" w:hAnsi="宋体"/>
          <w:b/>
          <w:szCs w:val="21"/>
        </w:rPr>
        <w:t>应答书</w:t>
      </w:r>
      <w:r>
        <w:rPr>
          <w:rFonts w:hint="eastAsia" w:ascii="宋体" w:hAnsi="宋体"/>
          <w:b/>
          <w:bCs/>
        </w:rPr>
        <w:t>由供应商或经正式授权并对供应商有约束力的代表签名或加盖个人印鉴。</w:t>
      </w:r>
    </w:p>
    <w:p>
      <w:pPr>
        <w:pStyle w:val="2"/>
        <w:ind w:firstLine="420" w:firstLineChars="200"/>
        <w:rPr>
          <w:rFonts w:hint="eastAsia" w:ascii="宋体" w:hAnsi="宋体"/>
        </w:rPr>
      </w:pPr>
      <w:r>
        <w:rPr>
          <w:rFonts w:hint="eastAsia" w:ascii="宋体" w:hAnsi="宋体"/>
        </w:rPr>
        <w:t>13.1.</w:t>
      </w:r>
      <w:r>
        <w:rPr>
          <w:rFonts w:hint="eastAsia" w:ascii="宋体" w:hAnsi="宋体"/>
          <w:lang w:val="en-US" w:eastAsia="zh-CN"/>
        </w:rPr>
        <w:t>4</w:t>
      </w:r>
      <w:r>
        <w:rPr>
          <w:rFonts w:hint="eastAsia" w:ascii="宋体" w:hAnsi="宋体"/>
        </w:rPr>
        <w:t xml:space="preserve"> 谈判文件中除另有说明外，谈判应答文件格式中要求加盖单位公章系指加盖供应商单位公章。</w:t>
      </w:r>
    </w:p>
    <w:p>
      <w:pPr>
        <w:pStyle w:val="2"/>
        <w:ind w:firstLine="420" w:firstLineChars="200"/>
        <w:rPr>
          <w:rFonts w:hint="eastAsia" w:ascii="宋体" w:hAnsi="宋体"/>
        </w:rPr>
      </w:pPr>
    </w:p>
    <w:p>
      <w:pPr>
        <w:keepNext/>
        <w:keepLines/>
        <w:adjustRightInd w:val="0"/>
        <w:spacing w:before="156" w:beforeLines="50" w:after="156" w:afterLines="50"/>
        <w:jc w:val="center"/>
        <w:textAlignment w:val="baseline"/>
        <w:outlineLvl w:val="1"/>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六、递交谈判应答文件</w:t>
      </w:r>
    </w:p>
    <w:p>
      <w:pPr>
        <w:spacing w:line="360" w:lineRule="auto"/>
        <w:rPr>
          <w:b/>
        </w:rPr>
      </w:pPr>
      <w:r>
        <w:rPr>
          <w:rFonts w:hint="eastAsia"/>
          <w:b/>
        </w:rPr>
        <w:t>14、谈判应答文件的密封和标记</w:t>
      </w:r>
    </w:p>
    <w:p>
      <w:pPr>
        <w:tabs>
          <w:tab w:val="left" w:pos="-1080"/>
        </w:tabs>
        <w:ind w:firstLine="420" w:firstLineChars="200"/>
        <w:rPr>
          <w:rFonts w:ascii="宋体" w:hAnsi="宋体"/>
        </w:rPr>
      </w:pPr>
      <w:r>
        <w:rPr>
          <w:rFonts w:hint="eastAsia" w:ascii="宋体" w:hAnsi="宋体"/>
        </w:rPr>
        <w:t>14.1 谈判应答文件正本、所有的副本和电子</w:t>
      </w:r>
      <w:r>
        <w:rPr>
          <w:rFonts w:hint="eastAsia" w:ascii="宋体" w:hAnsi="宋体"/>
          <w:lang w:val="en-US" w:eastAsia="zh-CN"/>
        </w:rPr>
        <w:t>版应答文件</w:t>
      </w:r>
      <w:r>
        <w:rPr>
          <w:rFonts w:hint="eastAsia" w:ascii="宋体" w:hAnsi="宋体"/>
        </w:rPr>
        <w:t>应统一封装在一个密封袋中，谈判应答文件密封封口处须加盖供应商单位公章（或密封封口处粘贴封条并加盖供应商单位公章）。</w:t>
      </w:r>
    </w:p>
    <w:p>
      <w:pPr>
        <w:tabs>
          <w:tab w:val="left" w:pos="-1080"/>
        </w:tabs>
        <w:ind w:firstLine="420" w:firstLineChars="200"/>
        <w:rPr>
          <w:rFonts w:ascii="宋体" w:hAnsi="宋体"/>
        </w:rPr>
      </w:pPr>
      <w:r>
        <w:rPr>
          <w:rFonts w:hint="eastAsia" w:ascii="宋体" w:hAnsi="宋体"/>
        </w:rPr>
        <w:t>14.2  密封</w:t>
      </w:r>
      <w:r>
        <w:rPr>
          <w:rFonts w:hint="eastAsia" w:ascii="宋体" w:hAnsi="宋体"/>
          <w:lang w:val="en-US" w:eastAsia="zh-CN"/>
        </w:rPr>
        <w:t>袋封面</w:t>
      </w:r>
      <w:r>
        <w:rPr>
          <w:rFonts w:hint="eastAsia" w:ascii="宋体" w:hAnsi="宋体"/>
        </w:rPr>
        <w:t>须注明项目名称</w:t>
      </w:r>
      <w:r>
        <w:rPr>
          <w:rFonts w:hint="eastAsia" w:ascii="宋体" w:hAnsi="宋体"/>
          <w:lang w:eastAsia="zh-CN"/>
        </w:rPr>
        <w:t>、</w:t>
      </w:r>
      <w:r>
        <w:rPr>
          <w:rFonts w:hint="eastAsia" w:ascii="宋体" w:hAnsi="宋体"/>
        </w:rPr>
        <w:t>项目编号</w:t>
      </w:r>
      <w:r>
        <w:rPr>
          <w:rFonts w:hint="eastAsia" w:ascii="宋体" w:hAnsi="宋体"/>
          <w:lang w:eastAsia="zh-CN"/>
        </w:rPr>
        <w:t>、</w:t>
      </w:r>
      <w:r>
        <w:rPr>
          <w:rFonts w:hint="eastAsia" w:ascii="宋体" w:hAnsi="宋体"/>
          <w:lang w:val="en-US" w:eastAsia="zh-CN"/>
        </w:rPr>
        <w:t>供应商名称、供应商地址</w:t>
      </w:r>
      <w:r>
        <w:rPr>
          <w:rFonts w:hint="eastAsia" w:ascii="宋体" w:hAnsi="宋体"/>
        </w:rPr>
        <w:t>。</w:t>
      </w:r>
    </w:p>
    <w:p>
      <w:pPr>
        <w:spacing w:line="360" w:lineRule="auto"/>
        <w:rPr>
          <w:rFonts w:hint="eastAsia" w:eastAsia="宋体"/>
          <w:b/>
          <w:lang w:val="en-US" w:eastAsia="zh-CN"/>
        </w:rPr>
      </w:pPr>
      <w:r>
        <w:rPr>
          <w:rFonts w:hint="eastAsia"/>
          <w:b/>
        </w:rPr>
        <w:t>15、谈判应答文件</w:t>
      </w:r>
      <w:r>
        <w:rPr>
          <w:rFonts w:hint="eastAsia"/>
          <w:b/>
          <w:lang w:val="en-US" w:eastAsia="zh-CN"/>
        </w:rPr>
        <w:t>的递交与</w:t>
      </w:r>
      <w:r>
        <w:rPr>
          <w:rFonts w:hint="eastAsia"/>
          <w:b/>
        </w:rPr>
        <w:t>截止</w:t>
      </w:r>
      <w:r>
        <w:rPr>
          <w:rFonts w:hint="eastAsia"/>
          <w:b/>
          <w:lang w:val="en-US" w:eastAsia="zh-CN"/>
        </w:rPr>
        <w:t>时间</w:t>
      </w:r>
    </w:p>
    <w:p>
      <w:pPr>
        <w:tabs>
          <w:tab w:val="left" w:pos="-1080"/>
        </w:tabs>
        <w:ind w:firstLine="420" w:firstLineChars="200"/>
        <w:rPr>
          <w:rFonts w:ascii="宋体" w:hAnsi="宋体"/>
        </w:rPr>
      </w:pPr>
      <w:r>
        <w:rPr>
          <w:rFonts w:hint="eastAsia" w:ascii="宋体" w:hAnsi="宋体"/>
        </w:rPr>
        <w:t xml:space="preserve">15.1 </w:t>
      </w:r>
      <w:r>
        <w:rPr>
          <w:rFonts w:hint="eastAsia" w:ascii="宋体" w:hAnsi="宋体"/>
          <w:lang w:eastAsia="zh-CN"/>
        </w:rPr>
        <w:t>采购人</w:t>
      </w:r>
      <w:r>
        <w:rPr>
          <w:rFonts w:hint="eastAsia" w:ascii="宋体" w:hAnsi="宋体"/>
        </w:rPr>
        <w:t>在规定递交谈判应答文件截止（谈判开始）时间前30分钟（具体时间</w:t>
      </w:r>
      <w:r>
        <w:rPr>
          <w:rFonts w:hint="eastAsia" w:ascii="宋体" w:hAnsi="宋体"/>
          <w:lang w:val="en-US" w:eastAsia="zh-CN"/>
        </w:rPr>
        <w:t>及地点</w:t>
      </w:r>
      <w:r>
        <w:rPr>
          <w:rFonts w:hint="eastAsia" w:ascii="宋体" w:hAnsi="宋体"/>
        </w:rPr>
        <w:t>详见第一章《单一来源采购公告》）开始接收谈判应答文件。</w:t>
      </w:r>
    </w:p>
    <w:p>
      <w:pPr>
        <w:tabs>
          <w:tab w:val="left" w:pos="-1080"/>
        </w:tabs>
        <w:ind w:firstLine="420" w:firstLineChars="200"/>
        <w:rPr>
          <w:rFonts w:ascii="宋体" w:hAnsi="宋体"/>
        </w:rPr>
      </w:pPr>
      <w:r>
        <w:rPr>
          <w:rFonts w:hint="eastAsia" w:ascii="宋体" w:hAnsi="宋体"/>
        </w:rPr>
        <w:t>15.2  规定提交谈判应答文件截止时间以后送达的谈判应答文件，将原封退给供应商。</w:t>
      </w:r>
    </w:p>
    <w:p>
      <w:pPr>
        <w:spacing w:line="360" w:lineRule="auto"/>
        <w:rPr>
          <w:b/>
        </w:rPr>
      </w:pPr>
      <w:r>
        <w:rPr>
          <w:rFonts w:hint="eastAsia"/>
          <w:b/>
        </w:rPr>
        <w:t>16、谈判应答文件的修改与撤回</w:t>
      </w:r>
    </w:p>
    <w:p>
      <w:pPr>
        <w:tabs>
          <w:tab w:val="left" w:pos="-1080"/>
        </w:tabs>
        <w:ind w:firstLine="420" w:firstLineChars="200"/>
        <w:rPr>
          <w:rFonts w:ascii="宋体" w:hAnsi="宋体"/>
        </w:rPr>
      </w:pPr>
      <w:r>
        <w:rPr>
          <w:rFonts w:hint="eastAsia" w:ascii="宋体" w:hAnsi="宋体"/>
        </w:rPr>
        <w:t>16.1 供应商在递交谈判应答文件后，可以修改或撤回其报价，但修改或撤回的书面通知，必须在截止期之前递交至</w:t>
      </w:r>
      <w:r>
        <w:rPr>
          <w:rFonts w:hint="eastAsia" w:ascii="宋体" w:hAnsi="宋体"/>
          <w:lang w:eastAsia="zh-CN"/>
        </w:rPr>
        <w:t>采购人</w:t>
      </w:r>
      <w:r>
        <w:rPr>
          <w:rFonts w:hint="eastAsia" w:ascii="宋体" w:hAnsi="宋体"/>
        </w:rPr>
        <w:t>，且必须经正式授权的供应商代表签字并加盖公章，补充、修改的内容为谈判应答文件的组成部分。</w:t>
      </w:r>
    </w:p>
    <w:p>
      <w:pPr>
        <w:tabs>
          <w:tab w:val="left" w:pos="-1080"/>
        </w:tabs>
        <w:ind w:firstLine="420" w:firstLineChars="200"/>
        <w:rPr>
          <w:rFonts w:ascii="宋体" w:hAnsi="宋体"/>
        </w:rPr>
      </w:pPr>
      <w:r>
        <w:rPr>
          <w:rFonts w:hint="eastAsia" w:ascii="宋体" w:hAnsi="宋体"/>
        </w:rPr>
        <w:t>16.2 供应商的修改或撤回通知按本须知规定编制、密封、标记和发送，并在内、外层谈判应答文件密封袋上清楚标明“补充”、“修改”或“撤回”字样。</w:t>
      </w:r>
    </w:p>
    <w:p>
      <w:pPr>
        <w:tabs>
          <w:tab w:val="left" w:pos="-1080"/>
        </w:tabs>
        <w:ind w:firstLine="420" w:firstLineChars="200"/>
        <w:rPr>
          <w:rFonts w:ascii="宋体" w:hAnsi="宋体"/>
        </w:rPr>
      </w:pPr>
      <w:r>
        <w:rPr>
          <w:rFonts w:hint="eastAsia" w:ascii="宋体" w:hAnsi="宋体"/>
        </w:rPr>
        <w:t>16.3 在截止期之后，供应商不得要求撤回谈判应答文件。</w:t>
      </w:r>
    </w:p>
    <w:p>
      <w:pPr>
        <w:pStyle w:val="2"/>
        <w:ind w:firstLine="420" w:firstLineChars="200"/>
        <w:rPr>
          <w:rFonts w:hint="eastAsia" w:ascii="宋体" w:hAnsi="宋体"/>
          <w:lang w:eastAsia="zh-CN"/>
        </w:rPr>
      </w:pPr>
    </w:p>
    <w:p>
      <w:pPr>
        <w:keepNext/>
        <w:keepLines/>
        <w:adjustRightInd w:val="0"/>
        <w:spacing w:before="156" w:beforeLines="50" w:after="156" w:afterLines="50"/>
        <w:jc w:val="center"/>
        <w:textAlignment w:val="baseline"/>
        <w:outlineLvl w:val="1"/>
        <w:rPr>
          <w:rFonts w:hint="eastAsia" w:ascii="宋体" w:hAnsi="宋体" w:eastAsia="宋体" w:cs="Times New Roman"/>
          <w:b/>
          <w:bCs/>
          <w:kern w:val="0"/>
          <w:sz w:val="28"/>
          <w:szCs w:val="28"/>
          <w:lang w:val="en-US" w:eastAsia="zh-CN"/>
        </w:rPr>
      </w:pPr>
      <w:bookmarkStart w:id="14" w:name="_Toc78703953"/>
      <w:r>
        <w:rPr>
          <w:rFonts w:hint="eastAsia" w:ascii="宋体" w:hAnsi="宋体" w:eastAsia="宋体" w:cs="Times New Roman"/>
          <w:b/>
          <w:bCs/>
          <w:kern w:val="0"/>
          <w:sz w:val="28"/>
          <w:szCs w:val="28"/>
          <w:lang w:val="en-US" w:eastAsia="zh-CN"/>
        </w:rPr>
        <w:t>七、谈判</w:t>
      </w:r>
    </w:p>
    <w:p>
      <w:pPr>
        <w:spacing w:line="360" w:lineRule="auto"/>
        <w:rPr>
          <w:b/>
        </w:rPr>
      </w:pPr>
      <w:r>
        <w:rPr>
          <w:rFonts w:hint="eastAsia"/>
          <w:b/>
        </w:rPr>
        <w:t>16、谈判要求</w:t>
      </w:r>
    </w:p>
    <w:p>
      <w:pPr>
        <w:tabs>
          <w:tab w:val="left" w:pos="-1080"/>
        </w:tabs>
        <w:ind w:firstLine="420" w:firstLineChars="200"/>
        <w:rPr>
          <w:rFonts w:ascii="宋体" w:hAnsi="宋体"/>
        </w:rPr>
      </w:pPr>
      <w:r>
        <w:rPr>
          <w:rFonts w:hint="eastAsia" w:ascii="宋体" w:hAnsi="宋体"/>
        </w:rPr>
        <w:t>16.1 本项目谈判小组将于递交谈判应答文件截止时间到后一定时间内即开始进行谈判；</w:t>
      </w:r>
    </w:p>
    <w:p>
      <w:pPr>
        <w:ind w:firstLine="411" w:firstLineChars="196"/>
        <w:rPr>
          <w:rFonts w:ascii="宋体" w:hAnsi="宋体"/>
        </w:rPr>
      </w:pPr>
      <w:r>
        <w:rPr>
          <w:rFonts w:hint="eastAsia" w:ascii="宋体" w:hAnsi="宋体"/>
        </w:rPr>
        <w:t>16.2谈判小组为3人以上（含3人）的单数；采购人代表须持本单位签发的《</w:t>
      </w:r>
      <w:r>
        <w:rPr>
          <w:rFonts w:hint="eastAsia" w:ascii="宋体" w:hAnsi="宋体"/>
          <w:lang w:val="en-US" w:eastAsia="zh-CN"/>
        </w:rPr>
        <w:t>谈判</w:t>
      </w:r>
      <w:r>
        <w:rPr>
          <w:rFonts w:hint="eastAsia" w:ascii="宋体" w:hAnsi="宋体"/>
        </w:rPr>
        <w:t>授权书》参加谈判。</w:t>
      </w:r>
    </w:p>
    <w:p>
      <w:pPr>
        <w:spacing w:line="360" w:lineRule="auto"/>
        <w:rPr>
          <w:b/>
        </w:rPr>
      </w:pPr>
      <w:r>
        <w:rPr>
          <w:rFonts w:hint="eastAsia"/>
          <w:b/>
        </w:rPr>
        <w:t>17、谈判应答文件的审查</w:t>
      </w:r>
    </w:p>
    <w:p>
      <w:pPr>
        <w:tabs>
          <w:tab w:val="left" w:pos="-1080"/>
        </w:tabs>
        <w:ind w:firstLine="420" w:firstLineChars="200"/>
        <w:rPr>
          <w:rFonts w:ascii="宋体" w:hAnsi="宋体"/>
          <w:b/>
          <w:bCs/>
        </w:rPr>
      </w:pPr>
      <w:r>
        <w:rPr>
          <w:rFonts w:hint="eastAsia" w:ascii="宋体" w:hAnsi="宋体"/>
        </w:rPr>
        <w:t>17.1 谈判前，谈判小组将对谈判应答文件进行</w:t>
      </w:r>
      <w:r>
        <w:rPr>
          <w:rFonts w:hint="eastAsia" w:ascii="宋体" w:hAnsi="宋体"/>
          <w:lang w:val="en-US" w:eastAsia="zh-CN"/>
        </w:rPr>
        <w:t>资格性</w:t>
      </w:r>
      <w:r>
        <w:rPr>
          <w:rFonts w:hint="eastAsia" w:ascii="宋体" w:hAnsi="宋体"/>
        </w:rPr>
        <w:t>审查</w:t>
      </w:r>
      <w:r>
        <w:rPr>
          <w:rFonts w:hint="eastAsia" w:ascii="宋体" w:hAnsi="宋体"/>
          <w:lang w:val="en-US" w:eastAsia="zh-CN"/>
        </w:rPr>
        <w:t>与符合性审查</w:t>
      </w:r>
      <w:r>
        <w:rPr>
          <w:rFonts w:hint="eastAsia" w:ascii="宋体" w:hAnsi="宋体"/>
        </w:rPr>
        <w:t>，</w:t>
      </w:r>
      <w:r>
        <w:rPr>
          <w:rFonts w:hint="eastAsia" w:ascii="宋体" w:hAnsi="宋体"/>
          <w:b/>
          <w:bCs/>
        </w:rPr>
        <w:t>当谈判应答文件出现下列情况之一的将视为无效，按应答无效处理，不得进入谈判：</w:t>
      </w:r>
    </w:p>
    <w:p>
      <w:pPr>
        <w:tabs>
          <w:tab w:val="left" w:pos="-1080"/>
        </w:tabs>
        <w:ind w:firstLine="422" w:firstLineChars="200"/>
        <w:rPr>
          <w:rFonts w:ascii="宋体" w:hAnsi="宋体"/>
          <w:b/>
        </w:rPr>
      </w:pPr>
      <w:r>
        <w:rPr>
          <w:rFonts w:hint="eastAsia" w:ascii="宋体" w:hAnsi="宋体"/>
          <w:b/>
        </w:rPr>
        <w:t>具体内容见《资格性审查表》</w:t>
      </w:r>
      <w:r>
        <w:rPr>
          <w:rFonts w:hint="eastAsia" w:ascii="宋体" w:hAnsi="宋体"/>
          <w:b/>
          <w:lang w:val="en-US" w:eastAsia="zh-CN"/>
        </w:rPr>
        <w:t>和《符合性审查表》</w:t>
      </w:r>
      <w:r>
        <w:rPr>
          <w:rFonts w:hint="eastAsia" w:ascii="宋体" w:hAnsi="宋体"/>
          <w:b/>
        </w:rPr>
        <w:t>。</w:t>
      </w:r>
    </w:p>
    <w:p>
      <w:pPr>
        <w:spacing w:line="360" w:lineRule="auto"/>
        <w:rPr>
          <w:b/>
        </w:rPr>
      </w:pPr>
      <w:r>
        <w:rPr>
          <w:rFonts w:hint="eastAsia"/>
          <w:b/>
        </w:rPr>
        <w:t>18、谈判应答文件的澄清或修改</w:t>
      </w:r>
    </w:p>
    <w:p>
      <w:pPr>
        <w:tabs>
          <w:tab w:val="left" w:pos="-1080"/>
        </w:tabs>
        <w:ind w:firstLine="420" w:firstLineChars="200"/>
        <w:rPr>
          <w:rFonts w:ascii="宋体" w:hAnsi="宋体"/>
        </w:rPr>
      </w:pPr>
      <w:r>
        <w:rPr>
          <w:rFonts w:hint="eastAsia" w:ascii="宋体" w:hAnsi="宋体"/>
        </w:rPr>
        <w:t>18.1谈判小组可以要求供应商对谈判应答文件含义不明确的内容作必要的澄清或者说明，供应商应进行澄清、说明。</w:t>
      </w:r>
    </w:p>
    <w:p>
      <w:pPr>
        <w:tabs>
          <w:tab w:val="left" w:pos="-1080"/>
        </w:tabs>
        <w:ind w:firstLine="420" w:firstLineChars="200"/>
        <w:rPr>
          <w:rFonts w:ascii="宋体" w:hAnsi="宋体"/>
        </w:rPr>
      </w:pPr>
      <w:r>
        <w:rPr>
          <w:rFonts w:hint="eastAsia" w:ascii="宋体" w:hAnsi="宋体"/>
        </w:rPr>
        <w:t>18</w:t>
      </w:r>
      <w:r>
        <w:rPr>
          <w:rFonts w:ascii="宋体" w:hAnsi="宋体"/>
        </w:rPr>
        <w:t>.2</w:t>
      </w:r>
      <w:r>
        <w:rPr>
          <w:rFonts w:hint="eastAsia" w:ascii="宋体" w:hAnsi="宋体"/>
        </w:rPr>
        <w:t xml:space="preserve"> 允许供应商在谈判结束之前根据谈判小组提出的内容进行澄清、修改或完善，或对方案进行相应的调整。</w:t>
      </w:r>
    </w:p>
    <w:p>
      <w:pPr>
        <w:spacing w:line="360" w:lineRule="auto"/>
        <w:rPr>
          <w:b/>
        </w:rPr>
      </w:pPr>
      <w:r>
        <w:rPr>
          <w:rFonts w:hint="eastAsia"/>
          <w:b/>
        </w:rPr>
        <w:t>19、谈判方式及程序</w:t>
      </w:r>
    </w:p>
    <w:p>
      <w:pPr>
        <w:tabs>
          <w:tab w:val="left" w:pos="-1080"/>
        </w:tabs>
        <w:ind w:firstLine="420" w:firstLineChars="200"/>
        <w:rPr>
          <w:rFonts w:ascii="宋体" w:hAnsi="宋体"/>
        </w:rPr>
      </w:pPr>
      <w:r>
        <w:rPr>
          <w:rFonts w:hint="eastAsia" w:ascii="宋体" w:hAnsi="宋体"/>
        </w:rPr>
        <w:t xml:space="preserve">19.1 </w:t>
      </w:r>
      <w:r>
        <w:rPr>
          <w:rFonts w:hint="eastAsia" w:ascii="宋体" w:hAnsi="宋体"/>
          <w:b/>
          <w:szCs w:val="21"/>
        </w:rPr>
        <w:t>本项目的谈判方式为现场谈判。按照谈判规则要求，本项目的谈判共分两次，报价共分三轮，具体顺序为：第一轮报价—&gt;第一轮谈判—&gt;第二轮报价—&gt;第二轮谈判—&gt;第三轮报价（最终报价）；应答文件中的报价即为投标供应商的第一轮报价。</w:t>
      </w:r>
    </w:p>
    <w:p>
      <w:pPr>
        <w:tabs>
          <w:tab w:val="left" w:pos="-1080"/>
        </w:tabs>
        <w:ind w:firstLine="420" w:firstLineChars="200"/>
        <w:rPr>
          <w:rFonts w:ascii="宋体" w:hAnsi="宋体"/>
          <w:b/>
          <w:szCs w:val="21"/>
        </w:rPr>
      </w:pPr>
      <w:r>
        <w:rPr>
          <w:rFonts w:hint="eastAsia" w:ascii="宋体" w:hAnsi="宋体"/>
        </w:rPr>
        <w:t xml:space="preserve">19.2 </w:t>
      </w:r>
      <w:r>
        <w:rPr>
          <w:rFonts w:hint="eastAsia" w:ascii="宋体" w:hAnsi="宋体"/>
          <w:b/>
          <w:szCs w:val="21"/>
        </w:rPr>
        <w:t>具体谈判程序如下：</w:t>
      </w:r>
    </w:p>
    <w:p>
      <w:pPr>
        <w:tabs>
          <w:tab w:val="left" w:pos="-1080"/>
        </w:tabs>
        <w:ind w:firstLine="422" w:firstLineChars="200"/>
        <w:rPr>
          <w:rFonts w:ascii="宋体" w:hAnsi="宋体"/>
          <w:b/>
          <w:szCs w:val="21"/>
        </w:rPr>
      </w:pPr>
      <w:r>
        <w:rPr>
          <w:rFonts w:hint="eastAsia" w:ascii="宋体" w:hAnsi="宋体"/>
          <w:b/>
          <w:szCs w:val="21"/>
        </w:rPr>
        <w:t>19.2.1第一轮谈判：开标后，谈判小组对供应商进行资格性审查和符合性审查；审查通过后进行第一轮谈判；</w:t>
      </w:r>
    </w:p>
    <w:p>
      <w:pPr>
        <w:tabs>
          <w:tab w:val="left" w:pos="-1080"/>
        </w:tabs>
        <w:ind w:firstLine="422" w:firstLineChars="200"/>
        <w:rPr>
          <w:rFonts w:ascii="宋体" w:hAnsi="宋体"/>
          <w:b/>
          <w:szCs w:val="21"/>
        </w:rPr>
      </w:pPr>
      <w:r>
        <w:rPr>
          <w:rFonts w:hint="eastAsia" w:ascii="宋体" w:hAnsi="宋体"/>
          <w:b/>
          <w:szCs w:val="21"/>
        </w:rPr>
        <w:t>19.2.2第二轮报价：第一轮谈判完成后，谈判小组将启动供应商第二轮报价程序；开始报价时，供应商的报价时间为10分钟，只能提交一次报价，提交后将不能修改；此次报价为第二轮报价，如有谈判过程中需要补充说明的事项，供应商可进行补充；</w:t>
      </w:r>
    </w:p>
    <w:p>
      <w:pPr>
        <w:tabs>
          <w:tab w:val="left" w:pos="-1080"/>
        </w:tabs>
        <w:ind w:firstLine="422" w:firstLineChars="200"/>
        <w:rPr>
          <w:rFonts w:ascii="宋体" w:hAnsi="宋体"/>
          <w:b/>
          <w:szCs w:val="21"/>
        </w:rPr>
      </w:pPr>
      <w:r>
        <w:rPr>
          <w:rFonts w:hint="eastAsia" w:ascii="宋体" w:hAnsi="宋体"/>
          <w:b/>
          <w:szCs w:val="21"/>
        </w:rPr>
        <w:t>19.2.3 第二轮谈判，具体方法与第一轮谈判一致；</w:t>
      </w:r>
    </w:p>
    <w:p>
      <w:pPr>
        <w:tabs>
          <w:tab w:val="left" w:pos="-1080"/>
        </w:tabs>
        <w:ind w:firstLine="422" w:firstLineChars="200"/>
        <w:rPr>
          <w:rFonts w:ascii="宋体" w:hAnsi="宋体"/>
          <w:b/>
          <w:szCs w:val="21"/>
        </w:rPr>
      </w:pPr>
      <w:r>
        <w:rPr>
          <w:rFonts w:hint="eastAsia" w:ascii="宋体" w:hAnsi="宋体"/>
          <w:b/>
          <w:szCs w:val="21"/>
        </w:rPr>
        <w:t>19.2.4第三轮报价（最终报价），具体操作方法与第二轮报价一致；</w:t>
      </w:r>
    </w:p>
    <w:p>
      <w:pPr>
        <w:tabs>
          <w:tab w:val="left" w:pos="-1080"/>
        </w:tabs>
        <w:ind w:firstLine="420" w:firstLineChars="200"/>
        <w:rPr>
          <w:rFonts w:ascii="宋体" w:hAnsi="宋体"/>
        </w:rPr>
      </w:pPr>
      <w:r>
        <w:rPr>
          <w:rFonts w:hint="eastAsia" w:ascii="宋体" w:hAnsi="宋体"/>
        </w:rPr>
        <w:t>19.3报价方式：参加谈判的供应商须根据与谈判小组每轮谈判的谈判结果，在谈判小组规定的时间内进行该轮次报价及有关承诺并填写该轮次</w:t>
      </w:r>
      <w:r>
        <w:rPr>
          <w:rFonts w:hint="eastAsia" w:ascii="宋体" w:hAnsi="宋体"/>
          <w:b/>
          <w:bCs/>
        </w:rPr>
        <w:t>《报价及承诺一览表》</w:t>
      </w:r>
      <w:r>
        <w:rPr>
          <w:rFonts w:hint="eastAsia" w:ascii="宋体" w:hAnsi="宋体"/>
        </w:rPr>
        <w:t>（表格由招标机构提供）</w:t>
      </w:r>
    </w:p>
    <w:p>
      <w:pPr>
        <w:tabs>
          <w:tab w:val="left" w:pos="-1080"/>
        </w:tabs>
        <w:ind w:firstLine="420" w:firstLineChars="200"/>
        <w:rPr>
          <w:rFonts w:ascii="宋体" w:hAnsi="宋体"/>
        </w:rPr>
      </w:pPr>
      <w:r>
        <w:rPr>
          <w:rFonts w:hint="eastAsia" w:ascii="宋体" w:hAnsi="宋体"/>
        </w:rPr>
        <w:t>19.4谈判结束后，谈判小组根据供应商提供的谈判应答文件、谈判过程中产生的相关资料，对供应商谈判应答文件进行评估与比较，提出书面评审意见</w:t>
      </w:r>
      <w:r>
        <w:rPr>
          <w:rFonts w:hint="eastAsia" w:ascii="宋体" w:hAnsi="宋体"/>
          <w:lang w:val="en-GB"/>
        </w:rPr>
        <w:t>。</w:t>
      </w:r>
    </w:p>
    <w:p>
      <w:pPr>
        <w:tabs>
          <w:tab w:val="left" w:pos="-1080"/>
        </w:tabs>
        <w:ind w:firstLine="420" w:firstLineChars="200"/>
        <w:rPr>
          <w:rFonts w:hint="eastAsia" w:ascii="宋体" w:hAnsi="宋体"/>
        </w:rPr>
      </w:pPr>
      <w:r>
        <w:rPr>
          <w:rFonts w:hint="eastAsia" w:ascii="宋体" w:hAnsi="宋体"/>
        </w:rPr>
        <w:t>19.5谈判小组将对谈判过程进行记录，以存档备查。</w:t>
      </w:r>
    </w:p>
    <w:p>
      <w:pPr>
        <w:pStyle w:val="2"/>
        <w:rPr>
          <w:rFonts w:hint="eastAsia" w:ascii="宋体" w:hAnsi="宋体"/>
        </w:rPr>
      </w:pPr>
    </w:p>
    <w:p>
      <w:pPr>
        <w:keepNext/>
        <w:keepLines/>
        <w:adjustRightInd w:val="0"/>
        <w:spacing w:before="156" w:beforeLines="50" w:after="156" w:afterLines="50"/>
        <w:jc w:val="center"/>
        <w:textAlignment w:val="baseline"/>
        <w:outlineLvl w:val="1"/>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八、中标（成交）</w:t>
      </w:r>
    </w:p>
    <w:p>
      <w:pPr>
        <w:spacing w:line="360" w:lineRule="auto"/>
        <w:rPr>
          <w:b/>
        </w:rPr>
      </w:pPr>
      <w:r>
        <w:rPr>
          <w:rFonts w:hint="eastAsia"/>
          <w:b/>
        </w:rPr>
        <w:t>20、应答无效</w:t>
      </w:r>
    </w:p>
    <w:p>
      <w:pPr>
        <w:tabs>
          <w:tab w:val="left" w:pos="-1080"/>
        </w:tabs>
        <w:spacing w:line="240" w:lineRule="auto"/>
        <w:ind w:firstLine="422" w:firstLineChars="200"/>
        <w:rPr>
          <w:rFonts w:ascii="宋体" w:hAnsi="宋体"/>
          <w:b/>
          <w:bCs/>
        </w:rPr>
      </w:pPr>
      <w:r>
        <w:rPr>
          <w:rFonts w:hint="eastAsia" w:ascii="宋体" w:hAnsi="宋体"/>
          <w:b/>
          <w:bCs/>
        </w:rPr>
        <w:t>20.1有下列情形之一的，该供应商的谈判作应答无效处理：</w:t>
      </w:r>
    </w:p>
    <w:p>
      <w:pPr>
        <w:tabs>
          <w:tab w:val="left" w:pos="-1080"/>
        </w:tabs>
        <w:spacing w:line="240" w:lineRule="auto"/>
        <w:ind w:firstLine="422" w:firstLineChars="200"/>
        <w:rPr>
          <w:rFonts w:hint="eastAsia" w:ascii="宋体" w:hAnsi="宋体" w:eastAsia="宋体"/>
          <w:b/>
          <w:lang w:eastAsia="zh-CN"/>
        </w:rPr>
      </w:pPr>
      <w:r>
        <w:rPr>
          <w:rFonts w:hint="eastAsia" w:ascii="宋体" w:hAnsi="宋体"/>
          <w:b/>
          <w:lang w:val="en-US" w:eastAsia="zh-CN"/>
        </w:rPr>
        <w:t>20.1.1未通过</w:t>
      </w:r>
      <w:r>
        <w:rPr>
          <w:rFonts w:hint="eastAsia" w:ascii="宋体" w:hAnsi="宋体"/>
          <w:b/>
        </w:rPr>
        <w:t>《资格性审查表》</w:t>
      </w:r>
      <w:r>
        <w:rPr>
          <w:rFonts w:hint="eastAsia" w:ascii="宋体" w:hAnsi="宋体"/>
          <w:b/>
          <w:lang w:val="en-US" w:eastAsia="zh-CN"/>
        </w:rPr>
        <w:t>和</w:t>
      </w:r>
      <w:r>
        <w:rPr>
          <w:rFonts w:hint="eastAsia" w:ascii="宋体" w:hAnsi="宋体"/>
          <w:b/>
        </w:rPr>
        <w:t>《符合性审查表》</w:t>
      </w:r>
      <w:r>
        <w:rPr>
          <w:rFonts w:hint="eastAsia" w:ascii="宋体" w:hAnsi="宋体"/>
          <w:b/>
          <w:lang w:eastAsia="zh-CN"/>
        </w:rPr>
        <w:t>；</w:t>
      </w:r>
    </w:p>
    <w:p>
      <w:pPr>
        <w:tabs>
          <w:tab w:val="left" w:pos="-1080"/>
        </w:tabs>
        <w:spacing w:line="240" w:lineRule="auto"/>
        <w:ind w:firstLine="422" w:firstLineChars="200"/>
        <w:rPr>
          <w:rFonts w:ascii="宋体" w:hAnsi="宋体"/>
          <w:b/>
        </w:rPr>
      </w:pPr>
      <w:r>
        <w:rPr>
          <w:rFonts w:hint="eastAsia" w:ascii="宋体" w:hAnsi="宋体"/>
          <w:b/>
          <w:lang w:val="en-US" w:eastAsia="zh-CN"/>
        </w:rPr>
        <w:t>20.1.2</w:t>
      </w:r>
      <w:r>
        <w:rPr>
          <w:rFonts w:hint="eastAsia" w:ascii="宋体" w:hAnsi="宋体"/>
          <w:b/>
        </w:rPr>
        <w:t>谈判报价超过报价</w:t>
      </w:r>
      <w:r>
        <w:rPr>
          <w:rFonts w:hint="eastAsia" w:ascii="宋体" w:hAnsi="宋体"/>
          <w:b/>
          <w:lang w:val="en-US" w:eastAsia="zh-CN"/>
        </w:rPr>
        <w:t>预算金额或超过上一轮报价。</w:t>
      </w:r>
    </w:p>
    <w:p>
      <w:pPr>
        <w:spacing w:line="360" w:lineRule="auto"/>
        <w:rPr>
          <w:rFonts w:hint="eastAsia"/>
          <w:b/>
          <w:lang w:val="en-US" w:eastAsia="zh-CN"/>
        </w:rPr>
      </w:pPr>
      <w:r>
        <w:rPr>
          <w:rFonts w:hint="eastAsia"/>
          <w:b/>
          <w:lang w:val="en-US" w:eastAsia="zh-CN"/>
        </w:rPr>
        <w:t>21、中标（成交）</w:t>
      </w:r>
    </w:p>
    <w:p>
      <w:pPr>
        <w:spacing w:line="240" w:lineRule="auto"/>
        <w:ind w:firstLine="420" w:firstLineChars="200"/>
        <w:rPr>
          <w:rFonts w:hint="default" w:eastAsia="宋体"/>
          <w:b/>
          <w:lang w:val="en-US" w:eastAsia="zh-CN"/>
        </w:rPr>
      </w:pPr>
      <w:r>
        <w:rPr>
          <w:rFonts w:hint="eastAsia" w:ascii="宋体" w:hAnsi="宋体"/>
          <w:szCs w:val="21"/>
          <w:lang w:val="en-US" w:eastAsia="zh-CN"/>
        </w:rPr>
        <w:t>谈判小组依据谈判须知对谈判应答文件进行评审和比较，综合供应商最终的方案、服务和价格等谈判结果并按最低价法进行评审。最低价法是指应答文件满足谈判文件实质性要求，且投标报价最低的投标人为中标候选人的评标方案。</w:t>
      </w:r>
    </w:p>
    <w:p>
      <w:pPr>
        <w:spacing w:line="360" w:lineRule="auto"/>
        <w:rPr>
          <w:b/>
        </w:rPr>
      </w:pPr>
      <w:r>
        <w:rPr>
          <w:rFonts w:hint="eastAsia"/>
          <w:b/>
        </w:rPr>
        <w:t>2</w:t>
      </w:r>
      <w:r>
        <w:rPr>
          <w:rFonts w:hint="eastAsia"/>
          <w:b/>
          <w:lang w:val="en-US" w:eastAsia="zh-CN"/>
        </w:rPr>
        <w:t>2</w:t>
      </w:r>
      <w:r>
        <w:rPr>
          <w:rFonts w:hint="eastAsia"/>
          <w:b/>
        </w:rPr>
        <w:t>、谈判结果公示</w:t>
      </w:r>
    </w:p>
    <w:p>
      <w:pPr>
        <w:ind w:firstLine="411" w:firstLineChars="196"/>
        <w:rPr>
          <w:rFonts w:ascii="宋体" w:hAnsi="宋体"/>
          <w:szCs w:val="21"/>
          <w:highlight w:val="none"/>
        </w:rPr>
      </w:pPr>
      <w:r>
        <w:rPr>
          <w:rFonts w:hint="eastAsia" w:ascii="宋体" w:hAnsi="宋体"/>
          <w:szCs w:val="21"/>
        </w:rPr>
        <w:t>2</w:t>
      </w:r>
      <w:r>
        <w:rPr>
          <w:rFonts w:hint="eastAsia" w:ascii="宋体" w:hAnsi="宋体"/>
          <w:szCs w:val="21"/>
          <w:lang w:val="en-US" w:eastAsia="zh-CN"/>
        </w:rPr>
        <w:t>2</w:t>
      </w:r>
      <w:r>
        <w:rPr>
          <w:rFonts w:hint="eastAsia" w:ascii="宋体" w:hAnsi="宋体"/>
          <w:szCs w:val="21"/>
        </w:rPr>
        <w:t>.1为体现“公开、公平</w:t>
      </w:r>
      <w:r>
        <w:rPr>
          <w:rFonts w:hint="eastAsia" w:ascii="宋体" w:hAnsi="宋体"/>
          <w:szCs w:val="21"/>
          <w:highlight w:val="none"/>
        </w:rPr>
        <w:t>、公正”的原则，谈判结束后，</w:t>
      </w:r>
      <w:r>
        <w:rPr>
          <w:rFonts w:hint="eastAsia" w:ascii="宋体" w:hAnsi="宋体"/>
          <w:szCs w:val="21"/>
          <w:highlight w:val="none"/>
          <w:lang w:eastAsia="zh-CN"/>
        </w:rPr>
        <w:t>采购人</w:t>
      </w:r>
      <w:r>
        <w:rPr>
          <w:rFonts w:hint="eastAsia" w:ascii="宋体" w:hAnsi="宋体"/>
          <w:szCs w:val="21"/>
          <w:highlight w:val="none"/>
        </w:rPr>
        <w:t>将在</w:t>
      </w:r>
      <w:r>
        <w:rPr>
          <w:rFonts w:hint="eastAsia" w:ascii="宋体" w:hAnsi="宋体"/>
        </w:rPr>
        <w:t>深圳交易集团有限公司</w:t>
      </w:r>
      <w:r>
        <w:rPr>
          <w:rFonts w:hint="eastAsia" w:ascii="宋体" w:hAnsi="宋体"/>
          <w:lang w:eastAsia="zh-CN"/>
        </w:rPr>
        <w:t>官网（https://www.szexgrp.com/home/index.html）</w:t>
      </w:r>
      <w:r>
        <w:rPr>
          <w:rFonts w:hint="eastAsia" w:ascii="宋体" w:hAnsi="宋体"/>
          <w:szCs w:val="21"/>
          <w:highlight w:val="none"/>
        </w:rPr>
        <w:t>上发布中标（成交）结果公告。供应商如对谈判结果有异议，可在规定时间内向</w:t>
      </w:r>
      <w:r>
        <w:rPr>
          <w:rFonts w:hint="eastAsia" w:ascii="宋体" w:hAnsi="宋体"/>
          <w:szCs w:val="21"/>
          <w:highlight w:val="none"/>
          <w:lang w:eastAsia="zh-CN"/>
        </w:rPr>
        <w:t>采购人</w:t>
      </w:r>
      <w:r>
        <w:rPr>
          <w:rFonts w:hint="eastAsia" w:ascii="宋体" w:hAnsi="宋体"/>
          <w:szCs w:val="21"/>
          <w:highlight w:val="none"/>
        </w:rPr>
        <w:t>提出。若在公示期内未提出质疑，则视为认同该结果。</w:t>
      </w:r>
    </w:p>
    <w:p>
      <w:pPr>
        <w:ind w:firstLine="411" w:firstLineChars="196"/>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.2质疑投诉人应保证质疑投诉内容的真实性和可靠性，并承担相应的法律责任。</w:t>
      </w:r>
    </w:p>
    <w:p>
      <w:pPr>
        <w:spacing w:line="360" w:lineRule="auto"/>
        <w:rPr>
          <w:b/>
          <w:highlight w:val="none"/>
        </w:rPr>
      </w:pPr>
      <w:r>
        <w:rPr>
          <w:b/>
          <w:highlight w:val="none"/>
        </w:rPr>
        <w:t>2</w:t>
      </w:r>
      <w:r>
        <w:rPr>
          <w:rFonts w:hint="eastAsia"/>
          <w:b/>
          <w:highlight w:val="none"/>
          <w:lang w:val="en-US" w:eastAsia="zh-CN"/>
        </w:rPr>
        <w:t>3</w:t>
      </w:r>
      <w:r>
        <w:rPr>
          <w:rFonts w:hint="eastAsia"/>
          <w:b/>
          <w:highlight w:val="none"/>
        </w:rPr>
        <w:t>、中标（成交）通知书</w:t>
      </w:r>
    </w:p>
    <w:p>
      <w:pPr>
        <w:ind w:firstLine="411" w:firstLineChars="196"/>
        <w:rPr>
          <w:rFonts w:ascii="宋体" w:hAnsi="宋体"/>
          <w:szCs w:val="21"/>
        </w:rPr>
      </w:pPr>
      <w:r>
        <w:rPr>
          <w:rFonts w:ascii="宋体" w:hAnsi="宋体"/>
        </w:rPr>
        <w:t>2</w:t>
      </w:r>
      <w:r>
        <w:rPr>
          <w:rFonts w:hint="eastAsia" w:ascii="宋体" w:hAnsi="宋体"/>
          <w:lang w:val="en-US" w:eastAsia="zh-CN"/>
        </w:rPr>
        <w:t>3</w:t>
      </w:r>
      <w:r>
        <w:rPr>
          <w:rFonts w:hint="eastAsia" w:ascii="宋体" w:hAnsi="宋体"/>
        </w:rPr>
        <w:t>.1采购结果公告公布以后, 公示期内无有效质疑投诉</w:t>
      </w:r>
      <w:r>
        <w:rPr>
          <w:rFonts w:hint="eastAsia" w:ascii="宋体" w:hAnsi="宋体"/>
          <w:lang w:eastAsia="zh-CN"/>
        </w:rPr>
        <w:t>，</w:t>
      </w:r>
      <w:r>
        <w:rPr>
          <w:rFonts w:hint="eastAsia" w:ascii="宋体" w:hAnsi="宋体"/>
          <w:szCs w:val="21"/>
          <w:highlight w:val="none"/>
          <w:lang w:eastAsia="zh-CN"/>
        </w:rPr>
        <w:t>采购人</w:t>
      </w:r>
      <w:r>
        <w:rPr>
          <w:rFonts w:hint="eastAsia" w:ascii="宋体" w:hAnsi="宋体"/>
        </w:rPr>
        <w:t>将中标通知书</w:t>
      </w:r>
      <w:r>
        <w:rPr>
          <w:rFonts w:hint="eastAsia" w:ascii="宋体" w:hAnsi="宋体"/>
          <w:lang w:eastAsia="zh-CN"/>
        </w:rPr>
        <w:t>寄送</w:t>
      </w:r>
      <w:r>
        <w:rPr>
          <w:rFonts w:hint="eastAsia" w:ascii="宋体" w:hAnsi="宋体"/>
        </w:rPr>
        <w:t>至中标（成交）供应商</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2</w:t>
      </w:r>
      <w:r>
        <w:rPr>
          <w:rFonts w:hint="eastAsia" w:ascii="宋体" w:hAnsi="宋体"/>
          <w:szCs w:val="21"/>
          <w:lang w:val="en-US" w:eastAsia="zh-CN"/>
        </w:rPr>
        <w:t>3</w:t>
      </w:r>
      <w:r>
        <w:rPr>
          <w:rFonts w:ascii="宋体" w:hAnsi="宋体"/>
          <w:szCs w:val="21"/>
        </w:rPr>
        <w:t>.2</w:t>
      </w:r>
      <w:r>
        <w:rPr>
          <w:rFonts w:hint="eastAsia" w:ascii="宋体" w:hAnsi="宋体"/>
          <w:szCs w:val="21"/>
        </w:rPr>
        <w:t>中标（成交）通知书是合同的重要组成部分。</w:t>
      </w:r>
    </w:p>
    <w:p>
      <w:pPr>
        <w:pStyle w:val="2"/>
        <w:rPr>
          <w:rFonts w:hint="eastAsia"/>
        </w:rPr>
      </w:pPr>
    </w:p>
    <w:p>
      <w:pPr>
        <w:keepNext/>
        <w:keepLines/>
        <w:adjustRightInd w:val="0"/>
        <w:spacing w:before="156" w:beforeLines="50" w:after="156" w:afterLines="50"/>
        <w:jc w:val="center"/>
        <w:textAlignment w:val="baseline"/>
        <w:outlineLvl w:val="1"/>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九、质疑处理</w:t>
      </w:r>
    </w:p>
    <w:p>
      <w:pPr>
        <w:rPr>
          <w:b/>
        </w:rPr>
      </w:pPr>
      <w:r>
        <w:rPr>
          <w:rFonts w:hint="eastAsia"/>
          <w:b/>
          <w:lang w:val="en-US" w:eastAsia="zh-CN"/>
        </w:rPr>
        <w:t>24、</w:t>
      </w:r>
      <w:r>
        <w:rPr>
          <w:rFonts w:hint="eastAsia"/>
          <w:b/>
        </w:rPr>
        <w:t>质疑提出与答复</w:t>
      </w:r>
    </w:p>
    <w:p>
      <w:pPr>
        <w:ind w:firstLine="411" w:firstLineChars="196"/>
        <w:rPr>
          <w:rFonts w:ascii="宋体" w:hAnsi="宋体"/>
          <w:szCs w:val="21"/>
        </w:rPr>
      </w:pPr>
      <w:r>
        <w:rPr>
          <w:rFonts w:hint="eastAsia" w:ascii="宋体" w:hAnsi="宋体"/>
          <w:szCs w:val="21"/>
          <w:lang w:val="en-US" w:eastAsia="zh-CN"/>
        </w:rPr>
        <w:t>24</w:t>
      </w:r>
      <w:r>
        <w:rPr>
          <w:rFonts w:hint="eastAsia" w:ascii="宋体" w:hAnsi="宋体"/>
          <w:szCs w:val="21"/>
        </w:rPr>
        <w:t>.1提出质疑</w:t>
      </w:r>
    </w:p>
    <w:p>
      <w:pPr>
        <w:ind w:firstLine="411" w:firstLineChars="196"/>
        <w:rPr>
          <w:rFonts w:ascii="宋体" w:hAnsi="宋体"/>
          <w:szCs w:val="21"/>
        </w:rPr>
      </w:pPr>
      <w:r>
        <w:rPr>
          <w:rFonts w:hint="eastAsia" w:ascii="宋体" w:hAnsi="宋体"/>
          <w:szCs w:val="21"/>
        </w:rPr>
        <w:t>参与政府采购活动的供应商认为自己的权益在采购活动中受到损害的，应当自知道或者应当知道其权益受到损害之日起七个工作日内向采购人以书面形式提出质疑。</w:t>
      </w:r>
    </w:p>
    <w:p>
      <w:pPr>
        <w:ind w:firstLine="411" w:firstLineChars="196"/>
        <w:rPr>
          <w:rFonts w:ascii="宋体" w:hAnsi="宋体"/>
          <w:szCs w:val="21"/>
        </w:rPr>
      </w:pPr>
      <w:r>
        <w:rPr>
          <w:rFonts w:hint="eastAsia" w:ascii="宋体" w:hAnsi="宋体"/>
          <w:szCs w:val="21"/>
          <w:lang w:val="en-US" w:eastAsia="zh-CN"/>
        </w:rPr>
        <w:t>24</w:t>
      </w:r>
      <w:r>
        <w:rPr>
          <w:rFonts w:hint="eastAsia" w:ascii="宋体" w:hAnsi="宋体"/>
          <w:szCs w:val="21"/>
        </w:rPr>
        <w:t>.2</w:t>
      </w:r>
      <w:r>
        <w:rPr>
          <w:rFonts w:ascii="宋体" w:hAnsi="宋体"/>
          <w:szCs w:val="21"/>
        </w:rPr>
        <w:t>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lang w:val="en-US" w:eastAsia="zh-CN"/>
        </w:rPr>
        <w:t>24</w:t>
      </w:r>
      <w:r>
        <w:rPr>
          <w:rFonts w:hint="eastAsia" w:ascii="宋体" w:hAnsi="宋体"/>
          <w:szCs w:val="21"/>
        </w:rPr>
        <w:t>.3质疑条件</w:t>
      </w:r>
    </w:p>
    <w:p>
      <w:pPr>
        <w:ind w:firstLine="411" w:firstLineChars="196"/>
        <w:rPr>
          <w:rFonts w:ascii="宋体" w:hAnsi="宋体"/>
          <w:szCs w:val="21"/>
        </w:rPr>
      </w:pPr>
      <w:r>
        <w:rPr>
          <w:rFonts w:hint="eastAsia" w:ascii="宋体" w:hAnsi="宋体"/>
          <w:szCs w:val="21"/>
          <w:lang w:val="en-US" w:eastAsia="zh-CN"/>
        </w:rPr>
        <w:t>24</w:t>
      </w:r>
      <w:r>
        <w:rPr>
          <w:rFonts w:hint="eastAsia" w:ascii="宋体" w:hAnsi="宋体"/>
          <w:szCs w:val="21"/>
        </w:rPr>
        <w:t>.3.1提出质疑的供应商应当是参与所质疑项目采购活动的供应商；</w:t>
      </w:r>
    </w:p>
    <w:p>
      <w:pPr>
        <w:ind w:firstLine="411" w:firstLineChars="196"/>
        <w:rPr>
          <w:rFonts w:ascii="宋体" w:hAnsi="宋体"/>
          <w:szCs w:val="21"/>
        </w:rPr>
      </w:pPr>
      <w:r>
        <w:rPr>
          <w:rFonts w:hint="eastAsia" w:ascii="宋体" w:hAnsi="宋体"/>
          <w:szCs w:val="21"/>
          <w:lang w:val="en-US" w:eastAsia="zh-CN"/>
        </w:rPr>
        <w:t>24</w:t>
      </w:r>
      <w:r>
        <w:rPr>
          <w:rFonts w:hint="eastAsia" w:ascii="宋体" w:hAnsi="宋体"/>
          <w:szCs w:val="21"/>
        </w:rPr>
        <w:t>.3.2应当在法定质疑期内一次性提出针对同一采购程序环节的质疑，法定质疑期为自知道或应当知道权益受到损害之日起7个工作日内。应当知道其权益受到损害之日是指：对谈判文件的质疑，为谈判文件公布之日；对采购过程的质疑，为各采购程序环节结束之日；对中标或者成交结果以及竞价小组组成人员的质疑，为中标或者成交结果公示之日；</w:t>
      </w:r>
    </w:p>
    <w:p>
      <w:pPr>
        <w:ind w:firstLine="411" w:firstLineChars="196"/>
        <w:rPr>
          <w:rFonts w:ascii="宋体" w:hAnsi="宋体"/>
          <w:szCs w:val="21"/>
        </w:rPr>
      </w:pPr>
      <w:r>
        <w:rPr>
          <w:rFonts w:hint="eastAsia" w:ascii="宋体" w:hAnsi="宋体"/>
          <w:szCs w:val="21"/>
          <w:lang w:val="en-US" w:eastAsia="zh-CN"/>
        </w:rPr>
        <w:t>24</w:t>
      </w:r>
      <w:r>
        <w:rPr>
          <w:rFonts w:hint="eastAsia" w:ascii="宋体" w:hAnsi="宋体"/>
          <w:szCs w:val="21"/>
        </w:rPr>
        <w:t>.3.3应提交书面质疑函，质疑函应当包括以下内容：（1）具体、明确的质疑事项和与质疑事项相关的请求；（2）合理的事实和依据；（3）必要的证明材料和法律依据。</w:t>
      </w:r>
    </w:p>
    <w:p>
      <w:pPr>
        <w:ind w:firstLine="411" w:firstLineChars="196"/>
        <w:rPr>
          <w:rFonts w:ascii="宋体" w:hAnsi="宋体"/>
          <w:szCs w:val="21"/>
        </w:rPr>
      </w:pPr>
      <w:r>
        <w:rPr>
          <w:rFonts w:hint="eastAsia" w:ascii="宋体" w:hAnsi="宋体"/>
          <w:szCs w:val="21"/>
          <w:lang w:val="en-US" w:eastAsia="zh-CN"/>
        </w:rPr>
        <w:t>24</w:t>
      </w:r>
      <w:r>
        <w:rPr>
          <w:rFonts w:hint="eastAsia" w:ascii="宋体" w:hAnsi="宋体"/>
          <w:szCs w:val="21"/>
        </w:rPr>
        <w:t>.4提交</w:t>
      </w:r>
      <w:r>
        <w:rPr>
          <w:rFonts w:ascii="宋体" w:hAnsi="宋体"/>
          <w:szCs w:val="21"/>
        </w:rPr>
        <w:t>材料</w:t>
      </w:r>
    </w:p>
    <w:p>
      <w:pPr>
        <w:ind w:firstLine="411" w:firstLineChars="196"/>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11" w:firstLineChars="196"/>
        <w:rPr>
          <w:rFonts w:ascii="宋体" w:hAnsi="宋体"/>
          <w:szCs w:val="21"/>
        </w:rPr>
      </w:pPr>
      <w:r>
        <w:rPr>
          <w:rFonts w:hint="eastAsia" w:ascii="宋体" w:hAnsi="宋体"/>
          <w:szCs w:val="21"/>
          <w:lang w:val="en-US" w:eastAsia="zh-CN"/>
        </w:rPr>
        <w:t>24</w:t>
      </w:r>
      <w:r>
        <w:rPr>
          <w:rFonts w:hint="eastAsia" w:ascii="宋体" w:hAnsi="宋体"/>
          <w:szCs w:val="21"/>
        </w:rPr>
        <w:t>.5质疑答复时限</w:t>
      </w:r>
    </w:p>
    <w:p>
      <w:pPr>
        <w:ind w:firstLine="411" w:firstLineChars="196"/>
        <w:rPr>
          <w:rFonts w:ascii="宋体" w:hAnsi="宋体"/>
          <w:szCs w:val="21"/>
        </w:rPr>
      </w:pPr>
      <w:r>
        <w:rPr>
          <w:rFonts w:hint="eastAsia" w:ascii="宋体" w:hAnsi="宋体"/>
          <w:szCs w:val="21"/>
        </w:rPr>
        <w:t>自收文之日起七个工作日内。</w:t>
      </w:r>
    </w:p>
    <w:p>
      <w:pPr>
        <w:ind w:firstLine="411" w:firstLineChars="196"/>
        <w:rPr>
          <w:rFonts w:ascii="宋体" w:hAnsi="宋体"/>
          <w:szCs w:val="21"/>
        </w:rPr>
      </w:pPr>
      <w:r>
        <w:rPr>
          <w:rFonts w:hint="eastAsia" w:ascii="宋体" w:hAnsi="宋体"/>
          <w:szCs w:val="21"/>
          <w:lang w:val="en-US" w:eastAsia="zh-CN"/>
        </w:rPr>
        <w:t>24</w:t>
      </w:r>
      <w:r>
        <w:rPr>
          <w:rFonts w:hint="eastAsia" w:ascii="宋体" w:hAnsi="宋体"/>
          <w:szCs w:val="21"/>
        </w:rPr>
        <w:t>.6投诉</w:t>
      </w:r>
    </w:p>
    <w:p>
      <w:pPr>
        <w:ind w:firstLine="411" w:firstLineChars="196"/>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szCs w:val="21"/>
          <w:lang w:val="en-US" w:eastAsia="zh-CN"/>
        </w:rPr>
        <w:t>同级财政部门</w:t>
      </w:r>
      <w:r>
        <w:rPr>
          <w:rFonts w:hint="eastAsia" w:ascii="宋体" w:hAnsi="宋体"/>
          <w:szCs w:val="21"/>
        </w:rPr>
        <w:t>投诉。</w:t>
      </w:r>
    </w:p>
    <w:p>
      <w:pPr>
        <w:rPr>
          <w:b/>
        </w:rPr>
      </w:pPr>
      <w:r>
        <w:rPr>
          <w:rFonts w:hint="eastAsia"/>
          <w:b/>
          <w:lang w:val="en-US" w:eastAsia="zh-CN"/>
        </w:rPr>
        <w:t>25、</w:t>
      </w:r>
      <w:r>
        <w:rPr>
          <w:rFonts w:hint="eastAsia"/>
          <w:b/>
        </w:rPr>
        <w:t>质疑后续处理</w:t>
      </w:r>
    </w:p>
    <w:p>
      <w:pPr>
        <w:ind w:firstLine="411" w:firstLineChars="196"/>
        <w:rPr>
          <w:rFonts w:ascii="宋体" w:hAnsi="宋体"/>
          <w:szCs w:val="21"/>
        </w:rPr>
      </w:pPr>
      <w:r>
        <w:rPr>
          <w:rFonts w:hint="eastAsia" w:ascii="宋体" w:hAnsi="宋体"/>
          <w:szCs w:val="21"/>
          <w:lang w:val="en-US" w:eastAsia="zh-CN"/>
        </w:rPr>
        <w:t>25</w:t>
      </w:r>
      <w:r>
        <w:rPr>
          <w:rFonts w:hint="eastAsia" w:ascii="宋体" w:hAnsi="宋体"/>
          <w:szCs w:val="21"/>
        </w:rPr>
        <w:t>.1供应商质疑不成立，或者成立但未对中标、成交结果构成影响的，继续开展采购活动。</w:t>
      </w:r>
    </w:p>
    <w:p>
      <w:pPr>
        <w:pStyle w:val="2"/>
        <w:ind w:firstLine="420" w:firstLineChars="200"/>
        <w:rPr>
          <w:rFonts w:hint="eastAsia" w:ascii="宋体" w:hAnsi="宋体"/>
          <w:szCs w:val="21"/>
        </w:rPr>
        <w:sectPr>
          <w:footerReference r:id="rId5" w:type="default"/>
          <w:footerReference r:id="rId6" w:type="even"/>
          <w:pgSz w:w="11906" w:h="16838"/>
          <w:pgMar w:top="1276" w:right="1800" w:bottom="1276" w:left="1800" w:header="851" w:footer="992" w:gutter="0"/>
          <w:pgNumType w:fmt="numberInDash"/>
          <w:cols w:space="720" w:num="1"/>
          <w:docGrid w:type="lines" w:linePitch="312" w:charSpace="0"/>
        </w:sectPr>
      </w:pPr>
      <w:r>
        <w:rPr>
          <w:rFonts w:hint="eastAsia" w:ascii="宋体" w:hAnsi="宋体"/>
          <w:szCs w:val="21"/>
          <w:lang w:val="en-US" w:eastAsia="zh-CN"/>
        </w:rPr>
        <w:t>25</w:t>
      </w:r>
      <w:r>
        <w:rPr>
          <w:rFonts w:hint="eastAsia" w:ascii="宋体" w:hAnsi="宋体"/>
          <w:szCs w:val="21"/>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pStyle w:val="3"/>
      </w:pPr>
      <w:r>
        <w:rPr>
          <w:rFonts w:hint="eastAsia"/>
        </w:rPr>
        <w:t>第五章 谈判应答文件格式</w:t>
      </w:r>
    </w:p>
    <w:p>
      <w:pPr>
        <w:spacing w:line="276" w:lineRule="auto"/>
        <w:jc w:val="center"/>
        <w:rPr>
          <w:b/>
          <w:bCs/>
          <w:sz w:val="30"/>
        </w:rPr>
      </w:pPr>
      <w:r>
        <w:rPr>
          <w:rFonts w:hint="eastAsia"/>
          <w:b/>
          <w:bCs/>
          <w:sz w:val="30"/>
        </w:rPr>
        <w:t>目    录</w:t>
      </w:r>
    </w:p>
    <w:p>
      <w:pPr>
        <w:spacing w:line="276" w:lineRule="auto"/>
        <w:ind w:left="1258" w:leftChars="599"/>
        <w:rPr>
          <w:rFonts w:hint="default" w:eastAsia="宋体"/>
          <w:szCs w:val="21"/>
          <w:lang w:val="en-US" w:eastAsia="zh-CN"/>
        </w:rPr>
      </w:pPr>
      <w:r>
        <w:rPr>
          <w:rFonts w:hint="eastAsia"/>
          <w:szCs w:val="21"/>
          <w:lang w:eastAsia="zh-CN"/>
        </w:rPr>
        <w:t>（</w:t>
      </w:r>
      <w:r>
        <w:rPr>
          <w:rFonts w:hint="eastAsia"/>
          <w:szCs w:val="21"/>
          <w:lang w:val="en-US" w:eastAsia="zh-CN"/>
        </w:rPr>
        <w:t>一）自查表</w:t>
      </w:r>
    </w:p>
    <w:p>
      <w:pPr>
        <w:spacing w:line="276" w:lineRule="auto"/>
        <w:ind w:left="1258" w:leftChars="599"/>
        <w:rPr>
          <w:szCs w:val="21"/>
        </w:rPr>
      </w:pPr>
      <w:r>
        <w:rPr>
          <w:rFonts w:hint="eastAsia"/>
          <w:szCs w:val="21"/>
        </w:rPr>
        <w:t>（</w:t>
      </w:r>
      <w:r>
        <w:rPr>
          <w:rFonts w:hint="eastAsia"/>
          <w:szCs w:val="21"/>
          <w:lang w:val="en-US" w:eastAsia="zh-CN"/>
        </w:rPr>
        <w:t>二</w:t>
      </w:r>
      <w:r>
        <w:rPr>
          <w:rFonts w:hint="eastAsia"/>
          <w:szCs w:val="21"/>
        </w:rPr>
        <w:t>）法定代表人</w:t>
      </w:r>
      <w:r>
        <w:rPr>
          <w:rFonts w:hint="eastAsia" w:ascii="宋体" w:hAnsi="宋体" w:eastAsia="宋体" w:cs="宋体"/>
          <w:b w:val="0"/>
          <w:bCs w:val="0"/>
          <w:kern w:val="2"/>
          <w:sz w:val="21"/>
          <w:szCs w:val="21"/>
          <w:lang w:val="en-US" w:eastAsia="zh-CN" w:bidi="ar-SA"/>
        </w:rPr>
        <w:t>（负责人）</w:t>
      </w:r>
      <w:r>
        <w:rPr>
          <w:rFonts w:hint="eastAsia"/>
          <w:szCs w:val="21"/>
        </w:rPr>
        <w:t>资格证明书</w:t>
      </w:r>
    </w:p>
    <w:p>
      <w:pPr>
        <w:spacing w:line="276" w:lineRule="auto"/>
        <w:ind w:left="1258" w:leftChars="599"/>
        <w:rPr>
          <w:szCs w:val="21"/>
        </w:rPr>
      </w:pPr>
      <w:r>
        <w:rPr>
          <w:rFonts w:hint="eastAsia"/>
          <w:szCs w:val="21"/>
        </w:rPr>
        <w:t>（</w:t>
      </w:r>
      <w:r>
        <w:rPr>
          <w:rFonts w:hint="eastAsia"/>
          <w:szCs w:val="21"/>
          <w:lang w:val="en-US" w:eastAsia="zh-CN"/>
        </w:rPr>
        <w:t>三</w:t>
      </w:r>
      <w:r>
        <w:rPr>
          <w:rFonts w:hint="eastAsia"/>
          <w:szCs w:val="21"/>
        </w:rPr>
        <w:t>）谈判应答文件签署授权委托书</w:t>
      </w:r>
    </w:p>
    <w:p>
      <w:pPr>
        <w:spacing w:line="276" w:lineRule="auto"/>
        <w:ind w:left="1258" w:leftChars="599"/>
        <w:rPr>
          <w:szCs w:val="21"/>
        </w:rPr>
      </w:pPr>
      <w:r>
        <w:rPr>
          <w:rFonts w:hint="eastAsia"/>
          <w:szCs w:val="21"/>
        </w:rPr>
        <w:t>（</w:t>
      </w:r>
      <w:r>
        <w:rPr>
          <w:rFonts w:hint="eastAsia"/>
          <w:szCs w:val="21"/>
          <w:lang w:val="en-US" w:eastAsia="zh-CN"/>
        </w:rPr>
        <w:t>四</w:t>
      </w:r>
      <w:r>
        <w:rPr>
          <w:rFonts w:hint="eastAsia"/>
          <w:szCs w:val="21"/>
        </w:rPr>
        <w:t>）应答书</w:t>
      </w:r>
    </w:p>
    <w:p>
      <w:pPr>
        <w:spacing w:line="276" w:lineRule="auto"/>
        <w:ind w:left="1258" w:leftChars="599"/>
        <w:rPr>
          <w:szCs w:val="21"/>
        </w:rPr>
      </w:pPr>
      <w:r>
        <w:rPr>
          <w:rFonts w:hint="eastAsia"/>
          <w:szCs w:val="21"/>
        </w:rPr>
        <w:t>（</w:t>
      </w:r>
      <w:r>
        <w:rPr>
          <w:rFonts w:hint="eastAsia"/>
          <w:szCs w:val="21"/>
          <w:lang w:val="en-US" w:eastAsia="zh-CN"/>
        </w:rPr>
        <w:t>五</w:t>
      </w:r>
      <w:r>
        <w:rPr>
          <w:rFonts w:hint="eastAsia"/>
          <w:szCs w:val="21"/>
        </w:rPr>
        <w:t>）政府采购应答及履约承诺函</w:t>
      </w:r>
    </w:p>
    <w:p>
      <w:pPr>
        <w:spacing w:line="276" w:lineRule="auto"/>
        <w:ind w:left="1258" w:leftChars="599"/>
        <w:rPr>
          <w:rFonts w:hint="eastAsia"/>
          <w:b w:val="0"/>
          <w:bCs w:val="0"/>
          <w:szCs w:val="21"/>
        </w:rPr>
      </w:pPr>
      <w:r>
        <w:rPr>
          <w:rFonts w:hint="eastAsia"/>
          <w:b/>
          <w:bCs/>
          <w:szCs w:val="21"/>
        </w:rPr>
        <w:t>（</w:t>
      </w:r>
      <w:r>
        <w:rPr>
          <w:rFonts w:hint="eastAsia"/>
          <w:b w:val="0"/>
          <w:bCs w:val="0"/>
          <w:szCs w:val="21"/>
          <w:lang w:val="en-US" w:eastAsia="zh-CN"/>
        </w:rPr>
        <w:t>六</w:t>
      </w:r>
      <w:r>
        <w:rPr>
          <w:rFonts w:hint="eastAsia"/>
          <w:b w:val="0"/>
          <w:bCs w:val="0"/>
          <w:szCs w:val="21"/>
        </w:rPr>
        <w:t>）知识产权合规性承诺</w:t>
      </w:r>
    </w:p>
    <w:p>
      <w:pPr>
        <w:spacing w:line="276" w:lineRule="auto"/>
        <w:ind w:left="1258" w:leftChars="599"/>
        <w:rPr>
          <w:rFonts w:hint="eastAsia" w:eastAsia="宋体"/>
          <w:b w:val="0"/>
          <w:bCs w:val="0"/>
          <w:szCs w:val="21"/>
          <w:lang w:eastAsia="zh-CN"/>
        </w:rPr>
      </w:pPr>
      <w:r>
        <w:rPr>
          <w:rFonts w:hint="eastAsia"/>
          <w:b w:val="0"/>
          <w:bCs w:val="0"/>
          <w:szCs w:val="21"/>
          <w:lang w:eastAsia="zh-CN"/>
        </w:rPr>
        <w:t>（</w:t>
      </w:r>
      <w:r>
        <w:rPr>
          <w:rFonts w:hint="eastAsia"/>
          <w:b w:val="0"/>
          <w:bCs w:val="0"/>
          <w:szCs w:val="21"/>
          <w:lang w:val="en-US" w:eastAsia="zh-CN"/>
        </w:rPr>
        <w:t>七</w:t>
      </w:r>
      <w:r>
        <w:rPr>
          <w:rFonts w:hint="eastAsia"/>
          <w:b w:val="0"/>
          <w:bCs w:val="0"/>
          <w:szCs w:val="21"/>
          <w:lang w:eastAsia="zh-CN"/>
        </w:rPr>
        <w:t>）</w:t>
      </w:r>
      <w:r>
        <w:rPr>
          <w:rFonts w:hint="eastAsia" w:ascii="宋体" w:hAnsi="宋体" w:eastAsia="宋体" w:cs="Times New Roman"/>
          <w:b w:val="0"/>
          <w:bCs w:val="0"/>
          <w:szCs w:val="21"/>
          <w:highlight w:val="none"/>
          <w:lang w:val="en-US" w:eastAsia="zh-CN"/>
        </w:rPr>
        <w:t>政府采购违法行为风险知悉确认书</w:t>
      </w:r>
    </w:p>
    <w:p>
      <w:pPr>
        <w:spacing w:line="276" w:lineRule="auto"/>
        <w:ind w:left="1258" w:leftChars="599"/>
        <w:rPr>
          <w:szCs w:val="21"/>
        </w:rPr>
      </w:pPr>
      <w:r>
        <w:rPr>
          <w:rFonts w:hint="eastAsia"/>
          <w:b w:val="0"/>
          <w:bCs w:val="0"/>
          <w:szCs w:val="21"/>
        </w:rPr>
        <w:t>（</w:t>
      </w:r>
      <w:r>
        <w:rPr>
          <w:rFonts w:hint="eastAsia"/>
          <w:b w:val="0"/>
          <w:bCs w:val="0"/>
          <w:szCs w:val="21"/>
          <w:lang w:val="en-US" w:eastAsia="zh-CN"/>
        </w:rPr>
        <w:t>八</w:t>
      </w:r>
      <w:r>
        <w:rPr>
          <w:rFonts w:hint="eastAsia"/>
          <w:b w:val="0"/>
          <w:bCs w:val="0"/>
          <w:szCs w:val="21"/>
        </w:rPr>
        <w:t>）实质性条款</w:t>
      </w:r>
      <w:r>
        <w:rPr>
          <w:rFonts w:hint="eastAsia"/>
          <w:szCs w:val="21"/>
        </w:rPr>
        <w:t>响应情况表</w:t>
      </w:r>
    </w:p>
    <w:p>
      <w:pPr>
        <w:spacing w:line="276" w:lineRule="auto"/>
        <w:ind w:left="1258" w:leftChars="599"/>
        <w:rPr>
          <w:szCs w:val="21"/>
        </w:rPr>
      </w:pPr>
      <w:r>
        <w:rPr>
          <w:rFonts w:hint="eastAsia"/>
          <w:szCs w:val="21"/>
        </w:rPr>
        <w:t>（</w:t>
      </w:r>
      <w:r>
        <w:rPr>
          <w:rFonts w:hint="eastAsia"/>
          <w:szCs w:val="21"/>
          <w:lang w:val="en-US" w:eastAsia="zh-CN"/>
        </w:rPr>
        <w:t>九</w:t>
      </w:r>
      <w:r>
        <w:rPr>
          <w:rFonts w:hint="eastAsia"/>
          <w:szCs w:val="21"/>
        </w:rPr>
        <w:t>）谈判报价表</w:t>
      </w:r>
    </w:p>
    <w:p>
      <w:pPr>
        <w:spacing w:line="276" w:lineRule="auto"/>
        <w:ind w:left="1258" w:leftChars="599"/>
        <w:rPr>
          <w:szCs w:val="21"/>
        </w:rPr>
      </w:pPr>
      <w:r>
        <w:rPr>
          <w:rFonts w:hint="eastAsia"/>
          <w:szCs w:val="21"/>
        </w:rPr>
        <w:t>（</w:t>
      </w:r>
      <w:r>
        <w:rPr>
          <w:rFonts w:hint="eastAsia"/>
          <w:szCs w:val="21"/>
          <w:lang w:val="en-US" w:eastAsia="zh-CN"/>
        </w:rPr>
        <w:t>十</w:t>
      </w:r>
      <w:r>
        <w:rPr>
          <w:rFonts w:hint="eastAsia"/>
          <w:szCs w:val="21"/>
        </w:rPr>
        <w:t>）供应商情况介绍</w:t>
      </w:r>
    </w:p>
    <w:p>
      <w:pPr>
        <w:spacing w:line="276" w:lineRule="auto"/>
        <w:ind w:left="1258" w:leftChars="599"/>
      </w:pPr>
      <w:r>
        <w:rPr>
          <w:rFonts w:hint="eastAsia"/>
        </w:rPr>
        <w:t>（</w:t>
      </w:r>
      <w:r>
        <w:rPr>
          <w:rFonts w:hint="eastAsia"/>
          <w:lang w:val="en-US" w:eastAsia="zh-CN"/>
        </w:rPr>
        <w:t>十一</w:t>
      </w:r>
      <w:r>
        <w:rPr>
          <w:rFonts w:hint="eastAsia"/>
        </w:rPr>
        <w:t>）技术要求响应表</w:t>
      </w:r>
    </w:p>
    <w:p>
      <w:pPr>
        <w:spacing w:line="276" w:lineRule="auto"/>
        <w:ind w:left="1258" w:leftChars="599"/>
        <w:rPr>
          <w:rFonts w:hint="eastAsia"/>
          <w:szCs w:val="21"/>
        </w:rPr>
      </w:pPr>
      <w:r>
        <w:rPr>
          <w:rFonts w:hint="eastAsia"/>
        </w:rPr>
        <w:t>（</w:t>
      </w:r>
      <w:r>
        <w:rPr>
          <w:rFonts w:hint="eastAsia"/>
          <w:lang w:val="en-US" w:eastAsia="zh-CN"/>
        </w:rPr>
        <w:t>十二</w:t>
      </w:r>
      <w:r>
        <w:rPr>
          <w:rFonts w:hint="eastAsia"/>
        </w:rPr>
        <w:t>）商</w:t>
      </w:r>
      <w:r>
        <w:rPr>
          <w:rFonts w:hint="eastAsia"/>
          <w:szCs w:val="21"/>
        </w:rPr>
        <w:t>务要求响应表</w:t>
      </w:r>
    </w:p>
    <w:p>
      <w:pPr>
        <w:spacing w:line="276" w:lineRule="auto"/>
        <w:ind w:left="1258" w:leftChars="599"/>
        <w:rPr>
          <w:rFonts w:hint="eastAsia" w:ascii="宋体" w:hAnsi="宋体"/>
          <w:color w:val="auto"/>
          <w:kern w:val="2"/>
          <w:sz w:val="21"/>
          <w:szCs w:val="21"/>
          <w:highlight w:val="none"/>
          <w:lang w:val="en-US" w:eastAsia="zh-CN" w:bidi="ar-SA"/>
        </w:rPr>
      </w:pPr>
      <w:r>
        <w:rPr>
          <w:rFonts w:hint="eastAsia"/>
          <w:szCs w:val="21"/>
        </w:rPr>
        <w:t>（</w:t>
      </w:r>
      <w:r>
        <w:rPr>
          <w:rFonts w:hint="eastAsia"/>
          <w:szCs w:val="21"/>
          <w:lang w:val="en-US" w:eastAsia="zh-CN"/>
        </w:rPr>
        <w:t>十三）供应商认为需要加以说明的其它内容（格式自定）</w:t>
      </w: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rPr>
          <w:rFonts w:hint="eastAsia" w:ascii="宋体" w:hAnsi="宋体"/>
          <w:color w:val="auto"/>
          <w:kern w:val="2"/>
          <w:sz w:val="21"/>
          <w:szCs w:val="21"/>
          <w:highlight w:val="none"/>
          <w:lang w:val="en-US" w:eastAsia="zh-CN" w:bidi="ar-SA"/>
        </w:rPr>
      </w:pPr>
    </w:p>
    <w:p>
      <w:pPr>
        <w:pStyle w:val="8"/>
        <w:ind w:left="0" w:leftChars="0" w:firstLine="0" w:firstLineChars="0"/>
        <w:rPr>
          <w:rFonts w:hint="eastAsia" w:ascii="宋体" w:hAnsi="宋体"/>
          <w:color w:val="auto"/>
          <w:kern w:val="2"/>
          <w:sz w:val="21"/>
          <w:szCs w:val="21"/>
          <w:highlight w:val="none"/>
          <w:lang w:val="en-US" w:eastAsia="zh-CN" w:bidi="ar-SA"/>
        </w:rPr>
      </w:pPr>
    </w:p>
    <w:p>
      <w:pPr>
        <w:pStyle w:val="8"/>
        <w:jc w:val="center"/>
        <w:rPr>
          <w:rFonts w:hint="eastAsia" w:ascii="黑体" w:hAnsi="宋体" w:eastAsia="黑体"/>
          <w:b w:val="0"/>
          <w:bCs w:val="0"/>
          <w:kern w:val="0"/>
          <w:sz w:val="24"/>
          <w:szCs w:val="32"/>
          <w:highlight w:val="none"/>
          <w:lang w:val="en-US" w:eastAsia="zh-CN" w:bidi="ar-SA"/>
        </w:rPr>
        <w:sectPr>
          <w:pgSz w:w="11906" w:h="16838"/>
          <w:pgMar w:top="1276" w:right="1800" w:bottom="1276" w:left="1800" w:header="851" w:footer="992" w:gutter="0"/>
          <w:pgNumType w:fmt="numberInDash"/>
          <w:cols w:space="720" w:num="1"/>
          <w:docGrid w:type="lines" w:linePitch="312" w:charSpace="0"/>
        </w:sectPr>
      </w:pPr>
    </w:p>
    <w:p>
      <w:pPr>
        <w:pStyle w:val="8"/>
        <w:jc w:val="center"/>
        <w:rPr>
          <w:rFonts w:hint="eastAsia" w:ascii="黑体" w:hAnsi="宋体" w:eastAsia="黑体"/>
          <w:b w:val="0"/>
          <w:bCs w:val="0"/>
          <w:kern w:val="0"/>
          <w:sz w:val="24"/>
          <w:szCs w:val="32"/>
          <w:highlight w:val="none"/>
          <w:lang w:val="en-US" w:eastAsia="zh-CN" w:bidi="ar-SA"/>
        </w:rPr>
      </w:pPr>
      <w:r>
        <w:rPr>
          <w:rFonts w:hint="eastAsia" w:ascii="黑体" w:hAnsi="宋体" w:eastAsia="黑体"/>
          <w:b w:val="0"/>
          <w:bCs w:val="0"/>
          <w:kern w:val="0"/>
          <w:sz w:val="24"/>
          <w:szCs w:val="32"/>
          <w:highlight w:val="none"/>
          <w:lang w:val="en-US" w:eastAsia="zh-CN" w:bidi="ar-SA"/>
        </w:rPr>
        <w:t>一、自查表</w:t>
      </w:r>
    </w:p>
    <w:p>
      <w:pPr>
        <w:pStyle w:val="8"/>
        <w:jc w:val="center"/>
        <w:rPr>
          <w:rFonts w:hint="default" w:ascii="黑体" w:hAnsi="宋体" w:eastAsia="黑体"/>
          <w:b w:val="0"/>
          <w:bCs w:val="0"/>
          <w:kern w:val="0"/>
          <w:sz w:val="24"/>
          <w:szCs w:val="32"/>
          <w:highlight w:val="none"/>
          <w:lang w:val="en-US" w:eastAsia="zh-CN" w:bidi="ar-SA"/>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5283"/>
        <w:gridCol w:w="153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pPr>
              <w:jc w:val="center"/>
              <w:rPr>
                <w:rFonts w:hint="eastAsia" w:eastAsiaTheme="minorEastAsia"/>
                <w:vertAlign w:val="baseline"/>
                <w:lang w:val="en-US" w:eastAsia="zh-CN"/>
              </w:rPr>
            </w:pPr>
            <w:r>
              <w:rPr>
                <w:rFonts w:hint="eastAsia"/>
                <w:vertAlign w:val="baseline"/>
                <w:lang w:val="en-US" w:eastAsia="zh-CN"/>
              </w:rPr>
              <w:t>序号</w:t>
            </w:r>
          </w:p>
        </w:tc>
        <w:tc>
          <w:tcPr>
            <w:tcW w:w="5283" w:type="dxa"/>
          </w:tcPr>
          <w:p>
            <w:pPr>
              <w:jc w:val="center"/>
              <w:rPr>
                <w:rFonts w:hint="default" w:eastAsiaTheme="minorEastAsia"/>
                <w:vertAlign w:val="baseline"/>
                <w:lang w:val="en-US" w:eastAsia="zh-CN"/>
              </w:rPr>
            </w:pPr>
            <w:r>
              <w:rPr>
                <w:rFonts w:hint="eastAsia"/>
                <w:vertAlign w:val="baseline"/>
                <w:lang w:val="en-US" w:eastAsia="zh-CN"/>
              </w:rPr>
              <w:t>自查事项</w:t>
            </w:r>
          </w:p>
        </w:tc>
        <w:tc>
          <w:tcPr>
            <w:tcW w:w="1533" w:type="dxa"/>
            <w:vAlign w:val="center"/>
          </w:tcPr>
          <w:p>
            <w:pPr>
              <w:jc w:val="center"/>
              <w:rPr>
                <w:rFonts w:hint="default" w:eastAsiaTheme="minorEastAsia"/>
                <w:vertAlign w:val="baseline"/>
                <w:lang w:val="en-US" w:eastAsia="zh-CN"/>
              </w:rPr>
            </w:pPr>
            <w:r>
              <w:rPr>
                <w:rFonts w:hint="eastAsia"/>
                <w:vertAlign w:val="baseline"/>
                <w:lang w:val="en-US" w:eastAsia="zh-CN"/>
              </w:rPr>
              <w:t>是否通过自查</w:t>
            </w:r>
          </w:p>
        </w:tc>
        <w:tc>
          <w:tcPr>
            <w:tcW w:w="953" w:type="dxa"/>
          </w:tcPr>
          <w:p>
            <w:pPr>
              <w:jc w:val="center"/>
              <w:rPr>
                <w:rFonts w:hint="default" w:eastAsiaTheme="minorEastAsia"/>
                <w:vertAlign w:val="baseline"/>
                <w:lang w:val="en-US" w:eastAsia="zh-CN"/>
              </w:rPr>
            </w:pPr>
            <w:r>
              <w:rPr>
                <w:rFonts w:hint="eastAsia"/>
                <w:vertAlign w:val="baseli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53" w:type="dxa"/>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1</w:t>
            </w:r>
          </w:p>
        </w:tc>
        <w:tc>
          <w:tcPr>
            <w:tcW w:w="5283" w:type="dxa"/>
          </w:tcPr>
          <w:p>
            <w:pPr>
              <w:rPr>
                <w:rFonts w:hint="eastAsia"/>
                <w:vertAlign w:val="baseline"/>
                <w:lang w:val="en-US" w:eastAsia="zh-CN"/>
              </w:rPr>
            </w:pPr>
            <w:r>
              <w:rPr>
                <w:rFonts w:hint="eastAsia"/>
                <w:vertAlign w:val="baseline"/>
                <w:lang w:val="en-US" w:eastAsia="zh-CN"/>
              </w:rPr>
              <w:t>资格性审查表：</w:t>
            </w:r>
          </w:p>
          <w:p>
            <w:pPr>
              <w:rPr>
                <w:rFonts w:hint="eastAsia"/>
                <w:vertAlign w:val="baseline"/>
                <w:lang w:val="en-US" w:eastAsia="zh-CN"/>
              </w:rPr>
            </w:pPr>
            <w:r>
              <w:rPr>
                <w:rFonts w:hint="eastAsia"/>
                <w:vertAlign w:val="baseline"/>
                <w:lang w:val="en-US" w:eastAsia="zh-CN"/>
              </w:rPr>
              <w:t>1.不具备谈判文件所列的资格要求，或未提交相应的资格证明资料,且无法按照谈判小组要求及时补充的（详见单一来源采购公告供应商资格要求，其中未列示的资格要求不得导致应答无效）；</w:t>
            </w:r>
          </w:p>
          <w:p>
            <w:pPr>
              <w:rPr>
                <w:rFonts w:hint="default" w:eastAsiaTheme="minorEastAsia"/>
                <w:vertAlign w:val="baseline"/>
                <w:lang w:val="en-US" w:eastAsia="zh-CN"/>
              </w:rPr>
            </w:pPr>
            <w:r>
              <w:rPr>
                <w:rFonts w:hint="eastAsia"/>
                <w:vertAlign w:val="baseline"/>
                <w:lang w:val="en-US" w:eastAsia="zh-CN"/>
              </w:rPr>
              <w:t>2.供应商缺席谈判的。</w:t>
            </w:r>
          </w:p>
        </w:tc>
        <w:tc>
          <w:tcPr>
            <w:tcW w:w="1533" w:type="dxa"/>
            <w:vAlign w:val="center"/>
          </w:tcPr>
          <w:p>
            <w:pPr>
              <w:jc w:val="center"/>
              <w:rPr>
                <w:vertAlign w:val="baseline"/>
              </w:rPr>
            </w:pPr>
            <w:r>
              <w:rPr>
                <w:rFonts w:hint="eastAsia" w:ascii="仿宋_GB2312" w:hAnsi="仿宋_GB2312" w:eastAsia="仿宋_GB2312" w:cs="仿宋_GB2312"/>
                <w:vertAlign w:val="baseline"/>
              </w:rPr>
              <w:t>□</w:t>
            </w:r>
            <w:r>
              <w:rPr>
                <w:rFonts w:hint="eastAsia"/>
                <w:vertAlign w:val="baseline"/>
                <w:lang w:val="en-US" w:eastAsia="zh-CN"/>
              </w:rPr>
              <w:t>是</w:t>
            </w:r>
          </w:p>
          <w:p>
            <w:pPr>
              <w:jc w:val="center"/>
              <w:rPr>
                <w:rFonts w:hint="eastAsia" w:eastAsiaTheme="minorEastAsia"/>
                <w:vertAlign w:val="baseline"/>
                <w:lang w:val="en-US" w:eastAsia="zh-CN"/>
              </w:rPr>
            </w:pPr>
            <w:r>
              <w:rPr>
                <w:rFonts w:hint="eastAsia" w:ascii="仿宋_GB2312" w:hAnsi="仿宋_GB2312" w:eastAsia="仿宋_GB2312" w:cs="仿宋_GB2312"/>
                <w:vertAlign w:val="baseline"/>
              </w:rPr>
              <w:t>□</w:t>
            </w:r>
            <w:r>
              <w:rPr>
                <w:rFonts w:hint="eastAsia"/>
                <w:vertAlign w:val="baseline"/>
                <w:lang w:val="en-US" w:eastAsia="zh-CN"/>
              </w:rPr>
              <w:t>否</w:t>
            </w:r>
          </w:p>
          <w:p>
            <w:pPr>
              <w:jc w:val="center"/>
              <w:rPr>
                <w:vertAlign w:val="baseline"/>
              </w:rPr>
            </w:pPr>
          </w:p>
        </w:tc>
        <w:tc>
          <w:tcPr>
            <w:tcW w:w="953" w:type="dxa"/>
          </w:tcPr>
          <w:p>
            <w:pP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2</w:t>
            </w:r>
          </w:p>
        </w:tc>
        <w:tc>
          <w:tcPr>
            <w:tcW w:w="5283" w:type="dxa"/>
          </w:tcPr>
          <w:p>
            <w:pPr>
              <w:rPr>
                <w:rFonts w:hint="eastAsia"/>
                <w:vertAlign w:val="baseline"/>
                <w:lang w:val="en-US" w:eastAsia="zh-CN"/>
              </w:rPr>
            </w:pPr>
            <w:r>
              <w:rPr>
                <w:rFonts w:hint="eastAsia"/>
                <w:vertAlign w:val="baseline"/>
                <w:lang w:val="en-US" w:eastAsia="zh-CN"/>
              </w:rPr>
              <w:t>符合性审查表：</w:t>
            </w:r>
          </w:p>
          <w:p>
            <w:pPr>
              <w:rPr>
                <w:rFonts w:hint="eastAsia"/>
                <w:vertAlign w:val="baseline"/>
                <w:lang w:val="en-US" w:eastAsia="zh-CN"/>
              </w:rPr>
            </w:pPr>
            <w:r>
              <w:rPr>
                <w:rFonts w:hint="eastAsia"/>
                <w:vertAlign w:val="baseline"/>
                <w:lang w:val="en-US" w:eastAsia="zh-CN"/>
              </w:rPr>
              <w:t>1.将一个包或一个标段中的内容拆开参与谈判；</w:t>
            </w:r>
          </w:p>
          <w:p>
            <w:pPr>
              <w:rPr>
                <w:rFonts w:hint="eastAsia"/>
                <w:vertAlign w:val="baseline"/>
                <w:lang w:val="en-US" w:eastAsia="zh-CN"/>
              </w:rPr>
            </w:pPr>
            <w:r>
              <w:rPr>
                <w:rFonts w:hint="eastAsia"/>
                <w:vertAlign w:val="baseline"/>
                <w:lang w:val="en-US" w:eastAsia="zh-CN"/>
              </w:rPr>
              <w:t>2.以他人的名义参与谈判、相互串通进行谈判、以行贿手段谋取成交或者以其他弄虚作假方式谈判；</w:t>
            </w:r>
          </w:p>
          <w:p>
            <w:pPr>
              <w:rPr>
                <w:rFonts w:hint="eastAsia"/>
                <w:vertAlign w:val="baseline"/>
                <w:lang w:val="en-US" w:eastAsia="zh-CN"/>
              </w:rPr>
            </w:pPr>
            <w:r>
              <w:rPr>
                <w:rFonts w:hint="eastAsia"/>
                <w:vertAlign w:val="baseline"/>
                <w:lang w:val="en-US" w:eastAsia="zh-CN"/>
              </w:rPr>
              <w:t>3.谈判文件未规定允许有替代方案时，对同一项目投标时，提供两套或两套以上的谈判应答方案；</w:t>
            </w:r>
          </w:p>
          <w:p>
            <w:pPr>
              <w:rPr>
                <w:rFonts w:hint="eastAsia"/>
                <w:vertAlign w:val="baseline"/>
                <w:lang w:val="en-US" w:eastAsia="zh-CN"/>
              </w:rPr>
            </w:pPr>
            <w:r>
              <w:rPr>
                <w:rFonts w:hint="eastAsia"/>
                <w:vertAlign w:val="baseline"/>
                <w:lang w:val="en-US" w:eastAsia="zh-CN"/>
              </w:rPr>
              <w:t>4.承诺的服务期限不满足谈判文件要求；</w:t>
            </w:r>
          </w:p>
          <w:p>
            <w:pPr>
              <w:rPr>
                <w:rFonts w:hint="eastAsia"/>
                <w:vertAlign w:val="baseline"/>
                <w:lang w:val="en-US" w:eastAsia="zh-CN"/>
              </w:rPr>
            </w:pPr>
            <w:r>
              <w:rPr>
                <w:rFonts w:hint="eastAsia"/>
                <w:vertAlign w:val="baseline"/>
                <w:lang w:val="en-US" w:eastAsia="zh-CN"/>
              </w:rPr>
              <w:t>5.所投产品、工程、服务在商务、技术等方面没有实质性满足谈判文件要求（是否实质性满足谈判文件要求，由评标委员会做出评判）；</w:t>
            </w:r>
          </w:p>
          <w:p>
            <w:pPr>
              <w:rPr>
                <w:rFonts w:hint="eastAsia"/>
                <w:vertAlign w:val="baseline"/>
                <w:lang w:val="en-US" w:eastAsia="zh-CN"/>
              </w:rPr>
            </w:pPr>
            <w:r>
              <w:rPr>
                <w:rFonts w:hint="eastAsia"/>
                <w:vertAlign w:val="baseline"/>
                <w:lang w:val="en-US" w:eastAsia="zh-CN"/>
              </w:rPr>
              <w:t>6.未按照谈判文件规定的的格式填写《应答书》，未按谈判文件规定的格式填写《谈判报价表》；</w:t>
            </w:r>
          </w:p>
          <w:p>
            <w:pPr>
              <w:rPr>
                <w:rFonts w:hint="eastAsia"/>
                <w:vertAlign w:val="baseline"/>
                <w:lang w:val="en-US" w:eastAsia="zh-CN"/>
              </w:rPr>
            </w:pPr>
            <w:r>
              <w:rPr>
                <w:rFonts w:hint="eastAsia"/>
                <w:vertAlign w:val="baseline"/>
                <w:lang w:val="en-US" w:eastAsia="zh-CN"/>
              </w:rPr>
              <w:t>7.谈判应答附有采购人或谈判小组不能接受的条件的；</w:t>
            </w:r>
          </w:p>
          <w:p>
            <w:pPr>
              <w:rPr>
                <w:vertAlign w:val="baseline"/>
              </w:rPr>
            </w:pPr>
            <w:r>
              <w:rPr>
                <w:rFonts w:hint="eastAsia"/>
                <w:vertAlign w:val="baseline"/>
                <w:lang w:val="en-US" w:eastAsia="zh-CN"/>
              </w:rPr>
              <w:t>8.法律、法规规定的其它情形。</w:t>
            </w:r>
          </w:p>
        </w:tc>
        <w:tc>
          <w:tcPr>
            <w:tcW w:w="1533" w:type="dxa"/>
            <w:vAlign w:val="center"/>
          </w:tcPr>
          <w:p>
            <w:pPr>
              <w:jc w:val="center"/>
              <w:rPr>
                <w:rFonts w:hint="eastAsia"/>
                <w:vertAlign w:val="baseline"/>
                <w:lang w:val="en-US" w:eastAsia="zh-CN"/>
              </w:rPr>
            </w:pPr>
            <w:r>
              <w:rPr>
                <w:rFonts w:hint="eastAsia" w:ascii="仿宋_GB2312" w:hAnsi="仿宋_GB2312" w:eastAsia="仿宋_GB2312" w:cs="仿宋_GB2312"/>
                <w:vertAlign w:val="baseline"/>
              </w:rPr>
              <w:t>□</w:t>
            </w:r>
            <w:r>
              <w:rPr>
                <w:rFonts w:hint="eastAsia"/>
                <w:vertAlign w:val="baseline"/>
                <w:lang w:val="en-US" w:eastAsia="zh-CN"/>
              </w:rPr>
              <w:t>是</w:t>
            </w:r>
          </w:p>
          <w:p>
            <w:pPr>
              <w:jc w:val="center"/>
              <w:rPr>
                <w:vertAlign w:val="baseline"/>
              </w:rPr>
            </w:pPr>
          </w:p>
          <w:p>
            <w:pPr>
              <w:jc w:val="center"/>
              <w:rPr>
                <w:rFonts w:hint="eastAsia" w:eastAsiaTheme="minorEastAsia"/>
                <w:vertAlign w:val="baseline"/>
                <w:lang w:val="en-US" w:eastAsia="zh-CN"/>
              </w:rPr>
            </w:pPr>
            <w:r>
              <w:rPr>
                <w:rFonts w:hint="eastAsia" w:ascii="仿宋_GB2312" w:hAnsi="仿宋_GB2312" w:eastAsia="仿宋_GB2312" w:cs="仿宋_GB2312"/>
                <w:vertAlign w:val="baseline"/>
              </w:rPr>
              <w:t>□</w:t>
            </w:r>
            <w:r>
              <w:rPr>
                <w:rFonts w:hint="eastAsia"/>
                <w:vertAlign w:val="baseline"/>
                <w:lang w:val="en-US" w:eastAsia="zh-CN"/>
              </w:rPr>
              <w:t>否</w:t>
            </w:r>
          </w:p>
          <w:p>
            <w:pPr>
              <w:jc w:val="center"/>
              <w:rPr>
                <w:vertAlign w:val="baseline"/>
              </w:rPr>
            </w:pPr>
          </w:p>
        </w:tc>
        <w:tc>
          <w:tcPr>
            <w:tcW w:w="953" w:type="dxa"/>
            <w:vAlign w:val="center"/>
          </w:tcPr>
          <w:p>
            <w:pPr>
              <w:jc w:val="center"/>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3</w:t>
            </w:r>
          </w:p>
        </w:tc>
        <w:tc>
          <w:tcPr>
            <w:tcW w:w="5283" w:type="dxa"/>
          </w:tcPr>
          <w:p>
            <w:pPr>
              <w:rPr>
                <w:rFonts w:hint="default" w:eastAsia="宋体"/>
                <w:vertAlign w:val="baseline"/>
                <w:lang w:val="en-US" w:eastAsia="zh-CN"/>
              </w:rPr>
            </w:pPr>
            <w:r>
              <w:rPr>
                <w:rFonts w:hint="eastAsia"/>
                <w:vertAlign w:val="baseline"/>
                <w:lang w:val="en-US" w:eastAsia="zh-CN"/>
              </w:rPr>
              <w:t>对《</w:t>
            </w:r>
            <w:r>
              <w:rPr>
                <w:rFonts w:hint="eastAsia"/>
              </w:rPr>
              <w:t>技术要求响应表</w:t>
            </w:r>
            <w:r>
              <w:rPr>
                <w:rFonts w:hint="eastAsia"/>
                <w:lang w:eastAsia="zh-CN"/>
              </w:rPr>
              <w:t>》</w:t>
            </w:r>
            <w:r>
              <w:rPr>
                <w:rFonts w:hint="eastAsia"/>
                <w:lang w:val="en-US" w:eastAsia="zh-CN"/>
              </w:rPr>
              <w:t>和《商务要求响应表》的相应情况</w:t>
            </w:r>
          </w:p>
        </w:tc>
        <w:tc>
          <w:tcPr>
            <w:tcW w:w="1533" w:type="dxa"/>
            <w:vAlign w:val="center"/>
          </w:tcPr>
          <w:p>
            <w:pPr>
              <w:jc w:val="center"/>
              <w:rPr>
                <w:vertAlign w:val="baseline"/>
              </w:rPr>
            </w:pPr>
            <w:r>
              <w:rPr>
                <w:rFonts w:hint="eastAsia" w:ascii="仿宋_GB2312" w:hAnsi="仿宋_GB2312" w:eastAsia="仿宋_GB2312" w:cs="仿宋_GB2312"/>
                <w:vertAlign w:val="baseline"/>
              </w:rPr>
              <w:t>□</w:t>
            </w:r>
            <w:r>
              <w:rPr>
                <w:rFonts w:hint="eastAsia"/>
                <w:vertAlign w:val="baseline"/>
                <w:lang w:val="en-US" w:eastAsia="zh-CN"/>
              </w:rPr>
              <w:t>是</w:t>
            </w:r>
          </w:p>
          <w:p>
            <w:pPr>
              <w:jc w:val="center"/>
              <w:rPr>
                <w:vertAlign w:val="baseline"/>
              </w:rPr>
            </w:pPr>
            <w:r>
              <w:rPr>
                <w:rFonts w:hint="eastAsia" w:ascii="仿宋_GB2312" w:hAnsi="仿宋_GB2312" w:eastAsia="仿宋_GB2312" w:cs="仿宋_GB2312"/>
                <w:vertAlign w:val="baseline"/>
              </w:rPr>
              <w:t>□</w:t>
            </w:r>
            <w:r>
              <w:rPr>
                <w:rFonts w:hint="eastAsia"/>
                <w:vertAlign w:val="baseline"/>
                <w:lang w:val="en-US" w:eastAsia="zh-CN"/>
              </w:rPr>
              <w:t>否</w:t>
            </w:r>
          </w:p>
        </w:tc>
        <w:tc>
          <w:tcPr>
            <w:tcW w:w="953"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4</w:t>
            </w:r>
          </w:p>
        </w:tc>
        <w:tc>
          <w:tcPr>
            <w:tcW w:w="5283" w:type="dxa"/>
            <w:vAlign w:val="center"/>
          </w:tcPr>
          <w:p>
            <w:pPr>
              <w:jc w:val="both"/>
              <w:rPr>
                <w:rFonts w:hint="eastAsia"/>
                <w:vertAlign w:val="baseline"/>
                <w:lang w:val="en-US" w:eastAsia="zh-CN"/>
              </w:rPr>
            </w:pPr>
            <w:r>
              <w:rPr>
                <w:rFonts w:hint="eastAsia" w:ascii="宋体" w:hAnsi="宋体" w:eastAsia="宋体" w:cs="Times New Roman"/>
                <w:b/>
                <w:bCs/>
                <w:szCs w:val="21"/>
                <w:highlight w:val="none"/>
                <w:lang w:val="en-US" w:eastAsia="zh-CN"/>
              </w:rPr>
              <w:t>知识产权合规性承诺</w:t>
            </w:r>
          </w:p>
        </w:tc>
        <w:tc>
          <w:tcPr>
            <w:tcW w:w="1533" w:type="dxa"/>
            <w:vAlign w:val="center"/>
          </w:tcPr>
          <w:p>
            <w:pPr>
              <w:jc w:val="center"/>
              <w:rPr>
                <w:vertAlign w:val="baseline"/>
              </w:rPr>
            </w:pPr>
            <w:r>
              <w:rPr>
                <w:rFonts w:hint="eastAsia" w:ascii="仿宋_GB2312" w:hAnsi="仿宋_GB2312" w:eastAsia="仿宋_GB2312" w:cs="仿宋_GB2312"/>
                <w:vertAlign w:val="baseline"/>
              </w:rPr>
              <w:t>□</w:t>
            </w:r>
            <w:r>
              <w:rPr>
                <w:rFonts w:hint="eastAsia"/>
                <w:vertAlign w:val="baseline"/>
                <w:lang w:val="en-US" w:eastAsia="zh-CN"/>
              </w:rPr>
              <w:t>是</w:t>
            </w:r>
          </w:p>
          <w:p>
            <w:pPr>
              <w:jc w:val="center"/>
              <w:rPr>
                <w:vertAlign w:val="baseline"/>
              </w:rPr>
            </w:pPr>
            <w:r>
              <w:rPr>
                <w:rFonts w:hint="eastAsia" w:ascii="仿宋_GB2312" w:hAnsi="仿宋_GB2312" w:eastAsia="仿宋_GB2312" w:cs="仿宋_GB2312"/>
                <w:vertAlign w:val="baseline"/>
              </w:rPr>
              <w:t>□</w:t>
            </w:r>
            <w:r>
              <w:rPr>
                <w:rFonts w:hint="eastAsia"/>
                <w:vertAlign w:val="baseline"/>
                <w:lang w:val="en-US" w:eastAsia="zh-CN"/>
              </w:rPr>
              <w:t>否</w:t>
            </w:r>
          </w:p>
        </w:tc>
        <w:tc>
          <w:tcPr>
            <w:tcW w:w="953"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5</w:t>
            </w:r>
          </w:p>
        </w:tc>
        <w:tc>
          <w:tcPr>
            <w:tcW w:w="5283" w:type="dxa"/>
            <w:vAlign w:val="center"/>
          </w:tcPr>
          <w:p>
            <w:pPr>
              <w:jc w:val="both"/>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政府采购违法行为风险知悉确认书</w:t>
            </w:r>
          </w:p>
        </w:tc>
        <w:tc>
          <w:tcPr>
            <w:tcW w:w="1533" w:type="dxa"/>
            <w:vAlign w:val="center"/>
          </w:tcPr>
          <w:p>
            <w:pPr>
              <w:jc w:val="center"/>
              <w:rPr>
                <w:vertAlign w:val="baseline"/>
              </w:rPr>
            </w:pPr>
            <w:r>
              <w:rPr>
                <w:rFonts w:hint="eastAsia" w:ascii="仿宋_GB2312" w:hAnsi="仿宋_GB2312" w:eastAsia="仿宋_GB2312" w:cs="仿宋_GB2312"/>
                <w:vertAlign w:val="baseline"/>
              </w:rPr>
              <w:t>□</w:t>
            </w:r>
            <w:r>
              <w:rPr>
                <w:rFonts w:hint="eastAsia"/>
                <w:vertAlign w:val="baseline"/>
                <w:lang w:val="en-US" w:eastAsia="zh-CN"/>
              </w:rPr>
              <w:t>是</w:t>
            </w:r>
          </w:p>
          <w:p>
            <w:pPr>
              <w:jc w:val="center"/>
              <w:rPr>
                <w:vertAlign w:val="baseline"/>
              </w:rPr>
            </w:pPr>
            <w:r>
              <w:rPr>
                <w:rFonts w:hint="eastAsia" w:ascii="仿宋_GB2312" w:hAnsi="仿宋_GB2312" w:eastAsia="仿宋_GB2312" w:cs="仿宋_GB2312"/>
                <w:vertAlign w:val="baseline"/>
              </w:rPr>
              <w:t>□</w:t>
            </w:r>
            <w:r>
              <w:rPr>
                <w:rFonts w:hint="eastAsia"/>
                <w:vertAlign w:val="baseline"/>
                <w:lang w:val="en-US" w:eastAsia="zh-CN"/>
              </w:rPr>
              <w:t>否</w:t>
            </w:r>
          </w:p>
        </w:tc>
        <w:tc>
          <w:tcPr>
            <w:tcW w:w="953" w:type="dxa"/>
          </w:tcPr>
          <w:p>
            <w:pPr>
              <w:rPr>
                <w:vertAlign w:val="baseline"/>
              </w:rPr>
            </w:pPr>
          </w:p>
        </w:tc>
      </w:tr>
    </w:tbl>
    <w:p>
      <w:pPr>
        <w:spacing w:line="360" w:lineRule="auto"/>
        <w:jc w:val="center"/>
        <w:rPr>
          <w:rFonts w:hint="eastAsia"/>
          <w:b/>
          <w:bCs/>
          <w:sz w:val="28"/>
          <w:szCs w:val="28"/>
          <w:lang w:val="en-US" w:eastAsia="zh-CN"/>
        </w:rPr>
      </w:pPr>
    </w:p>
    <w:p>
      <w:pPr>
        <w:spacing w:line="360" w:lineRule="auto"/>
        <w:jc w:val="center"/>
        <w:rPr>
          <w:rFonts w:hint="eastAsia"/>
          <w:b/>
          <w:bCs/>
          <w:sz w:val="28"/>
          <w:szCs w:val="28"/>
          <w:lang w:val="en-US" w:eastAsia="zh-CN"/>
        </w:rPr>
      </w:pPr>
    </w:p>
    <w:p>
      <w:pPr>
        <w:spacing w:line="360" w:lineRule="auto"/>
        <w:jc w:val="center"/>
        <w:rPr>
          <w:rFonts w:hint="eastAsia"/>
          <w:b/>
          <w:bCs/>
          <w:sz w:val="28"/>
          <w:szCs w:val="28"/>
          <w:lang w:val="en-US" w:eastAsia="zh-CN"/>
        </w:rPr>
      </w:pPr>
    </w:p>
    <w:p>
      <w:pPr>
        <w:spacing w:line="360" w:lineRule="auto"/>
        <w:jc w:val="center"/>
        <w:rPr>
          <w:rFonts w:hint="eastAsia"/>
          <w:b/>
          <w:bCs/>
          <w:sz w:val="28"/>
          <w:szCs w:val="28"/>
          <w:lang w:val="en-US" w:eastAsia="zh-CN"/>
        </w:rPr>
      </w:pPr>
    </w:p>
    <w:p>
      <w:pPr>
        <w:spacing w:line="360" w:lineRule="auto"/>
        <w:jc w:val="center"/>
        <w:rPr>
          <w:rFonts w:hint="eastAsia"/>
          <w:b/>
          <w:bCs/>
          <w:sz w:val="28"/>
          <w:szCs w:val="28"/>
          <w:lang w:val="en-US" w:eastAsia="zh-CN"/>
        </w:rPr>
      </w:pPr>
    </w:p>
    <w:p>
      <w:pPr>
        <w:spacing w:line="360" w:lineRule="auto"/>
        <w:jc w:val="center"/>
        <w:rPr>
          <w:rFonts w:hint="eastAsia"/>
          <w:b/>
          <w:bCs/>
          <w:sz w:val="28"/>
          <w:szCs w:val="28"/>
          <w:lang w:val="en-US" w:eastAsia="zh-CN"/>
        </w:rPr>
      </w:pPr>
    </w:p>
    <w:p>
      <w:pPr>
        <w:spacing w:line="360" w:lineRule="auto"/>
        <w:jc w:val="both"/>
        <w:rPr>
          <w:rFonts w:hint="eastAsia"/>
          <w:b/>
          <w:bCs/>
          <w:sz w:val="28"/>
          <w:szCs w:val="28"/>
          <w:lang w:val="en-US" w:eastAsia="zh-CN"/>
        </w:rPr>
      </w:pPr>
    </w:p>
    <w:p>
      <w:pPr>
        <w:spacing w:line="360" w:lineRule="auto"/>
        <w:jc w:val="center"/>
        <w:rPr>
          <w:rFonts w:hint="eastAsia"/>
          <w:b/>
          <w:bCs/>
          <w:sz w:val="28"/>
          <w:szCs w:val="28"/>
          <w:lang w:val="en-US" w:eastAsia="zh-CN"/>
        </w:rPr>
        <w:sectPr>
          <w:pgSz w:w="11906" w:h="16838"/>
          <w:pgMar w:top="1276" w:right="1800" w:bottom="1276" w:left="1800" w:header="851" w:footer="992" w:gutter="0"/>
          <w:pgNumType w:fmt="numberInDash"/>
          <w:cols w:space="720" w:num="1"/>
          <w:docGrid w:type="lines" w:linePitch="312" w:charSpace="0"/>
        </w:sectPr>
      </w:pPr>
    </w:p>
    <w:p>
      <w:pPr>
        <w:spacing w:line="360" w:lineRule="auto"/>
        <w:jc w:val="center"/>
        <w:rPr>
          <w:rFonts w:hint="eastAsia"/>
          <w:b/>
          <w:bCs/>
        </w:rPr>
      </w:pPr>
      <w:r>
        <w:rPr>
          <w:rFonts w:hint="eastAsia"/>
          <w:b/>
          <w:bCs/>
          <w:sz w:val="28"/>
          <w:szCs w:val="28"/>
          <w:lang w:val="en-US" w:eastAsia="zh-CN"/>
        </w:rPr>
        <w:t>二、法定代表人（负责人）资格证明书</w:t>
      </w:r>
    </w:p>
    <w:p>
      <w:pPr>
        <w:spacing w:line="360" w:lineRule="auto"/>
        <w:rPr>
          <w:rFonts w:hint="eastAsia"/>
          <w:szCs w:val="21"/>
          <w:highlight w:val="none"/>
          <w:u w:val="single"/>
        </w:rPr>
      </w:pPr>
    </w:p>
    <w:p>
      <w:pPr>
        <w:spacing w:line="360" w:lineRule="auto"/>
        <w:rPr>
          <w:szCs w:val="21"/>
          <w:highlight w:val="none"/>
        </w:rPr>
      </w:pPr>
      <w:r>
        <w:rPr>
          <w:rFonts w:hint="eastAsia"/>
          <w:szCs w:val="21"/>
          <w:highlight w:val="none"/>
          <w:u w:val="single"/>
        </w:rPr>
        <w:t xml:space="preserve">         </w:t>
      </w:r>
      <w:r>
        <w:rPr>
          <w:rFonts w:hint="eastAsia"/>
          <w:szCs w:val="21"/>
          <w:highlight w:val="none"/>
        </w:rPr>
        <w:t>同志，现任我单位</w:t>
      </w:r>
      <w:r>
        <w:rPr>
          <w:rFonts w:hint="eastAsia"/>
          <w:szCs w:val="21"/>
          <w:highlight w:val="none"/>
          <w:u w:val="single"/>
        </w:rPr>
        <w:t xml:space="preserve">         </w:t>
      </w:r>
      <w:r>
        <w:rPr>
          <w:rFonts w:hint="eastAsia"/>
          <w:szCs w:val="21"/>
          <w:highlight w:val="none"/>
        </w:rPr>
        <w:t>职务，为法定代表人</w:t>
      </w:r>
      <w:r>
        <w:rPr>
          <w:rFonts w:hint="eastAsia" w:ascii="黑体" w:eastAsia="黑体"/>
          <w:b/>
          <w:kern w:val="0"/>
          <w:sz w:val="24"/>
          <w:highlight w:val="none"/>
        </w:rPr>
        <w:t>（负责人）</w:t>
      </w:r>
      <w:r>
        <w:rPr>
          <w:rFonts w:hint="eastAsia"/>
          <w:szCs w:val="21"/>
          <w:highlight w:val="none"/>
        </w:rPr>
        <w:t>，特此证明。</w:t>
      </w:r>
    </w:p>
    <w:p>
      <w:pPr>
        <w:spacing w:line="360" w:lineRule="auto"/>
        <w:rPr>
          <w:szCs w:val="21"/>
          <w:highlight w:val="none"/>
        </w:rPr>
      </w:pPr>
      <w:r>
        <w:rPr>
          <w:rFonts w:hint="eastAsia"/>
          <w:szCs w:val="21"/>
          <w:highlight w:val="none"/>
        </w:rPr>
        <w:t>说明：1、法定代表人为企业事业单位、国家机关、社会团体的主要负责人。</w:t>
      </w:r>
    </w:p>
    <w:p>
      <w:pPr>
        <w:rPr>
          <w:szCs w:val="21"/>
          <w:highlight w:val="none"/>
        </w:rPr>
      </w:pPr>
      <w:r>
        <w:rPr>
          <w:rFonts w:hint="eastAsia"/>
          <w:szCs w:val="21"/>
          <w:highlight w:val="none"/>
        </w:rPr>
        <w:t xml:space="preserve">      2、内容必须填写真实、清楚，涂改无效，不得转让、买卖。</w:t>
      </w:r>
    </w:p>
    <w:p>
      <w:pPr>
        <w:spacing w:line="360" w:lineRule="auto"/>
        <w:rPr>
          <w:b/>
          <w:szCs w:val="21"/>
          <w:highlight w:val="none"/>
        </w:rPr>
      </w:pPr>
      <w:r>
        <w:rPr>
          <w:sz w:val="30"/>
        </w:rPr>
        <mc:AlternateContent>
          <mc:Choice Requires="wps">
            <w:drawing>
              <wp:anchor distT="0" distB="0" distL="114300" distR="114300" simplePos="0" relativeHeight="251671552" behindDoc="0" locked="0" layoutInCell="1" allowOverlap="1">
                <wp:simplePos x="0" y="0"/>
                <wp:positionH relativeFrom="column">
                  <wp:posOffset>2658745</wp:posOffset>
                </wp:positionH>
                <wp:positionV relativeFrom="paragraph">
                  <wp:posOffset>212725</wp:posOffset>
                </wp:positionV>
                <wp:extent cx="2680970" cy="1612900"/>
                <wp:effectExtent l="12700" t="0" r="30480" b="12700"/>
                <wp:wrapNone/>
                <wp:docPr id="7" name="矩形 7"/>
                <wp:cNvGraphicFramePr/>
                <a:graphic xmlns:a="http://schemas.openxmlformats.org/drawingml/2006/main">
                  <a:graphicData uri="http://schemas.microsoft.com/office/word/2010/wordprocessingShape">
                    <wps:wsp>
                      <wps:cNvSpPr/>
                      <wps:spPr>
                        <a:xfrm>
                          <a:off x="692785" y="7085965"/>
                          <a:ext cx="2680970" cy="1612900"/>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lang w:val="en-US" w:eastAsia="zh-CN"/>
                              </w:rPr>
                            </w:pPr>
                            <w:r>
                              <w:rPr>
                                <w:rFonts w:hint="eastAsia"/>
                                <w:lang w:val="en-US" w:eastAsia="zh-CN"/>
                              </w:rPr>
                              <w:t>法定代表人身份证正面（须加盖法人公章）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9.35pt;margin-top:16.75pt;height:127pt;width:211.1pt;z-index:251671552;v-text-anchor:middle;mso-width-relative:page;mso-height-relative:page;" fillcolor="#FFFFFF" filled="t" stroked="t" coordsize="21600,21600" o:gfxdata="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CWb42gAAAAoBAAAPAAAAAAAAAAEAIAAAACIAAABkcnMvZG93bnJldi54bWxQSwECFAAU&#10;AAAACACHTuJAa+u3EGECAAC0BAAADgAAAAAAAAABACAAAAApAQAAZHJzL2Uyb0RvYy54bWxQSwUG&#10;AAAAAAYABgBZAQAA/AUAAAAA&#10;">
                <v:fill on="t" focussize="0,0"/>
                <v:stroke weight="2pt" color="#000000" joinstyle="round"/>
                <v:imagedata o:title=""/>
                <o:lock v:ext="edit" aspectratio="f"/>
                <v:textbox>
                  <w:txbxContent>
                    <w:p>
                      <w:pPr>
                        <w:jc w:val="center"/>
                        <w:rPr>
                          <w:rFonts w:hint="default" w:eastAsia="宋体"/>
                          <w:lang w:val="en-US" w:eastAsia="zh-CN"/>
                        </w:rPr>
                      </w:pPr>
                      <w:r>
                        <w:rPr>
                          <w:rFonts w:hint="eastAsia"/>
                          <w:lang w:val="en-US" w:eastAsia="zh-CN"/>
                        </w:rPr>
                        <w:t>法定代表人身份证正面（须加盖法人公章）</w:t>
                      </w:r>
                    </w:p>
                  </w:txbxContent>
                </v:textbox>
              </v:rect>
            </w:pict>
          </mc:Fallback>
        </mc:AlternateContent>
      </w:r>
      <w:r>
        <w:rPr>
          <w:sz w:val="30"/>
        </w:rPr>
        <mc:AlternateContent>
          <mc:Choice Requires="wps">
            <w:drawing>
              <wp:anchor distT="0" distB="0" distL="114300" distR="114300" simplePos="0" relativeHeight="251670528" behindDoc="0" locked="0" layoutInCell="1" allowOverlap="1">
                <wp:simplePos x="0" y="0"/>
                <wp:positionH relativeFrom="column">
                  <wp:posOffset>-183515</wp:posOffset>
                </wp:positionH>
                <wp:positionV relativeFrom="paragraph">
                  <wp:posOffset>220345</wp:posOffset>
                </wp:positionV>
                <wp:extent cx="2680970" cy="1612900"/>
                <wp:effectExtent l="12700" t="0" r="30480" b="12700"/>
                <wp:wrapNone/>
                <wp:docPr id="19" name="矩形 19"/>
                <wp:cNvGraphicFramePr/>
                <a:graphic xmlns:a="http://schemas.openxmlformats.org/drawingml/2006/main">
                  <a:graphicData uri="http://schemas.microsoft.com/office/word/2010/wordprocessingShape">
                    <wps:wsp>
                      <wps:cNvSpPr/>
                      <wps:spPr>
                        <a:xfrm>
                          <a:off x="692785" y="7085965"/>
                          <a:ext cx="2680970" cy="1612900"/>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lang w:val="en-US" w:eastAsia="zh-CN"/>
                              </w:rPr>
                            </w:pPr>
                            <w:r>
                              <w:rPr>
                                <w:rFonts w:hint="eastAsia"/>
                                <w:lang w:val="en-US" w:eastAsia="zh-CN"/>
                              </w:rPr>
                              <w:t>法定代表人身份证正面（须加盖法人公章）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5pt;margin-top:17.35pt;height:127pt;width:211.1pt;z-index:251670528;v-text-anchor:middle;mso-width-relative:page;mso-height-relative:page;" fillcolor="#FFFFFF" filled="t" stroked="t" coordsize="21600,21600" o:gfxdata="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IhgrjaAAAACgEAAA8AAAAAAAAAAQAgAAAAIgAAAGRycy9kb3ducmV2LnhtbFBLAQIU&#10;ABQAAAAIAIdO4kCeEu+sYwIAALYEAAAOAAAAAAAAAAEAIAAAACkBAABkcnMvZTJvRG9jLnhtbFBL&#10;BQYAAAAABgAGAFkBAAD+BQAAAAA=&#10;">
                <v:fill on="t" focussize="0,0"/>
                <v:stroke weight="2pt" color="#000000" joinstyle="round"/>
                <v:imagedata o:title=""/>
                <o:lock v:ext="edit" aspectratio="f"/>
                <v:textbox>
                  <w:txbxContent>
                    <w:p>
                      <w:pPr>
                        <w:jc w:val="center"/>
                        <w:rPr>
                          <w:rFonts w:hint="default" w:eastAsia="宋体"/>
                          <w:lang w:val="en-US" w:eastAsia="zh-CN"/>
                        </w:rPr>
                      </w:pPr>
                      <w:r>
                        <w:rPr>
                          <w:rFonts w:hint="eastAsia"/>
                          <w:lang w:val="en-US" w:eastAsia="zh-CN"/>
                        </w:rPr>
                        <w:t>法定代表人身份证正面（须加盖法人公章）</w:t>
                      </w:r>
                    </w:p>
                  </w:txbxContent>
                </v:textbox>
              </v:rect>
            </w:pict>
          </mc:Fallback>
        </mc:AlternateContent>
      </w:r>
    </w:p>
    <w:p>
      <w:pPr>
        <w:spacing w:line="360" w:lineRule="auto"/>
        <w:rPr>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lang w:val="en-US" w:eastAsia="zh-CN"/>
        </w:rPr>
      </w:pPr>
    </w:p>
    <w:p>
      <w:pPr>
        <w:pStyle w:val="67"/>
        <w:jc w:val="both"/>
        <w:rPr>
          <w:rFonts w:hint="eastAsia"/>
          <w:highlight w:val="none"/>
        </w:rPr>
      </w:pPr>
    </w:p>
    <w:p>
      <w:pPr>
        <w:rPr>
          <w:rFonts w:ascii="宋体" w:hAnsi="宋体"/>
          <w:szCs w:val="21"/>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spacing w:line="360" w:lineRule="auto"/>
        <w:rPr>
          <w:rFonts w:hint="eastAsia" w:ascii="宋体" w:hAnsi="宋体"/>
          <w:szCs w:val="21"/>
        </w:rPr>
      </w:pPr>
    </w:p>
    <w:p>
      <w:pPr>
        <w:spacing w:line="360" w:lineRule="auto"/>
        <w:rPr>
          <w:rFonts w:hint="eastAsia" w:ascii="宋体" w:hAnsi="宋体"/>
          <w:szCs w:val="21"/>
        </w:rPr>
      </w:pPr>
    </w:p>
    <w:p>
      <w:pPr>
        <w:pStyle w:val="4"/>
        <w:numPr>
          <w:ilvl w:val="0"/>
          <w:numId w:val="0"/>
        </w:numPr>
        <w:adjustRightInd w:val="0"/>
        <w:snapToGrid w:val="0"/>
        <w:spacing w:before="0" w:after="0" w:line="240" w:lineRule="auto"/>
        <w:jc w:val="center"/>
        <w:rPr>
          <w:sz w:val="28"/>
          <w:szCs w:val="28"/>
        </w:rPr>
      </w:pPr>
      <w:r>
        <w:rPr>
          <w:rFonts w:hint="eastAsia"/>
          <w:sz w:val="28"/>
          <w:szCs w:val="28"/>
          <w:lang w:val="en-US" w:eastAsia="zh-CN"/>
        </w:rPr>
        <w:t>三、</w:t>
      </w:r>
      <w:r>
        <w:rPr>
          <w:rFonts w:hint="eastAsia"/>
          <w:sz w:val="28"/>
          <w:szCs w:val="28"/>
        </w:rPr>
        <w:t>谈判应答文件签署授权委托书</w:t>
      </w:r>
    </w:p>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（姓名）</w:t>
      </w:r>
      <w:r>
        <w:rPr>
          <w:rFonts w:hint="eastAsia" w:ascii="宋体" w:hAnsi="宋体"/>
          <w:szCs w:val="21"/>
        </w:rPr>
        <w:t>为我公司签署本项目已递交的谈判应答文件的法定代表人的授权委托代理人，代理人全权代表我所签署的本项目已递交的谈判应答文件内容，以及本项目谈判组织实施过程中对谈判应答文件的修改和补充内容我均承认。</w:t>
      </w:r>
    </w:p>
    <w:p>
      <w:pPr>
        <w:spacing w:line="360" w:lineRule="auto"/>
        <w:ind w:firstLine="420" w:firstLineChars="200"/>
        <w:rPr>
          <w:rFonts w:ascii="宋体" w:hAnsi="宋体"/>
          <w:szCs w:val="21"/>
        </w:rPr>
      </w:pPr>
      <w:r>
        <w:rPr>
          <w:rFonts w:hint="eastAsia" w:ascii="宋体" w:hAnsi="宋体"/>
          <w:szCs w:val="21"/>
        </w:rPr>
        <w:t>代理人无转委托权，特此委托。</w:t>
      </w:r>
    </w:p>
    <w:p>
      <w:pPr>
        <w:spacing w:line="360" w:lineRule="auto"/>
        <w:ind w:left="540" w:leftChars="257"/>
        <w:rPr>
          <w:rFonts w:ascii="宋体" w:hAnsi="宋体"/>
          <w:szCs w:val="21"/>
        </w:rPr>
      </w:pPr>
    </w:p>
    <w:p>
      <w:pPr>
        <w:spacing w:line="360" w:lineRule="auto"/>
        <w:ind w:left="540" w:leftChars="257"/>
        <w:rPr>
          <w:szCs w:val="21"/>
          <w:u w:val="single"/>
        </w:rPr>
      </w:pPr>
      <w:r>
        <w:rPr>
          <w:rFonts w:hint="eastAsia"/>
          <w:szCs w:val="21"/>
        </w:rPr>
        <w:t>代理人：</w:t>
      </w:r>
      <w:r>
        <w:rPr>
          <w:rFonts w:hint="eastAsia"/>
          <w:szCs w:val="21"/>
          <w:lang w:val="en-US" w:eastAsia="zh-CN"/>
        </w:rPr>
        <w:t xml:space="preserve">    </w:t>
      </w:r>
      <w:r>
        <w:rPr>
          <w:rFonts w:hint="eastAsia"/>
          <w:szCs w:val="21"/>
        </w:rPr>
        <w:t>性别：</w:t>
      </w:r>
      <w:r>
        <w:rPr>
          <w:rFonts w:hint="eastAsia"/>
          <w:szCs w:val="21"/>
          <w:lang w:val="en-US" w:eastAsia="zh-CN"/>
        </w:rPr>
        <w:t xml:space="preserve">     </w:t>
      </w:r>
      <w:r>
        <w:rPr>
          <w:rFonts w:hint="eastAsia"/>
          <w:szCs w:val="21"/>
        </w:rPr>
        <w:t>年龄：</w:t>
      </w:r>
    </w:p>
    <w:p>
      <w:pPr>
        <w:spacing w:line="360" w:lineRule="auto"/>
        <w:ind w:left="540" w:leftChars="257"/>
        <w:rPr>
          <w:szCs w:val="21"/>
        </w:rPr>
      </w:pPr>
      <w:r>
        <w:rPr>
          <w:rFonts w:hint="eastAsia"/>
          <w:szCs w:val="21"/>
        </w:rPr>
        <w:t xml:space="preserve">联系电话：  </w:t>
      </w:r>
      <w:r>
        <w:rPr>
          <w:rFonts w:hint="eastAsia"/>
          <w:szCs w:val="21"/>
          <w:lang w:val="en-US" w:eastAsia="zh-CN"/>
        </w:rPr>
        <w:t xml:space="preserve">                            </w:t>
      </w:r>
      <w:r>
        <w:rPr>
          <w:rFonts w:hint="eastAsia"/>
          <w:szCs w:val="21"/>
        </w:rPr>
        <w:t>手机：</w:t>
      </w:r>
    </w:p>
    <w:p>
      <w:pPr>
        <w:spacing w:line="360" w:lineRule="auto"/>
        <w:ind w:left="540" w:leftChars="257"/>
        <w:rPr>
          <w:szCs w:val="21"/>
          <w:u w:val="single"/>
        </w:rPr>
      </w:pPr>
      <w:r>
        <w:rPr>
          <w:rFonts w:hint="eastAsia"/>
          <w:szCs w:val="21"/>
        </w:rPr>
        <w:t>身份证号码：</w:t>
      </w:r>
      <w:r>
        <w:rPr>
          <w:rFonts w:hint="eastAsia"/>
          <w:szCs w:val="21"/>
          <w:lang w:val="en-US" w:eastAsia="zh-CN"/>
        </w:rPr>
        <w:t xml:space="preserve">                            </w:t>
      </w:r>
      <w:r>
        <w:rPr>
          <w:rFonts w:hint="eastAsia"/>
          <w:szCs w:val="21"/>
        </w:rPr>
        <w:t>职务：</w:t>
      </w:r>
    </w:p>
    <w:p>
      <w:pPr>
        <w:spacing w:line="360" w:lineRule="auto"/>
        <w:ind w:left="540" w:leftChars="257"/>
        <w:rPr>
          <w:szCs w:val="21"/>
        </w:rPr>
      </w:pPr>
      <w:r>
        <w:rPr>
          <w:rFonts w:hint="eastAsia"/>
          <w:szCs w:val="21"/>
        </w:rPr>
        <w:t>谈判供应商：</w:t>
      </w:r>
    </w:p>
    <w:p>
      <w:pPr>
        <w:spacing w:line="360" w:lineRule="auto"/>
        <w:ind w:left="540" w:leftChars="257"/>
        <w:rPr>
          <w:szCs w:val="21"/>
        </w:rPr>
      </w:pPr>
      <w:r>
        <w:rPr>
          <w:rFonts w:hint="eastAsia"/>
          <w:szCs w:val="21"/>
        </w:rPr>
        <w:t>法定代表人：</w:t>
      </w:r>
    </w:p>
    <w:p>
      <w:pPr>
        <w:spacing w:line="300" w:lineRule="auto"/>
        <w:ind w:firstLine="525" w:firstLineChars="250"/>
        <w:rPr>
          <w:szCs w:val="21"/>
        </w:rPr>
      </w:pPr>
      <w:r>
        <w:rPr>
          <w:rFonts w:hint="eastAsia"/>
          <w:szCs w:val="21"/>
        </w:rPr>
        <w:t>授权委托日期：</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 xml:space="preserve">月 </w:t>
      </w:r>
      <w:r>
        <w:rPr>
          <w:rFonts w:hint="eastAsia"/>
          <w:szCs w:val="21"/>
          <w:lang w:val="en-US" w:eastAsia="zh-CN"/>
        </w:rPr>
        <w:t xml:space="preserve">  </w:t>
      </w:r>
      <w:r>
        <w:rPr>
          <w:rFonts w:hint="eastAsia"/>
          <w:szCs w:val="21"/>
        </w:rPr>
        <w:t>日</w:t>
      </w:r>
    </w:p>
    <w:p>
      <w:pPr>
        <w:pStyle w:val="37"/>
        <w:ind w:firstLine="420"/>
      </w:pPr>
    </w:p>
    <w:p>
      <w:pPr>
        <w:pStyle w:val="37"/>
        <w:ind w:firstLine="422"/>
        <w:rPr>
          <w:rFonts w:asciiTheme="minorEastAsia" w:hAnsiTheme="minorEastAsia" w:eastAsiaTheme="minorEastAsia"/>
          <w:b/>
        </w:rPr>
      </w:pPr>
      <w:r>
        <w:rPr>
          <w:rFonts w:hint="eastAsia" w:asciiTheme="minorEastAsia" w:hAnsiTheme="minorEastAsia" w:eastAsiaTheme="minorEastAsia"/>
          <w:b/>
        </w:rPr>
        <w:t>附：被授权人的有效身份证正、反面复印件，加盖投标人公章。</w:t>
      </w:r>
    </w:p>
    <w:p>
      <w:pPr>
        <w:spacing w:line="560" w:lineRule="exact"/>
        <w:jc w:val="center"/>
        <w:rPr>
          <w:rFonts w:ascii="宋体" w:hAnsi="宋体" w:cs="宋体"/>
          <w:b/>
          <w:bCs/>
          <w:szCs w:val="21"/>
        </w:rPr>
      </w:pPr>
      <w:r>
        <w:rPr>
          <w:sz w:val="30"/>
        </w:rPr>
        <mc:AlternateContent>
          <mc:Choice Requires="wps">
            <w:drawing>
              <wp:anchor distT="0" distB="0" distL="114300" distR="114300" simplePos="0" relativeHeight="251668480" behindDoc="0" locked="0" layoutInCell="1" allowOverlap="1">
                <wp:simplePos x="0" y="0"/>
                <wp:positionH relativeFrom="column">
                  <wp:posOffset>1121410</wp:posOffset>
                </wp:positionH>
                <wp:positionV relativeFrom="paragraph">
                  <wp:posOffset>192405</wp:posOffset>
                </wp:positionV>
                <wp:extent cx="2738120" cy="1579245"/>
                <wp:effectExtent l="12700" t="0" r="30480" b="27305"/>
                <wp:wrapNone/>
                <wp:docPr id="20" name="矩形 4"/>
                <wp:cNvGraphicFramePr/>
                <a:graphic xmlns:a="http://schemas.openxmlformats.org/drawingml/2006/main">
                  <a:graphicData uri="http://schemas.microsoft.com/office/word/2010/wordprocessingShape">
                    <wps:wsp>
                      <wps:cNvSpPr/>
                      <wps:spPr>
                        <a:xfrm>
                          <a:off x="0" y="0"/>
                          <a:ext cx="2738120" cy="1579245"/>
                        </a:xfrm>
                        <a:prstGeom prst="rect">
                          <a:avLst/>
                        </a:prstGeom>
                        <a:solidFill>
                          <a:srgbClr val="FFFFFF"/>
                        </a:solidFill>
                        <a:ln w="25400" cap="flat" cmpd="sng" algn="ctr">
                          <a:solidFill>
                            <a:srgbClr val="000000"/>
                          </a:solidFill>
                          <a:prstDash val="solid"/>
                        </a:ln>
                        <a:effectLst/>
                      </wps:spPr>
                      <wps:txbx>
                        <w:txbxContent>
                          <w:p>
                            <w:pPr>
                              <w:jc w:val="left"/>
                            </w:pPr>
                          </w:p>
                          <w:p>
                            <w:pPr>
                              <w:jc w:val="center"/>
                            </w:pPr>
                          </w:p>
                          <w:p>
                            <w:pPr>
                              <w:jc w:val="center"/>
                            </w:pPr>
                            <w:r>
                              <w:rPr>
                                <w:rFonts w:hint="eastAsia"/>
                              </w:rPr>
                              <w:t>被授权人身份证正面（须加盖投标人公章）</w:t>
                            </w:r>
                          </w:p>
                          <w:p>
                            <w:pPr>
                              <w:pStyle w:val="15"/>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6" o:spt="1" style="position:absolute;left:0pt;margin-left:88.3pt;margin-top:15.15pt;height:124.35pt;width:215.6pt;z-index:251668480;v-text-anchor:middle;mso-width-relative:page;mso-height-relative:page;" fillcolor="#FFFFFF" filled="t" stroked="t" coordsize="21600,21600" o:gfxdata="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S3+W7YAAAACgEA&#10;AA8AAAAAAAAAAQAgAAAAIgAAAGRycy9kb3ducmV2LnhtbFBLAQIUABQAAAAIAIdO4kBOMQWBUwIA&#10;AKoEAAAOAAAAAAAAAAEAIAAAACcBAABkcnMvZTJvRG9jLnhtbFBLBQYAAAAABgAGAFkBAADsBQAA&#10;AAA=&#10;">
                <v:fill on="t" focussize="0,0"/>
                <v:stroke weight="2pt" color="#000000" joinstyle="round"/>
                <v:imagedata o:title=""/>
                <o:lock v:ext="edit" aspectratio="f"/>
                <v:textbox>
                  <w:txbxContent>
                    <w:p>
                      <w:pPr>
                        <w:jc w:val="left"/>
                      </w:pPr>
                    </w:p>
                    <w:p>
                      <w:pPr>
                        <w:jc w:val="center"/>
                      </w:pPr>
                    </w:p>
                    <w:p>
                      <w:pPr>
                        <w:jc w:val="center"/>
                      </w:pPr>
                      <w:r>
                        <w:rPr>
                          <w:rFonts w:hint="eastAsia"/>
                        </w:rPr>
                        <w:t>被授权人身份证正面（须加盖投标人公章）</w:t>
                      </w:r>
                    </w:p>
                    <w:p>
                      <w:pPr>
                        <w:pStyle w:val="15"/>
                      </w:pPr>
                    </w:p>
                  </w:txbxContent>
                </v:textbox>
              </v:rect>
            </w:pict>
          </mc:Fallback>
        </mc:AlternateContent>
      </w:r>
    </w:p>
    <w:p>
      <w:pPr>
        <w:spacing w:line="560" w:lineRule="exact"/>
        <w:jc w:val="center"/>
        <w:rPr>
          <w:rFonts w:ascii="宋体" w:hAnsi="宋体" w:cs="宋体"/>
          <w:b/>
          <w:bCs/>
          <w:szCs w:val="21"/>
        </w:rPr>
      </w:pPr>
    </w:p>
    <w:p>
      <w:pPr>
        <w:spacing w:line="560" w:lineRule="exact"/>
        <w:rPr>
          <w:rFonts w:ascii="宋体" w:hAnsi="宋体" w:cs="宋体"/>
          <w:b/>
          <w:bCs/>
          <w:szCs w:val="21"/>
        </w:rPr>
      </w:pPr>
    </w:p>
    <w:p>
      <w:pPr>
        <w:spacing w:line="560" w:lineRule="exact"/>
        <w:jc w:val="center"/>
        <w:rPr>
          <w:rFonts w:ascii="宋体" w:hAnsi="宋体" w:cs="宋体"/>
          <w:b/>
          <w:bCs/>
          <w:szCs w:val="21"/>
        </w:rPr>
      </w:pPr>
    </w:p>
    <w:p>
      <w:pPr>
        <w:spacing w:line="560" w:lineRule="exact"/>
        <w:jc w:val="center"/>
        <w:rPr>
          <w:rFonts w:ascii="宋体" w:hAnsi="宋体" w:cs="宋体"/>
          <w:b/>
          <w:bCs/>
          <w:szCs w:val="21"/>
        </w:rPr>
      </w:pPr>
    </w:p>
    <w:p>
      <w:pPr>
        <w:spacing w:line="560" w:lineRule="exact"/>
        <w:jc w:val="center"/>
        <w:rPr>
          <w:rFonts w:ascii="宋体" w:hAnsi="宋体" w:cs="宋体"/>
          <w:b/>
          <w:bCs/>
          <w:szCs w:val="21"/>
        </w:rPr>
      </w:pPr>
      <w:r>
        <w:rPr>
          <w:sz w:val="30"/>
        </w:rPr>
        <mc:AlternateContent>
          <mc:Choice Requires="wps">
            <w:drawing>
              <wp:anchor distT="0" distB="0" distL="114300" distR="114300" simplePos="0" relativeHeight="251669504" behindDoc="0" locked="0" layoutInCell="1" allowOverlap="1">
                <wp:simplePos x="0" y="0"/>
                <wp:positionH relativeFrom="column">
                  <wp:posOffset>1121410</wp:posOffset>
                </wp:positionH>
                <wp:positionV relativeFrom="paragraph">
                  <wp:posOffset>286385</wp:posOffset>
                </wp:positionV>
                <wp:extent cx="2738120" cy="1579245"/>
                <wp:effectExtent l="12700" t="0" r="30480" b="27305"/>
                <wp:wrapNone/>
                <wp:docPr id="21" name="矩形 7"/>
                <wp:cNvGraphicFramePr/>
                <a:graphic xmlns:a="http://schemas.openxmlformats.org/drawingml/2006/main">
                  <a:graphicData uri="http://schemas.microsoft.com/office/word/2010/wordprocessingShape">
                    <wps:wsp>
                      <wps:cNvSpPr/>
                      <wps:spPr>
                        <a:xfrm>
                          <a:off x="0" y="0"/>
                          <a:ext cx="2738120" cy="157924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被授权人身份证反面（须加盖投标人公章）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88.3pt;margin-top:22.55pt;height:124.35pt;width:215.6pt;z-index:251669504;v-text-anchor:middle;mso-width-relative:page;mso-height-relative:page;" fillcolor="#FFFFFF" filled="t" stroked="t" coordsize="21600,21600" o:gfxdata="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GuXd2AAAAAoB&#10;AAAPAAAAAAAAAAEAIAAAACIAAABkcnMvZG93bnJldi54bWxQSwECFAAUAAAACACHTuJAavL4NVQC&#10;AACqBAAADgAAAAAAAAABACAAAAAnAQAAZHJzL2Uyb0RvYy54bWxQSwUGAAAAAAYABgBZAQAA7QUA&#10;AAAA&#10;">
                <v:fill on="t" focussize="0,0"/>
                <v:stroke weight="2pt" color="#000000" joinstyle="round"/>
                <v:imagedata o:title=""/>
                <o:lock v:ext="edit" aspectratio="f"/>
                <v:textbox>
                  <w:txbxContent>
                    <w:p>
                      <w:pPr>
                        <w:jc w:val="center"/>
                      </w:pPr>
                      <w:r>
                        <w:rPr>
                          <w:rFonts w:hint="eastAsia"/>
                        </w:rPr>
                        <w:t>被授权人身份证反面（须加盖投标人公章）</w:t>
                      </w:r>
                    </w:p>
                  </w:txbxContent>
                </v:textbox>
              </v:rect>
            </w:pict>
          </mc:Fallback>
        </mc:AlternateContent>
      </w:r>
    </w:p>
    <w:p>
      <w:pPr>
        <w:spacing w:line="560" w:lineRule="exact"/>
        <w:jc w:val="center"/>
        <w:rPr>
          <w:rFonts w:ascii="宋体" w:hAnsi="宋体" w:cs="宋体"/>
          <w:b/>
          <w:bCs/>
          <w:szCs w:val="21"/>
        </w:rPr>
      </w:pPr>
    </w:p>
    <w:p>
      <w:pPr>
        <w:spacing w:line="560" w:lineRule="exact"/>
        <w:jc w:val="center"/>
        <w:rPr>
          <w:rFonts w:ascii="宋体" w:hAnsi="宋体" w:cs="宋体"/>
          <w:b/>
          <w:bCs/>
          <w:szCs w:val="21"/>
        </w:rPr>
      </w:pPr>
    </w:p>
    <w:p>
      <w:pPr>
        <w:pStyle w:val="15"/>
      </w:pPr>
    </w:p>
    <w:p>
      <w:pPr>
        <w:pStyle w:val="24"/>
      </w:pPr>
    </w:p>
    <w:p>
      <w:pPr>
        <w:pStyle w:val="24"/>
      </w:pPr>
    </w:p>
    <w:p>
      <w:pPr>
        <w:pStyle w:val="24"/>
      </w:pPr>
    </w:p>
    <w:p>
      <w:pPr>
        <w:pStyle w:val="4"/>
        <w:adjustRightInd w:val="0"/>
        <w:snapToGrid w:val="0"/>
        <w:spacing w:before="0" w:after="0" w:line="240" w:lineRule="auto"/>
        <w:ind w:left="0" w:leftChars="0" w:firstLine="0" w:firstLineChars="0"/>
        <w:jc w:val="center"/>
        <w:rPr>
          <w:rFonts w:hint="eastAsia"/>
          <w:sz w:val="28"/>
          <w:szCs w:val="28"/>
          <w:lang w:val="en-US" w:eastAsia="zh-CN"/>
        </w:rPr>
        <w:sectPr>
          <w:pgSz w:w="11906" w:h="16838"/>
          <w:pgMar w:top="1276" w:right="1800" w:bottom="1276" w:left="1800" w:header="851" w:footer="992" w:gutter="0"/>
          <w:pgNumType w:fmt="numberInDash"/>
          <w:cols w:space="720" w:num="1"/>
          <w:docGrid w:type="lines" w:linePitch="312" w:charSpace="0"/>
        </w:sectPr>
      </w:pPr>
    </w:p>
    <w:p>
      <w:pPr>
        <w:pStyle w:val="4"/>
        <w:adjustRightInd w:val="0"/>
        <w:snapToGrid w:val="0"/>
        <w:spacing w:before="0" w:after="0" w:line="240" w:lineRule="auto"/>
        <w:ind w:left="0" w:leftChars="0" w:firstLine="0" w:firstLineChars="0"/>
        <w:jc w:val="center"/>
        <w:rPr>
          <w:sz w:val="28"/>
          <w:szCs w:val="28"/>
        </w:rPr>
      </w:pPr>
      <w:r>
        <w:rPr>
          <w:rFonts w:hint="eastAsia"/>
          <w:sz w:val="28"/>
          <w:szCs w:val="28"/>
          <w:lang w:val="en-US" w:eastAsia="zh-CN"/>
        </w:rPr>
        <w:t>四</w:t>
      </w:r>
      <w:r>
        <w:rPr>
          <w:rFonts w:hint="eastAsia"/>
          <w:sz w:val="28"/>
          <w:szCs w:val="28"/>
        </w:rPr>
        <w:t>、应答书</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致：深圳市深汕特别合作区组织人事局</w:t>
      </w:r>
    </w:p>
    <w:p>
      <w:pPr>
        <w:ind w:firstLine="420" w:firstLineChars="200"/>
        <w:rPr>
          <w:rFonts w:ascii="宋体" w:hAnsi="宋体"/>
          <w:szCs w:val="21"/>
        </w:rPr>
      </w:pPr>
      <w:r>
        <w:rPr>
          <w:rFonts w:hint="eastAsia" w:ascii="宋体" w:hAnsi="宋体"/>
          <w:szCs w:val="21"/>
        </w:rPr>
        <w:t>根据已收到贵方</w:t>
      </w:r>
      <w:r>
        <w:rPr>
          <w:rFonts w:hint="eastAsia" w:ascii="宋体" w:hAnsi="宋体"/>
          <w:szCs w:val="21"/>
          <w:u w:val="single"/>
          <w:lang w:val="en-US" w:eastAsia="zh-CN"/>
        </w:rPr>
        <w:t xml:space="preserve">       </w:t>
      </w:r>
      <w:r>
        <w:rPr>
          <w:rFonts w:hint="eastAsia" w:ascii="宋体" w:hAnsi="宋体"/>
          <w:szCs w:val="21"/>
        </w:rPr>
        <w:t>项目的谈判文件，并已详细审核了全部谈判文件及有关附件。签字代表（姓名、职务）经正式授权并代表谈判应答人（谈判应答人名称、地址）提交下述文件正本 1 份、副本 4 份及电子</w:t>
      </w:r>
      <w:r>
        <w:rPr>
          <w:rFonts w:hint="eastAsia" w:ascii="宋体" w:hAnsi="宋体"/>
          <w:szCs w:val="21"/>
          <w:lang w:val="en-US" w:eastAsia="zh-CN"/>
        </w:rPr>
        <w:t>版应答文件</w:t>
      </w:r>
      <w:r>
        <w:rPr>
          <w:rFonts w:hint="eastAsia" w:ascii="宋体" w:hAnsi="宋体"/>
          <w:szCs w:val="21"/>
        </w:rPr>
        <w:t>1份：</w:t>
      </w:r>
    </w:p>
    <w:p>
      <w:pPr>
        <w:ind w:firstLine="420" w:firstLineChars="200"/>
        <w:rPr>
          <w:rFonts w:ascii="宋体" w:hAnsi="宋体"/>
          <w:szCs w:val="21"/>
        </w:rPr>
      </w:pPr>
      <w:r>
        <w:rPr>
          <w:rFonts w:hint="eastAsia" w:ascii="宋体" w:hAnsi="宋体"/>
          <w:szCs w:val="21"/>
        </w:rPr>
        <w:t>遵照《中华人民共和国政府采购法》、《深圳经济特区政府采购条例》等有关规定，经研究上述谈判文件的及其他有关文件后，我方声明如下：</w:t>
      </w:r>
    </w:p>
    <w:p>
      <w:pPr>
        <w:ind w:firstLine="420" w:firstLineChars="200"/>
        <w:rPr>
          <w:rFonts w:ascii="宋体" w:hAnsi="宋体"/>
          <w:szCs w:val="21"/>
        </w:rPr>
      </w:pPr>
      <w:r>
        <w:rPr>
          <w:rFonts w:hint="eastAsia" w:ascii="宋体" w:hAnsi="宋体"/>
          <w:szCs w:val="21"/>
        </w:rPr>
        <w:t>（1）同意并接受谈判文件的各项要求，遵守谈判文件中的各项规定，按谈判文件的要求提供报价。</w:t>
      </w:r>
    </w:p>
    <w:p>
      <w:pPr>
        <w:ind w:firstLine="420" w:firstLineChars="200"/>
        <w:rPr>
          <w:rFonts w:ascii="宋体" w:hAnsi="宋体"/>
          <w:szCs w:val="21"/>
        </w:rPr>
      </w:pPr>
      <w:r>
        <w:rPr>
          <w:rFonts w:hint="eastAsia" w:ascii="宋体" w:hAnsi="宋体"/>
          <w:szCs w:val="21"/>
        </w:rPr>
        <w:t>（2）谈判有效期为递交谈判/响应文件之日起</w:t>
      </w:r>
      <w:r>
        <w:rPr>
          <w:rFonts w:hint="eastAsia" w:ascii="宋体" w:hAnsi="宋体"/>
          <w:szCs w:val="21"/>
          <w:u w:val="single"/>
        </w:rPr>
        <w:t>120</w:t>
      </w:r>
      <w:r>
        <w:rPr>
          <w:rFonts w:hint="eastAsia" w:ascii="宋体" w:hAnsi="宋体"/>
          <w:szCs w:val="21"/>
        </w:rPr>
        <w:t>天，中标人谈判有效期延至合同验收之日。</w:t>
      </w:r>
    </w:p>
    <w:p>
      <w:pPr>
        <w:ind w:firstLine="420" w:firstLineChars="200"/>
        <w:rPr>
          <w:rFonts w:ascii="宋体" w:hAnsi="宋体"/>
          <w:szCs w:val="21"/>
        </w:rPr>
      </w:pPr>
      <w:r>
        <w:rPr>
          <w:rFonts w:hint="eastAsia" w:ascii="宋体" w:hAnsi="宋体"/>
          <w:szCs w:val="21"/>
        </w:rPr>
        <w:t>（3）我方已经详细地阅读了全部谈判文件及其附件，包括澄清及参考文件(如果有的话)。我方已完全清晰理解谈判文件的要求，不存在任何含糊不清和误解之处，同意放弃对这些文件所提出的异议和质疑的权利。</w:t>
      </w:r>
    </w:p>
    <w:p>
      <w:pPr>
        <w:ind w:firstLine="420" w:firstLineChars="200"/>
        <w:rPr>
          <w:rFonts w:ascii="宋体" w:hAnsi="宋体"/>
          <w:szCs w:val="21"/>
        </w:rPr>
      </w:pPr>
      <w:r>
        <w:rPr>
          <w:rFonts w:hint="eastAsia" w:ascii="宋体" w:hAnsi="宋体"/>
          <w:szCs w:val="21"/>
        </w:rPr>
        <w:t>（4）我方已毫无保留地向贵方提供一切所需的证明材料。</w:t>
      </w:r>
    </w:p>
    <w:p>
      <w:pPr>
        <w:ind w:firstLine="420" w:firstLineChars="200"/>
        <w:rPr>
          <w:rFonts w:ascii="宋体" w:hAnsi="宋体"/>
          <w:szCs w:val="21"/>
        </w:rPr>
      </w:pPr>
      <w:r>
        <w:rPr>
          <w:rFonts w:hint="eastAsia" w:ascii="宋体" w:hAnsi="宋体"/>
          <w:szCs w:val="21"/>
        </w:rPr>
        <w:t>（5）我方承诺在本次谈判响应中提供的一切文件，无论是原件还是复印件均为真实和准确的，绝无任何虚假、伪造和夸大的成份，否则，愿承担相应的后果和法律责任。</w:t>
      </w:r>
    </w:p>
    <w:p>
      <w:pPr>
        <w:ind w:firstLine="420" w:firstLineChars="200"/>
        <w:rPr>
          <w:rFonts w:ascii="宋体" w:hAnsi="宋体"/>
          <w:szCs w:val="21"/>
        </w:rPr>
      </w:pPr>
      <w:r>
        <w:rPr>
          <w:rFonts w:hint="eastAsia" w:ascii="宋体" w:hAnsi="宋体"/>
          <w:szCs w:val="21"/>
        </w:rPr>
        <w:t>（6）我方完全服从和尊重评委会所作的评定结果，同时清楚理解到报价最低并非意味着必定获得中标资格。</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谈判应答人：                              </w:t>
      </w:r>
    </w:p>
    <w:p>
      <w:pPr>
        <w:ind w:firstLine="420" w:firstLineChars="200"/>
        <w:rPr>
          <w:rFonts w:ascii="宋体" w:hAnsi="宋体"/>
          <w:szCs w:val="21"/>
        </w:rPr>
      </w:pPr>
      <w:r>
        <w:rPr>
          <w:rFonts w:hint="eastAsia" w:ascii="宋体" w:hAnsi="宋体"/>
          <w:szCs w:val="21"/>
        </w:rPr>
        <w:t xml:space="preserve">地址：                                                                  </w:t>
      </w:r>
    </w:p>
    <w:p>
      <w:pPr>
        <w:ind w:firstLine="420" w:firstLineChars="200"/>
        <w:rPr>
          <w:rFonts w:ascii="宋体" w:hAnsi="宋体"/>
          <w:szCs w:val="21"/>
        </w:rPr>
      </w:pPr>
      <w:r>
        <w:rPr>
          <w:rFonts w:hint="eastAsia" w:ascii="宋体" w:hAnsi="宋体"/>
          <w:szCs w:val="21"/>
        </w:rPr>
        <w:t xml:space="preserve">电话：                                </w:t>
      </w:r>
    </w:p>
    <w:p>
      <w:pPr>
        <w:ind w:firstLine="420" w:firstLineChars="200"/>
        <w:rPr>
          <w:rFonts w:ascii="宋体" w:hAnsi="宋体"/>
          <w:szCs w:val="21"/>
        </w:rPr>
      </w:pPr>
      <w:r>
        <w:rPr>
          <w:rFonts w:hint="eastAsia" w:ascii="宋体" w:hAnsi="宋体"/>
          <w:szCs w:val="21"/>
        </w:rPr>
        <w:t xml:space="preserve">电子邮件：                           </w:t>
      </w:r>
    </w:p>
    <w:p>
      <w:pPr>
        <w:ind w:firstLine="420" w:firstLineChars="200"/>
        <w:rPr>
          <w:rFonts w:ascii="宋体" w:hAnsi="宋体"/>
          <w:szCs w:val="21"/>
        </w:rPr>
      </w:pPr>
      <w:r>
        <w:rPr>
          <w:rFonts w:hint="eastAsia" w:ascii="宋体" w:hAnsi="宋体"/>
          <w:szCs w:val="21"/>
        </w:rPr>
        <w:t xml:space="preserve">谈判应答人（法定代表人授权代表）代表签字：             </w:t>
      </w:r>
    </w:p>
    <w:p>
      <w:pPr>
        <w:ind w:firstLine="420" w:firstLineChars="200"/>
        <w:rPr>
          <w:rFonts w:ascii="宋体" w:hAnsi="宋体"/>
          <w:szCs w:val="21"/>
        </w:rPr>
      </w:pPr>
      <w:r>
        <w:rPr>
          <w:rFonts w:hint="eastAsia" w:ascii="宋体" w:hAnsi="宋体"/>
          <w:szCs w:val="21"/>
        </w:rPr>
        <w:t xml:space="preserve">谈判应答人名称(公章)：                                                  </w:t>
      </w:r>
    </w:p>
    <w:p>
      <w:pPr>
        <w:ind w:firstLine="420" w:firstLineChars="200"/>
        <w:rPr>
          <w:rFonts w:ascii="宋体" w:hAnsi="宋体"/>
          <w:szCs w:val="21"/>
        </w:rPr>
      </w:pPr>
      <w:r>
        <w:rPr>
          <w:rFonts w:hint="eastAsia" w:ascii="宋体" w:hAnsi="宋体"/>
          <w:szCs w:val="21"/>
        </w:rPr>
        <w:t xml:space="preserve">日期： </w:t>
      </w:r>
    </w:p>
    <w:p>
      <w:pPr>
        <w:pStyle w:val="15"/>
        <w:jc w:val="center"/>
        <w:rPr>
          <w:sz w:val="28"/>
          <w:szCs w:val="28"/>
        </w:rPr>
      </w:pPr>
      <w:r>
        <w:br w:type="page"/>
      </w:r>
      <w:r>
        <w:rPr>
          <w:rFonts w:hint="eastAsia"/>
          <w:b/>
          <w:bCs/>
          <w:sz w:val="28"/>
          <w:szCs w:val="28"/>
          <w:lang w:val="en-US" w:eastAsia="zh-CN"/>
        </w:rPr>
        <w:t>五</w:t>
      </w:r>
      <w:r>
        <w:rPr>
          <w:rFonts w:hint="eastAsia"/>
          <w:b/>
          <w:bCs/>
          <w:sz w:val="28"/>
          <w:szCs w:val="28"/>
        </w:rPr>
        <w:t>、政府采购应答及履约承诺函</w:t>
      </w:r>
    </w:p>
    <w:p>
      <w:pPr>
        <w:rPr>
          <w:rFonts w:ascii="宋体" w:hAnsi="宋体"/>
          <w:szCs w:val="21"/>
        </w:rPr>
      </w:pPr>
    </w:p>
    <w:p>
      <w:pPr>
        <w:rPr>
          <w:rFonts w:ascii="宋体" w:hAnsi="宋体"/>
          <w:szCs w:val="21"/>
        </w:rPr>
      </w:pPr>
      <w:r>
        <w:rPr>
          <w:rFonts w:hint="eastAsia" w:ascii="宋体" w:hAnsi="宋体"/>
          <w:szCs w:val="21"/>
        </w:rPr>
        <w:t>致：</w:t>
      </w:r>
      <w:r>
        <w:rPr>
          <w:rFonts w:hint="eastAsia" w:ascii="宋体" w:hAnsi="宋体"/>
          <w:szCs w:val="21"/>
          <w:u w:val="single"/>
        </w:rPr>
        <w:t>深圳市深汕特别合作区组织人事局</w:t>
      </w:r>
    </w:p>
    <w:p>
      <w:pPr>
        <w:rPr>
          <w:rFonts w:ascii="宋体" w:hAnsi="宋体"/>
          <w:szCs w:val="21"/>
        </w:rPr>
      </w:pPr>
    </w:p>
    <w:p>
      <w:pPr>
        <w:ind w:right="-815" w:firstLine="420" w:firstLineChars="200"/>
        <w:rPr>
          <w:rFonts w:ascii="宋体" w:hAnsi="宋体"/>
          <w:szCs w:val="21"/>
          <w:highlight w:val="none"/>
        </w:rPr>
      </w:pPr>
      <w:r>
        <w:rPr>
          <w:rFonts w:hint="eastAsia" w:ascii="宋体" w:hAnsi="宋体"/>
          <w:szCs w:val="21"/>
        </w:rPr>
        <w:t>我公司参与本</w:t>
      </w:r>
      <w:r>
        <w:rPr>
          <w:rFonts w:hint="eastAsia" w:ascii="宋体" w:hAnsi="宋体"/>
          <w:szCs w:val="21"/>
          <w:highlight w:val="none"/>
        </w:rPr>
        <w:t>项目谈判就以下事项进行承诺：</w:t>
      </w:r>
    </w:p>
    <w:p>
      <w:pPr>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我单位参与本项目所投标（响应）的货物、工程或服务，不存在侵犯知识产权的情况</w:t>
      </w:r>
      <w:r>
        <w:rPr>
          <w:rFonts w:hint="eastAsia" w:ascii="宋体" w:hAnsi="宋体"/>
          <w:szCs w:val="21"/>
          <w:highlight w:val="none"/>
          <w:lang w:eastAsia="zh-CN"/>
        </w:rPr>
        <w:t>。</w:t>
      </w:r>
    </w:p>
    <w:p>
      <w:pPr>
        <w:ind w:firstLine="420" w:firstLineChars="200"/>
        <w:rPr>
          <w:rFonts w:ascii="宋体" w:hAnsi="宋体"/>
          <w:szCs w:val="21"/>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参与本项目投标前三年内，在经营活动中没有重大违法记录；</w:t>
      </w:r>
      <w:r>
        <w:rPr>
          <w:rFonts w:ascii="宋体" w:hAnsi="宋体"/>
          <w:szCs w:val="21"/>
          <w:highlight w:val="none"/>
        </w:rPr>
        <w:br w:type="textWrapping"/>
      </w:r>
      <w:r>
        <w:rPr>
          <w:rFonts w:hint="eastAsia" w:ascii="宋体" w:hAnsi="宋体"/>
          <w:szCs w:val="21"/>
          <w:highlight w:val="none"/>
        </w:rPr>
        <w:t xml:space="preserve">    3</w:t>
      </w:r>
      <w:r>
        <w:rPr>
          <w:rFonts w:hint="eastAsia" w:ascii="宋体" w:hAnsi="宋体"/>
          <w:szCs w:val="21"/>
          <w:highlight w:val="none"/>
          <w:lang w:val="en-US" w:eastAsia="zh-CN"/>
        </w:rPr>
        <w:t>.</w:t>
      </w:r>
      <w:r>
        <w:rPr>
          <w:rFonts w:hint="eastAsia" w:ascii="宋体" w:hAnsi="宋体"/>
          <w:szCs w:val="21"/>
          <w:highlight w:val="none"/>
        </w:rPr>
        <w:t>参与本项目政府采购活动时不存在被有关部门禁止参与政府采购</w:t>
      </w:r>
      <w:r>
        <w:rPr>
          <w:rFonts w:hint="eastAsia" w:ascii="宋体" w:hAnsi="宋体"/>
          <w:szCs w:val="21"/>
        </w:rPr>
        <w:t>活动且在有效期内的情况；</w:t>
      </w:r>
    </w:p>
    <w:p>
      <w:pPr>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未被列入失信被执行人、</w:t>
      </w:r>
      <w:r>
        <w:rPr>
          <w:rFonts w:hint="eastAsia" w:ascii="宋体" w:hAnsi="宋体" w:cs="宋体"/>
          <w:kern w:val="0"/>
          <w:sz w:val="21"/>
          <w:szCs w:val="21"/>
          <w:highlight w:val="none"/>
          <w:lang w:val="en-US" w:eastAsia="zh-CN" w:bidi="ar-SA"/>
        </w:rPr>
        <w:t>重大税收违法失信主体</w:t>
      </w:r>
      <w:r>
        <w:rPr>
          <w:rFonts w:hint="eastAsia" w:ascii="宋体" w:hAnsi="宋体"/>
          <w:szCs w:val="21"/>
        </w:rPr>
        <w:t>、政府采购严重违法失信行为记录名单。</w:t>
      </w:r>
    </w:p>
    <w:p>
      <w:pPr>
        <w:ind w:firstLine="420" w:firstLineChars="200"/>
        <w:rPr>
          <w:rFonts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我公司具备《中华人民共和国政府采购法》第二十二条列明的六项条件。</w:t>
      </w:r>
    </w:p>
    <w:p>
      <w:pPr>
        <w:ind w:firstLine="420" w:firstLineChars="200"/>
        <w:rPr>
          <w:rFonts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严格遵守政府采购相关法律，投标做到诚实，不造假，不围标、串标、陪标。我公司已清楚，如违反上述要求，其投标应答将作无效处理，被列入不良记录名单并在网上曝光，同时将被提请主管部门给予一定年限内禁止参与政府采购活动或其他处罚。</w:t>
      </w:r>
    </w:p>
    <w:p>
      <w:pPr>
        <w:ind w:firstLine="420" w:firstLineChars="200"/>
        <w:rPr>
          <w:rFonts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我公司如果获得中标（成交）资格，将做到守信，不偷工减料，依照本项目</w:t>
      </w:r>
      <w:r>
        <w:rPr>
          <w:rFonts w:hint="eastAsia" w:ascii="宋体" w:hAnsi="宋体"/>
          <w:szCs w:val="21"/>
          <w:lang w:eastAsia="zh-CN"/>
        </w:rPr>
        <w:t>谈判文件</w:t>
      </w:r>
      <w:r>
        <w:rPr>
          <w:rFonts w:hint="eastAsia" w:ascii="宋体" w:hAnsi="宋体"/>
          <w:szCs w:val="21"/>
        </w:rPr>
        <w:t>需求内容、签署的采购合同及本公司在投标中所作的一切承诺履约。项目验收达到全部指标合格，力争优良。</w:t>
      </w:r>
    </w:p>
    <w:p>
      <w:pPr>
        <w:ind w:firstLine="420" w:firstLineChars="200"/>
        <w:rPr>
          <w:rFonts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我公司承诺本项目的报价不低于我公司的成本价，否则，我公司清楚将面临应答无效的风险；我公司承诺不恶意低价谋取中标（成交）资格；我公司对本项目的报价负责，中标（成交）后将严格按照本项目谈判文件需求、签署的采购合同及我公司在应答中所作的全部承诺履行。我公司清楚，若我公司以“报价太低而无法履约”为理由放弃本项目中标（成交）资格时，愿意接受主管部门的处理处罚。若我公司获得中标（成交）资格且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pPr>
        <w:ind w:firstLine="420" w:firstLineChars="200"/>
        <w:rPr>
          <w:rFonts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我公司已认真核实了谈判应答文件的全部内容，所有资料均为真实资料。我公司对谈判应答文件中全部资料的真实性负责，如被证实我公司的谈判应答文件中存在虚假资料的，则视为我公司隐瞒真实情况、提供虚假资料，我公司愿意接受主管部门作出的行政处罚。</w:t>
      </w:r>
    </w:p>
    <w:p>
      <w:pPr>
        <w:ind w:firstLine="420" w:firstLineChars="200"/>
        <w:rPr>
          <w:rFonts w:ascii="宋体" w:hAnsi="宋体"/>
          <w:szCs w:val="21"/>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我公司承诺不非法转包或分包。</w:t>
      </w:r>
    </w:p>
    <w:p>
      <w:pPr>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ind w:firstLine="645"/>
        <w:rPr>
          <w:rFonts w:ascii="宋体" w:hAnsi="宋体"/>
          <w:szCs w:val="21"/>
        </w:rPr>
      </w:pPr>
    </w:p>
    <w:p>
      <w:pPr>
        <w:ind w:firstLine="645"/>
        <w:rPr>
          <w:rFonts w:ascii="宋体" w:hAnsi="宋体"/>
          <w:szCs w:val="21"/>
        </w:rPr>
      </w:pPr>
    </w:p>
    <w:p>
      <w:pPr>
        <w:wordWrap w:val="0"/>
        <w:ind w:firstLine="645"/>
        <w:jc w:val="right"/>
        <w:rPr>
          <w:rFonts w:ascii="宋体" w:hAnsi="宋体"/>
          <w:szCs w:val="21"/>
        </w:rPr>
      </w:pPr>
      <w:r>
        <w:rPr>
          <w:rFonts w:hint="eastAsia" w:ascii="宋体" w:hAnsi="宋体"/>
          <w:szCs w:val="21"/>
        </w:rPr>
        <w:t xml:space="preserve">                                                  供应商名称：                 年   月    日</w:t>
      </w:r>
    </w:p>
    <w:p>
      <w:pPr>
        <w:pStyle w:val="15"/>
      </w:pPr>
      <w:r>
        <w:br w:type="page"/>
      </w:r>
    </w:p>
    <w:p>
      <w:pPr>
        <w:pStyle w:val="4"/>
        <w:adjustRightInd w:val="0"/>
        <w:snapToGrid w:val="0"/>
        <w:spacing w:before="0" w:after="0" w:line="240" w:lineRule="auto"/>
        <w:ind w:left="0" w:leftChars="0" w:firstLine="0" w:firstLineChars="0"/>
        <w:jc w:val="center"/>
        <w:rPr>
          <w:rFonts w:hint="eastAsia"/>
          <w:sz w:val="28"/>
          <w:szCs w:val="28"/>
          <w:lang w:val="en-US" w:eastAsia="zh-CN"/>
        </w:rPr>
      </w:pPr>
      <w:r>
        <w:rPr>
          <w:rFonts w:hint="eastAsia"/>
          <w:sz w:val="28"/>
          <w:szCs w:val="28"/>
          <w:lang w:val="en-US" w:eastAsia="zh-CN"/>
        </w:rPr>
        <w:t>六、知识产权合规性承诺</w:t>
      </w:r>
    </w:p>
    <w:p>
      <w:pPr>
        <w:pStyle w:val="8"/>
        <w:rPr>
          <w:rFonts w:hint="eastAsia"/>
          <w:lang w:val="en-US" w:eastAsia="zh-CN"/>
        </w:rPr>
      </w:pPr>
    </w:p>
    <w:p>
      <w:pPr>
        <w:spacing w:line="240" w:lineRule="auto"/>
        <w:ind w:firstLine="420" w:firstLineChars="200"/>
        <w:rPr>
          <w:rFonts w:hint="eastAsia" w:eastAsia="宋体"/>
          <w:szCs w:val="21"/>
          <w:highlight w:val="none"/>
          <w:lang w:val="en-US" w:eastAsia="zh-CN"/>
        </w:rPr>
      </w:pPr>
      <w:r>
        <w:rPr>
          <w:rFonts w:hint="eastAsia" w:eastAsia="宋体"/>
          <w:szCs w:val="21"/>
          <w:highlight w:val="none"/>
          <w:lang w:val="en-US" w:eastAsia="zh-CN"/>
        </w:rPr>
        <w:t>本单位（人）自愿参加</w:t>
      </w:r>
      <w:r>
        <w:rPr>
          <w:rFonts w:hint="eastAsia" w:eastAsia="宋体"/>
          <w:szCs w:val="21"/>
          <w:highlight w:val="none"/>
          <w:u w:val="single"/>
          <w:lang w:val="en-US" w:eastAsia="zh-CN"/>
        </w:rPr>
        <w:t>深圳市深汕特别合作区组织人事局租赁赤河广场6-2号商铺及配套服务项目采购活动</w:t>
      </w:r>
      <w:r>
        <w:rPr>
          <w:rFonts w:hint="eastAsia" w:eastAsia="宋体"/>
          <w:szCs w:val="21"/>
          <w:highlight w:val="none"/>
          <w:lang w:val="en-US" w:eastAsia="zh-CN"/>
        </w:rPr>
        <w:t>。按照《深圳经济特区知识产权保护条例》第五十三条等规定和活动组织方发布的有关文件要求，本单位（人）郑重承诺：</w:t>
      </w:r>
    </w:p>
    <w:p>
      <w:pPr>
        <w:spacing w:line="240" w:lineRule="auto"/>
        <w:ind w:firstLine="420" w:firstLineChars="200"/>
        <w:rPr>
          <w:rFonts w:hint="eastAsia" w:eastAsia="宋体"/>
          <w:szCs w:val="21"/>
          <w:highlight w:val="none"/>
          <w:lang w:val="en-US" w:eastAsia="zh-CN"/>
        </w:rPr>
      </w:pPr>
      <w:r>
        <w:rPr>
          <w:rFonts w:hint="eastAsia" w:eastAsia="宋体"/>
          <w:szCs w:val="21"/>
          <w:highlight w:val="none"/>
          <w:lang w:val="en-US" w:eastAsia="zh-CN"/>
        </w:rPr>
        <w:t>本单位（人）所申报的项目（所提供的货物或服务）未侵犯他人知识产权，并承诺在实施本项目时不侵犯他人知识产权。</w:t>
      </w:r>
    </w:p>
    <w:p>
      <w:pPr>
        <w:spacing w:line="240" w:lineRule="auto"/>
        <w:ind w:firstLine="420" w:firstLineChars="200"/>
        <w:rPr>
          <w:rFonts w:hint="default" w:eastAsia="宋体"/>
          <w:szCs w:val="21"/>
          <w:highlight w:val="none"/>
          <w:lang w:val="en-US" w:eastAsia="zh-CN"/>
        </w:rPr>
      </w:pPr>
      <w:r>
        <w:rPr>
          <w:rFonts w:hint="eastAsia" w:eastAsia="宋体"/>
          <w:szCs w:val="21"/>
          <w:highlight w:val="none"/>
          <w:lang w:val="en-US" w:eastAsia="zh-CN"/>
        </w:rPr>
        <w:t>若违反承诺，本单位（人）将依法承担相应的刑事、行政和民事责任（优先选择和解、调解、行政裁决、仲裁等方式解决知识产权纠纷），并依据本承诺书承担责任。</w:t>
      </w:r>
    </w:p>
    <w:p>
      <w:pPr>
        <w:spacing w:line="240" w:lineRule="auto"/>
        <w:ind w:firstLine="420" w:firstLineChars="200"/>
        <w:rPr>
          <w:rFonts w:hint="eastAsia"/>
          <w:szCs w:val="21"/>
          <w:highlight w:val="none"/>
        </w:rPr>
      </w:pPr>
      <w:r>
        <w:rPr>
          <w:rFonts w:hint="eastAsia"/>
          <w:szCs w:val="21"/>
          <w:highlight w:val="none"/>
        </w:rPr>
        <w:t xml:space="preserve">           </w:t>
      </w:r>
    </w:p>
    <w:p>
      <w:pPr>
        <w:spacing w:line="240" w:lineRule="auto"/>
        <w:ind w:firstLine="420" w:firstLineChars="200"/>
        <w:jc w:val="right"/>
        <w:rPr>
          <w:rFonts w:hint="eastAsia"/>
          <w:szCs w:val="21"/>
          <w:highlight w:val="none"/>
        </w:rPr>
      </w:pPr>
      <w:r>
        <w:rPr>
          <w:rFonts w:hint="eastAsia"/>
          <w:szCs w:val="21"/>
          <w:highlight w:val="none"/>
          <w:lang w:val="en-US" w:eastAsia="zh-CN"/>
        </w:rPr>
        <w:t>承诺单位（人）</w:t>
      </w:r>
      <w:r>
        <w:rPr>
          <w:rFonts w:hint="eastAsia"/>
          <w:szCs w:val="21"/>
          <w:highlight w:val="none"/>
        </w:rPr>
        <w:t>（签</w:t>
      </w:r>
      <w:r>
        <w:rPr>
          <w:rFonts w:hint="eastAsia"/>
          <w:szCs w:val="21"/>
          <w:highlight w:val="none"/>
          <w:lang w:val="en-US" w:eastAsia="zh-CN"/>
        </w:rPr>
        <w:t>章</w:t>
      </w:r>
      <w:r>
        <w:rPr>
          <w:rFonts w:hint="eastAsia"/>
          <w:szCs w:val="21"/>
          <w:highlight w:val="none"/>
        </w:rPr>
        <w:t>）：</w:t>
      </w:r>
    </w:p>
    <w:p>
      <w:pPr>
        <w:spacing w:line="240" w:lineRule="auto"/>
        <w:ind w:firstLine="420" w:firstLineChars="200"/>
        <w:jc w:val="right"/>
        <w:rPr>
          <w:rFonts w:hint="eastAsia" w:eastAsia="宋体"/>
          <w:szCs w:val="21"/>
          <w:highlight w:val="none"/>
          <w:lang w:val="en-US" w:eastAsia="zh-CN"/>
        </w:rPr>
      </w:pPr>
      <w:r>
        <w:rPr>
          <w:rFonts w:hint="eastAsia"/>
          <w:szCs w:val="21"/>
          <w:highlight w:val="none"/>
        </w:rPr>
        <w:t xml:space="preserve">                       </w:t>
      </w:r>
      <w:r>
        <w:rPr>
          <w:rFonts w:hint="eastAsia"/>
          <w:szCs w:val="21"/>
          <w:highlight w:val="none"/>
          <w:lang w:val="en-US" w:eastAsia="zh-CN"/>
        </w:rPr>
        <w:t>单位法定代表</w:t>
      </w:r>
      <w:r>
        <w:rPr>
          <w:rFonts w:hint="eastAsia"/>
          <w:szCs w:val="21"/>
          <w:highlight w:val="none"/>
        </w:rPr>
        <w:t>人</w:t>
      </w:r>
      <w:r>
        <w:rPr>
          <w:rFonts w:hint="eastAsia"/>
          <w:szCs w:val="21"/>
          <w:highlight w:val="none"/>
          <w:lang w:eastAsia="zh-CN"/>
        </w:rPr>
        <w:t>（</w:t>
      </w:r>
      <w:r>
        <w:rPr>
          <w:rFonts w:hint="eastAsia"/>
          <w:szCs w:val="21"/>
          <w:highlight w:val="none"/>
          <w:lang w:val="en-US" w:eastAsia="zh-CN"/>
        </w:rPr>
        <w:t>负</w:t>
      </w:r>
      <w:r>
        <w:rPr>
          <w:rFonts w:hint="eastAsia" w:eastAsia="宋体"/>
          <w:szCs w:val="21"/>
          <w:highlight w:val="none"/>
          <w:lang w:val="en-US" w:eastAsia="zh-CN"/>
        </w:rPr>
        <w:t>责人）（签名）：</w:t>
      </w:r>
    </w:p>
    <w:p>
      <w:pPr>
        <w:spacing w:line="240" w:lineRule="auto"/>
        <w:ind w:firstLine="420" w:firstLineChars="200"/>
        <w:jc w:val="right"/>
        <w:rPr>
          <w:rFonts w:hint="eastAsia" w:eastAsia="宋体"/>
          <w:szCs w:val="21"/>
          <w:highlight w:val="none"/>
          <w:lang w:val="en-US" w:eastAsia="zh-CN"/>
        </w:rPr>
        <w:sectPr>
          <w:pgSz w:w="11906" w:h="16838"/>
          <w:pgMar w:top="1276" w:right="1800" w:bottom="1276" w:left="1800" w:header="851" w:footer="992" w:gutter="0"/>
          <w:pgNumType w:fmt="numberInDash"/>
          <w:cols w:space="720" w:num="1"/>
          <w:docGrid w:type="lines" w:linePitch="312" w:charSpace="0"/>
        </w:sectPr>
      </w:pPr>
      <w:r>
        <w:rPr>
          <w:rFonts w:hint="eastAsia" w:eastAsia="宋体"/>
          <w:szCs w:val="21"/>
          <w:highlight w:val="none"/>
          <w:lang w:val="en-US" w:eastAsia="zh-CN"/>
        </w:rPr>
        <w:t>年  月  日</w:t>
      </w:r>
    </w:p>
    <w:p>
      <w:pPr>
        <w:pStyle w:val="2"/>
        <w:rPr>
          <w:rFonts w:hint="eastAsia"/>
          <w:lang w:val="en-US" w:eastAsia="zh-CN"/>
        </w:rPr>
      </w:pPr>
    </w:p>
    <w:p>
      <w:pPr>
        <w:pStyle w:val="4"/>
        <w:adjustRightInd w:val="0"/>
        <w:snapToGrid w:val="0"/>
        <w:spacing w:before="0" w:after="0" w:line="240" w:lineRule="auto"/>
        <w:ind w:left="0" w:leftChars="0" w:firstLine="0" w:firstLineChars="0"/>
        <w:jc w:val="center"/>
        <w:rPr>
          <w:rFonts w:hint="eastAsia"/>
          <w:sz w:val="28"/>
          <w:szCs w:val="28"/>
          <w:lang w:val="en-US" w:eastAsia="zh-CN"/>
        </w:rPr>
      </w:pPr>
      <w:r>
        <w:rPr>
          <w:rFonts w:hint="eastAsia"/>
          <w:sz w:val="28"/>
          <w:szCs w:val="28"/>
          <w:lang w:val="en-US" w:eastAsia="zh-CN"/>
        </w:rPr>
        <w:t>七、政府采购违法行为风险知悉确认书</w:t>
      </w:r>
    </w:p>
    <w:p>
      <w:pPr>
        <w:spacing w:line="360" w:lineRule="auto"/>
        <w:ind w:firstLine="420" w:firstLineChars="200"/>
        <w:rPr>
          <w:rFonts w:hint="eastAsia" w:ascii="Times New Roman" w:hAnsi="Times New Roman" w:eastAsia="宋体" w:cs="Times New Roman"/>
          <w:szCs w:val="21"/>
          <w:highlight w:val="none"/>
          <w:lang w:val="en-US" w:eastAsia="zh-CN"/>
        </w:rPr>
      </w:pP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本公司在投标前已充分知悉以下情形为参与政府采购活动时的重大风险事项，并承诺已对下述风险提示事项重点排查，做到严谨、诚信、依法依规参与政府采购活动。 </w:t>
      </w:r>
    </w:p>
    <w:p>
      <w:pPr>
        <w:ind w:firstLine="422" w:firstLineChars="200"/>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 xml:space="preserve">一、本公司已充分知悉“隐瞒真实情况，提供虚假资料”的法定情形，相关情形包括但不限于：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（一）通过转让或者租借等方式从其他单位获取资格或者资质证书投标的。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（二）由其他单位或者其他单位负责人在投标供应商编制的投标文件上加盖印章或者签字的。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（三）项目负责人或者主要技术人员不是本单位人员的。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（四）投标保证金不是从投标供应商基本账户转出的。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（五）其他隐瞒真实情况、提供虚假资料的行为。 </w:t>
      </w:r>
    </w:p>
    <w:p>
      <w:pPr>
        <w:ind w:firstLine="422" w:firstLineChars="200"/>
        <w:rPr>
          <w:rFonts w:hint="eastAsia" w:ascii="宋体" w:hAnsi="宋体" w:eastAsia="宋体" w:cs="Times New Roman"/>
          <w:szCs w:val="21"/>
          <w:highlight w:val="none"/>
          <w:lang w:val="en-US" w:eastAsia="zh-CN"/>
        </w:rPr>
      </w:pPr>
      <w:r>
        <w:rPr>
          <w:rFonts w:hint="eastAsia" w:ascii="宋体" w:hAnsi="宋体" w:eastAsia="宋体" w:cs="Times New Roman"/>
          <w:b/>
          <w:bCs/>
          <w:szCs w:val="21"/>
          <w:highlight w:val="none"/>
          <w:lang w:val="en-US" w:eastAsia="zh-CN"/>
        </w:rPr>
        <w:t xml:space="preserve">二、本公司已充分知悉“与其他采购参加人串通投标”的法定情形，相关情形包括但不限于：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（一）投标供应商之间相互约定给予未中标的供应商利益补偿。</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（二）不同投标供应商的法定代表人、主要经营负责人、项目投标授权代表人、项目负责人、主要技术人员为同一人、属同一单位或者在同一单位缴纳社会保险。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（三）不同投标供应商的投标文件由同一单位或者同一人编制，或者由同一人分阶段参与编制的。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（四）不同投标供应商的投标文件或部分投标文件相互混装。</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（五）不同投标供应商的投标文件内容存在非正常一致。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（六）由同一单位工作人员为两家以上（含两家）供应商进行同一项投标活动的。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（七）不同投标人的投标报价呈规律性差异。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（八）不同投标人的投标保证金从同一单位或者个人的账户转出。</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（九）主管部门依照法律、法规认定的其他情形。 </w:t>
      </w:r>
    </w:p>
    <w:p>
      <w:pPr>
        <w:ind w:firstLine="422" w:firstLineChars="200"/>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 xml:space="preserve">三、本公司已充分知悉下列情形所对应的法律风险，并在投标前已对相关风险事项进行排查。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（一）对于从其他主体获取的投标资料，供应商应审慎核查，确保投标资料的真实性。</w:t>
      </w:r>
      <w:r>
        <w:rPr>
          <w:rFonts w:hint="eastAsia" w:ascii="宋体" w:hAnsi="宋体" w:eastAsia="宋体" w:cs="Times New Roman"/>
          <w:b/>
          <w:bCs/>
          <w:szCs w:val="21"/>
          <w:highlight w:val="none"/>
          <w:lang w:val="en-US" w:eastAsia="zh-CN"/>
        </w:rPr>
        <w:t>如主管部门查实投标文件中存在虚假资料的，无论相关资料是否由第三方或本公司员工提供，均不影响主管部门对供应商存在“隐瞒真实情况，提供虚假资料”违法行为的认定。</w:t>
      </w:r>
      <w:r>
        <w:rPr>
          <w:rFonts w:hint="eastAsia" w:ascii="宋体" w:hAnsi="宋体" w:eastAsia="宋体" w:cs="Times New Roman"/>
          <w:szCs w:val="21"/>
          <w:highlight w:val="none"/>
          <w:lang w:val="en-US" w:eastAsia="zh-CN"/>
        </w:rPr>
        <w:t xml:space="preserve">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（二）对于涉及国家机关出具的公文、证件、证明材料等文件，一旦涉嫌虚假，经查实，主管部门将依法从严处理，并移送有关部门追究法律责任；涉嫌犯罪的，主管部门将一并移送司法机关追究法律责任。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（三）对于涉及安全生产、特种作业、抢险救灾、防疫等政府采购项目，供应商实施提供虚假资料、串通投标等违法行为的，主管部门将依法从严处理。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pPr>
        <w:ind w:firstLine="422" w:firstLineChars="200"/>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四、本公司已充分知悉政府采购违法、违规行为的法律后果。</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以下文字请投标供应商抄写并确认：“本公司已仔细阅读《政府采购违法行为风险知悉确认书》，充分知悉违法行为的法律后果，并承诺将严谨、诚信、依法依规参与政府采购活动”。 </w:t>
      </w:r>
    </w:p>
    <w:p>
      <w:pPr>
        <w:spacing w:line="360" w:lineRule="auto"/>
        <w:ind w:firstLine="420" w:firstLineChars="200"/>
        <w:rPr>
          <w:rFonts w:hint="eastAsia" w:ascii="Times New Roman" w:hAnsi="Times New Roman" w:eastAsia="宋体" w:cs="Times New Roman"/>
          <w:szCs w:val="21"/>
          <w:highlight w:val="none"/>
          <w:u w:val="single"/>
          <w:lang w:val="en-US" w:eastAsia="zh-CN"/>
        </w:rPr>
      </w:pPr>
      <w:r>
        <w:rPr>
          <w:rFonts w:hint="eastAsia" w:ascii="Times New Roman" w:hAnsi="Times New Roman" w:eastAsia="宋体" w:cs="Times New Roman"/>
          <w:szCs w:val="21"/>
          <w:highlight w:val="none"/>
          <w:u w:val="single"/>
          <w:lang w:val="en-US" w:eastAsia="zh-CN"/>
        </w:rPr>
        <w:t xml:space="preserve">                                                                           </w:t>
      </w:r>
    </w:p>
    <w:p>
      <w:pPr>
        <w:spacing w:line="360" w:lineRule="auto"/>
        <w:ind w:firstLine="420" w:firstLineChars="200"/>
        <w:rPr>
          <w:rFonts w:hint="default" w:ascii="Times New Roman" w:hAnsi="Times New Roman" w:eastAsia="宋体" w:cs="Times New Roman"/>
          <w:szCs w:val="21"/>
          <w:highlight w:val="none"/>
          <w:u w:val="single"/>
          <w:lang w:val="en-US" w:eastAsia="zh-CN"/>
        </w:rPr>
      </w:pPr>
      <w:r>
        <w:rPr>
          <w:rFonts w:hint="eastAsia" w:ascii="Times New Roman" w:hAnsi="Times New Roman" w:eastAsia="宋体" w:cs="Times New Roman"/>
          <w:szCs w:val="21"/>
          <w:highlight w:val="none"/>
          <w:u w:val="single"/>
          <w:lang w:val="en-US" w:eastAsia="zh-CN"/>
        </w:rPr>
        <w:t xml:space="preserve">                                                                           </w:t>
      </w:r>
    </w:p>
    <w:p>
      <w:pPr>
        <w:spacing w:line="360" w:lineRule="auto"/>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u w:val="single"/>
          <w:lang w:val="en-US" w:eastAsia="zh-CN"/>
        </w:rPr>
        <w:t xml:space="preserve">                                                                            </w:t>
      </w:r>
    </w:p>
    <w:p>
      <w:pPr>
        <w:spacing w:line="360" w:lineRule="auto"/>
        <w:ind w:firstLine="420" w:firstLineChars="200"/>
        <w:rPr>
          <w:rFonts w:hint="eastAsia" w:ascii="Times New Roman" w:hAnsi="Times New Roman" w:eastAsia="宋体" w:cs="Times New Roman"/>
          <w:szCs w:val="21"/>
          <w:highlight w:val="none"/>
          <w:lang w:val="en-US" w:eastAsia="zh-CN"/>
        </w:rPr>
      </w:pPr>
    </w:p>
    <w:p>
      <w:pPr>
        <w:spacing w:line="360" w:lineRule="auto"/>
        <w:ind w:firstLine="4830" w:firstLineChars="2300"/>
        <w:jc w:val="both"/>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 xml:space="preserve">负责人/投标授权代表签名： </w:t>
      </w:r>
    </w:p>
    <w:p>
      <w:pPr>
        <w:spacing w:line="360" w:lineRule="auto"/>
        <w:ind w:firstLine="4830" w:firstLineChars="2300"/>
        <w:jc w:val="both"/>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 xml:space="preserve">知悉人： </w:t>
      </w:r>
    </w:p>
    <w:p>
      <w:pPr>
        <w:spacing w:line="360" w:lineRule="auto"/>
        <w:ind w:firstLine="420" w:firstLineChars="200"/>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 xml:space="preserve">               日期： </w:t>
      </w:r>
    </w:p>
    <w:p>
      <w:pPr>
        <w:pStyle w:val="4"/>
        <w:numPr>
          <w:ilvl w:val="0"/>
          <w:numId w:val="0"/>
        </w:numPr>
        <w:adjustRightInd w:val="0"/>
        <w:snapToGrid w:val="0"/>
        <w:spacing w:before="0" w:after="0" w:line="240" w:lineRule="auto"/>
        <w:jc w:val="center"/>
        <w:rPr>
          <w:rFonts w:hint="eastAsia"/>
          <w:sz w:val="28"/>
          <w:szCs w:val="28"/>
          <w:lang w:val="en-US" w:eastAsia="zh-CN"/>
        </w:rPr>
        <w:sectPr>
          <w:pgSz w:w="11906" w:h="16838"/>
          <w:pgMar w:top="1276" w:right="1800" w:bottom="1276" w:left="1800" w:header="851" w:footer="992" w:gutter="0"/>
          <w:pgNumType w:fmt="numberInDash"/>
          <w:cols w:space="720" w:num="1"/>
          <w:docGrid w:type="lines" w:linePitch="312" w:charSpace="0"/>
        </w:sectPr>
      </w:pPr>
    </w:p>
    <w:p>
      <w:pPr>
        <w:pStyle w:val="4"/>
        <w:numPr>
          <w:ilvl w:val="0"/>
          <w:numId w:val="0"/>
        </w:numPr>
        <w:adjustRightInd w:val="0"/>
        <w:snapToGrid w:val="0"/>
        <w:spacing w:before="0" w:after="0" w:line="240" w:lineRule="auto"/>
        <w:jc w:val="center"/>
        <w:rPr>
          <w:sz w:val="28"/>
          <w:szCs w:val="28"/>
        </w:rPr>
      </w:pPr>
      <w:r>
        <w:rPr>
          <w:rFonts w:hint="eastAsia"/>
          <w:sz w:val="28"/>
          <w:szCs w:val="28"/>
          <w:lang w:val="en-US" w:eastAsia="zh-CN"/>
        </w:rPr>
        <w:t>八、</w:t>
      </w:r>
      <w:r>
        <w:rPr>
          <w:rFonts w:hint="eastAsia"/>
          <w:sz w:val="28"/>
          <w:szCs w:val="28"/>
        </w:rPr>
        <w:t>实质性条款响应情况表</w:t>
      </w:r>
    </w:p>
    <w:p>
      <w:pPr>
        <w:pStyle w:val="6"/>
        <w:ind w:left="0" w:leftChars="0"/>
        <w:jc w:val="both"/>
      </w:pPr>
    </w:p>
    <w:p/>
    <w:tbl>
      <w:tblPr>
        <w:tblStyle w:val="29"/>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3476"/>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41"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3476" w:type="dxa"/>
          </w:tcPr>
          <w:p>
            <w:pPr>
              <w:adjustRightInd w:val="0"/>
              <w:snapToGrid w:val="0"/>
              <w:spacing w:line="360" w:lineRule="auto"/>
              <w:jc w:val="center"/>
              <w:rPr>
                <w:rFonts w:ascii="宋体" w:hAnsi="宋体"/>
                <w:kern w:val="0"/>
                <w:szCs w:val="21"/>
              </w:rPr>
            </w:pPr>
            <w:r>
              <w:rPr>
                <w:rFonts w:hint="eastAsia" w:ascii="宋体" w:hAnsi="宋体"/>
                <w:kern w:val="0"/>
                <w:szCs w:val="21"/>
              </w:rPr>
              <w:t>采购人要求内容</w:t>
            </w:r>
          </w:p>
        </w:tc>
        <w:tc>
          <w:tcPr>
            <w:tcW w:w="4282" w:type="dxa"/>
          </w:tcPr>
          <w:p>
            <w:pPr>
              <w:adjustRightInd w:val="0"/>
              <w:snapToGrid w:val="0"/>
              <w:spacing w:line="360" w:lineRule="auto"/>
              <w:jc w:val="center"/>
              <w:rPr>
                <w:rFonts w:ascii="宋体" w:hAnsi="宋体"/>
                <w:kern w:val="0"/>
                <w:szCs w:val="21"/>
              </w:rPr>
            </w:pPr>
            <w:r>
              <w:rPr>
                <w:rFonts w:hint="eastAsia" w:ascii="宋体" w:hAnsi="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41"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3476" w:type="dxa"/>
          </w:tcPr>
          <w:p>
            <w:pPr>
              <w:adjustRightInd w:val="0"/>
              <w:snapToGrid w:val="0"/>
              <w:spacing w:line="360" w:lineRule="auto"/>
              <w:rPr>
                <w:rFonts w:hAnsi="宋体"/>
                <w:kern w:val="0"/>
                <w:szCs w:val="21"/>
              </w:rPr>
            </w:pPr>
            <w:r>
              <w:rPr>
                <w:rFonts w:hint="eastAsia" w:hAnsi="宋体"/>
                <w:kern w:val="0"/>
                <w:szCs w:val="21"/>
              </w:rPr>
              <w:t>完全满足本项目服务期限的要求。</w:t>
            </w:r>
          </w:p>
        </w:tc>
        <w:tc>
          <w:tcPr>
            <w:tcW w:w="4282" w:type="dxa"/>
          </w:tcPr>
          <w:p>
            <w:pPr>
              <w:adjustRightInd w:val="0"/>
              <w:snapToGrid w:val="0"/>
              <w:spacing w:line="360" w:lineRule="auto"/>
              <w:rPr>
                <w:rFonts w:ascii="宋体" w:hAnsi="宋体"/>
                <w:kern w:val="0"/>
                <w:szCs w:val="21"/>
              </w:rPr>
            </w:pPr>
          </w:p>
        </w:tc>
      </w:tr>
    </w:tbl>
    <w:p>
      <w:pPr>
        <w:spacing w:line="360" w:lineRule="auto"/>
        <w:rPr>
          <w:b/>
        </w:rPr>
      </w:pPr>
    </w:p>
    <w:p>
      <w:pPr>
        <w:spacing w:line="360" w:lineRule="auto"/>
        <w:rPr>
          <w:b/>
        </w:rPr>
      </w:pPr>
      <w:r>
        <w:rPr>
          <w:rFonts w:hint="eastAsia"/>
          <w:b/>
        </w:rPr>
        <w:t>注：1. 上表所列内容为不可负偏离条款。</w:t>
      </w:r>
    </w:p>
    <w:p>
      <w:pPr>
        <w:spacing w:line="360" w:lineRule="auto"/>
        <w:ind w:firstLine="422" w:firstLineChars="200"/>
        <w:rPr>
          <w:b/>
        </w:rPr>
      </w:pPr>
      <w:r>
        <w:rPr>
          <w:rFonts w:hint="eastAsia"/>
          <w:b/>
        </w:rPr>
        <w:t>2.“投标人响应情况”一栏应如实填写“响应”或“不响应”。</w:t>
      </w:r>
    </w:p>
    <w:p>
      <w:pPr>
        <w:spacing w:line="360" w:lineRule="auto"/>
        <w:ind w:firstLine="422" w:firstLineChars="200"/>
        <w:rPr>
          <w:b/>
        </w:rPr>
      </w:pPr>
      <w:r>
        <w:rPr>
          <w:rFonts w:hint="eastAsia"/>
          <w:b/>
        </w:rPr>
        <w:t>3. “实质性响应条款响应情况”与谈判应答文件其它内容冲突的，以“实质性响应条款响应情况”为准。</w:t>
      </w:r>
    </w:p>
    <w:p>
      <w:pPr>
        <w:pStyle w:val="4"/>
        <w:numPr>
          <w:ilvl w:val="0"/>
          <w:numId w:val="0"/>
        </w:numPr>
        <w:adjustRightInd w:val="0"/>
        <w:snapToGrid w:val="0"/>
        <w:spacing w:before="0" w:after="0" w:line="240" w:lineRule="auto"/>
        <w:jc w:val="center"/>
        <w:rPr>
          <w:rFonts w:hint="eastAsia"/>
          <w:sz w:val="28"/>
          <w:szCs w:val="28"/>
          <w:lang w:val="en-US" w:eastAsia="zh-CN"/>
        </w:rPr>
        <w:sectPr>
          <w:pgSz w:w="11906" w:h="16838"/>
          <w:pgMar w:top="1276" w:right="1800" w:bottom="1276" w:left="1800" w:header="851" w:footer="992" w:gutter="0"/>
          <w:pgNumType w:fmt="numberInDash"/>
          <w:cols w:space="720" w:num="1"/>
          <w:docGrid w:type="lines" w:linePitch="312" w:charSpace="0"/>
        </w:sectPr>
      </w:pPr>
    </w:p>
    <w:p>
      <w:pPr>
        <w:pStyle w:val="4"/>
        <w:numPr>
          <w:ilvl w:val="0"/>
          <w:numId w:val="0"/>
        </w:numPr>
        <w:adjustRightInd w:val="0"/>
        <w:snapToGrid w:val="0"/>
        <w:spacing w:before="0" w:after="0" w:line="240" w:lineRule="auto"/>
        <w:jc w:val="center"/>
      </w:pPr>
      <w:r>
        <w:rPr>
          <w:rFonts w:hint="eastAsia"/>
          <w:sz w:val="28"/>
          <w:szCs w:val="28"/>
          <w:lang w:val="en-US" w:eastAsia="zh-CN"/>
        </w:rPr>
        <w:t>九、谈判报价表</w:t>
      </w:r>
    </w:p>
    <w:p>
      <w:pPr>
        <w:pStyle w:val="6"/>
      </w:pPr>
    </w:p>
    <w:p>
      <w:pPr>
        <w:pStyle w:val="4"/>
        <w:numPr>
          <w:ilvl w:val="0"/>
          <w:numId w:val="0"/>
        </w:numPr>
        <w:adjustRightInd w:val="0"/>
        <w:snapToGrid w:val="0"/>
        <w:spacing w:before="0" w:after="0" w:line="240" w:lineRule="auto"/>
        <w:jc w:val="both"/>
        <w:rPr>
          <w:rFonts w:hint="eastAsia"/>
          <w:sz w:val="28"/>
          <w:szCs w:val="28"/>
          <w:lang w:val="en-US" w:eastAsia="zh-CN"/>
        </w:rPr>
      </w:pPr>
    </w:p>
    <w:tbl>
      <w:tblPr>
        <w:tblStyle w:val="29"/>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702"/>
        <w:gridCol w:w="2047"/>
        <w:gridCol w:w="2048"/>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4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8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租金</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月租金单价</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（元/月/㎡）</w:t>
            </w: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月租金（元/月）</w:t>
            </w:r>
          </w:p>
        </w:tc>
        <w:tc>
          <w:tcPr>
            <w:tcW w:w="295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eastAsia="zh-CN"/>
              </w:rPr>
              <w:t>承租面积：</w:t>
            </w:r>
            <w:r>
              <w:rPr>
                <w:rFonts w:hint="eastAsia" w:ascii="宋体" w:hAnsi="宋体" w:eastAsia="宋体" w:cs="宋体"/>
                <w:i w:val="0"/>
                <w:iCs w:val="0"/>
                <w:color w:val="000000"/>
                <w:sz w:val="21"/>
                <w:szCs w:val="21"/>
                <w:u w:val="none"/>
                <w:lang w:val="en-US" w:eastAsia="zh-CN"/>
              </w:rPr>
              <w:t>102.58</w:t>
            </w:r>
            <w:r>
              <w:rPr>
                <w:rFonts w:hint="eastAsia" w:ascii="宋体" w:hAnsi="宋体" w:eastAsia="宋体" w:cs="宋体"/>
                <w:i w:val="0"/>
                <w:iCs w:val="0"/>
                <w:color w:val="000000"/>
                <w:kern w:val="0"/>
                <w:sz w:val="21"/>
                <w:szCs w:val="21"/>
                <w:u w:val="none"/>
                <w:lang w:val="en-US" w:eastAsia="zh-CN" w:bidi="ar"/>
              </w:rPr>
              <w:t>㎡；</w:t>
            </w:r>
          </w:p>
          <w:p>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租期12个月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lang w:eastAsia="zh-CN"/>
              </w:rPr>
            </w:pP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9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8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物业管理费</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月管理费单价</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（元/月/㎡）</w:t>
            </w: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月管理费</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（元/月）</w:t>
            </w:r>
          </w:p>
        </w:tc>
        <w:tc>
          <w:tcPr>
            <w:tcW w:w="295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color w:val="000000"/>
                <w:lang w:val="en-US" w:eastAsia="zh-CN"/>
              </w:rPr>
            </w:pPr>
            <w:r>
              <w:rPr>
                <w:rFonts w:hint="eastAsia"/>
                <w:color w:val="000000"/>
                <w:lang w:val="en-US" w:eastAsia="zh-CN"/>
              </w:rPr>
              <w:t>建筑面积：</w:t>
            </w:r>
            <w:r>
              <w:rPr>
                <w:rFonts w:hint="eastAsia" w:asciiTheme="minorEastAsia" w:hAnsiTheme="minorEastAsia" w:eastAsiaTheme="minorEastAsia" w:cstheme="minorEastAsia"/>
                <w:color w:val="000000"/>
                <w:lang w:val="en-US" w:eastAsia="zh-CN"/>
              </w:rPr>
              <w:t>121.35</w:t>
            </w:r>
            <w:r>
              <w:rPr>
                <w:rFonts w:hint="eastAsia"/>
                <w:color w:val="000000"/>
                <w:lang w:val="en-US" w:eastAsia="zh-CN"/>
              </w:rPr>
              <w:t>㎡；</w:t>
            </w:r>
          </w:p>
          <w:p>
            <w:pPr>
              <w:pStyle w:val="2"/>
              <w:rPr>
                <w:rFonts w:hint="default"/>
                <w:color w:val="000000"/>
                <w:lang w:val="en-US"/>
              </w:rPr>
            </w:pPr>
            <w:r>
              <w:rPr>
                <w:rFonts w:hint="eastAsia" w:ascii="宋体" w:hAnsi="宋体" w:eastAsia="宋体" w:cs="宋体"/>
                <w:i w:val="0"/>
                <w:iCs w:val="0"/>
                <w:color w:val="000000"/>
                <w:kern w:val="0"/>
                <w:sz w:val="21"/>
                <w:szCs w:val="21"/>
                <w:u w:val="none"/>
                <w:lang w:val="en-US" w:eastAsia="zh-CN" w:bidi="ar"/>
              </w:rPr>
              <w:t>租期12个月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lang w:eastAsia="zh-CN"/>
              </w:rPr>
            </w:pP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9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水费</w:t>
            </w:r>
          </w:p>
        </w:tc>
        <w:tc>
          <w:tcPr>
            <w:tcW w:w="4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元/吨</w:t>
            </w:r>
          </w:p>
        </w:tc>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15" w:name="_GoBack"/>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4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元/度</w:t>
            </w:r>
          </w:p>
        </w:tc>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b/>
                <w:bCs/>
                <w:color w:val="000000"/>
                <w:lang w:val="en-US" w:eastAsia="zh-CN"/>
              </w:rPr>
              <w:t>备注</w:t>
            </w:r>
          </w:p>
        </w:tc>
        <w:tc>
          <w:tcPr>
            <w:tcW w:w="875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lang w:val="en-US" w:eastAsia="zh-CN"/>
              </w:rPr>
            </w:pPr>
            <w:r>
              <w:rPr>
                <w:rFonts w:hint="eastAsia"/>
                <w:lang w:val="en-US" w:eastAsia="zh-CN"/>
              </w:rPr>
              <w:t>1、租赁期内，租金单价不递增。</w:t>
            </w:r>
          </w:p>
          <w:p>
            <w:pPr>
              <w:pStyle w:val="2"/>
              <w:rPr>
                <w:rFonts w:hint="eastAsia" w:eastAsia="宋体"/>
                <w:lang w:val="en-US" w:eastAsia="zh-CN"/>
              </w:rPr>
            </w:pPr>
            <w:r>
              <w:rPr>
                <w:rFonts w:hint="eastAsia"/>
                <w:lang w:val="en-US" w:eastAsia="zh-CN"/>
              </w:rPr>
              <w:t>2、</w:t>
            </w:r>
            <w:r>
              <w:rPr>
                <w:rFonts w:hint="eastAsia"/>
                <w:b/>
                <w:bCs/>
                <w:lang w:val="en-US" w:eastAsia="zh-CN"/>
              </w:rPr>
              <w:t>本投标报价为第一轮报价</w:t>
            </w:r>
            <w:r>
              <w:rPr>
                <w:rFonts w:hint="eastAsia"/>
                <w:lang w:val="en-US" w:eastAsia="zh-CN"/>
              </w:rPr>
              <w:t>。</w:t>
            </w:r>
          </w:p>
        </w:tc>
      </w:tr>
    </w:tbl>
    <w:p>
      <w:pPr>
        <w:pStyle w:val="6"/>
        <w:ind w:left="0" w:leftChars="0" w:firstLine="0" w:firstLineChars="0"/>
        <w:jc w:val="both"/>
        <w:rPr>
          <w:rFonts w:hint="eastAsia"/>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pStyle w:val="4"/>
        <w:numPr>
          <w:ilvl w:val="0"/>
          <w:numId w:val="0"/>
        </w:numPr>
        <w:adjustRightInd w:val="0"/>
        <w:snapToGrid w:val="0"/>
        <w:spacing w:before="0" w:after="0" w:line="240" w:lineRule="auto"/>
        <w:jc w:val="center"/>
        <w:rPr>
          <w:rFonts w:hint="eastAsia"/>
          <w:sz w:val="28"/>
          <w:szCs w:val="28"/>
          <w:lang w:val="en-US" w:eastAsia="zh-CN"/>
        </w:rPr>
        <w:sectPr>
          <w:pgSz w:w="11906" w:h="16838"/>
          <w:pgMar w:top="1276" w:right="1800" w:bottom="1276" w:left="1800" w:header="851" w:footer="992" w:gutter="0"/>
          <w:pgNumType w:fmt="numberInDash"/>
          <w:cols w:space="720" w:num="1"/>
          <w:docGrid w:type="lines" w:linePitch="312" w:charSpace="0"/>
        </w:sectPr>
      </w:pPr>
    </w:p>
    <w:p>
      <w:pPr>
        <w:pStyle w:val="4"/>
        <w:numPr>
          <w:ilvl w:val="0"/>
          <w:numId w:val="0"/>
        </w:numPr>
        <w:adjustRightInd w:val="0"/>
        <w:snapToGrid w:val="0"/>
        <w:spacing w:before="0" w:after="0" w:line="240" w:lineRule="auto"/>
        <w:jc w:val="center"/>
        <w:rPr>
          <w:rFonts w:hint="eastAsia"/>
          <w:sz w:val="28"/>
          <w:szCs w:val="28"/>
          <w:lang w:val="en-US" w:eastAsia="zh-CN"/>
        </w:rPr>
      </w:pPr>
      <w:r>
        <w:rPr>
          <w:rFonts w:hint="eastAsia"/>
          <w:sz w:val="28"/>
          <w:szCs w:val="28"/>
          <w:lang w:val="en-US" w:eastAsia="zh-CN"/>
        </w:rPr>
        <w:t>十、供应商情况介绍</w:t>
      </w:r>
    </w:p>
    <w:p>
      <w:pPr>
        <w:jc w:val="center"/>
        <w:outlineLvl w:val="3"/>
        <w:rPr>
          <w:rFonts w:ascii="黑体" w:hAnsi="宋体" w:eastAsia="黑体"/>
          <w:bCs/>
          <w:kern w:val="0"/>
          <w:sz w:val="24"/>
          <w:szCs w:val="32"/>
        </w:rPr>
      </w:pPr>
    </w:p>
    <w:p>
      <w:pPr>
        <w:ind w:left="420"/>
        <w:rPr>
          <w:rFonts w:ascii="宋体" w:hAnsi="宋体"/>
          <w:b/>
          <w:bCs/>
          <w:szCs w:val="21"/>
        </w:rPr>
      </w:pPr>
    </w:p>
    <w:p>
      <w:pPr>
        <w:ind w:left="420"/>
        <w:rPr>
          <w:rFonts w:ascii="宋体" w:hAnsi="宋体"/>
          <w:b/>
          <w:bCs/>
          <w:szCs w:val="21"/>
        </w:rPr>
      </w:pPr>
      <w:r>
        <w:rPr>
          <w:rFonts w:hint="eastAsia" w:ascii="宋体" w:hAnsi="宋体"/>
          <w:b/>
          <w:bCs/>
          <w:szCs w:val="21"/>
        </w:rPr>
        <w:t>1、投标人情况介绍</w:t>
      </w: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48"/>
        <w:gridCol w:w="4278"/>
        <w:gridCol w:w="13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tcBorders>
              <w:top w:val="double" w:color="auto" w:sz="4" w:space="0"/>
            </w:tcBorders>
            <w:noWrap/>
            <w:vAlign w:val="center"/>
          </w:tcPr>
          <w:p>
            <w:pPr>
              <w:snapToGrid w:val="0"/>
              <w:jc w:val="center"/>
              <w:rPr>
                <w:b/>
                <w:szCs w:val="21"/>
              </w:rPr>
            </w:pPr>
            <w:r>
              <w:rPr>
                <w:rFonts w:hint="eastAsia"/>
                <w:b/>
                <w:szCs w:val="21"/>
              </w:rPr>
              <w:t>序号</w:t>
            </w:r>
          </w:p>
        </w:tc>
        <w:tc>
          <w:tcPr>
            <w:tcW w:w="2348" w:type="dxa"/>
            <w:tcBorders>
              <w:top w:val="double" w:color="auto" w:sz="4" w:space="0"/>
            </w:tcBorders>
            <w:noWrap/>
            <w:vAlign w:val="center"/>
          </w:tcPr>
          <w:p>
            <w:pPr>
              <w:snapToGrid w:val="0"/>
              <w:jc w:val="center"/>
              <w:rPr>
                <w:b/>
                <w:szCs w:val="21"/>
              </w:rPr>
            </w:pPr>
            <w:r>
              <w:rPr>
                <w:rFonts w:hint="eastAsia"/>
                <w:b/>
                <w:szCs w:val="21"/>
              </w:rPr>
              <w:t>项目</w:t>
            </w:r>
          </w:p>
        </w:tc>
        <w:tc>
          <w:tcPr>
            <w:tcW w:w="4278" w:type="dxa"/>
            <w:tcBorders>
              <w:top w:val="double" w:color="auto" w:sz="4" w:space="0"/>
            </w:tcBorders>
            <w:noWrap/>
            <w:vAlign w:val="center"/>
          </w:tcPr>
          <w:p>
            <w:pPr>
              <w:snapToGrid w:val="0"/>
              <w:jc w:val="center"/>
              <w:rPr>
                <w:b/>
                <w:szCs w:val="21"/>
              </w:rPr>
            </w:pPr>
            <w:r>
              <w:rPr>
                <w:rFonts w:hint="eastAsia"/>
                <w:b/>
                <w:szCs w:val="21"/>
              </w:rPr>
              <w:t>内容及说明</w:t>
            </w:r>
          </w:p>
        </w:tc>
        <w:tc>
          <w:tcPr>
            <w:tcW w:w="1337" w:type="dxa"/>
            <w:tcBorders>
              <w:top w:val="double" w:color="auto" w:sz="4" w:space="0"/>
            </w:tcBorders>
            <w:noWrap/>
            <w:vAlign w:val="center"/>
          </w:tcPr>
          <w:p>
            <w:pPr>
              <w:snapToGrid w:val="0"/>
              <w:jc w:val="center"/>
              <w:rPr>
                <w:b/>
                <w:szCs w:val="21"/>
              </w:rPr>
            </w:pPr>
            <w:r>
              <w:rPr>
                <w:rFonts w:hint="eastAsia"/>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b/>
                <w:szCs w:val="21"/>
              </w:rPr>
            </w:pPr>
            <w:r>
              <w:rPr>
                <w:rFonts w:hint="eastAsia"/>
                <w:b/>
                <w:szCs w:val="21"/>
              </w:rPr>
              <w:t>一</w:t>
            </w:r>
          </w:p>
        </w:tc>
        <w:tc>
          <w:tcPr>
            <w:tcW w:w="6626" w:type="dxa"/>
            <w:gridSpan w:val="2"/>
            <w:noWrap/>
            <w:vAlign w:val="center"/>
          </w:tcPr>
          <w:p>
            <w:pPr>
              <w:snapToGrid w:val="0"/>
              <w:rPr>
                <w:b/>
                <w:szCs w:val="21"/>
              </w:rPr>
            </w:pPr>
            <w:r>
              <w:rPr>
                <w:rFonts w:hint="eastAsia"/>
                <w:b/>
                <w:szCs w:val="21"/>
              </w:rPr>
              <w:t>营业执照</w:t>
            </w:r>
          </w:p>
        </w:tc>
        <w:tc>
          <w:tcPr>
            <w:tcW w:w="1337" w:type="dxa"/>
            <w:noWrap/>
            <w:vAlign w:val="center"/>
          </w:tcPr>
          <w:p>
            <w:pPr>
              <w:snapToGrid w:val="0"/>
              <w:jc w:val="center"/>
              <w:rPr>
                <w:szCs w:val="21"/>
              </w:rPr>
            </w:pPr>
            <w:r>
              <w:rPr>
                <w:rFonts w:hint="eastAsia"/>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szCs w:val="21"/>
              </w:rPr>
              <w:t>1</w:t>
            </w:r>
          </w:p>
        </w:tc>
        <w:tc>
          <w:tcPr>
            <w:tcW w:w="2348" w:type="dxa"/>
            <w:noWrap/>
            <w:vAlign w:val="center"/>
          </w:tcPr>
          <w:p>
            <w:pPr>
              <w:snapToGrid w:val="0"/>
              <w:jc w:val="center"/>
              <w:rPr>
                <w:szCs w:val="21"/>
              </w:rPr>
            </w:pPr>
            <w:r>
              <w:rPr>
                <w:rFonts w:hint="eastAsia"/>
                <w:szCs w:val="21"/>
              </w:rPr>
              <w:t>注册年度及注册编号</w:t>
            </w:r>
          </w:p>
        </w:tc>
        <w:tc>
          <w:tcPr>
            <w:tcW w:w="4278" w:type="dxa"/>
            <w:noWrap/>
            <w:vAlign w:val="center"/>
          </w:tcPr>
          <w:p>
            <w:pPr>
              <w:snapToGrid w:val="0"/>
              <w:rPr>
                <w:szCs w:val="21"/>
              </w:rPr>
            </w:pPr>
          </w:p>
        </w:tc>
        <w:tc>
          <w:tcPr>
            <w:tcW w:w="1337" w:type="dxa"/>
            <w:noWrap/>
            <w:vAlign w:val="center"/>
          </w:tcPr>
          <w:p>
            <w:pPr>
              <w:snapToGrid w:val="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szCs w:val="21"/>
              </w:rPr>
              <w:t>2</w:t>
            </w:r>
          </w:p>
        </w:tc>
        <w:tc>
          <w:tcPr>
            <w:tcW w:w="2348" w:type="dxa"/>
            <w:noWrap/>
            <w:vAlign w:val="center"/>
          </w:tcPr>
          <w:p>
            <w:pPr>
              <w:snapToGrid w:val="0"/>
              <w:jc w:val="center"/>
              <w:rPr>
                <w:szCs w:val="21"/>
              </w:rPr>
            </w:pPr>
            <w:r>
              <w:rPr>
                <w:rFonts w:hint="eastAsia"/>
                <w:szCs w:val="21"/>
              </w:rPr>
              <w:t>注册资金（万元）</w:t>
            </w:r>
          </w:p>
        </w:tc>
        <w:tc>
          <w:tcPr>
            <w:tcW w:w="4278" w:type="dxa"/>
            <w:noWrap/>
            <w:vAlign w:val="center"/>
          </w:tcPr>
          <w:p>
            <w:pPr>
              <w:snapToGrid w:val="0"/>
              <w:rPr>
                <w:szCs w:val="21"/>
              </w:rPr>
            </w:pPr>
          </w:p>
        </w:tc>
        <w:tc>
          <w:tcPr>
            <w:tcW w:w="1337" w:type="dxa"/>
            <w:noWrap/>
            <w:vAlign w:val="center"/>
          </w:tcPr>
          <w:p>
            <w:pPr>
              <w:snapToGrid w:val="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szCs w:val="21"/>
              </w:rPr>
              <w:t>3</w:t>
            </w:r>
          </w:p>
        </w:tc>
        <w:tc>
          <w:tcPr>
            <w:tcW w:w="2348" w:type="dxa"/>
            <w:noWrap/>
            <w:vAlign w:val="center"/>
          </w:tcPr>
          <w:p>
            <w:pPr>
              <w:snapToGrid w:val="0"/>
              <w:jc w:val="center"/>
              <w:rPr>
                <w:szCs w:val="21"/>
              </w:rPr>
            </w:pPr>
            <w:r>
              <w:rPr>
                <w:rFonts w:hint="eastAsia"/>
                <w:szCs w:val="21"/>
              </w:rPr>
              <w:t>经营场所</w:t>
            </w:r>
          </w:p>
        </w:tc>
        <w:tc>
          <w:tcPr>
            <w:tcW w:w="4278" w:type="dxa"/>
            <w:noWrap/>
            <w:vAlign w:val="center"/>
          </w:tcPr>
          <w:p>
            <w:pPr>
              <w:snapToGrid w:val="0"/>
              <w:rPr>
                <w:szCs w:val="21"/>
              </w:rPr>
            </w:pPr>
          </w:p>
        </w:tc>
        <w:tc>
          <w:tcPr>
            <w:tcW w:w="1337" w:type="dxa"/>
            <w:noWrap/>
            <w:vAlign w:val="center"/>
          </w:tcPr>
          <w:p>
            <w:pPr>
              <w:snapToGrid w:val="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szCs w:val="21"/>
              </w:rPr>
              <w:t>4</w:t>
            </w:r>
          </w:p>
        </w:tc>
        <w:tc>
          <w:tcPr>
            <w:tcW w:w="2348" w:type="dxa"/>
            <w:noWrap/>
            <w:vAlign w:val="center"/>
          </w:tcPr>
          <w:p>
            <w:pPr>
              <w:snapToGrid w:val="0"/>
              <w:jc w:val="center"/>
              <w:rPr>
                <w:szCs w:val="21"/>
              </w:rPr>
            </w:pPr>
            <w:r>
              <w:rPr>
                <w:rFonts w:hint="eastAsia"/>
                <w:szCs w:val="21"/>
              </w:rPr>
              <w:t>有效期</w:t>
            </w:r>
          </w:p>
        </w:tc>
        <w:tc>
          <w:tcPr>
            <w:tcW w:w="4278" w:type="dxa"/>
            <w:noWrap/>
            <w:vAlign w:val="center"/>
          </w:tcPr>
          <w:p>
            <w:pPr>
              <w:snapToGrid w:val="0"/>
              <w:rPr>
                <w:szCs w:val="21"/>
              </w:rPr>
            </w:pPr>
          </w:p>
        </w:tc>
        <w:tc>
          <w:tcPr>
            <w:tcW w:w="1337" w:type="dxa"/>
            <w:noWrap/>
            <w:vAlign w:val="center"/>
          </w:tcPr>
          <w:p>
            <w:pPr>
              <w:snapToGrid w:val="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rFonts w:hint="eastAsia"/>
                <w:szCs w:val="21"/>
              </w:rPr>
              <w:t>二</w:t>
            </w:r>
          </w:p>
        </w:tc>
        <w:tc>
          <w:tcPr>
            <w:tcW w:w="6626" w:type="dxa"/>
            <w:gridSpan w:val="2"/>
            <w:noWrap/>
            <w:vAlign w:val="center"/>
          </w:tcPr>
          <w:p>
            <w:pPr>
              <w:snapToGrid w:val="0"/>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337" w:type="dxa"/>
            <w:noWrap/>
            <w:vAlign w:val="center"/>
          </w:tcPr>
          <w:p>
            <w:pPr>
              <w:snapToGrid w:val="0"/>
              <w:jc w:val="center"/>
              <w:rPr>
                <w:szCs w:val="21"/>
              </w:rPr>
            </w:pPr>
            <w:r>
              <w:rPr>
                <w:rFonts w:hint="eastAsia"/>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szCs w:val="21"/>
              </w:rPr>
              <w:t>1</w:t>
            </w:r>
          </w:p>
        </w:tc>
        <w:tc>
          <w:tcPr>
            <w:tcW w:w="2348" w:type="dxa"/>
            <w:noWrap/>
            <w:vAlign w:val="center"/>
          </w:tcPr>
          <w:p>
            <w:pPr>
              <w:snapToGrid w:val="0"/>
              <w:jc w:val="center"/>
              <w:rPr>
                <w:szCs w:val="21"/>
              </w:rPr>
            </w:pPr>
            <w:r>
              <w:rPr>
                <w:rFonts w:hint="eastAsia"/>
                <w:szCs w:val="21"/>
              </w:rPr>
              <w:t>证书名称</w:t>
            </w:r>
          </w:p>
        </w:tc>
        <w:tc>
          <w:tcPr>
            <w:tcW w:w="4278" w:type="dxa"/>
            <w:noWrap/>
            <w:vAlign w:val="center"/>
          </w:tcPr>
          <w:p>
            <w:pPr>
              <w:snapToGrid w:val="0"/>
              <w:jc w:val="center"/>
              <w:rPr>
                <w:szCs w:val="21"/>
              </w:rPr>
            </w:pPr>
          </w:p>
        </w:tc>
        <w:tc>
          <w:tcPr>
            <w:tcW w:w="1337" w:type="dxa"/>
            <w:noWrap/>
            <w:vAlign w:val="center"/>
          </w:tcPr>
          <w:p>
            <w:pPr>
              <w:snapToGrid w:val="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szCs w:val="21"/>
              </w:rPr>
              <w:t>2</w:t>
            </w:r>
          </w:p>
        </w:tc>
        <w:tc>
          <w:tcPr>
            <w:tcW w:w="2348" w:type="dxa"/>
            <w:noWrap/>
            <w:vAlign w:val="center"/>
          </w:tcPr>
          <w:p>
            <w:pPr>
              <w:snapToGrid w:val="0"/>
              <w:jc w:val="center"/>
              <w:rPr>
                <w:szCs w:val="21"/>
              </w:rPr>
            </w:pPr>
            <w:r>
              <w:rPr>
                <w:rFonts w:hint="eastAsia"/>
                <w:szCs w:val="21"/>
              </w:rPr>
              <w:t>批准单位</w:t>
            </w:r>
          </w:p>
        </w:tc>
        <w:tc>
          <w:tcPr>
            <w:tcW w:w="4278" w:type="dxa"/>
            <w:noWrap/>
            <w:vAlign w:val="center"/>
          </w:tcPr>
          <w:p>
            <w:pPr>
              <w:snapToGrid w:val="0"/>
              <w:jc w:val="center"/>
              <w:rPr>
                <w:szCs w:val="21"/>
              </w:rPr>
            </w:pPr>
          </w:p>
        </w:tc>
        <w:tc>
          <w:tcPr>
            <w:tcW w:w="1337" w:type="dxa"/>
            <w:noWrap/>
            <w:vAlign w:val="center"/>
          </w:tcPr>
          <w:p>
            <w:pPr>
              <w:snapToGrid w:val="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szCs w:val="21"/>
              </w:rPr>
              <w:t>3</w:t>
            </w:r>
          </w:p>
        </w:tc>
        <w:tc>
          <w:tcPr>
            <w:tcW w:w="2348" w:type="dxa"/>
            <w:noWrap/>
            <w:vAlign w:val="center"/>
          </w:tcPr>
          <w:p>
            <w:pPr>
              <w:snapToGrid w:val="0"/>
              <w:jc w:val="center"/>
              <w:rPr>
                <w:szCs w:val="21"/>
              </w:rPr>
            </w:pPr>
            <w:r>
              <w:rPr>
                <w:rFonts w:hint="eastAsia"/>
                <w:szCs w:val="21"/>
              </w:rPr>
              <w:t>等级</w:t>
            </w:r>
          </w:p>
        </w:tc>
        <w:tc>
          <w:tcPr>
            <w:tcW w:w="4278" w:type="dxa"/>
            <w:noWrap/>
            <w:vAlign w:val="center"/>
          </w:tcPr>
          <w:p>
            <w:pPr>
              <w:snapToGrid w:val="0"/>
              <w:jc w:val="center"/>
              <w:rPr>
                <w:szCs w:val="21"/>
              </w:rPr>
            </w:pPr>
          </w:p>
        </w:tc>
        <w:tc>
          <w:tcPr>
            <w:tcW w:w="1337" w:type="dxa"/>
            <w:noWrap/>
            <w:vAlign w:val="center"/>
          </w:tcPr>
          <w:p>
            <w:pPr>
              <w:snapToGrid w:val="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szCs w:val="21"/>
              </w:rPr>
              <w:t>4</w:t>
            </w:r>
          </w:p>
        </w:tc>
        <w:tc>
          <w:tcPr>
            <w:tcW w:w="2348" w:type="dxa"/>
            <w:noWrap/>
            <w:vAlign w:val="center"/>
          </w:tcPr>
          <w:p>
            <w:pPr>
              <w:snapToGrid w:val="0"/>
              <w:jc w:val="center"/>
              <w:rPr>
                <w:szCs w:val="21"/>
              </w:rPr>
            </w:pPr>
            <w:r>
              <w:rPr>
                <w:rFonts w:hint="eastAsia"/>
                <w:szCs w:val="21"/>
              </w:rPr>
              <w:t>批准时间及编号</w:t>
            </w:r>
          </w:p>
        </w:tc>
        <w:tc>
          <w:tcPr>
            <w:tcW w:w="4278" w:type="dxa"/>
            <w:noWrap/>
            <w:vAlign w:val="center"/>
          </w:tcPr>
          <w:p>
            <w:pPr>
              <w:snapToGrid w:val="0"/>
              <w:jc w:val="center"/>
              <w:rPr>
                <w:szCs w:val="21"/>
              </w:rPr>
            </w:pPr>
          </w:p>
        </w:tc>
        <w:tc>
          <w:tcPr>
            <w:tcW w:w="1337" w:type="dxa"/>
            <w:noWrap/>
            <w:vAlign w:val="center"/>
          </w:tcPr>
          <w:p>
            <w:pPr>
              <w:snapToGrid w:val="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noWrap/>
            <w:vAlign w:val="center"/>
          </w:tcPr>
          <w:p>
            <w:pPr>
              <w:snapToGrid w:val="0"/>
              <w:jc w:val="center"/>
              <w:rPr>
                <w:szCs w:val="21"/>
              </w:rPr>
            </w:pPr>
            <w:r>
              <w:rPr>
                <w:szCs w:val="21"/>
              </w:rPr>
              <w:t>5</w:t>
            </w:r>
          </w:p>
        </w:tc>
        <w:tc>
          <w:tcPr>
            <w:tcW w:w="2348" w:type="dxa"/>
            <w:noWrap/>
            <w:vAlign w:val="center"/>
          </w:tcPr>
          <w:p>
            <w:pPr>
              <w:snapToGrid w:val="0"/>
              <w:jc w:val="center"/>
              <w:rPr>
                <w:szCs w:val="21"/>
              </w:rPr>
            </w:pPr>
            <w:r>
              <w:rPr>
                <w:rFonts w:hint="eastAsia"/>
                <w:szCs w:val="21"/>
              </w:rPr>
              <w:t>有效期</w:t>
            </w:r>
          </w:p>
        </w:tc>
        <w:tc>
          <w:tcPr>
            <w:tcW w:w="4278" w:type="dxa"/>
            <w:noWrap/>
            <w:vAlign w:val="center"/>
          </w:tcPr>
          <w:p>
            <w:pPr>
              <w:snapToGrid w:val="0"/>
              <w:jc w:val="center"/>
              <w:rPr>
                <w:szCs w:val="21"/>
              </w:rPr>
            </w:pPr>
          </w:p>
        </w:tc>
        <w:tc>
          <w:tcPr>
            <w:tcW w:w="1337" w:type="dxa"/>
            <w:noWrap/>
            <w:vAlign w:val="center"/>
          </w:tcPr>
          <w:p>
            <w:pPr>
              <w:snapToGrid w:val="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tcBorders>
              <w:bottom w:val="double" w:color="auto" w:sz="4" w:space="0"/>
            </w:tcBorders>
            <w:noWrap/>
            <w:vAlign w:val="center"/>
          </w:tcPr>
          <w:p>
            <w:pPr>
              <w:snapToGrid w:val="0"/>
              <w:jc w:val="center"/>
              <w:rPr>
                <w:b/>
                <w:szCs w:val="21"/>
              </w:rPr>
            </w:pPr>
            <w:r>
              <w:rPr>
                <w:rFonts w:hint="eastAsia"/>
                <w:b/>
                <w:szCs w:val="21"/>
              </w:rPr>
              <w:t>三</w:t>
            </w:r>
          </w:p>
        </w:tc>
        <w:tc>
          <w:tcPr>
            <w:tcW w:w="6626" w:type="dxa"/>
            <w:gridSpan w:val="2"/>
            <w:tcBorders>
              <w:bottom w:val="double" w:color="auto" w:sz="4" w:space="0"/>
            </w:tcBorders>
            <w:noWrap/>
            <w:vAlign w:val="center"/>
          </w:tcPr>
          <w:p>
            <w:pPr>
              <w:snapToGrid w:val="0"/>
              <w:rPr>
                <w:b/>
                <w:szCs w:val="21"/>
              </w:rPr>
            </w:pPr>
            <w:r>
              <w:rPr>
                <w:rFonts w:hint="eastAsia"/>
                <w:b/>
                <w:szCs w:val="21"/>
              </w:rPr>
              <w:t>其他</w:t>
            </w:r>
            <w:r>
              <w:rPr>
                <w:rFonts w:hint="eastAsia"/>
                <w:szCs w:val="21"/>
              </w:rPr>
              <w:t>（投标人认为需补充的其他说明）</w:t>
            </w:r>
          </w:p>
        </w:tc>
        <w:tc>
          <w:tcPr>
            <w:tcW w:w="1337" w:type="dxa"/>
            <w:tcBorders>
              <w:bottom w:val="double" w:color="auto" w:sz="4" w:space="0"/>
            </w:tcBorders>
            <w:noWrap/>
            <w:vAlign w:val="center"/>
          </w:tcPr>
          <w:p>
            <w:pPr>
              <w:snapToGrid w:val="0"/>
              <w:jc w:val="center"/>
              <w:rPr>
                <w:szCs w:val="21"/>
              </w:rPr>
            </w:pPr>
          </w:p>
        </w:tc>
      </w:tr>
    </w:tbl>
    <w:p>
      <w:pPr>
        <w:ind w:left="420"/>
        <w:rPr>
          <w:rFonts w:hint="eastAsia" w:ascii="宋体" w:hAnsi="宋体" w:cs="Arial"/>
          <w:bCs/>
          <w:szCs w:val="21"/>
        </w:rPr>
      </w:pPr>
      <w:r>
        <w:rPr>
          <w:rFonts w:hint="eastAsia" w:ascii="宋体" w:hAnsi="宋体" w:cs="Arial"/>
          <w:bCs/>
          <w:szCs w:val="21"/>
        </w:rPr>
        <w:t>注：投标单位就单位的整体情况作出详细的介绍（可以提供相应文字、照片等）。</w:t>
      </w:r>
    </w:p>
    <w:p>
      <w:pPr>
        <w:ind w:left="420"/>
        <w:rPr>
          <w:rFonts w:hint="eastAsia" w:ascii="宋体" w:hAnsi="宋体" w:cs="Arial"/>
          <w:bCs/>
          <w:szCs w:val="21"/>
        </w:rPr>
      </w:pPr>
    </w:p>
    <w:p>
      <w:pPr>
        <w:pStyle w:val="4"/>
        <w:numPr>
          <w:ilvl w:val="0"/>
          <w:numId w:val="0"/>
        </w:numPr>
        <w:adjustRightInd w:val="0"/>
        <w:snapToGrid w:val="0"/>
        <w:spacing w:before="0" w:after="0" w:line="240" w:lineRule="auto"/>
        <w:jc w:val="cente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br w:type="page"/>
      </w:r>
    </w:p>
    <w:p>
      <w:pPr>
        <w:pStyle w:val="4"/>
        <w:numPr>
          <w:ilvl w:val="0"/>
          <w:numId w:val="0"/>
        </w:numPr>
        <w:adjustRightInd w:val="0"/>
        <w:snapToGrid w:val="0"/>
        <w:spacing w:before="0" w:after="0" w:line="240" w:lineRule="auto"/>
        <w:jc w:val="center"/>
        <w:rPr>
          <w:rFonts w:hint="eastAsia"/>
          <w:sz w:val="28"/>
          <w:szCs w:val="28"/>
          <w:lang w:val="en-US" w:eastAsia="zh-CN"/>
        </w:rPr>
      </w:pPr>
      <w:r>
        <w:rPr>
          <w:rFonts w:hint="eastAsia"/>
          <w:sz w:val="28"/>
          <w:szCs w:val="28"/>
          <w:lang w:val="en-US" w:eastAsia="zh-CN"/>
        </w:rPr>
        <w:t>十一、技术要求响应表</w:t>
      </w:r>
    </w:p>
    <w:p>
      <w:pPr>
        <w:pStyle w:val="6"/>
      </w:pPr>
    </w:p>
    <w:tbl>
      <w:tblPr>
        <w:tblStyle w:val="29"/>
        <w:tblW w:w="49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3133"/>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88" w:type="pct"/>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851" w:type="pct"/>
          </w:tcPr>
          <w:p>
            <w:pPr>
              <w:adjustRightInd w:val="0"/>
              <w:snapToGrid w:val="0"/>
              <w:spacing w:line="360" w:lineRule="auto"/>
              <w:jc w:val="center"/>
              <w:rPr>
                <w:rFonts w:ascii="宋体" w:hAnsi="宋体"/>
                <w:kern w:val="0"/>
                <w:szCs w:val="21"/>
              </w:rPr>
            </w:pPr>
            <w:r>
              <w:rPr>
                <w:rFonts w:hint="eastAsia" w:ascii="宋体" w:hAnsi="宋体"/>
                <w:kern w:val="0"/>
                <w:szCs w:val="21"/>
              </w:rPr>
              <w:t>项目技术要求</w:t>
            </w:r>
          </w:p>
        </w:tc>
        <w:tc>
          <w:tcPr>
            <w:tcW w:w="2659" w:type="pct"/>
          </w:tcPr>
          <w:p>
            <w:pPr>
              <w:adjustRightInd w:val="0"/>
              <w:snapToGrid w:val="0"/>
              <w:spacing w:line="360" w:lineRule="auto"/>
              <w:jc w:val="center"/>
              <w:rPr>
                <w:rFonts w:ascii="宋体" w:hAnsi="宋体"/>
                <w:kern w:val="0"/>
                <w:szCs w:val="21"/>
              </w:rPr>
            </w:pPr>
            <w:r>
              <w:rPr>
                <w:rFonts w:hint="eastAsia" w:ascii="宋体" w:hAnsi="宋体"/>
                <w:kern w:val="0"/>
                <w:szCs w:val="21"/>
              </w:rPr>
              <w:t>投标技术响应情况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488" w:type="pct"/>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1851" w:type="pct"/>
          </w:tcPr>
          <w:p>
            <w:pPr>
              <w:adjustRightInd w:val="0"/>
              <w:snapToGrid w:val="0"/>
              <w:spacing w:line="360" w:lineRule="auto"/>
              <w:rPr>
                <w:rFonts w:hAnsi="宋体"/>
                <w:b/>
                <w:kern w:val="0"/>
                <w:szCs w:val="21"/>
              </w:rPr>
            </w:pPr>
            <w:r>
              <w:rPr>
                <w:rFonts w:hint="eastAsia" w:hAnsi="宋体"/>
                <w:b/>
                <w:kern w:val="0"/>
                <w:szCs w:val="21"/>
              </w:rPr>
              <w:t>单一来源谈判文件第二章项目要求“三、项目技术要求”的全部内容</w:t>
            </w:r>
          </w:p>
        </w:tc>
        <w:tc>
          <w:tcPr>
            <w:tcW w:w="2659" w:type="pct"/>
          </w:tcPr>
          <w:p>
            <w:pPr>
              <w:adjustRightInd w:val="0"/>
              <w:snapToGrid w:val="0"/>
              <w:spacing w:line="360" w:lineRule="auto"/>
              <w:rPr>
                <w:rFonts w:ascii="宋体" w:hAnsi="宋体"/>
                <w:kern w:val="0"/>
                <w:szCs w:val="21"/>
              </w:rPr>
            </w:pPr>
          </w:p>
        </w:tc>
      </w:tr>
    </w:tbl>
    <w:p>
      <w:pPr>
        <w:jc w:val="left"/>
        <w:rPr>
          <w:rFonts w:asciiTheme="minorEastAsia" w:hAnsiTheme="minorEastAsia" w:eastAsiaTheme="minorEastAsia"/>
        </w:rPr>
      </w:pPr>
      <w:r>
        <w:rPr>
          <w:rFonts w:hint="eastAsia" w:asciiTheme="minorEastAsia" w:hAnsiTheme="minorEastAsia" w:eastAsiaTheme="minorEastAsia"/>
        </w:rPr>
        <w:t>注：“投标技术响应情况”一栏应如实填写“响应”或“不响应”。</w:t>
      </w:r>
    </w:p>
    <w:p>
      <w:pPr>
        <w:jc w:val="center"/>
        <w:rPr>
          <w:rFonts w:hint="eastAsia" w:asciiTheme="majorHAnsi" w:hAnsiTheme="majorHAnsi" w:eastAsiaTheme="majorEastAsia" w:cstheme="majorBidi"/>
          <w:b/>
          <w:bCs/>
          <w:kern w:val="2"/>
          <w:sz w:val="28"/>
          <w:szCs w:val="28"/>
          <w:lang w:val="en-US" w:eastAsia="zh-CN" w:bidi="ar-SA"/>
        </w:rPr>
      </w:pPr>
    </w:p>
    <w:p>
      <w:pPr>
        <w:jc w:val="center"/>
        <w:rPr>
          <w:rFonts w:hint="eastAsia" w:asciiTheme="majorHAnsi" w:hAnsiTheme="majorHAnsi" w:eastAsiaTheme="majorEastAsia" w:cstheme="majorBidi"/>
          <w:b/>
          <w:bCs/>
          <w:kern w:val="2"/>
          <w:sz w:val="28"/>
          <w:szCs w:val="28"/>
          <w:lang w:val="en-US" w:eastAsia="zh-CN" w:bidi="ar-SA"/>
        </w:rPr>
        <w:sectPr>
          <w:pgSz w:w="11906" w:h="16838"/>
          <w:pgMar w:top="1276" w:right="1800" w:bottom="1276" w:left="1800" w:header="851" w:footer="992" w:gutter="0"/>
          <w:pgNumType w:fmt="numberInDash"/>
          <w:cols w:space="720" w:num="1"/>
          <w:docGrid w:type="lines" w:linePitch="312" w:charSpace="0"/>
        </w:sectPr>
      </w:pPr>
    </w:p>
    <w:p>
      <w:pPr>
        <w:jc w:val="center"/>
        <w:rPr>
          <w:rFonts w:hint="eastAsia" w:asciiTheme="majorHAnsi" w:hAnsiTheme="majorHAnsi" w:eastAsiaTheme="majorEastAsia" w:cstheme="majorBidi"/>
          <w:b/>
          <w:bCs/>
          <w:kern w:val="2"/>
          <w:sz w:val="28"/>
          <w:szCs w:val="28"/>
          <w:lang w:val="en-US" w:eastAsia="zh-CN" w:bidi="ar-SA"/>
        </w:rPr>
      </w:pPr>
      <w:r>
        <w:rPr>
          <w:rFonts w:hint="eastAsia" w:asciiTheme="majorHAnsi" w:hAnsiTheme="majorHAnsi" w:eastAsiaTheme="majorEastAsia" w:cstheme="majorBidi"/>
          <w:b/>
          <w:bCs/>
          <w:kern w:val="2"/>
          <w:sz w:val="28"/>
          <w:szCs w:val="28"/>
          <w:lang w:val="en-US" w:eastAsia="zh-CN" w:bidi="ar-SA"/>
        </w:rPr>
        <w:t>十二、商务要求响应表</w:t>
      </w:r>
    </w:p>
    <w:p>
      <w:pPr>
        <w:pStyle w:val="8"/>
      </w:pPr>
    </w:p>
    <w:tbl>
      <w:tblPr>
        <w:tblStyle w:val="29"/>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104"/>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88" w:type="pct"/>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852" w:type="pct"/>
          </w:tcPr>
          <w:p>
            <w:pPr>
              <w:adjustRightInd w:val="0"/>
              <w:snapToGrid w:val="0"/>
              <w:spacing w:line="360" w:lineRule="auto"/>
              <w:jc w:val="center"/>
              <w:rPr>
                <w:rFonts w:ascii="宋体" w:hAnsi="宋体"/>
                <w:kern w:val="0"/>
                <w:szCs w:val="21"/>
              </w:rPr>
            </w:pPr>
            <w:r>
              <w:rPr>
                <w:rFonts w:hint="eastAsia" w:ascii="宋体" w:hAnsi="宋体"/>
                <w:kern w:val="0"/>
                <w:szCs w:val="21"/>
              </w:rPr>
              <w:t>项目商务要求</w:t>
            </w:r>
          </w:p>
        </w:tc>
        <w:tc>
          <w:tcPr>
            <w:tcW w:w="2659" w:type="pct"/>
          </w:tcPr>
          <w:p>
            <w:pPr>
              <w:adjustRightInd w:val="0"/>
              <w:snapToGrid w:val="0"/>
              <w:spacing w:line="360" w:lineRule="auto"/>
              <w:jc w:val="center"/>
              <w:rPr>
                <w:rFonts w:ascii="宋体" w:hAnsi="宋体"/>
                <w:kern w:val="0"/>
                <w:szCs w:val="21"/>
              </w:rPr>
            </w:pPr>
            <w:r>
              <w:rPr>
                <w:rFonts w:hint="eastAsia" w:ascii="宋体" w:hAnsi="宋体"/>
                <w:kern w:val="0"/>
                <w:szCs w:val="21"/>
              </w:rPr>
              <w:t>投标商务响应情况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488" w:type="pct"/>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1852" w:type="pct"/>
          </w:tcPr>
          <w:p>
            <w:pPr>
              <w:adjustRightInd w:val="0"/>
              <w:snapToGrid w:val="0"/>
              <w:spacing w:line="360" w:lineRule="auto"/>
              <w:rPr>
                <w:rFonts w:hAnsi="宋体"/>
                <w:b/>
                <w:kern w:val="0"/>
                <w:szCs w:val="21"/>
              </w:rPr>
            </w:pPr>
            <w:r>
              <w:rPr>
                <w:rFonts w:hint="eastAsia" w:hAnsi="宋体"/>
                <w:b/>
                <w:kern w:val="0"/>
                <w:szCs w:val="21"/>
              </w:rPr>
              <w:t>单一来源谈判文件第二章项目要求“四、项目商务要求”的全部内容</w:t>
            </w:r>
          </w:p>
        </w:tc>
        <w:tc>
          <w:tcPr>
            <w:tcW w:w="2659" w:type="pct"/>
          </w:tcPr>
          <w:p>
            <w:pPr>
              <w:adjustRightInd w:val="0"/>
              <w:snapToGrid w:val="0"/>
              <w:spacing w:line="360" w:lineRule="auto"/>
              <w:rPr>
                <w:rFonts w:ascii="宋体" w:hAnsi="宋体"/>
                <w:kern w:val="0"/>
                <w:szCs w:val="21"/>
              </w:rPr>
            </w:pPr>
          </w:p>
        </w:tc>
      </w:tr>
    </w:tbl>
    <w:p>
      <w:pPr>
        <w:jc w:val="left"/>
        <w:rPr>
          <w:rFonts w:asciiTheme="minorEastAsia" w:hAnsiTheme="minorEastAsia" w:eastAsiaTheme="minorEastAsia"/>
        </w:rPr>
      </w:pPr>
      <w:r>
        <w:rPr>
          <w:rFonts w:hint="eastAsia" w:asciiTheme="minorEastAsia" w:hAnsiTheme="minorEastAsia" w:eastAsiaTheme="minorEastAsia"/>
        </w:rPr>
        <w:t>注：“投标商务响应情况”一栏应如实填写“响应”或“不响应”。</w:t>
      </w:r>
    </w:p>
    <w:p>
      <w:pPr>
        <w:pStyle w:val="15"/>
      </w:pPr>
    </w:p>
    <w:p>
      <w:pPr>
        <w:widowControl/>
        <w:jc w:val="left"/>
        <w:rPr>
          <w:rFonts w:asciiTheme="majorHAnsi" w:hAnsiTheme="majorHAnsi" w:eastAsiaTheme="majorEastAsia" w:cstheme="majorBidi"/>
          <w:b/>
          <w:bCs/>
          <w:sz w:val="28"/>
          <w:szCs w:val="28"/>
        </w:rPr>
      </w:pPr>
    </w:p>
    <w:p>
      <w:pPr>
        <w:pStyle w:val="4"/>
        <w:adjustRightInd w:val="0"/>
        <w:snapToGrid w:val="0"/>
        <w:spacing w:before="0" w:after="0" w:line="240" w:lineRule="auto"/>
        <w:ind w:left="0" w:leftChars="0" w:firstLine="0" w:firstLineChars="0"/>
        <w:jc w:val="center"/>
        <w:rPr>
          <w:rFonts w:hint="eastAsia"/>
          <w:b/>
          <w:sz w:val="28"/>
          <w:lang w:val="en-US" w:eastAsia="zh-CN"/>
        </w:rPr>
      </w:pPr>
      <w:r>
        <w:rPr>
          <w:rFonts w:hint="eastAsia"/>
          <w:sz w:val="28"/>
          <w:szCs w:val="28"/>
        </w:rPr>
        <w:t>十</w:t>
      </w:r>
      <w:r>
        <w:rPr>
          <w:rFonts w:hint="eastAsia"/>
          <w:sz w:val="28"/>
          <w:szCs w:val="28"/>
          <w:lang w:val="en-US" w:eastAsia="zh-CN"/>
        </w:rPr>
        <w:t>三</w:t>
      </w:r>
      <w:r>
        <w:rPr>
          <w:rFonts w:hint="eastAsia"/>
          <w:sz w:val="28"/>
          <w:szCs w:val="28"/>
        </w:rPr>
        <w:t>、供应商认为需要加以说明的其它内容（格式自定）</w:t>
      </w:r>
    </w:p>
    <w:bookmarkEnd w:id="14"/>
    <w:p/>
    <w:sectPr>
      <w:headerReference r:id="rId7" w:type="default"/>
      <w:footerReference r:id="rId8" w:type="default"/>
      <w:footerReference r:id="rId9"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k70oW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Q4lmCjM6/fh++vlw+vWNQAeAWutn8NtYeIbunengPOg9lLHv&#10;rnIq3uiIwA6ojxd4RRcIj5+mk+k0h4nDNjwQP3v8bp0P74VRJAoFdZhfgpUd1j70roNLzKbNqpEy&#10;zVBq0hb06vX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YpO9KFgIAABcEAAAOAAAAAAAA&#10;AAEAIAAAAB8BAABkcnMvZTJvRG9jLnhtbFBLBQYAAAAABgAGAFkBAACnBQAAAAA=&#10;">
              <v:fill on="f" focussize="0,0"/>
              <v:stroke on="f" weight="0.5pt"/>
              <v:imagedata o:title=""/>
              <o:lock v:ext="edit" aspectratio="f"/>
              <v:textbox inset="0mm,0mm,0mm,0mm" style="mso-fit-shape-to-text:t;">
                <w:txbxContent>
                  <w:p>
                    <w:pPr>
                      <w:pStyle w:val="2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rPr>
                              <w:rFonts w:ascii="宋体" w:hAnsi="宋体" w:cs="宋体"/>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NrVA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7dX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STa1QFgIAABcEAAAOAAAAAAAA&#10;AAEAIAAAAB8BAABkcnMvZTJvRG9jLnhtbFBLBQYAAAAABgAGAFkBAACnBQAAAAA=&#10;">
              <v:fill on="f" focussize="0,0"/>
              <v:stroke on="f" weight="0.5pt"/>
              <v:imagedata o:title=""/>
              <o:lock v:ext="edit" aspectratio="f"/>
              <v:textbox inset="0mm,0mm,0mm,0mm" style="mso-fit-shape-to-text:t;">
                <w:txbxContent>
                  <w:p>
                    <w:pPr>
                      <w:pStyle w:val="21"/>
                      <w:rPr>
                        <w:rFonts w:ascii="宋体" w:hAnsi="宋体" w:cs="宋体"/>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eKGQWAgAAFw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S4lmCjM6/fh++vlw+vWNQAeAWutn8NtYeIbunengPOg9lLHv&#10;rnIq3uiIwA6ojxd4RRcIj5+mk+k0h4nDNjwQP3v8bp0P74VRJAoFdZhfgpUd1j70roNLzKbNqpEy&#10;zVBq0hb06vW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GnihkFgIAABcEAAAOAAAAAAAA&#10;AAEAIAAAAB8BAABkcnMvZTJvRG9jLnhtbFBLBQYAAAAABgAGAFkBAACnBQAAAAA=&#10;">
              <v:fill on="f" focussize="0,0"/>
              <v:stroke on="f" weight="0.5pt"/>
              <v:imagedata o:title=""/>
              <o:lock v:ext="edit" aspectratio="f"/>
              <v:textbox inset="0mm,0mm,0mm,0mm" style="mso-fit-shape-to-text:t;">
                <w:txbxContent>
                  <w:p>
                    <w:pPr>
                      <w:pStyle w:val="2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v:textbox>
            </v:shape>
          </w:pict>
        </mc:Fallback>
      </mc:AlternateContent>
    </w:r>
  </w:p>
  <w:p>
    <w:pPr>
      <w:framePr w:wrap="around" w:vAnchor="text" w:hAnchor="margin" w:xAlign="right" w:y="1"/>
      <w:ind w:right="360"/>
    </w:pPr>
  </w:p>
  <w:p>
    <w:pPr>
      <w:framePr w:wrap="around" w:vAnchor="text" w:hAnchor="margin" w:xAlign="right" w:y="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BAA22D"/>
    <w:multiLevelType w:val="singleLevel"/>
    <w:tmpl w:val="DEBAA2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00AE19B1"/>
    <w:rsid w:val="000174BB"/>
    <w:rsid w:val="000232C4"/>
    <w:rsid w:val="0002370A"/>
    <w:rsid w:val="00027D80"/>
    <w:rsid w:val="00030DC3"/>
    <w:rsid w:val="000327BF"/>
    <w:rsid w:val="0003651C"/>
    <w:rsid w:val="00055D58"/>
    <w:rsid w:val="00062DB8"/>
    <w:rsid w:val="00077965"/>
    <w:rsid w:val="00082A84"/>
    <w:rsid w:val="000902E7"/>
    <w:rsid w:val="00092683"/>
    <w:rsid w:val="00092F08"/>
    <w:rsid w:val="0009451F"/>
    <w:rsid w:val="000979A3"/>
    <w:rsid w:val="000A56D7"/>
    <w:rsid w:val="000B2C55"/>
    <w:rsid w:val="000B7F96"/>
    <w:rsid w:val="000C3299"/>
    <w:rsid w:val="000D1BC4"/>
    <w:rsid w:val="000E1C6D"/>
    <w:rsid w:val="00114C03"/>
    <w:rsid w:val="00117ACB"/>
    <w:rsid w:val="001232B0"/>
    <w:rsid w:val="001232B7"/>
    <w:rsid w:val="00125622"/>
    <w:rsid w:val="001258A8"/>
    <w:rsid w:val="00126E27"/>
    <w:rsid w:val="00131C3D"/>
    <w:rsid w:val="00132CA6"/>
    <w:rsid w:val="00143A7B"/>
    <w:rsid w:val="00146253"/>
    <w:rsid w:val="00147D93"/>
    <w:rsid w:val="00157E54"/>
    <w:rsid w:val="00167BA7"/>
    <w:rsid w:val="0017305E"/>
    <w:rsid w:val="00175927"/>
    <w:rsid w:val="00182164"/>
    <w:rsid w:val="00184F25"/>
    <w:rsid w:val="0018597F"/>
    <w:rsid w:val="00192430"/>
    <w:rsid w:val="00192B25"/>
    <w:rsid w:val="0019482C"/>
    <w:rsid w:val="001974DE"/>
    <w:rsid w:val="001A37CF"/>
    <w:rsid w:val="001A5A1C"/>
    <w:rsid w:val="001A66A1"/>
    <w:rsid w:val="001B3F98"/>
    <w:rsid w:val="001B6102"/>
    <w:rsid w:val="001C092C"/>
    <w:rsid w:val="001C5DCD"/>
    <w:rsid w:val="001D5D55"/>
    <w:rsid w:val="001E4016"/>
    <w:rsid w:val="001E5818"/>
    <w:rsid w:val="001E5D96"/>
    <w:rsid w:val="001F0C49"/>
    <w:rsid w:val="001F138F"/>
    <w:rsid w:val="001F5040"/>
    <w:rsid w:val="00203E84"/>
    <w:rsid w:val="00205DAC"/>
    <w:rsid w:val="0020791D"/>
    <w:rsid w:val="00212AF5"/>
    <w:rsid w:val="00215115"/>
    <w:rsid w:val="00216040"/>
    <w:rsid w:val="002203BA"/>
    <w:rsid w:val="0022080C"/>
    <w:rsid w:val="00221EE4"/>
    <w:rsid w:val="002226AF"/>
    <w:rsid w:val="00234970"/>
    <w:rsid w:val="00237E89"/>
    <w:rsid w:val="002403AC"/>
    <w:rsid w:val="00243DA1"/>
    <w:rsid w:val="0024673B"/>
    <w:rsid w:val="00246EE5"/>
    <w:rsid w:val="00253EBB"/>
    <w:rsid w:val="00257D01"/>
    <w:rsid w:val="002618DB"/>
    <w:rsid w:val="00261E25"/>
    <w:rsid w:val="002752CB"/>
    <w:rsid w:val="00275F93"/>
    <w:rsid w:val="00277DEA"/>
    <w:rsid w:val="00281BF2"/>
    <w:rsid w:val="002B04A2"/>
    <w:rsid w:val="002B1611"/>
    <w:rsid w:val="002B311F"/>
    <w:rsid w:val="002C0A18"/>
    <w:rsid w:val="002D0313"/>
    <w:rsid w:val="002D402D"/>
    <w:rsid w:val="002D7707"/>
    <w:rsid w:val="002E116C"/>
    <w:rsid w:val="002F17B4"/>
    <w:rsid w:val="002F2AEC"/>
    <w:rsid w:val="0030371C"/>
    <w:rsid w:val="00303EAA"/>
    <w:rsid w:val="0030739D"/>
    <w:rsid w:val="003130B6"/>
    <w:rsid w:val="00315766"/>
    <w:rsid w:val="003166E3"/>
    <w:rsid w:val="003224D7"/>
    <w:rsid w:val="00323B89"/>
    <w:rsid w:val="00323D9C"/>
    <w:rsid w:val="00330C13"/>
    <w:rsid w:val="003416FA"/>
    <w:rsid w:val="00343F7C"/>
    <w:rsid w:val="00344762"/>
    <w:rsid w:val="00345272"/>
    <w:rsid w:val="00351E06"/>
    <w:rsid w:val="00362695"/>
    <w:rsid w:val="00365897"/>
    <w:rsid w:val="0037484F"/>
    <w:rsid w:val="00375891"/>
    <w:rsid w:val="00381109"/>
    <w:rsid w:val="003856E8"/>
    <w:rsid w:val="00391E91"/>
    <w:rsid w:val="00395AD4"/>
    <w:rsid w:val="003A2672"/>
    <w:rsid w:val="003C229D"/>
    <w:rsid w:val="003D1A2B"/>
    <w:rsid w:val="003D1EEB"/>
    <w:rsid w:val="003D4360"/>
    <w:rsid w:val="003E631F"/>
    <w:rsid w:val="003E675D"/>
    <w:rsid w:val="003F2DE6"/>
    <w:rsid w:val="003F461C"/>
    <w:rsid w:val="003F7A30"/>
    <w:rsid w:val="004005AE"/>
    <w:rsid w:val="004118B2"/>
    <w:rsid w:val="0041370A"/>
    <w:rsid w:val="00432C94"/>
    <w:rsid w:val="004356AB"/>
    <w:rsid w:val="00444F52"/>
    <w:rsid w:val="004470AA"/>
    <w:rsid w:val="00453131"/>
    <w:rsid w:val="00454803"/>
    <w:rsid w:val="00470F0B"/>
    <w:rsid w:val="0047279B"/>
    <w:rsid w:val="004756B2"/>
    <w:rsid w:val="00483444"/>
    <w:rsid w:val="0049043C"/>
    <w:rsid w:val="004913D8"/>
    <w:rsid w:val="00492B7E"/>
    <w:rsid w:val="004B2C7A"/>
    <w:rsid w:val="004C1E74"/>
    <w:rsid w:val="004C58A6"/>
    <w:rsid w:val="004C701A"/>
    <w:rsid w:val="004E7741"/>
    <w:rsid w:val="0050233A"/>
    <w:rsid w:val="005115E9"/>
    <w:rsid w:val="0051260B"/>
    <w:rsid w:val="00513330"/>
    <w:rsid w:val="00531D88"/>
    <w:rsid w:val="00540BC9"/>
    <w:rsid w:val="00562C47"/>
    <w:rsid w:val="00566416"/>
    <w:rsid w:val="0056666D"/>
    <w:rsid w:val="0057769B"/>
    <w:rsid w:val="00580F92"/>
    <w:rsid w:val="0058389D"/>
    <w:rsid w:val="005865FD"/>
    <w:rsid w:val="00586E05"/>
    <w:rsid w:val="005908D8"/>
    <w:rsid w:val="005B5EB8"/>
    <w:rsid w:val="005C0029"/>
    <w:rsid w:val="005C02E8"/>
    <w:rsid w:val="005D4A83"/>
    <w:rsid w:val="005D6985"/>
    <w:rsid w:val="005E2784"/>
    <w:rsid w:val="005E4631"/>
    <w:rsid w:val="005E5A73"/>
    <w:rsid w:val="005F2D87"/>
    <w:rsid w:val="005F3D4D"/>
    <w:rsid w:val="005F58E3"/>
    <w:rsid w:val="00602C07"/>
    <w:rsid w:val="006046C7"/>
    <w:rsid w:val="006052EF"/>
    <w:rsid w:val="00614E55"/>
    <w:rsid w:val="0061532D"/>
    <w:rsid w:val="00617FC2"/>
    <w:rsid w:val="00621EFB"/>
    <w:rsid w:val="006227FD"/>
    <w:rsid w:val="00622CC7"/>
    <w:rsid w:val="00626FC0"/>
    <w:rsid w:val="00634E4F"/>
    <w:rsid w:val="00642ACD"/>
    <w:rsid w:val="00643055"/>
    <w:rsid w:val="0064487E"/>
    <w:rsid w:val="00646064"/>
    <w:rsid w:val="0065127B"/>
    <w:rsid w:val="006650B4"/>
    <w:rsid w:val="00682B62"/>
    <w:rsid w:val="00692B9F"/>
    <w:rsid w:val="00693935"/>
    <w:rsid w:val="00694689"/>
    <w:rsid w:val="006953FA"/>
    <w:rsid w:val="006972C0"/>
    <w:rsid w:val="006A4B32"/>
    <w:rsid w:val="006A788D"/>
    <w:rsid w:val="006B28D6"/>
    <w:rsid w:val="006B5972"/>
    <w:rsid w:val="006E24BD"/>
    <w:rsid w:val="006E4E7E"/>
    <w:rsid w:val="006E54CA"/>
    <w:rsid w:val="00710085"/>
    <w:rsid w:val="00712981"/>
    <w:rsid w:val="007178CA"/>
    <w:rsid w:val="00726B32"/>
    <w:rsid w:val="00730D22"/>
    <w:rsid w:val="00731C3A"/>
    <w:rsid w:val="0074494E"/>
    <w:rsid w:val="00747D6F"/>
    <w:rsid w:val="0075169E"/>
    <w:rsid w:val="007572E9"/>
    <w:rsid w:val="00763F67"/>
    <w:rsid w:val="0076430A"/>
    <w:rsid w:val="00770889"/>
    <w:rsid w:val="00780C34"/>
    <w:rsid w:val="00783C18"/>
    <w:rsid w:val="00791710"/>
    <w:rsid w:val="0079672C"/>
    <w:rsid w:val="007A275D"/>
    <w:rsid w:val="007A724B"/>
    <w:rsid w:val="007B01E0"/>
    <w:rsid w:val="007C077E"/>
    <w:rsid w:val="007C7676"/>
    <w:rsid w:val="007D2183"/>
    <w:rsid w:val="007E1F90"/>
    <w:rsid w:val="007F3898"/>
    <w:rsid w:val="008318F1"/>
    <w:rsid w:val="0083368E"/>
    <w:rsid w:val="00837A25"/>
    <w:rsid w:val="00840E09"/>
    <w:rsid w:val="0085086D"/>
    <w:rsid w:val="00851D76"/>
    <w:rsid w:val="00856F69"/>
    <w:rsid w:val="0086068B"/>
    <w:rsid w:val="00867486"/>
    <w:rsid w:val="0087255D"/>
    <w:rsid w:val="00873954"/>
    <w:rsid w:val="00881BDC"/>
    <w:rsid w:val="00883333"/>
    <w:rsid w:val="00884D4F"/>
    <w:rsid w:val="008876DB"/>
    <w:rsid w:val="008923D5"/>
    <w:rsid w:val="0089402F"/>
    <w:rsid w:val="008959C6"/>
    <w:rsid w:val="00896D3A"/>
    <w:rsid w:val="008A315C"/>
    <w:rsid w:val="008A621E"/>
    <w:rsid w:val="008B06EC"/>
    <w:rsid w:val="008B57C6"/>
    <w:rsid w:val="008B7A58"/>
    <w:rsid w:val="008C36D2"/>
    <w:rsid w:val="008D0E25"/>
    <w:rsid w:val="008D346F"/>
    <w:rsid w:val="008E4E72"/>
    <w:rsid w:val="008F3FC2"/>
    <w:rsid w:val="008F6CE8"/>
    <w:rsid w:val="008F7E71"/>
    <w:rsid w:val="00913D62"/>
    <w:rsid w:val="0092080D"/>
    <w:rsid w:val="0092157F"/>
    <w:rsid w:val="00942002"/>
    <w:rsid w:val="00953340"/>
    <w:rsid w:val="00976CAF"/>
    <w:rsid w:val="00977E56"/>
    <w:rsid w:val="009801B8"/>
    <w:rsid w:val="00984E1B"/>
    <w:rsid w:val="009866F3"/>
    <w:rsid w:val="0099105D"/>
    <w:rsid w:val="00991CD0"/>
    <w:rsid w:val="00992FF3"/>
    <w:rsid w:val="009934C3"/>
    <w:rsid w:val="0099514E"/>
    <w:rsid w:val="009A1FFE"/>
    <w:rsid w:val="009A56EF"/>
    <w:rsid w:val="009B2581"/>
    <w:rsid w:val="009B498F"/>
    <w:rsid w:val="009B6055"/>
    <w:rsid w:val="009D4096"/>
    <w:rsid w:val="009D54E6"/>
    <w:rsid w:val="009F5FE4"/>
    <w:rsid w:val="00A0146E"/>
    <w:rsid w:val="00A01C6A"/>
    <w:rsid w:val="00A0545A"/>
    <w:rsid w:val="00A062B7"/>
    <w:rsid w:val="00A06520"/>
    <w:rsid w:val="00A1133F"/>
    <w:rsid w:val="00A23446"/>
    <w:rsid w:val="00A561E7"/>
    <w:rsid w:val="00A5668E"/>
    <w:rsid w:val="00A62844"/>
    <w:rsid w:val="00A62EB3"/>
    <w:rsid w:val="00A64138"/>
    <w:rsid w:val="00A734E1"/>
    <w:rsid w:val="00A73D1F"/>
    <w:rsid w:val="00A751DD"/>
    <w:rsid w:val="00A85EF7"/>
    <w:rsid w:val="00A865C6"/>
    <w:rsid w:val="00A87F5F"/>
    <w:rsid w:val="00A93663"/>
    <w:rsid w:val="00A94612"/>
    <w:rsid w:val="00A95463"/>
    <w:rsid w:val="00A95843"/>
    <w:rsid w:val="00A9773A"/>
    <w:rsid w:val="00AB1617"/>
    <w:rsid w:val="00AB5A37"/>
    <w:rsid w:val="00AC1E8A"/>
    <w:rsid w:val="00AC68A7"/>
    <w:rsid w:val="00AD319B"/>
    <w:rsid w:val="00AE19B1"/>
    <w:rsid w:val="00AE3EFF"/>
    <w:rsid w:val="00AF0DC5"/>
    <w:rsid w:val="00AF2155"/>
    <w:rsid w:val="00B20616"/>
    <w:rsid w:val="00B32F3C"/>
    <w:rsid w:val="00B41C1C"/>
    <w:rsid w:val="00B44243"/>
    <w:rsid w:val="00B55E74"/>
    <w:rsid w:val="00B61547"/>
    <w:rsid w:val="00B63B81"/>
    <w:rsid w:val="00B70C4C"/>
    <w:rsid w:val="00B70EB1"/>
    <w:rsid w:val="00B74624"/>
    <w:rsid w:val="00B7500C"/>
    <w:rsid w:val="00B91913"/>
    <w:rsid w:val="00BC464E"/>
    <w:rsid w:val="00BC56B4"/>
    <w:rsid w:val="00BC6DB0"/>
    <w:rsid w:val="00BD5466"/>
    <w:rsid w:val="00BD67FE"/>
    <w:rsid w:val="00BE27BC"/>
    <w:rsid w:val="00BE7E52"/>
    <w:rsid w:val="00BF4B61"/>
    <w:rsid w:val="00BF6086"/>
    <w:rsid w:val="00C043C8"/>
    <w:rsid w:val="00C11BE5"/>
    <w:rsid w:val="00C14807"/>
    <w:rsid w:val="00C15125"/>
    <w:rsid w:val="00C15B2A"/>
    <w:rsid w:val="00C16D38"/>
    <w:rsid w:val="00C21A7E"/>
    <w:rsid w:val="00C237DE"/>
    <w:rsid w:val="00C24379"/>
    <w:rsid w:val="00C40BC9"/>
    <w:rsid w:val="00C47812"/>
    <w:rsid w:val="00C50D0C"/>
    <w:rsid w:val="00C537AB"/>
    <w:rsid w:val="00C605D9"/>
    <w:rsid w:val="00C60D01"/>
    <w:rsid w:val="00C65A0D"/>
    <w:rsid w:val="00C67322"/>
    <w:rsid w:val="00C75942"/>
    <w:rsid w:val="00C75CEB"/>
    <w:rsid w:val="00C765AE"/>
    <w:rsid w:val="00C774E9"/>
    <w:rsid w:val="00C7761F"/>
    <w:rsid w:val="00C81D97"/>
    <w:rsid w:val="00C9013F"/>
    <w:rsid w:val="00C94CE6"/>
    <w:rsid w:val="00C94FBC"/>
    <w:rsid w:val="00CA1B28"/>
    <w:rsid w:val="00CA2798"/>
    <w:rsid w:val="00CB1890"/>
    <w:rsid w:val="00CB6C98"/>
    <w:rsid w:val="00CD5366"/>
    <w:rsid w:val="00CD6BFA"/>
    <w:rsid w:val="00CE149D"/>
    <w:rsid w:val="00CE5BCC"/>
    <w:rsid w:val="00CF20D5"/>
    <w:rsid w:val="00CF6879"/>
    <w:rsid w:val="00D064C4"/>
    <w:rsid w:val="00D068FC"/>
    <w:rsid w:val="00D07F95"/>
    <w:rsid w:val="00D110F1"/>
    <w:rsid w:val="00D16CBF"/>
    <w:rsid w:val="00D17EFE"/>
    <w:rsid w:val="00D2423B"/>
    <w:rsid w:val="00D26708"/>
    <w:rsid w:val="00D33873"/>
    <w:rsid w:val="00D37326"/>
    <w:rsid w:val="00D375C9"/>
    <w:rsid w:val="00D72E74"/>
    <w:rsid w:val="00D73B05"/>
    <w:rsid w:val="00D8777A"/>
    <w:rsid w:val="00DA05AE"/>
    <w:rsid w:val="00DA4763"/>
    <w:rsid w:val="00DC0B01"/>
    <w:rsid w:val="00DC3A0D"/>
    <w:rsid w:val="00DD0BCF"/>
    <w:rsid w:val="00DD58D5"/>
    <w:rsid w:val="00DD61BA"/>
    <w:rsid w:val="00DE1B41"/>
    <w:rsid w:val="00E014E6"/>
    <w:rsid w:val="00E05EF4"/>
    <w:rsid w:val="00E1477B"/>
    <w:rsid w:val="00E2740A"/>
    <w:rsid w:val="00E30369"/>
    <w:rsid w:val="00E32376"/>
    <w:rsid w:val="00E35362"/>
    <w:rsid w:val="00E518A2"/>
    <w:rsid w:val="00E54B35"/>
    <w:rsid w:val="00E6006A"/>
    <w:rsid w:val="00E67FEB"/>
    <w:rsid w:val="00E73826"/>
    <w:rsid w:val="00E745BF"/>
    <w:rsid w:val="00E74C47"/>
    <w:rsid w:val="00E82923"/>
    <w:rsid w:val="00E91F57"/>
    <w:rsid w:val="00EA146D"/>
    <w:rsid w:val="00EA662B"/>
    <w:rsid w:val="00EB3F34"/>
    <w:rsid w:val="00EB549A"/>
    <w:rsid w:val="00EC038D"/>
    <w:rsid w:val="00EC0A04"/>
    <w:rsid w:val="00EC2AA2"/>
    <w:rsid w:val="00EC4BA1"/>
    <w:rsid w:val="00EC58E0"/>
    <w:rsid w:val="00EF4A46"/>
    <w:rsid w:val="00F03025"/>
    <w:rsid w:val="00F102D7"/>
    <w:rsid w:val="00F14079"/>
    <w:rsid w:val="00F14486"/>
    <w:rsid w:val="00F14712"/>
    <w:rsid w:val="00F20B89"/>
    <w:rsid w:val="00F21D28"/>
    <w:rsid w:val="00F43A2C"/>
    <w:rsid w:val="00F52C88"/>
    <w:rsid w:val="00F6162A"/>
    <w:rsid w:val="00F7205D"/>
    <w:rsid w:val="00F81D4A"/>
    <w:rsid w:val="00F854A5"/>
    <w:rsid w:val="00F86C10"/>
    <w:rsid w:val="00F979E2"/>
    <w:rsid w:val="00FA06CA"/>
    <w:rsid w:val="00FB6204"/>
    <w:rsid w:val="00FB68FB"/>
    <w:rsid w:val="00FC6AB9"/>
    <w:rsid w:val="00FD0C30"/>
    <w:rsid w:val="00FD0EB9"/>
    <w:rsid w:val="00FE1E63"/>
    <w:rsid w:val="01394635"/>
    <w:rsid w:val="01482B8D"/>
    <w:rsid w:val="01600FC8"/>
    <w:rsid w:val="01934086"/>
    <w:rsid w:val="01CB3301"/>
    <w:rsid w:val="01CE5FBE"/>
    <w:rsid w:val="01D7393E"/>
    <w:rsid w:val="02580BB4"/>
    <w:rsid w:val="02846B1C"/>
    <w:rsid w:val="02A056D5"/>
    <w:rsid w:val="02D05FAC"/>
    <w:rsid w:val="02E10AC1"/>
    <w:rsid w:val="02E60D66"/>
    <w:rsid w:val="031B1A39"/>
    <w:rsid w:val="03400638"/>
    <w:rsid w:val="034655BE"/>
    <w:rsid w:val="03856ED6"/>
    <w:rsid w:val="03880FAB"/>
    <w:rsid w:val="039357EB"/>
    <w:rsid w:val="03A779DD"/>
    <w:rsid w:val="03AF0DB5"/>
    <w:rsid w:val="03CE7E1C"/>
    <w:rsid w:val="03D5701A"/>
    <w:rsid w:val="03E72EEF"/>
    <w:rsid w:val="040176BA"/>
    <w:rsid w:val="04116DAE"/>
    <w:rsid w:val="04550E27"/>
    <w:rsid w:val="04615A8E"/>
    <w:rsid w:val="046A26D4"/>
    <w:rsid w:val="04880870"/>
    <w:rsid w:val="04C03B3A"/>
    <w:rsid w:val="04D462C4"/>
    <w:rsid w:val="052E129C"/>
    <w:rsid w:val="05494EB3"/>
    <w:rsid w:val="056C53BC"/>
    <w:rsid w:val="05777B4D"/>
    <w:rsid w:val="05C8421F"/>
    <w:rsid w:val="06106073"/>
    <w:rsid w:val="06135139"/>
    <w:rsid w:val="061E1F3C"/>
    <w:rsid w:val="061E2412"/>
    <w:rsid w:val="06430CAE"/>
    <w:rsid w:val="06A864CE"/>
    <w:rsid w:val="06B032D2"/>
    <w:rsid w:val="06C86E4D"/>
    <w:rsid w:val="06D43C3D"/>
    <w:rsid w:val="06E10423"/>
    <w:rsid w:val="07036E46"/>
    <w:rsid w:val="07043CC2"/>
    <w:rsid w:val="07351E69"/>
    <w:rsid w:val="073E6A1D"/>
    <w:rsid w:val="077D3851"/>
    <w:rsid w:val="079559B7"/>
    <w:rsid w:val="07FD6DF7"/>
    <w:rsid w:val="0801537A"/>
    <w:rsid w:val="080B6483"/>
    <w:rsid w:val="0812395E"/>
    <w:rsid w:val="08225638"/>
    <w:rsid w:val="08466975"/>
    <w:rsid w:val="085B2643"/>
    <w:rsid w:val="08837BCA"/>
    <w:rsid w:val="088E67F3"/>
    <w:rsid w:val="08C96947"/>
    <w:rsid w:val="09117CA4"/>
    <w:rsid w:val="095D7F4D"/>
    <w:rsid w:val="095E65B6"/>
    <w:rsid w:val="09B94B30"/>
    <w:rsid w:val="09E74C84"/>
    <w:rsid w:val="0A0D1D51"/>
    <w:rsid w:val="0A433A22"/>
    <w:rsid w:val="0A5D1D05"/>
    <w:rsid w:val="0A613DDE"/>
    <w:rsid w:val="0AB704CB"/>
    <w:rsid w:val="0AEC66AF"/>
    <w:rsid w:val="0B1F6315"/>
    <w:rsid w:val="0B270579"/>
    <w:rsid w:val="0B285902"/>
    <w:rsid w:val="0B364F7A"/>
    <w:rsid w:val="0B4E1C34"/>
    <w:rsid w:val="0B686C2F"/>
    <w:rsid w:val="0B827224"/>
    <w:rsid w:val="0C147D38"/>
    <w:rsid w:val="0C58328D"/>
    <w:rsid w:val="0C8069D6"/>
    <w:rsid w:val="0C87581D"/>
    <w:rsid w:val="0C91223A"/>
    <w:rsid w:val="0D26294C"/>
    <w:rsid w:val="0D335A9C"/>
    <w:rsid w:val="0D5A600E"/>
    <w:rsid w:val="0D8762F4"/>
    <w:rsid w:val="0D930399"/>
    <w:rsid w:val="0DC34FD0"/>
    <w:rsid w:val="0DF31BCE"/>
    <w:rsid w:val="0E062F56"/>
    <w:rsid w:val="0E1C3F9A"/>
    <w:rsid w:val="0E234DB5"/>
    <w:rsid w:val="0E6B55D1"/>
    <w:rsid w:val="0E7E70E9"/>
    <w:rsid w:val="0E9D66F0"/>
    <w:rsid w:val="0F342ACA"/>
    <w:rsid w:val="0F7E4EF2"/>
    <w:rsid w:val="0F834550"/>
    <w:rsid w:val="0FA734BD"/>
    <w:rsid w:val="101F1D2D"/>
    <w:rsid w:val="10484F52"/>
    <w:rsid w:val="105B68F8"/>
    <w:rsid w:val="10796D10"/>
    <w:rsid w:val="108E3AE9"/>
    <w:rsid w:val="10B42B1D"/>
    <w:rsid w:val="10C54F1D"/>
    <w:rsid w:val="11150262"/>
    <w:rsid w:val="111D1C60"/>
    <w:rsid w:val="1126302F"/>
    <w:rsid w:val="11287323"/>
    <w:rsid w:val="112B2EA4"/>
    <w:rsid w:val="113D130B"/>
    <w:rsid w:val="116133ED"/>
    <w:rsid w:val="1168327C"/>
    <w:rsid w:val="117E5D5B"/>
    <w:rsid w:val="1190689D"/>
    <w:rsid w:val="119500A0"/>
    <w:rsid w:val="11CA0B66"/>
    <w:rsid w:val="11CD5447"/>
    <w:rsid w:val="11DA17DB"/>
    <w:rsid w:val="11E161F7"/>
    <w:rsid w:val="11FD6E53"/>
    <w:rsid w:val="120725A9"/>
    <w:rsid w:val="12145DB7"/>
    <w:rsid w:val="121B59A7"/>
    <w:rsid w:val="123951D9"/>
    <w:rsid w:val="12584C5C"/>
    <w:rsid w:val="125F7B44"/>
    <w:rsid w:val="1280125D"/>
    <w:rsid w:val="128E249B"/>
    <w:rsid w:val="12E30106"/>
    <w:rsid w:val="131F06F1"/>
    <w:rsid w:val="13216075"/>
    <w:rsid w:val="132F2ED9"/>
    <w:rsid w:val="136929DD"/>
    <w:rsid w:val="13C17EF8"/>
    <w:rsid w:val="13D97FF1"/>
    <w:rsid w:val="13EE10BF"/>
    <w:rsid w:val="14051982"/>
    <w:rsid w:val="141D6ACA"/>
    <w:rsid w:val="14B32C21"/>
    <w:rsid w:val="14D27DDE"/>
    <w:rsid w:val="14FE268A"/>
    <w:rsid w:val="15210580"/>
    <w:rsid w:val="15291B41"/>
    <w:rsid w:val="1564763B"/>
    <w:rsid w:val="15786D32"/>
    <w:rsid w:val="15901738"/>
    <w:rsid w:val="15983360"/>
    <w:rsid w:val="15C25F2E"/>
    <w:rsid w:val="15C72DFE"/>
    <w:rsid w:val="15CB16A6"/>
    <w:rsid w:val="160B2B25"/>
    <w:rsid w:val="16132994"/>
    <w:rsid w:val="162819D8"/>
    <w:rsid w:val="166E36CE"/>
    <w:rsid w:val="16A14B3E"/>
    <w:rsid w:val="16AE56E9"/>
    <w:rsid w:val="16B57E22"/>
    <w:rsid w:val="16BC755F"/>
    <w:rsid w:val="16BD2E28"/>
    <w:rsid w:val="16C152C5"/>
    <w:rsid w:val="16D37A1F"/>
    <w:rsid w:val="1700011A"/>
    <w:rsid w:val="176402A5"/>
    <w:rsid w:val="1765179D"/>
    <w:rsid w:val="17C25A21"/>
    <w:rsid w:val="17E642CB"/>
    <w:rsid w:val="18415775"/>
    <w:rsid w:val="184B6E56"/>
    <w:rsid w:val="18D3142D"/>
    <w:rsid w:val="19180E60"/>
    <w:rsid w:val="193A1027"/>
    <w:rsid w:val="194070D9"/>
    <w:rsid w:val="19440A41"/>
    <w:rsid w:val="194E6833"/>
    <w:rsid w:val="198109A8"/>
    <w:rsid w:val="19BB70DF"/>
    <w:rsid w:val="19CA0B11"/>
    <w:rsid w:val="19F9516F"/>
    <w:rsid w:val="19FD4B88"/>
    <w:rsid w:val="1A2234E7"/>
    <w:rsid w:val="1A2B2B89"/>
    <w:rsid w:val="1A2E482F"/>
    <w:rsid w:val="1A380244"/>
    <w:rsid w:val="1A3D7E76"/>
    <w:rsid w:val="1A47109A"/>
    <w:rsid w:val="1A7D1C9D"/>
    <w:rsid w:val="1A8F27F1"/>
    <w:rsid w:val="1AB23A71"/>
    <w:rsid w:val="1AEA1AC3"/>
    <w:rsid w:val="1AED7D2F"/>
    <w:rsid w:val="1AF61C6B"/>
    <w:rsid w:val="1B091D7B"/>
    <w:rsid w:val="1B3945D5"/>
    <w:rsid w:val="1B430329"/>
    <w:rsid w:val="1B4B3A66"/>
    <w:rsid w:val="1B734A2F"/>
    <w:rsid w:val="1B834EC8"/>
    <w:rsid w:val="1B854A9C"/>
    <w:rsid w:val="1C204A0A"/>
    <w:rsid w:val="1C3F0587"/>
    <w:rsid w:val="1D001DD4"/>
    <w:rsid w:val="1D0C2422"/>
    <w:rsid w:val="1D4E1C07"/>
    <w:rsid w:val="1D706FF6"/>
    <w:rsid w:val="1DD31D78"/>
    <w:rsid w:val="1DE730E7"/>
    <w:rsid w:val="1DFE7F7D"/>
    <w:rsid w:val="1E0B72A4"/>
    <w:rsid w:val="1E2D38B8"/>
    <w:rsid w:val="1E527404"/>
    <w:rsid w:val="1E9217C0"/>
    <w:rsid w:val="1EBA26C9"/>
    <w:rsid w:val="1ED80B8D"/>
    <w:rsid w:val="1F13241A"/>
    <w:rsid w:val="1F216382"/>
    <w:rsid w:val="1F357017"/>
    <w:rsid w:val="1F400FC0"/>
    <w:rsid w:val="1F5A41D1"/>
    <w:rsid w:val="1F97309B"/>
    <w:rsid w:val="1F990657"/>
    <w:rsid w:val="1FA83DA1"/>
    <w:rsid w:val="1FE25B5C"/>
    <w:rsid w:val="1FF20F21"/>
    <w:rsid w:val="20054C35"/>
    <w:rsid w:val="20D60E62"/>
    <w:rsid w:val="2122596D"/>
    <w:rsid w:val="213F60BE"/>
    <w:rsid w:val="217319C5"/>
    <w:rsid w:val="21853358"/>
    <w:rsid w:val="21B12AF3"/>
    <w:rsid w:val="21BC1BD0"/>
    <w:rsid w:val="21D95D87"/>
    <w:rsid w:val="21EE4984"/>
    <w:rsid w:val="222379C1"/>
    <w:rsid w:val="224C3EB2"/>
    <w:rsid w:val="22665972"/>
    <w:rsid w:val="227847C5"/>
    <w:rsid w:val="22862D0C"/>
    <w:rsid w:val="229C5BA2"/>
    <w:rsid w:val="229F01D2"/>
    <w:rsid w:val="22C138A1"/>
    <w:rsid w:val="22F72111"/>
    <w:rsid w:val="22FB0055"/>
    <w:rsid w:val="231648DC"/>
    <w:rsid w:val="23230B8F"/>
    <w:rsid w:val="233B36BD"/>
    <w:rsid w:val="23706589"/>
    <w:rsid w:val="23743E03"/>
    <w:rsid w:val="238935FF"/>
    <w:rsid w:val="239048FF"/>
    <w:rsid w:val="23927B1C"/>
    <w:rsid w:val="23972D51"/>
    <w:rsid w:val="23E936D0"/>
    <w:rsid w:val="23E93FC1"/>
    <w:rsid w:val="23ED1B9F"/>
    <w:rsid w:val="24473C14"/>
    <w:rsid w:val="2495661F"/>
    <w:rsid w:val="24AE142A"/>
    <w:rsid w:val="24C62E91"/>
    <w:rsid w:val="24EA307D"/>
    <w:rsid w:val="24EC58DE"/>
    <w:rsid w:val="24FA54E9"/>
    <w:rsid w:val="251F6771"/>
    <w:rsid w:val="254D2E69"/>
    <w:rsid w:val="255A2FF3"/>
    <w:rsid w:val="255C6A9F"/>
    <w:rsid w:val="25911ADB"/>
    <w:rsid w:val="25986FEF"/>
    <w:rsid w:val="25AD1D95"/>
    <w:rsid w:val="25E42748"/>
    <w:rsid w:val="25F83D5A"/>
    <w:rsid w:val="2604327F"/>
    <w:rsid w:val="268632E7"/>
    <w:rsid w:val="271A632B"/>
    <w:rsid w:val="272B0AA1"/>
    <w:rsid w:val="275F1D87"/>
    <w:rsid w:val="27675CA5"/>
    <w:rsid w:val="27794F73"/>
    <w:rsid w:val="27931FBF"/>
    <w:rsid w:val="27EE55C9"/>
    <w:rsid w:val="28CD44CD"/>
    <w:rsid w:val="28ED5293"/>
    <w:rsid w:val="294B2059"/>
    <w:rsid w:val="29593FE4"/>
    <w:rsid w:val="296235BC"/>
    <w:rsid w:val="29734AA5"/>
    <w:rsid w:val="29F31E67"/>
    <w:rsid w:val="2A1309A6"/>
    <w:rsid w:val="2A1548EA"/>
    <w:rsid w:val="2A197E3A"/>
    <w:rsid w:val="2A1E13CF"/>
    <w:rsid w:val="2A2D3F55"/>
    <w:rsid w:val="2A4972B5"/>
    <w:rsid w:val="2A5623D2"/>
    <w:rsid w:val="2ACA4473"/>
    <w:rsid w:val="2AD24C89"/>
    <w:rsid w:val="2B4E5665"/>
    <w:rsid w:val="2BA26D13"/>
    <w:rsid w:val="2BB21EB6"/>
    <w:rsid w:val="2BD475B4"/>
    <w:rsid w:val="2BF07F8A"/>
    <w:rsid w:val="2C006A2C"/>
    <w:rsid w:val="2C1B69FF"/>
    <w:rsid w:val="2C461082"/>
    <w:rsid w:val="2C621D36"/>
    <w:rsid w:val="2CA5019D"/>
    <w:rsid w:val="2CA854E4"/>
    <w:rsid w:val="2D060BB0"/>
    <w:rsid w:val="2D344267"/>
    <w:rsid w:val="2D361824"/>
    <w:rsid w:val="2D675B6B"/>
    <w:rsid w:val="2D7E600D"/>
    <w:rsid w:val="2D9D64AC"/>
    <w:rsid w:val="2DDD272A"/>
    <w:rsid w:val="2DE95994"/>
    <w:rsid w:val="2DEA1ABD"/>
    <w:rsid w:val="2E14201E"/>
    <w:rsid w:val="2E261DAD"/>
    <w:rsid w:val="2E576F71"/>
    <w:rsid w:val="2E940F27"/>
    <w:rsid w:val="2E9731D7"/>
    <w:rsid w:val="2EBF6592"/>
    <w:rsid w:val="2EE02FC5"/>
    <w:rsid w:val="2F073C98"/>
    <w:rsid w:val="2F2451FC"/>
    <w:rsid w:val="2F265697"/>
    <w:rsid w:val="2F365379"/>
    <w:rsid w:val="2F401974"/>
    <w:rsid w:val="2F526298"/>
    <w:rsid w:val="2FB959EE"/>
    <w:rsid w:val="2FF70EA1"/>
    <w:rsid w:val="300A548E"/>
    <w:rsid w:val="3042305C"/>
    <w:rsid w:val="30572ABF"/>
    <w:rsid w:val="308D7283"/>
    <w:rsid w:val="30EA069C"/>
    <w:rsid w:val="312756A1"/>
    <w:rsid w:val="316078DD"/>
    <w:rsid w:val="31815191"/>
    <w:rsid w:val="31936529"/>
    <w:rsid w:val="31B472A8"/>
    <w:rsid w:val="31F75369"/>
    <w:rsid w:val="324F0D47"/>
    <w:rsid w:val="32671E3C"/>
    <w:rsid w:val="32911701"/>
    <w:rsid w:val="32CA22E1"/>
    <w:rsid w:val="32E1699E"/>
    <w:rsid w:val="32FD1F9E"/>
    <w:rsid w:val="3317263F"/>
    <w:rsid w:val="33413B72"/>
    <w:rsid w:val="336000AE"/>
    <w:rsid w:val="33684903"/>
    <w:rsid w:val="338C20D2"/>
    <w:rsid w:val="3394013A"/>
    <w:rsid w:val="33994E38"/>
    <w:rsid w:val="339B455B"/>
    <w:rsid w:val="33AC564B"/>
    <w:rsid w:val="33BB6594"/>
    <w:rsid w:val="33C10E3C"/>
    <w:rsid w:val="33D27E4D"/>
    <w:rsid w:val="33D8629D"/>
    <w:rsid w:val="33F82ACA"/>
    <w:rsid w:val="340416A4"/>
    <w:rsid w:val="34131ED7"/>
    <w:rsid w:val="34200910"/>
    <w:rsid w:val="342E0E75"/>
    <w:rsid w:val="344E479B"/>
    <w:rsid w:val="345B5B72"/>
    <w:rsid w:val="348F5B15"/>
    <w:rsid w:val="34C84E03"/>
    <w:rsid w:val="34F653D8"/>
    <w:rsid w:val="35231EA8"/>
    <w:rsid w:val="352D0EC1"/>
    <w:rsid w:val="352F2A79"/>
    <w:rsid w:val="357020ED"/>
    <w:rsid w:val="35713ABE"/>
    <w:rsid w:val="3622615E"/>
    <w:rsid w:val="3660727F"/>
    <w:rsid w:val="36731F39"/>
    <w:rsid w:val="368E56CD"/>
    <w:rsid w:val="36996270"/>
    <w:rsid w:val="36B967C7"/>
    <w:rsid w:val="36EB7DE0"/>
    <w:rsid w:val="36EF2E57"/>
    <w:rsid w:val="36FE294A"/>
    <w:rsid w:val="37120423"/>
    <w:rsid w:val="372B2FA4"/>
    <w:rsid w:val="3753249C"/>
    <w:rsid w:val="377642A8"/>
    <w:rsid w:val="377B3750"/>
    <w:rsid w:val="37A5436F"/>
    <w:rsid w:val="37E1400B"/>
    <w:rsid w:val="37F40285"/>
    <w:rsid w:val="381621D8"/>
    <w:rsid w:val="3847559E"/>
    <w:rsid w:val="386F32FB"/>
    <w:rsid w:val="388C6D94"/>
    <w:rsid w:val="38AE5239"/>
    <w:rsid w:val="38CF5626"/>
    <w:rsid w:val="38D3167A"/>
    <w:rsid w:val="39044EAB"/>
    <w:rsid w:val="391F6754"/>
    <w:rsid w:val="392B4E13"/>
    <w:rsid w:val="392D7020"/>
    <w:rsid w:val="393322BD"/>
    <w:rsid w:val="39745934"/>
    <w:rsid w:val="39781CDD"/>
    <w:rsid w:val="398C5C48"/>
    <w:rsid w:val="398F5B7A"/>
    <w:rsid w:val="399B3AFB"/>
    <w:rsid w:val="39EB7132"/>
    <w:rsid w:val="3A2F27F3"/>
    <w:rsid w:val="3A374CE0"/>
    <w:rsid w:val="3A37660F"/>
    <w:rsid w:val="3A5F67BA"/>
    <w:rsid w:val="3ACF1111"/>
    <w:rsid w:val="3ADB1B98"/>
    <w:rsid w:val="3B0A0908"/>
    <w:rsid w:val="3B35484C"/>
    <w:rsid w:val="3B3E4C3A"/>
    <w:rsid w:val="3B572D56"/>
    <w:rsid w:val="3B5B00F3"/>
    <w:rsid w:val="3B9966E0"/>
    <w:rsid w:val="3BF05BE7"/>
    <w:rsid w:val="3C0B7C64"/>
    <w:rsid w:val="3C2C6F6B"/>
    <w:rsid w:val="3C2D33BE"/>
    <w:rsid w:val="3C392555"/>
    <w:rsid w:val="3C6D14B6"/>
    <w:rsid w:val="3C7D1545"/>
    <w:rsid w:val="3CC51C12"/>
    <w:rsid w:val="3CCC5497"/>
    <w:rsid w:val="3CE601D2"/>
    <w:rsid w:val="3CFF531E"/>
    <w:rsid w:val="3D0A4DA2"/>
    <w:rsid w:val="3D3F6BDB"/>
    <w:rsid w:val="3D636A39"/>
    <w:rsid w:val="3D79541B"/>
    <w:rsid w:val="3DDE7F95"/>
    <w:rsid w:val="3DE44374"/>
    <w:rsid w:val="3DE566B6"/>
    <w:rsid w:val="3DF43108"/>
    <w:rsid w:val="3E05201A"/>
    <w:rsid w:val="3E153EA8"/>
    <w:rsid w:val="3E2B5A8E"/>
    <w:rsid w:val="3E3A606E"/>
    <w:rsid w:val="3E6A090B"/>
    <w:rsid w:val="3E7E7061"/>
    <w:rsid w:val="3E815641"/>
    <w:rsid w:val="3E9E5F37"/>
    <w:rsid w:val="3EBB097D"/>
    <w:rsid w:val="3EE9266C"/>
    <w:rsid w:val="3EFC3924"/>
    <w:rsid w:val="3F256BE5"/>
    <w:rsid w:val="3F2F2962"/>
    <w:rsid w:val="3F6A6B19"/>
    <w:rsid w:val="3F750837"/>
    <w:rsid w:val="3FA3096E"/>
    <w:rsid w:val="3FC121E5"/>
    <w:rsid w:val="3FCE5922"/>
    <w:rsid w:val="3FE92681"/>
    <w:rsid w:val="400C11C2"/>
    <w:rsid w:val="40255E2C"/>
    <w:rsid w:val="40281AF9"/>
    <w:rsid w:val="406867FC"/>
    <w:rsid w:val="407B7BE4"/>
    <w:rsid w:val="40DA3F51"/>
    <w:rsid w:val="40DA4A38"/>
    <w:rsid w:val="40EA6735"/>
    <w:rsid w:val="40EC05AD"/>
    <w:rsid w:val="40EC69D8"/>
    <w:rsid w:val="41001C85"/>
    <w:rsid w:val="4116653C"/>
    <w:rsid w:val="41295917"/>
    <w:rsid w:val="413532F8"/>
    <w:rsid w:val="414751C9"/>
    <w:rsid w:val="416F7716"/>
    <w:rsid w:val="41880D9E"/>
    <w:rsid w:val="41C329C9"/>
    <w:rsid w:val="42012C51"/>
    <w:rsid w:val="42057032"/>
    <w:rsid w:val="422307E7"/>
    <w:rsid w:val="425B0A21"/>
    <w:rsid w:val="42804358"/>
    <w:rsid w:val="429623F5"/>
    <w:rsid w:val="42A54730"/>
    <w:rsid w:val="42BD04DF"/>
    <w:rsid w:val="42E302CC"/>
    <w:rsid w:val="42F77563"/>
    <w:rsid w:val="433325C8"/>
    <w:rsid w:val="43354ED5"/>
    <w:rsid w:val="433D0FB5"/>
    <w:rsid w:val="434B00AC"/>
    <w:rsid w:val="4351334A"/>
    <w:rsid w:val="435312C1"/>
    <w:rsid w:val="435E35BF"/>
    <w:rsid w:val="441054E5"/>
    <w:rsid w:val="44384F04"/>
    <w:rsid w:val="4445746E"/>
    <w:rsid w:val="44462235"/>
    <w:rsid w:val="444D2855"/>
    <w:rsid w:val="444E6D93"/>
    <w:rsid w:val="445237DE"/>
    <w:rsid w:val="44963B98"/>
    <w:rsid w:val="44996DBA"/>
    <w:rsid w:val="449E6D0C"/>
    <w:rsid w:val="44AF15D1"/>
    <w:rsid w:val="44E07F99"/>
    <w:rsid w:val="45CB3BA6"/>
    <w:rsid w:val="46160D58"/>
    <w:rsid w:val="46412D3D"/>
    <w:rsid w:val="467F43A0"/>
    <w:rsid w:val="46B77C23"/>
    <w:rsid w:val="46D92E26"/>
    <w:rsid w:val="46E90336"/>
    <w:rsid w:val="470403D2"/>
    <w:rsid w:val="47094E8E"/>
    <w:rsid w:val="4762135E"/>
    <w:rsid w:val="476C0397"/>
    <w:rsid w:val="47743095"/>
    <w:rsid w:val="47B61B9A"/>
    <w:rsid w:val="47E226E0"/>
    <w:rsid w:val="47E62228"/>
    <w:rsid w:val="47E725CE"/>
    <w:rsid w:val="48172939"/>
    <w:rsid w:val="482910DC"/>
    <w:rsid w:val="48700174"/>
    <w:rsid w:val="48D42466"/>
    <w:rsid w:val="494976D9"/>
    <w:rsid w:val="49772BE8"/>
    <w:rsid w:val="49855CDD"/>
    <w:rsid w:val="49965C88"/>
    <w:rsid w:val="49D82B7A"/>
    <w:rsid w:val="49EC3272"/>
    <w:rsid w:val="4A0447FF"/>
    <w:rsid w:val="4A105B6C"/>
    <w:rsid w:val="4A2B3EB7"/>
    <w:rsid w:val="4AFC25B1"/>
    <w:rsid w:val="4B6754F3"/>
    <w:rsid w:val="4BA15F54"/>
    <w:rsid w:val="4BA43C19"/>
    <w:rsid w:val="4BB25A57"/>
    <w:rsid w:val="4BC5002C"/>
    <w:rsid w:val="4BC62CA7"/>
    <w:rsid w:val="4C3448B5"/>
    <w:rsid w:val="4C357668"/>
    <w:rsid w:val="4C9E648F"/>
    <w:rsid w:val="4CAB3A8A"/>
    <w:rsid w:val="4CBB20D0"/>
    <w:rsid w:val="4CD12BE9"/>
    <w:rsid w:val="4CDF38E3"/>
    <w:rsid w:val="4D4E5E38"/>
    <w:rsid w:val="4D4F39A3"/>
    <w:rsid w:val="4D597C30"/>
    <w:rsid w:val="4D675583"/>
    <w:rsid w:val="4D6E20DD"/>
    <w:rsid w:val="4D7507FD"/>
    <w:rsid w:val="4D764F0E"/>
    <w:rsid w:val="4DA00B79"/>
    <w:rsid w:val="4DBC3863"/>
    <w:rsid w:val="4DE543A8"/>
    <w:rsid w:val="4DE547AB"/>
    <w:rsid w:val="4E0202A7"/>
    <w:rsid w:val="4E9C7B60"/>
    <w:rsid w:val="4E9D76C4"/>
    <w:rsid w:val="4EB02D53"/>
    <w:rsid w:val="4EB02FDB"/>
    <w:rsid w:val="4ED1758E"/>
    <w:rsid w:val="4EF4566A"/>
    <w:rsid w:val="4FF3217D"/>
    <w:rsid w:val="5071115F"/>
    <w:rsid w:val="50787CF5"/>
    <w:rsid w:val="50835722"/>
    <w:rsid w:val="509802A5"/>
    <w:rsid w:val="50EA6F35"/>
    <w:rsid w:val="511947E5"/>
    <w:rsid w:val="5121029B"/>
    <w:rsid w:val="515A663C"/>
    <w:rsid w:val="517024E7"/>
    <w:rsid w:val="51801CB6"/>
    <w:rsid w:val="51855E21"/>
    <w:rsid w:val="51985091"/>
    <w:rsid w:val="51D105B9"/>
    <w:rsid w:val="51E67581"/>
    <w:rsid w:val="51FD3EAC"/>
    <w:rsid w:val="52145AF2"/>
    <w:rsid w:val="5224550A"/>
    <w:rsid w:val="523F1744"/>
    <w:rsid w:val="526531D3"/>
    <w:rsid w:val="52BC5E36"/>
    <w:rsid w:val="52C11A09"/>
    <w:rsid w:val="531672A3"/>
    <w:rsid w:val="53221F2A"/>
    <w:rsid w:val="53243556"/>
    <w:rsid w:val="533E1C60"/>
    <w:rsid w:val="53A948F0"/>
    <w:rsid w:val="540B68B4"/>
    <w:rsid w:val="540F46DC"/>
    <w:rsid w:val="54140618"/>
    <w:rsid w:val="54DA20FE"/>
    <w:rsid w:val="55095BF6"/>
    <w:rsid w:val="553A4745"/>
    <w:rsid w:val="55412CF0"/>
    <w:rsid w:val="55474BDF"/>
    <w:rsid w:val="55910101"/>
    <w:rsid w:val="55A14A71"/>
    <w:rsid w:val="55AD0F62"/>
    <w:rsid w:val="55F02DE9"/>
    <w:rsid w:val="56136C71"/>
    <w:rsid w:val="5651406C"/>
    <w:rsid w:val="56767BE7"/>
    <w:rsid w:val="568E6760"/>
    <w:rsid w:val="569B5E08"/>
    <w:rsid w:val="56AC7058"/>
    <w:rsid w:val="56D56EF2"/>
    <w:rsid w:val="56D96A03"/>
    <w:rsid w:val="56DB3AA0"/>
    <w:rsid w:val="56F002E0"/>
    <w:rsid w:val="56FE7325"/>
    <w:rsid w:val="57593749"/>
    <w:rsid w:val="57657A10"/>
    <w:rsid w:val="576A1AA9"/>
    <w:rsid w:val="577E4CE3"/>
    <w:rsid w:val="578F6A07"/>
    <w:rsid w:val="5794368E"/>
    <w:rsid w:val="57D910C3"/>
    <w:rsid w:val="57EB5AAB"/>
    <w:rsid w:val="57F15621"/>
    <w:rsid w:val="586F20DD"/>
    <w:rsid w:val="58F1588A"/>
    <w:rsid w:val="58F96D6E"/>
    <w:rsid w:val="59824676"/>
    <w:rsid w:val="59B25346"/>
    <w:rsid w:val="59F05B96"/>
    <w:rsid w:val="5A0E32B2"/>
    <w:rsid w:val="5A1A06F5"/>
    <w:rsid w:val="5A295401"/>
    <w:rsid w:val="5AA209C1"/>
    <w:rsid w:val="5AB31DAE"/>
    <w:rsid w:val="5AE24BC2"/>
    <w:rsid w:val="5B09067A"/>
    <w:rsid w:val="5B3775FC"/>
    <w:rsid w:val="5B5A6DF9"/>
    <w:rsid w:val="5B860E52"/>
    <w:rsid w:val="5BB26DA4"/>
    <w:rsid w:val="5C4F1281"/>
    <w:rsid w:val="5C561081"/>
    <w:rsid w:val="5CA11511"/>
    <w:rsid w:val="5CAE0798"/>
    <w:rsid w:val="5CAF2972"/>
    <w:rsid w:val="5CE84F3D"/>
    <w:rsid w:val="5D0C1854"/>
    <w:rsid w:val="5D143034"/>
    <w:rsid w:val="5D527F18"/>
    <w:rsid w:val="5D5A585D"/>
    <w:rsid w:val="5DCA415E"/>
    <w:rsid w:val="5DD62754"/>
    <w:rsid w:val="5DF07F20"/>
    <w:rsid w:val="5E4B0246"/>
    <w:rsid w:val="5EA12C80"/>
    <w:rsid w:val="5F00425A"/>
    <w:rsid w:val="5F0470E0"/>
    <w:rsid w:val="5F283F43"/>
    <w:rsid w:val="5F2A0604"/>
    <w:rsid w:val="5F50010D"/>
    <w:rsid w:val="5F5017BE"/>
    <w:rsid w:val="5F7D78BF"/>
    <w:rsid w:val="5FB9050D"/>
    <w:rsid w:val="5FC2100D"/>
    <w:rsid w:val="5FDF1CD2"/>
    <w:rsid w:val="5FE5734E"/>
    <w:rsid w:val="5FF24200"/>
    <w:rsid w:val="5FF80DEE"/>
    <w:rsid w:val="601544D2"/>
    <w:rsid w:val="60661005"/>
    <w:rsid w:val="606744C8"/>
    <w:rsid w:val="60BA16FA"/>
    <w:rsid w:val="60C90799"/>
    <w:rsid w:val="60E824D5"/>
    <w:rsid w:val="61443FF0"/>
    <w:rsid w:val="61641A95"/>
    <w:rsid w:val="61835D1B"/>
    <w:rsid w:val="61A343D9"/>
    <w:rsid w:val="61A62889"/>
    <w:rsid w:val="61E25888"/>
    <w:rsid w:val="6283533C"/>
    <w:rsid w:val="62867B81"/>
    <w:rsid w:val="629113CA"/>
    <w:rsid w:val="62931D0D"/>
    <w:rsid w:val="62A34B50"/>
    <w:rsid w:val="62A63057"/>
    <w:rsid w:val="62DD23A7"/>
    <w:rsid w:val="630F30BA"/>
    <w:rsid w:val="63245CBB"/>
    <w:rsid w:val="632B5A5F"/>
    <w:rsid w:val="633412B8"/>
    <w:rsid w:val="63447481"/>
    <w:rsid w:val="6398745A"/>
    <w:rsid w:val="63C21791"/>
    <w:rsid w:val="64351DEC"/>
    <w:rsid w:val="649132F3"/>
    <w:rsid w:val="649748CB"/>
    <w:rsid w:val="64A50576"/>
    <w:rsid w:val="64B57B6B"/>
    <w:rsid w:val="64BB047A"/>
    <w:rsid w:val="64F70C5C"/>
    <w:rsid w:val="653864E7"/>
    <w:rsid w:val="653A29FE"/>
    <w:rsid w:val="655466A9"/>
    <w:rsid w:val="655B2756"/>
    <w:rsid w:val="655D68C0"/>
    <w:rsid w:val="65626741"/>
    <w:rsid w:val="65793753"/>
    <w:rsid w:val="65BE7B04"/>
    <w:rsid w:val="65BF596A"/>
    <w:rsid w:val="65DA47C5"/>
    <w:rsid w:val="66891017"/>
    <w:rsid w:val="669B0E57"/>
    <w:rsid w:val="672A653E"/>
    <w:rsid w:val="67707D6F"/>
    <w:rsid w:val="67B20CC1"/>
    <w:rsid w:val="67B749E8"/>
    <w:rsid w:val="67FB4D54"/>
    <w:rsid w:val="682455C3"/>
    <w:rsid w:val="68882408"/>
    <w:rsid w:val="688A6BD6"/>
    <w:rsid w:val="6914400B"/>
    <w:rsid w:val="69166B02"/>
    <w:rsid w:val="693D7515"/>
    <w:rsid w:val="69A81BFB"/>
    <w:rsid w:val="69F078C8"/>
    <w:rsid w:val="69F658FF"/>
    <w:rsid w:val="6A192833"/>
    <w:rsid w:val="6A2D5EBD"/>
    <w:rsid w:val="6A460276"/>
    <w:rsid w:val="6A490977"/>
    <w:rsid w:val="6A4C3CCB"/>
    <w:rsid w:val="6A581996"/>
    <w:rsid w:val="6A5E426B"/>
    <w:rsid w:val="6A7F0BA8"/>
    <w:rsid w:val="6AB1470E"/>
    <w:rsid w:val="6AB34F57"/>
    <w:rsid w:val="6ADB003C"/>
    <w:rsid w:val="6ADD6242"/>
    <w:rsid w:val="6AFA699E"/>
    <w:rsid w:val="6B1D70D5"/>
    <w:rsid w:val="6B371C66"/>
    <w:rsid w:val="6B386080"/>
    <w:rsid w:val="6B613955"/>
    <w:rsid w:val="6B615591"/>
    <w:rsid w:val="6B644E42"/>
    <w:rsid w:val="6B8E1284"/>
    <w:rsid w:val="6B8E38C0"/>
    <w:rsid w:val="6B967783"/>
    <w:rsid w:val="6C4606B6"/>
    <w:rsid w:val="6C707A77"/>
    <w:rsid w:val="6CE77549"/>
    <w:rsid w:val="6D0C1809"/>
    <w:rsid w:val="6D647590"/>
    <w:rsid w:val="6D935CB1"/>
    <w:rsid w:val="6DB95B9B"/>
    <w:rsid w:val="6DCE64A5"/>
    <w:rsid w:val="6DE6194B"/>
    <w:rsid w:val="6DF7CE14"/>
    <w:rsid w:val="6E043080"/>
    <w:rsid w:val="6E1A37CA"/>
    <w:rsid w:val="6E6135DE"/>
    <w:rsid w:val="6E6E2BC4"/>
    <w:rsid w:val="6E797839"/>
    <w:rsid w:val="6EA93DA7"/>
    <w:rsid w:val="6EF60410"/>
    <w:rsid w:val="6F0606D5"/>
    <w:rsid w:val="6F137127"/>
    <w:rsid w:val="6F6D2A89"/>
    <w:rsid w:val="6F847B6E"/>
    <w:rsid w:val="6F8D4E6E"/>
    <w:rsid w:val="6FC90AD7"/>
    <w:rsid w:val="6FD46E06"/>
    <w:rsid w:val="6FD7132B"/>
    <w:rsid w:val="701064B4"/>
    <w:rsid w:val="70512279"/>
    <w:rsid w:val="706A1224"/>
    <w:rsid w:val="70F41DA2"/>
    <w:rsid w:val="7126238D"/>
    <w:rsid w:val="71341EBC"/>
    <w:rsid w:val="714D3651"/>
    <w:rsid w:val="71500482"/>
    <w:rsid w:val="716312C9"/>
    <w:rsid w:val="71C77322"/>
    <w:rsid w:val="71D01C86"/>
    <w:rsid w:val="71E97690"/>
    <w:rsid w:val="721F2299"/>
    <w:rsid w:val="72556F37"/>
    <w:rsid w:val="726E4F71"/>
    <w:rsid w:val="7286080C"/>
    <w:rsid w:val="72DA21C0"/>
    <w:rsid w:val="73793A2F"/>
    <w:rsid w:val="73C974B1"/>
    <w:rsid w:val="73DF3831"/>
    <w:rsid w:val="73E44CEA"/>
    <w:rsid w:val="74221C5E"/>
    <w:rsid w:val="742A10D7"/>
    <w:rsid w:val="744819A0"/>
    <w:rsid w:val="74D50378"/>
    <w:rsid w:val="75083DA7"/>
    <w:rsid w:val="751655F6"/>
    <w:rsid w:val="75291A84"/>
    <w:rsid w:val="752A05AB"/>
    <w:rsid w:val="755C7293"/>
    <w:rsid w:val="761C41F7"/>
    <w:rsid w:val="761F30E2"/>
    <w:rsid w:val="76387C3A"/>
    <w:rsid w:val="7644643C"/>
    <w:rsid w:val="766A7ED1"/>
    <w:rsid w:val="76863F71"/>
    <w:rsid w:val="76EF5982"/>
    <w:rsid w:val="76FD541C"/>
    <w:rsid w:val="77133A4C"/>
    <w:rsid w:val="771C7C03"/>
    <w:rsid w:val="77235605"/>
    <w:rsid w:val="77373393"/>
    <w:rsid w:val="776C2250"/>
    <w:rsid w:val="779F4864"/>
    <w:rsid w:val="77AF210A"/>
    <w:rsid w:val="77E24C63"/>
    <w:rsid w:val="77E455B6"/>
    <w:rsid w:val="780F1E37"/>
    <w:rsid w:val="780F4569"/>
    <w:rsid w:val="783B0E66"/>
    <w:rsid w:val="786E42A3"/>
    <w:rsid w:val="786E7F13"/>
    <w:rsid w:val="788303FE"/>
    <w:rsid w:val="78C44D78"/>
    <w:rsid w:val="78FD2CBC"/>
    <w:rsid w:val="79414FE3"/>
    <w:rsid w:val="796557A1"/>
    <w:rsid w:val="79A57768"/>
    <w:rsid w:val="79D742E7"/>
    <w:rsid w:val="79D86298"/>
    <w:rsid w:val="79ED1441"/>
    <w:rsid w:val="79ED2DFF"/>
    <w:rsid w:val="7A4F7B0A"/>
    <w:rsid w:val="7A5F10E4"/>
    <w:rsid w:val="7A7027AF"/>
    <w:rsid w:val="7AD63D2D"/>
    <w:rsid w:val="7AF226EC"/>
    <w:rsid w:val="7AFF5574"/>
    <w:rsid w:val="7B3F6F8D"/>
    <w:rsid w:val="7BB14DA3"/>
    <w:rsid w:val="7BC14717"/>
    <w:rsid w:val="7BC458CC"/>
    <w:rsid w:val="7C786869"/>
    <w:rsid w:val="7C95432C"/>
    <w:rsid w:val="7D0964ED"/>
    <w:rsid w:val="7D270FDE"/>
    <w:rsid w:val="7D4A32C4"/>
    <w:rsid w:val="7D6BEBC9"/>
    <w:rsid w:val="7D787377"/>
    <w:rsid w:val="7D953F5E"/>
    <w:rsid w:val="7D974D16"/>
    <w:rsid w:val="7DBD5E62"/>
    <w:rsid w:val="7DEC7983"/>
    <w:rsid w:val="7E1D0AC0"/>
    <w:rsid w:val="7E482B21"/>
    <w:rsid w:val="7E5374C7"/>
    <w:rsid w:val="7EAC7455"/>
    <w:rsid w:val="7ED0425C"/>
    <w:rsid w:val="7EE84550"/>
    <w:rsid w:val="7F096561"/>
    <w:rsid w:val="7F1151CC"/>
    <w:rsid w:val="7F4E73B7"/>
    <w:rsid w:val="7F5B5001"/>
    <w:rsid w:val="7F8259C7"/>
    <w:rsid w:val="7FBE2C46"/>
    <w:rsid w:val="DAB7C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5"/>
    <w:next w:val="6"/>
    <w:link w:val="40"/>
    <w:unhideWhenUsed/>
    <w:qFormat/>
    <w:uiPriority w:val="0"/>
    <w:pPr>
      <w:outlineLvl w:val="1"/>
    </w:pPr>
    <w:rPr>
      <w:rFonts w:asciiTheme="majorHAnsi" w:hAnsiTheme="majorHAnsi" w:eastAsiaTheme="majorEastAsia" w:cstheme="majorBidi"/>
    </w:rPr>
  </w:style>
  <w:style w:type="paragraph" w:styleId="5">
    <w:name w:val="heading 3"/>
    <w:basedOn w:val="6"/>
    <w:next w:val="1"/>
    <w:link w:val="38"/>
    <w:unhideWhenUsed/>
    <w:qFormat/>
    <w:uiPriority w:val="0"/>
    <w:pPr>
      <w:keepNext/>
      <w:keepLines/>
      <w:spacing w:before="260" w:after="260" w:line="416" w:lineRule="auto"/>
      <w:outlineLvl w:val="2"/>
    </w:pPr>
    <w:rPr>
      <w:bCs/>
      <w:sz w:val="32"/>
      <w:szCs w:val="32"/>
    </w:rPr>
  </w:style>
  <w:style w:type="paragraph" w:styleId="6">
    <w:name w:val="heading 4"/>
    <w:basedOn w:val="1"/>
    <w:next w:val="1"/>
    <w:link w:val="41"/>
    <w:qFormat/>
    <w:uiPriority w:val="0"/>
    <w:pPr>
      <w:keepNext/>
      <w:ind w:left="1701" w:leftChars="810"/>
      <w:jc w:val="center"/>
      <w:outlineLvl w:val="3"/>
    </w:pPr>
    <w:rPr>
      <w:rFonts w:ascii="宋体" w:hAnsi="宋体"/>
      <w:b/>
      <w:sz w:val="28"/>
      <w:szCs w:val="20"/>
    </w:rPr>
  </w:style>
  <w:style w:type="paragraph" w:styleId="7">
    <w:name w:val="heading 5"/>
    <w:basedOn w:val="1"/>
    <w:next w:val="8"/>
    <w:link w:val="43"/>
    <w:qFormat/>
    <w:uiPriority w:val="0"/>
    <w:pPr>
      <w:keepNext/>
      <w:ind w:left="1701" w:leftChars="810"/>
      <w:jc w:val="center"/>
      <w:outlineLvl w:val="4"/>
    </w:pPr>
    <w:rPr>
      <w:rFonts w:ascii="Arial" w:hAnsi="Arial"/>
      <w:b/>
      <w:sz w:val="32"/>
      <w:szCs w:val="20"/>
    </w:rPr>
  </w:style>
  <w:style w:type="paragraph" w:styleId="9">
    <w:name w:val="heading 6"/>
    <w:basedOn w:val="1"/>
    <w:next w:val="8"/>
    <w:link w:val="44"/>
    <w:qFormat/>
    <w:uiPriority w:val="0"/>
    <w:pPr>
      <w:keepNext/>
      <w:widowControl/>
      <w:overflowPunct w:val="0"/>
      <w:autoSpaceDE w:val="0"/>
      <w:autoSpaceDN w:val="0"/>
      <w:adjustRightInd w:val="0"/>
      <w:spacing w:line="312" w:lineRule="atLeast"/>
      <w:ind w:left="1701" w:leftChars="810"/>
      <w:jc w:val="center"/>
      <w:textAlignment w:val="baseline"/>
      <w:outlineLvl w:val="5"/>
    </w:pPr>
    <w:rPr>
      <w:rFonts w:ascii="Arial" w:hAnsi="Arial"/>
      <w:spacing w:val="6"/>
      <w:kern w:val="20"/>
      <w:sz w:val="36"/>
      <w:szCs w:val="20"/>
    </w:rPr>
  </w:style>
  <w:style w:type="paragraph" w:styleId="10">
    <w:name w:val="heading 7"/>
    <w:basedOn w:val="1"/>
    <w:next w:val="8"/>
    <w:link w:val="45"/>
    <w:qFormat/>
    <w:uiPriority w:val="0"/>
    <w:pPr>
      <w:keepNext/>
      <w:keepLines/>
      <w:spacing w:before="240" w:after="64" w:line="320" w:lineRule="auto"/>
      <w:outlineLvl w:val="6"/>
    </w:pPr>
    <w:rPr>
      <w:b/>
      <w:sz w:val="24"/>
      <w:szCs w:val="20"/>
    </w:rPr>
  </w:style>
  <w:style w:type="paragraph" w:styleId="11">
    <w:name w:val="heading 8"/>
    <w:basedOn w:val="1"/>
    <w:next w:val="8"/>
    <w:link w:val="46"/>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47"/>
    <w:qFormat/>
    <w:uiPriority w:val="0"/>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2"/>
    <w:qFormat/>
    <w:uiPriority w:val="0"/>
    <w:rPr>
      <w:rFonts w:ascii="宋体" w:hAnsi="Courier New"/>
      <w:szCs w:val="21"/>
    </w:rPr>
  </w:style>
  <w:style w:type="paragraph" w:styleId="8">
    <w:name w:val="Normal Indent"/>
    <w:basedOn w:val="1"/>
    <w:link w:val="42"/>
    <w:qFormat/>
    <w:uiPriority w:val="0"/>
    <w:pPr>
      <w:ind w:firstLine="420"/>
    </w:pPr>
    <w:rPr>
      <w:sz w:val="24"/>
      <w:szCs w:val="20"/>
    </w:rPr>
  </w:style>
  <w:style w:type="paragraph" w:styleId="13">
    <w:name w:val="Document Map"/>
    <w:basedOn w:val="1"/>
    <w:link w:val="70"/>
    <w:semiHidden/>
    <w:unhideWhenUsed/>
    <w:qFormat/>
    <w:uiPriority w:val="99"/>
    <w:rPr>
      <w:rFonts w:ascii="宋体"/>
      <w:sz w:val="18"/>
      <w:szCs w:val="18"/>
    </w:rPr>
  </w:style>
  <w:style w:type="paragraph" w:styleId="14">
    <w:name w:val="annotation text"/>
    <w:basedOn w:val="1"/>
    <w:link w:val="51"/>
    <w:unhideWhenUsed/>
    <w:qFormat/>
    <w:uiPriority w:val="0"/>
    <w:pPr>
      <w:jc w:val="left"/>
    </w:pPr>
    <w:rPr>
      <w:kern w:val="0"/>
      <w:sz w:val="20"/>
      <w:szCs w:val="20"/>
    </w:rPr>
  </w:style>
  <w:style w:type="paragraph" w:styleId="15">
    <w:name w:val="Body Text"/>
    <w:basedOn w:val="1"/>
    <w:next w:val="1"/>
    <w:link w:val="50"/>
    <w:qFormat/>
    <w:uiPriority w:val="0"/>
    <w:rPr>
      <w:sz w:val="28"/>
      <w:szCs w:val="20"/>
    </w:rPr>
  </w:style>
  <w:style w:type="paragraph" w:styleId="16">
    <w:name w:val="Body Text Indent"/>
    <w:basedOn w:val="1"/>
    <w:link w:val="57"/>
    <w:qFormat/>
    <w:uiPriority w:val="0"/>
    <w:pPr>
      <w:spacing w:line="360" w:lineRule="auto"/>
      <w:ind w:firstLine="420" w:firstLineChars="200"/>
    </w:pPr>
  </w:style>
  <w:style w:type="paragraph" w:styleId="17">
    <w:name w:val="Date"/>
    <w:basedOn w:val="1"/>
    <w:next w:val="1"/>
    <w:link w:val="58"/>
    <w:qFormat/>
    <w:uiPriority w:val="0"/>
    <w:pPr>
      <w:ind w:left="1701" w:leftChars="810"/>
      <w:jc w:val="left"/>
    </w:pPr>
    <w:rPr>
      <w:rFonts w:ascii="宋体" w:hAnsi="宋体"/>
      <w:kern w:val="0"/>
      <w:sz w:val="28"/>
    </w:rPr>
  </w:style>
  <w:style w:type="paragraph" w:styleId="18">
    <w:name w:val="Body Text Indent 2"/>
    <w:basedOn w:val="1"/>
    <w:link w:val="59"/>
    <w:qFormat/>
    <w:uiPriority w:val="0"/>
    <w:pPr>
      <w:adjustRightInd w:val="0"/>
      <w:spacing w:line="360" w:lineRule="auto"/>
      <w:ind w:left="360" w:firstLine="180"/>
      <w:textAlignment w:val="baseline"/>
    </w:pPr>
    <w:rPr>
      <w:rFonts w:ascii="宋体"/>
      <w:kern w:val="0"/>
      <w:sz w:val="28"/>
      <w:szCs w:val="20"/>
    </w:rPr>
  </w:style>
  <w:style w:type="paragraph" w:styleId="19">
    <w:name w:val="endnote text"/>
    <w:basedOn w:val="1"/>
    <w:link w:val="60"/>
    <w:unhideWhenUsed/>
    <w:qFormat/>
    <w:uiPriority w:val="99"/>
    <w:pPr>
      <w:snapToGrid w:val="0"/>
      <w:jc w:val="left"/>
    </w:pPr>
    <w:rPr>
      <w:szCs w:val="22"/>
    </w:rPr>
  </w:style>
  <w:style w:type="paragraph" w:styleId="20">
    <w:name w:val="Balloon Text"/>
    <w:basedOn w:val="1"/>
    <w:link w:val="61"/>
    <w:unhideWhenUsed/>
    <w:qFormat/>
    <w:uiPriority w:val="99"/>
    <w:rPr>
      <w:kern w:val="0"/>
      <w:sz w:val="18"/>
      <w:szCs w:val="18"/>
    </w:rPr>
  </w:style>
  <w:style w:type="paragraph" w:styleId="21">
    <w:name w:val="footer"/>
    <w:basedOn w:val="1"/>
    <w:link w:val="49"/>
    <w:unhideWhenUsed/>
    <w:qFormat/>
    <w:uiPriority w:val="99"/>
    <w:pPr>
      <w:tabs>
        <w:tab w:val="center" w:pos="4153"/>
        <w:tab w:val="right" w:pos="8306"/>
      </w:tabs>
      <w:snapToGrid w:val="0"/>
      <w:jc w:val="left"/>
    </w:pPr>
    <w:rPr>
      <w:sz w:val="18"/>
      <w:szCs w:val="18"/>
    </w:rPr>
  </w:style>
  <w:style w:type="paragraph" w:styleId="2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2"/>
    <w:basedOn w:val="1"/>
    <w:next w:val="1"/>
    <w:qFormat/>
    <w:uiPriority w:val="0"/>
    <w:pPr>
      <w:tabs>
        <w:tab w:val="right" w:leader="dot" w:pos="8296"/>
      </w:tabs>
      <w:ind w:left="210"/>
      <w:jc w:val="left"/>
    </w:pPr>
    <w:rPr>
      <w:smallCaps/>
    </w:rPr>
  </w:style>
  <w:style w:type="paragraph" w:styleId="24">
    <w:name w:val="Body Text 2"/>
    <w:basedOn w:val="1"/>
    <w:link w:val="62"/>
    <w:qFormat/>
    <w:uiPriority w:val="0"/>
    <w:pPr>
      <w:ind w:left="1701" w:leftChars="810"/>
      <w:jc w:val="left"/>
    </w:pPr>
    <w:rPr>
      <w:rFonts w:ascii="宋体" w:hAnsi="宋体"/>
      <w:color w:val="000000"/>
      <w:sz w:val="24"/>
      <w:szCs w:val="20"/>
    </w:rPr>
  </w:style>
  <w:style w:type="paragraph" w:styleId="25">
    <w:name w:val="Normal (Web)"/>
    <w:basedOn w:val="1"/>
    <w:qFormat/>
    <w:uiPriority w:val="99"/>
    <w:rPr>
      <w:sz w:val="24"/>
    </w:rPr>
  </w:style>
  <w:style w:type="paragraph" w:styleId="26">
    <w:name w:val="Title"/>
    <w:basedOn w:val="1"/>
    <w:next w:val="1"/>
    <w:link w:val="63"/>
    <w:qFormat/>
    <w:uiPriority w:val="0"/>
    <w:pPr>
      <w:spacing w:before="240" w:after="60"/>
      <w:ind w:left="810" w:leftChars="810"/>
      <w:jc w:val="center"/>
      <w:outlineLvl w:val="0"/>
    </w:pPr>
    <w:rPr>
      <w:rFonts w:ascii="Arial" w:hAnsi="Arial" w:eastAsia="黑体"/>
      <w:b/>
      <w:sz w:val="36"/>
      <w:szCs w:val="20"/>
    </w:rPr>
  </w:style>
  <w:style w:type="paragraph" w:styleId="27">
    <w:name w:val="annotation subject"/>
    <w:basedOn w:val="14"/>
    <w:next w:val="14"/>
    <w:link w:val="55"/>
    <w:unhideWhenUsed/>
    <w:qFormat/>
    <w:uiPriority w:val="99"/>
    <w:rPr>
      <w:b/>
      <w:bCs/>
    </w:rPr>
  </w:style>
  <w:style w:type="paragraph" w:styleId="28">
    <w:name w:val="Body Text First Indent"/>
    <w:basedOn w:val="15"/>
    <w:link w:val="56"/>
    <w:unhideWhenUsed/>
    <w:qFormat/>
    <w:uiPriority w:val="99"/>
    <w:pPr>
      <w:spacing w:after="120"/>
      <w:ind w:firstLine="420" w:firstLineChars="100"/>
    </w:pPr>
    <w:rPr>
      <w:sz w:val="21"/>
      <w:szCs w:val="22"/>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qFormat/>
    <w:uiPriority w:val="0"/>
    <w:rPr>
      <w:rFonts w:eastAsia="仿宋_GB2312"/>
      <w:color w:val="000000"/>
      <w:sz w:val="24"/>
      <w:u w:val="none"/>
    </w:rPr>
  </w:style>
  <w:style w:type="character" w:styleId="34">
    <w:name w:val="Hyperlink"/>
    <w:qFormat/>
    <w:uiPriority w:val="99"/>
    <w:rPr>
      <w:color w:val="0000FF"/>
      <w:u w:val="single"/>
    </w:rPr>
  </w:style>
  <w:style w:type="character" w:styleId="35">
    <w:name w:val="annotation reference"/>
    <w:basedOn w:val="31"/>
    <w:unhideWhenUsed/>
    <w:qFormat/>
    <w:uiPriority w:val="0"/>
    <w:rPr>
      <w:sz w:val="21"/>
      <w:szCs w:val="21"/>
    </w:rPr>
  </w:style>
  <w:style w:type="paragraph" w:styleId="36">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3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38">
    <w:name w:val="标题 3 字符"/>
    <w:basedOn w:val="31"/>
    <w:link w:val="5"/>
    <w:qFormat/>
    <w:uiPriority w:val="0"/>
    <w:rPr>
      <w:rFonts w:ascii="Times New Roman" w:hAnsi="Times New Roman" w:eastAsia="宋体" w:cs="Times New Roman"/>
      <w:b/>
      <w:bCs/>
      <w:sz w:val="32"/>
      <w:szCs w:val="32"/>
    </w:rPr>
  </w:style>
  <w:style w:type="character" w:customStyle="1" w:styleId="39">
    <w:name w:val="标题 1 字符"/>
    <w:basedOn w:val="31"/>
    <w:link w:val="3"/>
    <w:qFormat/>
    <w:uiPriority w:val="0"/>
    <w:rPr>
      <w:rFonts w:ascii="宋体" w:hAnsi="宋体" w:eastAsia="黑体" w:cs="Times New Roman"/>
      <w:b/>
      <w:bCs/>
      <w:kern w:val="44"/>
      <w:sz w:val="28"/>
      <w:szCs w:val="44"/>
    </w:rPr>
  </w:style>
  <w:style w:type="character" w:customStyle="1" w:styleId="40">
    <w:name w:val="标题 2 字符"/>
    <w:basedOn w:val="31"/>
    <w:link w:val="4"/>
    <w:qFormat/>
    <w:uiPriority w:val="0"/>
    <w:rPr>
      <w:rFonts w:asciiTheme="majorHAnsi" w:hAnsiTheme="majorHAnsi" w:eastAsiaTheme="majorEastAsia" w:cstheme="majorBidi"/>
      <w:b/>
      <w:bCs/>
      <w:sz w:val="32"/>
      <w:szCs w:val="32"/>
    </w:rPr>
  </w:style>
  <w:style w:type="character" w:customStyle="1" w:styleId="41">
    <w:name w:val="标题 4 字符"/>
    <w:basedOn w:val="31"/>
    <w:link w:val="6"/>
    <w:qFormat/>
    <w:uiPriority w:val="0"/>
    <w:rPr>
      <w:rFonts w:ascii="宋体" w:hAnsi="宋体" w:eastAsia="宋体" w:cs="Times New Roman"/>
      <w:b/>
      <w:sz w:val="28"/>
      <w:szCs w:val="20"/>
    </w:rPr>
  </w:style>
  <w:style w:type="character" w:customStyle="1" w:styleId="42">
    <w:name w:val="正文缩进 字符"/>
    <w:link w:val="8"/>
    <w:qFormat/>
    <w:uiPriority w:val="0"/>
    <w:rPr>
      <w:rFonts w:ascii="Times New Roman" w:hAnsi="Times New Roman" w:eastAsia="宋体" w:cs="Times New Roman"/>
      <w:sz w:val="24"/>
      <w:szCs w:val="20"/>
    </w:rPr>
  </w:style>
  <w:style w:type="character" w:customStyle="1" w:styleId="43">
    <w:name w:val="标题 5 字符"/>
    <w:basedOn w:val="31"/>
    <w:link w:val="7"/>
    <w:qFormat/>
    <w:uiPriority w:val="0"/>
    <w:rPr>
      <w:rFonts w:ascii="Arial" w:hAnsi="Arial" w:eastAsia="宋体" w:cs="Times New Roman"/>
      <w:b/>
      <w:sz w:val="32"/>
      <w:szCs w:val="20"/>
    </w:rPr>
  </w:style>
  <w:style w:type="character" w:customStyle="1" w:styleId="44">
    <w:name w:val="标题 6 字符"/>
    <w:basedOn w:val="31"/>
    <w:link w:val="9"/>
    <w:qFormat/>
    <w:uiPriority w:val="0"/>
    <w:rPr>
      <w:rFonts w:ascii="Arial" w:hAnsi="Arial" w:eastAsia="宋体" w:cs="Times New Roman"/>
      <w:spacing w:val="6"/>
      <w:kern w:val="20"/>
      <w:sz w:val="36"/>
      <w:szCs w:val="20"/>
    </w:rPr>
  </w:style>
  <w:style w:type="character" w:customStyle="1" w:styleId="45">
    <w:name w:val="标题 7 字符"/>
    <w:basedOn w:val="31"/>
    <w:link w:val="10"/>
    <w:qFormat/>
    <w:uiPriority w:val="0"/>
    <w:rPr>
      <w:rFonts w:ascii="Times New Roman" w:hAnsi="Times New Roman" w:eastAsia="宋体" w:cs="Times New Roman"/>
      <w:b/>
      <w:sz w:val="24"/>
      <w:szCs w:val="20"/>
    </w:rPr>
  </w:style>
  <w:style w:type="character" w:customStyle="1" w:styleId="46">
    <w:name w:val="标题 8 字符"/>
    <w:basedOn w:val="31"/>
    <w:link w:val="11"/>
    <w:qFormat/>
    <w:uiPriority w:val="0"/>
    <w:rPr>
      <w:rFonts w:ascii="Arial" w:hAnsi="Arial" w:eastAsia="黑体" w:cs="Times New Roman"/>
      <w:sz w:val="24"/>
      <w:szCs w:val="20"/>
    </w:rPr>
  </w:style>
  <w:style w:type="character" w:customStyle="1" w:styleId="47">
    <w:name w:val="标题 9 字符"/>
    <w:basedOn w:val="31"/>
    <w:link w:val="12"/>
    <w:qFormat/>
    <w:uiPriority w:val="0"/>
    <w:rPr>
      <w:rFonts w:ascii="Arial" w:hAnsi="Arial" w:eastAsia="黑体" w:cs="Times New Roman"/>
      <w:szCs w:val="20"/>
    </w:rPr>
  </w:style>
  <w:style w:type="character" w:customStyle="1" w:styleId="48">
    <w:name w:val="页眉 字符"/>
    <w:basedOn w:val="31"/>
    <w:link w:val="22"/>
    <w:qFormat/>
    <w:uiPriority w:val="99"/>
    <w:rPr>
      <w:sz w:val="18"/>
      <w:szCs w:val="18"/>
    </w:rPr>
  </w:style>
  <w:style w:type="character" w:customStyle="1" w:styleId="49">
    <w:name w:val="页脚 字符"/>
    <w:basedOn w:val="31"/>
    <w:link w:val="21"/>
    <w:qFormat/>
    <w:uiPriority w:val="99"/>
    <w:rPr>
      <w:sz w:val="18"/>
      <w:szCs w:val="18"/>
    </w:rPr>
  </w:style>
  <w:style w:type="character" w:customStyle="1" w:styleId="50">
    <w:name w:val="正文文本 字符"/>
    <w:basedOn w:val="31"/>
    <w:link w:val="15"/>
    <w:qFormat/>
    <w:uiPriority w:val="0"/>
    <w:rPr>
      <w:rFonts w:ascii="Times New Roman" w:hAnsi="Times New Roman" w:eastAsia="宋体" w:cs="Times New Roman"/>
      <w:sz w:val="28"/>
      <w:szCs w:val="20"/>
    </w:rPr>
  </w:style>
  <w:style w:type="character" w:customStyle="1" w:styleId="51">
    <w:name w:val="批注文字 字符"/>
    <w:basedOn w:val="31"/>
    <w:link w:val="14"/>
    <w:qFormat/>
    <w:uiPriority w:val="0"/>
    <w:rPr>
      <w:rFonts w:ascii="Times New Roman" w:hAnsi="Times New Roman" w:eastAsia="宋体" w:cs="Times New Roman"/>
      <w:kern w:val="0"/>
      <w:sz w:val="20"/>
      <w:szCs w:val="20"/>
    </w:rPr>
  </w:style>
  <w:style w:type="character" w:customStyle="1" w:styleId="52">
    <w:name w:val="纯文本 字符"/>
    <w:link w:val="2"/>
    <w:qFormat/>
    <w:uiPriority w:val="0"/>
    <w:rPr>
      <w:rFonts w:ascii="宋体" w:hAnsi="Courier New" w:eastAsia="宋体" w:cs="Times New Roman"/>
      <w:szCs w:val="21"/>
    </w:rPr>
  </w:style>
  <w:style w:type="character" w:customStyle="1" w:styleId="53">
    <w:name w:val="纯文本 Char"/>
    <w:basedOn w:val="31"/>
    <w:qFormat/>
    <w:uiPriority w:val="0"/>
    <w:rPr>
      <w:rFonts w:ascii="宋体" w:hAnsi="Courier New" w:eastAsia="宋体" w:cs="Courier New"/>
      <w:szCs w:val="21"/>
    </w:rPr>
  </w:style>
  <w:style w:type="paragraph" w:customStyle="1" w:styleId="54">
    <w:name w:val="彩色列表 - 强调文字颜色 11"/>
    <w:basedOn w:val="1"/>
    <w:qFormat/>
    <w:uiPriority w:val="34"/>
    <w:pPr>
      <w:ind w:firstLine="420" w:firstLineChars="200"/>
    </w:pPr>
    <w:rPr>
      <w:szCs w:val="22"/>
    </w:rPr>
  </w:style>
  <w:style w:type="character" w:customStyle="1" w:styleId="55">
    <w:name w:val="批注主题 字符"/>
    <w:basedOn w:val="51"/>
    <w:link w:val="27"/>
    <w:qFormat/>
    <w:uiPriority w:val="99"/>
    <w:rPr>
      <w:rFonts w:ascii="Times New Roman" w:hAnsi="Times New Roman" w:eastAsia="宋体" w:cs="Times New Roman"/>
      <w:b/>
      <w:bCs/>
      <w:kern w:val="0"/>
      <w:sz w:val="20"/>
      <w:szCs w:val="20"/>
    </w:rPr>
  </w:style>
  <w:style w:type="character" w:customStyle="1" w:styleId="56">
    <w:name w:val="正文首行缩进 字符"/>
    <w:basedOn w:val="50"/>
    <w:link w:val="28"/>
    <w:qFormat/>
    <w:uiPriority w:val="99"/>
    <w:rPr>
      <w:rFonts w:ascii="Times New Roman" w:hAnsi="Times New Roman" w:eastAsia="宋体" w:cs="Times New Roman"/>
      <w:sz w:val="28"/>
      <w:szCs w:val="20"/>
    </w:rPr>
  </w:style>
  <w:style w:type="character" w:customStyle="1" w:styleId="57">
    <w:name w:val="正文文本缩进 字符"/>
    <w:basedOn w:val="31"/>
    <w:link w:val="16"/>
    <w:qFormat/>
    <w:uiPriority w:val="0"/>
    <w:rPr>
      <w:rFonts w:ascii="Times New Roman" w:hAnsi="Times New Roman" w:eastAsia="宋体" w:cs="Times New Roman"/>
      <w:szCs w:val="24"/>
    </w:rPr>
  </w:style>
  <w:style w:type="character" w:customStyle="1" w:styleId="58">
    <w:name w:val="日期 字符"/>
    <w:basedOn w:val="31"/>
    <w:link w:val="17"/>
    <w:qFormat/>
    <w:uiPriority w:val="0"/>
    <w:rPr>
      <w:rFonts w:ascii="宋体" w:hAnsi="宋体" w:eastAsia="宋体" w:cs="Times New Roman"/>
      <w:kern w:val="0"/>
      <w:sz w:val="28"/>
      <w:szCs w:val="24"/>
    </w:rPr>
  </w:style>
  <w:style w:type="character" w:customStyle="1" w:styleId="59">
    <w:name w:val="正文文本缩进 2 字符"/>
    <w:basedOn w:val="31"/>
    <w:link w:val="18"/>
    <w:qFormat/>
    <w:uiPriority w:val="0"/>
    <w:rPr>
      <w:rFonts w:ascii="宋体" w:hAnsi="Times New Roman" w:eastAsia="宋体" w:cs="Times New Roman"/>
      <w:kern w:val="0"/>
      <w:sz w:val="28"/>
      <w:szCs w:val="20"/>
    </w:rPr>
  </w:style>
  <w:style w:type="character" w:customStyle="1" w:styleId="60">
    <w:name w:val="尾注文本 字符"/>
    <w:basedOn w:val="31"/>
    <w:link w:val="19"/>
    <w:qFormat/>
    <w:uiPriority w:val="99"/>
    <w:rPr>
      <w:rFonts w:ascii="Times New Roman" w:hAnsi="Times New Roman" w:eastAsia="宋体" w:cs="Times New Roman"/>
    </w:rPr>
  </w:style>
  <w:style w:type="character" w:customStyle="1" w:styleId="61">
    <w:name w:val="批注框文本 字符"/>
    <w:basedOn w:val="31"/>
    <w:link w:val="20"/>
    <w:qFormat/>
    <w:uiPriority w:val="99"/>
    <w:rPr>
      <w:rFonts w:ascii="Times New Roman" w:hAnsi="Times New Roman" w:eastAsia="宋体" w:cs="Times New Roman"/>
      <w:kern w:val="0"/>
      <w:sz w:val="18"/>
      <w:szCs w:val="18"/>
    </w:rPr>
  </w:style>
  <w:style w:type="character" w:customStyle="1" w:styleId="62">
    <w:name w:val="正文文本 2 字符"/>
    <w:basedOn w:val="31"/>
    <w:link w:val="24"/>
    <w:qFormat/>
    <w:uiPriority w:val="0"/>
    <w:rPr>
      <w:rFonts w:ascii="宋体" w:hAnsi="宋体" w:eastAsia="宋体" w:cs="Times New Roman"/>
      <w:color w:val="000000"/>
      <w:sz w:val="24"/>
      <w:szCs w:val="20"/>
    </w:rPr>
  </w:style>
  <w:style w:type="character" w:customStyle="1" w:styleId="63">
    <w:name w:val="标题 字符"/>
    <w:basedOn w:val="31"/>
    <w:link w:val="26"/>
    <w:qFormat/>
    <w:uiPriority w:val="0"/>
    <w:rPr>
      <w:rFonts w:ascii="Arial" w:hAnsi="Arial" w:eastAsia="黑体" w:cs="Times New Roman"/>
      <w:b/>
      <w:sz w:val="36"/>
      <w:szCs w:val="20"/>
    </w:rPr>
  </w:style>
  <w:style w:type="paragraph" w:styleId="64">
    <w:name w:val="List Paragraph"/>
    <w:basedOn w:val="1"/>
    <w:qFormat/>
    <w:uiPriority w:val="34"/>
    <w:pPr>
      <w:ind w:firstLine="420" w:firstLineChars="200"/>
    </w:pPr>
  </w:style>
  <w:style w:type="character" w:customStyle="1" w:styleId="65">
    <w:name w:val="标题 Char1"/>
    <w:basedOn w:val="31"/>
    <w:qFormat/>
    <w:uiPriority w:val="10"/>
    <w:rPr>
      <w:rFonts w:eastAsia="宋体" w:asciiTheme="majorHAnsi" w:hAnsiTheme="majorHAnsi" w:cstheme="majorBidi"/>
      <w:b/>
      <w:bCs/>
      <w:sz w:val="32"/>
      <w:szCs w:val="32"/>
    </w:rPr>
  </w:style>
  <w:style w:type="paragraph" w:customStyle="1" w:styleId="6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6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szCs w:val="20"/>
    </w:rPr>
  </w:style>
  <w:style w:type="paragraph" w:customStyle="1" w:styleId="6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69">
    <w:name w:val="font11"/>
    <w:basedOn w:val="31"/>
    <w:qFormat/>
    <w:uiPriority w:val="0"/>
    <w:rPr>
      <w:rFonts w:hint="eastAsia" w:ascii="宋体" w:hAnsi="宋体" w:eastAsia="宋体" w:cs="宋体"/>
      <w:color w:val="000000"/>
      <w:sz w:val="24"/>
      <w:szCs w:val="24"/>
      <w:u w:val="none"/>
    </w:rPr>
  </w:style>
  <w:style w:type="character" w:customStyle="1" w:styleId="70">
    <w:name w:val="文档结构图 字符"/>
    <w:basedOn w:val="31"/>
    <w:link w:val="1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4357</Words>
  <Characters>24839</Characters>
  <Lines>206</Lines>
  <Paragraphs>58</Paragraphs>
  <TotalTime>14</TotalTime>
  <ScaleCrop>false</ScaleCrop>
  <LinksUpToDate>false</LinksUpToDate>
  <CharactersWithSpaces>29138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2020-01-03T02:11:00Z</dcterms:created>
  <dc:creator>贺文迪</dc:creator>
  <cp:lastModifiedBy>雪の哀殇</cp:lastModifiedBy>
  <cp:lastPrinted>2024-03-13T19:22:00Z</cp:lastPrinted>
  <dcterms:modified xsi:type="dcterms:W3CDTF">2025-03-07T04:11:44Z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SaveFontToCloudKey">
    <vt:lpwstr>224736925_btnclosed</vt:lpwstr>
  </property>
  <property fmtid="{D5CDD505-2E9C-101B-9397-08002B2CF9AE}" pid="4" name="ICV">
    <vt:lpwstr>C5BE845A745C4BA0B6051A6F0D21F109_13</vt:lpwstr>
  </property>
</Properties>
</file>