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pPr>
      <w:bookmarkStart w:id="0" w:name="OLE_LINK1"/>
    </w:p>
    <w:tbl>
      <w:tblPr>
        <w:tblStyle w:val="6"/>
        <w:tblW w:w="9645" w:type="dxa"/>
        <w:jc w:val="center"/>
        <w:tblCellSpacing w:w="7" w:type="dxa"/>
        <w:shd w:val="clear" w:color="auto" w:fill="000000"/>
        <w:tblLayout w:type="autofit"/>
        <w:tblCellMar>
          <w:top w:w="0" w:type="dxa"/>
          <w:left w:w="0" w:type="dxa"/>
          <w:bottom w:w="0" w:type="dxa"/>
          <w:right w:w="0" w:type="dxa"/>
        </w:tblCellMar>
      </w:tblPr>
      <w:tblGrid>
        <w:gridCol w:w="9645"/>
      </w:tblGrid>
      <w:tr>
        <w:tblPrEx>
          <w:shd w:val="clear" w:color="auto" w:fill="000000"/>
          <w:tblCellMar>
            <w:top w:w="0" w:type="dxa"/>
            <w:left w:w="0" w:type="dxa"/>
            <w:bottom w:w="0" w:type="dxa"/>
            <w:right w:w="0" w:type="dxa"/>
          </w:tblCellMar>
        </w:tblPrEx>
        <w:trPr>
          <w:trHeight w:val="1308" w:hRule="atLeast"/>
          <w:tblCellSpacing w:w="7" w:type="dxa"/>
          <w:jc w:val="center"/>
        </w:trPr>
        <w:tc>
          <w:tcPr>
            <w:tcW w:w="0" w:type="auto"/>
            <w:shd w:val="clear" w:color="auto" w:fill="FFFFFF"/>
          </w:tcPr>
          <w:tbl>
            <w:tblPr>
              <w:tblStyle w:val="6"/>
              <w:tblW w:w="4900" w:type="pct"/>
              <w:jc w:val="center"/>
              <w:tblCellSpacing w:w="0" w:type="dxa"/>
              <w:shd w:val="clear" w:color="auto" w:fill="FFFFFF"/>
              <w:tblLayout w:type="autofit"/>
              <w:tblCellMar>
                <w:top w:w="0" w:type="dxa"/>
                <w:left w:w="0" w:type="dxa"/>
                <w:bottom w:w="0" w:type="dxa"/>
                <w:right w:w="0" w:type="dxa"/>
              </w:tblCellMar>
            </w:tblPr>
            <w:tblGrid>
              <w:gridCol w:w="9425"/>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widowControl/>
                    <w:jc w:val="center"/>
                    <w:rPr>
                      <w:sz w:val="20"/>
                      <w:szCs w:val="20"/>
                    </w:rPr>
                  </w:pPr>
                  <w:r>
                    <w:rPr>
                      <w:rFonts w:hint="eastAsia" w:ascii="黑体" w:hAnsi="黑体" w:eastAsia="黑体" w:cs="黑体"/>
                      <w:b w:val="0"/>
                      <w:bCs w:val="0"/>
                      <w:color w:val="0000FF"/>
                      <w:sz w:val="48"/>
                      <w:szCs w:val="48"/>
                    </w:rPr>
                    <w:t>采购</w:t>
                  </w:r>
                  <w:r>
                    <w:rPr>
                      <w:rFonts w:hint="eastAsia" w:ascii="黑体" w:hAnsi="黑体" w:eastAsia="黑体" w:cs="黑体"/>
                      <w:b w:val="0"/>
                      <w:bCs w:val="0"/>
                      <w:color w:val="0000FF"/>
                      <w:kern w:val="0"/>
                      <w:sz w:val="48"/>
                      <w:szCs w:val="48"/>
                      <w:lang w:bidi="ar"/>
                    </w:rPr>
                    <w:t>结果信息公开</w:t>
                  </w:r>
                </w:p>
              </w:tc>
            </w:tr>
            <w:tr>
              <w:tblPrEx>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6"/>
                    <w:tblW w:w="5000" w:type="pct"/>
                    <w:jc w:val="center"/>
                    <w:tblCellSpacing w:w="0" w:type="dxa"/>
                    <w:tblLayout w:type="autofit"/>
                    <w:tblCellMar>
                      <w:top w:w="75" w:type="dxa"/>
                      <w:left w:w="75" w:type="dxa"/>
                      <w:bottom w:w="75" w:type="dxa"/>
                      <w:right w:w="75" w:type="dxa"/>
                    </w:tblCellMar>
                  </w:tblPr>
                  <w:tblGrid>
                    <w:gridCol w:w="9425"/>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p>
                        <w:pPr>
                          <w:widowControl/>
                          <w:jc w:val="right"/>
                          <w:rPr>
                            <w:sz w:val="20"/>
                            <w:szCs w:val="20"/>
                          </w:rPr>
                        </w:pPr>
                        <w:r>
                          <w:rPr>
                            <w:rFonts w:ascii="宋体" w:hAnsi="宋体" w:eastAsia="宋体" w:cs="宋体"/>
                            <w:kern w:val="0"/>
                            <w:sz w:val="20"/>
                            <w:szCs w:val="20"/>
                          </w:rPr>
                          <w:drawing>
                            <wp:inline distT="0" distB="0" distL="114300" distR="114300">
                              <wp:extent cx="142875" cy="1428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2875" cy="142875"/>
                                      </a:xfrm>
                                      <a:prstGeom prst="rect">
                                        <a:avLst/>
                                      </a:prstGeom>
                                      <a:noFill/>
                                      <a:ln w="9525">
                                        <a:noFill/>
                                      </a:ln>
                                    </pic:spPr>
                                  </pic:pic>
                                </a:graphicData>
                              </a:graphic>
                            </wp:inline>
                          </w:drawing>
                        </w:r>
                        <w:r>
                          <w:rPr>
                            <w:rFonts w:ascii="宋体" w:hAnsi="宋体" w:eastAsia="宋体" w:cs="宋体"/>
                            <w:kern w:val="0"/>
                            <w:sz w:val="20"/>
                            <w:szCs w:val="20"/>
                            <w:lang w:bidi="ar"/>
                          </w:rPr>
                          <w:t>双击鼠标自动滚屏 [</w:t>
                        </w:r>
                        <w:r>
                          <w:fldChar w:fldCharType="begin"/>
                        </w:r>
                        <w:r>
                          <w:instrText xml:space="preserve"> HYPERLINK "http://112.74.81.2:8755/FCKeditor/editor/javascript:window.print();" </w:instrText>
                        </w:r>
                        <w:r>
                          <w:fldChar w:fldCharType="separate"/>
                        </w:r>
                        <w:r>
                          <w:rPr>
                            <w:rStyle w:val="10"/>
                            <w:rFonts w:ascii="宋体" w:hAnsi="宋体" w:eastAsia="宋体" w:cs="宋体"/>
                          </w:rPr>
                          <w:t>打印此页</w:t>
                        </w:r>
                        <w:r>
                          <w:rPr>
                            <w:rStyle w:val="10"/>
                            <w:rFonts w:ascii="宋体" w:hAnsi="宋体" w:eastAsia="宋体" w:cs="宋体"/>
                          </w:rPr>
                          <w:fldChar w:fldCharType="end"/>
                        </w:r>
                        <w:r>
                          <w:rPr>
                            <w:rFonts w:ascii="宋体" w:hAnsi="宋体" w:eastAsia="宋体" w:cs="宋体"/>
                            <w:kern w:val="0"/>
                            <w:sz w:val="20"/>
                            <w:szCs w:val="20"/>
                            <w:lang w:bidi="ar"/>
                          </w:rPr>
                          <w:t>] [</w:t>
                        </w:r>
                        <w:r>
                          <w:fldChar w:fldCharType="begin"/>
                        </w:r>
                        <w:r>
                          <w:instrText xml:space="preserve"> HYPERLINK "http://112.74.81.2:8755/FCKeditor/editor/javascript:window.close()" </w:instrText>
                        </w:r>
                        <w:r>
                          <w:fldChar w:fldCharType="separate"/>
                        </w:r>
                        <w:r>
                          <w:rPr>
                            <w:rStyle w:val="10"/>
                            <w:rFonts w:ascii="宋体" w:hAnsi="宋体" w:eastAsia="宋体" w:cs="宋体"/>
                          </w:rPr>
                          <w:t>关闭此页</w:t>
                        </w:r>
                        <w:r>
                          <w:rPr>
                            <w:rStyle w:val="10"/>
                            <w:rFonts w:ascii="宋体" w:hAnsi="宋体" w:eastAsia="宋体" w:cs="宋体"/>
                          </w:rPr>
                          <w:fldChar w:fldCharType="end"/>
                        </w:r>
                        <w:r>
                          <w:rPr>
                            <w:rFonts w:ascii="宋体" w:hAnsi="宋体" w:eastAsia="宋体" w:cs="宋体"/>
                            <w:kern w:val="0"/>
                            <w:sz w:val="20"/>
                            <w:szCs w:val="20"/>
                            <w:lang w:bidi="ar"/>
                          </w:rPr>
                          <w:t>]</w:t>
                        </w:r>
                      </w:p>
                    </w:tc>
                  </w:tr>
                </w:tbl>
                <w:p>
                  <w:pPr>
                    <w:jc w:val="center"/>
                    <w:rPr>
                      <w:sz w:val="20"/>
                      <w:szCs w:val="20"/>
                    </w:rPr>
                  </w:pPr>
                </w:p>
              </w:tc>
            </w:tr>
            <w:tr>
              <w:tblPrEx>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tbl>
                  <w:tblPr>
                    <w:tblStyle w:val="6"/>
                    <w:tblpPr w:leftFromText="180" w:rightFromText="180" w:vertAnchor="text" w:horzAnchor="page" w:tblpX="514" w:tblpY="299"/>
                    <w:tblOverlap w:val="never"/>
                    <w:tblW w:w="856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045"/>
                    <w:gridCol w:w="75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w:t>
                        </w:r>
                        <w:r>
                          <w:rPr>
                            <w:rFonts w:hint="eastAsia" w:ascii="仿宋_GB2312" w:hAnsi="仿宋_GB2312" w:eastAsia="仿宋_GB2312" w:cs="仿宋_GB2312"/>
                            <w:kern w:val="0"/>
                            <w:sz w:val="24"/>
                            <w:szCs w:val="24"/>
                            <w:lang w:bidi="ar"/>
                          </w:rPr>
                          <w:t>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kern w:val="0"/>
                            <w:sz w:val="24"/>
                            <w:szCs w:val="24"/>
                            <w:lang w:bidi="ar"/>
                          </w:rPr>
                          <w:t>项目名称：</w:t>
                        </w:r>
                        <w:r>
                          <w:rPr>
                            <w:rFonts w:hint="eastAsia" w:ascii="仿宋_GB2312" w:hAnsi="仿宋_GB2312" w:eastAsia="仿宋_GB2312" w:cs="仿宋_GB2312"/>
                            <w:kern w:val="0"/>
                            <w:sz w:val="24"/>
                            <w:szCs w:val="24"/>
                            <w:lang w:val="en-US" w:eastAsia="zh-CN" w:bidi="ar"/>
                          </w:rPr>
                          <w:t>生物防火林带及登山道林带维护服务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700" w:hRule="atLeast"/>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实施购买后公开的信息</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竞争及评比遴选情况（如询价情况、以往项目履约评价</w:t>
                        </w:r>
                        <w:bookmarkStart w:id="1" w:name="_GoBack"/>
                        <w:bookmarkEnd w:id="1"/>
                        <w:r>
                          <w:rPr>
                            <w:rFonts w:hint="eastAsia" w:ascii="仿宋_GB2312" w:hAnsi="仿宋_GB2312" w:eastAsia="仿宋_GB2312" w:cs="仿宋_GB2312"/>
                            <w:kern w:val="0"/>
                            <w:sz w:val="24"/>
                            <w:szCs w:val="24"/>
                            <w:lang w:bidi="ar"/>
                          </w:rPr>
                          <w:t>情况等）：</w:t>
                        </w:r>
                      </w:p>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该项目采用</w:t>
                        </w:r>
                        <w:r>
                          <w:rPr>
                            <w:rFonts w:hint="eastAsia" w:ascii="仿宋_GB2312" w:hAnsi="仿宋_GB2312" w:eastAsia="仿宋_GB2312" w:cs="仿宋_GB2312"/>
                            <w:kern w:val="0"/>
                            <w:sz w:val="24"/>
                            <w:szCs w:val="24"/>
                            <w:lang w:val="en" w:eastAsia="zh-CN" w:bidi="ar"/>
                          </w:rPr>
                          <w:t>询价</w:t>
                        </w:r>
                        <w:r>
                          <w:rPr>
                            <w:rFonts w:hint="eastAsia" w:ascii="仿宋_GB2312" w:hAnsi="仿宋_GB2312" w:eastAsia="仿宋_GB2312" w:cs="仿宋_GB2312"/>
                            <w:kern w:val="0"/>
                            <w:sz w:val="24"/>
                            <w:szCs w:val="24"/>
                            <w:lang w:bidi="ar"/>
                          </w:rPr>
                          <w:t>采购，供应商最终报价情况如下：</w:t>
                        </w:r>
                      </w:p>
                      <w:tbl>
                        <w:tblPr>
                          <w:tblStyle w:val="6"/>
                          <w:tblW w:w="6828"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20"/>
                          <w:gridCol w:w="2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供应商</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深圳市绿景林园林绿化有限公司</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¥469,240.00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深圳市金碧园园林绿化有限公司</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¥471,064.00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32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深圳市腾达花卉有限公司</w:t>
                              </w:r>
                            </w:p>
                          </w:tc>
                          <w:tc>
                            <w:tcPr>
                              <w:tcW w:w="250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¥475,410.00</w:t>
                              </w:r>
                            </w:p>
                          </w:tc>
                        </w:tr>
                      </w:tbl>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74"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成交供应商名称：</w:t>
                        </w:r>
                        <w:r>
                          <w:rPr>
                            <w:rFonts w:hint="eastAsia" w:ascii="仿宋_GB2312" w:hAnsi="仿宋_GB2312" w:eastAsia="仿宋_GB2312" w:cs="仿宋_GB2312"/>
                            <w:kern w:val="0"/>
                            <w:sz w:val="24"/>
                            <w:szCs w:val="24"/>
                            <w:lang w:val="en-US" w:eastAsia="zh-CN" w:bidi="ar"/>
                          </w:rPr>
                          <w:t>深圳市绿景林园林绿化有限公司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62"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项目成交金额：</w:t>
                        </w:r>
                        <w:r>
                          <w:rPr>
                            <w:rFonts w:hint="eastAsia" w:ascii="仿宋_GB2312" w:hAnsi="仿宋_GB2312" w:eastAsia="仿宋_GB2312" w:cs="仿宋_GB2312"/>
                            <w:kern w:val="0"/>
                            <w:sz w:val="24"/>
                            <w:szCs w:val="24"/>
                            <w:lang w:val="en-US" w:eastAsia="zh-CN" w:bidi="ar"/>
                          </w:rPr>
                          <w:t>¥469,240.00</w:t>
                        </w:r>
                        <w:r>
                          <w:rPr>
                            <w:rFonts w:hint="eastAsia" w:ascii="仿宋_GB2312" w:hAnsi="仿宋_GB2312" w:eastAsia="仿宋_GB2312" w:cs="仿宋_GB2312"/>
                            <w:kern w:val="0"/>
                            <w:sz w:val="24"/>
                            <w:szCs w:val="24"/>
                            <w:lang w:bidi="ar"/>
                          </w:rPr>
                          <w:t>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3"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服务内容和承诺：按合同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01" w:hRule="atLeast"/>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其他需要公告的内容： 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936" w:hRule="atLeast"/>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经本单位确认，上述公告信息真实、合规。 </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 深圳市大鹏新区大鹏办事处</w:t>
                        </w:r>
                        <w:r>
                          <w:rPr>
                            <w:rFonts w:hint="eastAsia" w:ascii="仿宋_GB2312" w:hAnsi="仿宋_GB2312" w:eastAsia="仿宋_GB2312" w:cs="仿宋_GB2312"/>
                            <w:sz w:val="24"/>
                            <w:szCs w:val="24"/>
                            <w:lang w:eastAsia="zh-CN"/>
                          </w:rPr>
                          <w:t>综合事务</w:t>
                        </w:r>
                        <w:r>
                          <w:rPr>
                            <w:rFonts w:hint="eastAsia" w:ascii="仿宋_GB2312" w:hAnsi="仿宋_GB2312" w:eastAsia="仿宋_GB2312" w:cs="仿宋_GB2312"/>
                            <w:sz w:val="24"/>
                            <w:szCs w:val="24"/>
                          </w:rPr>
                          <w:t>中心</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大鹏办事处中山路5号</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 廖先生</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 84301626</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p>
                      <w:p>
                        <w:pPr>
                          <w:pStyle w:val="5"/>
                          <w:keepNext w:val="0"/>
                          <w:keepLines w:val="0"/>
                          <w:pageBreakBefore w:val="0"/>
                          <w:widowControl/>
                          <w:kinsoku/>
                          <w:wordWrap/>
                          <w:overflowPunct/>
                          <w:topLinePunct w:val="0"/>
                          <w:autoSpaceDE/>
                          <w:autoSpaceDN/>
                          <w:bidi w:val="0"/>
                          <w:adjustRightInd/>
                          <w:snapToGrid w:val="0"/>
                          <w:spacing w:beforeAutospacing="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公告日期：202</w:t>
                        </w:r>
                        <w:r>
                          <w:rPr>
                            <w:rFonts w:hint="default" w:ascii="仿宋_GB2312" w:hAnsi="仿宋_GB2312" w:eastAsia="仿宋_GB2312" w:cs="仿宋_GB2312"/>
                            <w:sz w:val="24"/>
                            <w:szCs w:val="24"/>
                            <w:lang w:val="en-US"/>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月</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日</w:t>
                        </w:r>
                      </w:p>
                    </w:tc>
                  </w:tr>
                </w:tbl>
                <w:p>
                  <w:pPr>
                    <w:widowControl/>
                    <w:pBdr>
                      <w:bottom w:val="dashed" w:color="000000" w:sz="4" w:space="0"/>
                    </w:pBdr>
                    <w:jc w:val="center"/>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rPr>
                <w:vanish/>
                <w:sz w:val="24"/>
              </w:rPr>
            </w:pPr>
          </w:p>
          <w:p>
            <w:pPr>
              <w:widowControl/>
              <w:jc w:val="left"/>
            </w:pPr>
          </w:p>
        </w:tc>
      </w:tr>
    </w:tbl>
    <w:p>
      <w:pPr>
        <w:widowControl/>
        <w:ind w:left="400"/>
        <w:jc w:val="left"/>
        <w:rPr>
          <w:rFonts w:hint="eastAsia" w:ascii="宋体" w:hAnsi="宋体" w:eastAsia="宋体" w:cs="宋体"/>
          <w:kern w:val="0"/>
          <w:sz w:val="24"/>
          <w:lang w:eastAsia="zh-CN" w:bidi="ar"/>
        </w:rPr>
      </w:pPr>
      <w:r>
        <w:rPr>
          <w:rFonts w:ascii="宋体" w:hAnsi="宋体" w:eastAsia="宋体" w:cs="宋体"/>
          <w:kern w:val="0"/>
          <w:sz w:val="24"/>
          <w:lang w:bidi="ar"/>
        </w:rPr>
        <w:t>备注：</w:t>
      </w:r>
    </w:p>
    <w:p>
      <w:pPr>
        <w:widowControl/>
        <w:ind w:left="400"/>
        <w:jc w:val="left"/>
        <w:rPr>
          <w:rFonts w:hint="eastAsia" w:ascii="宋体" w:hAnsi="宋体" w:eastAsia="宋体" w:cs="宋体"/>
          <w:kern w:val="0"/>
          <w:sz w:val="24"/>
          <w:lang w:eastAsia="zh-CN" w:bidi="ar"/>
        </w:rPr>
      </w:pPr>
      <w:r>
        <w:rPr>
          <w:rFonts w:ascii="宋体" w:hAnsi="宋体" w:eastAsia="宋体" w:cs="宋体"/>
          <w:kern w:val="0"/>
          <w:sz w:val="24"/>
          <w:lang w:bidi="ar"/>
        </w:rPr>
        <w:t>一、根据《深圳市大鹏新区政府购买服务负面清单（试行）》所列示的项目，采购单位应在政府采购主管部门指定的网站公告项目名称、服务要求、购买预算等内容，公示时间不少于5个工作日；购买服务结果产生后5个工作日内，采购单位应当将项目竞争及评比遴选情况（如询价情况、以往项目履约评价情况等）、承接主体、成交金额、服务内容和承诺等信息对外公开。但以下项目除外：</w:t>
      </w:r>
    </w:p>
    <w:p>
      <w:pPr>
        <w:widowControl/>
        <w:ind w:left="400"/>
        <w:jc w:val="left"/>
        <w:rPr>
          <w:rFonts w:hint="eastAsia" w:ascii="宋体" w:hAnsi="宋体" w:eastAsia="宋体" w:cs="宋体"/>
          <w:kern w:val="0"/>
          <w:sz w:val="24"/>
          <w:lang w:eastAsia="zh-CN" w:bidi="ar"/>
        </w:rPr>
      </w:pPr>
      <w:r>
        <w:rPr>
          <w:rFonts w:ascii="宋体" w:hAnsi="宋体" w:eastAsia="宋体" w:cs="宋体"/>
          <w:kern w:val="0"/>
          <w:sz w:val="24"/>
          <w:lang w:bidi="ar"/>
        </w:rPr>
        <w:t>  1.《深圳市大鹏新区政府购买服务负面清单（试行）》所规定的项目；</w:t>
      </w:r>
    </w:p>
    <w:p>
      <w:pPr>
        <w:widowControl/>
        <w:ind w:left="400"/>
        <w:jc w:val="left"/>
        <w:rPr>
          <w:rFonts w:hint="eastAsia" w:ascii="宋体" w:hAnsi="宋体" w:eastAsia="宋体" w:cs="宋体"/>
          <w:kern w:val="0"/>
          <w:sz w:val="24"/>
          <w:lang w:eastAsia="zh-CN" w:bidi="ar"/>
        </w:rPr>
      </w:pPr>
      <w:r>
        <w:rPr>
          <w:rFonts w:ascii="宋体" w:hAnsi="宋体" w:eastAsia="宋体" w:cs="宋体"/>
          <w:kern w:val="0"/>
          <w:sz w:val="24"/>
          <w:lang w:bidi="ar"/>
        </w:rPr>
        <w:t>  2.涉及国家秘密或商业秘密的项目；</w:t>
      </w:r>
    </w:p>
    <w:p>
      <w:pPr>
        <w:widowControl/>
        <w:ind w:left="400"/>
        <w:jc w:val="left"/>
        <w:rPr>
          <w:rFonts w:hint="eastAsia" w:ascii="宋体" w:hAnsi="宋体" w:eastAsia="宋体" w:cs="宋体"/>
          <w:kern w:val="0"/>
          <w:sz w:val="24"/>
          <w:lang w:eastAsia="zh-CN" w:bidi="ar"/>
        </w:rPr>
      </w:pPr>
      <w:r>
        <w:rPr>
          <w:rFonts w:ascii="宋体" w:hAnsi="宋体" w:eastAsia="宋体" w:cs="宋体"/>
          <w:kern w:val="0"/>
          <w:sz w:val="24"/>
          <w:lang w:bidi="ar"/>
        </w:rPr>
        <w:t>  3.已经纳入政府采购管理的集中采购项目（该类项目遵照政府采购有关法律法规和规章的规定进行信息公开）。</w:t>
      </w:r>
    </w:p>
    <w:p>
      <w:pPr>
        <w:widowControl/>
        <w:ind w:left="400"/>
        <w:jc w:val="left"/>
      </w:pPr>
      <w:r>
        <w:rPr>
          <w:rFonts w:ascii="宋体" w:hAnsi="宋体" w:eastAsia="宋体" w:cs="宋体"/>
          <w:kern w:val="0"/>
          <w:sz w:val="24"/>
          <w:lang w:bidi="ar"/>
        </w:rPr>
        <w:t xml:space="preserve">二、对公告内容如有疑问或异议，由采购单位负责受理并解答。 </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c20a6fe8-0b64-4ad4-888e-cc8918dd547f"/>
  </w:docVars>
  <w:rsids>
    <w:rsidRoot w:val="00542A55"/>
    <w:rsid w:val="0004461F"/>
    <w:rsid w:val="0013413D"/>
    <w:rsid w:val="003B038C"/>
    <w:rsid w:val="003E7E1A"/>
    <w:rsid w:val="003F2EFD"/>
    <w:rsid w:val="00505782"/>
    <w:rsid w:val="00531829"/>
    <w:rsid w:val="00542A55"/>
    <w:rsid w:val="00561989"/>
    <w:rsid w:val="00606706"/>
    <w:rsid w:val="008244CE"/>
    <w:rsid w:val="00A75493"/>
    <w:rsid w:val="00BD293B"/>
    <w:rsid w:val="00CE0144"/>
    <w:rsid w:val="00D5566C"/>
    <w:rsid w:val="00DE373C"/>
    <w:rsid w:val="00E13709"/>
    <w:rsid w:val="00E1422F"/>
    <w:rsid w:val="00F305B7"/>
    <w:rsid w:val="04BA72B6"/>
    <w:rsid w:val="050A0F61"/>
    <w:rsid w:val="05355B4E"/>
    <w:rsid w:val="05685F23"/>
    <w:rsid w:val="0631191B"/>
    <w:rsid w:val="09951D53"/>
    <w:rsid w:val="0CF17D9A"/>
    <w:rsid w:val="0F57680D"/>
    <w:rsid w:val="121D1E44"/>
    <w:rsid w:val="15001CD4"/>
    <w:rsid w:val="1B1D02F9"/>
    <w:rsid w:val="1D8C79C9"/>
    <w:rsid w:val="239D1668"/>
    <w:rsid w:val="2ABBC086"/>
    <w:rsid w:val="2F974B8C"/>
    <w:rsid w:val="30045CA1"/>
    <w:rsid w:val="30B65068"/>
    <w:rsid w:val="31CC628B"/>
    <w:rsid w:val="329FF65A"/>
    <w:rsid w:val="3BD63776"/>
    <w:rsid w:val="3BEE1416"/>
    <w:rsid w:val="3FEE25A6"/>
    <w:rsid w:val="3FFF058B"/>
    <w:rsid w:val="40353D9D"/>
    <w:rsid w:val="40CF1E1C"/>
    <w:rsid w:val="47F00B8D"/>
    <w:rsid w:val="53390561"/>
    <w:rsid w:val="54244390"/>
    <w:rsid w:val="55434CEA"/>
    <w:rsid w:val="58AF9968"/>
    <w:rsid w:val="5FFC5EEC"/>
    <w:rsid w:val="61DA51C2"/>
    <w:rsid w:val="692477C3"/>
    <w:rsid w:val="6C2E112B"/>
    <w:rsid w:val="73FFC04E"/>
    <w:rsid w:val="77A41EB5"/>
    <w:rsid w:val="787ED3DE"/>
    <w:rsid w:val="7AE96344"/>
    <w:rsid w:val="7DFF9D4C"/>
    <w:rsid w:val="7EB45DD8"/>
    <w:rsid w:val="7FFF540D"/>
    <w:rsid w:val="A7EB5A84"/>
    <w:rsid w:val="EFDBC412"/>
    <w:rsid w:val="FFCEB125"/>
    <w:rsid w:val="FFF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sz w:val="20"/>
      <w:szCs w:val="20"/>
      <w:u w:val="single"/>
    </w:rPr>
  </w:style>
  <w:style w:type="character" w:styleId="10">
    <w:name w:val="Hyperlink"/>
    <w:basedOn w:val="8"/>
    <w:qFormat/>
    <w:uiPriority w:val="0"/>
    <w:rPr>
      <w:color w:val="0000FF"/>
      <w:sz w:val="20"/>
      <w:szCs w:val="20"/>
      <w:u w:val="single"/>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683</Words>
  <Characters>743</Characters>
  <Lines>68</Lines>
  <Paragraphs>67</Paragraphs>
  <TotalTime>2</TotalTime>
  <ScaleCrop>false</ScaleCrop>
  <LinksUpToDate>false</LinksUpToDate>
  <CharactersWithSpaces>811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2022-04-01T01:45:00Z</dcterms:created>
  <dc:creator>1</dc:creator>
  <cp:lastModifiedBy>廖玉泉</cp:lastModifiedBy>
  <dcterms:modified xsi:type="dcterms:W3CDTF">2025-01-22T15:34:20Z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97A58DB6B1BC4613966D1A91E698ED61</vt:lpwstr>
  </property>
</Properties>
</file>