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12087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>深圳赛格人才培训中心赛格科技园教学点</w:t>
      </w:r>
    </w:p>
    <w:p w14:paraId="2B0FF0B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工作餐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  <w:lang w:val="en-US" w:eastAsia="zh-CN"/>
        </w:rPr>
        <w:t>供应商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招标公告</w:t>
      </w:r>
    </w:p>
    <w:p w14:paraId="24CE808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0664CC4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center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第一章投标邀请函</w:t>
      </w:r>
    </w:p>
    <w:p w14:paraId="3A0D5D6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为保障本单位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赛格科技园教学点人员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日常就餐需求，现就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福田教学点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工作餐供应商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进行公开招标。依据《中华人民共和国招标投标法》等相关法律法规，秉持公开、公平、公正、诚信的原则，现邀请符合资格的供应商参与本次投标。</w:t>
      </w:r>
    </w:p>
    <w:p w14:paraId="6817B64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一、项目名称</w:t>
      </w:r>
    </w:p>
    <w:p w14:paraId="0746D7B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深圳赛格人才培训中心福田教学点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工作餐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供应商招标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项目</w:t>
      </w:r>
    </w:p>
    <w:p w14:paraId="004157B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二、项目内容</w:t>
      </w:r>
    </w:p>
    <w:p w14:paraId="4EF486D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为本单位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赛格科技园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教学点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（地址：深圳市福田区华强北赛格科技园4栋西11楼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333333"/>
          <w:spacing w:val="4"/>
          <w:sz w:val="32"/>
          <w:szCs w:val="32"/>
          <w:shd w:val="clear" w:fill="FFFFFF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提供日常工作餐供应服务，包含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上门堂食、预订送餐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两种用餐模式，具体服务要求、餐品标准、服务范围详见本招标文件、服务标准及相关要求。</w:t>
      </w:r>
    </w:p>
    <w:p w14:paraId="02A5BEF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三、服务周期</w:t>
      </w:r>
    </w:p>
    <w:p w14:paraId="4727301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自合同签订之日起1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。</w:t>
      </w:r>
    </w:p>
    <w:p w14:paraId="797A25E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四、投标人资格要求</w:t>
      </w:r>
    </w:p>
    <w:p w14:paraId="6E1ED96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依法注册的法人单位及其他组织，具备独立承担民事责任的能力。</w:t>
      </w:r>
    </w:p>
    <w:p w14:paraId="0048C6C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2、持有有效的食品经营许可证，具备餐饮制作、配送、现场供餐及配套售后服务能力，拥有固定经营场所。</w:t>
      </w:r>
    </w:p>
    <w:p w14:paraId="4397B43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3、具备完善的食品安全管控体系，从业人员持有有效健康证明。</w:t>
      </w:r>
    </w:p>
    <w:p w14:paraId="122D06D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4、不接受联合体投标，中标后不得转包、违规分包本项目服务。</w:t>
      </w:r>
    </w:p>
    <w:p w14:paraId="1EE363C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5、与招标人存在利害关系可能影响招标公正性的法人、其他组织或者个人，不得参加投标。单位负责人为同一人或者存在控股、管理关系的不同单位，不得同时参加本项目投标。</w:t>
      </w:r>
    </w:p>
    <w:p w14:paraId="1E44A38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五、招标文件获取</w:t>
      </w:r>
    </w:p>
    <w:p w14:paraId="2741B72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Style w:val="7"/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获取时间：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2026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年9月9日至2026年9月15日8:30～17:30</w:t>
      </w:r>
    </w:p>
    <w:p w14:paraId="291E55F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</w:pPr>
      <w:r>
        <w:rPr>
          <w:rStyle w:val="7"/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获取方式：线上领取或现场领取。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投标人向招标联系人提交以下资料：营业执照副本复印件（加盖公章）、食品经营许可证复印件（加盖公章）、法定代表人授权委托书、经办人身份证复印件，经审核通过后，获取招标文件。</w:t>
      </w:r>
    </w:p>
    <w:p w14:paraId="3B4E6FE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六、投标截止时间</w:t>
      </w:r>
    </w:p>
    <w:p w14:paraId="0B7D1F3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Style w:val="7"/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Style w:val="7"/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2026年9月15日17:30</w:t>
      </w:r>
    </w:p>
    <w:p w14:paraId="6F5D177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Style w:val="7"/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投标文件投送达地点：深圳市南山区高新南一道6号软件基地1C栋2层赛格教育公司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。</w:t>
      </w:r>
    </w:p>
    <w:p w14:paraId="56F13B9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逾期送达、密封破损或不符合规定的投标文件一律按废标处理。</w:t>
      </w:r>
    </w:p>
    <w:p w14:paraId="39E6380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七、开标时间</w:t>
      </w:r>
    </w:p>
    <w:p w14:paraId="626E134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投标截止日后三个工作日内。本次招标不安排现场述标。</w:t>
      </w:r>
    </w:p>
    <w:p w14:paraId="5571A56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八、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开标地点</w:t>
      </w:r>
    </w:p>
    <w:p w14:paraId="3D7E031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Style w:val="7"/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深圳市南山区高新南一道6号软件基地1C栋2层赛格教育公司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。</w:t>
      </w:r>
    </w:p>
    <w:p w14:paraId="06E8D82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九、招标方式及中标规则</w:t>
      </w:r>
    </w:p>
    <w:p w14:paraId="6CE7205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1、本项目采用公开招标方式，拟确定1-3家中标供应商。采用单价报价方式，招标控制价为不超过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30元/份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。本次招标中标单位数量须比有效投标单位总数至少少2家。</w:t>
      </w:r>
    </w:p>
    <w:p w14:paraId="3EFB609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2、若有效投标人不足3家，按相关规定改为竞争性谈判（磋商）方式开展采购，最多确定1家中标供应商；若仅1家有效投标人，改为单一来源谈判方式招标。</w:t>
      </w:r>
    </w:p>
    <w:p w14:paraId="455BF44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十、评标方法</w:t>
      </w:r>
    </w:p>
    <w:p w14:paraId="5141B1B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综合评分法，具体评分维度及标准详见本公告后文。</w:t>
      </w:r>
    </w:p>
    <w:p w14:paraId="675151E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十一、联系方式</w:t>
      </w:r>
    </w:p>
    <w:p w14:paraId="4334C0C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深圳赛格人才培训中心</w:t>
      </w:r>
    </w:p>
    <w:p w14:paraId="60A470F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Style w:val="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 w:bidi="ar"/>
        </w:rPr>
        <w:t>联系人：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bidi="ar"/>
        </w:rPr>
        <w:t>苏先生16620977208</w:t>
      </w:r>
    </w:p>
    <w:p w14:paraId="57D07C8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center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第二章项目概况、合同主要条款</w:t>
      </w:r>
    </w:p>
    <w:p w14:paraId="16F0CE9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一、项目名称</w:t>
      </w:r>
    </w:p>
    <w:p w14:paraId="528EA0A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深圳市赛格人才培训中心赛格科技园教学点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工作餐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供应商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采购</w:t>
      </w:r>
    </w:p>
    <w:p w14:paraId="4D022D9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二、项目内容</w:t>
      </w:r>
    </w:p>
    <w:p w14:paraId="44F1C06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中标供应商按照约定餐标、食品安全标准、餐品规格，为招标人的福田教学点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（地址：深圳市福田区华强北赛格科技园4栋西11楼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333333"/>
          <w:spacing w:val="4"/>
          <w:sz w:val="32"/>
          <w:szCs w:val="32"/>
          <w:shd w:val="clear" w:fill="FFFFFF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提供工作餐制作、现场供餐或配送服务，包含餐食制作、分装、运输、送餐、现场服务、餐具回收、环境卫生维护、食品安全保障、售后应急处理等全部配套服务。</w:t>
      </w:r>
    </w:p>
    <w:p w14:paraId="7A2516C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三、计价标准</w:t>
      </w:r>
    </w:p>
    <w:p w14:paraId="224BDB0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本项目招标控制价为不超过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30元/份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，投标人的报价中应包含食材、制作、包装、配送、人工、税费、耗材等所有费用，中标后合同期内单价不作调整。</w:t>
      </w:r>
    </w:p>
    <w:p w14:paraId="1C8B593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四、质量与安全标准</w:t>
      </w:r>
    </w:p>
    <w:p w14:paraId="0A71358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严格遵守《中华人民共和国食品安全法》及地方餐饮服务管理相关规定，餐食食材新鲜、搭配合理、口味合规，全程落实食品留样、食材溯源、卫生消杀等要求。</w:t>
      </w:r>
    </w:p>
    <w:p w14:paraId="19C7450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五、用餐模式及结算方式</w:t>
      </w:r>
    </w:p>
    <w:p w14:paraId="1218707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本项目分为</w:t>
      </w:r>
      <w:r>
        <w:rPr>
          <w:rStyle w:val="7"/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上门用餐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、</w:t>
      </w:r>
      <w:r>
        <w:rPr>
          <w:rStyle w:val="7"/>
          <w:rFonts w:hint="eastAsia" w:ascii="仿宋_GB2312" w:hAnsi="仿宋_GB2312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预订送餐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两种模式，两种费用按月统一结算。</w:t>
      </w:r>
    </w:p>
    <w:p w14:paraId="229EF2A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Style w:val="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1、</w:t>
      </w:r>
      <w:r>
        <w:rPr>
          <w:rStyle w:val="7"/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上门用餐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方式。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招标人向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其工作人员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发放餐票，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工作人员可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凭餐票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自主选择前往任一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中标供应商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的经营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场地就餐。招标人与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中标供应商每月以实际回收餐票数量作为依据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按中标价格进行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结算。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工作人员就餐选择为个人行为，招标人及任一中标供应商不得强制干预。</w:t>
      </w:r>
    </w:p>
    <w:p w14:paraId="5720352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Style w:val="7"/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2、</w:t>
      </w:r>
      <w:r>
        <w:rPr>
          <w:rStyle w:val="7"/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预订送餐</w:t>
      </w:r>
      <w:r>
        <w:rPr>
          <w:rStyle w:val="7"/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方式。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招标人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有送餐需求时，可由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约定对接人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依照用餐者意愿，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提前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不少于3个小时）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向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一家或多家中标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供应商下达订餐需求，供应商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应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按时配送至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双方合同约定的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地点，双方现场签收记账。</w:t>
      </w:r>
    </w:p>
    <w:p w14:paraId="04B42F2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结算周期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  <w:r>
        <w:rPr>
          <w:rStyle w:val="7"/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按月结算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招标人每月与各中标供应商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核对上月全部用餐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据、签收记录、餐票台账，核对无误后按流程办理付款。</w:t>
      </w:r>
    </w:p>
    <w:p w14:paraId="4854C2F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六、投标报价要求</w:t>
      </w:r>
    </w:p>
    <w:p w14:paraId="3834079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本项目为招标控制价为不超过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30元/份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。投标人可根据自身的经营和计价方式，结合服务能力、食材标准、运营成本自主提交供餐和报价方案，并提供优惠服务方案以提升竞争力。错报、漏报服务内容均视为包含在报价内，中标后不再增补费用。</w:t>
      </w:r>
    </w:p>
    <w:p w14:paraId="694A680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default" w:ascii="楷体_GB2312" w:hAnsi="楷体_GB2312" w:eastAsia="楷体_GB2312" w:cs="楷体_GB2312"/>
          <w:color w:val="0000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七、质保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  <w:t>、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lang w:val="en-US" w:eastAsia="zh-CN"/>
        </w:rPr>
        <w:t>应急与服务考核</w:t>
      </w:r>
    </w:p>
    <w:p w14:paraId="5E091A5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服务期间严格遵守招标人作息时间，保证供餐准时、足量。</w:t>
      </w:r>
    </w:p>
    <w:p w14:paraId="5E49DF1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2、建立应急保障机制，出现餐食问题、配送延误、食品安全投诉等情况，接到通知后2小时内响应，4小时内完成处置。</w:t>
      </w:r>
    </w:p>
    <w:p w14:paraId="5242104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服务周期内，供应商持续接受招标人的日常抽检及服务考核。考核不合格情况下（需经员工大会、党支部会、总经理办公会审议通过并出具处置意见），招标人有权依据合同进行供应商约谈、扣款，情节严重可终止合作。</w:t>
      </w:r>
    </w:p>
    <w:p w14:paraId="4F28B13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八、验收与考核</w:t>
      </w:r>
    </w:p>
    <w:p w14:paraId="3EB3690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招标人对餐食品质、食材安全、配送时效、服务态度、环境卫生等进行日常抽查与月度综合考核，考核结果作为后续合作、续标的重要依据。</w:t>
      </w:r>
    </w:p>
    <w:p w14:paraId="7B39F39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第三章招标文件组成、答疑、开标、定标</w:t>
      </w:r>
    </w:p>
    <w:p w14:paraId="470D4E1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一、投标文件组成（按顺序装订，加盖公章）</w:t>
      </w:r>
    </w:p>
    <w:p w14:paraId="0B4DEBD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1、投标函（包含服务周期、固定单价、餐食标准、服务承诺、食安承诺等）</w:t>
      </w:r>
    </w:p>
    <w:p w14:paraId="7C3DB81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2、法定代表人身份证明、法定代表人授权委托书（附双方身份证复印件）</w:t>
      </w:r>
    </w:p>
    <w:p w14:paraId="3E594C7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3、营业执照、食品经营许可证复印件</w:t>
      </w:r>
    </w:p>
    <w:p w14:paraId="3001566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4、从业人员健康证汇总表、食品安全管理制度文件</w:t>
      </w:r>
    </w:p>
    <w:p w14:paraId="5DF5F4F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5、近三年1个及以上同类单位餐饮服务项目业绩（附合同、验收证明等佐证材料）</w:t>
      </w:r>
    </w:p>
    <w:p w14:paraId="3CC65F7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6、无重大食品安全事故、无违法违规记录声明</w:t>
      </w:r>
    </w:p>
    <w:p w14:paraId="598F5F4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7、信用信息查询截图（企业征信、食品安全监管平台查询记录）</w:t>
      </w:r>
    </w:p>
    <w:p w14:paraId="284DE9C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8、食材采购溯源体系、食品留样、消杀防疫等食品安全保障方案</w:t>
      </w:r>
    </w:p>
    <w:p w14:paraId="7591FDF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9、用餐服务方案（含上门用餐、预订送餐全流程细则）</w:t>
      </w:r>
    </w:p>
    <w:p w14:paraId="740DAA4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10、增值服务、优惠政策说明文件</w:t>
      </w:r>
    </w:p>
    <w:p w14:paraId="149083A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11、售后服务及应急处置承诺书</w:t>
      </w:r>
    </w:p>
    <w:p w14:paraId="1061F9E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12、其他资质证书、荣誉证书、体系认证证书等补充材料</w:t>
      </w:r>
    </w:p>
    <w:p w14:paraId="5B8E578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二、招标答疑</w:t>
      </w:r>
    </w:p>
    <w:p w14:paraId="4B88D12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投标人对招标文件、服务要求有疑问的，须在投标截止3日前以书面形式提交至招标人。招标人在投标截止日前2日统一发布答疑文件，答疑文件对所有投标人具有同等约束力。</w:t>
      </w:r>
    </w:p>
    <w:p w14:paraId="0EB71BB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三、开标、评标、定标</w:t>
      </w:r>
    </w:p>
    <w:p w14:paraId="4445194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1、开标由招标人组织开展，本项目招标不安排投标人现场述标。</w:t>
      </w:r>
    </w:p>
    <w:p w14:paraId="032BC42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2、评标采用综合评分法，按照评分细则逐项打分，按综合得分从高到低排序推荐中标供应商。</w:t>
      </w:r>
    </w:p>
    <w:p w14:paraId="2FE9B13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3、本次招标拟确定1-3家中标供应商，中标单位数量须至少比有效投标单位总数少2家或以上。</w:t>
      </w:r>
    </w:p>
    <w:p w14:paraId="667BB04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center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第四章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服务及食品安全技术要求</w:t>
      </w:r>
    </w:p>
    <w:p w14:paraId="765B6A1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一、执行标准</w:t>
      </w:r>
    </w:p>
    <w:p w14:paraId="366AE6B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严格执行《中华人民共和国食品安全法》《餐饮服务食品安全操作规范》《食品安全国家标准餐饮服务通用卫生规范》等国家及地方现行法律法规、标准规范。</w:t>
      </w:r>
    </w:p>
    <w:p w14:paraId="4744D45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二、餐食基本要求</w:t>
      </w:r>
    </w:p>
    <w:p w14:paraId="2EA62FD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1、食材中米面油、肉蛋、蔬菜、调味品等均选用正规渠道合格产品，严禁使用过期、变质、三无食材。</w:t>
      </w:r>
    </w:p>
    <w:p w14:paraId="3EC02CD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2、餐品荤素合理搭配，每日菜品轮换，保证营养均衡、口味适宜；热餐保证温度达标，餐食分量充足。</w:t>
      </w:r>
    </w:p>
    <w:p w14:paraId="2043F0F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3、餐具统一清洗、高温消毒，一次性餐具需符合国家环保及卫生标准。</w:t>
      </w:r>
    </w:p>
    <w:p w14:paraId="2B639AD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三、配送及现场服务要求</w:t>
      </w:r>
    </w:p>
    <w:p w14:paraId="788EB4F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1、预订送餐使用密闭保温配送容器，保证餐食配送过程卫生、保温，按约定时间准时送达。</w:t>
      </w:r>
    </w:p>
    <w:p w14:paraId="054CB65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2、上门用餐就餐区域每日定时清洁、消杀，保持环境整洁，配备基础便民设施。</w:t>
      </w:r>
    </w:p>
    <w:p w14:paraId="06025D6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四、食品安全硬性要求（不可偏离项）</w:t>
      </w:r>
    </w:p>
    <w:p w14:paraId="77EC4D2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1、严格执行食品留样制度，每餐每样菜品留样不少于125g，冷藏留存时间不少于48小时。</w:t>
      </w:r>
    </w:p>
    <w:p w14:paraId="012006B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2、建立食材采购台账、出入库台账，做到全程可溯源。</w:t>
      </w:r>
    </w:p>
    <w:p w14:paraId="7F45145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3、全体在岗人员持有效健康证明上岗，定期开展食品安全培训。</w:t>
      </w:r>
    </w:p>
    <w:p w14:paraId="098B6D4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4、经营场地、加工区域、配送车辆每日消杀，留存消杀记录。</w:t>
      </w:r>
    </w:p>
    <w:p w14:paraId="07E2AFB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jc w:val="center"/>
        <w:textAlignment w:val="auto"/>
        <w:outlineLvl w:val="9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第五章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综合评分标准</w:t>
      </w:r>
    </w:p>
    <w:p w14:paraId="7E77D64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本次评标采用综合评分法，共设置6个评分维度，总分100分，具体分值及评审细则如下。</w:t>
      </w:r>
    </w:p>
    <w:tbl>
      <w:tblPr>
        <w:tblStyle w:val="6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75"/>
        <w:gridCol w:w="918"/>
        <w:gridCol w:w="6592"/>
      </w:tblGrid>
      <w:tr w14:paraId="74578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9" w:hRule="atLeast"/>
          <w:tblHeader/>
        </w:trPr>
        <w:tc>
          <w:tcPr>
            <w:tcW w:w="86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C07B2B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评分维度</w:t>
            </w:r>
          </w:p>
        </w:tc>
        <w:tc>
          <w:tcPr>
            <w:tcW w:w="505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B00E3C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分值</w:t>
            </w:r>
          </w:p>
        </w:tc>
        <w:tc>
          <w:tcPr>
            <w:tcW w:w="362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2D2903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评分标准</w:t>
            </w:r>
          </w:p>
        </w:tc>
      </w:tr>
      <w:tr w14:paraId="7DCB7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2" w:hRule="atLeast"/>
        </w:trPr>
        <w:tc>
          <w:tcPr>
            <w:tcW w:w="86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C5F49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餐食质量</w:t>
            </w:r>
          </w:p>
        </w:tc>
        <w:tc>
          <w:tcPr>
            <w:tcW w:w="505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C4770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25分</w:t>
            </w:r>
          </w:p>
        </w:tc>
        <w:tc>
          <w:tcPr>
            <w:tcW w:w="362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267C8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评审菜品搭配、营养结构、口味设计、食材选材承诺情况。</w:t>
            </w:r>
          </w:p>
        </w:tc>
      </w:tr>
      <w:tr w14:paraId="2965E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2" w:hRule="atLeast"/>
        </w:trPr>
        <w:tc>
          <w:tcPr>
            <w:tcW w:w="86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C6A9D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用餐便利性</w:t>
            </w:r>
          </w:p>
        </w:tc>
        <w:tc>
          <w:tcPr>
            <w:tcW w:w="505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BFB70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20分</w:t>
            </w:r>
          </w:p>
        </w:tc>
        <w:tc>
          <w:tcPr>
            <w:tcW w:w="362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594C0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结合上门用餐、预订送餐两种模式，从用餐便捷性、供餐时段、取餐流程、配送时效等方面的服务承诺综合评审。</w:t>
            </w:r>
          </w:p>
        </w:tc>
      </w:tr>
      <w:tr w14:paraId="28613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97" w:hRule="atLeast"/>
        </w:trPr>
        <w:tc>
          <w:tcPr>
            <w:tcW w:w="86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F13BB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价格优惠性与增值服务</w:t>
            </w:r>
          </w:p>
        </w:tc>
        <w:tc>
          <w:tcPr>
            <w:tcW w:w="505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B5902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20分</w:t>
            </w:r>
          </w:p>
        </w:tc>
        <w:tc>
          <w:tcPr>
            <w:tcW w:w="362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B4EB2C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评标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小组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根据投标人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的计价方式和报价情况，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进行综合评价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对于价格优惠方案，将给予加权评分。对存在恶意低价情况，经评审小组一致认定的，可以在此项给予0分评定。</w:t>
            </w:r>
          </w:p>
        </w:tc>
      </w:tr>
      <w:tr w14:paraId="0BBF3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0" w:hRule="atLeast"/>
        </w:trPr>
        <w:tc>
          <w:tcPr>
            <w:tcW w:w="86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28D3A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服务案例</w:t>
            </w:r>
          </w:p>
        </w:tc>
        <w:tc>
          <w:tcPr>
            <w:tcW w:w="505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AAD6D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10分</w:t>
            </w:r>
          </w:p>
        </w:tc>
        <w:tc>
          <w:tcPr>
            <w:tcW w:w="362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968C8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评审同类单位工作餐服务业绩。</w:t>
            </w:r>
          </w:p>
        </w:tc>
      </w:tr>
      <w:tr w14:paraId="7ADE8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72" w:hRule="atLeast"/>
        </w:trPr>
        <w:tc>
          <w:tcPr>
            <w:tcW w:w="86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E54182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食安保障体系</w:t>
            </w:r>
          </w:p>
        </w:tc>
        <w:tc>
          <w:tcPr>
            <w:tcW w:w="505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1C8EA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15分</w:t>
            </w:r>
          </w:p>
        </w:tc>
        <w:tc>
          <w:tcPr>
            <w:tcW w:w="362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E98FA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评审食品安全管理制度、留样、消杀、溯源、人员管理、应急预案等。</w:t>
            </w:r>
          </w:p>
        </w:tc>
      </w:tr>
      <w:tr w14:paraId="44687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2" w:hRule="atLeast"/>
        </w:trPr>
        <w:tc>
          <w:tcPr>
            <w:tcW w:w="86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91F909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售后服务与应急能力</w:t>
            </w:r>
          </w:p>
        </w:tc>
        <w:tc>
          <w:tcPr>
            <w:tcW w:w="505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0975C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10分</w:t>
            </w:r>
          </w:p>
        </w:tc>
        <w:tc>
          <w:tcPr>
            <w:tcW w:w="3627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733C9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评审投诉处理、突发情况处置、人员补位、临时供餐保障等售后方案。</w:t>
            </w:r>
          </w:p>
        </w:tc>
      </w:tr>
    </w:tbl>
    <w:p w14:paraId="65A0F4F4"/>
    <w:sectPr>
      <w:pgSz w:w="11906" w:h="16838"/>
      <w:pgMar w:top="2098" w:right="1474" w:bottom="1984" w:left="1587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A93FFB"/>
    <w:rsid w:val="08F161BC"/>
    <w:rsid w:val="184711C8"/>
    <w:rsid w:val="1D8666D1"/>
    <w:rsid w:val="24837EF6"/>
    <w:rsid w:val="26B221A1"/>
    <w:rsid w:val="40270774"/>
    <w:rsid w:val="43FF4087"/>
    <w:rsid w:val="454702B7"/>
    <w:rsid w:val="48415DCD"/>
    <w:rsid w:val="49152775"/>
    <w:rsid w:val="4F711713"/>
    <w:rsid w:val="57631083"/>
    <w:rsid w:val="5EC829E2"/>
    <w:rsid w:val="6786122F"/>
    <w:rsid w:val="6CF0735D"/>
    <w:rsid w:val="79EE1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5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3367</Words>
  <Characters>3425</Characters>
  <Lines>0</Lines>
  <Paragraphs>0</Paragraphs>
  <TotalTime>4</TotalTime>
  <ScaleCrop>false</ScaleCrop>
  <LinksUpToDate>false</LinksUpToDate>
  <CharactersWithSpaces>3427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2026-06-11T02:41:00Z</dcterms:created>
  <dc:creator>vip</dc:creator>
  <cp:lastModifiedBy>WPS_1753965940</cp:lastModifiedBy>
  <dcterms:modified xsi:type="dcterms:W3CDTF">2026-09-08T06:50:09Z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1033-12.1.0.28485</vt:lpwstr>
  </property>
  <property fmtid="{D5CDD505-2E9C-101B-9397-08002B2CF9AE}" pid="3" name="KSOTemplateDocerSaveRecord">
    <vt:lpwstr>eyJoZGlkIjoiZWE2ODJiMDFkZmNlOTdjYzdhNzY2YzkxMDY4ZGYzMDEiLCJ1c2VySWQiOiI4ODEzOTM4NTE0Mjg1In0=</vt:lpwstr>
  </property>
  <property fmtid="{D5CDD505-2E9C-101B-9397-08002B2CF9AE}" pid="4" name="ICV">
    <vt:lpwstr>2D7AECD3B8284EAF86ED66BEBB042DFC_12</vt:lpwstr>
  </property>
</Properties>
</file>