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5F5CA">
      <w:pPr>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采购文件信息</w:t>
      </w:r>
    </w:p>
    <w:tbl>
      <w:tblPr>
        <w:tblStyle w:val="43"/>
        <w:tblW w:w="7943" w:type="dxa"/>
        <w:jc w:val="center"/>
        <w:tblCellSpacing w:w="0" w:type="dxa"/>
        <w:tblLayout w:type="fixed"/>
        <w:tblCellMar>
          <w:top w:w="45" w:type="dxa"/>
          <w:left w:w="45" w:type="dxa"/>
          <w:bottom w:w="45" w:type="dxa"/>
          <w:right w:w="45" w:type="dxa"/>
        </w:tblCellMar>
      </w:tblPr>
      <w:tblGrid>
        <w:gridCol w:w="2723"/>
        <w:gridCol w:w="5220"/>
      </w:tblGrid>
      <w:tr w14:paraId="4FE5BB82">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C808780">
            <w:pPr>
              <w:widowControl/>
              <w:jc w:val="right"/>
              <w:rPr>
                <w:sz w:val="30"/>
                <w:szCs w:val="30"/>
              </w:rPr>
            </w:pPr>
            <w:r>
              <w:rPr>
                <w:rFonts w:ascii="宋体" w:hAnsi="宋体" w:cs="宋体"/>
                <w:kern w:val="0"/>
                <w:sz w:val="30"/>
                <w:szCs w:val="30"/>
              </w:rPr>
              <w:t>项目编号：</w:t>
            </w:r>
          </w:p>
        </w:tc>
        <w:tc>
          <w:tcPr>
            <w:tcW w:w="5220" w:type="dxa"/>
            <w:shd w:val="clear" w:color="auto" w:fill="auto"/>
            <w:vAlign w:val="center"/>
          </w:tcPr>
          <w:p w14:paraId="37A9DAA5">
            <w:pPr>
              <w:widowControl/>
              <w:jc w:val="left"/>
              <w:rPr>
                <w:sz w:val="30"/>
                <w:szCs w:val="30"/>
              </w:rPr>
            </w:pPr>
            <w:r>
              <w:rPr>
                <w:rFonts w:hint="eastAsia"/>
                <w:sz w:val="30"/>
                <w:szCs w:val="30"/>
              </w:rPr>
              <w:t>S</w:t>
            </w:r>
            <w:bookmarkStart w:id="117" w:name="_GoBack"/>
            <w:bookmarkEnd w:id="117"/>
            <w:r>
              <w:rPr>
                <w:rFonts w:hint="eastAsia"/>
                <w:sz w:val="30"/>
                <w:szCs w:val="30"/>
              </w:rPr>
              <w:t>ZZXCG-2025-00195</w:t>
            </w:r>
          </w:p>
        </w:tc>
      </w:tr>
      <w:tr w14:paraId="045C4A94">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36BE97D">
            <w:pPr>
              <w:widowControl/>
              <w:jc w:val="right"/>
              <w:rPr>
                <w:sz w:val="30"/>
                <w:szCs w:val="30"/>
              </w:rPr>
            </w:pPr>
            <w:r>
              <w:rPr>
                <w:rFonts w:ascii="宋体" w:hAnsi="宋体" w:cs="宋体"/>
                <w:kern w:val="0"/>
                <w:sz w:val="30"/>
                <w:szCs w:val="30"/>
              </w:rPr>
              <w:t>项目名称：</w:t>
            </w:r>
          </w:p>
        </w:tc>
        <w:tc>
          <w:tcPr>
            <w:tcW w:w="5220" w:type="dxa"/>
            <w:shd w:val="clear" w:color="auto" w:fill="auto"/>
            <w:vAlign w:val="center"/>
          </w:tcPr>
          <w:p w14:paraId="165EB9A3">
            <w:pPr>
              <w:widowControl/>
              <w:jc w:val="left"/>
              <w:rPr>
                <w:sz w:val="30"/>
                <w:szCs w:val="30"/>
              </w:rPr>
            </w:pPr>
            <w:r>
              <w:rPr>
                <w:rFonts w:hint="eastAsia"/>
                <w:sz w:val="30"/>
                <w:szCs w:val="30"/>
              </w:rPr>
              <w:t>轨道交通分局直饮水设备租赁服务</w:t>
            </w:r>
          </w:p>
        </w:tc>
      </w:tr>
      <w:tr w14:paraId="41FDB36A">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46FC4DB">
            <w:pPr>
              <w:widowControl/>
              <w:jc w:val="right"/>
              <w:rPr>
                <w:sz w:val="30"/>
                <w:szCs w:val="30"/>
              </w:rPr>
            </w:pPr>
            <w:r>
              <w:rPr>
                <w:rFonts w:ascii="宋体" w:hAnsi="宋体" w:cs="宋体"/>
                <w:kern w:val="0"/>
                <w:sz w:val="30"/>
                <w:szCs w:val="30"/>
              </w:rPr>
              <w:t>包 号：</w:t>
            </w:r>
          </w:p>
        </w:tc>
        <w:tc>
          <w:tcPr>
            <w:tcW w:w="5220" w:type="dxa"/>
            <w:shd w:val="clear" w:color="auto" w:fill="auto"/>
            <w:vAlign w:val="center"/>
          </w:tcPr>
          <w:p w14:paraId="12F8297E">
            <w:pPr>
              <w:widowControl/>
              <w:jc w:val="left"/>
              <w:rPr>
                <w:rFonts w:hint="eastAsia" w:eastAsia="宋体"/>
                <w:sz w:val="30"/>
                <w:szCs w:val="30"/>
                <w:lang w:eastAsia="zh-CN"/>
              </w:rPr>
            </w:pPr>
            <w:r>
              <w:rPr>
                <w:rFonts w:hint="eastAsia" w:ascii="宋体" w:hAnsi="宋体" w:cs="宋体"/>
                <w:kern w:val="0"/>
                <w:sz w:val="30"/>
                <w:szCs w:val="30"/>
                <w:lang w:val="en-US" w:eastAsia="zh-CN"/>
              </w:rPr>
              <w:t>B</w:t>
            </w:r>
          </w:p>
        </w:tc>
      </w:tr>
      <w:tr w14:paraId="287C9637">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CB920DD">
            <w:pPr>
              <w:widowControl/>
              <w:jc w:val="right"/>
              <w:rPr>
                <w:sz w:val="30"/>
                <w:szCs w:val="30"/>
              </w:rPr>
            </w:pPr>
            <w:r>
              <w:rPr>
                <w:rFonts w:ascii="宋体" w:hAnsi="宋体" w:cs="宋体"/>
                <w:kern w:val="0"/>
                <w:sz w:val="30"/>
                <w:szCs w:val="30"/>
              </w:rPr>
              <w:t>项目类型：</w:t>
            </w:r>
          </w:p>
        </w:tc>
        <w:tc>
          <w:tcPr>
            <w:tcW w:w="5220" w:type="dxa"/>
            <w:shd w:val="clear" w:color="auto" w:fill="auto"/>
            <w:vAlign w:val="center"/>
          </w:tcPr>
          <w:p w14:paraId="3CD09B1F">
            <w:pPr>
              <w:widowControl/>
              <w:jc w:val="left"/>
              <w:rPr>
                <w:rFonts w:hint="eastAsia" w:ascii="宋体" w:hAnsi="宋体" w:cs="宋体"/>
                <w:kern w:val="0"/>
                <w:sz w:val="30"/>
                <w:szCs w:val="30"/>
                <w:highlight w:val="yellow"/>
              </w:rPr>
            </w:pPr>
            <w:r>
              <w:rPr>
                <w:rFonts w:hint="eastAsia" w:ascii="宋体" w:hAnsi="宋体" w:cs="宋体"/>
                <w:kern w:val="0"/>
                <w:sz w:val="30"/>
                <w:szCs w:val="30"/>
                <w:highlight w:val="yellow"/>
              </w:rPr>
              <w:t>服务</w:t>
            </w:r>
            <w:r>
              <w:rPr>
                <w:rFonts w:ascii="宋体" w:hAnsi="宋体" w:cs="宋体"/>
                <w:kern w:val="0"/>
                <w:sz w:val="30"/>
                <w:szCs w:val="30"/>
                <w:highlight w:val="yellow"/>
              </w:rPr>
              <w:t>类</w:t>
            </w:r>
          </w:p>
          <w:p w14:paraId="3940C8BB">
            <w:pPr>
              <w:widowControl/>
              <w:jc w:val="left"/>
              <w:rPr>
                <w:rFonts w:hint="eastAsia" w:ascii="宋体" w:hAnsi="宋体" w:cs="宋体"/>
                <w:kern w:val="0"/>
                <w:sz w:val="30"/>
                <w:szCs w:val="30"/>
                <w:highlight w:val="yellow"/>
              </w:rPr>
            </w:pPr>
            <w:r>
              <w:rPr>
                <w:rFonts w:hint="eastAsia" w:ascii="宋体" w:hAnsi="宋体" w:cs="宋体"/>
                <w:kern w:val="0"/>
                <w:sz w:val="30"/>
                <w:szCs w:val="30"/>
                <w:highlight w:val="yellow"/>
              </w:rPr>
              <w:t>服务属性：专用设备租赁服务</w:t>
            </w:r>
          </w:p>
          <w:p w14:paraId="38899EE8">
            <w:pPr>
              <w:widowControl/>
              <w:jc w:val="left"/>
              <w:rPr>
                <w:sz w:val="30"/>
                <w:szCs w:val="30"/>
              </w:rPr>
            </w:pPr>
            <w:r>
              <w:rPr>
                <w:rFonts w:hint="eastAsia" w:ascii="宋体" w:hAnsi="宋体" w:cs="宋体"/>
                <w:kern w:val="0"/>
                <w:sz w:val="30"/>
                <w:szCs w:val="30"/>
                <w:highlight w:val="yellow"/>
              </w:rPr>
              <w:t>编号：B110602</w:t>
            </w:r>
          </w:p>
        </w:tc>
      </w:tr>
      <w:tr w14:paraId="755B2BD7">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6B0450E">
            <w:pPr>
              <w:widowControl/>
              <w:jc w:val="right"/>
              <w:rPr>
                <w:sz w:val="30"/>
                <w:szCs w:val="30"/>
              </w:rPr>
            </w:pPr>
            <w:r>
              <w:rPr>
                <w:rFonts w:ascii="宋体" w:hAnsi="宋体" w:cs="宋体"/>
                <w:kern w:val="0"/>
                <w:sz w:val="30"/>
                <w:szCs w:val="30"/>
              </w:rPr>
              <w:t>采购方式：</w:t>
            </w:r>
          </w:p>
        </w:tc>
        <w:tc>
          <w:tcPr>
            <w:tcW w:w="5220" w:type="dxa"/>
            <w:shd w:val="clear" w:color="auto" w:fill="auto"/>
            <w:vAlign w:val="center"/>
          </w:tcPr>
          <w:p w14:paraId="2C61BC03">
            <w:pPr>
              <w:widowControl/>
              <w:jc w:val="left"/>
              <w:rPr>
                <w:sz w:val="30"/>
                <w:szCs w:val="30"/>
              </w:rPr>
            </w:pPr>
            <w:r>
              <w:rPr>
                <w:rFonts w:hint="eastAsia" w:ascii="宋体" w:hAnsi="宋体" w:cs="宋体"/>
                <w:kern w:val="0"/>
                <w:sz w:val="30"/>
                <w:szCs w:val="30"/>
              </w:rPr>
              <w:t>公开征集</w:t>
            </w:r>
          </w:p>
        </w:tc>
      </w:tr>
      <w:tr w14:paraId="042B6BF5">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E87CF5E">
            <w:pPr>
              <w:widowControl/>
              <w:jc w:val="right"/>
              <w:rPr>
                <w:sz w:val="30"/>
                <w:szCs w:val="30"/>
              </w:rPr>
            </w:pPr>
            <w:r>
              <w:rPr>
                <w:rFonts w:ascii="宋体" w:hAnsi="宋体" w:cs="宋体"/>
                <w:kern w:val="0"/>
                <w:sz w:val="30"/>
                <w:szCs w:val="30"/>
              </w:rPr>
              <w:t>货币类型：</w:t>
            </w:r>
          </w:p>
        </w:tc>
        <w:tc>
          <w:tcPr>
            <w:tcW w:w="5220" w:type="dxa"/>
            <w:shd w:val="clear" w:color="auto" w:fill="auto"/>
            <w:vAlign w:val="center"/>
          </w:tcPr>
          <w:p w14:paraId="38F76949">
            <w:pPr>
              <w:widowControl/>
              <w:jc w:val="left"/>
              <w:rPr>
                <w:sz w:val="30"/>
                <w:szCs w:val="30"/>
              </w:rPr>
            </w:pPr>
            <w:r>
              <w:rPr>
                <w:rFonts w:ascii="宋体" w:hAnsi="宋体" w:cs="宋体"/>
                <w:kern w:val="0"/>
                <w:sz w:val="30"/>
                <w:szCs w:val="30"/>
              </w:rPr>
              <w:t>人民币</w:t>
            </w:r>
          </w:p>
        </w:tc>
      </w:tr>
      <w:tr w14:paraId="48ACB215">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D533A39">
            <w:pPr>
              <w:widowControl/>
              <w:jc w:val="right"/>
              <w:rPr>
                <w:sz w:val="30"/>
                <w:szCs w:val="30"/>
              </w:rPr>
            </w:pPr>
            <w:r>
              <w:rPr>
                <w:rFonts w:ascii="宋体" w:hAnsi="宋体" w:cs="宋体"/>
                <w:kern w:val="0"/>
                <w:sz w:val="30"/>
                <w:szCs w:val="30"/>
              </w:rPr>
              <w:t>评标方法：</w:t>
            </w:r>
          </w:p>
        </w:tc>
        <w:tc>
          <w:tcPr>
            <w:tcW w:w="5220" w:type="dxa"/>
            <w:shd w:val="clear" w:color="auto" w:fill="auto"/>
            <w:vAlign w:val="center"/>
          </w:tcPr>
          <w:p w14:paraId="0F1A2FC7">
            <w:pPr>
              <w:widowControl/>
              <w:jc w:val="left"/>
              <w:rPr>
                <w:sz w:val="30"/>
                <w:szCs w:val="30"/>
              </w:rPr>
            </w:pPr>
            <w:r>
              <w:rPr>
                <w:rFonts w:ascii="宋体" w:hAnsi="宋体" w:cs="宋体"/>
                <w:kern w:val="0"/>
                <w:sz w:val="30"/>
                <w:szCs w:val="30"/>
                <w:lang w:bidi="ar"/>
              </w:rPr>
              <w:t>综合评分法</w:t>
            </w:r>
          </w:p>
        </w:tc>
      </w:tr>
    </w:tbl>
    <w:p w14:paraId="6E36744F">
      <w:pPr>
        <w:pStyle w:val="38"/>
        <w:jc w:val="center"/>
        <w:outlineLvl w:val="1"/>
        <w:rPr>
          <w:rFonts w:hint="eastAsia" w:ascii="黑体" w:hAnsi="黑体" w:eastAsia="黑体"/>
          <w:sz w:val="40"/>
          <w:szCs w:val="40"/>
        </w:rPr>
      </w:pPr>
      <w:r>
        <w:rPr>
          <w:rFonts w:hint="eastAsia" w:ascii="黑体" w:hAnsi="黑体" w:eastAsia="黑体"/>
          <w:sz w:val="40"/>
          <w:szCs w:val="40"/>
        </w:rPr>
        <w:t>资格性审查表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7B6388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19B940F">
            <w:pPr>
              <w:jc w:val="center"/>
              <w:rPr>
                <w:rFonts w:hint="eastAsia"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6751409">
            <w:pPr>
              <w:jc w:val="center"/>
              <w:rPr>
                <w:rFonts w:hint="eastAsia" w:ascii="宋体" w:hAnsi="宋体" w:cs="宋体"/>
                <w:sz w:val="28"/>
                <w:szCs w:val="28"/>
              </w:rPr>
            </w:pPr>
            <w:r>
              <w:rPr>
                <w:sz w:val="28"/>
                <w:szCs w:val="28"/>
              </w:rPr>
              <w:t>内容</w:t>
            </w:r>
          </w:p>
        </w:tc>
      </w:tr>
      <w:tr w14:paraId="658708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DDF059A">
            <w:pPr>
              <w:jc w:val="center"/>
              <w:rPr>
                <w:rFonts w:hint="eastAsia"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45CE58A5">
            <w:pPr>
              <w:rPr>
                <w:rFonts w:hint="eastAsia" w:ascii="宋体" w:hAnsi="宋体" w:cs="宋体"/>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w:t>
            </w:r>
            <w:r>
              <w:rPr>
                <w:rFonts w:hint="eastAsia" w:ascii="宋体" w:hAnsi="宋体" w:cs="宋体"/>
                <w:kern w:val="0"/>
                <w:szCs w:val="21"/>
              </w:rPr>
              <w:t>采购</w:t>
            </w:r>
            <w:r>
              <w:rPr>
                <w:rFonts w:ascii="宋体" w:hAnsi="宋体" w:cs="宋体"/>
                <w:kern w:val="0"/>
                <w:szCs w:val="21"/>
              </w:rPr>
              <w:t>公告</w:t>
            </w:r>
            <w:r>
              <w:rPr>
                <w:rFonts w:hint="eastAsia" w:ascii="宋体" w:hAnsi="宋体"/>
                <w:szCs w:val="21"/>
              </w:rPr>
              <w:t>投标人资格要求</w:t>
            </w:r>
            <w:r>
              <w:rPr>
                <w:rFonts w:ascii="宋体" w:hAnsi="宋体" w:cs="宋体"/>
                <w:kern w:val="0"/>
                <w:szCs w:val="21"/>
              </w:rPr>
              <w:t>）</w:t>
            </w:r>
          </w:p>
        </w:tc>
      </w:tr>
    </w:tbl>
    <w:p w14:paraId="332AD19F">
      <w:pPr>
        <w:pStyle w:val="38"/>
        <w:spacing w:before="280"/>
        <w:jc w:val="center"/>
        <w:outlineLvl w:val="1"/>
        <w:rPr>
          <w:rFonts w:hint="eastAsia" w:ascii="黑体" w:hAnsi="黑体" w:eastAsia="黑体"/>
          <w:sz w:val="40"/>
          <w:szCs w:val="40"/>
        </w:rPr>
      </w:pPr>
      <w:r>
        <w:rPr>
          <w:rFonts w:hint="eastAsia" w:ascii="黑体" w:hAnsi="黑体" w:eastAsia="黑体"/>
          <w:sz w:val="40"/>
          <w:szCs w:val="40"/>
        </w:rPr>
        <w:t>符合性审查表</w:t>
      </w:r>
    </w:p>
    <w:tbl>
      <w:tblPr>
        <w:tblStyle w:val="43"/>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14:paraId="3D815B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2A693D3">
            <w:pPr>
              <w:widowControl/>
              <w:jc w:val="center"/>
              <w:rPr>
                <w:sz w:val="28"/>
                <w:szCs w:val="28"/>
              </w:rPr>
            </w:pPr>
            <w:r>
              <w:rPr>
                <w:rFonts w:ascii="宋体" w:hAnsi="宋体" w:cs="宋体"/>
                <w:kern w:val="0"/>
                <w:sz w:val="28"/>
                <w:szCs w:val="28"/>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5E1ABAF">
            <w:pPr>
              <w:widowControl/>
              <w:jc w:val="center"/>
              <w:rPr>
                <w:sz w:val="28"/>
                <w:szCs w:val="28"/>
              </w:rPr>
            </w:pPr>
            <w:r>
              <w:rPr>
                <w:rFonts w:ascii="宋体" w:hAnsi="宋体" w:cs="宋体"/>
                <w:kern w:val="0"/>
                <w:sz w:val="28"/>
                <w:szCs w:val="28"/>
              </w:rPr>
              <w:t>内容</w:t>
            </w:r>
          </w:p>
        </w:tc>
      </w:tr>
      <w:tr w14:paraId="293BBD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2EAF03BA">
            <w:pPr>
              <w:widowControl/>
              <w:jc w:val="center"/>
              <w:textAlignment w:val="top"/>
              <w:rPr>
                <w:szCs w:val="21"/>
              </w:rPr>
            </w:pPr>
            <w:r>
              <w:rPr>
                <w:rFonts w:ascii="宋体" w:hAnsi="宋体" w:cs="宋体"/>
                <w:kern w:val="0"/>
                <w:szCs w:val="21"/>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705464C">
            <w:pPr>
              <w:widowControl/>
              <w:jc w:val="left"/>
              <w:textAlignment w:val="top"/>
              <w:rPr>
                <w:szCs w:val="21"/>
              </w:rPr>
            </w:pPr>
            <w:r>
              <w:rPr>
                <w:rFonts w:hint="eastAsia"/>
              </w:rPr>
              <w:t>不得将一个包内容拆开投标；</w:t>
            </w:r>
          </w:p>
        </w:tc>
      </w:tr>
      <w:tr w14:paraId="7EFFB5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2479BDEF">
            <w:pPr>
              <w:widowControl/>
              <w:jc w:val="center"/>
              <w:textAlignment w:val="top"/>
              <w:rPr>
                <w:szCs w:val="21"/>
              </w:rPr>
            </w:pPr>
            <w:r>
              <w:rPr>
                <w:rFonts w:ascii="宋体" w:hAnsi="宋体" w:cs="宋体"/>
                <w:kern w:val="0"/>
                <w:szCs w:val="21"/>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1E6D383B">
            <w:pPr>
              <w:widowControl/>
              <w:jc w:val="left"/>
              <w:textAlignment w:val="top"/>
              <w:rPr>
                <w:szCs w:val="21"/>
              </w:rPr>
            </w:pPr>
            <w:r>
              <w:rPr>
                <w:rFonts w:hint="eastAsia"/>
              </w:rPr>
              <w:t>对同一项目投标时，不得提供两套以上的投标方案（采购文件另有规定的除外）；</w:t>
            </w:r>
          </w:p>
        </w:tc>
      </w:tr>
      <w:tr w14:paraId="55F1AB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5E3EA7C8">
            <w:pPr>
              <w:widowControl/>
              <w:jc w:val="center"/>
              <w:textAlignment w:val="top"/>
              <w:rPr>
                <w:szCs w:val="21"/>
              </w:rPr>
            </w:pPr>
            <w:r>
              <w:rPr>
                <w:rFonts w:ascii="宋体" w:hAnsi="宋体" w:cs="宋体"/>
                <w:kern w:val="0"/>
                <w:szCs w:val="21"/>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7C0A1396">
            <w:pPr>
              <w:widowControl/>
              <w:jc w:val="left"/>
              <w:textAlignment w:val="top"/>
              <w:rPr>
                <w:szCs w:val="21"/>
              </w:rPr>
            </w:pPr>
            <w:r>
              <w:rPr>
                <w:rFonts w:hint="eastAsia"/>
              </w:rPr>
              <w:t>分项报价或投标总价不得高于相应预算金额（或设定的预算金额下的最高限价）；</w:t>
            </w:r>
          </w:p>
        </w:tc>
      </w:tr>
      <w:tr w14:paraId="025689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36"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22E1984E">
            <w:pPr>
              <w:widowControl/>
              <w:jc w:val="center"/>
              <w:textAlignment w:val="top"/>
              <w:rPr>
                <w:szCs w:val="21"/>
              </w:rPr>
            </w:pPr>
            <w:r>
              <w:rPr>
                <w:rFonts w:ascii="宋体" w:hAnsi="宋体" w:cs="宋体"/>
                <w:kern w:val="0"/>
                <w:szCs w:val="21"/>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BF66FEB">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6D5A2A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60F73C46">
            <w:pPr>
              <w:widowControl/>
              <w:jc w:val="center"/>
              <w:textAlignment w:val="top"/>
              <w:rPr>
                <w:szCs w:val="21"/>
              </w:rPr>
            </w:pPr>
            <w:r>
              <w:rPr>
                <w:rFonts w:ascii="宋体" w:hAnsi="宋体" w:cs="宋体"/>
                <w:kern w:val="0"/>
                <w:szCs w:val="21"/>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7BC4634E">
            <w:pPr>
              <w:widowControl/>
              <w:jc w:val="left"/>
              <w:textAlignment w:val="top"/>
              <w:rPr>
                <w:szCs w:val="21"/>
              </w:rPr>
            </w:pPr>
            <w:r>
              <w:rPr>
                <w:rFonts w:hint="eastAsia"/>
              </w:rPr>
              <w:t>投标人响应的内容在技术、商务等方面没有实质性满足（</w:t>
            </w:r>
            <w:r>
              <w:rPr>
                <w:rFonts w:hint="eastAsia" w:ascii="Calibri" w:hAnsi="Calibri"/>
              </w:rPr>
              <w:t>或未响应采购文件中带★号条款或响应有负偏离）</w:t>
            </w:r>
            <w:r>
              <w:rPr>
                <w:rFonts w:hint="eastAsia"/>
              </w:rPr>
              <w:t>采购文件要求的（是否实质性满足采购文件要求，由评审委员会根据实质性条款响应情况作出评判，若采购文件未设置实质性条款，不得据此做投标无效处理）；</w:t>
            </w:r>
          </w:p>
        </w:tc>
      </w:tr>
      <w:tr w14:paraId="1A7892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02E0E564">
            <w:pPr>
              <w:widowControl/>
              <w:jc w:val="center"/>
              <w:textAlignment w:val="top"/>
              <w:rPr>
                <w:szCs w:val="21"/>
              </w:rPr>
            </w:pPr>
            <w:r>
              <w:rPr>
                <w:rFonts w:ascii="宋体" w:hAnsi="宋体" w:cs="宋体"/>
                <w:kern w:val="0"/>
                <w:szCs w:val="21"/>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4C04F556">
            <w:pPr>
              <w:widowControl/>
              <w:jc w:val="left"/>
              <w:textAlignment w:val="top"/>
              <w:rPr>
                <w:szCs w:val="21"/>
              </w:rPr>
            </w:pPr>
            <w:r>
              <w:rPr>
                <w:rFonts w:hint="eastAsia"/>
              </w:rPr>
              <w:t>未按采购文件所提供的样式填写《投标函》；未按采购文件所提供的《采购投标及履约承诺函》进行承诺或不符合承诺的；未按采购文件对投标文件组成的要求提供投标文件；</w:t>
            </w:r>
          </w:p>
        </w:tc>
      </w:tr>
      <w:tr w14:paraId="57DF59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0E630479">
            <w:pPr>
              <w:widowControl/>
              <w:jc w:val="center"/>
              <w:textAlignment w:val="top"/>
              <w:rPr>
                <w:szCs w:val="21"/>
              </w:rPr>
            </w:pPr>
            <w:r>
              <w:rPr>
                <w:rFonts w:ascii="宋体" w:hAnsi="宋体" w:cs="宋体"/>
                <w:kern w:val="0"/>
                <w:szCs w:val="21"/>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53117122">
            <w:pPr>
              <w:widowControl/>
              <w:jc w:val="left"/>
              <w:textAlignment w:val="top"/>
              <w:rPr>
                <w:szCs w:val="21"/>
              </w:rPr>
            </w:pPr>
            <w:r>
              <w:rPr>
                <w:rFonts w:hint="eastAsia"/>
              </w:rPr>
              <w:t>采购标的/所投产品/货物清单有缺漏项或响应不全或报价有缺漏或者对采购文件规定的项目需求内容或者需求数量进行修改，评审委员会判定投标响应不满足采购需求；</w:t>
            </w:r>
          </w:p>
        </w:tc>
      </w:tr>
      <w:tr w14:paraId="674777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4B0149DB">
            <w:pPr>
              <w:widowControl/>
              <w:jc w:val="center"/>
              <w:textAlignment w:val="top"/>
              <w:rPr>
                <w:szCs w:val="21"/>
              </w:rPr>
            </w:pPr>
            <w:r>
              <w:rPr>
                <w:rFonts w:hint="eastAsia" w:ascii="宋体" w:hAnsi="宋体" w:cs="宋体"/>
                <w:kern w:val="0"/>
                <w:szCs w:val="21"/>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4DEA522C">
            <w:pPr>
              <w:widowControl/>
              <w:jc w:val="left"/>
              <w:textAlignment w:val="top"/>
              <w:rPr>
                <w:szCs w:val="21"/>
              </w:rPr>
            </w:pPr>
            <w:r>
              <w:rPr>
                <w:rFonts w:hint="eastAsia"/>
              </w:rPr>
              <w:t>投标文件电子文档不得带病毒；</w:t>
            </w:r>
          </w:p>
        </w:tc>
      </w:tr>
      <w:tr w14:paraId="3ADC3D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05571266">
            <w:pPr>
              <w:widowControl/>
              <w:jc w:val="center"/>
              <w:textAlignment w:val="top"/>
              <w:rPr>
                <w:szCs w:val="21"/>
              </w:rPr>
            </w:pPr>
            <w:r>
              <w:rPr>
                <w:rFonts w:hint="eastAsia" w:ascii="宋体" w:hAnsi="宋体" w:cs="宋体"/>
                <w:kern w:val="0"/>
                <w:szCs w:val="21"/>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6DE6F092">
            <w:pPr>
              <w:widowControl/>
              <w:jc w:val="left"/>
              <w:textAlignment w:val="top"/>
              <w:rPr>
                <w:szCs w:val="21"/>
              </w:rPr>
            </w:pPr>
            <w:r>
              <w:rPr>
                <w:rFonts w:hint="eastAsia"/>
              </w:rPr>
              <w:t>投标文件用不属于本公司的电子密钥进行加密或投标文件未按时解密的；</w:t>
            </w:r>
          </w:p>
        </w:tc>
      </w:tr>
      <w:tr w14:paraId="79F458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522AEFD7">
            <w:pPr>
              <w:widowControl/>
              <w:jc w:val="center"/>
              <w:textAlignment w:val="top"/>
              <w:rPr>
                <w:szCs w:val="21"/>
              </w:rPr>
            </w:pPr>
            <w:r>
              <w:rPr>
                <w:rFonts w:ascii="宋体" w:hAnsi="宋体" w:cs="宋体"/>
                <w:kern w:val="0"/>
                <w:szCs w:val="21"/>
              </w:rPr>
              <w:t>1</w:t>
            </w:r>
            <w:r>
              <w:rPr>
                <w:rFonts w:hint="eastAsia" w:ascii="宋体" w:hAnsi="宋体" w:cs="宋体"/>
                <w:kern w:val="0"/>
                <w:szCs w:val="21"/>
              </w:rPr>
              <w:t>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4AC31D98">
            <w:pPr>
              <w:widowControl/>
              <w:jc w:val="left"/>
              <w:textAlignment w:val="top"/>
              <w:rPr>
                <w:szCs w:val="21"/>
              </w:rPr>
            </w:pPr>
            <w:r>
              <w:rPr>
                <w:rFonts w:hint="eastAsia"/>
              </w:rPr>
              <w:t>法律、法规、规章、规范性文件规定的其他情形。</w:t>
            </w:r>
          </w:p>
        </w:tc>
      </w:tr>
    </w:tbl>
    <w:p w14:paraId="3197EC02">
      <w:pPr>
        <w:pStyle w:val="38"/>
        <w:jc w:val="center"/>
        <w:outlineLvl w:val="1"/>
        <w:rPr>
          <w:rFonts w:hint="eastAsia" w:ascii="黑体" w:hAnsi="黑体" w:eastAsia="黑体"/>
          <w:sz w:val="40"/>
          <w:szCs w:val="40"/>
        </w:rPr>
      </w:pPr>
      <w:r>
        <w:rPr>
          <w:rFonts w:hint="eastAsia" w:ascii="黑体" w:hAnsi="黑体" w:eastAsia="黑体"/>
          <w:sz w:val="40"/>
          <w:szCs w:val="40"/>
        </w:rPr>
        <w:t>评标信息</w:t>
      </w:r>
    </w:p>
    <w:tbl>
      <w:tblPr>
        <w:tblStyle w:val="43"/>
        <w:tblW w:w="9166"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845"/>
        <w:gridCol w:w="735"/>
        <w:gridCol w:w="1413"/>
        <w:gridCol w:w="700"/>
        <w:gridCol w:w="5473"/>
      </w:tblGrid>
      <w:tr w14:paraId="141F3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166" w:type="dxa"/>
            <w:gridSpan w:val="5"/>
            <w:vAlign w:val="center"/>
          </w:tcPr>
          <w:p w14:paraId="5B03B590">
            <w:pPr>
              <w:jc w:val="left"/>
              <w:rPr>
                <w:rFonts w:hint="eastAsia" w:ascii="宋体" w:hAnsi="宋体" w:cs="宋体"/>
                <w:b/>
                <w:bCs/>
                <w:sz w:val="24"/>
              </w:rPr>
            </w:pPr>
            <w:r>
              <w:rPr>
                <w:b/>
                <w:bCs/>
              </w:rPr>
              <w:t>评标方法：综合评分法</w:t>
            </w:r>
          </w:p>
        </w:tc>
      </w:tr>
      <w:tr w14:paraId="71F2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166" w:type="dxa"/>
            <w:gridSpan w:val="5"/>
            <w:vAlign w:val="center"/>
          </w:tcPr>
          <w:p w14:paraId="51C0B577">
            <w:pPr>
              <w:pStyle w:val="38"/>
              <w:spacing w:beforeAutospacing="0" w:afterAutospacing="0"/>
              <w:ind w:firstLine="420"/>
              <w:rPr>
                <w:sz w:val="21"/>
                <w:szCs w:val="21"/>
              </w:rPr>
            </w:pPr>
            <w:r>
              <w:rPr>
                <w:rFonts w:hint="eastAsia"/>
                <w:sz w:val="21"/>
                <w:szCs w:val="21"/>
              </w:rPr>
              <w:t>综合评分法，是指投标文件满足采购文件全部实质性要求，且按照评审因素的量化指标评审得分最高的投标人为中标候选人的评标方法。 （适用于中标候选人为1家的情形）</w:t>
            </w:r>
          </w:p>
          <w:p w14:paraId="5BE84514">
            <w:pPr>
              <w:pStyle w:val="38"/>
              <w:spacing w:beforeAutospacing="0" w:afterAutospacing="0"/>
              <w:ind w:firstLine="420"/>
              <w:rPr>
                <w:sz w:val="21"/>
                <w:szCs w:val="21"/>
              </w:rPr>
            </w:pPr>
            <w:r>
              <w:rPr>
                <w:rFonts w:hint="eastAsia"/>
                <w:sz w:val="21"/>
                <w:szCs w:val="21"/>
              </w:rPr>
              <w:t>综合评分法。在最大限度地满足采购文件实质性要求的前提下，按照采购文件中规定的各项因素进行综合评审，评标总得分排名前列的投标人，作为推荐的候选中标供应商。（适用于中标候选人为多家的情形）</w:t>
            </w:r>
          </w:p>
          <w:p w14:paraId="58F9A35A">
            <w:pPr>
              <w:pStyle w:val="38"/>
              <w:spacing w:beforeAutospacing="0" w:afterAutospacing="0"/>
              <w:ind w:firstLine="420"/>
              <w:rPr>
                <w:sz w:val="21"/>
                <w:szCs w:val="21"/>
              </w:rPr>
            </w:pPr>
            <w:r>
              <w:rPr>
                <w:sz w:val="21"/>
                <w:szCs w:val="21"/>
              </w:rPr>
              <w:t>价格分计算方法：</w:t>
            </w:r>
          </w:p>
          <w:p w14:paraId="6085A364">
            <w:pPr>
              <w:pStyle w:val="38"/>
              <w:spacing w:beforeAutospacing="0" w:afterAutospacing="0"/>
              <w:ind w:left="420"/>
              <w:rPr>
                <w:sz w:val="21"/>
                <w:szCs w:val="21"/>
              </w:rPr>
            </w:pPr>
            <w:r>
              <w:rPr>
                <w:sz w:val="21"/>
                <w:szCs w:val="21"/>
              </w:rPr>
              <w:t>采用低价优先法计算，即满足</w:t>
            </w:r>
            <w:r>
              <w:rPr>
                <w:rFonts w:hint="eastAsia"/>
                <w:sz w:val="21"/>
                <w:szCs w:val="21"/>
              </w:rPr>
              <w:t>采购</w:t>
            </w:r>
            <w:r>
              <w:rPr>
                <w:sz w:val="21"/>
                <w:szCs w:val="21"/>
              </w:rPr>
              <w:t xml:space="preserve">文件要求且投标价格最低的投标报价为评标基准价，其价格分为满分。其他投标人的价格分统一按照下列公式计算： </w:t>
            </w:r>
          </w:p>
          <w:p w14:paraId="4C3D92DB">
            <w:pPr>
              <w:pStyle w:val="38"/>
              <w:spacing w:beforeAutospacing="0" w:afterAutospacing="0"/>
              <w:ind w:left="420"/>
              <w:rPr>
                <w:sz w:val="21"/>
                <w:szCs w:val="21"/>
              </w:rPr>
            </w:pPr>
            <w:r>
              <w:rPr>
                <w:sz w:val="21"/>
                <w:szCs w:val="21"/>
              </w:rPr>
              <w:t xml:space="preserve">投标报价得分=(评标基准价／投标报价)×100 </w:t>
            </w:r>
          </w:p>
          <w:p w14:paraId="6A933070">
            <w:pPr>
              <w:pStyle w:val="38"/>
              <w:spacing w:beforeAutospacing="0" w:afterAutospacing="0"/>
              <w:ind w:left="420"/>
              <w:rPr>
                <w:sz w:val="21"/>
                <w:szCs w:val="21"/>
              </w:rPr>
            </w:pPr>
            <w:r>
              <w:rPr>
                <w:sz w:val="21"/>
                <w:szCs w:val="21"/>
              </w:rPr>
              <w:t xml:space="preserve">评标总得分＝F1×A1＋F2×A2＋……＋Fn×An </w:t>
            </w:r>
          </w:p>
          <w:p w14:paraId="797D9C4D">
            <w:pPr>
              <w:pStyle w:val="38"/>
              <w:spacing w:beforeAutospacing="0" w:afterAutospacing="0"/>
              <w:ind w:left="420"/>
              <w:rPr>
                <w:sz w:val="21"/>
                <w:szCs w:val="21"/>
              </w:rPr>
            </w:pPr>
            <w:r>
              <w:rPr>
                <w:sz w:val="21"/>
                <w:szCs w:val="21"/>
              </w:rPr>
              <w:t xml:space="preserve">F1、F2……Fn分别为各项评审因素的得分； </w:t>
            </w:r>
          </w:p>
          <w:p w14:paraId="43D37568">
            <w:pPr>
              <w:pStyle w:val="38"/>
              <w:spacing w:beforeAutospacing="0" w:afterAutospacing="0"/>
              <w:ind w:left="420"/>
              <w:rPr>
                <w:sz w:val="21"/>
                <w:szCs w:val="21"/>
              </w:rPr>
            </w:pPr>
            <w:r>
              <w:rPr>
                <w:sz w:val="21"/>
                <w:szCs w:val="21"/>
              </w:rPr>
              <w:t xml:space="preserve">A1、A2、……An 分别为各项评审因素所占的权重(A1＋A2＋……＋An＝1)。 </w:t>
            </w:r>
          </w:p>
          <w:p w14:paraId="451730E4">
            <w:pPr>
              <w:pStyle w:val="38"/>
              <w:spacing w:beforeAutospacing="0" w:afterAutospacing="0"/>
              <w:ind w:left="420"/>
              <w:rPr>
                <w:sz w:val="21"/>
                <w:szCs w:val="21"/>
              </w:rPr>
            </w:pPr>
            <w:r>
              <w:rPr>
                <w:sz w:val="21"/>
                <w:szCs w:val="21"/>
              </w:rPr>
              <w:t>评标过程中，不得去掉报价中的最高报价和最低报价。</w:t>
            </w:r>
          </w:p>
          <w:p w14:paraId="53906D96">
            <w:pPr>
              <w:pStyle w:val="38"/>
              <w:spacing w:beforeAutospacing="0" w:afterAutospacing="0"/>
              <w:ind w:left="420"/>
              <w:rPr>
                <w:sz w:val="21"/>
                <w:szCs w:val="21"/>
              </w:rPr>
            </w:pPr>
            <w:r>
              <w:rPr>
                <w:rFonts w:hint="eastAsia"/>
                <w:sz w:val="21"/>
                <w:szCs w:val="21"/>
              </w:rPr>
              <w:t>注：投标人的“</w:t>
            </w:r>
            <w:r>
              <w:rPr>
                <w:rFonts w:hint="eastAsia"/>
                <w:color w:val="FF0000"/>
                <w:sz w:val="21"/>
                <w:szCs w:val="21"/>
              </w:rPr>
              <w:t>技术响应情况</w:t>
            </w:r>
            <w:r>
              <w:rPr>
                <w:rFonts w:hint="eastAsia"/>
                <w:sz w:val="21"/>
                <w:szCs w:val="21"/>
              </w:rPr>
              <w:t>”“技术偏离情况”等必须与客观实际保持一致，响应不实且情节严重的，经查实，将依法记入供应商诚信档案或受到行政处罚。</w:t>
            </w:r>
          </w:p>
        </w:tc>
      </w:tr>
      <w:tr w14:paraId="160F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845" w:type="dxa"/>
            <w:shd w:val="clear" w:color="auto" w:fill="E6EFFA"/>
            <w:vAlign w:val="center"/>
          </w:tcPr>
          <w:p w14:paraId="4C2C416B">
            <w:pPr>
              <w:jc w:val="center"/>
              <w:rPr>
                <w:rFonts w:hint="eastAsia" w:ascii="宋体" w:hAnsi="宋体" w:cs="宋体"/>
                <w:bCs/>
                <w:szCs w:val="21"/>
              </w:rPr>
            </w:pPr>
            <w:r>
              <w:rPr>
                <w:rFonts w:hint="eastAsia" w:ascii="宋体" w:hAnsi="宋体" w:cs="宋体"/>
                <w:bCs/>
                <w:szCs w:val="21"/>
              </w:rPr>
              <w:t>序号</w:t>
            </w:r>
          </w:p>
        </w:tc>
        <w:tc>
          <w:tcPr>
            <w:tcW w:w="2848" w:type="dxa"/>
            <w:gridSpan w:val="3"/>
            <w:shd w:val="clear" w:color="auto" w:fill="E6EFFA"/>
            <w:vAlign w:val="center"/>
          </w:tcPr>
          <w:p w14:paraId="06586996">
            <w:pPr>
              <w:jc w:val="center"/>
              <w:rPr>
                <w:rFonts w:hint="eastAsia" w:ascii="宋体" w:hAnsi="宋体" w:cs="宋体"/>
                <w:bCs/>
                <w:szCs w:val="21"/>
              </w:rPr>
            </w:pPr>
            <w:r>
              <w:rPr>
                <w:rFonts w:hint="eastAsia" w:ascii="宋体" w:hAnsi="宋体" w:cs="宋体"/>
                <w:bCs/>
                <w:szCs w:val="21"/>
              </w:rPr>
              <w:t>评分项</w:t>
            </w:r>
          </w:p>
        </w:tc>
        <w:tc>
          <w:tcPr>
            <w:tcW w:w="5473" w:type="dxa"/>
            <w:shd w:val="clear" w:color="auto" w:fill="E6EFFA"/>
            <w:vAlign w:val="center"/>
          </w:tcPr>
          <w:p w14:paraId="6AD71231">
            <w:pPr>
              <w:jc w:val="center"/>
              <w:rPr>
                <w:rFonts w:hint="eastAsia" w:ascii="宋体" w:hAnsi="宋体" w:cs="宋体"/>
                <w:bCs/>
                <w:szCs w:val="21"/>
              </w:rPr>
            </w:pPr>
            <w:r>
              <w:rPr>
                <w:rFonts w:hint="eastAsia" w:ascii="宋体" w:hAnsi="宋体" w:cs="宋体"/>
                <w:bCs/>
                <w:szCs w:val="21"/>
              </w:rPr>
              <w:t>分值</w:t>
            </w:r>
          </w:p>
        </w:tc>
      </w:tr>
      <w:tr w14:paraId="4908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90" w:hRule="atLeast"/>
          <w:tblCellSpacing w:w="0" w:type="dxa"/>
          <w:jc w:val="center"/>
        </w:trPr>
        <w:tc>
          <w:tcPr>
            <w:tcW w:w="845" w:type="dxa"/>
            <w:vAlign w:val="center"/>
          </w:tcPr>
          <w:p w14:paraId="64D280CB">
            <w:pPr>
              <w:jc w:val="center"/>
              <w:rPr>
                <w:rFonts w:hint="eastAsia" w:ascii="宋体" w:hAnsi="宋体" w:cs="宋体"/>
                <w:bCs/>
                <w:color w:val="0000FF"/>
                <w:szCs w:val="21"/>
              </w:rPr>
            </w:pPr>
            <w:r>
              <w:rPr>
                <w:rFonts w:hint="eastAsia" w:ascii="宋体" w:hAnsi="宋体" w:cs="宋体"/>
                <w:bCs/>
                <w:color w:val="0000FF"/>
                <w:szCs w:val="21"/>
              </w:rPr>
              <w:t>1</w:t>
            </w:r>
          </w:p>
        </w:tc>
        <w:tc>
          <w:tcPr>
            <w:tcW w:w="2848" w:type="dxa"/>
            <w:gridSpan w:val="3"/>
            <w:vAlign w:val="center"/>
          </w:tcPr>
          <w:p w14:paraId="75BDE4E6">
            <w:pPr>
              <w:jc w:val="center"/>
              <w:rPr>
                <w:rFonts w:hint="eastAsia" w:ascii="宋体" w:hAnsi="宋体" w:cs="宋体"/>
                <w:bCs/>
                <w:color w:val="0000FF"/>
                <w:szCs w:val="21"/>
              </w:rPr>
            </w:pPr>
            <w:r>
              <w:rPr>
                <w:rFonts w:hint="eastAsia" w:ascii="宋体" w:hAnsi="宋体" w:cs="宋体"/>
                <w:bCs/>
                <w:color w:val="0000FF"/>
                <w:szCs w:val="21"/>
              </w:rPr>
              <w:t>价格</w:t>
            </w:r>
          </w:p>
        </w:tc>
        <w:tc>
          <w:tcPr>
            <w:tcW w:w="5473" w:type="dxa"/>
            <w:vAlign w:val="center"/>
          </w:tcPr>
          <w:p w14:paraId="403BABA6">
            <w:pPr>
              <w:jc w:val="center"/>
              <w:rPr>
                <w:rFonts w:hint="default" w:ascii="宋体" w:hAnsi="宋体" w:eastAsia="宋体" w:cs="宋体"/>
                <w:bCs/>
                <w:color w:val="0000FF"/>
                <w:szCs w:val="21"/>
                <w:lang w:val="en-US" w:eastAsia="zh-CN"/>
              </w:rPr>
            </w:pPr>
            <w:r>
              <w:rPr>
                <w:rFonts w:hint="eastAsia" w:ascii="宋体" w:hAnsi="宋体" w:cs="宋体"/>
                <w:bCs/>
                <w:color w:val="0000FF"/>
                <w:szCs w:val="21"/>
                <w:lang w:val="en-US" w:eastAsia="zh-CN"/>
              </w:rPr>
              <w:t>20</w:t>
            </w:r>
          </w:p>
        </w:tc>
      </w:tr>
      <w:tr w14:paraId="386D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845" w:type="dxa"/>
            <w:vMerge w:val="restart"/>
            <w:vAlign w:val="center"/>
          </w:tcPr>
          <w:p w14:paraId="4ABFBC01">
            <w:pPr>
              <w:jc w:val="center"/>
              <w:rPr>
                <w:rFonts w:hint="eastAsia" w:ascii="宋体" w:hAnsi="宋体" w:cs="宋体"/>
                <w:bCs/>
                <w:color w:val="0000FF"/>
                <w:szCs w:val="21"/>
              </w:rPr>
            </w:pPr>
            <w:r>
              <w:rPr>
                <w:rFonts w:hint="eastAsia" w:ascii="宋体" w:hAnsi="宋体" w:cs="宋体"/>
                <w:bCs/>
                <w:color w:val="0000FF"/>
                <w:szCs w:val="21"/>
              </w:rPr>
              <w:t>2</w:t>
            </w:r>
          </w:p>
        </w:tc>
        <w:tc>
          <w:tcPr>
            <w:tcW w:w="2848" w:type="dxa"/>
            <w:gridSpan w:val="3"/>
            <w:vAlign w:val="center"/>
          </w:tcPr>
          <w:p w14:paraId="741FA163">
            <w:pPr>
              <w:jc w:val="center"/>
              <w:rPr>
                <w:rFonts w:hint="eastAsia" w:ascii="宋体" w:hAnsi="宋体" w:cs="宋体"/>
                <w:bCs/>
                <w:color w:val="0000FF"/>
                <w:szCs w:val="21"/>
              </w:rPr>
            </w:pPr>
            <w:r>
              <w:rPr>
                <w:rFonts w:hint="eastAsia" w:ascii="宋体" w:hAnsi="宋体" w:cs="宋体"/>
                <w:bCs/>
                <w:color w:val="0000FF"/>
                <w:szCs w:val="21"/>
              </w:rPr>
              <w:t>技术部分</w:t>
            </w:r>
          </w:p>
        </w:tc>
        <w:tc>
          <w:tcPr>
            <w:tcW w:w="5473" w:type="dxa"/>
            <w:vAlign w:val="center"/>
          </w:tcPr>
          <w:p w14:paraId="6DF1093E">
            <w:pPr>
              <w:jc w:val="center"/>
              <w:rPr>
                <w:rFonts w:hint="default" w:ascii="宋体" w:hAnsi="宋体" w:eastAsia="宋体" w:cs="宋体"/>
                <w:bCs/>
                <w:color w:val="0000FF"/>
                <w:szCs w:val="21"/>
                <w:lang w:val="en-US" w:eastAsia="zh-CN"/>
              </w:rPr>
            </w:pPr>
            <w:r>
              <w:rPr>
                <w:rFonts w:hint="eastAsia" w:ascii="宋体" w:hAnsi="宋体" w:cs="宋体"/>
                <w:bCs/>
                <w:color w:val="0000FF"/>
                <w:szCs w:val="21"/>
                <w:lang w:val="en-US" w:eastAsia="zh-CN"/>
              </w:rPr>
              <w:t>65</w:t>
            </w:r>
          </w:p>
        </w:tc>
      </w:tr>
      <w:tr w14:paraId="42E76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845" w:type="dxa"/>
            <w:vMerge w:val="continue"/>
            <w:shd w:val="clear" w:color="auto" w:fill="E6EFFA"/>
            <w:vAlign w:val="center"/>
          </w:tcPr>
          <w:p w14:paraId="4D98BD07">
            <w:pPr>
              <w:jc w:val="center"/>
              <w:rPr>
                <w:rFonts w:hint="eastAsia" w:ascii="宋体" w:hAnsi="宋体" w:cs="宋体"/>
                <w:bCs/>
                <w:color w:val="0000FF"/>
                <w:szCs w:val="21"/>
              </w:rPr>
            </w:pPr>
          </w:p>
        </w:tc>
        <w:tc>
          <w:tcPr>
            <w:tcW w:w="735" w:type="dxa"/>
            <w:shd w:val="clear" w:color="auto" w:fill="E6EFFA"/>
            <w:vAlign w:val="center"/>
          </w:tcPr>
          <w:p w14:paraId="0F5EB409">
            <w:pPr>
              <w:jc w:val="center"/>
              <w:rPr>
                <w:rFonts w:hint="eastAsia" w:ascii="宋体" w:hAnsi="宋体" w:cs="宋体"/>
                <w:bCs/>
                <w:szCs w:val="21"/>
              </w:rPr>
            </w:pPr>
            <w:r>
              <w:rPr>
                <w:rFonts w:hint="eastAsia" w:ascii="宋体" w:hAnsi="宋体" w:cs="宋体"/>
                <w:bCs/>
                <w:szCs w:val="21"/>
              </w:rPr>
              <w:t>序号</w:t>
            </w:r>
          </w:p>
        </w:tc>
        <w:tc>
          <w:tcPr>
            <w:tcW w:w="1413" w:type="dxa"/>
            <w:shd w:val="clear" w:color="auto" w:fill="E6EFFA"/>
            <w:vAlign w:val="center"/>
          </w:tcPr>
          <w:p w14:paraId="56E8A9B6">
            <w:pPr>
              <w:jc w:val="center"/>
              <w:rPr>
                <w:rFonts w:hint="eastAsia" w:ascii="宋体" w:hAnsi="宋体" w:cs="宋体"/>
                <w:bCs/>
                <w:szCs w:val="21"/>
              </w:rPr>
            </w:pPr>
            <w:r>
              <w:rPr>
                <w:rFonts w:hint="eastAsia" w:ascii="宋体" w:hAnsi="宋体" w:cs="宋体"/>
                <w:bCs/>
                <w:szCs w:val="21"/>
              </w:rPr>
              <w:t>评分因素</w:t>
            </w:r>
          </w:p>
        </w:tc>
        <w:tc>
          <w:tcPr>
            <w:tcW w:w="700" w:type="dxa"/>
            <w:shd w:val="clear" w:color="auto" w:fill="E6EFFA"/>
            <w:vAlign w:val="center"/>
          </w:tcPr>
          <w:p w14:paraId="574C2030">
            <w:pPr>
              <w:jc w:val="center"/>
              <w:rPr>
                <w:rFonts w:hint="eastAsia" w:ascii="宋体" w:hAnsi="宋体" w:cs="宋体"/>
                <w:bCs/>
                <w:szCs w:val="21"/>
              </w:rPr>
            </w:pPr>
            <w:r>
              <w:rPr>
                <w:rFonts w:hint="eastAsia" w:ascii="宋体" w:hAnsi="宋体" w:cs="宋体"/>
                <w:bCs/>
                <w:szCs w:val="21"/>
              </w:rPr>
              <w:t>分值</w:t>
            </w:r>
          </w:p>
        </w:tc>
        <w:tc>
          <w:tcPr>
            <w:tcW w:w="5473" w:type="dxa"/>
            <w:shd w:val="clear" w:color="auto" w:fill="E6EFFA"/>
            <w:vAlign w:val="center"/>
          </w:tcPr>
          <w:p w14:paraId="0567EBFB">
            <w:pPr>
              <w:jc w:val="center"/>
              <w:rPr>
                <w:rFonts w:hint="eastAsia" w:ascii="宋体" w:hAnsi="宋体" w:cs="宋体"/>
                <w:bCs/>
                <w:szCs w:val="21"/>
              </w:rPr>
            </w:pPr>
            <w:r>
              <w:rPr>
                <w:rFonts w:hint="eastAsia" w:ascii="宋体" w:hAnsi="宋体" w:cs="宋体"/>
                <w:bCs/>
                <w:szCs w:val="21"/>
              </w:rPr>
              <w:t>评分准则</w:t>
            </w:r>
          </w:p>
        </w:tc>
      </w:tr>
      <w:tr w14:paraId="23F5A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90" w:hRule="atLeast"/>
          <w:tblCellSpacing w:w="0" w:type="dxa"/>
          <w:jc w:val="center"/>
        </w:trPr>
        <w:tc>
          <w:tcPr>
            <w:tcW w:w="845" w:type="dxa"/>
            <w:vMerge w:val="continue"/>
            <w:vAlign w:val="center"/>
          </w:tcPr>
          <w:p w14:paraId="2258C062">
            <w:pPr>
              <w:jc w:val="center"/>
              <w:rPr>
                <w:rFonts w:hint="eastAsia" w:ascii="宋体" w:hAnsi="宋体" w:cs="宋体"/>
                <w:bCs/>
                <w:color w:val="0000FF"/>
                <w:szCs w:val="21"/>
              </w:rPr>
            </w:pPr>
          </w:p>
        </w:tc>
        <w:tc>
          <w:tcPr>
            <w:tcW w:w="735" w:type="dxa"/>
            <w:vAlign w:val="center"/>
          </w:tcPr>
          <w:p w14:paraId="2CDE1486">
            <w:pPr>
              <w:jc w:val="center"/>
              <w:textAlignment w:val="top"/>
              <w:rPr>
                <w:rFonts w:hint="eastAsia" w:ascii="宋体" w:hAnsi="宋体" w:cs="宋体"/>
                <w:bCs/>
                <w:szCs w:val="21"/>
              </w:rPr>
            </w:pPr>
            <w:r>
              <w:rPr>
                <w:rFonts w:ascii="宋体" w:hAnsi="宋体" w:cs="宋体"/>
                <w:bCs/>
                <w:szCs w:val="21"/>
              </w:rPr>
              <w:t>1</w:t>
            </w:r>
          </w:p>
        </w:tc>
        <w:tc>
          <w:tcPr>
            <w:tcW w:w="1413" w:type="dxa"/>
            <w:vAlign w:val="center"/>
          </w:tcPr>
          <w:p w14:paraId="1072D4F7">
            <w:pPr>
              <w:jc w:val="center"/>
              <w:rPr>
                <w:rFonts w:hint="eastAsia" w:ascii="宋体" w:hAnsi="宋体" w:cs="宋体" w:eastAsiaTheme="minorEastAsia"/>
                <w:bCs/>
                <w:szCs w:val="21"/>
              </w:rPr>
            </w:pPr>
            <w:r>
              <w:rPr>
                <w:rFonts w:hint="eastAsia" w:ascii="宋体" w:hAnsi="宋体"/>
                <w:szCs w:val="21"/>
              </w:rPr>
              <w:t>服务方案</w:t>
            </w:r>
          </w:p>
        </w:tc>
        <w:tc>
          <w:tcPr>
            <w:tcW w:w="700" w:type="dxa"/>
            <w:vAlign w:val="center"/>
          </w:tcPr>
          <w:p w14:paraId="16DE3EF7">
            <w:pPr>
              <w:ind w:firstLine="210" w:firstLineChars="100"/>
              <w:rPr>
                <w:rFonts w:hint="eastAsia" w:ascii="宋体" w:hAnsi="宋体" w:eastAsia="宋体" w:cs="宋体"/>
                <w:bCs/>
                <w:szCs w:val="21"/>
                <w:lang w:eastAsia="zh-CN"/>
              </w:rPr>
            </w:pPr>
            <w:r>
              <w:rPr>
                <w:rFonts w:hint="eastAsia" w:ascii="宋体" w:hAnsi="宋体" w:cs="宋体"/>
                <w:bCs/>
                <w:szCs w:val="21"/>
              </w:rPr>
              <w:t>1</w:t>
            </w:r>
            <w:r>
              <w:rPr>
                <w:rFonts w:hint="eastAsia" w:ascii="宋体" w:hAnsi="宋体" w:cs="宋体"/>
                <w:bCs/>
                <w:szCs w:val="21"/>
                <w:lang w:val="en-US" w:eastAsia="zh-CN"/>
              </w:rPr>
              <w:t>2</w:t>
            </w:r>
          </w:p>
        </w:tc>
        <w:tc>
          <w:tcPr>
            <w:tcW w:w="5473" w:type="dxa"/>
          </w:tcPr>
          <w:p w14:paraId="5E3922D9">
            <w:pPr>
              <w:rPr>
                <w:b/>
                <w:bCs/>
                <w:szCs w:val="21"/>
              </w:rPr>
            </w:pPr>
            <w:r>
              <w:rPr>
                <w:rFonts w:hint="eastAsia"/>
                <w:b/>
                <w:bCs/>
                <w:szCs w:val="21"/>
              </w:rPr>
              <w:t>（一）评分内容：</w:t>
            </w:r>
          </w:p>
          <w:p w14:paraId="2B8F936A">
            <w:pPr>
              <w:rPr>
                <w:szCs w:val="21"/>
              </w:rPr>
            </w:pPr>
            <w:r>
              <w:rPr>
                <w:rFonts w:hint="eastAsia"/>
                <w:szCs w:val="21"/>
              </w:rPr>
              <w:t>评审专家根据投标人提供的服务方案进行综合评价，包括但不限于以下内容：</w:t>
            </w:r>
          </w:p>
          <w:p w14:paraId="56F0B8F6">
            <w:pPr>
              <w:rPr>
                <w:szCs w:val="21"/>
              </w:rPr>
            </w:pPr>
            <w:r>
              <w:rPr>
                <w:rFonts w:hint="eastAsia"/>
                <w:szCs w:val="21"/>
              </w:rPr>
              <w:t>1、技术团队情况；</w:t>
            </w:r>
          </w:p>
          <w:p w14:paraId="3B39913A">
            <w:pPr>
              <w:rPr>
                <w:szCs w:val="21"/>
              </w:rPr>
            </w:pPr>
            <w:r>
              <w:rPr>
                <w:rFonts w:hint="eastAsia"/>
                <w:szCs w:val="21"/>
              </w:rPr>
              <w:t>2、整体服务方案规划；</w:t>
            </w:r>
          </w:p>
          <w:p w14:paraId="6B90D740">
            <w:pPr>
              <w:rPr>
                <w:szCs w:val="21"/>
              </w:rPr>
            </w:pPr>
            <w:r>
              <w:rPr>
                <w:rFonts w:hint="eastAsia"/>
                <w:szCs w:val="21"/>
              </w:rPr>
              <w:t>3、工作组织管理。</w:t>
            </w:r>
          </w:p>
          <w:p w14:paraId="1C280CC3">
            <w:pPr>
              <w:rPr>
                <w:b/>
                <w:bCs/>
                <w:szCs w:val="21"/>
              </w:rPr>
            </w:pPr>
            <w:r>
              <w:rPr>
                <w:rFonts w:hint="eastAsia"/>
                <w:b/>
                <w:bCs/>
                <w:szCs w:val="21"/>
              </w:rPr>
              <w:t xml:space="preserve">（二）评分标准： </w:t>
            </w:r>
          </w:p>
          <w:p w14:paraId="08DB054F">
            <w:pPr>
              <w:pStyle w:val="2"/>
            </w:pPr>
            <w:r>
              <w:rPr>
                <w:rFonts w:hint="eastAsia"/>
                <w:szCs w:val="21"/>
              </w:rPr>
              <w:t>每满足以上任意一点得20分，全部满足得60分，</w:t>
            </w:r>
            <w:r>
              <w:rPr>
                <w:rFonts w:hint="eastAsia" w:ascii="Times New Roman" w:hAnsi="Times New Roman"/>
                <w:szCs w:val="21"/>
              </w:rPr>
              <w:t>其他情况不得分。</w:t>
            </w:r>
          </w:p>
          <w:p w14:paraId="27124331">
            <w:pPr>
              <w:rPr>
                <w:szCs w:val="21"/>
              </w:rPr>
            </w:pPr>
            <w:r>
              <w:rPr>
                <w:rFonts w:hint="eastAsia"/>
                <w:szCs w:val="21"/>
              </w:rPr>
              <w:t>在此基础上，专家根据各供应商的具体响应内容按照质量进一步评审：</w:t>
            </w:r>
          </w:p>
          <w:p w14:paraId="57054808">
            <w:pPr>
              <w:rPr>
                <w:szCs w:val="21"/>
              </w:rPr>
            </w:pPr>
            <w:r>
              <w:rPr>
                <w:rFonts w:hint="eastAsia"/>
                <w:szCs w:val="21"/>
              </w:rPr>
              <w:t>优评分标准：方案详细全面、科学合理、可执行性强、有很强针对性得40分。</w:t>
            </w:r>
          </w:p>
          <w:p w14:paraId="2730FEF8">
            <w:pPr>
              <w:rPr>
                <w:szCs w:val="21"/>
              </w:rPr>
            </w:pPr>
            <w:r>
              <w:rPr>
                <w:rFonts w:hint="eastAsia"/>
                <w:szCs w:val="21"/>
              </w:rPr>
              <w:t>良评分标准：方案较详细全面、科学合理、可执行性较强、有较强针对性得30分。</w:t>
            </w:r>
          </w:p>
          <w:p w14:paraId="1A9F9C91">
            <w:pPr>
              <w:rPr>
                <w:szCs w:val="21"/>
              </w:rPr>
            </w:pPr>
            <w:r>
              <w:rPr>
                <w:rFonts w:hint="eastAsia"/>
                <w:szCs w:val="21"/>
              </w:rPr>
              <w:t>中评分标准：方案基本详细全面、科学合理性一般、有一定可执行性、有一定针对性得15分。</w:t>
            </w:r>
          </w:p>
          <w:p w14:paraId="06831958">
            <w:pPr>
              <w:rPr>
                <w:szCs w:val="21"/>
              </w:rPr>
            </w:pPr>
            <w:r>
              <w:rPr>
                <w:rFonts w:hint="eastAsia"/>
                <w:szCs w:val="21"/>
              </w:rPr>
              <w:t>差评分标准：方案不详细、缺乏科学合理、可执行性较差、针对性不强不得分。</w:t>
            </w:r>
          </w:p>
          <w:p w14:paraId="42AC0A55">
            <w:pPr>
              <w:rPr>
                <w:rFonts w:hint="eastAsia" w:ascii="宋体" w:hAnsi="宋体" w:cs="宋体"/>
                <w:bCs/>
                <w:szCs w:val="21"/>
              </w:rPr>
            </w:pPr>
            <w:r>
              <w:rPr>
                <w:rFonts w:hint="eastAsia" w:ascii="宋体" w:hAnsi="宋体" w:cs="宋体"/>
                <w:szCs w:val="21"/>
              </w:rPr>
              <w:t>如果评审为差，要求专家书面说明理由，并记录在档。</w:t>
            </w:r>
          </w:p>
        </w:tc>
      </w:tr>
      <w:tr w14:paraId="474D2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5331" w:hRule="atLeast"/>
          <w:tblCellSpacing w:w="0" w:type="dxa"/>
          <w:jc w:val="center"/>
        </w:trPr>
        <w:tc>
          <w:tcPr>
            <w:tcW w:w="845" w:type="dxa"/>
            <w:vMerge w:val="continue"/>
            <w:vAlign w:val="center"/>
          </w:tcPr>
          <w:p w14:paraId="794EDB01">
            <w:pPr>
              <w:jc w:val="center"/>
              <w:rPr>
                <w:rFonts w:hint="eastAsia" w:ascii="宋体" w:hAnsi="宋体" w:cs="宋体"/>
                <w:bCs/>
                <w:color w:val="0000FF"/>
                <w:szCs w:val="21"/>
              </w:rPr>
            </w:pPr>
          </w:p>
        </w:tc>
        <w:tc>
          <w:tcPr>
            <w:tcW w:w="735" w:type="dxa"/>
            <w:vAlign w:val="center"/>
          </w:tcPr>
          <w:p w14:paraId="78946DC9">
            <w:pPr>
              <w:jc w:val="center"/>
              <w:textAlignment w:val="top"/>
              <w:rPr>
                <w:rFonts w:hint="eastAsia" w:ascii="宋体" w:hAnsi="宋体" w:cs="宋体"/>
                <w:bCs/>
                <w:szCs w:val="21"/>
              </w:rPr>
            </w:pPr>
            <w:r>
              <w:rPr>
                <w:rFonts w:ascii="宋体" w:hAnsi="宋体" w:cs="宋体"/>
                <w:bCs/>
                <w:szCs w:val="21"/>
              </w:rPr>
              <w:t>2</w:t>
            </w:r>
          </w:p>
        </w:tc>
        <w:tc>
          <w:tcPr>
            <w:tcW w:w="1413" w:type="dxa"/>
            <w:vAlign w:val="center"/>
          </w:tcPr>
          <w:p w14:paraId="44C8AF0D">
            <w:pPr>
              <w:jc w:val="center"/>
              <w:rPr>
                <w:rFonts w:hint="eastAsia" w:ascii="宋体" w:hAnsi="宋体" w:cs="宋体" w:eastAsiaTheme="minorEastAsia"/>
                <w:bCs/>
                <w:szCs w:val="21"/>
              </w:rPr>
            </w:pPr>
            <w:r>
              <w:rPr>
                <w:rFonts w:hint="eastAsia" w:ascii="宋体" w:hAnsi="宋体"/>
                <w:szCs w:val="21"/>
              </w:rPr>
              <w:t>服务质量保障措施</w:t>
            </w:r>
          </w:p>
        </w:tc>
        <w:tc>
          <w:tcPr>
            <w:tcW w:w="700" w:type="dxa"/>
            <w:vAlign w:val="center"/>
          </w:tcPr>
          <w:p w14:paraId="78EC0B23">
            <w:pPr>
              <w:ind w:firstLine="210" w:firstLineChars="100"/>
              <w:rPr>
                <w:rFonts w:hint="eastAsia" w:ascii="宋体" w:hAnsi="宋体" w:eastAsia="宋体" w:cs="宋体"/>
                <w:bCs/>
                <w:szCs w:val="21"/>
                <w:lang w:eastAsia="zh-CN"/>
              </w:rPr>
            </w:pPr>
            <w:r>
              <w:rPr>
                <w:rFonts w:hint="eastAsia" w:ascii="宋体" w:hAnsi="宋体" w:cs="宋体"/>
                <w:bCs/>
                <w:szCs w:val="21"/>
              </w:rPr>
              <w:t>1</w:t>
            </w:r>
            <w:r>
              <w:rPr>
                <w:rFonts w:hint="eastAsia" w:ascii="宋体" w:hAnsi="宋体" w:cs="宋体"/>
                <w:bCs/>
                <w:szCs w:val="21"/>
                <w:lang w:val="en-US" w:eastAsia="zh-CN"/>
              </w:rPr>
              <w:t>3</w:t>
            </w:r>
          </w:p>
        </w:tc>
        <w:tc>
          <w:tcPr>
            <w:tcW w:w="5473" w:type="dxa"/>
            <w:vAlign w:val="center"/>
          </w:tcPr>
          <w:p w14:paraId="75C7CAC4">
            <w:pPr>
              <w:rPr>
                <w:b/>
                <w:bCs/>
                <w:szCs w:val="21"/>
              </w:rPr>
            </w:pPr>
            <w:r>
              <w:rPr>
                <w:rFonts w:hint="eastAsia"/>
                <w:b/>
                <w:bCs/>
                <w:szCs w:val="21"/>
              </w:rPr>
              <w:t>（一）评审内容：</w:t>
            </w:r>
          </w:p>
          <w:p w14:paraId="7BBE755D">
            <w:pPr>
              <w:rPr>
                <w:szCs w:val="21"/>
              </w:rPr>
            </w:pPr>
            <w:r>
              <w:rPr>
                <w:rFonts w:hint="eastAsia"/>
                <w:szCs w:val="21"/>
              </w:rPr>
              <w:t>评审专家根据投标人提供的服务</w:t>
            </w:r>
            <w:r>
              <w:rPr>
                <w:rFonts w:hint="eastAsia"/>
                <w:szCs w:val="21"/>
                <w:lang w:val="zh-TW" w:eastAsia="zh-TW"/>
              </w:rPr>
              <w:t>质量保障措施</w:t>
            </w:r>
            <w:r>
              <w:rPr>
                <w:rFonts w:hint="eastAsia"/>
                <w:szCs w:val="21"/>
              </w:rPr>
              <w:t>进行综合评价，包括但不限于以下内容：</w:t>
            </w:r>
          </w:p>
          <w:p w14:paraId="6503F044">
            <w:pPr>
              <w:rPr>
                <w:szCs w:val="21"/>
              </w:rPr>
            </w:pPr>
            <w:r>
              <w:rPr>
                <w:rFonts w:hint="eastAsia"/>
                <w:szCs w:val="21"/>
              </w:rPr>
              <w:t>1、产品</w:t>
            </w:r>
            <w:r>
              <w:rPr>
                <w:rFonts w:hint="eastAsia"/>
                <w:szCs w:val="21"/>
                <w:lang w:val="zh-TW" w:eastAsia="zh-TW"/>
              </w:rPr>
              <w:t>质量保障</w:t>
            </w:r>
            <w:r>
              <w:rPr>
                <w:rFonts w:hint="eastAsia"/>
                <w:szCs w:val="21"/>
                <w:lang w:val="zh-TW"/>
              </w:rPr>
              <w:t>；</w:t>
            </w:r>
          </w:p>
          <w:p w14:paraId="48084E9B">
            <w:pPr>
              <w:rPr>
                <w:szCs w:val="21"/>
              </w:rPr>
            </w:pPr>
            <w:r>
              <w:rPr>
                <w:rFonts w:hint="eastAsia"/>
                <w:szCs w:val="21"/>
              </w:rPr>
              <w:t>2、租赁服务期</w:t>
            </w:r>
            <w:r>
              <w:rPr>
                <w:rFonts w:hint="eastAsia"/>
                <w:szCs w:val="21"/>
                <w:lang w:val="zh-TW" w:eastAsia="zh-TW"/>
              </w:rPr>
              <w:t>保证</w:t>
            </w:r>
            <w:r>
              <w:rPr>
                <w:rFonts w:hint="eastAsia"/>
                <w:szCs w:val="21"/>
              </w:rPr>
              <w:t>措施（</w:t>
            </w:r>
            <w:r>
              <w:rPr>
                <w:rFonts w:hint="eastAsia"/>
                <w:szCs w:val="21"/>
                <w:lang w:val="zh-TW" w:eastAsia="zh-TW"/>
              </w:rPr>
              <w:t>中标后按履约要求，提供</w:t>
            </w:r>
            <w:r>
              <w:rPr>
                <w:rFonts w:hint="eastAsia"/>
                <w:szCs w:val="21"/>
              </w:rPr>
              <w:t>本</w:t>
            </w:r>
            <w:r>
              <w:rPr>
                <w:rFonts w:hint="eastAsia"/>
                <w:szCs w:val="21"/>
                <w:lang w:val="zh-TW" w:eastAsia="zh-TW"/>
              </w:rPr>
              <w:t>服务项目的交货使用</w:t>
            </w:r>
            <w:r>
              <w:rPr>
                <w:rFonts w:hint="eastAsia"/>
                <w:szCs w:val="21"/>
              </w:rPr>
              <w:t>）</w:t>
            </w:r>
            <w:r>
              <w:rPr>
                <w:rFonts w:hint="eastAsia"/>
                <w:szCs w:val="21"/>
                <w:lang w:val="zh-TW"/>
              </w:rPr>
              <w:t>；</w:t>
            </w:r>
          </w:p>
          <w:p w14:paraId="5B2EF5B7">
            <w:pPr>
              <w:rPr>
                <w:szCs w:val="21"/>
                <w:lang w:val="zh-TW"/>
              </w:rPr>
            </w:pPr>
            <w:r>
              <w:rPr>
                <w:rFonts w:hint="eastAsia"/>
                <w:szCs w:val="21"/>
              </w:rPr>
              <w:t>3、</w:t>
            </w:r>
            <w:r>
              <w:rPr>
                <w:rFonts w:hint="eastAsia"/>
                <w:szCs w:val="21"/>
                <w:lang w:val="zh-TW"/>
              </w:rPr>
              <w:t>项目服务履约进度计划；</w:t>
            </w:r>
          </w:p>
          <w:p w14:paraId="149BA751">
            <w:pPr>
              <w:rPr>
                <w:szCs w:val="21"/>
                <w:lang w:eastAsia="zh-TW"/>
              </w:rPr>
            </w:pPr>
            <w:r>
              <w:rPr>
                <w:rFonts w:hint="eastAsia"/>
                <w:szCs w:val="21"/>
                <w:lang w:val="zh-TW" w:eastAsia="zh-TW"/>
              </w:rPr>
              <w:t>4、</w:t>
            </w:r>
            <w:r>
              <w:rPr>
                <w:rFonts w:hint="eastAsia"/>
                <w:szCs w:val="21"/>
                <w:lang w:eastAsia="zh-TW"/>
              </w:rPr>
              <w:t>施工环保保障措施。</w:t>
            </w:r>
          </w:p>
          <w:p w14:paraId="0641A44D">
            <w:pPr>
              <w:rPr>
                <w:b/>
                <w:bCs/>
                <w:szCs w:val="21"/>
              </w:rPr>
            </w:pPr>
            <w:r>
              <w:rPr>
                <w:rFonts w:hint="eastAsia"/>
                <w:b/>
                <w:bCs/>
                <w:szCs w:val="21"/>
              </w:rPr>
              <w:t>（二）评分标准：</w:t>
            </w:r>
          </w:p>
          <w:p w14:paraId="39790385">
            <w:pPr>
              <w:rPr>
                <w:szCs w:val="21"/>
              </w:rPr>
            </w:pPr>
            <w:r>
              <w:rPr>
                <w:rFonts w:hint="eastAsia"/>
                <w:szCs w:val="21"/>
              </w:rPr>
              <w:t xml:space="preserve">每满足以上任意一点得15分，全部满足得60分，其他情况不得分。 </w:t>
            </w:r>
          </w:p>
          <w:p w14:paraId="5C81E008">
            <w:pPr>
              <w:rPr>
                <w:szCs w:val="21"/>
              </w:rPr>
            </w:pPr>
            <w:r>
              <w:rPr>
                <w:rFonts w:hint="eastAsia"/>
                <w:szCs w:val="21"/>
              </w:rPr>
              <w:t>在此基础上，专家根据各供应商的具体响应内容按照质量进一步评审：</w:t>
            </w:r>
          </w:p>
          <w:p w14:paraId="5F003D04">
            <w:pPr>
              <w:rPr>
                <w:szCs w:val="21"/>
              </w:rPr>
            </w:pPr>
            <w:r>
              <w:rPr>
                <w:rFonts w:hint="eastAsia"/>
                <w:szCs w:val="21"/>
              </w:rPr>
              <w:t>优评分标准：方案详细全面、科学合理、可执行性强、有很强针对性得40分。</w:t>
            </w:r>
          </w:p>
          <w:p w14:paraId="7D05C7E5">
            <w:pPr>
              <w:rPr>
                <w:szCs w:val="21"/>
              </w:rPr>
            </w:pPr>
            <w:r>
              <w:rPr>
                <w:rFonts w:hint="eastAsia"/>
                <w:szCs w:val="21"/>
              </w:rPr>
              <w:t>良评分标准：方案较详细全面、科学合理、可执行性较强、有较强针对性得30分。</w:t>
            </w:r>
          </w:p>
          <w:p w14:paraId="54EF1A97">
            <w:pPr>
              <w:rPr>
                <w:szCs w:val="21"/>
              </w:rPr>
            </w:pPr>
            <w:r>
              <w:rPr>
                <w:rFonts w:hint="eastAsia"/>
                <w:szCs w:val="21"/>
              </w:rPr>
              <w:t>中评分标准：方案基本详细全面、科学合理性一般、有一定可执行性、有一定针对性得15分。</w:t>
            </w:r>
          </w:p>
          <w:p w14:paraId="48C6EEDE">
            <w:r>
              <w:rPr>
                <w:rFonts w:hint="eastAsia"/>
                <w:szCs w:val="21"/>
              </w:rPr>
              <w:t>差评分标准：方案不详细、缺乏科学合理、可执行性较差、针对性不强不得分。</w:t>
            </w:r>
          </w:p>
          <w:p w14:paraId="62B2566D">
            <w:pPr>
              <w:pStyle w:val="2"/>
              <w:rPr>
                <w:rFonts w:hint="eastAsia" w:ascii="宋体" w:hAnsi="宋体" w:cs="宋体"/>
                <w:bCs/>
                <w:szCs w:val="21"/>
              </w:rPr>
            </w:pPr>
            <w:r>
              <w:rPr>
                <w:rFonts w:hint="eastAsia" w:ascii="宋体" w:hAnsi="宋体" w:cs="宋体"/>
                <w:szCs w:val="21"/>
              </w:rPr>
              <w:t>如果评审为差，要求专家书面说明理由，并记录在档。</w:t>
            </w:r>
          </w:p>
        </w:tc>
      </w:tr>
      <w:tr w14:paraId="5FC4A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845" w:type="dxa"/>
            <w:vMerge w:val="continue"/>
            <w:vAlign w:val="center"/>
          </w:tcPr>
          <w:p w14:paraId="4FFC5DA8">
            <w:pPr>
              <w:jc w:val="center"/>
              <w:rPr>
                <w:rFonts w:hint="eastAsia" w:ascii="宋体" w:hAnsi="宋体" w:cs="宋体"/>
                <w:bCs/>
                <w:color w:val="0000FF"/>
                <w:szCs w:val="21"/>
              </w:rPr>
            </w:pPr>
          </w:p>
        </w:tc>
        <w:tc>
          <w:tcPr>
            <w:tcW w:w="735" w:type="dxa"/>
            <w:vAlign w:val="center"/>
          </w:tcPr>
          <w:p w14:paraId="5674FC80">
            <w:pPr>
              <w:jc w:val="center"/>
              <w:textAlignment w:val="top"/>
              <w:rPr>
                <w:rFonts w:hint="eastAsia" w:ascii="宋体" w:hAnsi="宋体" w:cs="宋体"/>
                <w:bCs/>
                <w:szCs w:val="21"/>
              </w:rPr>
            </w:pPr>
            <w:r>
              <w:rPr>
                <w:rFonts w:hint="eastAsia" w:ascii="宋体" w:hAnsi="宋体" w:cs="宋体"/>
                <w:bCs/>
                <w:szCs w:val="21"/>
              </w:rPr>
              <w:t>3</w:t>
            </w:r>
          </w:p>
        </w:tc>
        <w:tc>
          <w:tcPr>
            <w:tcW w:w="1413" w:type="dxa"/>
            <w:vAlign w:val="center"/>
          </w:tcPr>
          <w:p w14:paraId="311EC0F6">
            <w:pPr>
              <w:jc w:val="center"/>
              <w:rPr>
                <w:rFonts w:hint="eastAsia" w:ascii="宋体" w:hAnsi="宋体" w:cs="宋体" w:eastAsiaTheme="minorEastAsia"/>
                <w:bCs/>
                <w:szCs w:val="21"/>
              </w:rPr>
            </w:pPr>
            <w:r>
              <w:rPr>
                <w:rFonts w:hint="eastAsia" w:ascii="宋体" w:hAnsi="宋体"/>
                <w:szCs w:val="21"/>
              </w:rPr>
              <w:t>服务要求偏离情况</w:t>
            </w:r>
          </w:p>
        </w:tc>
        <w:tc>
          <w:tcPr>
            <w:tcW w:w="700" w:type="dxa"/>
            <w:vAlign w:val="center"/>
          </w:tcPr>
          <w:p w14:paraId="1B7D8772">
            <w:pPr>
              <w:ind w:firstLine="210" w:firstLineChars="100"/>
              <w:rPr>
                <w:rFonts w:hint="default" w:ascii="宋体" w:hAnsi="宋体" w:eastAsia="宋体" w:cs="宋体"/>
                <w:bCs/>
                <w:szCs w:val="21"/>
                <w:lang w:val="en-US" w:eastAsia="zh-CN"/>
              </w:rPr>
            </w:pPr>
            <w:r>
              <w:rPr>
                <w:rFonts w:hint="eastAsia" w:ascii="宋体" w:hAnsi="宋体" w:cs="宋体"/>
                <w:bCs/>
                <w:szCs w:val="21"/>
                <w:lang w:val="en-US" w:eastAsia="zh-CN"/>
              </w:rPr>
              <w:t>40</w:t>
            </w:r>
          </w:p>
        </w:tc>
        <w:tc>
          <w:tcPr>
            <w:tcW w:w="5473" w:type="dxa"/>
            <w:vAlign w:val="center"/>
          </w:tcPr>
          <w:p w14:paraId="12D3A7F5">
            <w:pPr>
              <w:rPr>
                <w:b/>
                <w:bCs/>
                <w:szCs w:val="21"/>
              </w:rPr>
            </w:pPr>
            <w:r>
              <w:rPr>
                <w:rFonts w:hint="eastAsia"/>
                <w:b/>
                <w:bCs/>
                <w:szCs w:val="21"/>
              </w:rPr>
              <w:t>（一）评审内容：</w:t>
            </w:r>
          </w:p>
          <w:p w14:paraId="48992CE4">
            <w:pPr>
              <w:adjustRightInd w:val="0"/>
              <w:snapToGrid w:val="0"/>
              <w:rPr>
                <w:rFonts w:hint="eastAsia" w:ascii="宋体" w:hAnsi="宋体" w:cs="宋体"/>
                <w:szCs w:val="21"/>
              </w:rPr>
            </w:pPr>
            <w:r>
              <w:rPr>
                <w:rFonts w:hint="eastAsia" w:ascii="宋体" w:hAnsi="宋体" w:cs="宋体"/>
                <w:szCs w:val="21"/>
              </w:rPr>
              <w:t>投标人应如实填写《服务要求偏离情况》，评审委员会根据租赁设备技术参数要求响应情况进行打分，各项技术参数指标及要求全部满足的得100分，“▲”所标参数为重点参数，每负偏离一项扣</w:t>
            </w:r>
            <w:r>
              <w:rPr>
                <w:rFonts w:hint="eastAsia" w:ascii="宋体" w:hAnsi="宋体" w:cs="宋体"/>
                <w:szCs w:val="21"/>
                <w:lang w:val="en-US" w:eastAsia="zh-CN"/>
              </w:rPr>
              <w:t>4</w:t>
            </w:r>
            <w:r>
              <w:rPr>
                <w:rFonts w:hint="eastAsia" w:ascii="宋体" w:hAnsi="宋体" w:cs="宋体"/>
                <w:szCs w:val="21"/>
              </w:rPr>
              <w:t>分；其他一般参数每偏离一项扣</w:t>
            </w:r>
            <w:r>
              <w:rPr>
                <w:rFonts w:hint="eastAsia" w:ascii="宋体" w:hAnsi="宋体" w:cs="宋体"/>
                <w:szCs w:val="21"/>
                <w:lang w:val="en-US" w:eastAsia="zh-CN"/>
              </w:rPr>
              <w:t>0.77</w:t>
            </w:r>
            <w:r>
              <w:rPr>
                <w:rFonts w:hint="eastAsia" w:ascii="宋体" w:hAnsi="宋体" w:cs="宋体"/>
                <w:szCs w:val="21"/>
              </w:rPr>
              <w:t>分，扣完为止。</w:t>
            </w:r>
          </w:p>
          <w:p w14:paraId="72748100">
            <w:pPr>
              <w:rPr>
                <w:b/>
                <w:bCs/>
                <w:szCs w:val="21"/>
              </w:rPr>
            </w:pPr>
            <w:r>
              <w:rPr>
                <w:rFonts w:hint="eastAsia"/>
                <w:b/>
                <w:bCs/>
                <w:szCs w:val="21"/>
              </w:rPr>
              <w:t>（二）评分标准：</w:t>
            </w:r>
          </w:p>
          <w:p w14:paraId="15432E57">
            <w:pPr>
              <w:rPr>
                <w:rFonts w:hint="eastAsia" w:ascii="宋体" w:hAnsi="宋体" w:cs="宋体"/>
                <w:szCs w:val="21"/>
              </w:rPr>
            </w:pPr>
            <w:r>
              <w:rPr>
                <w:rFonts w:hint="eastAsia" w:ascii="宋体" w:hAnsi="宋体" w:cs="宋体"/>
                <w:szCs w:val="21"/>
              </w:rPr>
              <w:t>投标人应如实填写《服务要求偏离情况》，以偏离表中响应的内容作为评审依据。未提供的或提供的不符合要求的不得分。投标人的“技术响应情况”“技术偏离情况”等必须与客观实际保持一致，响应不实且情节严重的，经查实，将依法记入供应商诚信档案或受到行政处罚。</w:t>
            </w:r>
          </w:p>
        </w:tc>
      </w:tr>
      <w:tr w14:paraId="231FF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845" w:type="dxa"/>
            <w:vMerge w:val="restart"/>
            <w:vAlign w:val="center"/>
          </w:tcPr>
          <w:p w14:paraId="3F8EDA55">
            <w:pPr>
              <w:jc w:val="center"/>
              <w:rPr>
                <w:rFonts w:hint="eastAsia"/>
                <w:b/>
                <w:bCs/>
                <w:color w:val="0000FF"/>
                <w:lang w:val="en-US" w:eastAsia="zh-CN"/>
              </w:rPr>
            </w:pPr>
            <w:r>
              <w:rPr>
                <w:rFonts w:hint="eastAsia"/>
                <w:b/>
                <w:bCs/>
                <w:color w:val="0000FF"/>
                <w:lang w:val="en-US" w:eastAsia="zh-CN"/>
              </w:rPr>
              <w:t>3</w:t>
            </w:r>
          </w:p>
        </w:tc>
        <w:tc>
          <w:tcPr>
            <w:tcW w:w="2848" w:type="dxa"/>
            <w:gridSpan w:val="3"/>
            <w:vAlign w:val="center"/>
          </w:tcPr>
          <w:p w14:paraId="6E41EF6F">
            <w:pPr>
              <w:jc w:val="center"/>
              <w:rPr>
                <w:rFonts w:hint="default"/>
                <w:b/>
                <w:bCs/>
                <w:color w:val="0000FF"/>
                <w:lang w:val="en-US" w:eastAsia="zh-CN"/>
              </w:rPr>
            </w:pPr>
            <w:r>
              <w:rPr>
                <w:rFonts w:hint="eastAsia"/>
                <w:b/>
                <w:bCs/>
                <w:color w:val="0000FF"/>
                <w:lang w:val="en-US" w:eastAsia="zh-CN"/>
              </w:rPr>
              <w:t>商务部分</w:t>
            </w:r>
          </w:p>
        </w:tc>
        <w:tc>
          <w:tcPr>
            <w:tcW w:w="5473" w:type="dxa"/>
          </w:tcPr>
          <w:p w14:paraId="4D4C7E20">
            <w:pPr>
              <w:jc w:val="center"/>
              <w:rPr>
                <w:rFonts w:hint="default" w:ascii="宋体" w:hAnsi="宋体" w:eastAsia="宋体" w:cs="宋体"/>
                <w:szCs w:val="21"/>
                <w:lang w:val="en-US" w:eastAsia="zh-CN"/>
              </w:rPr>
            </w:pPr>
            <w:r>
              <w:rPr>
                <w:rFonts w:hint="eastAsia"/>
                <w:b/>
                <w:bCs/>
                <w:color w:val="0000FF"/>
                <w:lang w:val="en-US" w:eastAsia="zh-CN"/>
              </w:rPr>
              <w:t>10</w:t>
            </w:r>
          </w:p>
        </w:tc>
      </w:tr>
      <w:tr w14:paraId="4EA0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845" w:type="dxa"/>
            <w:vMerge w:val="continue"/>
            <w:vAlign w:val="center"/>
          </w:tcPr>
          <w:p w14:paraId="0EE24251">
            <w:pPr>
              <w:jc w:val="center"/>
              <w:rPr>
                <w:rFonts w:hint="eastAsia" w:ascii="宋体" w:hAnsi="宋体" w:cs="宋体"/>
                <w:bCs/>
                <w:color w:val="0000FF"/>
                <w:szCs w:val="21"/>
              </w:rPr>
            </w:pPr>
          </w:p>
        </w:tc>
        <w:tc>
          <w:tcPr>
            <w:tcW w:w="735" w:type="dxa"/>
            <w:vAlign w:val="center"/>
          </w:tcPr>
          <w:p w14:paraId="51028205">
            <w:pPr>
              <w:jc w:val="center"/>
              <w:textAlignment w:val="top"/>
              <w:rPr>
                <w:rFonts w:hint="eastAsia" w:ascii="宋体" w:hAnsi="宋体" w:eastAsia="宋体" w:cs="宋体"/>
                <w:bCs/>
                <w:szCs w:val="21"/>
                <w:lang w:val="en-US" w:eastAsia="zh-CN"/>
              </w:rPr>
            </w:pPr>
            <w:r>
              <w:rPr>
                <w:rFonts w:hint="eastAsia" w:ascii="宋体" w:hAnsi="宋体" w:cs="宋体"/>
                <w:bCs/>
                <w:szCs w:val="21"/>
                <w:lang w:val="en-US" w:eastAsia="zh-CN"/>
              </w:rPr>
              <w:t>1</w:t>
            </w:r>
          </w:p>
        </w:tc>
        <w:tc>
          <w:tcPr>
            <w:tcW w:w="1413" w:type="dxa"/>
            <w:vAlign w:val="center"/>
          </w:tcPr>
          <w:p w14:paraId="29B2CBFB">
            <w:pPr>
              <w:jc w:val="center"/>
              <w:rPr>
                <w:rFonts w:hint="eastAsia" w:ascii="宋体" w:hAnsi="宋体"/>
                <w:szCs w:val="21"/>
              </w:rPr>
            </w:pPr>
            <w:r>
              <w:rPr>
                <w:rFonts w:hint="eastAsia" w:ascii="宋体" w:hAnsi="宋体"/>
                <w:szCs w:val="21"/>
              </w:rPr>
              <w:t>售后服务方案</w:t>
            </w:r>
          </w:p>
        </w:tc>
        <w:tc>
          <w:tcPr>
            <w:tcW w:w="700" w:type="dxa"/>
            <w:vAlign w:val="center"/>
          </w:tcPr>
          <w:p w14:paraId="61C004A9">
            <w:pPr>
              <w:ind w:firstLine="210" w:firstLineChars="100"/>
              <w:rPr>
                <w:rFonts w:hint="default" w:ascii="宋体" w:hAnsi="宋体" w:eastAsia="宋体" w:cs="宋体"/>
                <w:bCs/>
                <w:szCs w:val="21"/>
                <w:lang w:val="en-US" w:eastAsia="zh-CN"/>
              </w:rPr>
            </w:pPr>
            <w:r>
              <w:rPr>
                <w:rFonts w:hint="eastAsia" w:ascii="宋体" w:hAnsi="宋体" w:cs="宋体"/>
                <w:bCs/>
                <w:szCs w:val="21"/>
                <w:lang w:val="en-US" w:eastAsia="zh-CN"/>
              </w:rPr>
              <w:t>10</w:t>
            </w:r>
          </w:p>
        </w:tc>
        <w:tc>
          <w:tcPr>
            <w:tcW w:w="5473" w:type="dxa"/>
            <w:vAlign w:val="top"/>
          </w:tcPr>
          <w:p w14:paraId="7F1CDCB9">
            <w:pPr>
              <w:adjustRightInd w:val="0"/>
              <w:snapToGrid w:val="0"/>
              <w:rPr>
                <w:rFonts w:hint="eastAsia" w:ascii="宋体" w:hAnsi="宋体" w:cs="宋体"/>
                <w:b/>
                <w:bCs/>
                <w:szCs w:val="21"/>
              </w:rPr>
            </w:pPr>
            <w:r>
              <w:rPr>
                <w:rFonts w:hint="eastAsia" w:ascii="宋体" w:hAnsi="宋体" w:cs="宋体"/>
                <w:b/>
                <w:bCs/>
                <w:szCs w:val="21"/>
              </w:rPr>
              <w:t>（一）评审内容：</w:t>
            </w:r>
          </w:p>
          <w:p w14:paraId="053DBD64">
            <w:pPr>
              <w:adjustRightInd w:val="0"/>
              <w:snapToGrid w:val="0"/>
              <w:rPr>
                <w:rFonts w:hint="eastAsia" w:ascii="宋体" w:hAnsi="宋体" w:cs="宋体"/>
                <w:szCs w:val="21"/>
              </w:rPr>
            </w:pPr>
            <w:r>
              <w:rPr>
                <w:rFonts w:hint="eastAsia" w:ascii="宋体" w:hAnsi="宋体" w:cs="宋体"/>
                <w:szCs w:val="21"/>
              </w:rPr>
              <w:t>投标人根据投标文件内容提供售后服务方案，包括但不限于：</w:t>
            </w:r>
          </w:p>
          <w:p w14:paraId="52AC0B33">
            <w:pPr>
              <w:adjustRightInd w:val="0"/>
              <w:snapToGrid w:val="0"/>
              <w:rPr>
                <w:rFonts w:hint="eastAsia" w:ascii="宋体" w:hAnsi="宋体" w:cs="宋体"/>
                <w:szCs w:val="21"/>
              </w:rPr>
            </w:pPr>
            <w:r>
              <w:rPr>
                <w:rFonts w:hint="eastAsia" w:ascii="宋体" w:hAnsi="宋体" w:cs="宋体"/>
                <w:szCs w:val="21"/>
              </w:rPr>
              <w:t>（1）售后服务人员配备；</w:t>
            </w:r>
          </w:p>
          <w:p w14:paraId="21CE3485">
            <w:pPr>
              <w:adjustRightInd w:val="0"/>
              <w:snapToGrid w:val="0"/>
              <w:rPr>
                <w:rFonts w:hint="eastAsia" w:ascii="宋体" w:hAnsi="宋体" w:cs="宋体"/>
                <w:szCs w:val="21"/>
              </w:rPr>
            </w:pPr>
            <w:r>
              <w:rPr>
                <w:rFonts w:hint="eastAsia" w:ascii="宋体" w:hAnsi="宋体" w:cs="宋体"/>
                <w:szCs w:val="21"/>
              </w:rPr>
              <w:t>（2）维修服务承诺；</w:t>
            </w:r>
          </w:p>
          <w:p w14:paraId="0A96647B">
            <w:pPr>
              <w:adjustRightInd w:val="0"/>
              <w:snapToGrid w:val="0"/>
              <w:rPr>
                <w:rFonts w:hint="eastAsia" w:ascii="宋体" w:hAnsi="宋体" w:cs="宋体"/>
                <w:szCs w:val="21"/>
              </w:rPr>
            </w:pPr>
            <w:r>
              <w:rPr>
                <w:rFonts w:hint="eastAsia" w:ascii="宋体" w:hAnsi="宋体" w:cs="宋体"/>
                <w:szCs w:val="21"/>
              </w:rPr>
              <w:t>（3）应急处理方式；</w:t>
            </w:r>
          </w:p>
          <w:p w14:paraId="6427D8EA">
            <w:pPr>
              <w:adjustRightInd w:val="0"/>
              <w:snapToGrid w:val="0"/>
              <w:rPr>
                <w:rFonts w:hint="eastAsia" w:ascii="宋体" w:hAnsi="宋体" w:eastAsia="宋体" w:cs="宋体"/>
                <w:szCs w:val="21"/>
                <w:lang w:eastAsia="zh-CN"/>
              </w:rPr>
            </w:pPr>
            <w:r>
              <w:rPr>
                <w:rFonts w:hint="eastAsia" w:ascii="宋体" w:hAnsi="宋体" w:cs="宋体"/>
                <w:szCs w:val="21"/>
              </w:rPr>
              <w:t>（4）培训方案</w:t>
            </w:r>
            <w:r>
              <w:rPr>
                <w:rFonts w:hint="eastAsia" w:ascii="宋体" w:hAnsi="宋体" w:cs="宋体"/>
                <w:szCs w:val="21"/>
                <w:lang w:eastAsia="zh-CN"/>
              </w:rPr>
              <w:t>。</w:t>
            </w:r>
          </w:p>
          <w:p w14:paraId="3DF72456">
            <w:pPr>
              <w:autoSpaceDE w:val="0"/>
              <w:autoSpaceDN w:val="0"/>
              <w:adjustRightInd w:val="0"/>
              <w:snapToGrid w:val="0"/>
              <w:rPr>
                <w:rFonts w:hint="eastAsia" w:ascii="宋体" w:hAnsi="宋体" w:cs="宋体"/>
                <w:b/>
                <w:szCs w:val="21"/>
              </w:rPr>
            </w:pPr>
            <w:r>
              <w:rPr>
                <w:rFonts w:hint="eastAsia" w:ascii="宋体" w:hAnsi="宋体" w:cs="宋体"/>
                <w:b/>
                <w:szCs w:val="21"/>
              </w:rPr>
              <w:t>（二）评审标准：</w:t>
            </w:r>
          </w:p>
          <w:p w14:paraId="2D73DECE">
            <w:pPr>
              <w:snapToGrid w:val="0"/>
              <w:rPr>
                <w:szCs w:val="21"/>
              </w:rPr>
            </w:pPr>
            <w:r>
              <w:rPr>
                <w:rFonts w:hint="eastAsia"/>
                <w:szCs w:val="21"/>
              </w:rPr>
              <w:t>每满足以上任意一点得15分，全部满足得60分，其他情况不得分。</w:t>
            </w:r>
          </w:p>
          <w:p w14:paraId="024B58CA">
            <w:pPr>
              <w:snapToGrid w:val="0"/>
              <w:rPr>
                <w:rFonts w:hint="eastAsia" w:ascii="宋体" w:hAnsi="宋体" w:cs="宋体"/>
                <w:szCs w:val="21"/>
              </w:rPr>
            </w:pPr>
            <w:r>
              <w:rPr>
                <w:rFonts w:hint="eastAsia" w:ascii="宋体" w:hAnsi="宋体" w:cs="宋体"/>
                <w:szCs w:val="21"/>
              </w:rPr>
              <w:t>在此基础上，专家根据各供应商的具体响应内容按照质量进一步评审：</w:t>
            </w:r>
          </w:p>
          <w:p w14:paraId="166B1662">
            <w:pPr>
              <w:numPr>
                <w:ilvl w:val="0"/>
                <w:numId w:val="7"/>
              </w:numPr>
              <w:snapToGrid w:val="0"/>
              <w:rPr>
                <w:rFonts w:hint="eastAsia" w:ascii="宋体" w:hAnsi="宋体" w:cs="宋体"/>
                <w:szCs w:val="21"/>
              </w:rPr>
            </w:pPr>
            <w:r>
              <w:rPr>
                <w:rFonts w:hint="eastAsia" w:ascii="宋体" w:hAnsi="宋体" w:cs="宋体"/>
                <w:szCs w:val="21"/>
              </w:rPr>
              <w:t>优评分标准：方案详细全面、科学合理、可执行性强、有很强针对性得40分。</w:t>
            </w:r>
          </w:p>
          <w:p w14:paraId="75F296D3">
            <w:pPr>
              <w:numPr>
                <w:ilvl w:val="0"/>
                <w:numId w:val="7"/>
              </w:numPr>
              <w:snapToGrid w:val="0"/>
              <w:rPr>
                <w:rFonts w:hint="eastAsia" w:ascii="宋体" w:hAnsi="宋体" w:cs="宋体"/>
                <w:szCs w:val="21"/>
              </w:rPr>
            </w:pPr>
            <w:r>
              <w:rPr>
                <w:rFonts w:hint="eastAsia" w:ascii="宋体" w:hAnsi="宋体" w:cs="宋体"/>
                <w:szCs w:val="21"/>
              </w:rPr>
              <w:t>良评分标准：方案较详细全面、科学合理、可执行性较强、有较强针对性得30分。</w:t>
            </w:r>
          </w:p>
          <w:p w14:paraId="19C8ADA9">
            <w:pPr>
              <w:numPr>
                <w:ilvl w:val="0"/>
                <w:numId w:val="7"/>
              </w:numPr>
              <w:snapToGrid w:val="0"/>
              <w:rPr>
                <w:rFonts w:hint="eastAsia" w:ascii="宋体" w:hAnsi="宋体" w:cs="宋体"/>
                <w:szCs w:val="21"/>
              </w:rPr>
            </w:pPr>
            <w:r>
              <w:rPr>
                <w:rFonts w:hint="eastAsia" w:ascii="宋体" w:hAnsi="宋体" w:cs="宋体"/>
                <w:szCs w:val="21"/>
              </w:rPr>
              <w:t>中评分标准：方案基本详细全面、科学合理性一般、有一定可执行性、有一定针对性得15分。</w:t>
            </w:r>
          </w:p>
          <w:p w14:paraId="286A596F">
            <w:r>
              <w:rPr>
                <w:rFonts w:hint="eastAsia" w:ascii="宋体" w:hAnsi="宋体" w:cs="宋体"/>
                <w:szCs w:val="21"/>
              </w:rPr>
              <w:t>差评分标准：方案不详细、缺乏科学合理、可执行性较差、针对性不强不得分。</w:t>
            </w:r>
          </w:p>
          <w:p w14:paraId="300264AE">
            <w:pPr>
              <w:pStyle w:val="2"/>
              <w:rPr>
                <w:rFonts w:hint="eastAsia" w:ascii="宋体" w:hAnsi="宋体" w:cs="宋体"/>
                <w:szCs w:val="21"/>
              </w:rPr>
            </w:pPr>
            <w:r>
              <w:rPr>
                <w:rFonts w:hint="eastAsia" w:ascii="宋体" w:hAnsi="宋体" w:cs="宋体"/>
                <w:szCs w:val="21"/>
              </w:rPr>
              <w:t>如果评审为差，要求专家书面说明理由，并记录在档。</w:t>
            </w:r>
          </w:p>
        </w:tc>
      </w:tr>
      <w:tr w14:paraId="4C12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323" w:hRule="atLeast"/>
          <w:tblCellSpacing w:w="0" w:type="dxa"/>
          <w:jc w:val="center"/>
        </w:trPr>
        <w:tc>
          <w:tcPr>
            <w:tcW w:w="845" w:type="dxa"/>
          </w:tcPr>
          <w:p w14:paraId="0CAA065D">
            <w:pPr>
              <w:jc w:val="center"/>
              <w:rPr>
                <w:rFonts w:hint="eastAsia" w:ascii="宋体" w:hAnsi="宋体" w:cs="宋体"/>
                <w:bCs/>
                <w:color w:val="0000FF"/>
                <w:szCs w:val="21"/>
              </w:rPr>
            </w:pPr>
            <w:r>
              <w:rPr>
                <w:rFonts w:hint="eastAsia"/>
                <w:b/>
                <w:bCs/>
                <w:color w:val="0000FF"/>
              </w:rPr>
              <w:t>3</w:t>
            </w:r>
          </w:p>
        </w:tc>
        <w:tc>
          <w:tcPr>
            <w:tcW w:w="2848" w:type="dxa"/>
            <w:gridSpan w:val="3"/>
          </w:tcPr>
          <w:p w14:paraId="3D086B99">
            <w:pPr>
              <w:jc w:val="center"/>
              <w:rPr>
                <w:rFonts w:hint="eastAsia" w:ascii="宋体" w:hAnsi="宋体" w:cs="宋体"/>
                <w:bCs/>
                <w:szCs w:val="21"/>
              </w:rPr>
            </w:pPr>
            <w:r>
              <w:rPr>
                <w:b/>
                <w:bCs/>
                <w:color w:val="0000FF"/>
              </w:rPr>
              <w:t>诚信情况</w:t>
            </w:r>
          </w:p>
        </w:tc>
        <w:tc>
          <w:tcPr>
            <w:tcW w:w="5473" w:type="dxa"/>
          </w:tcPr>
          <w:p w14:paraId="5180DCB6">
            <w:pPr>
              <w:jc w:val="center"/>
              <w:rPr>
                <w:rFonts w:hint="eastAsia" w:ascii="宋体" w:hAnsi="宋体"/>
                <w:bCs/>
                <w:szCs w:val="21"/>
              </w:rPr>
            </w:pPr>
            <w:r>
              <w:rPr>
                <w:b/>
                <w:bCs/>
                <w:color w:val="0000FF"/>
              </w:rPr>
              <w:t>5</w:t>
            </w:r>
          </w:p>
        </w:tc>
      </w:tr>
      <w:tr w14:paraId="3C9A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293" w:hRule="atLeast"/>
          <w:tblCellSpacing w:w="0" w:type="dxa"/>
          <w:jc w:val="center"/>
        </w:trPr>
        <w:tc>
          <w:tcPr>
            <w:tcW w:w="845" w:type="dxa"/>
            <w:vMerge w:val="restart"/>
            <w:vAlign w:val="center"/>
          </w:tcPr>
          <w:p w14:paraId="184897F3">
            <w:pPr>
              <w:jc w:val="center"/>
              <w:rPr>
                <w:rFonts w:hint="eastAsia" w:ascii="宋体" w:hAnsi="宋体" w:cs="宋体"/>
                <w:bCs/>
                <w:color w:val="0000FF"/>
                <w:szCs w:val="21"/>
              </w:rPr>
            </w:pPr>
          </w:p>
        </w:tc>
        <w:tc>
          <w:tcPr>
            <w:tcW w:w="735" w:type="dxa"/>
            <w:vAlign w:val="center"/>
          </w:tcPr>
          <w:p w14:paraId="084D6ED0">
            <w:pPr>
              <w:jc w:val="center"/>
              <w:rPr>
                <w:rFonts w:hint="eastAsia" w:ascii="宋体" w:hAnsi="宋体" w:cs="宋体"/>
                <w:bCs/>
                <w:szCs w:val="21"/>
              </w:rPr>
            </w:pPr>
            <w:r>
              <w:rPr>
                <w:b/>
                <w:bCs/>
                <w:szCs w:val="21"/>
              </w:rPr>
              <w:t>序号</w:t>
            </w:r>
          </w:p>
        </w:tc>
        <w:tc>
          <w:tcPr>
            <w:tcW w:w="1413" w:type="dxa"/>
            <w:vAlign w:val="center"/>
          </w:tcPr>
          <w:p w14:paraId="4F45FAE7">
            <w:pPr>
              <w:jc w:val="center"/>
              <w:rPr>
                <w:bCs/>
              </w:rPr>
            </w:pPr>
            <w:r>
              <w:rPr>
                <w:rFonts w:hint="eastAsia"/>
                <w:b/>
                <w:bCs/>
                <w:szCs w:val="21"/>
              </w:rPr>
              <w:t>评审因素</w:t>
            </w:r>
          </w:p>
        </w:tc>
        <w:tc>
          <w:tcPr>
            <w:tcW w:w="700" w:type="dxa"/>
            <w:vAlign w:val="center"/>
          </w:tcPr>
          <w:p w14:paraId="4F260E68">
            <w:pPr>
              <w:jc w:val="center"/>
              <w:rPr>
                <w:rFonts w:hint="eastAsia" w:ascii="宋体" w:hAnsi="宋体" w:cs="宋体"/>
                <w:bCs/>
                <w:szCs w:val="21"/>
              </w:rPr>
            </w:pPr>
            <w:r>
              <w:rPr>
                <w:b/>
                <w:bCs/>
                <w:szCs w:val="21"/>
              </w:rPr>
              <w:t>权重(%)</w:t>
            </w:r>
          </w:p>
        </w:tc>
        <w:tc>
          <w:tcPr>
            <w:tcW w:w="5473" w:type="dxa"/>
            <w:vAlign w:val="center"/>
          </w:tcPr>
          <w:p w14:paraId="0A7A194C">
            <w:pPr>
              <w:jc w:val="center"/>
              <w:rPr>
                <w:rFonts w:hint="eastAsia" w:ascii="宋体" w:hAnsi="宋体"/>
                <w:bCs/>
                <w:szCs w:val="21"/>
              </w:rPr>
            </w:pPr>
            <w:r>
              <w:rPr>
                <w:b/>
                <w:bCs/>
                <w:szCs w:val="21"/>
              </w:rPr>
              <w:t>评分准则</w:t>
            </w:r>
          </w:p>
        </w:tc>
      </w:tr>
      <w:tr w14:paraId="495B7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845" w:type="dxa"/>
            <w:vMerge w:val="continue"/>
            <w:vAlign w:val="center"/>
          </w:tcPr>
          <w:p w14:paraId="57B2831C">
            <w:pPr>
              <w:jc w:val="center"/>
              <w:rPr>
                <w:rFonts w:hint="eastAsia" w:ascii="宋体" w:hAnsi="宋体" w:cs="宋体"/>
                <w:bCs/>
                <w:color w:val="0000FF"/>
                <w:szCs w:val="21"/>
              </w:rPr>
            </w:pPr>
          </w:p>
        </w:tc>
        <w:tc>
          <w:tcPr>
            <w:tcW w:w="735" w:type="dxa"/>
            <w:vAlign w:val="center"/>
          </w:tcPr>
          <w:p w14:paraId="7B3B090D">
            <w:pPr>
              <w:jc w:val="center"/>
              <w:textAlignment w:val="top"/>
              <w:rPr>
                <w:rFonts w:hint="eastAsia" w:ascii="宋体" w:hAnsi="宋体" w:cs="宋体"/>
                <w:bCs/>
                <w:szCs w:val="21"/>
              </w:rPr>
            </w:pPr>
            <w:r>
              <w:rPr>
                <w:rFonts w:hint="eastAsia" w:ascii="宋体" w:hAnsi="宋体" w:cs="宋体"/>
                <w:bCs/>
                <w:szCs w:val="21"/>
              </w:rPr>
              <w:t>1</w:t>
            </w:r>
          </w:p>
        </w:tc>
        <w:tc>
          <w:tcPr>
            <w:tcW w:w="1413" w:type="dxa"/>
            <w:vAlign w:val="center"/>
          </w:tcPr>
          <w:p w14:paraId="4FA0A989">
            <w:pPr>
              <w:jc w:val="center"/>
              <w:rPr>
                <w:rFonts w:hint="eastAsia" w:ascii="宋体" w:hAnsi="宋体" w:cs="宋体"/>
                <w:bCs/>
                <w:szCs w:val="21"/>
              </w:rPr>
            </w:pPr>
            <w:r>
              <w:rPr>
                <w:rFonts w:ascii="宋体" w:hAnsi="宋体"/>
                <w:szCs w:val="21"/>
              </w:rPr>
              <w:t>诚信情况</w:t>
            </w:r>
          </w:p>
        </w:tc>
        <w:tc>
          <w:tcPr>
            <w:tcW w:w="700" w:type="dxa"/>
            <w:vAlign w:val="center"/>
          </w:tcPr>
          <w:p w14:paraId="1CF717D8">
            <w:pPr>
              <w:jc w:val="center"/>
              <w:rPr>
                <w:rFonts w:hint="eastAsia" w:ascii="宋体" w:hAnsi="宋体" w:cs="宋体" w:eastAsiaTheme="minorEastAsia"/>
                <w:bCs/>
                <w:szCs w:val="21"/>
              </w:rPr>
            </w:pPr>
            <w:r>
              <w:rPr>
                <w:rFonts w:hint="eastAsia"/>
                <w:szCs w:val="21"/>
              </w:rPr>
              <w:t>5</w:t>
            </w:r>
          </w:p>
        </w:tc>
        <w:tc>
          <w:tcPr>
            <w:tcW w:w="5473" w:type="dxa"/>
          </w:tcPr>
          <w:p w14:paraId="21F15903">
            <w:pPr>
              <w:rPr>
                <w:b/>
                <w:bCs/>
                <w:szCs w:val="21"/>
              </w:rPr>
            </w:pPr>
            <w:r>
              <w:rPr>
                <w:rFonts w:hint="eastAsia"/>
                <w:b/>
                <w:bCs/>
                <w:szCs w:val="21"/>
              </w:rPr>
              <w:t>（一）评分内容：</w:t>
            </w:r>
          </w:p>
          <w:p w14:paraId="44A5EEB0">
            <w:pPr>
              <w:rPr>
                <w:szCs w:val="21"/>
              </w:rPr>
            </w:pPr>
            <w:r>
              <w:rPr>
                <w:rFonts w:hint="eastAsia"/>
                <w:szCs w:val="21"/>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14:paraId="759DE1CD">
            <w:pPr>
              <w:rPr>
                <w:b/>
                <w:bCs/>
                <w:szCs w:val="21"/>
              </w:rPr>
            </w:pPr>
            <w:r>
              <w:rPr>
                <w:rFonts w:hint="eastAsia"/>
                <w:b/>
                <w:bCs/>
                <w:szCs w:val="21"/>
              </w:rPr>
              <w:t>（二）评分依据：</w:t>
            </w:r>
          </w:p>
          <w:p w14:paraId="65F5C411">
            <w:pPr>
              <w:rPr>
                <w:rFonts w:hint="eastAsia" w:ascii="宋体" w:hAnsi="宋体" w:cs="宋体"/>
                <w:bCs/>
                <w:szCs w:val="21"/>
              </w:rPr>
            </w:pPr>
            <w:r>
              <w:rPr>
                <w:rFonts w:hint="eastAsia"/>
                <w:szCs w:val="21"/>
              </w:rPr>
              <w:t>查询渠道：通过“信用中国”（www.creditchina.gov.cn，下载信用信息报告）、“中国政府采购网”（www.ccgp.gov.cn）以及“深圳市政府采购监管网”（http://zfcg.sz.gov.cn）查询供应商信用信息，信用信息以开标当日的查询结果为准。</w:t>
            </w:r>
          </w:p>
        </w:tc>
      </w:tr>
    </w:tbl>
    <w:p w14:paraId="13ABEF7B"/>
    <w:p w14:paraId="54FEB1C2">
      <w:pPr>
        <w:widowControl/>
        <w:jc w:val="left"/>
        <w:rPr>
          <w:b/>
          <w:sz w:val="120"/>
          <w:szCs w:val="120"/>
        </w:rPr>
      </w:pPr>
      <w:r>
        <w:rPr>
          <w:b/>
          <w:sz w:val="120"/>
          <w:szCs w:val="120"/>
        </w:rPr>
        <w:br w:type="page"/>
      </w:r>
    </w:p>
    <w:p w14:paraId="243CE87F">
      <w:pPr>
        <w:jc w:val="center"/>
        <w:rPr>
          <w:b/>
          <w:sz w:val="120"/>
          <w:szCs w:val="120"/>
        </w:rPr>
      </w:pPr>
    </w:p>
    <w:p w14:paraId="4AE223AA">
      <w:pPr>
        <w:jc w:val="center"/>
        <w:rPr>
          <w:b/>
          <w:sz w:val="120"/>
          <w:szCs w:val="120"/>
        </w:rPr>
      </w:pPr>
    </w:p>
    <w:p w14:paraId="5E8809BF">
      <w:pPr>
        <w:jc w:val="center"/>
        <w:rPr>
          <w:b/>
          <w:sz w:val="120"/>
          <w:szCs w:val="120"/>
        </w:rPr>
      </w:pPr>
      <w:r>
        <w:rPr>
          <w:rFonts w:hint="eastAsia"/>
          <w:b/>
          <w:sz w:val="120"/>
          <w:szCs w:val="120"/>
        </w:rPr>
        <w:t>自行采购</w:t>
      </w:r>
    </w:p>
    <w:p w14:paraId="3522D398">
      <w:pPr>
        <w:jc w:val="center"/>
        <w:rPr>
          <w:b/>
          <w:sz w:val="120"/>
          <w:szCs w:val="120"/>
        </w:rPr>
      </w:pPr>
      <w:r>
        <w:rPr>
          <w:rFonts w:hint="eastAsia"/>
          <w:b/>
          <w:sz w:val="120"/>
          <w:szCs w:val="120"/>
        </w:rPr>
        <w:t>采购文件</w:t>
      </w:r>
    </w:p>
    <w:p w14:paraId="6A66456F">
      <w:pPr>
        <w:jc w:val="center"/>
        <w:rPr>
          <w:b/>
          <w:sz w:val="52"/>
          <w:szCs w:val="52"/>
        </w:rPr>
      </w:pPr>
      <w:r>
        <w:rPr>
          <w:rFonts w:hint="eastAsia"/>
          <w:b/>
          <w:sz w:val="52"/>
          <w:szCs w:val="52"/>
        </w:rPr>
        <w:t>（服务类）</w:t>
      </w:r>
    </w:p>
    <w:p w14:paraId="7B054AE2">
      <w:pPr>
        <w:jc w:val="center"/>
      </w:pPr>
    </w:p>
    <w:p w14:paraId="40F52DA6">
      <w:pPr>
        <w:jc w:val="center"/>
      </w:pPr>
    </w:p>
    <w:p w14:paraId="59E0248F">
      <w:pPr>
        <w:jc w:val="center"/>
      </w:pPr>
    </w:p>
    <w:p w14:paraId="041E3C9B">
      <w:pPr>
        <w:jc w:val="center"/>
      </w:pPr>
    </w:p>
    <w:p w14:paraId="30E4E3A2">
      <w:pPr>
        <w:jc w:val="center"/>
      </w:pPr>
    </w:p>
    <w:p w14:paraId="54E41013">
      <w:pPr>
        <w:jc w:val="center"/>
        <w:rPr>
          <w:b/>
          <w:sz w:val="44"/>
          <w:szCs w:val="44"/>
        </w:rPr>
      </w:pPr>
    </w:p>
    <w:p w14:paraId="0C87FEA4">
      <w:pPr>
        <w:jc w:val="center"/>
        <w:rPr>
          <w:b/>
          <w:sz w:val="44"/>
          <w:szCs w:val="44"/>
        </w:rPr>
      </w:pPr>
    </w:p>
    <w:p w14:paraId="04409406">
      <w:pPr>
        <w:jc w:val="center"/>
        <w:rPr>
          <w:b/>
          <w:sz w:val="44"/>
          <w:szCs w:val="44"/>
        </w:rPr>
      </w:pPr>
    </w:p>
    <w:p w14:paraId="103D2CCC">
      <w:pPr>
        <w:jc w:val="center"/>
        <w:rPr>
          <w:b/>
          <w:sz w:val="44"/>
          <w:szCs w:val="44"/>
        </w:rPr>
      </w:pPr>
    </w:p>
    <w:p w14:paraId="1AD18273">
      <w:pPr>
        <w:jc w:val="center"/>
        <w:rPr>
          <w:b/>
          <w:sz w:val="44"/>
          <w:szCs w:val="44"/>
        </w:rPr>
      </w:pPr>
    </w:p>
    <w:p w14:paraId="0C11B1C3">
      <w:pPr>
        <w:jc w:val="center"/>
        <w:rPr>
          <w:b/>
          <w:sz w:val="44"/>
          <w:szCs w:val="44"/>
        </w:rPr>
      </w:pPr>
    </w:p>
    <w:p w14:paraId="54CE6605">
      <w:pPr>
        <w:jc w:val="center"/>
        <w:rPr>
          <w:b/>
          <w:sz w:val="44"/>
          <w:szCs w:val="44"/>
        </w:rPr>
      </w:pPr>
    </w:p>
    <w:p w14:paraId="521C27A8">
      <w:pPr>
        <w:jc w:val="center"/>
        <w:rPr>
          <w:b/>
          <w:sz w:val="44"/>
          <w:szCs w:val="44"/>
        </w:rPr>
      </w:pPr>
    </w:p>
    <w:p w14:paraId="209C1E21">
      <w:pPr>
        <w:jc w:val="center"/>
        <w:rPr>
          <w:b/>
          <w:sz w:val="44"/>
          <w:szCs w:val="44"/>
        </w:rPr>
      </w:pPr>
      <w:bookmarkStart w:id="0" w:name="_Hlk71465316"/>
      <w:r>
        <w:rPr>
          <w:rFonts w:hint="eastAsia"/>
          <w:b/>
          <w:sz w:val="44"/>
          <w:szCs w:val="44"/>
        </w:rPr>
        <w:t>深圳公共资源交易中心</w:t>
      </w:r>
    </w:p>
    <w:p w14:paraId="038AB7E9">
      <w:pPr>
        <w:jc w:val="center"/>
        <w:rPr>
          <w:sz w:val="28"/>
          <w:szCs w:val="28"/>
        </w:rPr>
      </w:pPr>
      <w:r>
        <w:rPr>
          <w:rFonts w:hint="eastAsia"/>
          <w:b/>
          <w:sz w:val="28"/>
          <w:szCs w:val="28"/>
        </w:rPr>
        <w:t>（</w:t>
      </w:r>
      <w:r>
        <w:rPr>
          <w:b/>
          <w:sz w:val="28"/>
          <w:szCs w:val="28"/>
        </w:rPr>
        <w:t>20</w:t>
      </w:r>
      <w:r>
        <w:rPr>
          <w:rFonts w:hint="eastAsia"/>
          <w:b/>
          <w:sz w:val="28"/>
          <w:szCs w:val="28"/>
        </w:rPr>
        <w:t>25年）</w:t>
      </w:r>
      <w:bookmarkEnd w:id="0"/>
    </w:p>
    <w:p w14:paraId="3A745153">
      <w:pPr>
        <w:jc w:val="center"/>
        <w:rPr>
          <w:rFonts w:hint="eastAsia" w:ascii="宋体" w:hAnsi="宋体"/>
          <w:color w:val="FF0000"/>
          <w:szCs w:val="21"/>
        </w:rPr>
      </w:pPr>
      <w:r>
        <w:rPr>
          <w:rFonts w:hint="eastAsia"/>
        </w:rPr>
        <w:br w:type="page"/>
      </w:r>
      <w:bookmarkStart w:id="1" w:name="_Hlk137453387"/>
      <w:r>
        <w:rPr>
          <w:rFonts w:hint="eastAsia" w:ascii="宋体" w:hAnsi="宋体" w:eastAsia="黑体"/>
          <w:b/>
          <w:bCs/>
          <w:color w:val="FF0000"/>
          <w:kern w:val="44"/>
          <w:sz w:val="28"/>
          <w:szCs w:val="44"/>
        </w:rPr>
        <w:t>警示条款</w:t>
      </w:r>
    </w:p>
    <w:p w14:paraId="4F1CC313">
      <w:pPr>
        <w:ind w:firstLine="400" w:firstLineChars="200"/>
        <w:rPr>
          <w:rFonts w:hint="eastAsia" w:ascii="宋体" w:hAnsi="宋体"/>
          <w:color w:val="FF0000"/>
          <w:sz w:val="20"/>
          <w:szCs w:val="20"/>
        </w:rPr>
      </w:pPr>
    </w:p>
    <w:p w14:paraId="0CDB1ACC">
      <w:pPr>
        <w:ind w:firstLine="400" w:firstLineChars="200"/>
        <w:rPr>
          <w:rFonts w:hint="eastAsia" w:ascii="宋体" w:hAnsi="宋体"/>
          <w:color w:val="FF0000"/>
          <w:sz w:val="20"/>
          <w:szCs w:val="20"/>
        </w:rPr>
      </w:pPr>
      <w:r>
        <w:rPr>
          <w:rFonts w:hint="eastAsia" w:ascii="宋体" w:hAnsi="宋体"/>
          <w:color w:val="FF0000"/>
          <w:sz w:val="20"/>
          <w:szCs w:val="20"/>
        </w:rPr>
        <w:t>本项目为自行采购项目，参照《深圳经济特区政府采购条例》、《深圳经济特区政府采购条例实施细则》及政府采购其他法律法规，按照采购人内控制度，通过公开征集方式确定中标供应商。</w:t>
      </w:r>
    </w:p>
    <w:p w14:paraId="52D4D08E">
      <w:pPr>
        <w:ind w:firstLine="400" w:firstLineChars="200"/>
        <w:rPr>
          <w:rFonts w:hint="eastAsia"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14:paraId="68AE5AE2">
      <w:pPr>
        <w:ind w:firstLine="400" w:firstLineChars="200"/>
        <w:rPr>
          <w:rFonts w:hint="eastAsia" w:ascii="宋体" w:hAnsi="宋体"/>
          <w:color w:val="FF0000"/>
          <w:sz w:val="20"/>
          <w:szCs w:val="20"/>
        </w:rPr>
      </w:pPr>
      <w:r>
        <w:rPr>
          <w:rFonts w:hint="eastAsia" w:ascii="宋体" w:hAnsi="宋体"/>
          <w:color w:val="FF0000"/>
          <w:sz w:val="20"/>
          <w:szCs w:val="20"/>
        </w:rPr>
        <w:t>（一）在采购活动中应当回避而未回避的；</w:t>
      </w:r>
    </w:p>
    <w:p w14:paraId="56BA199F">
      <w:pPr>
        <w:ind w:firstLine="400" w:firstLineChars="200"/>
        <w:rPr>
          <w:rFonts w:hint="eastAsia" w:ascii="宋体" w:hAnsi="宋体"/>
          <w:color w:val="FF0000"/>
          <w:sz w:val="20"/>
          <w:szCs w:val="20"/>
        </w:rPr>
      </w:pPr>
      <w:r>
        <w:rPr>
          <w:rFonts w:hint="eastAsia" w:ascii="宋体" w:hAnsi="宋体"/>
          <w:color w:val="FF0000"/>
          <w:sz w:val="20"/>
          <w:szCs w:val="20"/>
        </w:rPr>
        <w:t>（二）未按本条例规定签订、履行采购合同，造成严重后果的；</w:t>
      </w:r>
    </w:p>
    <w:p w14:paraId="1858D781">
      <w:pPr>
        <w:ind w:firstLine="400" w:firstLineChars="200"/>
        <w:rPr>
          <w:rFonts w:hint="eastAsia" w:ascii="宋体" w:hAnsi="宋体"/>
          <w:color w:val="FF0000"/>
          <w:sz w:val="20"/>
          <w:szCs w:val="20"/>
        </w:rPr>
      </w:pPr>
      <w:r>
        <w:rPr>
          <w:rFonts w:hint="eastAsia" w:ascii="宋体" w:hAnsi="宋体"/>
          <w:color w:val="FF0000"/>
          <w:sz w:val="20"/>
          <w:szCs w:val="20"/>
        </w:rPr>
        <w:t>（三）隐瞒真实情况，提供虚假资料的；</w:t>
      </w:r>
    </w:p>
    <w:p w14:paraId="3BF6196E">
      <w:pPr>
        <w:ind w:firstLine="400" w:firstLineChars="200"/>
        <w:rPr>
          <w:rFonts w:hint="eastAsia" w:ascii="宋体" w:hAnsi="宋体"/>
          <w:color w:val="FF0000"/>
          <w:sz w:val="20"/>
          <w:szCs w:val="20"/>
        </w:rPr>
      </w:pPr>
      <w:r>
        <w:rPr>
          <w:rFonts w:hint="eastAsia" w:ascii="宋体" w:hAnsi="宋体"/>
          <w:color w:val="FF0000"/>
          <w:sz w:val="20"/>
          <w:szCs w:val="20"/>
        </w:rPr>
        <w:t>（四）以非法手段排斥其他供应商参与竞争的；</w:t>
      </w:r>
    </w:p>
    <w:p w14:paraId="0C6B68A8">
      <w:pPr>
        <w:ind w:firstLine="400" w:firstLineChars="200"/>
        <w:rPr>
          <w:rFonts w:hint="eastAsia" w:ascii="宋体" w:hAnsi="宋体"/>
          <w:color w:val="FF0000"/>
          <w:sz w:val="20"/>
          <w:szCs w:val="20"/>
        </w:rPr>
      </w:pPr>
      <w:r>
        <w:rPr>
          <w:rFonts w:hint="eastAsia" w:ascii="宋体" w:hAnsi="宋体"/>
          <w:color w:val="FF0000"/>
          <w:sz w:val="20"/>
          <w:szCs w:val="20"/>
        </w:rPr>
        <w:t>（五）与其他采购参加人串通投标的；</w:t>
      </w:r>
    </w:p>
    <w:p w14:paraId="2B9C607E">
      <w:pPr>
        <w:ind w:firstLine="400" w:firstLineChars="200"/>
        <w:rPr>
          <w:rFonts w:hint="eastAsia" w:ascii="宋体" w:hAnsi="宋体"/>
          <w:color w:val="FF0000"/>
          <w:sz w:val="20"/>
          <w:szCs w:val="20"/>
        </w:rPr>
      </w:pPr>
      <w:r>
        <w:rPr>
          <w:rFonts w:hint="eastAsia" w:ascii="宋体" w:hAnsi="宋体"/>
          <w:color w:val="FF0000"/>
          <w:sz w:val="20"/>
          <w:szCs w:val="20"/>
        </w:rPr>
        <w:t>（六）恶意投诉的；</w:t>
      </w:r>
    </w:p>
    <w:p w14:paraId="54B78CFC">
      <w:pPr>
        <w:ind w:firstLine="400" w:firstLineChars="200"/>
        <w:rPr>
          <w:rFonts w:hint="eastAsia" w:ascii="宋体" w:hAnsi="宋体"/>
          <w:color w:val="FF0000"/>
          <w:sz w:val="20"/>
          <w:szCs w:val="20"/>
        </w:rPr>
      </w:pPr>
      <w:r>
        <w:rPr>
          <w:rFonts w:hint="eastAsia" w:ascii="宋体" w:hAnsi="宋体"/>
          <w:color w:val="FF0000"/>
          <w:sz w:val="20"/>
          <w:szCs w:val="20"/>
        </w:rPr>
        <w:t>（七）向采购项目相关人行贿或者提供其他不当利益的；</w:t>
      </w:r>
    </w:p>
    <w:p w14:paraId="0D9B2CB8">
      <w:pPr>
        <w:ind w:firstLine="400" w:firstLineChars="200"/>
        <w:rPr>
          <w:rFonts w:hint="eastAsia" w:ascii="宋体" w:hAnsi="宋体"/>
          <w:color w:val="FF0000"/>
          <w:sz w:val="20"/>
          <w:szCs w:val="20"/>
        </w:rPr>
      </w:pPr>
      <w:r>
        <w:rPr>
          <w:rFonts w:hint="eastAsia" w:ascii="宋体" w:hAnsi="宋体"/>
          <w:color w:val="FF0000"/>
          <w:sz w:val="20"/>
          <w:szCs w:val="20"/>
        </w:rPr>
        <w:t>（八）阻碍、抗拒主管部门监督检查的；</w:t>
      </w:r>
    </w:p>
    <w:p w14:paraId="028A8E25">
      <w:pPr>
        <w:ind w:firstLine="400" w:firstLineChars="200"/>
        <w:rPr>
          <w:rFonts w:hint="eastAsia" w:ascii="宋体" w:hAnsi="宋体"/>
          <w:color w:val="FF0000"/>
          <w:sz w:val="20"/>
          <w:szCs w:val="20"/>
        </w:rPr>
      </w:pPr>
      <w:r>
        <w:rPr>
          <w:rFonts w:hint="eastAsia" w:ascii="宋体" w:hAnsi="宋体"/>
          <w:color w:val="FF0000"/>
          <w:sz w:val="20"/>
          <w:szCs w:val="20"/>
        </w:rPr>
        <w:t>（九）其他违反本条例规定的行为。</w:t>
      </w:r>
    </w:p>
    <w:p w14:paraId="72D9BB67">
      <w:pPr>
        <w:ind w:firstLine="402" w:firstLineChars="200"/>
        <w:rPr>
          <w:rFonts w:hint="eastAsia" w:ascii="宋体" w:hAnsi="宋体"/>
          <w:color w:val="FF0000"/>
          <w:sz w:val="20"/>
          <w:szCs w:val="20"/>
        </w:rPr>
      </w:pPr>
      <w:r>
        <w:rPr>
          <w:rFonts w:hint="eastAsia" w:ascii="宋体" w:hAnsi="宋体"/>
          <w:b/>
          <w:bCs/>
          <w:color w:val="FF0000"/>
          <w:sz w:val="20"/>
          <w:szCs w:val="20"/>
        </w:rPr>
        <w:t>二、《深圳经济特区政府采购条例实施细则》第七十五条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1478387F">
      <w:pPr>
        <w:ind w:firstLine="402" w:firstLineChars="200"/>
        <w:rPr>
          <w:rFonts w:hint="eastAsia" w:ascii="宋体" w:hAnsi="宋体"/>
          <w:color w:val="FF0000"/>
          <w:sz w:val="20"/>
          <w:szCs w:val="20"/>
        </w:rPr>
      </w:pPr>
      <w:r>
        <w:rPr>
          <w:rFonts w:hint="eastAsia" w:ascii="宋体" w:hAnsi="宋体"/>
          <w:b/>
          <w:bCs/>
          <w:color w:val="FF0000"/>
          <w:sz w:val="20"/>
          <w:szCs w:val="20"/>
        </w:rPr>
        <w:t>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1181D071">
      <w:pPr>
        <w:ind w:firstLine="400" w:firstLineChars="200"/>
        <w:rPr>
          <w:rFonts w:hint="eastAsia"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1243EC07">
      <w:pPr>
        <w:ind w:firstLine="422" w:firstLineChars="200"/>
        <w:rPr>
          <w:b/>
          <w:color w:val="FF0000"/>
        </w:rPr>
      </w:pPr>
      <w:r>
        <w:rPr>
          <w:rFonts w:hint="eastAsia"/>
          <w:b/>
          <w:color w:val="FF0000"/>
        </w:rPr>
        <w:t>四、请投标供应商阅读《自行采购违法行为风险知悉确认书》（内容详见“第四章 投标文件组成要求及格式”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6FC8C0D5">
      <w:pPr>
        <w:ind w:firstLine="400" w:firstLineChars="200"/>
      </w:pPr>
      <w:r>
        <w:rPr>
          <w:rFonts w:hint="eastAsia" w:ascii="宋体" w:hAnsi="宋体"/>
          <w:color w:val="FF0000"/>
          <w:sz w:val="20"/>
          <w:szCs w:val="20"/>
        </w:rPr>
        <w:t>五、</w:t>
      </w:r>
      <w:r>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p>
    <w:p w14:paraId="7EB31271">
      <w:pPr>
        <w:ind w:firstLine="420" w:firstLineChars="200"/>
        <w:rPr>
          <w:rFonts w:hint="eastAsia" w:ascii="宋体" w:hAnsi="宋体"/>
          <w:color w:val="FF0000"/>
          <w:sz w:val="20"/>
          <w:szCs w:val="20"/>
        </w:rPr>
      </w:pPr>
      <w:r>
        <w:rPr>
          <w:rFonts w:hint="eastAsia"/>
        </w:rPr>
        <w:t xml:space="preserve">   </w:t>
      </w:r>
      <w:r>
        <w:rPr>
          <w:rFonts w:hint="eastAsia" w:ascii="宋体" w:hAnsi="宋体"/>
          <w:color w:val="FF0000"/>
          <w:sz w:val="20"/>
          <w:szCs w:val="20"/>
        </w:rPr>
        <w:t>六、根据《中华人民共和国政府采购法实施条例》第十八条规定，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EA2D9C0">
      <w:pPr>
        <w:ind w:firstLine="400" w:firstLineChars="200"/>
        <w:rPr>
          <w:rFonts w:hint="eastAsia" w:ascii="宋体" w:hAnsi="宋体"/>
          <w:color w:val="FF0000"/>
          <w:sz w:val="20"/>
          <w:szCs w:val="20"/>
          <w:highlight w:val="yellow"/>
        </w:rPr>
      </w:pPr>
      <w:r>
        <w:rPr>
          <w:rFonts w:hint="eastAsia" w:ascii="宋体" w:hAnsi="宋体"/>
          <w:color w:val="FF0000"/>
          <w:sz w:val="20"/>
          <w:szCs w:val="20"/>
          <w:highlight w:val="yellow"/>
        </w:rPr>
        <w:t>本项目设计供应商：</w:t>
      </w:r>
      <w:r>
        <w:rPr>
          <w:rFonts w:hint="eastAsia"/>
        </w:rPr>
        <w:t>无</w:t>
      </w:r>
    </w:p>
    <w:p w14:paraId="1F8EB833">
      <w:pPr>
        <w:ind w:firstLine="400" w:firstLineChars="200"/>
        <w:rPr>
          <w:rFonts w:hint="eastAsia" w:ascii="宋体" w:hAnsi="宋体"/>
          <w:color w:val="FF0000"/>
          <w:sz w:val="20"/>
          <w:szCs w:val="20"/>
          <w:highlight w:val="yellow"/>
        </w:rPr>
      </w:pPr>
      <w:r>
        <w:rPr>
          <w:rFonts w:hint="eastAsia" w:ascii="宋体" w:hAnsi="宋体"/>
          <w:color w:val="FF0000"/>
          <w:sz w:val="20"/>
          <w:szCs w:val="20"/>
          <w:highlight w:val="yellow"/>
        </w:rPr>
        <w:t>本项目造价咨询供应商：</w:t>
      </w:r>
      <w:r>
        <w:rPr>
          <w:rFonts w:hint="eastAsia"/>
        </w:rPr>
        <w:t>无</w:t>
      </w:r>
    </w:p>
    <w:p w14:paraId="3C67FC07">
      <w:pPr>
        <w:ind w:firstLine="400" w:firstLineChars="200"/>
        <w:rPr>
          <w:rFonts w:hint="eastAsia" w:ascii="宋体" w:hAnsi="宋体"/>
          <w:color w:val="FF0000"/>
          <w:sz w:val="20"/>
          <w:szCs w:val="20"/>
          <w:highlight w:val="yellow"/>
        </w:rPr>
      </w:pPr>
      <w:r>
        <w:rPr>
          <w:rFonts w:hint="eastAsia" w:ascii="宋体" w:hAnsi="宋体"/>
          <w:color w:val="FF0000"/>
          <w:sz w:val="20"/>
          <w:szCs w:val="20"/>
          <w:highlight w:val="yellow"/>
        </w:rPr>
        <w:t>本项目监理供应商：</w:t>
      </w:r>
      <w:r>
        <w:rPr>
          <w:rFonts w:hint="eastAsia"/>
        </w:rPr>
        <w:t>无</w:t>
      </w:r>
    </w:p>
    <w:p w14:paraId="685756E7">
      <w:pPr>
        <w:ind w:firstLine="400" w:firstLineChars="200"/>
      </w:pPr>
      <w:r>
        <w:rPr>
          <w:rFonts w:hint="eastAsia" w:ascii="宋体" w:hAnsi="宋体"/>
          <w:color w:val="FF0000"/>
          <w:sz w:val="20"/>
          <w:szCs w:val="20"/>
          <w:highlight w:val="yellow"/>
        </w:rPr>
        <w:t>本项目检测供应商：</w:t>
      </w:r>
      <w:r>
        <w:rPr>
          <w:rFonts w:hint="eastAsia"/>
        </w:rPr>
        <w:t>无</w:t>
      </w:r>
    </w:p>
    <w:bookmarkEnd w:id="1"/>
    <w:p w14:paraId="0DE5450F">
      <w:pPr>
        <w:widowControl/>
        <w:jc w:val="left"/>
        <w:rPr>
          <w:rFonts w:hint="eastAsia" w:ascii="宋体" w:hAnsi="宋体" w:eastAsia="黑体"/>
          <w:b/>
          <w:bCs/>
          <w:kern w:val="44"/>
          <w:sz w:val="28"/>
          <w:szCs w:val="44"/>
        </w:rPr>
      </w:pPr>
      <w:r>
        <w:br w:type="page"/>
      </w:r>
    </w:p>
    <w:p w14:paraId="7CB4D9BE">
      <w:pPr>
        <w:pStyle w:val="3"/>
      </w:pPr>
      <w:r>
        <w:rPr>
          <w:rFonts w:hint="eastAsia"/>
        </w:rPr>
        <w:t>目   录</w:t>
      </w:r>
    </w:p>
    <w:p w14:paraId="2903EDC8">
      <w:pPr>
        <w:outlineLvl w:val="0"/>
        <w:rPr>
          <w:b/>
          <w:sz w:val="24"/>
        </w:rPr>
      </w:pPr>
      <w:r>
        <w:rPr>
          <w:rFonts w:hint="eastAsia"/>
          <w:b/>
          <w:sz w:val="24"/>
        </w:rPr>
        <w:t>第一册  专用条款</w:t>
      </w:r>
    </w:p>
    <w:p w14:paraId="37F2497B">
      <w:pPr>
        <w:rPr>
          <w:sz w:val="24"/>
        </w:rPr>
      </w:pPr>
      <w:r>
        <w:rPr>
          <w:rFonts w:hint="eastAsia"/>
          <w:sz w:val="24"/>
        </w:rPr>
        <w:t xml:space="preserve">          关键信息</w:t>
      </w:r>
    </w:p>
    <w:p w14:paraId="6E3C4F5A">
      <w:pPr>
        <w:ind w:left="630" w:leftChars="300" w:firstLine="630" w:firstLineChars="300"/>
        <w:rPr>
          <w:rFonts w:hint="eastAsia" w:ascii="宋体" w:hAnsi="宋体"/>
          <w:szCs w:val="21"/>
        </w:rPr>
      </w:pPr>
      <w:r>
        <w:rPr>
          <w:rFonts w:hint="eastAsia" w:ascii="宋体" w:hAnsi="宋体"/>
          <w:szCs w:val="21"/>
        </w:rPr>
        <w:t>第一章  采购公告</w:t>
      </w:r>
    </w:p>
    <w:p w14:paraId="2AE52F03">
      <w:pPr>
        <w:ind w:left="630" w:leftChars="300" w:firstLine="630" w:firstLineChars="300"/>
        <w:rPr>
          <w:rFonts w:hint="eastAsia" w:ascii="宋体" w:hAnsi="宋体"/>
          <w:szCs w:val="21"/>
        </w:rPr>
      </w:pPr>
      <w:r>
        <w:rPr>
          <w:rFonts w:hint="eastAsia" w:ascii="宋体" w:hAnsi="宋体"/>
          <w:szCs w:val="21"/>
        </w:rPr>
        <w:t xml:space="preserve">第二章  </w:t>
      </w:r>
      <w:bookmarkStart w:id="2" w:name="_Hlk71994379"/>
      <w:r>
        <w:rPr>
          <w:rFonts w:hint="eastAsia" w:ascii="宋体" w:hAnsi="宋体"/>
          <w:szCs w:val="21"/>
        </w:rPr>
        <w:t>对通用条款的补充内容及其他关键信息</w:t>
      </w:r>
      <w:bookmarkEnd w:id="2"/>
    </w:p>
    <w:p w14:paraId="513C5E71">
      <w:pPr>
        <w:ind w:left="630" w:leftChars="300" w:firstLine="630" w:firstLineChars="300"/>
        <w:rPr>
          <w:rFonts w:hint="eastAsia"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6B1015A7">
      <w:pPr>
        <w:ind w:left="630" w:leftChars="300" w:firstLine="630" w:firstLineChars="300"/>
        <w:rPr>
          <w:rFonts w:hint="eastAsia"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38880287">
      <w:pPr>
        <w:ind w:left="630" w:leftChars="300" w:firstLine="630" w:firstLineChars="300"/>
        <w:rPr>
          <w:rFonts w:hint="eastAsia" w:ascii="宋体" w:hAnsi="宋体"/>
          <w:szCs w:val="21"/>
        </w:rPr>
      </w:pPr>
      <w:r>
        <w:rPr>
          <w:rFonts w:hint="eastAsia" w:ascii="宋体" w:hAnsi="宋体"/>
          <w:szCs w:val="21"/>
        </w:rPr>
        <w:t>第五章  合同条款及格式</w:t>
      </w:r>
    </w:p>
    <w:p w14:paraId="6D0EDB14">
      <w:pPr>
        <w:rPr>
          <w:b/>
          <w:sz w:val="24"/>
        </w:rPr>
      </w:pPr>
    </w:p>
    <w:p w14:paraId="36714B01">
      <w:pPr>
        <w:outlineLvl w:val="0"/>
        <w:rPr>
          <w:b/>
          <w:sz w:val="24"/>
        </w:rPr>
      </w:pPr>
      <w:r>
        <w:rPr>
          <w:rFonts w:hint="eastAsia"/>
          <w:b/>
          <w:sz w:val="24"/>
        </w:rPr>
        <w:t>第二册  通用条款</w:t>
      </w:r>
    </w:p>
    <w:p w14:paraId="27629BD5">
      <w:pPr>
        <w:ind w:left="630" w:leftChars="300" w:firstLine="630" w:firstLineChars="300"/>
        <w:rPr>
          <w:rFonts w:hint="eastAsia" w:ascii="宋体" w:hAnsi="宋体"/>
          <w:szCs w:val="21"/>
        </w:rPr>
      </w:pPr>
      <w:r>
        <w:rPr>
          <w:rFonts w:hint="eastAsia" w:ascii="宋体" w:hAnsi="宋体"/>
          <w:szCs w:val="21"/>
        </w:rPr>
        <w:t>第一章  总则</w:t>
      </w:r>
    </w:p>
    <w:p w14:paraId="4091D38B">
      <w:pPr>
        <w:ind w:left="630" w:leftChars="300" w:firstLine="630" w:firstLineChars="300"/>
        <w:rPr>
          <w:rFonts w:hint="eastAsia" w:ascii="宋体" w:hAnsi="宋体"/>
          <w:szCs w:val="21"/>
        </w:rPr>
      </w:pPr>
      <w:r>
        <w:rPr>
          <w:rFonts w:hint="eastAsia" w:ascii="宋体" w:hAnsi="宋体"/>
          <w:szCs w:val="21"/>
        </w:rPr>
        <w:t>第二章  采购文件</w:t>
      </w:r>
    </w:p>
    <w:p w14:paraId="08454B82">
      <w:pPr>
        <w:ind w:left="630" w:leftChars="300" w:firstLine="630" w:firstLineChars="300"/>
        <w:rPr>
          <w:rFonts w:hint="eastAsia" w:ascii="宋体" w:hAnsi="宋体"/>
          <w:szCs w:val="21"/>
        </w:rPr>
      </w:pPr>
      <w:r>
        <w:rPr>
          <w:rFonts w:hint="eastAsia" w:ascii="宋体" w:hAnsi="宋体"/>
          <w:szCs w:val="21"/>
        </w:rPr>
        <w:t>第三章  投标文件的编制</w:t>
      </w:r>
    </w:p>
    <w:p w14:paraId="609BE358">
      <w:pPr>
        <w:ind w:left="630" w:leftChars="300" w:firstLine="630" w:firstLineChars="300"/>
        <w:rPr>
          <w:rFonts w:hint="eastAsia" w:ascii="宋体" w:hAnsi="宋体"/>
          <w:szCs w:val="21"/>
        </w:rPr>
      </w:pPr>
      <w:r>
        <w:rPr>
          <w:rFonts w:hint="eastAsia" w:ascii="宋体" w:hAnsi="宋体"/>
          <w:szCs w:val="21"/>
        </w:rPr>
        <w:t>第四章  投标文件的递交</w:t>
      </w:r>
    </w:p>
    <w:p w14:paraId="37052E31">
      <w:pPr>
        <w:ind w:left="630" w:leftChars="300" w:firstLine="630" w:firstLineChars="300"/>
        <w:rPr>
          <w:rFonts w:hint="eastAsia" w:ascii="宋体" w:hAnsi="宋体"/>
          <w:szCs w:val="21"/>
        </w:rPr>
      </w:pPr>
      <w:r>
        <w:rPr>
          <w:rFonts w:hint="eastAsia" w:ascii="宋体" w:hAnsi="宋体"/>
          <w:szCs w:val="21"/>
        </w:rPr>
        <w:t>第五章  开标</w:t>
      </w:r>
    </w:p>
    <w:p w14:paraId="0AD5B61C">
      <w:pPr>
        <w:ind w:left="630" w:leftChars="300" w:firstLine="630" w:firstLineChars="300"/>
        <w:rPr>
          <w:rFonts w:hint="eastAsia" w:ascii="宋体" w:hAnsi="宋体"/>
          <w:szCs w:val="21"/>
        </w:rPr>
      </w:pPr>
      <w:r>
        <w:rPr>
          <w:rFonts w:hint="eastAsia" w:ascii="宋体" w:hAnsi="宋体"/>
          <w:szCs w:val="21"/>
        </w:rPr>
        <w:t>第六章  评审要求</w:t>
      </w:r>
    </w:p>
    <w:p w14:paraId="3D5526DD">
      <w:pPr>
        <w:ind w:left="630" w:leftChars="300" w:firstLine="630" w:firstLineChars="300"/>
        <w:rPr>
          <w:rFonts w:hint="eastAsia" w:ascii="宋体" w:hAnsi="宋体"/>
          <w:szCs w:val="21"/>
        </w:rPr>
      </w:pPr>
      <w:r>
        <w:rPr>
          <w:rFonts w:hint="eastAsia" w:ascii="宋体" w:hAnsi="宋体"/>
          <w:szCs w:val="21"/>
        </w:rPr>
        <w:t>第七章  评审程序及评审方法</w:t>
      </w:r>
    </w:p>
    <w:p w14:paraId="08C5949C">
      <w:pPr>
        <w:ind w:left="630" w:leftChars="300" w:firstLine="630" w:firstLineChars="300"/>
        <w:rPr>
          <w:rFonts w:hint="eastAsia" w:ascii="宋体" w:hAnsi="宋体"/>
          <w:szCs w:val="21"/>
        </w:rPr>
      </w:pPr>
      <w:r>
        <w:rPr>
          <w:rFonts w:hint="eastAsia" w:ascii="宋体" w:hAnsi="宋体"/>
          <w:szCs w:val="21"/>
        </w:rPr>
        <w:t>第八章  定标及公示</w:t>
      </w:r>
    </w:p>
    <w:p w14:paraId="56FD0A91">
      <w:pPr>
        <w:ind w:left="630" w:leftChars="300" w:firstLine="630" w:firstLineChars="300"/>
        <w:rPr>
          <w:rFonts w:hint="eastAsia" w:ascii="宋体" w:hAnsi="宋体"/>
          <w:szCs w:val="21"/>
        </w:rPr>
      </w:pPr>
      <w:r>
        <w:rPr>
          <w:rFonts w:hint="eastAsia" w:ascii="宋体" w:hAnsi="宋体"/>
          <w:szCs w:val="21"/>
        </w:rPr>
        <w:t>第九章  公开征集失败的后续处理</w:t>
      </w:r>
    </w:p>
    <w:p w14:paraId="44151EC5">
      <w:pPr>
        <w:ind w:left="630" w:leftChars="300" w:firstLine="630" w:firstLineChars="300"/>
        <w:rPr>
          <w:rFonts w:hint="eastAsia" w:ascii="宋体" w:hAnsi="宋体"/>
          <w:szCs w:val="21"/>
        </w:rPr>
      </w:pPr>
      <w:r>
        <w:rPr>
          <w:rFonts w:hint="eastAsia" w:ascii="宋体" w:hAnsi="宋体"/>
          <w:szCs w:val="21"/>
        </w:rPr>
        <w:t>第十章  合同的授予与备案</w:t>
      </w:r>
    </w:p>
    <w:p w14:paraId="59C9BCCF">
      <w:pPr>
        <w:ind w:left="630" w:leftChars="300" w:firstLine="630" w:firstLineChars="300"/>
        <w:rPr>
          <w:rFonts w:hint="eastAsia" w:ascii="宋体" w:hAnsi="宋体"/>
          <w:szCs w:val="21"/>
        </w:rPr>
      </w:pPr>
      <w:r>
        <w:rPr>
          <w:rFonts w:hint="eastAsia" w:ascii="宋体" w:hAnsi="宋体"/>
          <w:szCs w:val="21"/>
        </w:rPr>
        <w:t>第十一章  质疑处理</w:t>
      </w:r>
    </w:p>
    <w:p w14:paraId="2B962566">
      <w:pPr>
        <w:spacing w:line="360" w:lineRule="auto"/>
        <w:ind w:firstLine="420" w:firstLineChars="200"/>
        <w:jc w:val="left"/>
        <w:rPr>
          <w:rFonts w:hint="eastAsia" w:ascii="宋体" w:hAnsi="宋体"/>
          <w:szCs w:val="21"/>
        </w:rPr>
      </w:pPr>
    </w:p>
    <w:p w14:paraId="611CA369">
      <w:pPr>
        <w:pStyle w:val="3"/>
        <w:rPr>
          <w:sz w:val="24"/>
        </w:rPr>
      </w:pPr>
      <w:r>
        <w:br w:type="page"/>
      </w:r>
      <w:bookmarkStart w:id="3" w:name="bt投标人须知"/>
      <w:bookmarkEnd w:id="3"/>
      <w:bookmarkStart w:id="4" w:name="bt其他资料由投标人自定"/>
      <w:bookmarkEnd w:id="4"/>
      <w:bookmarkStart w:id="5" w:name="bt投标人情况介绍"/>
      <w:bookmarkEnd w:id="5"/>
      <w:bookmarkStart w:id="6" w:name="bt合同条款及格式"/>
      <w:bookmarkEnd w:id="6"/>
      <w:bookmarkStart w:id="7" w:name="bt合同格式"/>
      <w:bookmarkEnd w:id="7"/>
      <w:bookmarkStart w:id="8" w:name="bt投标报价汇总表"/>
      <w:bookmarkEnd w:id="8"/>
      <w:bookmarkStart w:id="9" w:name="bt商务标投标文件格式"/>
      <w:bookmarkEnd w:id="9"/>
      <w:bookmarkStart w:id="10" w:name="bt技术标投标文件格式"/>
      <w:bookmarkEnd w:id="10"/>
      <w:bookmarkStart w:id="11" w:name="bt投标文件签署授权委托书"/>
      <w:bookmarkEnd w:id="11"/>
      <w:bookmarkStart w:id="12" w:name="bt说明"/>
      <w:bookmarkEnd w:id="12"/>
      <w:bookmarkStart w:id="13" w:name="bt其他资料2"/>
      <w:bookmarkEnd w:id="13"/>
      <w:bookmarkStart w:id="14" w:name="bt投标函"/>
      <w:bookmarkEnd w:id="14"/>
      <w:bookmarkStart w:id="15" w:name="bt开标一览表"/>
      <w:bookmarkEnd w:id="15"/>
      <w:bookmarkStart w:id="16" w:name="bt本工程承诺书"/>
      <w:bookmarkEnd w:id="16"/>
      <w:bookmarkStart w:id="17" w:name="bt合同条款"/>
      <w:bookmarkEnd w:id="17"/>
      <w:bookmarkStart w:id="18" w:name="合同格式"/>
      <w:bookmarkEnd w:id="18"/>
      <w:bookmarkStart w:id="19" w:name="bt项目管理班子配备情况"/>
      <w:bookmarkEnd w:id="19"/>
      <w:r>
        <w:rPr>
          <w:rFonts w:hint="eastAsia"/>
        </w:rPr>
        <w:t>第一册专用条款</w:t>
      </w:r>
    </w:p>
    <w:p w14:paraId="763BADB5">
      <w:pPr>
        <w:pStyle w:val="4"/>
        <w:rPr>
          <w:rFonts w:hint="eastAsia"/>
          <w:sz w:val="28"/>
          <w:szCs w:val="28"/>
        </w:rPr>
      </w:pPr>
      <w:r>
        <w:rPr>
          <w:rFonts w:hint="eastAsia"/>
          <w:sz w:val="28"/>
          <w:szCs w:val="28"/>
        </w:rPr>
        <w:t>第一章  采购公告</w:t>
      </w:r>
    </w:p>
    <w:p w14:paraId="1B8C8035"/>
    <w:p w14:paraId="648284A7">
      <w:pPr>
        <w:spacing w:line="360" w:lineRule="auto"/>
        <w:rPr>
          <w:rFonts w:hint="eastAsia" w:ascii="宋体" w:hAnsi="宋体" w:cs="宋体"/>
          <w:b/>
          <w:bCs/>
          <w:kern w:val="0"/>
          <w:szCs w:val="21"/>
        </w:rPr>
      </w:pPr>
      <w:r>
        <w:rPr>
          <w:rFonts w:hint="eastAsia" w:ascii="宋体" w:hAnsi="宋体" w:cs="宋体"/>
          <w:b/>
          <w:bCs/>
          <w:kern w:val="0"/>
          <w:szCs w:val="21"/>
        </w:rPr>
        <w:t>投标人的资格要求：</w:t>
      </w:r>
    </w:p>
    <w:p w14:paraId="4ADEBC4E">
      <w:pPr>
        <w:ind w:firstLine="630" w:firstLineChars="300"/>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w:t>
      </w:r>
      <w:bookmarkStart w:id="20" w:name="_Hlk72162904"/>
      <w:r>
        <w:rPr>
          <w:rFonts w:hint="eastAsia" w:ascii="宋体" w:hAnsi="宋体" w:cs="宋体"/>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0"/>
    </w:p>
    <w:p w14:paraId="6C18CFD4">
      <w:pPr>
        <w:ind w:firstLine="630" w:firstLineChars="300"/>
        <w:rPr>
          <w:rFonts w:hint="eastAsia" w:ascii="宋体" w:hAnsi="宋体" w:cs="宋体"/>
          <w:kern w:val="0"/>
          <w:szCs w:val="21"/>
        </w:rPr>
      </w:pPr>
      <w:r>
        <w:rPr>
          <w:rFonts w:hint="eastAsia" w:ascii="宋体" w:hAnsi="宋体" w:cs="宋体"/>
          <w:color w:val="FF0000"/>
          <w:kern w:val="0"/>
          <w:szCs w:val="21"/>
        </w:rPr>
        <w:t>2.本项目不接受联合体投标，不接受投标人选用进口产品参与投标（由供应商在《采购投标及履约承诺函》中作出声明）；</w:t>
      </w:r>
    </w:p>
    <w:p w14:paraId="1B6C86D8">
      <w:pPr>
        <w:ind w:firstLine="630" w:firstLineChars="300"/>
        <w:rPr>
          <w:rFonts w:hint="eastAsia"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参与本项目采购活动时不存在被有关部门禁止参与政府采购活动且在有效期内的情况（由供应商在《采购投标及履约承诺函》中作出声明）；</w:t>
      </w:r>
    </w:p>
    <w:p w14:paraId="6EDF0124">
      <w:pPr>
        <w:ind w:firstLine="630" w:firstLineChars="300"/>
        <w:rPr>
          <w:rFonts w:hint="eastAsia"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具备《中华人民共和国政府采购法》第二十二条第一款的条件（由供应商在《采购投标及履约承诺函》中作出声明）；</w:t>
      </w:r>
    </w:p>
    <w:p w14:paraId="18EA3266">
      <w:pPr>
        <w:ind w:firstLine="630" w:firstLineChars="300"/>
        <w:rPr>
          <w:rFonts w:hint="eastAsia"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未被列入失信被执行人、重大税收违法案件当事人名单、政府采购严重违法失信行为记录名单（由供应商在《采购投标及履约承诺函》中作出声明）；</w:t>
      </w:r>
    </w:p>
    <w:p w14:paraId="48C218F6">
      <w:pPr>
        <w:ind w:firstLine="630" w:firstLineChars="300"/>
        <w:rPr>
          <w:rFonts w:hint="eastAsia" w:ascii="宋体" w:hAnsi="宋体" w:cs="宋体"/>
          <w:color w:val="FF0000"/>
          <w:kern w:val="0"/>
          <w:szCs w:val="21"/>
        </w:rPr>
      </w:pPr>
      <w:r>
        <w:rPr>
          <w:rFonts w:hint="eastAsia" w:ascii="宋体" w:hAnsi="宋体" w:cs="宋体"/>
          <w:color w:val="FF0000"/>
          <w:kern w:val="0"/>
          <w:szCs w:val="21"/>
        </w:rPr>
        <w:t>6.不存在《深圳市财政局政府采购供应商信用信息管理办法》（深财规〔2023〕3号）列明的严重违法失信行为（由供应商在《采购投标及履约承诺函》中作出声明）；</w:t>
      </w:r>
    </w:p>
    <w:p w14:paraId="4A5F51C2">
      <w:pPr>
        <w:ind w:firstLine="630" w:firstLineChars="300"/>
        <w:rPr>
          <w:rFonts w:hint="eastAsia" w:ascii="宋体" w:hAnsi="宋体" w:cs="宋体"/>
          <w:kern w:val="0"/>
          <w:szCs w:val="21"/>
        </w:rPr>
      </w:pPr>
      <w:r>
        <w:rPr>
          <w:rFonts w:hint="eastAsia" w:ascii="宋体" w:hAnsi="宋体" w:cs="宋体"/>
          <w:kern w:val="0"/>
          <w:szCs w:val="21"/>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14:paraId="249A32FA">
      <w:pPr>
        <w:ind w:firstLine="630" w:firstLineChars="300"/>
        <w:rPr>
          <w:rFonts w:hint="eastAsia" w:ascii="宋体" w:hAnsi="宋体" w:cs="宋体"/>
          <w:kern w:val="0"/>
          <w:szCs w:val="21"/>
        </w:rPr>
      </w:pPr>
      <w:r>
        <w:rPr>
          <w:rFonts w:hint="eastAsia" w:ascii="宋体" w:hAnsi="宋体" w:cs="宋体"/>
          <w:kern w:val="0"/>
          <w:szCs w:val="21"/>
        </w:rPr>
        <w:t>8.本项目是（否）专门面向中小企业采购：是，本项目的承接单位为符合政策要求的中小微企业、残疾人福利性单位或监狱企业（由供应商在《中小企业声明函、残疾人福利性单位声明函及监狱企业声明函》中作出声明；未提供声明函或声明函不符合“填写指引”的，按资格审查不通过处理）；</w:t>
      </w:r>
    </w:p>
    <w:p w14:paraId="295183E2">
      <w:pPr>
        <w:ind w:firstLine="630" w:firstLineChars="300"/>
        <w:rPr>
          <w:rFonts w:hint="eastAsia" w:ascii="宋体" w:hAnsi="宋体" w:cs="宋体"/>
          <w:color w:val="FF0000"/>
          <w:kern w:val="0"/>
          <w:szCs w:val="21"/>
        </w:rPr>
      </w:pPr>
      <w:r>
        <w:rPr>
          <w:rFonts w:hint="eastAsia" w:ascii="宋体" w:hAnsi="宋体" w:cs="宋体"/>
          <w:color w:val="FF0000"/>
          <w:kern w:val="0"/>
          <w:szCs w:val="21"/>
        </w:rPr>
        <w:t>9.不存在不同投标供应商法定代表人、投标授权代表人、项目负责人（如有）、主要技术人员（如有）、投标文件编制人员为同一人、属同一单位或者在同一单位缴纳社会保险的情形；不同投标供应商不存在直接控股、管理关系的情形（由供应商提供《供应商基本情况表》，同时提供供应商社保缴纳证明材料及股权（或管理）关系证明材料（格式详见第四章投标文件组成要求及格式/三、投标人情况及资格证明文件/（三）供应商基本情况）。如供应商存在未提供《供应商基本情况表》、社保缴纳证明材料及股权（或管理）关系证明材料或所提供证明材料不符合采购文件要求的情形，按资格审查不通过处理）。</w:t>
      </w:r>
    </w:p>
    <w:p w14:paraId="252EAA27">
      <w:pPr>
        <w:wordWrap w:val="0"/>
        <w:ind w:firstLine="420" w:firstLineChars="200"/>
        <w:rPr>
          <w:rFonts w:hint="eastAsia"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4B3F8116">
      <w:pPr>
        <w:ind w:firstLine="420" w:firstLineChars="200"/>
        <w:rPr>
          <w:rFonts w:hint="eastAsia" w:ascii="宋体" w:hAnsi="宋体" w:cs="宋体"/>
          <w:kern w:val="0"/>
          <w:szCs w:val="21"/>
        </w:rPr>
      </w:pPr>
      <w:r>
        <w:rPr>
          <w:rFonts w:hint="eastAsia" w:ascii="宋体" w:hAnsi="宋体"/>
        </w:rPr>
        <w:t>（2）供应商投标（上传投标文件）必须先行办理注册手续，具体操作指引请按照深圳公共资源交易网/交易服务指南/资料下载/深圳政府采购自行采购系统用户操作指引（供应商）相关内容指引办理。</w:t>
      </w:r>
    </w:p>
    <w:p w14:paraId="16A81E6C">
      <w:pPr>
        <w:ind w:firstLine="420" w:firstLineChars="200"/>
        <w:rPr>
          <w:rFonts w:hint="eastAsia" w:ascii="宋体" w:hAnsi="宋体" w:cs="宋体"/>
          <w:color w:val="FF0000"/>
          <w:kern w:val="0"/>
          <w:szCs w:val="21"/>
        </w:rPr>
      </w:pPr>
    </w:p>
    <w:p w14:paraId="57AF03F2">
      <w:pPr>
        <w:jc w:val="left"/>
        <w:rPr>
          <w:sz w:val="22"/>
          <w:szCs w:val="18"/>
        </w:rPr>
      </w:pPr>
      <w:r>
        <w:rPr>
          <w:rFonts w:hint="eastAsia"/>
          <w:sz w:val="22"/>
          <w:szCs w:val="18"/>
        </w:rPr>
        <w:t>完整公告内容详见：深圳交易集团（深圳公共资源交易中心）官网https://www.szexgrp.com/jyfw/zfcg-view.html?id=zfcg</w:t>
      </w:r>
    </w:p>
    <w:p w14:paraId="3EA1879B">
      <w:r>
        <w:rPr>
          <w:rFonts w:hint="eastAsia"/>
        </w:rPr>
        <w:br w:type="page"/>
      </w:r>
    </w:p>
    <w:p w14:paraId="76079115">
      <w:pPr>
        <w:pStyle w:val="4"/>
        <w:rPr>
          <w:rFonts w:hint="eastAsia"/>
          <w:sz w:val="28"/>
          <w:szCs w:val="28"/>
        </w:rPr>
      </w:pPr>
      <w:r>
        <w:rPr>
          <w:rFonts w:hint="eastAsia"/>
          <w:sz w:val="28"/>
          <w:szCs w:val="28"/>
        </w:rPr>
        <w:t>第二章 对通用条款的补充内容及其他关键信息</w:t>
      </w:r>
    </w:p>
    <w:p w14:paraId="65D315CC">
      <w:pPr>
        <w:pStyle w:val="4"/>
        <w:spacing w:before="120" w:beforeLines="50" w:after="120" w:afterLines="50"/>
        <w:rPr>
          <w:rFonts w:hint="eastAsia"/>
          <w:sz w:val="28"/>
          <w:szCs w:val="28"/>
        </w:rPr>
      </w:pPr>
      <w:bookmarkStart w:id="21" w:name="_Toc73521635"/>
      <w:bookmarkStart w:id="22" w:name="_Toc73521547"/>
      <w:bookmarkStart w:id="23" w:name="_Toc100052364"/>
      <w:bookmarkStart w:id="24" w:name="_Toc60631620"/>
      <w:bookmarkStart w:id="25" w:name="_Toc60560625"/>
      <w:bookmarkStart w:id="26" w:name="_Toc73518117"/>
      <w:bookmarkStart w:id="27" w:name="_Toc73517639"/>
      <w:bookmarkStart w:id="28" w:name="_Toc101074876"/>
      <w:r>
        <w:rPr>
          <w:rFonts w:hint="eastAsia"/>
          <w:szCs w:val="24"/>
        </w:rPr>
        <w:t>一、对通用条款的补充内容</w:t>
      </w:r>
    </w:p>
    <w:bookmarkEnd w:id="21"/>
    <w:bookmarkEnd w:id="22"/>
    <w:bookmarkEnd w:id="23"/>
    <w:bookmarkEnd w:id="24"/>
    <w:bookmarkEnd w:id="25"/>
    <w:bookmarkEnd w:id="26"/>
    <w:bookmarkEnd w:id="27"/>
    <w:bookmarkEnd w:id="28"/>
    <w:tbl>
      <w:tblPr>
        <w:tblStyle w:val="43"/>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0"/>
        <w:gridCol w:w="2526"/>
        <w:gridCol w:w="4871"/>
      </w:tblGrid>
      <w:tr w14:paraId="64A8FC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3C4388C">
            <w:pPr>
              <w:jc w:val="center"/>
              <w:rPr>
                <w:rFonts w:hint="eastAsia" w:ascii="宋体" w:hAnsi="宋体"/>
                <w:b/>
                <w:bCs/>
              </w:rPr>
            </w:pPr>
            <w:r>
              <w:rPr>
                <w:rFonts w:hint="eastAsia" w:ascii="宋体" w:hAnsi="宋体"/>
                <w:b/>
                <w:bCs/>
              </w:rPr>
              <w:t>通用条款序号</w:t>
            </w:r>
          </w:p>
        </w:tc>
        <w:tc>
          <w:tcPr>
            <w:tcW w:w="2526" w:type="dxa"/>
            <w:vAlign w:val="center"/>
          </w:tcPr>
          <w:p w14:paraId="30CCF149">
            <w:pPr>
              <w:jc w:val="center"/>
              <w:rPr>
                <w:rFonts w:hint="eastAsia" w:ascii="宋体" w:hAnsi="宋体"/>
                <w:b/>
                <w:bCs/>
              </w:rPr>
            </w:pPr>
            <w:r>
              <w:rPr>
                <w:rFonts w:hint="eastAsia" w:ascii="宋体" w:hAnsi="宋体"/>
                <w:b/>
                <w:bCs/>
              </w:rPr>
              <w:t>涉及事项</w:t>
            </w:r>
          </w:p>
        </w:tc>
        <w:tc>
          <w:tcPr>
            <w:tcW w:w="4871" w:type="dxa"/>
            <w:vAlign w:val="center"/>
          </w:tcPr>
          <w:p w14:paraId="53377B27">
            <w:pPr>
              <w:jc w:val="center"/>
              <w:rPr>
                <w:rFonts w:hint="eastAsia"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6648C8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367" w:type="dxa"/>
            <w:gridSpan w:val="3"/>
            <w:vAlign w:val="center"/>
          </w:tcPr>
          <w:p w14:paraId="10B686FA">
            <w:pPr>
              <w:jc w:val="center"/>
              <w:rPr>
                <w:rFonts w:hint="eastAsia" w:ascii="宋体" w:hAnsi="宋体"/>
                <w:b/>
                <w:bCs/>
              </w:rPr>
            </w:pPr>
            <w:r>
              <w:rPr>
                <w:rFonts w:hint="eastAsia"/>
              </w:rPr>
              <w:t>本项目为自行采购项目，相关事宜按照采购文件要求及采购单位内控制度执行。</w:t>
            </w:r>
          </w:p>
        </w:tc>
      </w:tr>
      <w:tr w14:paraId="65CA89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2B660577">
            <w:pPr>
              <w:jc w:val="center"/>
              <w:rPr>
                <w:rFonts w:hint="eastAsia" w:ascii="宋体" w:hAnsi="宋体"/>
              </w:rPr>
            </w:pPr>
            <w:r>
              <w:rPr>
                <w:rFonts w:hint="eastAsia" w:ascii="宋体" w:hAnsi="宋体"/>
              </w:rPr>
              <w:t>3</w:t>
            </w:r>
            <w:r>
              <w:rPr>
                <w:rFonts w:ascii="宋体" w:hAnsi="宋体"/>
              </w:rPr>
              <w:t>.1</w:t>
            </w:r>
          </w:p>
        </w:tc>
        <w:tc>
          <w:tcPr>
            <w:tcW w:w="2526" w:type="dxa"/>
            <w:vAlign w:val="center"/>
          </w:tcPr>
          <w:p w14:paraId="2FE45816">
            <w:pPr>
              <w:jc w:val="center"/>
            </w:pPr>
            <w:r>
              <w:rPr>
                <w:rFonts w:hint="eastAsia"/>
              </w:rPr>
              <w:t>采购人</w:t>
            </w:r>
          </w:p>
        </w:tc>
        <w:tc>
          <w:tcPr>
            <w:tcW w:w="4871" w:type="dxa"/>
            <w:vAlign w:val="center"/>
          </w:tcPr>
          <w:p w14:paraId="08E31C5A">
            <w:pPr>
              <w:jc w:val="center"/>
              <w:rPr>
                <w:rFonts w:hint="eastAsia" w:ascii="宋体" w:hAnsi="宋体"/>
              </w:rPr>
            </w:pPr>
            <w:r>
              <w:rPr>
                <w:rFonts w:hint="eastAsia" w:ascii="宋体" w:hAnsi="宋体"/>
              </w:rPr>
              <w:t>深圳市公安局轨道交通分局</w:t>
            </w:r>
          </w:p>
        </w:tc>
      </w:tr>
      <w:tr w14:paraId="711068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6FDEF4B0">
            <w:pPr>
              <w:jc w:val="center"/>
              <w:rPr>
                <w:rFonts w:hint="eastAsia" w:ascii="宋体" w:hAnsi="宋体"/>
              </w:rPr>
            </w:pPr>
            <w:r>
              <w:rPr>
                <w:rFonts w:hint="eastAsia" w:ascii="宋体" w:hAnsi="宋体"/>
              </w:rPr>
              <w:t>3</w:t>
            </w:r>
            <w:r>
              <w:rPr>
                <w:rFonts w:ascii="宋体" w:hAnsi="宋体"/>
              </w:rPr>
              <w:t>.2</w:t>
            </w:r>
          </w:p>
        </w:tc>
        <w:tc>
          <w:tcPr>
            <w:tcW w:w="2526" w:type="dxa"/>
            <w:vAlign w:val="center"/>
          </w:tcPr>
          <w:p w14:paraId="54DA4D38">
            <w:pPr>
              <w:jc w:val="center"/>
              <w:rPr>
                <w:rFonts w:hint="eastAsia" w:ascii="宋体" w:hAnsi="宋体"/>
              </w:rPr>
            </w:pPr>
            <w:r>
              <w:rPr>
                <w:rFonts w:hint="eastAsia" w:ascii="宋体" w:hAnsi="宋体"/>
              </w:rPr>
              <w:t>政府集中采购机构</w:t>
            </w:r>
          </w:p>
        </w:tc>
        <w:tc>
          <w:tcPr>
            <w:tcW w:w="4871" w:type="dxa"/>
            <w:vAlign w:val="center"/>
          </w:tcPr>
          <w:p w14:paraId="2D032C47">
            <w:pPr>
              <w:jc w:val="center"/>
              <w:rPr>
                <w:rFonts w:hint="eastAsia" w:ascii="宋体" w:hAnsi="宋体"/>
              </w:rPr>
            </w:pPr>
            <w:r>
              <w:rPr>
                <w:rFonts w:hint="eastAsia" w:ascii="宋体" w:hAnsi="宋体"/>
              </w:rPr>
              <w:t>深圳公共资源交易中心</w:t>
            </w:r>
          </w:p>
          <w:p w14:paraId="3E5E4679">
            <w:pPr>
              <w:jc w:val="center"/>
              <w:rPr>
                <w:rFonts w:hint="eastAsia" w:ascii="宋体" w:hAnsi="宋体"/>
              </w:rPr>
            </w:pPr>
            <w:r>
              <w:rPr>
                <w:rFonts w:hint="eastAsia" w:ascii="宋体" w:hAnsi="宋体"/>
              </w:rPr>
              <w:t>（深圳交易集团有限公司政府采购业务分公司）</w:t>
            </w:r>
          </w:p>
        </w:tc>
      </w:tr>
      <w:tr w14:paraId="3D4A2B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7076879">
            <w:pPr>
              <w:jc w:val="center"/>
              <w:rPr>
                <w:rFonts w:hint="eastAsia" w:ascii="宋体" w:hAnsi="宋体"/>
              </w:rPr>
            </w:pPr>
            <w:r>
              <w:rPr>
                <w:rFonts w:hint="eastAsia" w:ascii="宋体" w:hAnsi="宋体"/>
              </w:rPr>
              <w:t>9</w:t>
            </w:r>
          </w:p>
        </w:tc>
        <w:tc>
          <w:tcPr>
            <w:tcW w:w="2526" w:type="dxa"/>
            <w:vAlign w:val="center"/>
          </w:tcPr>
          <w:p w14:paraId="2335D2B7">
            <w:pPr>
              <w:jc w:val="center"/>
              <w:rPr>
                <w:rFonts w:hint="eastAsia" w:ascii="宋体" w:hAnsi="宋体"/>
              </w:rPr>
            </w:pPr>
            <w:r>
              <w:rPr>
                <w:rFonts w:hint="eastAsia" w:ascii="宋体" w:hAnsi="宋体"/>
              </w:rPr>
              <w:t>踏勘现场</w:t>
            </w:r>
          </w:p>
        </w:tc>
        <w:tc>
          <w:tcPr>
            <w:tcW w:w="4871" w:type="dxa"/>
            <w:vAlign w:val="center"/>
          </w:tcPr>
          <w:p w14:paraId="2D389DE5">
            <w:pPr>
              <w:jc w:val="center"/>
              <w:rPr>
                <w:rFonts w:hint="eastAsia" w:ascii="宋体" w:hAnsi="宋体"/>
              </w:rPr>
            </w:pPr>
            <w:r>
              <w:rPr>
                <w:rFonts w:hint="eastAsia" w:ascii="宋体" w:hAnsi="宋体"/>
              </w:rPr>
              <w:t>不组织</w:t>
            </w:r>
          </w:p>
        </w:tc>
      </w:tr>
      <w:tr w14:paraId="1F8D5C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763B3C1E">
            <w:pPr>
              <w:jc w:val="center"/>
              <w:rPr>
                <w:rFonts w:hint="eastAsia" w:ascii="宋体" w:hAnsi="宋体"/>
              </w:rPr>
            </w:pPr>
            <w:r>
              <w:rPr>
                <w:rFonts w:hint="eastAsia" w:ascii="宋体" w:hAnsi="宋体"/>
              </w:rPr>
              <w:t>1</w:t>
            </w:r>
            <w:r>
              <w:rPr>
                <w:rFonts w:ascii="宋体" w:hAnsi="宋体"/>
              </w:rPr>
              <w:t>0</w:t>
            </w:r>
          </w:p>
        </w:tc>
        <w:tc>
          <w:tcPr>
            <w:tcW w:w="2526" w:type="dxa"/>
            <w:vAlign w:val="center"/>
          </w:tcPr>
          <w:p w14:paraId="5DDA9EEF">
            <w:pPr>
              <w:jc w:val="center"/>
              <w:rPr>
                <w:rFonts w:hint="eastAsia" w:ascii="宋体" w:hAnsi="宋体"/>
              </w:rPr>
            </w:pPr>
            <w:r>
              <w:rPr>
                <w:rFonts w:hint="eastAsia" w:ascii="宋体" w:hAnsi="宋体"/>
              </w:rPr>
              <w:t>标前会议</w:t>
            </w:r>
          </w:p>
        </w:tc>
        <w:tc>
          <w:tcPr>
            <w:tcW w:w="4871" w:type="dxa"/>
            <w:vAlign w:val="center"/>
          </w:tcPr>
          <w:p w14:paraId="0C90F923">
            <w:pPr>
              <w:jc w:val="center"/>
              <w:rPr>
                <w:rFonts w:hint="eastAsia" w:ascii="宋体" w:hAnsi="宋体"/>
              </w:rPr>
            </w:pPr>
            <w:r>
              <w:rPr>
                <w:rFonts w:hint="eastAsia" w:ascii="宋体" w:hAnsi="宋体"/>
              </w:rPr>
              <w:t>不组织</w:t>
            </w:r>
          </w:p>
        </w:tc>
      </w:tr>
      <w:tr w14:paraId="3CE28A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20EB6DAE">
            <w:pPr>
              <w:jc w:val="center"/>
              <w:rPr>
                <w:rFonts w:hint="eastAsia"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526" w:type="dxa"/>
            <w:vAlign w:val="center"/>
          </w:tcPr>
          <w:p w14:paraId="764351BE">
            <w:pPr>
              <w:jc w:val="center"/>
              <w:rPr>
                <w:rFonts w:hint="eastAsia" w:ascii="宋体" w:hAnsi="宋体"/>
              </w:rPr>
            </w:pPr>
            <w:r>
              <w:rPr>
                <w:rFonts w:hint="eastAsia" w:ascii="宋体" w:hAnsi="宋体"/>
              </w:rPr>
              <w:t>采购文件的澄清和修改</w:t>
            </w:r>
          </w:p>
        </w:tc>
        <w:tc>
          <w:tcPr>
            <w:tcW w:w="4871" w:type="dxa"/>
            <w:vAlign w:val="center"/>
          </w:tcPr>
          <w:p w14:paraId="264E9AAE">
            <w:pPr>
              <w:jc w:val="left"/>
              <w:rPr>
                <w:rFonts w:hint="eastAsia" w:ascii="宋体" w:hAnsi="宋体"/>
              </w:rPr>
            </w:pPr>
            <w:r>
              <w:rPr>
                <w:rFonts w:hint="eastAsia" w:ascii="宋体" w:hAnsi="宋体"/>
              </w:rPr>
              <w:t>投标截止日三日前，投标人有义务在采购期间在政府集中采购机构网站浏览与本项目有关的澄清和修改信息</w:t>
            </w:r>
          </w:p>
        </w:tc>
      </w:tr>
      <w:tr w14:paraId="55F68A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6AE7A4A1">
            <w:pPr>
              <w:jc w:val="center"/>
              <w:rPr>
                <w:rFonts w:hint="eastAsia" w:ascii="宋体" w:hAnsi="宋体"/>
              </w:rPr>
            </w:pPr>
            <w:r>
              <w:rPr>
                <w:rFonts w:hint="eastAsia" w:ascii="宋体" w:hAnsi="宋体"/>
              </w:rPr>
              <w:t>2</w:t>
            </w:r>
            <w:r>
              <w:rPr>
                <w:rFonts w:ascii="宋体" w:hAnsi="宋体"/>
              </w:rPr>
              <w:t>0</w:t>
            </w:r>
          </w:p>
        </w:tc>
        <w:tc>
          <w:tcPr>
            <w:tcW w:w="2526" w:type="dxa"/>
            <w:vAlign w:val="center"/>
          </w:tcPr>
          <w:p w14:paraId="541AA1A2">
            <w:pPr>
              <w:jc w:val="center"/>
              <w:rPr>
                <w:rFonts w:hint="eastAsia" w:ascii="宋体" w:hAnsi="宋体"/>
              </w:rPr>
            </w:pPr>
            <w:r>
              <w:rPr>
                <w:rFonts w:hint="eastAsia" w:ascii="宋体" w:hAnsi="宋体"/>
              </w:rPr>
              <w:t>投标有效期</w:t>
            </w:r>
          </w:p>
        </w:tc>
        <w:tc>
          <w:tcPr>
            <w:tcW w:w="4871" w:type="dxa"/>
            <w:vAlign w:val="center"/>
          </w:tcPr>
          <w:p w14:paraId="604B3C49">
            <w:pPr>
              <w:jc w:val="center"/>
              <w:rPr>
                <w:rFonts w:hint="eastAsia" w:ascii="宋体" w:hAnsi="宋体"/>
              </w:rPr>
            </w:pPr>
            <w:r>
              <w:rPr>
                <w:rFonts w:hint="eastAsia" w:ascii="宋体" w:hAnsi="宋体"/>
              </w:rPr>
              <w:t>120个日历日</w:t>
            </w:r>
          </w:p>
        </w:tc>
      </w:tr>
      <w:tr w14:paraId="26E246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6C743FE">
            <w:pPr>
              <w:jc w:val="center"/>
              <w:rPr>
                <w:rFonts w:hint="eastAsia" w:ascii="宋体" w:hAnsi="宋体"/>
              </w:rPr>
            </w:pPr>
            <w:r>
              <w:rPr>
                <w:rFonts w:hint="eastAsia" w:ascii="宋体" w:hAnsi="宋体"/>
              </w:rPr>
              <w:t>2</w:t>
            </w:r>
            <w:r>
              <w:rPr>
                <w:rFonts w:ascii="宋体" w:hAnsi="宋体"/>
              </w:rPr>
              <w:t>2</w:t>
            </w:r>
          </w:p>
        </w:tc>
        <w:tc>
          <w:tcPr>
            <w:tcW w:w="2526" w:type="dxa"/>
            <w:vAlign w:val="center"/>
          </w:tcPr>
          <w:p w14:paraId="0D9B855D">
            <w:pPr>
              <w:jc w:val="center"/>
              <w:rPr>
                <w:rFonts w:hint="eastAsia" w:ascii="宋体" w:hAnsi="宋体"/>
              </w:rPr>
            </w:pPr>
            <w:r>
              <w:rPr>
                <w:rFonts w:hint="eastAsia" w:ascii="宋体" w:hAnsi="宋体"/>
              </w:rPr>
              <w:t>投标人的替代方案</w:t>
            </w:r>
          </w:p>
        </w:tc>
        <w:tc>
          <w:tcPr>
            <w:tcW w:w="4871" w:type="dxa"/>
            <w:vAlign w:val="center"/>
          </w:tcPr>
          <w:p w14:paraId="1C7625C0">
            <w:pPr>
              <w:jc w:val="center"/>
              <w:rPr>
                <w:rFonts w:hint="eastAsia" w:ascii="宋体" w:hAnsi="宋体"/>
              </w:rPr>
            </w:pPr>
            <w:r>
              <w:rPr>
                <w:rFonts w:hint="eastAsia" w:ascii="宋体" w:hAnsi="宋体"/>
              </w:rPr>
              <w:t>不接受</w:t>
            </w:r>
          </w:p>
        </w:tc>
      </w:tr>
      <w:tr w14:paraId="521392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38C34A43">
            <w:pPr>
              <w:jc w:val="center"/>
              <w:rPr>
                <w:rFonts w:hint="eastAsia" w:ascii="宋体" w:hAnsi="宋体"/>
              </w:rPr>
            </w:pPr>
            <w:r>
              <w:rPr>
                <w:rFonts w:hint="eastAsia" w:ascii="宋体" w:hAnsi="宋体"/>
              </w:rPr>
              <w:t>2</w:t>
            </w:r>
            <w:r>
              <w:rPr>
                <w:rFonts w:ascii="宋体" w:hAnsi="宋体"/>
              </w:rPr>
              <w:t>5</w:t>
            </w:r>
          </w:p>
        </w:tc>
        <w:tc>
          <w:tcPr>
            <w:tcW w:w="2526" w:type="dxa"/>
            <w:vAlign w:val="center"/>
          </w:tcPr>
          <w:p w14:paraId="594DB63C">
            <w:pPr>
              <w:jc w:val="center"/>
              <w:rPr>
                <w:rFonts w:hint="eastAsia" w:ascii="宋体" w:hAnsi="宋体"/>
              </w:rPr>
            </w:pPr>
            <w:r>
              <w:rPr>
                <w:rFonts w:hint="eastAsia" w:ascii="宋体" w:hAnsi="宋体"/>
              </w:rPr>
              <w:t>投标文件的大小</w:t>
            </w:r>
          </w:p>
        </w:tc>
        <w:tc>
          <w:tcPr>
            <w:tcW w:w="4871" w:type="dxa"/>
            <w:vAlign w:val="center"/>
          </w:tcPr>
          <w:p w14:paraId="0EF6D8E6">
            <w:pPr>
              <w:jc w:val="center"/>
              <w:rPr>
                <w:rFonts w:hint="eastAsia" w:ascii="宋体" w:hAnsi="宋体"/>
              </w:rPr>
            </w:pPr>
            <w:r>
              <w:rPr>
                <w:rFonts w:hint="eastAsia" w:ascii="宋体" w:hAnsi="宋体"/>
              </w:rPr>
              <w:t>投标文件大小不得超过</w:t>
            </w:r>
            <w:r>
              <w:rPr>
                <w:rFonts w:ascii="宋体" w:hAnsi="宋体"/>
              </w:rPr>
              <w:t>1</w:t>
            </w:r>
            <w:r>
              <w:rPr>
                <w:rFonts w:hint="eastAsia" w:ascii="宋体" w:hAnsi="宋体"/>
              </w:rPr>
              <w:t>00MB</w:t>
            </w:r>
          </w:p>
        </w:tc>
      </w:tr>
      <w:tr w14:paraId="466398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416174BE">
            <w:pPr>
              <w:jc w:val="center"/>
              <w:rPr>
                <w:rFonts w:hint="eastAsia" w:ascii="宋体" w:hAnsi="宋体"/>
              </w:rPr>
            </w:pPr>
            <w:r>
              <w:rPr>
                <w:rFonts w:hint="eastAsia" w:ascii="宋体" w:hAnsi="宋体"/>
              </w:rPr>
              <w:t>2</w:t>
            </w:r>
            <w:r>
              <w:rPr>
                <w:rFonts w:ascii="宋体" w:hAnsi="宋体"/>
              </w:rPr>
              <w:t>6</w:t>
            </w:r>
          </w:p>
        </w:tc>
        <w:tc>
          <w:tcPr>
            <w:tcW w:w="2526" w:type="dxa"/>
            <w:vAlign w:val="center"/>
          </w:tcPr>
          <w:p w14:paraId="509909B9">
            <w:pPr>
              <w:jc w:val="center"/>
              <w:rPr>
                <w:rFonts w:hint="eastAsia" w:ascii="宋体" w:hAnsi="宋体"/>
              </w:rPr>
            </w:pPr>
            <w:bookmarkStart w:id="29" w:name="_Hlk71664860"/>
            <w:r>
              <w:rPr>
                <w:rFonts w:hint="eastAsia" w:ascii="宋体" w:hAnsi="宋体"/>
              </w:rPr>
              <w:t>样品、演示、方案讲解</w:t>
            </w:r>
            <w:bookmarkEnd w:id="29"/>
          </w:p>
        </w:tc>
        <w:tc>
          <w:tcPr>
            <w:tcW w:w="4871" w:type="dxa"/>
            <w:vAlign w:val="center"/>
          </w:tcPr>
          <w:p w14:paraId="72B5CD0D">
            <w:pPr>
              <w:rPr>
                <w:rFonts w:hint="eastAsia" w:ascii="宋体" w:hAnsi="宋体"/>
              </w:rPr>
            </w:pPr>
            <w:r>
              <w:rPr>
                <w:rFonts w:hint="eastAsia" w:ascii="宋体" w:hAnsi="宋体"/>
              </w:rPr>
              <w:t>如有样品、演示、方案讲解，具体安排见第三章 用户需求书相关要求</w:t>
            </w:r>
          </w:p>
        </w:tc>
      </w:tr>
      <w:tr w14:paraId="43B08A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2FC45ADC">
            <w:pPr>
              <w:jc w:val="center"/>
              <w:rPr>
                <w:rFonts w:hint="eastAsia" w:ascii="宋体" w:hAnsi="宋体"/>
              </w:rPr>
            </w:pPr>
            <w:r>
              <w:rPr>
                <w:rFonts w:hint="eastAsia" w:ascii="宋体" w:hAnsi="宋体"/>
              </w:rPr>
              <w:t>3</w:t>
            </w:r>
            <w:r>
              <w:rPr>
                <w:rFonts w:ascii="宋体" w:hAnsi="宋体"/>
              </w:rPr>
              <w:t>7</w:t>
            </w:r>
          </w:p>
        </w:tc>
        <w:tc>
          <w:tcPr>
            <w:tcW w:w="2526" w:type="dxa"/>
            <w:vAlign w:val="center"/>
          </w:tcPr>
          <w:p w14:paraId="067895C0">
            <w:pPr>
              <w:jc w:val="center"/>
              <w:rPr>
                <w:rFonts w:hint="eastAsia" w:ascii="宋体" w:hAnsi="宋体"/>
              </w:rPr>
            </w:pPr>
            <w:r>
              <w:rPr>
                <w:rFonts w:hint="eastAsia" w:ascii="宋体" w:hAnsi="宋体"/>
              </w:rPr>
              <w:t>评审方法</w:t>
            </w:r>
          </w:p>
        </w:tc>
        <w:tc>
          <w:tcPr>
            <w:tcW w:w="4871" w:type="dxa"/>
            <w:vAlign w:val="center"/>
          </w:tcPr>
          <w:p w14:paraId="239A79F9">
            <w:pPr>
              <w:jc w:val="center"/>
              <w:rPr>
                <w:rFonts w:hint="eastAsia" w:ascii="宋体" w:hAnsi="宋体"/>
              </w:rPr>
            </w:pPr>
            <w:r>
              <w:rPr>
                <w:rFonts w:hint="eastAsia" w:ascii="宋体" w:hAnsi="宋体"/>
              </w:rPr>
              <w:t>综合评分法</w:t>
            </w:r>
          </w:p>
        </w:tc>
      </w:tr>
      <w:tr w14:paraId="37FF9B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 w:hRule="atLeast"/>
          <w:jc w:val="center"/>
        </w:trPr>
        <w:tc>
          <w:tcPr>
            <w:tcW w:w="970" w:type="dxa"/>
            <w:vAlign w:val="center"/>
          </w:tcPr>
          <w:p w14:paraId="5075B3B3">
            <w:pPr>
              <w:jc w:val="center"/>
              <w:rPr>
                <w:rFonts w:hint="eastAsia" w:ascii="宋体" w:hAnsi="宋体"/>
              </w:rPr>
            </w:pPr>
            <w:r>
              <w:rPr>
                <w:rFonts w:hint="eastAsia" w:ascii="宋体" w:hAnsi="宋体"/>
              </w:rPr>
              <w:t>3</w:t>
            </w:r>
            <w:r>
              <w:rPr>
                <w:rFonts w:ascii="宋体" w:hAnsi="宋体"/>
              </w:rPr>
              <w:t>8</w:t>
            </w:r>
          </w:p>
        </w:tc>
        <w:tc>
          <w:tcPr>
            <w:tcW w:w="2526" w:type="dxa"/>
            <w:vAlign w:val="center"/>
          </w:tcPr>
          <w:p w14:paraId="460E0F28">
            <w:pPr>
              <w:jc w:val="center"/>
              <w:rPr>
                <w:rFonts w:hint="eastAsia" w:ascii="宋体" w:hAnsi="宋体"/>
              </w:rPr>
            </w:pPr>
            <w:r>
              <w:rPr>
                <w:rFonts w:hint="eastAsia" w:ascii="宋体" w:hAnsi="宋体"/>
              </w:rPr>
              <w:t>定标方法</w:t>
            </w:r>
          </w:p>
        </w:tc>
        <w:tc>
          <w:tcPr>
            <w:tcW w:w="4871" w:type="dxa"/>
            <w:vAlign w:val="center"/>
          </w:tcPr>
          <w:p w14:paraId="2FEEC9E8">
            <w:pPr>
              <w:jc w:val="center"/>
              <w:rPr>
                <w:rFonts w:hint="eastAsia" w:ascii="宋体" w:hAnsi="宋体"/>
              </w:rPr>
            </w:pPr>
            <w:r>
              <w:rPr>
                <w:rFonts w:hint="eastAsia" w:ascii="宋体" w:hAnsi="宋体"/>
              </w:rPr>
              <w:t>非评定分离</w:t>
            </w:r>
          </w:p>
        </w:tc>
      </w:tr>
      <w:tr w14:paraId="58534B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4E0FE16C">
            <w:pPr>
              <w:jc w:val="center"/>
              <w:rPr>
                <w:rFonts w:hint="eastAsia" w:ascii="宋体" w:hAnsi="宋体"/>
              </w:rPr>
            </w:pPr>
            <w:r>
              <w:rPr>
                <w:rFonts w:hint="eastAsia" w:ascii="宋体" w:hAnsi="宋体"/>
              </w:rPr>
              <w:t>42</w:t>
            </w:r>
          </w:p>
        </w:tc>
        <w:tc>
          <w:tcPr>
            <w:tcW w:w="2526" w:type="dxa"/>
            <w:vAlign w:val="center"/>
          </w:tcPr>
          <w:p w14:paraId="761DEF6D">
            <w:pPr>
              <w:rPr>
                <w:rFonts w:hint="eastAsia" w:ascii="宋体" w:hAnsi="宋体"/>
              </w:rPr>
            </w:pPr>
            <w:r>
              <w:rPr>
                <w:rFonts w:hint="eastAsia"/>
              </w:rPr>
              <w:t>公开征集失败的处理</w:t>
            </w:r>
          </w:p>
        </w:tc>
        <w:tc>
          <w:tcPr>
            <w:tcW w:w="4871" w:type="dxa"/>
            <w:vAlign w:val="center"/>
          </w:tcPr>
          <w:p w14:paraId="761D038D">
            <w:r>
              <w:rPr>
                <w:rFonts w:hint="eastAsia"/>
              </w:rPr>
              <w:t>公开征集有效供应商不足三家的，项目根据以下情况开展：</w:t>
            </w:r>
          </w:p>
          <w:p w14:paraId="1997CEE9">
            <w:r>
              <w:rPr>
                <w:rFonts w:hint="eastAsia"/>
              </w:rPr>
              <w:t>1.有效供应商为两家的，项目现场转为邀请竞标，评审委员会根据本项目采购文件规定的评审方法确定中标供应商；</w:t>
            </w:r>
          </w:p>
          <w:p w14:paraId="4237C4DF">
            <w:r>
              <w:rPr>
                <w:rFonts w:hint="eastAsia"/>
              </w:rPr>
              <w:t>2.有效供应商为一家的，项目现场转为直接采购，评审委员会与唯一供应商进行总计不少于三轮谈判、报价（含首轮报价）；</w:t>
            </w:r>
          </w:p>
          <w:p w14:paraId="631452FB">
            <w:pPr>
              <w:jc w:val="left"/>
              <w:rPr>
                <w:rFonts w:hint="eastAsia" w:ascii="宋体" w:hAnsi="宋体"/>
                <w:b/>
              </w:rPr>
            </w:pPr>
            <w:r>
              <w:rPr>
                <w:rFonts w:hint="eastAsia"/>
              </w:rPr>
              <w:t>3.无有效供应商的，项目公开征集失败，重新采购。</w:t>
            </w:r>
          </w:p>
        </w:tc>
      </w:tr>
      <w:tr w14:paraId="37664C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25B6DAF6">
            <w:pPr>
              <w:jc w:val="center"/>
              <w:rPr>
                <w:rFonts w:hint="eastAsia" w:ascii="宋体" w:hAnsi="宋体"/>
              </w:rPr>
            </w:pPr>
            <w:r>
              <w:rPr>
                <w:rFonts w:hint="eastAsia" w:ascii="宋体" w:hAnsi="宋体"/>
              </w:rPr>
              <w:t>4</w:t>
            </w:r>
            <w:r>
              <w:rPr>
                <w:rFonts w:ascii="宋体" w:hAnsi="宋体"/>
              </w:rPr>
              <w:t>6</w:t>
            </w:r>
          </w:p>
        </w:tc>
        <w:tc>
          <w:tcPr>
            <w:tcW w:w="2526" w:type="dxa"/>
            <w:vAlign w:val="center"/>
          </w:tcPr>
          <w:p w14:paraId="137F85CF">
            <w:pPr>
              <w:jc w:val="center"/>
              <w:rPr>
                <w:rFonts w:hint="eastAsia" w:ascii="宋体" w:hAnsi="宋体"/>
              </w:rPr>
            </w:pPr>
            <w:r>
              <w:rPr>
                <w:rFonts w:hint="eastAsia" w:ascii="宋体" w:hAnsi="宋体"/>
              </w:rPr>
              <w:t>履约担保</w:t>
            </w:r>
          </w:p>
        </w:tc>
        <w:tc>
          <w:tcPr>
            <w:tcW w:w="4871" w:type="dxa"/>
            <w:vAlign w:val="center"/>
          </w:tcPr>
          <w:p w14:paraId="62D21994">
            <w:pPr>
              <w:jc w:val="center"/>
              <w:rPr>
                <w:rFonts w:hint="eastAsia" w:ascii="宋体" w:hAnsi="宋体"/>
              </w:rPr>
            </w:pPr>
            <w:r>
              <w:rPr>
                <w:rFonts w:hint="eastAsia" w:ascii="宋体" w:hAnsi="宋体"/>
              </w:rPr>
              <w:t>不需要</w:t>
            </w:r>
          </w:p>
        </w:tc>
      </w:tr>
      <w:tr w14:paraId="0EBF27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46FF12E">
            <w:pPr>
              <w:jc w:val="center"/>
              <w:rPr>
                <w:rFonts w:hint="eastAsia" w:ascii="宋体" w:hAnsi="宋体"/>
              </w:rPr>
            </w:pPr>
            <w:r>
              <w:rPr>
                <w:rFonts w:hint="eastAsia" w:ascii="宋体" w:hAnsi="宋体"/>
              </w:rPr>
              <w:t>52.8</w:t>
            </w:r>
          </w:p>
        </w:tc>
        <w:tc>
          <w:tcPr>
            <w:tcW w:w="2526" w:type="dxa"/>
            <w:vAlign w:val="center"/>
          </w:tcPr>
          <w:p w14:paraId="5F0EED24">
            <w:pPr>
              <w:jc w:val="center"/>
              <w:rPr>
                <w:rFonts w:hint="eastAsia" w:ascii="宋体" w:hAnsi="宋体"/>
              </w:rPr>
            </w:pPr>
            <w:r>
              <w:rPr>
                <w:rFonts w:hint="eastAsia" w:ascii="宋体" w:hAnsi="宋体"/>
              </w:rPr>
              <w:t>争议（投诉）</w:t>
            </w:r>
          </w:p>
        </w:tc>
        <w:tc>
          <w:tcPr>
            <w:tcW w:w="4871" w:type="dxa"/>
            <w:vAlign w:val="center"/>
          </w:tcPr>
          <w:p w14:paraId="4E47EFA5">
            <w:pPr>
              <w:jc w:val="left"/>
              <w:rPr>
                <w:rFonts w:hint="eastAsia" w:ascii="宋体" w:hAnsi="宋体"/>
                <w:b/>
              </w:rPr>
            </w:pPr>
            <w:r>
              <w:rPr>
                <w:rFonts w:hint="eastAsia" w:ascii="宋体" w:hAnsi="宋体"/>
              </w:rPr>
              <w:t>对被质疑人的答复不满意或者被质疑人未在规定时间内答复的，提出质疑的供应商可以在答复期满后十五个工作日内向本项目预算主管单位投诉。供应商投诉的事项应当是经过质疑的事项。</w:t>
            </w:r>
          </w:p>
        </w:tc>
      </w:tr>
    </w:tbl>
    <w:p w14:paraId="4B7948C1">
      <w:pPr>
        <w:rPr>
          <w:b/>
        </w:rPr>
      </w:pPr>
      <w:r>
        <w:rPr>
          <w:rFonts w:hint="eastAsia"/>
          <w:szCs w:val="21"/>
        </w:rPr>
        <w:t>备注：本表是通用条款相关条款的补充和明确，如与通用条款内容相冲突的，以本表为准。</w:t>
      </w:r>
    </w:p>
    <w:p w14:paraId="2A82A5F6">
      <w:pPr>
        <w:rPr>
          <w:b/>
        </w:rPr>
      </w:pPr>
    </w:p>
    <w:p w14:paraId="16D4A529">
      <w:pPr>
        <w:pStyle w:val="4"/>
        <w:spacing w:before="120" w:beforeLines="50" w:after="120" w:afterLines="50"/>
        <w:rPr>
          <w:rFonts w:hint="eastAsia"/>
          <w:szCs w:val="24"/>
        </w:rPr>
      </w:pPr>
      <w:r>
        <w:rPr>
          <w:rFonts w:hint="eastAsia"/>
          <w:szCs w:val="24"/>
        </w:rPr>
        <w:t>二、其他关键信息</w:t>
      </w:r>
    </w:p>
    <w:p w14:paraId="013D8E1A">
      <w:pPr>
        <w:ind w:firstLine="422" w:firstLineChars="200"/>
        <w:rPr>
          <w:b/>
          <w:bCs/>
        </w:rPr>
      </w:pPr>
      <w:r>
        <w:rPr>
          <w:rFonts w:hint="eastAsia"/>
          <w:b/>
          <w:bCs/>
        </w:rPr>
        <w:t>（一）与“对通用条款的补充内容”章节相关的事项</w:t>
      </w:r>
    </w:p>
    <w:p w14:paraId="5FAA5E13">
      <w:pPr>
        <w:spacing w:line="276" w:lineRule="auto"/>
        <w:ind w:firstLine="422" w:firstLineChars="200"/>
        <w:jc w:val="left"/>
        <w:rPr>
          <w:rFonts w:hint="eastAsia" w:asciiTheme="minorEastAsia" w:hAnsiTheme="minorEastAsia" w:eastAsiaTheme="minorEastAsia"/>
          <w:b/>
          <w:kern w:val="0"/>
          <w:szCs w:val="20"/>
        </w:rPr>
      </w:pPr>
      <w:bookmarkStart w:id="30" w:name="_Hlk72579465"/>
      <w:r>
        <w:rPr>
          <w:rFonts w:hint="eastAsia" w:asciiTheme="minorEastAsia" w:hAnsiTheme="minorEastAsia" w:eastAsiaTheme="minorEastAsia"/>
          <w:b/>
          <w:kern w:val="0"/>
          <w:szCs w:val="20"/>
        </w:rPr>
        <w:t>1、评标定标信息</w:t>
      </w:r>
    </w:p>
    <w:p w14:paraId="6A7DE185">
      <w:pPr>
        <w:jc w:val="center"/>
      </w:pPr>
      <w:r>
        <w:rPr>
          <w:rFonts w:hint="eastAsia"/>
          <w:b/>
        </w:rPr>
        <w:t>非评定分离项目</w:t>
      </w:r>
    </w:p>
    <w:tbl>
      <w:tblPr>
        <w:tblStyle w:val="44"/>
        <w:tblW w:w="8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5749"/>
      </w:tblGrid>
      <w:tr w14:paraId="6BA02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29E5C546">
            <w:pPr>
              <w:jc w:val="center"/>
            </w:pPr>
            <w:r>
              <w:rPr>
                <w:rFonts w:hint="eastAsia"/>
              </w:rPr>
              <w:t>评标方法</w:t>
            </w:r>
          </w:p>
        </w:tc>
        <w:tc>
          <w:tcPr>
            <w:tcW w:w="5749" w:type="dxa"/>
          </w:tcPr>
          <w:p w14:paraId="6A388F18">
            <w:pPr>
              <w:jc w:val="center"/>
            </w:pPr>
            <w:r>
              <w:rPr>
                <w:rFonts w:hint="eastAsia"/>
              </w:rPr>
              <w:t>综合评分法</w:t>
            </w:r>
          </w:p>
        </w:tc>
      </w:tr>
      <w:tr w14:paraId="1C38E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604DB9E9">
            <w:pPr>
              <w:jc w:val="center"/>
            </w:pPr>
            <w:r>
              <w:rPr>
                <w:rFonts w:hint="eastAsia"/>
              </w:rPr>
              <w:t>候选中标供应商家数</w:t>
            </w:r>
          </w:p>
        </w:tc>
        <w:tc>
          <w:tcPr>
            <w:tcW w:w="5749" w:type="dxa"/>
          </w:tcPr>
          <w:p w14:paraId="2C847DA0">
            <w:pPr>
              <w:jc w:val="center"/>
            </w:pPr>
            <w:r>
              <w:rPr>
                <w:rFonts w:hint="eastAsia"/>
              </w:rPr>
              <w:t>1</w:t>
            </w:r>
          </w:p>
        </w:tc>
      </w:tr>
      <w:tr w14:paraId="633C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43557AA6">
            <w:pPr>
              <w:jc w:val="center"/>
            </w:pPr>
            <w:r>
              <w:rPr>
                <w:rFonts w:hint="eastAsia"/>
              </w:rPr>
              <w:t>中标供应商家数</w:t>
            </w:r>
          </w:p>
        </w:tc>
        <w:tc>
          <w:tcPr>
            <w:tcW w:w="5749" w:type="dxa"/>
          </w:tcPr>
          <w:p w14:paraId="2AB1359B">
            <w:pPr>
              <w:jc w:val="center"/>
            </w:pPr>
            <w:r>
              <w:rPr>
                <w:rFonts w:hint="eastAsia"/>
              </w:rPr>
              <w:t>1</w:t>
            </w:r>
          </w:p>
        </w:tc>
      </w:tr>
    </w:tbl>
    <w:p w14:paraId="10C6ED9E">
      <w:pPr>
        <w:rPr>
          <w:rFonts w:hint="eastAsia" w:ascii="宋体" w:hAnsi="宋体"/>
          <w:b/>
        </w:rPr>
      </w:pPr>
    </w:p>
    <w:bookmarkEnd w:id="30"/>
    <w:p w14:paraId="45BB591B">
      <w:pPr>
        <w:ind w:firstLine="422" w:firstLineChars="200"/>
        <w:rPr>
          <w:b/>
        </w:rPr>
      </w:pPr>
      <w:r>
        <w:rPr>
          <w:rFonts w:hint="eastAsia"/>
          <w:b/>
        </w:rPr>
        <w:t>（二）其他事项</w:t>
      </w:r>
    </w:p>
    <w:p w14:paraId="70A7270D">
      <w:pPr>
        <w:ind w:firstLine="420" w:firstLineChars="200"/>
      </w:pPr>
      <w:r>
        <w:t>1</w:t>
      </w:r>
      <w:r>
        <w:rPr>
          <w:rFonts w:hint="eastAsia"/>
        </w:rPr>
        <w:t>、关于享受优惠政策的主体及价格扣除比例</w:t>
      </w:r>
    </w:p>
    <w:p w14:paraId="40F2948D">
      <w:pPr>
        <w:ind w:firstLine="420" w:firstLineChars="200"/>
      </w:pPr>
      <w:r>
        <w:rPr>
          <w:rFonts w:hint="eastAsia"/>
        </w:rPr>
        <w:t>（1）专门面向中小企业采购的项目，不再执行价格扣除比例。</w:t>
      </w:r>
    </w:p>
    <w:p w14:paraId="4A6C4661">
      <w:pPr>
        <w:ind w:firstLine="420" w:firstLineChars="200"/>
      </w:pPr>
      <w:r>
        <w:rPr>
          <w:rFonts w:hint="eastAsia"/>
        </w:rPr>
        <w:t>（2）非专门面向中小企业采购的项目，应执行价格扣除比例：供应商提供的服务全部由优惠主体承接，则对其投标总价给予</w:t>
      </w:r>
      <w:r>
        <w:rPr>
          <w:color w:val="FF0000"/>
          <w:u w:val="single"/>
        </w:rPr>
        <w:t xml:space="preserve">  </w:t>
      </w:r>
      <w:r>
        <w:rPr>
          <w:rFonts w:hint="eastAsia"/>
          <w:color w:val="FF0000"/>
          <w:u w:val="single"/>
        </w:rPr>
        <w:t>/</w:t>
      </w:r>
      <w:r>
        <w:rPr>
          <w:color w:val="FF0000"/>
          <w:u w:val="single"/>
        </w:rPr>
        <w:t xml:space="preserve">  %</w:t>
      </w:r>
      <w:r>
        <w:rPr>
          <w:rFonts w:hint="eastAsia"/>
          <w:color w:val="000000" w:themeColor="text1"/>
          <w14:textFill>
            <w14:solidFill>
              <w14:schemeClr w14:val="tx1"/>
            </w14:solidFill>
          </w14:textFill>
        </w:rPr>
        <w:t>（10%~20%）</w:t>
      </w:r>
      <w:r>
        <w:rPr>
          <w:rFonts w:hint="eastAsia"/>
        </w:rPr>
        <w:t>的扣除，用扣除后的价格参与评审。满足多项优惠政策的企业，不重复享受多项价格扣除政策。</w:t>
      </w:r>
    </w:p>
    <w:p w14:paraId="553E1CA5">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t>b)</w:t>
      </w:r>
      <w:r>
        <w:rPr>
          <w:rFonts w:hint="eastAsia"/>
        </w:rPr>
        <w:t>优惠主体承接是指提供服务的人员为中小企业依照《中华人民共和国劳动合同法》订立劳动合同的从业人员。</w:t>
      </w:r>
    </w:p>
    <w:p w14:paraId="10991C4C">
      <w:pPr>
        <w:numPr>
          <w:ilvl w:val="0"/>
          <w:numId w:val="8"/>
        </w:numPr>
        <w:ind w:firstLine="420" w:firstLineChars="200"/>
        <w:rPr>
          <w:szCs w:val="21"/>
        </w:rPr>
      </w:pPr>
      <w:r>
        <w:rPr>
          <w:rFonts w:ascii="宋体" w:hAnsi="宋体" w:cs="宋体"/>
          <w:szCs w:val="21"/>
        </w:rPr>
        <w:t>中小企业参加</w:t>
      </w:r>
      <w:r>
        <w:rPr>
          <w:rFonts w:hint="eastAsia" w:ascii="宋体" w:hAnsi="宋体" w:cs="宋体"/>
          <w:szCs w:val="21"/>
        </w:rPr>
        <w:t>政府采购、自行采购</w:t>
      </w:r>
      <w:r>
        <w:rPr>
          <w:rFonts w:ascii="宋体" w:hAnsi="宋体" w:cs="宋体"/>
          <w:szCs w:val="21"/>
        </w:rPr>
        <w:t>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《中小企业声明函》中相关企业所属行业应当与采购标的所属行业相一致。</w:t>
      </w:r>
      <w:r>
        <w:rPr>
          <w:rFonts w:hint="eastAsia"/>
          <w:szCs w:val="21"/>
        </w:rPr>
        <w:t>本项目采购标的（服务需求）对应的中小企业划分标准所属行业为</w:t>
      </w:r>
      <w:r>
        <w:rPr>
          <w:rFonts w:hint="eastAsia"/>
          <w:color w:val="FF0000"/>
          <w:szCs w:val="21"/>
          <w:u w:val="single"/>
        </w:rPr>
        <w:t>租赁和商务服务业.</w:t>
      </w:r>
    </w:p>
    <w:p w14:paraId="6F7E2DAC">
      <w:pPr>
        <w:numPr>
          <w:ilvl w:val="0"/>
          <w:numId w:val="8"/>
        </w:numPr>
        <w:ind w:firstLine="420" w:firstLineChars="20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采购文件第一册专用条款第四章“投标文件组成要求及格式”中“三、投标人情况介绍及资格证明文件”章节提供的格式）。</w:t>
      </w:r>
    </w:p>
    <w:p w14:paraId="22F639FA">
      <w:pPr>
        <w:ind w:firstLine="420" w:firstLineChars="200"/>
      </w:pPr>
      <w:r>
        <w:rPr>
          <w:rFonts w:hint="eastAsia"/>
        </w:rPr>
        <w:t>（5）享受价格扣除获得采购合同的，小微企业不得将合同分包给大中型企业。</w:t>
      </w:r>
    </w:p>
    <w:p w14:paraId="09F9775D">
      <w:pPr>
        <w:spacing w:line="360" w:lineRule="auto"/>
        <w:ind w:firstLine="422" w:firstLineChars="200"/>
        <w:rPr>
          <w:rFonts w:hint="eastAsia" w:ascii="宋体" w:hAnsi="宋体" w:cs="宋体"/>
          <w:b/>
          <w:bCs/>
        </w:rPr>
      </w:pPr>
    </w:p>
    <w:p w14:paraId="6C800B63">
      <w:pPr>
        <w:ind w:firstLine="422" w:firstLineChars="200"/>
        <w:rPr>
          <w:rFonts w:hint="eastAsia" w:ascii="宋体" w:hAnsi="宋体" w:cs="宋体"/>
          <w:b/>
          <w:bCs/>
        </w:rPr>
      </w:pPr>
      <w:r>
        <w:rPr>
          <w:rFonts w:hint="eastAsia" w:ascii="宋体" w:hAnsi="宋体" w:cs="宋体"/>
          <w:b/>
          <w:bCs/>
        </w:rPr>
        <w:t>2、关于采购订单融资政策</w:t>
      </w:r>
    </w:p>
    <w:p w14:paraId="626D63D3">
      <w:pPr>
        <w:wordWrap w:val="0"/>
        <w:ind w:firstLine="420" w:firstLineChars="200"/>
        <w:rPr>
          <w:rFonts w:hint="eastAsia" w:ascii="宋体" w:hAnsi="宋体"/>
          <w:b/>
        </w:rPr>
      </w:pPr>
      <w:r>
        <w:rPr>
          <w:rFonts w:hint="eastAsia"/>
          <w:color w:val="FF0000"/>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33DB6147">
      <w:pPr>
        <w:ind w:firstLine="640" w:firstLineChars="200"/>
        <w:rPr>
          <w:sz w:val="32"/>
          <w:szCs w:val="40"/>
        </w:rPr>
      </w:pPr>
    </w:p>
    <w:p w14:paraId="3102712B">
      <w:pPr>
        <w:ind w:firstLine="422" w:firstLineChars="200"/>
        <w:rPr>
          <w:b/>
        </w:rPr>
      </w:pPr>
      <w:r>
        <w:rPr>
          <w:rFonts w:hint="eastAsia"/>
          <w:b/>
        </w:rPr>
        <w:t>3、</w:t>
      </w:r>
      <w:bookmarkStart w:id="31" w:name="_Hlk76855768"/>
      <w:bookmarkStart w:id="32" w:name="_Hlk72594729"/>
      <w:r>
        <w:rPr>
          <w:rFonts w:hint="eastAsia"/>
          <w:b/>
        </w:rPr>
        <w:t>本项目为代理服务项目，将向中标（成交）供应商收取代理服务费。</w:t>
      </w:r>
    </w:p>
    <w:bookmarkEnd w:id="31"/>
    <w:bookmarkEnd w:id="32"/>
    <w:p w14:paraId="18EF9EF9">
      <w:pPr>
        <w:ind w:firstLine="420" w:firstLineChars="200"/>
      </w:pPr>
      <w:r>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14:paraId="630D66A8">
      <w:pPr>
        <w:ind w:firstLine="420" w:firstLineChars="200"/>
      </w:pPr>
      <w:r>
        <w:rPr>
          <w:rFonts w:hint="eastAsia"/>
        </w:rPr>
        <w:t>（1）代理服务费以《中标（成交）通知书》确定的中标（成交）金额作为计算基数，按差额定率累进法计算。</w:t>
      </w:r>
    </w:p>
    <w:p w14:paraId="69463EF4">
      <w:pPr>
        <w:ind w:firstLine="420" w:firstLineChars="200"/>
      </w:pPr>
      <w:r>
        <w:rPr>
          <w:rFonts w:hint="eastAsia"/>
        </w:rPr>
        <w:t>（2）中标（成交）金额的各部分费率如下表：</w:t>
      </w:r>
    </w:p>
    <w:tbl>
      <w:tblPr>
        <w:tblStyle w:val="4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4EC0E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3E3DE144">
            <w:pPr>
              <w:widowControl/>
              <w:spacing w:line="360" w:lineRule="auto"/>
              <w:jc w:val="center"/>
            </w:pPr>
            <w:r>
              <w:rPr>
                <w:rFonts w:hint="eastAsia"/>
              </w:rPr>
              <w:t>中标（成交）金额</w:t>
            </w:r>
          </w:p>
        </w:tc>
        <w:tc>
          <w:tcPr>
            <w:tcW w:w="1799" w:type="dxa"/>
            <w:vAlign w:val="center"/>
          </w:tcPr>
          <w:p w14:paraId="318A8451">
            <w:pPr>
              <w:widowControl/>
              <w:spacing w:line="360" w:lineRule="auto"/>
              <w:jc w:val="center"/>
            </w:pPr>
            <w:r>
              <w:rPr>
                <w:rFonts w:hint="eastAsia"/>
              </w:rPr>
              <w:t>货物采购</w:t>
            </w:r>
          </w:p>
        </w:tc>
        <w:tc>
          <w:tcPr>
            <w:tcW w:w="1799" w:type="dxa"/>
            <w:vAlign w:val="center"/>
          </w:tcPr>
          <w:p w14:paraId="6A803D6A">
            <w:pPr>
              <w:widowControl/>
              <w:spacing w:line="360" w:lineRule="auto"/>
              <w:jc w:val="center"/>
            </w:pPr>
            <w:r>
              <w:rPr>
                <w:rFonts w:hint="eastAsia"/>
              </w:rPr>
              <w:t>服务采购</w:t>
            </w:r>
          </w:p>
        </w:tc>
        <w:tc>
          <w:tcPr>
            <w:tcW w:w="1799" w:type="dxa"/>
            <w:vAlign w:val="center"/>
          </w:tcPr>
          <w:p w14:paraId="7A7DEEE3">
            <w:pPr>
              <w:widowControl/>
              <w:spacing w:line="360" w:lineRule="auto"/>
              <w:jc w:val="center"/>
            </w:pPr>
            <w:r>
              <w:rPr>
                <w:rFonts w:hint="eastAsia"/>
              </w:rPr>
              <w:t>工程采购</w:t>
            </w:r>
          </w:p>
        </w:tc>
      </w:tr>
      <w:tr w14:paraId="5610D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BE23E23">
            <w:pPr>
              <w:widowControl/>
              <w:spacing w:line="360" w:lineRule="auto"/>
              <w:jc w:val="center"/>
            </w:pPr>
            <w:r>
              <w:rPr>
                <w:rFonts w:hint="eastAsia"/>
              </w:rPr>
              <w:t>100万元以下</w:t>
            </w:r>
          </w:p>
        </w:tc>
        <w:tc>
          <w:tcPr>
            <w:tcW w:w="1799" w:type="dxa"/>
            <w:vAlign w:val="center"/>
          </w:tcPr>
          <w:p w14:paraId="16ED0B35">
            <w:pPr>
              <w:widowControl/>
              <w:spacing w:line="360" w:lineRule="auto"/>
              <w:jc w:val="center"/>
            </w:pPr>
            <w:r>
              <w:rPr>
                <w:rFonts w:hint="eastAsia"/>
              </w:rPr>
              <w:t>1.5%</w:t>
            </w:r>
          </w:p>
        </w:tc>
        <w:tc>
          <w:tcPr>
            <w:tcW w:w="1799" w:type="dxa"/>
            <w:vAlign w:val="center"/>
          </w:tcPr>
          <w:p w14:paraId="242F3651">
            <w:pPr>
              <w:widowControl/>
              <w:spacing w:line="360" w:lineRule="auto"/>
              <w:jc w:val="center"/>
            </w:pPr>
            <w:r>
              <w:rPr>
                <w:rFonts w:hint="eastAsia"/>
              </w:rPr>
              <w:t>1.5%</w:t>
            </w:r>
          </w:p>
        </w:tc>
        <w:tc>
          <w:tcPr>
            <w:tcW w:w="1799" w:type="dxa"/>
            <w:vAlign w:val="center"/>
          </w:tcPr>
          <w:p w14:paraId="79BBA10C">
            <w:pPr>
              <w:widowControl/>
              <w:spacing w:line="360" w:lineRule="auto"/>
              <w:jc w:val="center"/>
            </w:pPr>
            <w:r>
              <w:rPr>
                <w:rFonts w:hint="eastAsia"/>
              </w:rPr>
              <w:t>1.0%</w:t>
            </w:r>
          </w:p>
        </w:tc>
      </w:tr>
      <w:tr w14:paraId="2160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A7797B9">
            <w:pPr>
              <w:widowControl/>
              <w:spacing w:line="360" w:lineRule="auto"/>
              <w:jc w:val="center"/>
            </w:pPr>
            <w:r>
              <w:rPr>
                <w:rFonts w:hint="eastAsia"/>
              </w:rPr>
              <w:t>100万元（含）-500万元</w:t>
            </w:r>
          </w:p>
        </w:tc>
        <w:tc>
          <w:tcPr>
            <w:tcW w:w="1799" w:type="dxa"/>
            <w:vAlign w:val="center"/>
          </w:tcPr>
          <w:p w14:paraId="4D18E0F5">
            <w:pPr>
              <w:widowControl/>
              <w:spacing w:line="360" w:lineRule="auto"/>
              <w:jc w:val="center"/>
            </w:pPr>
            <w:r>
              <w:rPr>
                <w:rFonts w:hint="eastAsia"/>
              </w:rPr>
              <w:t>1.1%</w:t>
            </w:r>
          </w:p>
        </w:tc>
        <w:tc>
          <w:tcPr>
            <w:tcW w:w="1799" w:type="dxa"/>
            <w:vAlign w:val="center"/>
          </w:tcPr>
          <w:p w14:paraId="6B358943">
            <w:pPr>
              <w:widowControl/>
              <w:spacing w:line="360" w:lineRule="auto"/>
              <w:jc w:val="center"/>
            </w:pPr>
            <w:r>
              <w:rPr>
                <w:rFonts w:hint="eastAsia"/>
              </w:rPr>
              <w:t>0.8%</w:t>
            </w:r>
          </w:p>
        </w:tc>
        <w:tc>
          <w:tcPr>
            <w:tcW w:w="1799" w:type="dxa"/>
            <w:vAlign w:val="center"/>
          </w:tcPr>
          <w:p w14:paraId="4E4CC8A8">
            <w:pPr>
              <w:widowControl/>
              <w:spacing w:line="360" w:lineRule="auto"/>
              <w:jc w:val="center"/>
            </w:pPr>
            <w:r>
              <w:rPr>
                <w:rFonts w:hint="eastAsia"/>
              </w:rPr>
              <w:t>0.7%</w:t>
            </w:r>
          </w:p>
        </w:tc>
      </w:tr>
      <w:tr w14:paraId="2C46B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5BFC73E">
            <w:pPr>
              <w:widowControl/>
              <w:spacing w:line="360" w:lineRule="auto"/>
              <w:jc w:val="center"/>
            </w:pPr>
            <w:r>
              <w:rPr>
                <w:rFonts w:hint="eastAsia"/>
              </w:rPr>
              <w:t>500万元（含）-1000万元</w:t>
            </w:r>
          </w:p>
        </w:tc>
        <w:tc>
          <w:tcPr>
            <w:tcW w:w="1799" w:type="dxa"/>
            <w:vAlign w:val="center"/>
          </w:tcPr>
          <w:p w14:paraId="38DDE4A6">
            <w:pPr>
              <w:widowControl/>
              <w:spacing w:line="360" w:lineRule="auto"/>
              <w:jc w:val="center"/>
            </w:pPr>
            <w:r>
              <w:rPr>
                <w:rFonts w:hint="eastAsia"/>
              </w:rPr>
              <w:t>0.8%</w:t>
            </w:r>
          </w:p>
        </w:tc>
        <w:tc>
          <w:tcPr>
            <w:tcW w:w="1799" w:type="dxa"/>
            <w:vAlign w:val="center"/>
          </w:tcPr>
          <w:p w14:paraId="777030BE">
            <w:pPr>
              <w:widowControl/>
              <w:spacing w:line="360" w:lineRule="auto"/>
              <w:jc w:val="center"/>
            </w:pPr>
            <w:r>
              <w:rPr>
                <w:rFonts w:hint="eastAsia"/>
              </w:rPr>
              <w:t>0.45%</w:t>
            </w:r>
          </w:p>
        </w:tc>
        <w:tc>
          <w:tcPr>
            <w:tcW w:w="1799" w:type="dxa"/>
            <w:vAlign w:val="center"/>
          </w:tcPr>
          <w:p w14:paraId="40C9A8D4">
            <w:pPr>
              <w:widowControl/>
              <w:spacing w:line="360" w:lineRule="auto"/>
              <w:jc w:val="center"/>
            </w:pPr>
            <w:r>
              <w:rPr>
                <w:rFonts w:hint="eastAsia"/>
              </w:rPr>
              <w:t>0.55%</w:t>
            </w:r>
          </w:p>
        </w:tc>
      </w:tr>
      <w:tr w14:paraId="28A44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2595D81">
            <w:pPr>
              <w:widowControl/>
              <w:spacing w:line="360" w:lineRule="auto"/>
              <w:jc w:val="center"/>
            </w:pPr>
            <w:r>
              <w:rPr>
                <w:rFonts w:hint="eastAsia"/>
              </w:rPr>
              <w:t>1000万元（含）-5000万元</w:t>
            </w:r>
          </w:p>
        </w:tc>
        <w:tc>
          <w:tcPr>
            <w:tcW w:w="1799" w:type="dxa"/>
            <w:vAlign w:val="center"/>
          </w:tcPr>
          <w:p w14:paraId="16D0AEAB">
            <w:pPr>
              <w:widowControl/>
              <w:spacing w:line="360" w:lineRule="auto"/>
              <w:jc w:val="center"/>
            </w:pPr>
            <w:r>
              <w:rPr>
                <w:rFonts w:hint="eastAsia"/>
              </w:rPr>
              <w:t>0.5%</w:t>
            </w:r>
          </w:p>
        </w:tc>
        <w:tc>
          <w:tcPr>
            <w:tcW w:w="1799" w:type="dxa"/>
            <w:vAlign w:val="center"/>
          </w:tcPr>
          <w:p w14:paraId="1689138F">
            <w:pPr>
              <w:widowControl/>
              <w:spacing w:line="360" w:lineRule="auto"/>
              <w:jc w:val="center"/>
            </w:pPr>
            <w:r>
              <w:rPr>
                <w:rFonts w:hint="eastAsia"/>
              </w:rPr>
              <w:t>0.25%</w:t>
            </w:r>
          </w:p>
        </w:tc>
        <w:tc>
          <w:tcPr>
            <w:tcW w:w="1799" w:type="dxa"/>
            <w:vAlign w:val="center"/>
          </w:tcPr>
          <w:p w14:paraId="05A31069">
            <w:pPr>
              <w:widowControl/>
              <w:spacing w:line="360" w:lineRule="auto"/>
              <w:jc w:val="center"/>
            </w:pPr>
            <w:r>
              <w:rPr>
                <w:rFonts w:hint="eastAsia"/>
              </w:rPr>
              <w:t>0.35%</w:t>
            </w:r>
          </w:p>
        </w:tc>
      </w:tr>
      <w:tr w14:paraId="2EFF2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F9F665C">
            <w:pPr>
              <w:widowControl/>
              <w:spacing w:line="360" w:lineRule="auto"/>
              <w:jc w:val="center"/>
            </w:pPr>
            <w:r>
              <w:rPr>
                <w:rFonts w:hint="eastAsia"/>
              </w:rPr>
              <w:t>5000万元（含）-1亿元</w:t>
            </w:r>
          </w:p>
        </w:tc>
        <w:tc>
          <w:tcPr>
            <w:tcW w:w="1799" w:type="dxa"/>
            <w:vAlign w:val="center"/>
          </w:tcPr>
          <w:p w14:paraId="329D38C4">
            <w:pPr>
              <w:widowControl/>
              <w:spacing w:line="360" w:lineRule="auto"/>
              <w:jc w:val="center"/>
            </w:pPr>
            <w:r>
              <w:rPr>
                <w:rFonts w:hint="eastAsia"/>
              </w:rPr>
              <w:t>0.25%</w:t>
            </w:r>
          </w:p>
        </w:tc>
        <w:tc>
          <w:tcPr>
            <w:tcW w:w="1799" w:type="dxa"/>
            <w:vAlign w:val="center"/>
          </w:tcPr>
          <w:p w14:paraId="5B406106">
            <w:pPr>
              <w:widowControl/>
              <w:spacing w:line="360" w:lineRule="auto"/>
              <w:jc w:val="center"/>
            </w:pPr>
            <w:r>
              <w:rPr>
                <w:rFonts w:hint="eastAsia"/>
              </w:rPr>
              <w:t>0.1%</w:t>
            </w:r>
          </w:p>
        </w:tc>
        <w:tc>
          <w:tcPr>
            <w:tcW w:w="1799" w:type="dxa"/>
            <w:vAlign w:val="center"/>
          </w:tcPr>
          <w:p w14:paraId="288061B5">
            <w:pPr>
              <w:widowControl/>
              <w:spacing w:line="360" w:lineRule="auto"/>
              <w:jc w:val="center"/>
            </w:pPr>
            <w:r>
              <w:rPr>
                <w:rFonts w:hint="eastAsia"/>
              </w:rPr>
              <w:t>0.2%</w:t>
            </w:r>
          </w:p>
        </w:tc>
      </w:tr>
      <w:tr w14:paraId="4092E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86236A8">
            <w:pPr>
              <w:widowControl/>
              <w:spacing w:line="360" w:lineRule="auto"/>
              <w:jc w:val="center"/>
            </w:pPr>
            <w:r>
              <w:rPr>
                <w:rFonts w:hint="eastAsia"/>
              </w:rPr>
              <w:t>1亿元（含）-5亿元</w:t>
            </w:r>
          </w:p>
        </w:tc>
        <w:tc>
          <w:tcPr>
            <w:tcW w:w="1799" w:type="dxa"/>
            <w:vAlign w:val="center"/>
          </w:tcPr>
          <w:p w14:paraId="1AD13E58">
            <w:pPr>
              <w:widowControl/>
              <w:spacing w:line="360" w:lineRule="auto"/>
              <w:jc w:val="center"/>
            </w:pPr>
            <w:r>
              <w:rPr>
                <w:rFonts w:hint="eastAsia"/>
              </w:rPr>
              <w:t>0.05%</w:t>
            </w:r>
          </w:p>
        </w:tc>
        <w:tc>
          <w:tcPr>
            <w:tcW w:w="1799" w:type="dxa"/>
            <w:vAlign w:val="center"/>
          </w:tcPr>
          <w:p w14:paraId="6152C273">
            <w:pPr>
              <w:widowControl/>
              <w:spacing w:line="360" w:lineRule="auto"/>
              <w:jc w:val="center"/>
            </w:pPr>
            <w:r>
              <w:rPr>
                <w:rFonts w:hint="eastAsia"/>
              </w:rPr>
              <w:t>0.05%</w:t>
            </w:r>
          </w:p>
        </w:tc>
        <w:tc>
          <w:tcPr>
            <w:tcW w:w="1799" w:type="dxa"/>
            <w:vAlign w:val="center"/>
          </w:tcPr>
          <w:p w14:paraId="16D8BA3C">
            <w:pPr>
              <w:widowControl/>
              <w:spacing w:line="360" w:lineRule="auto"/>
              <w:jc w:val="center"/>
            </w:pPr>
            <w:r>
              <w:rPr>
                <w:rFonts w:hint="eastAsia"/>
              </w:rPr>
              <w:t>0.05%</w:t>
            </w:r>
          </w:p>
        </w:tc>
      </w:tr>
      <w:tr w14:paraId="41946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61132EE">
            <w:pPr>
              <w:widowControl/>
              <w:spacing w:line="360" w:lineRule="auto"/>
              <w:jc w:val="center"/>
            </w:pPr>
            <w:r>
              <w:rPr>
                <w:rFonts w:hint="eastAsia"/>
              </w:rPr>
              <w:t>5亿元（含）-10亿元</w:t>
            </w:r>
          </w:p>
        </w:tc>
        <w:tc>
          <w:tcPr>
            <w:tcW w:w="1799" w:type="dxa"/>
            <w:vAlign w:val="center"/>
          </w:tcPr>
          <w:p w14:paraId="1AA08022">
            <w:pPr>
              <w:widowControl/>
              <w:spacing w:line="360" w:lineRule="auto"/>
              <w:jc w:val="center"/>
            </w:pPr>
            <w:r>
              <w:rPr>
                <w:rFonts w:hint="eastAsia"/>
              </w:rPr>
              <w:t>0.035%</w:t>
            </w:r>
          </w:p>
        </w:tc>
        <w:tc>
          <w:tcPr>
            <w:tcW w:w="1799" w:type="dxa"/>
            <w:vAlign w:val="center"/>
          </w:tcPr>
          <w:p w14:paraId="08E6FDCD">
            <w:pPr>
              <w:widowControl/>
              <w:spacing w:line="360" w:lineRule="auto"/>
              <w:jc w:val="center"/>
            </w:pPr>
            <w:r>
              <w:rPr>
                <w:rFonts w:hint="eastAsia"/>
              </w:rPr>
              <w:t>0.035%</w:t>
            </w:r>
          </w:p>
        </w:tc>
        <w:tc>
          <w:tcPr>
            <w:tcW w:w="1799" w:type="dxa"/>
            <w:vAlign w:val="center"/>
          </w:tcPr>
          <w:p w14:paraId="6BF6EDFF">
            <w:pPr>
              <w:widowControl/>
              <w:spacing w:line="360" w:lineRule="auto"/>
              <w:jc w:val="center"/>
            </w:pPr>
            <w:r>
              <w:rPr>
                <w:rFonts w:hint="eastAsia"/>
              </w:rPr>
              <w:t>0.035%</w:t>
            </w:r>
          </w:p>
        </w:tc>
      </w:tr>
      <w:tr w14:paraId="468C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723FAF4C">
            <w:pPr>
              <w:widowControl/>
              <w:spacing w:line="360" w:lineRule="auto"/>
              <w:jc w:val="center"/>
            </w:pPr>
            <w:r>
              <w:rPr>
                <w:rFonts w:hint="eastAsia"/>
              </w:rPr>
              <w:t>10亿元（含）-50亿元</w:t>
            </w:r>
          </w:p>
        </w:tc>
        <w:tc>
          <w:tcPr>
            <w:tcW w:w="1799" w:type="dxa"/>
            <w:vAlign w:val="center"/>
          </w:tcPr>
          <w:p w14:paraId="036520A9">
            <w:pPr>
              <w:widowControl/>
              <w:spacing w:line="360" w:lineRule="auto"/>
              <w:jc w:val="center"/>
            </w:pPr>
            <w:r>
              <w:rPr>
                <w:rFonts w:hint="eastAsia"/>
              </w:rPr>
              <w:t>0.008%</w:t>
            </w:r>
          </w:p>
        </w:tc>
        <w:tc>
          <w:tcPr>
            <w:tcW w:w="1799" w:type="dxa"/>
            <w:vAlign w:val="center"/>
          </w:tcPr>
          <w:p w14:paraId="174DBE02">
            <w:pPr>
              <w:widowControl/>
              <w:spacing w:line="360" w:lineRule="auto"/>
              <w:jc w:val="center"/>
            </w:pPr>
            <w:r>
              <w:rPr>
                <w:rFonts w:hint="eastAsia"/>
              </w:rPr>
              <w:t>0.008%</w:t>
            </w:r>
          </w:p>
        </w:tc>
        <w:tc>
          <w:tcPr>
            <w:tcW w:w="1799" w:type="dxa"/>
            <w:vAlign w:val="center"/>
          </w:tcPr>
          <w:p w14:paraId="32DA202F">
            <w:pPr>
              <w:widowControl/>
              <w:spacing w:line="360" w:lineRule="auto"/>
              <w:jc w:val="center"/>
            </w:pPr>
            <w:r>
              <w:rPr>
                <w:rFonts w:hint="eastAsia"/>
              </w:rPr>
              <w:t>0.008%</w:t>
            </w:r>
          </w:p>
        </w:tc>
      </w:tr>
      <w:tr w14:paraId="18ED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4008979">
            <w:pPr>
              <w:widowControl/>
              <w:spacing w:line="360" w:lineRule="auto"/>
              <w:jc w:val="center"/>
            </w:pPr>
            <w:r>
              <w:rPr>
                <w:rFonts w:hint="eastAsia"/>
              </w:rPr>
              <w:t>50亿元（含）-100亿元</w:t>
            </w:r>
          </w:p>
        </w:tc>
        <w:tc>
          <w:tcPr>
            <w:tcW w:w="1799" w:type="dxa"/>
            <w:vAlign w:val="center"/>
          </w:tcPr>
          <w:p w14:paraId="47C993A9">
            <w:pPr>
              <w:widowControl/>
              <w:spacing w:line="360" w:lineRule="auto"/>
              <w:jc w:val="center"/>
            </w:pPr>
            <w:r>
              <w:rPr>
                <w:rFonts w:hint="eastAsia"/>
              </w:rPr>
              <w:t>0.006%</w:t>
            </w:r>
          </w:p>
        </w:tc>
        <w:tc>
          <w:tcPr>
            <w:tcW w:w="1799" w:type="dxa"/>
            <w:vAlign w:val="center"/>
          </w:tcPr>
          <w:p w14:paraId="2678DA1B">
            <w:pPr>
              <w:widowControl/>
              <w:spacing w:line="360" w:lineRule="auto"/>
              <w:jc w:val="center"/>
            </w:pPr>
            <w:r>
              <w:rPr>
                <w:rFonts w:hint="eastAsia"/>
              </w:rPr>
              <w:t>0.006%</w:t>
            </w:r>
          </w:p>
        </w:tc>
        <w:tc>
          <w:tcPr>
            <w:tcW w:w="1799" w:type="dxa"/>
            <w:vAlign w:val="center"/>
          </w:tcPr>
          <w:p w14:paraId="5B28DD41">
            <w:pPr>
              <w:widowControl/>
              <w:spacing w:line="360" w:lineRule="auto"/>
              <w:jc w:val="center"/>
            </w:pPr>
            <w:r>
              <w:rPr>
                <w:rFonts w:hint="eastAsia"/>
              </w:rPr>
              <w:t>0.006%</w:t>
            </w:r>
          </w:p>
        </w:tc>
      </w:tr>
      <w:tr w14:paraId="050B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D1715D8">
            <w:pPr>
              <w:widowControl/>
              <w:spacing w:line="360" w:lineRule="auto"/>
              <w:jc w:val="center"/>
            </w:pPr>
            <w:r>
              <w:rPr>
                <w:rFonts w:hint="eastAsia"/>
              </w:rPr>
              <w:t>100亿元（含）以上</w:t>
            </w:r>
          </w:p>
        </w:tc>
        <w:tc>
          <w:tcPr>
            <w:tcW w:w="1799" w:type="dxa"/>
            <w:vAlign w:val="center"/>
          </w:tcPr>
          <w:p w14:paraId="325F4A44">
            <w:pPr>
              <w:widowControl/>
              <w:spacing w:line="360" w:lineRule="auto"/>
              <w:jc w:val="center"/>
            </w:pPr>
            <w:r>
              <w:rPr>
                <w:rFonts w:hint="eastAsia"/>
              </w:rPr>
              <w:t>0.004%</w:t>
            </w:r>
          </w:p>
        </w:tc>
        <w:tc>
          <w:tcPr>
            <w:tcW w:w="1799" w:type="dxa"/>
            <w:vAlign w:val="center"/>
          </w:tcPr>
          <w:p w14:paraId="7C6E8616">
            <w:pPr>
              <w:widowControl/>
              <w:spacing w:line="360" w:lineRule="auto"/>
              <w:jc w:val="center"/>
            </w:pPr>
            <w:r>
              <w:rPr>
                <w:rFonts w:hint="eastAsia"/>
              </w:rPr>
              <w:t>0.004%</w:t>
            </w:r>
          </w:p>
        </w:tc>
        <w:tc>
          <w:tcPr>
            <w:tcW w:w="1799" w:type="dxa"/>
            <w:vAlign w:val="center"/>
          </w:tcPr>
          <w:p w14:paraId="0BF2B33F">
            <w:pPr>
              <w:widowControl/>
              <w:spacing w:line="360" w:lineRule="auto"/>
              <w:jc w:val="center"/>
            </w:pPr>
            <w:r>
              <w:rPr>
                <w:rFonts w:hint="eastAsia"/>
              </w:rPr>
              <w:t>0.004%</w:t>
            </w:r>
          </w:p>
        </w:tc>
      </w:tr>
    </w:tbl>
    <w:p w14:paraId="76205720">
      <w:pPr>
        <w:ind w:firstLine="420" w:firstLineChars="200"/>
      </w:pPr>
      <w:r>
        <w:rPr>
          <w:rFonts w:hint="eastAsia"/>
        </w:rPr>
        <w:t>备注：1.每宗交易代理服务费不低于 5000 元；</w:t>
      </w:r>
    </w:p>
    <w:p w14:paraId="2F351822">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14:paraId="061E880F">
      <w:pPr>
        <w:ind w:firstLine="420" w:firstLineChars="200"/>
      </w:pPr>
      <w:r>
        <w:rPr>
          <w:rFonts w:hint="eastAsia"/>
        </w:rPr>
        <w:t>如某货物采购项目，中标（成交）金额为600万元，总共交纳的代理服务费的具体计算过程如下：</w:t>
      </w:r>
    </w:p>
    <w:p w14:paraId="3C0951B1">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14:paraId="47570347">
      <w:pPr>
        <w:ind w:firstLine="420" w:firstLineChars="200"/>
        <w:rPr>
          <w:rFonts w:hint="eastAsia" w:ascii="宋体" w:hAnsi="宋体" w:cs="宋体"/>
          <w:bCs/>
          <w:color w:val="FF0000"/>
          <w:szCs w:val="21"/>
        </w:rPr>
      </w:pPr>
      <w:r>
        <w:rPr>
          <w:rFonts w:hint="eastAsia"/>
        </w:rPr>
        <w:t>（3）中标（成交）供应商中标（成交）后，必须按规定采用银行对公转账方式向深圳交易集团有限公司直接交纳代理服务费，具体交纳信息以</w:t>
      </w:r>
      <w:bookmarkStart w:id="33" w:name="OLE_LINK1"/>
      <w:r>
        <w:rPr>
          <w:rFonts w:hint="eastAsia"/>
        </w:rPr>
        <w:t>《付款（缴款）通知书》</w:t>
      </w:r>
      <w:bookmarkEnd w:id="33"/>
      <w:r>
        <w:rPr>
          <w:rFonts w:hint="eastAsia"/>
        </w:rPr>
        <w:t>内容为准。</w:t>
      </w:r>
    </w:p>
    <w:p w14:paraId="38D11885">
      <w:pPr>
        <w:ind w:firstLine="420"/>
      </w:pPr>
      <w:r>
        <w:rPr>
          <w:rFonts w:hint="eastAsia"/>
        </w:rPr>
        <w:t>4、中标原则</w:t>
      </w:r>
    </w:p>
    <w:p w14:paraId="71CDC37D">
      <w:pPr>
        <w:ind w:firstLine="420"/>
        <w:rPr>
          <w:color w:val="FF0000"/>
        </w:rPr>
      </w:pPr>
      <w:r>
        <w:rPr>
          <w:color w:val="FF0000"/>
        </w:rPr>
        <w:t>本项目通过采购，将选择出</w:t>
      </w:r>
      <w:r>
        <w:rPr>
          <w:rFonts w:hint="eastAsia"/>
          <w:color w:val="FF0000"/>
        </w:rPr>
        <w:t>3</w:t>
      </w:r>
      <w:r>
        <w:rPr>
          <w:color w:val="FF0000"/>
        </w:rPr>
        <w:t xml:space="preserve"> 家优秀的专业单位承担 A、B</w:t>
      </w:r>
      <w:r>
        <w:rPr>
          <w:rFonts w:hint="eastAsia"/>
          <w:color w:val="FF0000"/>
        </w:rPr>
        <w:t>、C</w:t>
      </w:r>
      <w:r>
        <w:rPr>
          <w:color w:val="FF0000"/>
        </w:rPr>
        <w:t xml:space="preserve"> </w:t>
      </w:r>
      <w:r>
        <w:rPr>
          <w:rFonts w:hint="eastAsia"/>
          <w:color w:val="FF0000"/>
        </w:rPr>
        <w:t>3</w:t>
      </w:r>
      <w:r>
        <w:rPr>
          <w:color w:val="FF0000"/>
        </w:rPr>
        <w:t xml:space="preserve">个包相关任务。 </w:t>
      </w:r>
    </w:p>
    <w:p w14:paraId="389D5EFD">
      <w:pPr>
        <w:ind w:firstLine="420"/>
      </w:pPr>
      <w:r>
        <w:rPr>
          <w:color w:val="FF0000"/>
        </w:rPr>
        <w:t xml:space="preserve">本包为 </w:t>
      </w:r>
      <w:r>
        <w:rPr>
          <w:rFonts w:hint="eastAsia"/>
          <w:color w:val="FF0000"/>
          <w:lang w:val="en-US" w:eastAsia="zh-CN"/>
        </w:rPr>
        <w:t>B</w:t>
      </w:r>
      <w:r>
        <w:rPr>
          <w:color w:val="FF0000"/>
        </w:rPr>
        <w:t xml:space="preserve"> 包。</w:t>
      </w:r>
      <w:r>
        <w:t xml:space="preserve"> </w:t>
      </w:r>
    </w:p>
    <w:p w14:paraId="02637C2B">
      <w:pPr>
        <w:ind w:firstLine="420"/>
      </w:pPr>
      <w:r>
        <w:rPr>
          <w:rFonts w:hint="eastAsia"/>
        </w:rPr>
        <w:t>4.1 按实际开标顺序，每个项目按采购或征集规定单独实施评定标；</w:t>
      </w:r>
    </w:p>
    <w:p w14:paraId="717AEAE7">
      <w:pPr>
        <w:ind w:firstLine="420"/>
      </w:pPr>
      <w:r>
        <w:rPr>
          <w:rFonts w:hint="eastAsia"/>
        </w:rPr>
        <w:t>4.2 采取</w:t>
      </w:r>
      <w:r>
        <w:rPr>
          <w:rFonts w:hint="eastAsia"/>
          <w:color w:val="FF0000"/>
        </w:rPr>
        <w:t>“可兼投兼中”</w:t>
      </w:r>
      <w:r>
        <w:rPr>
          <w:rFonts w:hint="eastAsia"/>
        </w:rPr>
        <w:t>的原则。即各投标供应商可对多个包组进行投标，中标任意1个包组后，仍可在后续其他包组中投标处理，最高不超过两个包组。</w:t>
      </w:r>
    </w:p>
    <w:p w14:paraId="522AD40F">
      <w:pPr>
        <w:ind w:firstLine="420"/>
      </w:pPr>
      <w:r>
        <w:rPr>
          <w:rFonts w:hint="eastAsia"/>
        </w:rPr>
        <w:t>例如:甲供应商同时投标3个包组，通过综合评分，甲供应商在包组1的评审中综合得分排名第一，则甲供应商为包组1的第一中标候选人。那么甲供应商在包组2的评审中仍然按正常投标程序处理，如果甲供应商为包组2的第一中标候选人，那么，根据中标原则，甲供应商在包组3的评审中做无效投标程序处理，以此类推。</w:t>
      </w:r>
    </w:p>
    <w:p w14:paraId="415583FB">
      <w:pPr>
        <w:ind w:firstLine="420"/>
      </w:pPr>
      <w:r>
        <w:rPr>
          <w:rFonts w:hint="eastAsia"/>
        </w:rPr>
        <w:t>4.3 中标结果公告之后，某包组的中标单位因异议、质疑和投诉，经核实被取消中标资格或中标单位放弃中标资格时，该包组重新组织采购活动，不影响其它包组的中标结果。</w:t>
      </w:r>
    </w:p>
    <w:p w14:paraId="06341F4C">
      <w:pPr>
        <w:ind w:firstLine="420"/>
      </w:pPr>
      <w:r>
        <w:rPr>
          <w:rFonts w:hint="eastAsia"/>
        </w:rPr>
        <w:t>4.4 项目评标顺序：</w:t>
      </w:r>
    </w:p>
    <w:p w14:paraId="0EFA3DD6">
      <w:pPr>
        <w:ind w:firstLine="420"/>
      </w:pPr>
      <w:r>
        <w:rPr>
          <w:rFonts w:hint="eastAsia"/>
        </w:rPr>
        <w:t>3个包组按照A-B-C的顺序进行评审，若其中某包组因采购或征集失败，则跳过此包组，按照顺序进行后续包组的评审。</w:t>
      </w:r>
      <w:r>
        <w:rPr>
          <w:rFonts w:hint="eastAsia"/>
        </w:rPr>
        <w:br w:type="page"/>
      </w:r>
    </w:p>
    <w:p w14:paraId="51DB8EAA">
      <w:pPr>
        <w:pStyle w:val="4"/>
        <w:rPr>
          <w:rFonts w:hint="eastAsia"/>
          <w:sz w:val="28"/>
          <w:szCs w:val="28"/>
        </w:rPr>
      </w:pPr>
      <w:bookmarkStart w:id="34" w:name="_Toc128884461"/>
      <w:r>
        <w:rPr>
          <w:rFonts w:hint="eastAsia"/>
          <w:sz w:val="28"/>
          <w:szCs w:val="28"/>
        </w:rPr>
        <w:t>第三章 用户需求书</w:t>
      </w:r>
    </w:p>
    <w:p w14:paraId="61094912">
      <w:pPr>
        <w:pStyle w:val="4"/>
        <w:spacing w:before="120" w:beforeLines="50" w:after="120" w:afterLines="50"/>
        <w:rPr>
          <w:rFonts w:hint="eastAsia"/>
          <w:szCs w:val="24"/>
        </w:rPr>
      </w:pPr>
      <w:r>
        <w:rPr>
          <w:rFonts w:hint="eastAsia"/>
          <w:szCs w:val="24"/>
        </w:rPr>
        <w:t>一、项目基本信息</w:t>
      </w:r>
    </w:p>
    <w:tbl>
      <w:tblPr>
        <w:tblStyle w:val="43"/>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410"/>
        <w:gridCol w:w="5823"/>
      </w:tblGrid>
      <w:tr w14:paraId="3AB8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26" w:type="dxa"/>
            <w:vAlign w:val="center"/>
          </w:tcPr>
          <w:p w14:paraId="64659A07">
            <w:pPr>
              <w:jc w:val="center"/>
              <w:rPr>
                <w:bCs/>
                <w:szCs w:val="21"/>
              </w:rPr>
            </w:pPr>
            <w:r>
              <w:rPr>
                <w:rFonts w:hint="eastAsia"/>
                <w:bCs/>
                <w:szCs w:val="21"/>
              </w:rPr>
              <w:t>序号</w:t>
            </w:r>
          </w:p>
        </w:tc>
        <w:tc>
          <w:tcPr>
            <w:tcW w:w="2410" w:type="dxa"/>
            <w:vAlign w:val="center"/>
          </w:tcPr>
          <w:p w14:paraId="614D4383">
            <w:pPr>
              <w:jc w:val="center"/>
              <w:rPr>
                <w:bCs/>
                <w:szCs w:val="21"/>
              </w:rPr>
            </w:pPr>
            <w:r>
              <w:rPr>
                <w:rFonts w:hint="eastAsia"/>
                <w:bCs/>
                <w:szCs w:val="21"/>
              </w:rPr>
              <w:t>采购项目名称</w:t>
            </w:r>
          </w:p>
        </w:tc>
        <w:tc>
          <w:tcPr>
            <w:tcW w:w="5823" w:type="dxa"/>
            <w:vAlign w:val="center"/>
          </w:tcPr>
          <w:p w14:paraId="01C97892">
            <w:pPr>
              <w:jc w:val="center"/>
              <w:rPr>
                <w:b/>
                <w:bCs/>
                <w:color w:val="FF0000"/>
                <w:szCs w:val="21"/>
              </w:rPr>
            </w:pPr>
            <w:r>
              <w:rPr>
                <w:rFonts w:hint="eastAsia"/>
                <w:b/>
                <w:bCs/>
                <w:color w:val="FF0000"/>
                <w:szCs w:val="21"/>
              </w:rPr>
              <w:t>预算金额（元）</w:t>
            </w:r>
          </w:p>
        </w:tc>
      </w:tr>
      <w:tr w14:paraId="50E9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26" w:type="dxa"/>
            <w:vAlign w:val="center"/>
          </w:tcPr>
          <w:p w14:paraId="39948A02">
            <w:pPr>
              <w:jc w:val="center"/>
              <w:rPr>
                <w:bCs/>
                <w:color w:val="FF0000"/>
                <w:szCs w:val="21"/>
              </w:rPr>
            </w:pPr>
            <w:r>
              <w:rPr>
                <w:rFonts w:hint="eastAsia"/>
                <w:bCs/>
                <w:color w:val="FF0000"/>
                <w:szCs w:val="21"/>
              </w:rPr>
              <w:t>1</w:t>
            </w:r>
          </w:p>
        </w:tc>
        <w:tc>
          <w:tcPr>
            <w:tcW w:w="2410" w:type="dxa"/>
            <w:vAlign w:val="center"/>
          </w:tcPr>
          <w:p w14:paraId="3C0E0C3C">
            <w:pPr>
              <w:jc w:val="center"/>
              <w:rPr>
                <w:b/>
                <w:bCs/>
                <w:color w:val="FF0000"/>
                <w:szCs w:val="21"/>
              </w:rPr>
            </w:pPr>
            <w:r>
              <w:rPr>
                <w:rFonts w:hint="eastAsia" w:ascii="宋体" w:hAnsi="宋体" w:cs="宋体"/>
                <w:sz w:val="20"/>
                <w:szCs w:val="20"/>
              </w:rPr>
              <w:t>轨道交通分局直饮水设备租赁服务</w:t>
            </w:r>
          </w:p>
        </w:tc>
        <w:tc>
          <w:tcPr>
            <w:tcW w:w="5823" w:type="dxa"/>
            <w:vAlign w:val="center"/>
          </w:tcPr>
          <w:p w14:paraId="12D4B785">
            <w:pPr>
              <w:jc w:val="center"/>
              <w:rPr>
                <w:bCs/>
                <w:color w:val="FF0000"/>
                <w:szCs w:val="21"/>
              </w:rPr>
            </w:pPr>
            <w:r>
              <w:rPr>
                <w:rFonts w:hint="eastAsia"/>
                <w:sz w:val="22"/>
                <w:szCs w:val="22"/>
              </w:rPr>
              <w:t>106660.00</w:t>
            </w:r>
          </w:p>
        </w:tc>
      </w:tr>
    </w:tbl>
    <w:p w14:paraId="1459F4D3">
      <w:pPr>
        <w:pStyle w:val="4"/>
        <w:spacing w:before="120" w:beforeLines="50" w:after="120" w:afterLines="50"/>
        <w:rPr>
          <w:rFonts w:hint="eastAsia"/>
          <w:szCs w:val="24"/>
        </w:rPr>
      </w:pPr>
      <w:r>
        <w:rPr>
          <w:rFonts w:hint="eastAsia"/>
          <w:szCs w:val="24"/>
        </w:rPr>
        <w:t>二、项目概况</w:t>
      </w:r>
    </w:p>
    <w:p w14:paraId="3E4CD99D">
      <w:pPr>
        <w:ind w:firstLine="420" w:firstLineChars="200"/>
        <w:rPr>
          <w:sz w:val="24"/>
        </w:rPr>
      </w:pPr>
      <w:r>
        <w:rPr>
          <w:rFonts w:hint="eastAsia"/>
        </w:rPr>
        <w:t>详见技术要求及商务要求。</w:t>
      </w:r>
    </w:p>
    <w:p w14:paraId="42EF17A6">
      <w:pPr>
        <w:rPr>
          <w:rFonts w:hint="eastAsia" w:ascii="宋体" w:hAnsi="宋体"/>
          <w:b/>
          <w:color w:val="FF0000"/>
          <w:szCs w:val="21"/>
        </w:rPr>
      </w:pPr>
    </w:p>
    <w:p w14:paraId="65F6EAF3">
      <w:pPr>
        <w:pStyle w:val="4"/>
        <w:spacing w:before="120" w:beforeLines="50" w:after="120" w:afterLines="50"/>
        <w:rPr>
          <w:rFonts w:hint="eastAsia"/>
          <w:szCs w:val="24"/>
        </w:rPr>
      </w:pPr>
      <w:r>
        <w:rPr>
          <w:rFonts w:hint="eastAsia"/>
          <w:szCs w:val="24"/>
        </w:rPr>
        <w:t>三、</w:t>
      </w:r>
      <w:bookmarkStart w:id="35" w:name="_Hlk72073432"/>
      <w:r>
        <w:rPr>
          <w:rFonts w:hint="eastAsia"/>
          <w:szCs w:val="24"/>
        </w:rPr>
        <w:t>服务需求明细</w:t>
      </w:r>
      <w:bookmarkEnd w:id="35"/>
    </w:p>
    <w:tbl>
      <w:tblPr>
        <w:tblStyle w:val="43"/>
        <w:tblpPr w:leftFromText="180" w:rightFromText="180" w:vertAnchor="text" w:horzAnchor="margin" w:tblpY="17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6170"/>
        <w:gridCol w:w="851"/>
        <w:gridCol w:w="850"/>
      </w:tblGrid>
      <w:tr w14:paraId="45C96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71" w:type="dxa"/>
            <w:vAlign w:val="center"/>
          </w:tcPr>
          <w:p w14:paraId="35D584EC">
            <w:pPr>
              <w:jc w:val="center"/>
              <w:rPr>
                <w:bCs/>
                <w:szCs w:val="21"/>
              </w:rPr>
            </w:pPr>
            <w:r>
              <w:rPr>
                <w:rFonts w:hint="eastAsia"/>
                <w:bCs/>
                <w:szCs w:val="21"/>
              </w:rPr>
              <w:t>序号</w:t>
            </w:r>
          </w:p>
        </w:tc>
        <w:tc>
          <w:tcPr>
            <w:tcW w:w="6170" w:type="dxa"/>
            <w:vAlign w:val="center"/>
          </w:tcPr>
          <w:p w14:paraId="0BA27613">
            <w:pPr>
              <w:jc w:val="center"/>
              <w:rPr>
                <w:bCs/>
                <w:szCs w:val="21"/>
              </w:rPr>
            </w:pPr>
            <w:r>
              <w:rPr>
                <w:rFonts w:hint="eastAsia"/>
                <w:bCs/>
                <w:szCs w:val="21"/>
              </w:rPr>
              <w:t>服务需求名称（标的名称）</w:t>
            </w:r>
          </w:p>
        </w:tc>
        <w:tc>
          <w:tcPr>
            <w:tcW w:w="851" w:type="dxa"/>
            <w:vAlign w:val="center"/>
          </w:tcPr>
          <w:p w14:paraId="1E2236C3">
            <w:pPr>
              <w:jc w:val="center"/>
              <w:rPr>
                <w:bCs/>
                <w:szCs w:val="21"/>
              </w:rPr>
            </w:pPr>
            <w:r>
              <w:rPr>
                <w:rFonts w:hint="eastAsia"/>
                <w:bCs/>
                <w:szCs w:val="21"/>
              </w:rPr>
              <w:t>数量</w:t>
            </w:r>
          </w:p>
        </w:tc>
        <w:tc>
          <w:tcPr>
            <w:tcW w:w="850" w:type="dxa"/>
            <w:vAlign w:val="center"/>
          </w:tcPr>
          <w:p w14:paraId="3CCD2C30">
            <w:pPr>
              <w:jc w:val="center"/>
              <w:rPr>
                <w:bCs/>
                <w:szCs w:val="21"/>
              </w:rPr>
            </w:pPr>
            <w:r>
              <w:rPr>
                <w:rFonts w:hint="eastAsia"/>
                <w:bCs/>
                <w:szCs w:val="21"/>
              </w:rPr>
              <w:t>单位</w:t>
            </w:r>
          </w:p>
        </w:tc>
      </w:tr>
      <w:tr w14:paraId="0E90A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vAlign w:val="center"/>
          </w:tcPr>
          <w:p w14:paraId="28F5A493">
            <w:pPr>
              <w:jc w:val="center"/>
              <w:rPr>
                <w:bCs/>
                <w:szCs w:val="21"/>
              </w:rPr>
            </w:pPr>
            <w:r>
              <w:rPr>
                <w:rFonts w:hint="eastAsia"/>
                <w:bCs/>
                <w:szCs w:val="21"/>
              </w:rPr>
              <w:t>1</w:t>
            </w:r>
          </w:p>
        </w:tc>
        <w:tc>
          <w:tcPr>
            <w:tcW w:w="6170" w:type="dxa"/>
            <w:vAlign w:val="center"/>
          </w:tcPr>
          <w:p w14:paraId="3C6066CE">
            <w:pPr>
              <w:jc w:val="center"/>
              <w:rPr>
                <w:bCs/>
                <w:szCs w:val="21"/>
              </w:rPr>
            </w:pPr>
            <w:r>
              <w:rPr>
                <w:rFonts w:hint="eastAsia"/>
                <w:bCs/>
                <w:szCs w:val="21"/>
              </w:rPr>
              <w:t>轨道交通分局直饮水设备租赁服务</w:t>
            </w:r>
          </w:p>
        </w:tc>
        <w:tc>
          <w:tcPr>
            <w:tcW w:w="851" w:type="dxa"/>
            <w:vAlign w:val="center"/>
          </w:tcPr>
          <w:p w14:paraId="4065AB79">
            <w:pPr>
              <w:jc w:val="center"/>
              <w:rPr>
                <w:bCs/>
                <w:szCs w:val="21"/>
              </w:rPr>
            </w:pPr>
            <w:r>
              <w:rPr>
                <w:rFonts w:hint="eastAsia"/>
                <w:bCs/>
                <w:szCs w:val="21"/>
              </w:rPr>
              <w:t>1</w:t>
            </w:r>
          </w:p>
        </w:tc>
        <w:tc>
          <w:tcPr>
            <w:tcW w:w="850" w:type="dxa"/>
            <w:vAlign w:val="center"/>
          </w:tcPr>
          <w:p w14:paraId="58C11731">
            <w:pPr>
              <w:jc w:val="center"/>
              <w:rPr>
                <w:bCs/>
                <w:szCs w:val="21"/>
              </w:rPr>
            </w:pPr>
            <w:r>
              <w:rPr>
                <w:rFonts w:hint="eastAsia"/>
                <w:bCs/>
                <w:szCs w:val="21"/>
              </w:rPr>
              <w:t>项</w:t>
            </w:r>
          </w:p>
        </w:tc>
      </w:tr>
    </w:tbl>
    <w:p w14:paraId="614E5BB2">
      <w:pPr>
        <w:rPr>
          <w:rFonts w:hint="eastAsia" w:ascii="宋体" w:hAnsi="宋体"/>
          <w:b/>
          <w:color w:val="FF0000"/>
          <w:szCs w:val="21"/>
        </w:rPr>
      </w:pPr>
    </w:p>
    <w:p w14:paraId="2E0850C6">
      <w:pPr>
        <w:pStyle w:val="4"/>
        <w:spacing w:before="120" w:beforeLines="50" w:after="120" w:afterLines="50"/>
        <w:rPr>
          <w:rFonts w:hint="eastAsia"/>
          <w:szCs w:val="24"/>
        </w:rPr>
      </w:pPr>
      <w:r>
        <w:rPr>
          <w:rFonts w:hint="eastAsia"/>
          <w:szCs w:val="24"/>
        </w:rPr>
        <w:t>四、实质性条款</w:t>
      </w:r>
    </w:p>
    <w:tbl>
      <w:tblPr>
        <w:tblStyle w:val="43"/>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951"/>
      </w:tblGrid>
      <w:tr w14:paraId="4873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0FADAE49">
            <w:pPr>
              <w:adjustRightInd w:val="0"/>
              <w:snapToGrid w:val="0"/>
              <w:spacing w:line="360" w:lineRule="auto"/>
              <w:jc w:val="center"/>
              <w:rPr>
                <w:rFonts w:hint="eastAsia" w:ascii="宋体" w:hAnsi="宋体"/>
                <w:kern w:val="0"/>
                <w:szCs w:val="21"/>
              </w:rPr>
            </w:pPr>
            <w:r>
              <w:rPr>
                <w:rFonts w:hint="eastAsia" w:ascii="宋体" w:hAnsi="宋体"/>
                <w:kern w:val="0"/>
                <w:szCs w:val="21"/>
              </w:rPr>
              <w:t>序号</w:t>
            </w:r>
          </w:p>
        </w:tc>
        <w:tc>
          <w:tcPr>
            <w:tcW w:w="7951" w:type="dxa"/>
          </w:tcPr>
          <w:p w14:paraId="066221F0">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r>
      <w:tr w14:paraId="417E8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71559B69">
            <w:pPr>
              <w:adjustRightInd w:val="0"/>
              <w:snapToGrid w:val="0"/>
              <w:spacing w:line="360" w:lineRule="auto"/>
              <w:jc w:val="center"/>
              <w:rPr>
                <w:rFonts w:hint="eastAsia" w:ascii="宋体" w:hAnsi="宋体"/>
                <w:kern w:val="0"/>
                <w:szCs w:val="21"/>
              </w:rPr>
            </w:pPr>
            <w:r>
              <w:rPr>
                <w:rFonts w:hint="eastAsia" w:ascii="宋体" w:hAnsi="宋体"/>
                <w:kern w:val="0"/>
                <w:szCs w:val="21"/>
              </w:rPr>
              <w:t>1</w:t>
            </w:r>
          </w:p>
        </w:tc>
        <w:tc>
          <w:tcPr>
            <w:tcW w:w="7951" w:type="dxa"/>
          </w:tcPr>
          <w:p w14:paraId="451AEFC9">
            <w:pPr>
              <w:rPr>
                <w:rFonts w:hint="eastAsia" w:hAnsi="宋体" w:eastAsiaTheme="minorEastAsia"/>
                <w:kern w:val="0"/>
                <w:szCs w:val="21"/>
              </w:rPr>
            </w:pPr>
            <w:r>
              <w:rPr>
                <w:rFonts w:hint="eastAsia"/>
              </w:rPr>
              <w:t>满足本项目标★的条款要求</w:t>
            </w:r>
          </w:p>
        </w:tc>
      </w:tr>
      <w:bookmarkEnd w:id="34"/>
    </w:tbl>
    <w:p w14:paraId="768B1A8C">
      <w:pPr>
        <w:rPr>
          <w:rFonts w:ascii="宋体"/>
          <w:b/>
          <w:kern w:val="0"/>
          <w:sz w:val="24"/>
          <w:szCs w:val="20"/>
        </w:rPr>
      </w:pPr>
      <w:r>
        <w:rPr>
          <w:rFonts w:ascii="宋体"/>
          <w:b/>
          <w:kern w:val="0"/>
          <w:sz w:val="24"/>
          <w:szCs w:val="20"/>
        </w:rPr>
        <w:t>注：上表所列内容为不可负偏离条款，负偏离将视为未实质性满足</w:t>
      </w:r>
      <w:r>
        <w:rPr>
          <w:rFonts w:hint="eastAsia" w:ascii="宋体"/>
          <w:b/>
          <w:kern w:val="0"/>
          <w:sz w:val="24"/>
          <w:szCs w:val="20"/>
        </w:rPr>
        <w:t>采购</w:t>
      </w:r>
      <w:r>
        <w:rPr>
          <w:rFonts w:ascii="宋体"/>
          <w:b/>
          <w:kern w:val="0"/>
          <w:sz w:val="24"/>
          <w:szCs w:val="20"/>
        </w:rPr>
        <w:t>文件要求和条件作投标无效处理。</w:t>
      </w:r>
    </w:p>
    <w:p w14:paraId="516B1A88">
      <w:pPr>
        <w:pStyle w:val="19"/>
      </w:pPr>
    </w:p>
    <w:p w14:paraId="616888F8">
      <w:pPr>
        <w:pStyle w:val="4"/>
        <w:spacing w:before="120" w:beforeLines="50" w:after="120" w:afterLines="50"/>
        <w:rPr>
          <w:rFonts w:hint="eastAsia"/>
          <w:szCs w:val="24"/>
        </w:rPr>
      </w:pPr>
      <w:r>
        <w:rPr>
          <w:rFonts w:hint="eastAsia"/>
          <w:szCs w:val="24"/>
        </w:rPr>
        <w:t>五、技术要求</w:t>
      </w:r>
    </w:p>
    <w:p w14:paraId="4647AB16">
      <w:pPr>
        <w:rPr>
          <w:rFonts w:hint="eastAsia" w:asciiTheme="minorEastAsia" w:hAnsiTheme="minorEastAsia" w:eastAsiaTheme="minorEastAsia"/>
          <w:b/>
          <w:szCs w:val="21"/>
        </w:rPr>
      </w:pPr>
      <w:r>
        <w:rPr>
          <w:rFonts w:hint="eastAsia" w:asciiTheme="minorEastAsia" w:hAnsiTheme="minorEastAsia" w:eastAsiaTheme="minorEastAsia"/>
          <w:b/>
          <w:szCs w:val="21"/>
        </w:rPr>
        <w:t>（一）租赁服务清单及预计人工辅材工程量</w:t>
      </w:r>
    </w:p>
    <w:tbl>
      <w:tblPr>
        <w:tblStyle w:val="43"/>
        <w:tblW w:w="4898" w:type="pct"/>
        <w:tblInd w:w="0" w:type="dxa"/>
        <w:shd w:val="clear" w:color="auto" w:fill="FFFFFF" w:themeFill="background1"/>
        <w:tblLayout w:type="fixed"/>
        <w:tblCellMar>
          <w:top w:w="0" w:type="dxa"/>
          <w:left w:w="0" w:type="dxa"/>
          <w:bottom w:w="0" w:type="dxa"/>
          <w:right w:w="0" w:type="dxa"/>
        </w:tblCellMar>
      </w:tblPr>
      <w:tblGrid>
        <w:gridCol w:w="424"/>
        <w:gridCol w:w="603"/>
        <w:gridCol w:w="2146"/>
        <w:gridCol w:w="1005"/>
        <w:gridCol w:w="2042"/>
        <w:gridCol w:w="1953"/>
      </w:tblGrid>
      <w:tr w14:paraId="5B0C6E10">
        <w:tblPrEx>
          <w:tblCellMar>
            <w:top w:w="0" w:type="dxa"/>
            <w:left w:w="0" w:type="dxa"/>
            <w:bottom w:w="0" w:type="dxa"/>
            <w:right w:w="0" w:type="dxa"/>
          </w:tblCellMar>
        </w:tblPrEx>
        <w:trPr>
          <w:trHeight w:val="4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A9307DC">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租赁服务清单</w:t>
            </w:r>
          </w:p>
        </w:tc>
      </w:tr>
      <w:tr w14:paraId="0B7F8452">
        <w:tblPrEx>
          <w:tblCellMar>
            <w:top w:w="0" w:type="dxa"/>
            <w:left w:w="0" w:type="dxa"/>
            <w:bottom w:w="0" w:type="dxa"/>
            <w:right w:w="0" w:type="dxa"/>
          </w:tblCellMar>
        </w:tblPrEx>
        <w:trPr>
          <w:trHeight w:val="1051"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D3E9A89">
            <w:pPr>
              <w:widowControl/>
              <w:jc w:val="center"/>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序号</w:t>
            </w:r>
          </w:p>
        </w:tc>
        <w:tc>
          <w:tcPr>
            <w:tcW w:w="36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BCAEA7F">
            <w:pPr>
              <w:widowControl/>
              <w:jc w:val="center"/>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包组</w:t>
            </w:r>
          </w:p>
        </w:tc>
        <w:tc>
          <w:tcPr>
            <w:tcW w:w="1313" w:type="pct"/>
            <w:tcBorders>
              <w:top w:val="single" w:color="000000" w:sz="4" w:space="0"/>
              <w:left w:val="single" w:color="000000" w:sz="4" w:space="0"/>
              <w:bottom w:val="single" w:color="000000" w:sz="4" w:space="0"/>
              <w:right w:val="nil"/>
            </w:tcBorders>
            <w:shd w:val="clear" w:color="auto" w:fill="FFFFFF" w:themeFill="background1"/>
            <w:tcMar>
              <w:top w:w="15" w:type="dxa"/>
              <w:left w:w="15" w:type="dxa"/>
              <w:right w:w="15" w:type="dxa"/>
            </w:tcMar>
            <w:vAlign w:val="center"/>
          </w:tcPr>
          <w:p w14:paraId="60B3B5FB">
            <w:pPr>
              <w:widowControl/>
              <w:jc w:val="center"/>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安装位置</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A72A6C5">
            <w:pPr>
              <w:widowControl/>
              <w:jc w:val="center"/>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安装数量</w:t>
            </w:r>
          </w:p>
          <w:p w14:paraId="4A90318B">
            <w:pPr>
              <w:widowControl/>
              <w:jc w:val="center"/>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（台）</w:t>
            </w:r>
          </w:p>
        </w:tc>
        <w:tc>
          <w:tcPr>
            <w:tcW w:w="124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0D0CB64">
            <w:pPr>
              <w:widowControl/>
              <w:jc w:val="center"/>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产品组合</w:t>
            </w:r>
          </w:p>
        </w:tc>
        <w:tc>
          <w:tcPr>
            <w:tcW w:w="1194" w:type="pc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48BB8FDF">
            <w:pPr>
              <w:widowControl/>
              <w:jc w:val="center"/>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备注</w:t>
            </w:r>
          </w:p>
        </w:tc>
      </w:tr>
      <w:tr w14:paraId="3672018E">
        <w:tblPrEx>
          <w:tblCellMar>
            <w:top w:w="0" w:type="dxa"/>
            <w:left w:w="0" w:type="dxa"/>
            <w:bottom w:w="0" w:type="dxa"/>
            <w:right w:w="0" w:type="dxa"/>
          </w:tblCellMar>
        </w:tblPrEx>
        <w:trPr>
          <w:trHeight w:val="268" w:hRule="atLeast"/>
        </w:trPr>
        <w:tc>
          <w:tcPr>
            <w:tcW w:w="259" w:type="pct"/>
            <w:vMerge w:val="restart"/>
            <w:tcBorders>
              <w:top w:val="single" w:color="000000" w:sz="4" w:space="0"/>
              <w:left w:val="single" w:color="000000" w:sz="4" w:space="0"/>
              <w:bottom w:val="nil"/>
              <w:right w:val="single" w:color="000000" w:sz="4" w:space="0"/>
            </w:tcBorders>
            <w:shd w:val="clear" w:color="auto" w:fill="FFFFFF" w:themeFill="background1"/>
            <w:noWrap/>
            <w:tcMar>
              <w:top w:w="15" w:type="dxa"/>
              <w:left w:w="15" w:type="dxa"/>
              <w:right w:w="15" w:type="dxa"/>
            </w:tcMar>
            <w:vAlign w:val="center"/>
          </w:tcPr>
          <w:p w14:paraId="41D582F7">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368" w:type="pct"/>
            <w:vMerge w:val="restart"/>
            <w:tcBorders>
              <w:top w:val="nil"/>
              <w:left w:val="single" w:color="000000" w:sz="4" w:space="0"/>
              <w:right w:val="single" w:color="000000" w:sz="4" w:space="0"/>
            </w:tcBorders>
            <w:shd w:val="clear" w:color="auto" w:fill="FFFFFF" w:themeFill="background1"/>
            <w:tcMar>
              <w:top w:w="15" w:type="dxa"/>
              <w:left w:w="15" w:type="dxa"/>
              <w:right w:w="15" w:type="dxa"/>
            </w:tcMar>
            <w:vAlign w:val="center"/>
          </w:tcPr>
          <w:p w14:paraId="27F80A25">
            <w:pPr>
              <w:widowControl/>
              <w:jc w:val="center"/>
              <w:textAlignment w:val="center"/>
              <w:rPr>
                <w:rFonts w:hint="eastAsia" w:ascii="宋体" w:hAnsi="宋体" w:eastAsia="宋体" w:cs="宋体"/>
                <w:b/>
                <w:color w:val="000000"/>
                <w:sz w:val="18"/>
                <w:szCs w:val="18"/>
                <w:lang w:eastAsia="zh-CN"/>
              </w:rPr>
            </w:pPr>
            <w:r>
              <w:rPr>
                <w:rFonts w:hint="eastAsia" w:ascii="宋体" w:hAnsi="宋体" w:cs="宋体"/>
                <w:b/>
                <w:color w:val="000000"/>
                <w:kern w:val="0"/>
                <w:sz w:val="18"/>
                <w:szCs w:val="18"/>
                <w:lang w:val="en-US" w:eastAsia="zh-CN" w:bidi="ar"/>
              </w:rPr>
              <w:t>B</w:t>
            </w:r>
          </w:p>
        </w:tc>
        <w:tc>
          <w:tcPr>
            <w:tcW w:w="21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60395F7">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龙岗西轨道交通派出所</w:t>
            </w:r>
          </w:p>
        </w:tc>
        <w:tc>
          <w:tcPr>
            <w:tcW w:w="10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8006EAF">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3</w:t>
            </w:r>
          </w:p>
        </w:tc>
        <w:tc>
          <w:tcPr>
            <w:tcW w:w="20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5B855B3">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1台一般双龙头净水机（立式净饮一体机）</w:t>
            </w:r>
          </w:p>
          <w:p w14:paraId="0FF49006">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1台大容量双龙头净水机（饮水平台）</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1台壁挂式直饮机</w:t>
            </w:r>
          </w:p>
        </w:tc>
        <w:tc>
          <w:tcPr>
            <w:tcW w:w="19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BAB19AC">
            <w:pPr>
              <w:jc w:val="center"/>
              <w:rPr>
                <w:rFonts w:hint="eastAsia" w:ascii="宋体" w:hAnsi="宋体" w:cs="宋体"/>
                <w:b/>
                <w:color w:val="000000"/>
                <w:sz w:val="18"/>
                <w:szCs w:val="18"/>
              </w:rPr>
            </w:pPr>
          </w:p>
        </w:tc>
      </w:tr>
      <w:tr w14:paraId="475D5F3E">
        <w:tblPrEx>
          <w:tblCellMar>
            <w:top w:w="0" w:type="dxa"/>
            <w:left w:w="0" w:type="dxa"/>
            <w:bottom w:w="0" w:type="dxa"/>
            <w:right w:w="0" w:type="dxa"/>
          </w:tblCellMar>
        </w:tblPrEx>
        <w:trPr>
          <w:trHeight w:val="483" w:hRule="atLeast"/>
        </w:trPr>
        <w:tc>
          <w:tcPr>
            <w:tcW w:w="259" w:type="pct"/>
            <w:tcBorders>
              <w:top w:val="single" w:color="000000" w:sz="4" w:space="0"/>
              <w:left w:val="single" w:color="000000" w:sz="4" w:space="0"/>
              <w:bottom w:val="nil"/>
              <w:right w:val="single" w:color="000000" w:sz="4" w:space="0"/>
            </w:tcBorders>
            <w:shd w:val="clear" w:color="auto" w:fill="FFFFFF" w:themeFill="background1"/>
            <w:noWrap/>
            <w:tcMar>
              <w:top w:w="15" w:type="dxa"/>
              <w:left w:w="15" w:type="dxa"/>
              <w:right w:w="15" w:type="dxa"/>
            </w:tcMar>
            <w:vAlign w:val="center"/>
          </w:tcPr>
          <w:p w14:paraId="2D782A19">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w:t>
            </w:r>
          </w:p>
        </w:tc>
        <w:tc>
          <w:tcPr>
            <w:tcW w:w="368" w:type="pct"/>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14:paraId="52620A76">
            <w:pPr>
              <w:jc w:val="center"/>
              <w:rPr>
                <w:rFonts w:hint="eastAsia" w:ascii="宋体" w:hAnsi="宋体" w:cs="宋体"/>
                <w:b/>
                <w:color w:val="000000"/>
                <w:sz w:val="18"/>
                <w:szCs w:val="18"/>
              </w:rPr>
            </w:pPr>
          </w:p>
        </w:tc>
        <w:tc>
          <w:tcPr>
            <w:tcW w:w="2147"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7219954D">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坪山轨道交通派出所</w:t>
            </w:r>
          </w:p>
        </w:tc>
        <w:tc>
          <w:tcPr>
            <w:tcW w:w="1006"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7431C538">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5</w:t>
            </w:r>
          </w:p>
        </w:tc>
        <w:tc>
          <w:tcPr>
            <w:tcW w:w="2042"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04ACDDF7">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2台大容量双龙头净水机（饮水平台）</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3台壁挂式直饮机</w:t>
            </w:r>
          </w:p>
        </w:tc>
        <w:tc>
          <w:tcPr>
            <w:tcW w:w="195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1715D731">
            <w:pPr>
              <w:jc w:val="center"/>
              <w:rPr>
                <w:rFonts w:hint="eastAsia" w:ascii="仿宋_GB2312" w:hAnsi="宋体" w:eastAsia="仿宋_GB2312" w:cs="仿宋_GB2312"/>
                <w:color w:val="000000"/>
                <w:sz w:val="18"/>
                <w:szCs w:val="18"/>
              </w:rPr>
            </w:pPr>
          </w:p>
        </w:tc>
      </w:tr>
      <w:tr w14:paraId="1AEAACEC">
        <w:tblPrEx>
          <w:tblCellMar>
            <w:top w:w="0" w:type="dxa"/>
            <w:left w:w="0" w:type="dxa"/>
            <w:bottom w:w="0" w:type="dxa"/>
            <w:right w:w="0" w:type="dxa"/>
          </w:tblCellMar>
        </w:tblPrEx>
        <w:trPr>
          <w:trHeight w:val="485"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BEAD2A3">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w:t>
            </w:r>
          </w:p>
        </w:tc>
        <w:tc>
          <w:tcPr>
            <w:tcW w:w="368" w:type="pct"/>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14:paraId="5D30330A">
            <w:pPr>
              <w:jc w:val="center"/>
              <w:rPr>
                <w:rFonts w:hint="eastAsia" w:ascii="宋体" w:hAnsi="宋体" w:cs="宋体"/>
                <w:b/>
                <w:color w:val="000000"/>
                <w:sz w:val="18"/>
                <w:szCs w:val="18"/>
              </w:rPr>
            </w:pPr>
          </w:p>
        </w:tc>
        <w:tc>
          <w:tcPr>
            <w:tcW w:w="21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1816AAF">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龙岗轨道交通派出所</w:t>
            </w:r>
          </w:p>
        </w:tc>
        <w:tc>
          <w:tcPr>
            <w:tcW w:w="10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21DED08">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4</w:t>
            </w:r>
          </w:p>
        </w:tc>
        <w:tc>
          <w:tcPr>
            <w:tcW w:w="20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37F74D8">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1台一般双龙头净水机（立式净饮一体机）</w:t>
            </w:r>
          </w:p>
          <w:p w14:paraId="7F40FEA9">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1台大容量双龙头净水机（饮水平台）</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2台壁挂式直饮机</w:t>
            </w:r>
          </w:p>
        </w:tc>
        <w:tc>
          <w:tcPr>
            <w:tcW w:w="19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7EF96D0">
            <w:pPr>
              <w:jc w:val="center"/>
              <w:rPr>
                <w:rFonts w:hint="eastAsia" w:ascii="仿宋_GB2312" w:hAnsi="宋体" w:eastAsia="仿宋_GB2312" w:cs="仿宋_GB2312"/>
                <w:color w:val="000000"/>
                <w:sz w:val="18"/>
                <w:szCs w:val="18"/>
              </w:rPr>
            </w:pPr>
          </w:p>
        </w:tc>
      </w:tr>
      <w:tr w14:paraId="019EE361">
        <w:tblPrEx>
          <w:shd w:val="clear" w:color="auto" w:fill="FFFFFF" w:themeFill="background1"/>
          <w:tblCellMar>
            <w:top w:w="0" w:type="dxa"/>
            <w:left w:w="0" w:type="dxa"/>
            <w:bottom w:w="0" w:type="dxa"/>
            <w:right w:w="0" w:type="dxa"/>
          </w:tblCellMar>
        </w:tblPrEx>
        <w:trPr>
          <w:trHeight w:val="9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3D35E8E">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w:t>
            </w:r>
          </w:p>
        </w:tc>
        <w:tc>
          <w:tcPr>
            <w:tcW w:w="368" w:type="pct"/>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14:paraId="21C11926">
            <w:pPr>
              <w:jc w:val="center"/>
              <w:rPr>
                <w:rFonts w:hint="eastAsia" w:ascii="宋体" w:hAnsi="宋体" w:cs="宋体"/>
                <w:b/>
                <w:color w:val="000000"/>
                <w:sz w:val="18"/>
                <w:szCs w:val="18"/>
              </w:rPr>
            </w:pPr>
          </w:p>
        </w:tc>
        <w:tc>
          <w:tcPr>
            <w:tcW w:w="21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E7C85EF">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罗湖轨道交通派出所</w:t>
            </w:r>
          </w:p>
        </w:tc>
        <w:tc>
          <w:tcPr>
            <w:tcW w:w="10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C4FCD2A">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9</w:t>
            </w:r>
          </w:p>
        </w:tc>
        <w:tc>
          <w:tcPr>
            <w:tcW w:w="20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7A50079">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1中央净水设备</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8台壁挂式直饮机</w:t>
            </w:r>
          </w:p>
        </w:tc>
        <w:tc>
          <w:tcPr>
            <w:tcW w:w="19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294419C">
            <w:pPr>
              <w:keepNext w:val="0"/>
              <w:keepLines w:val="0"/>
              <w:widowControl/>
              <w:suppressLineNumbers w:val="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 xml:space="preserve">中央净水设备供应模式 </w:t>
            </w:r>
          </w:p>
        </w:tc>
      </w:tr>
      <w:tr w14:paraId="5A53215D">
        <w:tblPrEx>
          <w:tblCellMar>
            <w:top w:w="0" w:type="dxa"/>
            <w:left w:w="0" w:type="dxa"/>
            <w:bottom w:w="0" w:type="dxa"/>
            <w:right w:w="0" w:type="dxa"/>
          </w:tblCellMar>
        </w:tblPrEx>
        <w:trPr>
          <w:trHeight w:val="389"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A5AEA7A">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5</w:t>
            </w:r>
          </w:p>
        </w:tc>
        <w:tc>
          <w:tcPr>
            <w:tcW w:w="368" w:type="pct"/>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14:paraId="5689F137">
            <w:pPr>
              <w:jc w:val="center"/>
              <w:rPr>
                <w:rFonts w:hint="eastAsia" w:ascii="宋体" w:hAnsi="宋体" w:cs="宋体"/>
                <w:b/>
                <w:color w:val="000000"/>
                <w:sz w:val="18"/>
                <w:szCs w:val="18"/>
              </w:rPr>
            </w:pPr>
          </w:p>
        </w:tc>
        <w:tc>
          <w:tcPr>
            <w:tcW w:w="21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7DDEF8F">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盐田轨道交通派出所</w:t>
            </w:r>
          </w:p>
        </w:tc>
        <w:tc>
          <w:tcPr>
            <w:tcW w:w="10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1472A5E">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3</w:t>
            </w:r>
          </w:p>
        </w:tc>
        <w:tc>
          <w:tcPr>
            <w:tcW w:w="20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1C5E758">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1台一般双龙头净水机（立式净饮一体机）</w:t>
            </w:r>
          </w:p>
          <w:p w14:paraId="28CE5913">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2台大容量双龙头净水机（饮水平台）</w:t>
            </w:r>
          </w:p>
        </w:tc>
        <w:tc>
          <w:tcPr>
            <w:tcW w:w="19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16D9330">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纳入预算，暂不安装</w:t>
            </w:r>
          </w:p>
        </w:tc>
      </w:tr>
      <w:tr w14:paraId="42440D4C">
        <w:tblPrEx>
          <w:tblCellMar>
            <w:top w:w="0" w:type="dxa"/>
            <w:left w:w="0" w:type="dxa"/>
            <w:bottom w:w="0" w:type="dxa"/>
            <w:right w:w="0" w:type="dxa"/>
          </w:tblCellMar>
        </w:tblPrEx>
        <w:trPr>
          <w:trHeight w:val="389"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3FAFBB">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6</w:t>
            </w:r>
          </w:p>
        </w:tc>
        <w:tc>
          <w:tcPr>
            <w:tcW w:w="368" w:type="pct"/>
            <w:vMerge w:val="continue"/>
            <w:tcBorders>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46750F7">
            <w:pPr>
              <w:jc w:val="center"/>
              <w:rPr>
                <w:rFonts w:hint="eastAsia" w:ascii="宋体" w:hAnsi="宋体" w:cs="宋体"/>
                <w:b/>
                <w:color w:val="000000"/>
                <w:sz w:val="18"/>
                <w:szCs w:val="18"/>
              </w:rPr>
            </w:pPr>
          </w:p>
        </w:tc>
        <w:tc>
          <w:tcPr>
            <w:tcW w:w="21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F86B1FC">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龙华轨道交通派出所</w:t>
            </w:r>
          </w:p>
        </w:tc>
        <w:tc>
          <w:tcPr>
            <w:tcW w:w="10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0E3C128">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3</w:t>
            </w:r>
          </w:p>
        </w:tc>
        <w:tc>
          <w:tcPr>
            <w:tcW w:w="20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E3F90C1">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1台一般双龙头净水机（立式净饮一体机）</w:t>
            </w:r>
          </w:p>
          <w:p w14:paraId="74810010">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1台大容量双龙头净水机（饮水平台）</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1台壁挂式直饮机</w:t>
            </w:r>
          </w:p>
        </w:tc>
        <w:tc>
          <w:tcPr>
            <w:tcW w:w="19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B45219E">
            <w:pPr>
              <w:jc w:val="center"/>
              <w:rPr>
                <w:rFonts w:hint="eastAsia" w:ascii="仿宋_GB2312" w:hAnsi="宋体" w:eastAsia="仿宋_GB2312" w:cs="仿宋_GB2312"/>
                <w:color w:val="000000"/>
                <w:kern w:val="0"/>
                <w:sz w:val="18"/>
                <w:szCs w:val="18"/>
                <w:lang w:bidi="ar"/>
              </w:rPr>
            </w:pPr>
          </w:p>
        </w:tc>
      </w:tr>
      <w:tr w14:paraId="7A2C6E5A">
        <w:tblPrEx>
          <w:tblCellMar>
            <w:top w:w="0" w:type="dxa"/>
            <w:left w:w="0" w:type="dxa"/>
            <w:bottom w:w="0" w:type="dxa"/>
            <w:right w:w="0" w:type="dxa"/>
          </w:tblCellMar>
        </w:tblPrEx>
        <w:trPr>
          <w:trHeight w:val="418" w:hRule="atLeast"/>
        </w:trPr>
        <w:tc>
          <w:tcPr>
            <w:tcW w:w="628"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EB75751">
            <w:pPr>
              <w:widowControl/>
              <w:jc w:val="center"/>
              <w:textAlignment w:val="center"/>
              <w:rPr>
                <w:rFonts w:hint="eastAsia" w:ascii="仿宋_GB2312" w:hAnsi="宋体" w:eastAsia="仿宋_GB2312" w:cs="仿宋_GB2312"/>
                <w:b/>
                <w:color w:val="000000"/>
                <w:sz w:val="18"/>
                <w:szCs w:val="18"/>
              </w:rPr>
            </w:pPr>
            <w:r>
              <w:rPr>
                <w:rFonts w:hint="eastAsia" w:ascii="仿宋_GB2312" w:hAnsi="宋体" w:eastAsia="仿宋_GB2312" w:cs="仿宋_GB2312"/>
                <w:b/>
                <w:color w:val="000000"/>
                <w:kern w:val="0"/>
                <w:sz w:val="18"/>
                <w:szCs w:val="18"/>
                <w:lang w:bidi="ar"/>
              </w:rPr>
              <w:t>小计</w:t>
            </w:r>
          </w:p>
        </w:tc>
        <w:tc>
          <w:tcPr>
            <w:tcW w:w="1313"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CCBF707">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B2E4DFD">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27</w:t>
            </w:r>
          </w:p>
        </w:tc>
        <w:tc>
          <w:tcPr>
            <w:tcW w:w="20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F7F288A">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4台一般双龙头净水机（立式净饮一体机）</w:t>
            </w:r>
          </w:p>
          <w:p w14:paraId="5D1F9D2F">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7台大容量双龙头净水机（饮水平台）</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1台中央净水设备</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15台壁挂式直饮机</w:t>
            </w:r>
          </w:p>
        </w:tc>
        <w:tc>
          <w:tcPr>
            <w:tcW w:w="119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7028A86">
            <w:pPr>
              <w:jc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rPr>
              <w:t>/</w:t>
            </w:r>
          </w:p>
        </w:tc>
      </w:tr>
      <w:tr w14:paraId="314F063D">
        <w:tblPrEx>
          <w:tblCellMar>
            <w:top w:w="0" w:type="dxa"/>
            <w:left w:w="0" w:type="dxa"/>
            <w:bottom w:w="0" w:type="dxa"/>
            <w:right w:w="0" w:type="dxa"/>
          </w:tblCellMar>
        </w:tblPrEx>
        <w:trPr>
          <w:trHeight w:val="418"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BD61CEF">
            <w:pPr>
              <w:jc w:val="center"/>
              <w:rPr>
                <w:rFonts w:hint="eastAsia" w:ascii="仿宋_GB2312" w:hAnsi="宋体" w:eastAsia="仿宋_GB2312" w:cs="仿宋_GB2312"/>
                <w:color w:val="000000"/>
                <w:sz w:val="18"/>
                <w:szCs w:val="18"/>
              </w:rPr>
            </w:pPr>
            <w:r>
              <w:rPr>
                <w:rFonts w:hint="eastAsia" w:ascii="仿宋_GB2312" w:hAnsi="宋体" w:eastAsia="仿宋_GB2312" w:cs="仿宋_GB2312"/>
                <w:b/>
                <w:bCs/>
                <w:color w:val="000000"/>
                <w:kern w:val="0"/>
                <w:sz w:val="18"/>
                <w:szCs w:val="18"/>
                <w:lang w:bidi="ar"/>
              </w:rPr>
              <w:t>预计人工辅材工程量</w:t>
            </w:r>
          </w:p>
        </w:tc>
      </w:tr>
      <w:tr w14:paraId="39E672AB">
        <w:tblPrEx>
          <w:tblCellMar>
            <w:top w:w="0" w:type="dxa"/>
            <w:left w:w="0" w:type="dxa"/>
            <w:bottom w:w="0" w:type="dxa"/>
            <w:right w:w="0" w:type="dxa"/>
          </w:tblCellMar>
        </w:tblPrEx>
        <w:trPr>
          <w:trHeight w:val="418" w:hRule="atLeast"/>
        </w:trPr>
        <w:tc>
          <w:tcPr>
            <w:tcW w:w="628"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57F8B9B">
            <w:pPr>
              <w:widowControl/>
              <w:jc w:val="center"/>
              <w:textAlignment w:val="center"/>
              <w:rPr>
                <w:rFonts w:hint="eastAsia" w:ascii="仿宋_GB2312" w:hAnsi="宋体" w:eastAsia="仿宋_GB2312" w:cs="仿宋_GB2312"/>
                <w:b/>
                <w:color w:val="000000"/>
                <w:kern w:val="0"/>
                <w:sz w:val="18"/>
                <w:szCs w:val="18"/>
                <w:lang w:bidi="ar"/>
              </w:rPr>
            </w:pPr>
            <w:r>
              <w:rPr>
                <w:rFonts w:hint="eastAsia" w:ascii="仿宋_GB2312" w:hAnsi="宋体" w:eastAsia="仿宋_GB2312" w:cs="仿宋_GB2312"/>
                <w:b/>
                <w:color w:val="000000"/>
                <w:kern w:val="0"/>
                <w:sz w:val="18"/>
                <w:szCs w:val="18"/>
                <w:lang w:bidi="ar"/>
              </w:rPr>
              <w:t>序号</w:t>
            </w:r>
          </w:p>
        </w:tc>
        <w:tc>
          <w:tcPr>
            <w:tcW w:w="1313"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B04A9FB">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highlight w:val="none"/>
                <w:lang w:bidi="ar"/>
              </w:rPr>
              <w:t>单位</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8ABE489">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打孔数</w:t>
            </w:r>
          </w:p>
        </w:tc>
        <w:tc>
          <w:tcPr>
            <w:tcW w:w="124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E0CE67A">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2分/3分铁三通</w:t>
            </w:r>
          </w:p>
        </w:tc>
        <w:tc>
          <w:tcPr>
            <w:tcW w:w="119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B71E021">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供水管+回水管+4分PVC套管/米</w:t>
            </w:r>
          </w:p>
        </w:tc>
      </w:tr>
      <w:tr w14:paraId="32488EB5">
        <w:tblPrEx>
          <w:tblCellMar>
            <w:top w:w="0" w:type="dxa"/>
            <w:left w:w="0" w:type="dxa"/>
            <w:bottom w:w="0" w:type="dxa"/>
            <w:right w:w="0" w:type="dxa"/>
          </w:tblCellMar>
        </w:tblPrEx>
        <w:trPr>
          <w:trHeight w:val="418" w:hRule="atLeast"/>
        </w:trPr>
        <w:tc>
          <w:tcPr>
            <w:tcW w:w="628"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0F5A94D">
            <w:pPr>
              <w:widowControl/>
              <w:jc w:val="center"/>
              <w:textAlignment w:val="center"/>
              <w:rPr>
                <w:rFonts w:hint="eastAsia" w:ascii="仿宋_GB2312" w:hAnsi="宋体" w:eastAsia="仿宋_GB2312" w:cs="仿宋_GB2312"/>
                <w:b/>
                <w:color w:val="000000"/>
                <w:kern w:val="0"/>
                <w:sz w:val="18"/>
                <w:szCs w:val="18"/>
                <w:lang w:bidi="ar"/>
              </w:rPr>
            </w:pPr>
            <w:r>
              <w:rPr>
                <w:rFonts w:hint="eastAsia" w:ascii="仿宋_GB2312" w:hAnsi="宋体" w:eastAsia="仿宋_GB2312" w:cs="仿宋_GB2312"/>
                <w:b/>
                <w:color w:val="000000"/>
                <w:kern w:val="0"/>
                <w:sz w:val="18"/>
                <w:szCs w:val="18"/>
                <w:lang w:bidi="ar"/>
              </w:rPr>
              <w:t>1</w:t>
            </w:r>
          </w:p>
        </w:tc>
        <w:tc>
          <w:tcPr>
            <w:tcW w:w="214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F6A5162">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龙岗西轨道交通派出所</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B078E08">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5</w:t>
            </w:r>
          </w:p>
        </w:tc>
        <w:tc>
          <w:tcPr>
            <w:tcW w:w="20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1FFC657">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2</w:t>
            </w:r>
          </w:p>
        </w:tc>
        <w:tc>
          <w:tcPr>
            <w:tcW w:w="19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9ABCA6D">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80</w:t>
            </w:r>
          </w:p>
        </w:tc>
      </w:tr>
      <w:tr w14:paraId="3909C066">
        <w:tblPrEx>
          <w:tblCellMar>
            <w:top w:w="0" w:type="dxa"/>
            <w:left w:w="0" w:type="dxa"/>
            <w:bottom w:w="0" w:type="dxa"/>
            <w:right w:w="0" w:type="dxa"/>
          </w:tblCellMar>
        </w:tblPrEx>
        <w:trPr>
          <w:trHeight w:val="418" w:hRule="atLeast"/>
        </w:trPr>
        <w:tc>
          <w:tcPr>
            <w:tcW w:w="628"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5479BF5B">
            <w:pPr>
              <w:widowControl/>
              <w:jc w:val="center"/>
              <w:textAlignment w:val="center"/>
              <w:rPr>
                <w:rFonts w:hint="eastAsia" w:ascii="仿宋_GB2312" w:hAnsi="宋体" w:eastAsia="仿宋_GB2312" w:cs="仿宋_GB2312"/>
                <w:b/>
                <w:color w:val="000000"/>
                <w:kern w:val="0"/>
                <w:sz w:val="18"/>
                <w:szCs w:val="18"/>
                <w:lang w:bidi="ar"/>
              </w:rPr>
            </w:pPr>
            <w:r>
              <w:rPr>
                <w:rFonts w:hint="eastAsia" w:ascii="仿宋_GB2312" w:hAnsi="宋体" w:eastAsia="仿宋_GB2312" w:cs="仿宋_GB2312"/>
                <w:b/>
                <w:color w:val="000000"/>
                <w:kern w:val="0"/>
                <w:sz w:val="18"/>
                <w:szCs w:val="18"/>
                <w:lang w:bidi="ar"/>
              </w:rPr>
              <w:t>2</w:t>
            </w:r>
          </w:p>
        </w:tc>
        <w:tc>
          <w:tcPr>
            <w:tcW w:w="214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BC0519C">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坪山轨道交通派出所</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AF87F9B">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5</w:t>
            </w:r>
          </w:p>
        </w:tc>
        <w:tc>
          <w:tcPr>
            <w:tcW w:w="20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214DB9D">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2</w:t>
            </w:r>
          </w:p>
        </w:tc>
        <w:tc>
          <w:tcPr>
            <w:tcW w:w="19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3FB4EA6">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85</w:t>
            </w:r>
          </w:p>
        </w:tc>
      </w:tr>
      <w:tr w14:paraId="4BFD96FC">
        <w:tblPrEx>
          <w:shd w:val="clear" w:color="auto" w:fill="FFFFFF" w:themeFill="background1"/>
          <w:tblCellMar>
            <w:top w:w="0" w:type="dxa"/>
            <w:left w:w="0" w:type="dxa"/>
            <w:bottom w:w="0" w:type="dxa"/>
            <w:right w:w="0" w:type="dxa"/>
          </w:tblCellMar>
        </w:tblPrEx>
        <w:trPr>
          <w:trHeight w:val="418" w:hRule="atLeast"/>
        </w:trPr>
        <w:tc>
          <w:tcPr>
            <w:tcW w:w="628"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536405C">
            <w:pPr>
              <w:widowControl/>
              <w:jc w:val="center"/>
              <w:textAlignment w:val="center"/>
              <w:rPr>
                <w:rFonts w:hint="eastAsia" w:ascii="仿宋_GB2312" w:hAnsi="宋体" w:eastAsia="仿宋_GB2312" w:cs="仿宋_GB2312"/>
                <w:b/>
                <w:color w:val="000000"/>
                <w:kern w:val="0"/>
                <w:sz w:val="18"/>
                <w:szCs w:val="18"/>
                <w:lang w:bidi="ar"/>
              </w:rPr>
            </w:pPr>
            <w:r>
              <w:rPr>
                <w:rFonts w:hint="eastAsia" w:ascii="仿宋_GB2312" w:hAnsi="宋体" w:eastAsia="仿宋_GB2312" w:cs="仿宋_GB2312"/>
                <w:b/>
                <w:color w:val="000000"/>
                <w:kern w:val="0"/>
                <w:sz w:val="18"/>
                <w:szCs w:val="18"/>
                <w:lang w:bidi="ar"/>
              </w:rPr>
              <w:t>3</w:t>
            </w:r>
          </w:p>
        </w:tc>
        <w:tc>
          <w:tcPr>
            <w:tcW w:w="214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A0645BE">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龙岗轨道交通派出所</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C155407">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4</w:t>
            </w:r>
          </w:p>
        </w:tc>
        <w:tc>
          <w:tcPr>
            <w:tcW w:w="20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F4285DE">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2</w:t>
            </w:r>
          </w:p>
        </w:tc>
        <w:tc>
          <w:tcPr>
            <w:tcW w:w="19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68DA2AA">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140</w:t>
            </w:r>
          </w:p>
        </w:tc>
      </w:tr>
      <w:tr w14:paraId="06CAB1D4">
        <w:tblPrEx>
          <w:shd w:val="clear" w:color="auto" w:fill="FFFFFF" w:themeFill="background1"/>
          <w:tblCellMar>
            <w:top w:w="0" w:type="dxa"/>
            <w:left w:w="0" w:type="dxa"/>
            <w:bottom w:w="0" w:type="dxa"/>
            <w:right w:w="0" w:type="dxa"/>
          </w:tblCellMar>
        </w:tblPrEx>
        <w:trPr>
          <w:trHeight w:val="418" w:hRule="atLeast"/>
        </w:trPr>
        <w:tc>
          <w:tcPr>
            <w:tcW w:w="628"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7E67CCC">
            <w:pPr>
              <w:widowControl/>
              <w:jc w:val="center"/>
              <w:textAlignment w:val="center"/>
              <w:rPr>
                <w:rFonts w:hint="eastAsia" w:ascii="仿宋_GB2312" w:hAnsi="宋体" w:eastAsia="仿宋_GB2312" w:cs="仿宋_GB2312"/>
                <w:b/>
                <w:color w:val="000000"/>
                <w:kern w:val="0"/>
                <w:sz w:val="18"/>
                <w:szCs w:val="18"/>
                <w:lang w:bidi="ar"/>
              </w:rPr>
            </w:pPr>
            <w:r>
              <w:rPr>
                <w:rFonts w:hint="eastAsia" w:ascii="仿宋_GB2312" w:hAnsi="宋体" w:eastAsia="仿宋_GB2312" w:cs="仿宋_GB2312"/>
                <w:b/>
                <w:color w:val="000000"/>
                <w:kern w:val="0"/>
                <w:sz w:val="18"/>
                <w:szCs w:val="18"/>
                <w:lang w:bidi="ar"/>
              </w:rPr>
              <w:t>4</w:t>
            </w:r>
          </w:p>
        </w:tc>
        <w:tc>
          <w:tcPr>
            <w:tcW w:w="214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FACFD44">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罗湖轨道交通派出所</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FB1717B">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10</w:t>
            </w:r>
          </w:p>
        </w:tc>
        <w:tc>
          <w:tcPr>
            <w:tcW w:w="20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9D32EA6">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w:t>
            </w:r>
          </w:p>
        </w:tc>
        <w:tc>
          <w:tcPr>
            <w:tcW w:w="19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9CA92FF">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200</w:t>
            </w:r>
          </w:p>
        </w:tc>
      </w:tr>
      <w:tr w14:paraId="5C333BFB">
        <w:tblPrEx>
          <w:tblCellMar>
            <w:top w:w="0" w:type="dxa"/>
            <w:left w:w="0" w:type="dxa"/>
            <w:bottom w:w="0" w:type="dxa"/>
            <w:right w:w="0" w:type="dxa"/>
          </w:tblCellMar>
        </w:tblPrEx>
        <w:trPr>
          <w:trHeight w:val="418" w:hRule="atLeast"/>
        </w:trPr>
        <w:tc>
          <w:tcPr>
            <w:tcW w:w="628"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64DC34E">
            <w:pPr>
              <w:widowControl/>
              <w:jc w:val="center"/>
              <w:textAlignment w:val="center"/>
              <w:rPr>
                <w:rFonts w:hint="eastAsia" w:ascii="仿宋_GB2312" w:hAnsi="宋体" w:eastAsia="仿宋_GB2312" w:cs="仿宋_GB2312"/>
                <w:b/>
                <w:color w:val="000000"/>
                <w:kern w:val="0"/>
                <w:sz w:val="18"/>
                <w:szCs w:val="18"/>
                <w:lang w:bidi="ar"/>
              </w:rPr>
            </w:pPr>
            <w:r>
              <w:rPr>
                <w:rFonts w:hint="eastAsia" w:ascii="仿宋_GB2312" w:hAnsi="宋体" w:eastAsia="仿宋_GB2312" w:cs="仿宋_GB2312"/>
                <w:b/>
                <w:color w:val="000000"/>
                <w:kern w:val="0"/>
                <w:sz w:val="18"/>
                <w:szCs w:val="18"/>
                <w:lang w:bidi="ar"/>
              </w:rPr>
              <w:t>5</w:t>
            </w:r>
          </w:p>
        </w:tc>
        <w:tc>
          <w:tcPr>
            <w:tcW w:w="214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9BABBBA">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盐田轨道交通派出所</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14B345E">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2</w:t>
            </w:r>
          </w:p>
        </w:tc>
        <w:tc>
          <w:tcPr>
            <w:tcW w:w="20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F72E12E">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3</w:t>
            </w:r>
          </w:p>
        </w:tc>
        <w:tc>
          <w:tcPr>
            <w:tcW w:w="19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B47F361">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80</w:t>
            </w:r>
          </w:p>
        </w:tc>
      </w:tr>
      <w:tr w14:paraId="24352835">
        <w:tblPrEx>
          <w:tblCellMar>
            <w:top w:w="0" w:type="dxa"/>
            <w:left w:w="0" w:type="dxa"/>
            <w:bottom w:w="0" w:type="dxa"/>
            <w:right w:w="0" w:type="dxa"/>
          </w:tblCellMar>
        </w:tblPrEx>
        <w:trPr>
          <w:trHeight w:val="418" w:hRule="atLeast"/>
        </w:trPr>
        <w:tc>
          <w:tcPr>
            <w:tcW w:w="628"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08E2362">
            <w:pPr>
              <w:widowControl/>
              <w:jc w:val="center"/>
              <w:textAlignment w:val="center"/>
              <w:rPr>
                <w:rFonts w:hint="eastAsia" w:ascii="仿宋_GB2312" w:hAnsi="宋体" w:eastAsia="仿宋_GB2312" w:cs="仿宋_GB2312"/>
                <w:b/>
                <w:color w:val="000000"/>
                <w:kern w:val="0"/>
                <w:sz w:val="18"/>
                <w:szCs w:val="18"/>
                <w:lang w:bidi="ar"/>
              </w:rPr>
            </w:pPr>
            <w:r>
              <w:rPr>
                <w:rFonts w:hint="eastAsia" w:ascii="仿宋_GB2312" w:hAnsi="宋体" w:eastAsia="仿宋_GB2312" w:cs="仿宋_GB2312"/>
                <w:b/>
                <w:color w:val="000000"/>
                <w:kern w:val="0"/>
                <w:sz w:val="18"/>
                <w:szCs w:val="18"/>
                <w:lang w:bidi="ar"/>
              </w:rPr>
              <w:t>6</w:t>
            </w:r>
          </w:p>
        </w:tc>
        <w:tc>
          <w:tcPr>
            <w:tcW w:w="214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358E42F">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龙华轨道交通派出所</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F903AE9">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3</w:t>
            </w:r>
          </w:p>
        </w:tc>
        <w:tc>
          <w:tcPr>
            <w:tcW w:w="20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2C49D1F">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2</w:t>
            </w:r>
          </w:p>
        </w:tc>
        <w:tc>
          <w:tcPr>
            <w:tcW w:w="19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AAB75E7">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110</w:t>
            </w:r>
          </w:p>
        </w:tc>
      </w:tr>
    </w:tbl>
    <w:p w14:paraId="2E7ADE35">
      <w:pPr>
        <w:rPr>
          <w:rFonts w:hint="eastAsia" w:asciiTheme="minorEastAsia" w:hAnsiTheme="minorEastAsia" w:eastAsiaTheme="minorEastAsia"/>
          <w:b/>
          <w:szCs w:val="21"/>
        </w:rPr>
      </w:pPr>
    </w:p>
    <w:p w14:paraId="058EAD0F">
      <w:pPr>
        <w:rPr>
          <w:rFonts w:hint="eastAsia" w:asciiTheme="minorEastAsia" w:hAnsiTheme="minorEastAsia" w:eastAsiaTheme="minorEastAsia"/>
          <w:b/>
          <w:szCs w:val="21"/>
        </w:rPr>
      </w:pPr>
      <w:r>
        <w:rPr>
          <w:rFonts w:hint="eastAsia" w:asciiTheme="minorEastAsia" w:hAnsiTheme="minorEastAsia" w:eastAsiaTheme="minorEastAsia"/>
          <w:b/>
          <w:szCs w:val="21"/>
        </w:rPr>
        <w:t>（二）招标技术要求</w:t>
      </w:r>
    </w:p>
    <w:p w14:paraId="4C2D76E2">
      <w:pPr>
        <w:ind w:firstLine="0" w:firstLineChars="0"/>
        <w:rPr>
          <w:rFonts w:hint="eastAsia" w:ascii="宋体" w:hAnsi="宋体" w:cs="宋体"/>
          <w:b w:val="0"/>
          <w:bCs/>
          <w:szCs w:val="21"/>
        </w:rPr>
      </w:pPr>
      <w:r>
        <w:rPr>
          <w:rFonts w:hint="eastAsia" w:ascii="宋体" w:hAnsi="宋体" w:cs="宋体"/>
          <w:b w:val="0"/>
          <w:bCs/>
          <w:szCs w:val="21"/>
        </w:rPr>
        <w:t>说明： 1、评分时，如对一项招标技术要求（以划分框为准）中的内容存在两处（或以上）负偏离的，在评分时只作一项负偏离扣分。</w:t>
      </w:r>
    </w:p>
    <w:p w14:paraId="761DF7E8">
      <w:pPr>
        <w:ind w:firstLine="0" w:firstLineChars="0"/>
        <w:rPr>
          <w:rFonts w:hint="eastAsia" w:ascii="宋体" w:hAnsi="宋体" w:cs="宋体"/>
          <w:b w:val="0"/>
          <w:bCs/>
          <w:szCs w:val="21"/>
        </w:rPr>
      </w:pPr>
      <w:r>
        <w:rPr>
          <w:rFonts w:hint="eastAsia" w:ascii="宋体" w:hAnsi="宋体" w:cs="宋体"/>
          <w:b w:val="0"/>
          <w:bCs/>
          <w:szCs w:val="21"/>
        </w:rPr>
        <w:t>2、带★号条款为不可负偏离条款，不作为评分准则中的评分内容，如未响应或出现负偏离的，将作投标无效处理；带“</w:t>
      </w:r>
      <w:r>
        <w:rPr>
          <w:rFonts w:hint="eastAsia" w:ascii="宋体" w:hAnsi="宋体" w:cs="宋体"/>
          <w:bCs/>
          <w:szCs w:val="21"/>
        </w:rPr>
        <w:t>▲</w:t>
      </w:r>
      <w:r>
        <w:rPr>
          <w:rFonts w:hint="eastAsia" w:ascii="宋体" w:hAnsi="宋体" w:cs="宋体"/>
          <w:b w:val="0"/>
          <w:bCs/>
          <w:szCs w:val="21"/>
        </w:rPr>
        <w:t>”指标项为重要参数条款，负偏离时依相关评分准则内容作重点扣分处理。</w:t>
      </w:r>
    </w:p>
    <w:p w14:paraId="57BD4613">
      <w:pPr>
        <w:pStyle w:val="17"/>
        <w:rPr>
          <w:color w:val="FF0000"/>
        </w:rPr>
      </w:pPr>
      <w:r>
        <w:rPr>
          <w:rFonts w:hint="eastAsia" w:ascii="Times New Roman"/>
          <w:color w:val="FF0000"/>
          <w:kern w:val="2"/>
          <w:sz w:val="21"/>
          <w:szCs w:val="24"/>
          <w:lang w:val="en-US" w:eastAsia="zh-CN"/>
        </w:rPr>
        <w:t>3</w:t>
      </w:r>
      <w:r>
        <w:rPr>
          <w:rFonts w:hint="eastAsia" w:ascii="Times New Roman"/>
          <w:color w:val="FF0000"/>
          <w:kern w:val="2"/>
          <w:sz w:val="21"/>
          <w:szCs w:val="24"/>
          <w:lang w:eastAsia="zh-CN"/>
        </w:rPr>
        <w:t>、</w:t>
      </w:r>
      <w:r>
        <w:rPr>
          <w:rFonts w:hint="eastAsia" w:ascii="Times New Roman"/>
          <w:color w:val="FF0000"/>
          <w:kern w:val="2"/>
          <w:sz w:val="21"/>
          <w:szCs w:val="24"/>
        </w:rPr>
        <w:t>涉及区间的参数，除特别注明以外，产品参数区间与招标要求不一致的均视为负偏离。例：区间要求为0-20ML,只要响应的不是“0-20ML”，如投标文件响应为 0-15ML 、0-21ML 、1-12ML 、 9-20ML 、6-21ML 、9ML等情形均视为负偏离。</w:t>
      </w:r>
    </w:p>
    <w:p w14:paraId="49C128C6">
      <w:pPr>
        <w:rPr>
          <w:rFonts w:hint="eastAsia" w:ascii="宋体" w:hAnsi="宋体" w:cs="宋体"/>
          <w:szCs w:val="21"/>
        </w:rPr>
      </w:pPr>
      <w:r>
        <w:rPr>
          <w:rFonts w:hint="eastAsia"/>
          <w:b/>
          <w:szCs w:val="21"/>
          <w:lang w:val="en-US" w:eastAsia="zh-CN"/>
        </w:rPr>
        <w:t>4</w:t>
      </w:r>
      <w:r>
        <w:rPr>
          <w:rFonts w:hint="eastAsia"/>
          <w:b/>
          <w:szCs w:val="21"/>
          <w:lang w:eastAsia="zh-CN"/>
        </w:rPr>
        <w:t>、</w:t>
      </w:r>
      <w:r>
        <w:rPr>
          <w:rFonts w:hint="eastAsia"/>
          <w:b/>
          <w:szCs w:val="21"/>
        </w:rPr>
        <w:t>招标技术要求中，用</w:t>
      </w:r>
      <w:r>
        <w:rPr>
          <w:rFonts w:hint="eastAsia"/>
          <w:b/>
          <w:color w:val="FF0000"/>
          <w:szCs w:val="21"/>
        </w:rPr>
        <w:t>红色加粗字体标注</w:t>
      </w:r>
      <w:r>
        <w:rPr>
          <w:rFonts w:hint="eastAsia"/>
          <w:b/>
          <w:szCs w:val="21"/>
        </w:rPr>
        <w:t>的指标项均要求提供证明资料；其余指标项未要求提供证明资料，无需提供相关证明资料。</w:t>
      </w:r>
    </w:p>
    <w:p w14:paraId="7BD5025B">
      <w:pPr>
        <w:pStyle w:val="2"/>
      </w:pPr>
    </w:p>
    <w:tbl>
      <w:tblPr>
        <w:tblStyle w:val="43"/>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20"/>
        <w:gridCol w:w="6654"/>
      </w:tblGrid>
      <w:tr w14:paraId="797D0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dxa"/>
            <w:vAlign w:val="center"/>
          </w:tcPr>
          <w:p w14:paraId="63EC4657">
            <w:pPr>
              <w:jc w:val="center"/>
              <w:rPr>
                <w:b/>
                <w:lang w:bidi="ar"/>
              </w:rPr>
            </w:pPr>
            <w:r>
              <w:rPr>
                <w:rFonts w:hint="eastAsia"/>
                <w:b/>
                <w:lang w:bidi="ar"/>
              </w:rPr>
              <w:t>序号</w:t>
            </w:r>
          </w:p>
        </w:tc>
        <w:tc>
          <w:tcPr>
            <w:tcW w:w="1020" w:type="dxa"/>
            <w:vAlign w:val="center"/>
          </w:tcPr>
          <w:p w14:paraId="62FEE436">
            <w:pPr>
              <w:jc w:val="center"/>
              <w:rPr>
                <w:b/>
                <w:lang w:bidi="ar"/>
              </w:rPr>
            </w:pPr>
            <w:r>
              <w:rPr>
                <w:rFonts w:hint="eastAsia"/>
                <w:b/>
                <w:lang w:eastAsia="zh-CN" w:bidi="ar"/>
              </w:rPr>
              <w:t>参考</w:t>
            </w:r>
            <w:r>
              <w:rPr>
                <w:rFonts w:hint="eastAsia"/>
                <w:b/>
                <w:lang w:bidi="ar"/>
              </w:rPr>
              <w:t>设备名称</w:t>
            </w:r>
          </w:p>
        </w:tc>
        <w:tc>
          <w:tcPr>
            <w:tcW w:w="6654" w:type="dxa"/>
            <w:vAlign w:val="center"/>
          </w:tcPr>
          <w:p w14:paraId="5B50FD44">
            <w:pPr>
              <w:jc w:val="center"/>
              <w:rPr>
                <w:b/>
                <w:lang w:bidi="ar"/>
              </w:rPr>
            </w:pPr>
            <w:r>
              <w:rPr>
                <w:rFonts w:hint="eastAsia"/>
                <w:b/>
                <w:lang w:bidi="ar"/>
              </w:rPr>
              <w:t>招标技术要求</w:t>
            </w:r>
          </w:p>
        </w:tc>
      </w:tr>
      <w:tr w14:paraId="0749A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dxa"/>
            <w:vMerge w:val="restart"/>
            <w:vAlign w:val="center"/>
          </w:tcPr>
          <w:p w14:paraId="7B85B6BD">
            <w:pPr>
              <w:jc w:val="center"/>
              <w:rPr>
                <w:rFonts w:hint="eastAsia" w:ascii="宋体" w:hAnsi="宋体" w:cs="宋体"/>
                <w:bCs/>
                <w:szCs w:val="21"/>
              </w:rPr>
            </w:pPr>
            <w:r>
              <w:rPr>
                <w:rFonts w:hint="eastAsia" w:ascii="宋体" w:hAnsi="宋体" w:cs="宋体"/>
                <w:bCs/>
                <w:szCs w:val="21"/>
                <w:lang w:bidi="ar"/>
              </w:rPr>
              <w:t>1</w:t>
            </w:r>
          </w:p>
        </w:tc>
        <w:tc>
          <w:tcPr>
            <w:tcW w:w="1020" w:type="dxa"/>
            <w:vMerge w:val="restart"/>
            <w:vAlign w:val="center"/>
          </w:tcPr>
          <w:p w14:paraId="55B09591">
            <w:pPr>
              <w:jc w:val="center"/>
              <w:rPr>
                <w:rFonts w:hint="eastAsia" w:ascii="宋体" w:hAnsi="宋体" w:cs="宋体"/>
                <w:bCs/>
                <w:szCs w:val="21"/>
              </w:rPr>
            </w:pPr>
            <w:r>
              <w:rPr>
                <w:rFonts w:hint="eastAsia" w:ascii="宋体" w:hAnsi="宋体" w:cs="宋体"/>
                <w:bCs/>
                <w:szCs w:val="21"/>
              </w:rPr>
              <w:t>一般双龙头净水机（立式净饮一体机）</w:t>
            </w:r>
          </w:p>
        </w:tc>
        <w:tc>
          <w:tcPr>
            <w:tcW w:w="6654" w:type="dxa"/>
            <w:vAlign w:val="center"/>
          </w:tcPr>
          <w:p w14:paraId="7EBEE90A">
            <w:pPr>
              <w:rPr>
                <w:rFonts w:hint="eastAsia" w:ascii="宋体" w:hAnsi="宋体" w:cs="宋体"/>
                <w:bCs/>
                <w:szCs w:val="21"/>
              </w:rPr>
            </w:pPr>
            <w:r>
              <w:rPr>
                <w:rFonts w:hint="eastAsia" w:ascii="宋体" w:hAnsi="宋体" w:cs="宋体"/>
                <w:bCs/>
                <w:kern w:val="0"/>
                <w:szCs w:val="21"/>
                <w:lang w:bidi="ar"/>
              </w:rPr>
              <w:t>▲1. 产品尺寸（长*宽*高）：（393mm *420mm *1450mm）（±2mm），</w:t>
            </w:r>
          </w:p>
        </w:tc>
      </w:tr>
      <w:tr w14:paraId="2BC0B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25" w:type="dxa"/>
            <w:vMerge w:val="continue"/>
            <w:vAlign w:val="center"/>
          </w:tcPr>
          <w:p w14:paraId="213DB529"/>
        </w:tc>
        <w:tc>
          <w:tcPr>
            <w:tcW w:w="1020" w:type="dxa"/>
            <w:vMerge w:val="continue"/>
            <w:vAlign w:val="center"/>
          </w:tcPr>
          <w:p w14:paraId="0881676A">
            <w:pPr>
              <w:jc w:val="center"/>
            </w:pPr>
          </w:p>
        </w:tc>
        <w:tc>
          <w:tcPr>
            <w:tcW w:w="6654" w:type="dxa"/>
            <w:vAlign w:val="center"/>
          </w:tcPr>
          <w:p w14:paraId="4F0B4AF8">
            <w:pPr>
              <w:rPr>
                <w:rFonts w:hint="eastAsia" w:ascii="宋体" w:hAnsi="宋体" w:cs="宋体"/>
                <w:bCs/>
                <w:kern w:val="0"/>
                <w:szCs w:val="21"/>
                <w:lang w:bidi="ar"/>
              </w:rPr>
            </w:pPr>
            <w:r>
              <w:rPr>
                <w:rFonts w:hint="eastAsia" w:ascii="宋体" w:hAnsi="宋体" w:cs="宋体"/>
                <w:b/>
                <w:color w:val="FF0000"/>
                <w:kern w:val="0"/>
                <w:szCs w:val="21"/>
                <w:lang w:bidi="ar"/>
              </w:rPr>
              <w:t>2.机身采用钣金烤漆材质＋ABS材质，确保耐用性，</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0D9F7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5" w:type="dxa"/>
            <w:vMerge w:val="continue"/>
            <w:vAlign w:val="center"/>
          </w:tcPr>
          <w:p w14:paraId="7762B32C">
            <w:pPr>
              <w:rPr>
                <w:rFonts w:hint="eastAsia" w:ascii="宋体" w:hAnsi="宋体" w:cs="宋体"/>
                <w:bCs/>
                <w:kern w:val="0"/>
                <w:szCs w:val="21"/>
                <w:lang w:bidi="ar"/>
              </w:rPr>
            </w:pPr>
          </w:p>
        </w:tc>
        <w:tc>
          <w:tcPr>
            <w:tcW w:w="1020" w:type="dxa"/>
            <w:vMerge w:val="continue"/>
            <w:vAlign w:val="center"/>
          </w:tcPr>
          <w:p w14:paraId="0E8DBA8C">
            <w:pPr>
              <w:jc w:val="center"/>
              <w:rPr>
                <w:rFonts w:hint="eastAsia" w:ascii="宋体" w:hAnsi="宋体" w:cs="宋体"/>
                <w:bCs/>
                <w:kern w:val="0"/>
                <w:szCs w:val="21"/>
                <w:lang w:bidi="ar"/>
              </w:rPr>
            </w:pPr>
          </w:p>
        </w:tc>
        <w:tc>
          <w:tcPr>
            <w:tcW w:w="6654" w:type="dxa"/>
            <w:vAlign w:val="center"/>
          </w:tcPr>
          <w:p w14:paraId="69B44933">
            <w:pPr>
              <w:rPr>
                <w:rFonts w:hint="eastAsia" w:ascii="宋体" w:hAnsi="宋体" w:cs="宋体"/>
                <w:b/>
                <w:color w:val="FF0000"/>
                <w:kern w:val="0"/>
                <w:szCs w:val="21"/>
                <w:lang w:bidi="ar"/>
              </w:rPr>
            </w:pPr>
            <w:r>
              <w:rPr>
                <w:rFonts w:hint="eastAsia" w:ascii="宋体" w:hAnsi="宋体" w:cs="宋体"/>
                <w:b/>
                <w:color w:val="FF0000"/>
                <w:kern w:val="0"/>
                <w:szCs w:val="21"/>
                <w:lang w:bidi="ar"/>
              </w:rPr>
              <w:t>3.额定电压220V，额定总功率1450W，</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4B03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25" w:type="dxa"/>
            <w:vMerge w:val="continue"/>
            <w:vAlign w:val="center"/>
          </w:tcPr>
          <w:p w14:paraId="2E5261E4">
            <w:pPr>
              <w:rPr>
                <w:rFonts w:hint="eastAsia" w:ascii="宋体" w:hAnsi="宋体" w:cs="宋体"/>
                <w:bCs/>
                <w:kern w:val="0"/>
                <w:szCs w:val="21"/>
                <w:lang w:bidi="ar"/>
              </w:rPr>
            </w:pPr>
          </w:p>
        </w:tc>
        <w:tc>
          <w:tcPr>
            <w:tcW w:w="1020" w:type="dxa"/>
            <w:vMerge w:val="continue"/>
            <w:vAlign w:val="center"/>
          </w:tcPr>
          <w:p w14:paraId="342D6B2F">
            <w:pPr>
              <w:jc w:val="center"/>
              <w:rPr>
                <w:rFonts w:hint="eastAsia" w:ascii="宋体" w:hAnsi="宋体" w:cs="宋体"/>
                <w:bCs/>
                <w:kern w:val="0"/>
                <w:szCs w:val="21"/>
                <w:lang w:bidi="ar"/>
              </w:rPr>
            </w:pPr>
          </w:p>
        </w:tc>
        <w:tc>
          <w:tcPr>
            <w:tcW w:w="6654" w:type="dxa"/>
            <w:vAlign w:val="center"/>
          </w:tcPr>
          <w:p w14:paraId="4513CF48">
            <w:pPr>
              <w:rPr>
                <w:rFonts w:hint="eastAsia" w:ascii="宋体" w:hAnsi="宋体" w:cs="宋体"/>
                <w:b/>
                <w:color w:val="FF0000"/>
                <w:kern w:val="0"/>
                <w:szCs w:val="21"/>
                <w:lang w:bidi="ar"/>
              </w:rPr>
            </w:pPr>
            <w:r>
              <w:rPr>
                <w:rFonts w:hint="eastAsia" w:ascii="宋体" w:hAnsi="宋体" w:cs="宋体"/>
                <w:b/>
                <w:color w:val="FF0000"/>
                <w:kern w:val="0"/>
                <w:szCs w:val="21"/>
                <w:lang w:bidi="ar"/>
              </w:rPr>
              <w:t>▲4. 热胆容积≥5L，冰胆容积≥2L，</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09CF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5" w:type="dxa"/>
            <w:vMerge w:val="continue"/>
            <w:vAlign w:val="center"/>
          </w:tcPr>
          <w:p w14:paraId="29F7E8FF">
            <w:pPr>
              <w:rPr>
                <w:rFonts w:hint="eastAsia" w:ascii="宋体" w:hAnsi="宋体" w:cs="宋体"/>
                <w:bCs/>
                <w:kern w:val="0"/>
                <w:szCs w:val="21"/>
                <w:lang w:bidi="ar"/>
              </w:rPr>
            </w:pPr>
          </w:p>
        </w:tc>
        <w:tc>
          <w:tcPr>
            <w:tcW w:w="1020" w:type="dxa"/>
            <w:vMerge w:val="continue"/>
            <w:vAlign w:val="center"/>
          </w:tcPr>
          <w:p w14:paraId="38623B3D">
            <w:pPr>
              <w:jc w:val="center"/>
              <w:rPr>
                <w:rFonts w:hint="eastAsia" w:ascii="宋体" w:hAnsi="宋体" w:cs="宋体"/>
                <w:bCs/>
                <w:kern w:val="0"/>
                <w:szCs w:val="21"/>
                <w:lang w:bidi="ar"/>
              </w:rPr>
            </w:pPr>
          </w:p>
        </w:tc>
        <w:tc>
          <w:tcPr>
            <w:tcW w:w="6654" w:type="dxa"/>
            <w:vAlign w:val="center"/>
          </w:tcPr>
          <w:p w14:paraId="102FAAB7">
            <w:pPr>
              <w:rPr>
                <w:rFonts w:hint="eastAsia" w:ascii="宋体" w:hAnsi="宋体" w:cs="宋体"/>
                <w:bCs/>
                <w:kern w:val="0"/>
                <w:szCs w:val="21"/>
                <w:lang w:bidi="ar"/>
              </w:rPr>
            </w:pPr>
            <w:r>
              <w:rPr>
                <w:rFonts w:hint="eastAsia" w:ascii="宋体" w:hAnsi="宋体" w:cs="宋体"/>
                <w:b/>
                <w:color w:val="FF0000"/>
                <w:kern w:val="0"/>
                <w:szCs w:val="21"/>
                <w:lang w:bidi="ar"/>
              </w:rPr>
              <w:t>▲5.整机采用反渗透过滤系统，系统采用五级反渗透直饮水系统，自来水→PP→颗粒碳→烧结碳→RO膜→口感后置碳，</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61B25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dxa"/>
            <w:vMerge w:val="continue"/>
            <w:vAlign w:val="center"/>
          </w:tcPr>
          <w:p w14:paraId="50342341">
            <w:pPr>
              <w:rPr>
                <w:rFonts w:hint="eastAsia" w:ascii="宋体" w:hAnsi="宋体" w:cs="宋体"/>
                <w:bCs/>
                <w:kern w:val="0"/>
                <w:szCs w:val="21"/>
                <w:lang w:bidi="ar"/>
              </w:rPr>
            </w:pPr>
          </w:p>
        </w:tc>
        <w:tc>
          <w:tcPr>
            <w:tcW w:w="1020" w:type="dxa"/>
            <w:vMerge w:val="continue"/>
            <w:vAlign w:val="center"/>
          </w:tcPr>
          <w:p w14:paraId="42F3D80D">
            <w:pPr>
              <w:jc w:val="center"/>
              <w:rPr>
                <w:rFonts w:hint="eastAsia" w:ascii="宋体" w:hAnsi="宋体" w:cs="宋体"/>
                <w:bCs/>
                <w:kern w:val="0"/>
                <w:szCs w:val="21"/>
                <w:lang w:bidi="ar"/>
              </w:rPr>
            </w:pPr>
          </w:p>
        </w:tc>
        <w:tc>
          <w:tcPr>
            <w:tcW w:w="6654" w:type="dxa"/>
            <w:vAlign w:val="center"/>
          </w:tcPr>
          <w:p w14:paraId="50BC2193">
            <w:pPr>
              <w:rPr>
                <w:rFonts w:hint="eastAsia" w:ascii="宋体" w:hAnsi="宋体" w:cs="宋体"/>
                <w:bCs/>
                <w:kern w:val="0"/>
                <w:szCs w:val="21"/>
                <w:lang w:bidi="ar"/>
              </w:rPr>
            </w:pPr>
            <w:r>
              <w:rPr>
                <w:rFonts w:hint="eastAsia" w:ascii="宋体" w:hAnsi="宋体" w:cs="宋体"/>
                <w:b/>
                <w:color w:val="FF0000"/>
                <w:kern w:val="0"/>
                <w:szCs w:val="21"/>
                <w:lang w:bidi="ar"/>
              </w:rPr>
              <w:t>▲6.</w:t>
            </w:r>
            <w:r>
              <w:rPr>
                <w:rFonts w:hint="eastAsia" w:ascii="宋体" w:hAnsi="宋体" w:cs="宋体"/>
                <w:b/>
                <w:color w:val="FF0000"/>
                <w:szCs w:val="21"/>
              </w:rPr>
              <w:t>出水方式：2龙头，一龙头出热水，一龙头出冷水/常温水（打开制冷开关后出冷水，显示制冷字样同时亮灯，不打开制冷开关出常温水，不亮灯）；水温范围：8℃-100℃</w:t>
            </w:r>
            <w:r>
              <w:rPr>
                <w:rFonts w:hint="eastAsia"/>
                <w:b/>
                <w:color w:val="FF0000"/>
              </w:rPr>
              <w:t>（±5℃）</w:t>
            </w:r>
            <w:r>
              <w:rPr>
                <w:rFonts w:hint="eastAsia" w:ascii="宋体" w:hAnsi="宋体" w:cs="宋体"/>
                <w:b/>
                <w:color w:val="FF0000"/>
                <w:szCs w:val="21"/>
              </w:rPr>
              <w:t>，</w:t>
            </w:r>
            <w:r>
              <w:rPr>
                <w:rFonts w:hint="eastAsia" w:ascii="宋体" w:hAnsi="宋体" w:cs="宋体"/>
                <w:b/>
                <w:color w:val="FF0000"/>
                <w:kern w:val="0"/>
                <w:szCs w:val="21"/>
                <w:lang w:bidi="ar"/>
              </w:rPr>
              <w:t>额定总净水量：≥700L/天，</w:t>
            </w:r>
            <w:r>
              <w:rPr>
                <w:rFonts w:hint="eastAsia" w:ascii="宋体" w:hAnsi="宋体" w:cs="宋体"/>
                <w:b/>
                <w:color w:val="FF0000"/>
                <w:szCs w:val="21"/>
              </w:rPr>
              <w:t>提供相关产品彩页</w:t>
            </w:r>
            <w:r>
              <w:rPr>
                <w:rFonts w:hint="eastAsia" w:ascii="宋体" w:hAnsi="宋体" w:cs="宋体"/>
                <w:b/>
                <w:color w:val="FF0000"/>
                <w:kern w:val="0"/>
                <w:szCs w:val="21"/>
                <w:lang w:bidi="ar"/>
              </w:rPr>
              <w:t xml:space="preserve">； </w:t>
            </w:r>
          </w:p>
        </w:tc>
      </w:tr>
      <w:tr w14:paraId="6F5D8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5" w:type="dxa"/>
            <w:vMerge w:val="continue"/>
            <w:vAlign w:val="center"/>
          </w:tcPr>
          <w:p w14:paraId="4E9DC5B4">
            <w:pPr>
              <w:rPr>
                <w:rFonts w:hint="eastAsia" w:ascii="宋体" w:hAnsi="宋体" w:cs="宋体"/>
                <w:bCs/>
                <w:kern w:val="0"/>
                <w:szCs w:val="21"/>
                <w:lang w:bidi="ar"/>
              </w:rPr>
            </w:pPr>
          </w:p>
        </w:tc>
        <w:tc>
          <w:tcPr>
            <w:tcW w:w="1020" w:type="dxa"/>
            <w:vMerge w:val="continue"/>
            <w:vAlign w:val="center"/>
          </w:tcPr>
          <w:p w14:paraId="339F420E">
            <w:pPr>
              <w:jc w:val="center"/>
              <w:rPr>
                <w:rFonts w:hint="eastAsia" w:ascii="宋体" w:hAnsi="宋体" w:cs="宋体"/>
                <w:bCs/>
                <w:kern w:val="0"/>
                <w:szCs w:val="21"/>
                <w:lang w:bidi="ar"/>
              </w:rPr>
            </w:pPr>
          </w:p>
        </w:tc>
        <w:tc>
          <w:tcPr>
            <w:tcW w:w="6654" w:type="dxa"/>
            <w:vAlign w:val="center"/>
          </w:tcPr>
          <w:p w14:paraId="4D12EF1C">
            <w:pPr>
              <w:rPr>
                <w:rFonts w:hint="eastAsia" w:ascii="宋体" w:hAnsi="宋体" w:cs="宋体"/>
                <w:bCs/>
                <w:kern w:val="0"/>
                <w:szCs w:val="21"/>
                <w:lang w:bidi="ar"/>
              </w:rPr>
            </w:pPr>
            <w:r>
              <w:rPr>
                <w:rFonts w:hint="eastAsia" w:ascii="宋体" w:hAnsi="宋体" w:cs="宋体"/>
                <w:b/>
                <w:color w:val="FF0000"/>
                <w:kern w:val="0"/>
                <w:szCs w:val="21"/>
                <w:lang w:bidi="ar"/>
              </w:rPr>
              <w:t>7.整机具备食品级PP储水箱，UV杀菌功能，确保水质安全，</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5490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25" w:type="dxa"/>
            <w:vMerge w:val="continue"/>
            <w:vAlign w:val="center"/>
          </w:tcPr>
          <w:p w14:paraId="30F1E63C">
            <w:pPr>
              <w:rPr>
                <w:rFonts w:hint="eastAsia" w:ascii="宋体" w:hAnsi="宋体" w:cs="宋体"/>
                <w:bCs/>
                <w:kern w:val="0"/>
                <w:szCs w:val="21"/>
                <w:lang w:bidi="ar"/>
              </w:rPr>
            </w:pPr>
          </w:p>
        </w:tc>
        <w:tc>
          <w:tcPr>
            <w:tcW w:w="1020" w:type="dxa"/>
            <w:vMerge w:val="continue"/>
            <w:vAlign w:val="center"/>
          </w:tcPr>
          <w:p w14:paraId="26A2C821">
            <w:pPr>
              <w:jc w:val="center"/>
              <w:rPr>
                <w:rFonts w:hint="eastAsia" w:ascii="宋体" w:hAnsi="宋体" w:cs="宋体"/>
                <w:bCs/>
                <w:kern w:val="0"/>
                <w:szCs w:val="21"/>
                <w:lang w:bidi="ar"/>
              </w:rPr>
            </w:pPr>
          </w:p>
        </w:tc>
        <w:tc>
          <w:tcPr>
            <w:tcW w:w="6654" w:type="dxa"/>
            <w:vAlign w:val="center"/>
          </w:tcPr>
          <w:p w14:paraId="219D6BA1">
            <w:pPr>
              <w:rPr>
                <w:rFonts w:hint="eastAsia" w:ascii="宋体" w:hAnsi="宋体" w:cs="宋体"/>
                <w:b/>
                <w:color w:val="FF0000"/>
                <w:kern w:val="0"/>
                <w:szCs w:val="21"/>
                <w:lang w:bidi="ar"/>
              </w:rPr>
            </w:pPr>
            <w:r>
              <w:rPr>
                <w:rFonts w:hint="eastAsia" w:ascii="宋体" w:hAnsi="宋体" w:cs="宋体"/>
                <w:b/>
                <w:color w:val="FF0000"/>
                <w:kern w:val="0"/>
                <w:szCs w:val="21"/>
                <w:lang w:bidi="ar"/>
              </w:rPr>
              <w:t>8.200GRO直饮过滤(五级RO过滤)，</w:t>
            </w:r>
            <w:r>
              <w:rPr>
                <w:rFonts w:hint="eastAsia" w:ascii="宋体" w:hAnsi="宋体" w:cs="宋体"/>
                <w:b/>
                <w:color w:val="FF0000"/>
                <w:szCs w:val="21"/>
              </w:rPr>
              <w:t>提供相关产品彩页；</w:t>
            </w:r>
          </w:p>
        </w:tc>
      </w:tr>
      <w:tr w14:paraId="5C4B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25" w:type="dxa"/>
            <w:vMerge w:val="continue"/>
            <w:vAlign w:val="center"/>
          </w:tcPr>
          <w:p w14:paraId="162EA77E">
            <w:pPr>
              <w:rPr>
                <w:rFonts w:hint="eastAsia" w:ascii="宋体" w:hAnsi="宋体" w:cs="宋体"/>
                <w:bCs/>
                <w:kern w:val="0"/>
                <w:szCs w:val="21"/>
                <w:lang w:bidi="ar"/>
              </w:rPr>
            </w:pPr>
          </w:p>
        </w:tc>
        <w:tc>
          <w:tcPr>
            <w:tcW w:w="1020" w:type="dxa"/>
            <w:vMerge w:val="continue"/>
            <w:vAlign w:val="center"/>
          </w:tcPr>
          <w:p w14:paraId="12BE9161">
            <w:pPr>
              <w:jc w:val="center"/>
              <w:rPr>
                <w:rFonts w:hint="eastAsia" w:ascii="宋体" w:hAnsi="宋体" w:cs="宋体"/>
                <w:bCs/>
                <w:kern w:val="0"/>
                <w:szCs w:val="21"/>
                <w:lang w:bidi="ar"/>
              </w:rPr>
            </w:pPr>
          </w:p>
        </w:tc>
        <w:tc>
          <w:tcPr>
            <w:tcW w:w="6654" w:type="dxa"/>
            <w:vAlign w:val="center"/>
          </w:tcPr>
          <w:p w14:paraId="24154ED5">
            <w:pPr>
              <w:rPr>
                <w:rFonts w:hint="eastAsia" w:ascii="宋体" w:hAnsi="宋体" w:cs="宋体"/>
                <w:b/>
                <w:color w:val="FF0000"/>
                <w:kern w:val="0"/>
                <w:szCs w:val="21"/>
                <w:lang w:bidi="ar"/>
              </w:rPr>
            </w:pPr>
            <w:r>
              <w:rPr>
                <w:rFonts w:hint="eastAsia" w:ascii="宋体" w:hAnsi="宋体" w:cs="宋体"/>
                <w:b/>
                <w:color w:val="FF0000"/>
                <w:kern w:val="0"/>
                <w:szCs w:val="21"/>
                <w:lang w:bidi="ar"/>
              </w:rPr>
              <w:t>9.设备具有智能物联功能，可以实现后台实时查看滤芯使用情况功能，</w:t>
            </w:r>
            <w:r>
              <w:rPr>
                <w:rFonts w:hint="eastAsia" w:ascii="宋体" w:hAnsi="宋体" w:cs="宋体"/>
                <w:b/>
                <w:color w:val="FF0000"/>
                <w:szCs w:val="21"/>
              </w:rPr>
              <w:t>提供后台数据相关截图</w:t>
            </w:r>
            <w:r>
              <w:rPr>
                <w:rFonts w:hint="eastAsia" w:ascii="宋体" w:hAnsi="宋体" w:cs="宋体"/>
                <w:b/>
                <w:color w:val="FF0000"/>
                <w:kern w:val="0"/>
                <w:szCs w:val="21"/>
                <w:lang w:bidi="ar"/>
              </w:rPr>
              <w:t>；</w:t>
            </w:r>
          </w:p>
        </w:tc>
      </w:tr>
      <w:tr w14:paraId="5E78D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5" w:type="dxa"/>
            <w:vMerge w:val="continue"/>
            <w:vAlign w:val="center"/>
          </w:tcPr>
          <w:p w14:paraId="5C91529D">
            <w:pPr>
              <w:rPr>
                <w:rFonts w:hint="eastAsia" w:ascii="宋体" w:hAnsi="宋体" w:cs="宋体"/>
                <w:bCs/>
                <w:kern w:val="0"/>
                <w:szCs w:val="21"/>
                <w:lang w:bidi="ar"/>
              </w:rPr>
            </w:pPr>
          </w:p>
        </w:tc>
        <w:tc>
          <w:tcPr>
            <w:tcW w:w="1020" w:type="dxa"/>
            <w:vMerge w:val="continue"/>
            <w:vAlign w:val="center"/>
          </w:tcPr>
          <w:p w14:paraId="1E1CEBAB">
            <w:pPr>
              <w:jc w:val="center"/>
              <w:rPr>
                <w:rFonts w:hint="eastAsia" w:ascii="宋体" w:hAnsi="宋体" w:cs="宋体"/>
                <w:bCs/>
                <w:kern w:val="0"/>
                <w:szCs w:val="21"/>
                <w:lang w:bidi="ar"/>
              </w:rPr>
            </w:pPr>
          </w:p>
        </w:tc>
        <w:tc>
          <w:tcPr>
            <w:tcW w:w="6654" w:type="dxa"/>
            <w:vAlign w:val="center"/>
          </w:tcPr>
          <w:p w14:paraId="49673447">
            <w:pPr>
              <w:rPr>
                <w:rFonts w:hint="eastAsia" w:ascii="宋体" w:hAnsi="宋体" w:cs="宋体"/>
                <w:b/>
                <w:color w:val="FF0000"/>
                <w:kern w:val="0"/>
                <w:szCs w:val="21"/>
                <w:lang w:bidi="ar"/>
              </w:rPr>
            </w:pPr>
            <w:r>
              <w:rPr>
                <w:rFonts w:hint="eastAsia" w:ascii="宋体" w:hAnsi="宋体" w:cs="宋体"/>
                <w:b/>
                <w:color w:val="FF0000"/>
                <w:kern w:val="0"/>
                <w:szCs w:val="21"/>
                <w:lang w:bidi="ar"/>
              </w:rPr>
              <w:t>10.整机具有滤芯状态显示功能，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3530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5" w:type="dxa"/>
            <w:vMerge w:val="continue"/>
            <w:vAlign w:val="center"/>
          </w:tcPr>
          <w:p w14:paraId="7FA5D370">
            <w:pPr>
              <w:rPr>
                <w:rFonts w:hint="eastAsia" w:ascii="宋体" w:hAnsi="宋体" w:cs="宋体"/>
                <w:bCs/>
                <w:kern w:val="0"/>
                <w:szCs w:val="21"/>
                <w:lang w:bidi="ar"/>
              </w:rPr>
            </w:pPr>
          </w:p>
        </w:tc>
        <w:tc>
          <w:tcPr>
            <w:tcW w:w="1020" w:type="dxa"/>
            <w:vMerge w:val="continue"/>
            <w:vAlign w:val="center"/>
          </w:tcPr>
          <w:p w14:paraId="7253794A">
            <w:pPr>
              <w:jc w:val="center"/>
              <w:rPr>
                <w:rFonts w:hint="eastAsia" w:ascii="宋体" w:hAnsi="宋体" w:cs="宋体"/>
                <w:bCs/>
                <w:kern w:val="0"/>
                <w:szCs w:val="21"/>
                <w:lang w:bidi="ar"/>
              </w:rPr>
            </w:pPr>
          </w:p>
        </w:tc>
        <w:tc>
          <w:tcPr>
            <w:tcW w:w="6654" w:type="dxa"/>
            <w:vAlign w:val="center"/>
          </w:tcPr>
          <w:p w14:paraId="122D178B">
            <w:pPr>
              <w:rPr>
                <w:rFonts w:hint="eastAsia" w:ascii="宋体" w:hAnsi="宋体" w:cs="宋体"/>
                <w:b/>
                <w:color w:val="FF0000"/>
                <w:kern w:val="0"/>
                <w:szCs w:val="21"/>
                <w:lang w:bidi="ar"/>
              </w:rPr>
            </w:pPr>
            <w:r>
              <w:rPr>
                <w:rFonts w:hint="eastAsia" w:ascii="宋体" w:hAnsi="宋体" w:cs="宋体"/>
                <w:b/>
                <w:color w:val="FF0000"/>
                <w:kern w:val="0"/>
                <w:szCs w:val="21"/>
                <w:lang w:bidi="ar"/>
              </w:rPr>
              <w:t>11.整机具有工作状态显示功能，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7E5F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25" w:type="dxa"/>
            <w:vMerge w:val="continue"/>
            <w:vAlign w:val="center"/>
          </w:tcPr>
          <w:p w14:paraId="344D3CC3">
            <w:pPr>
              <w:rPr>
                <w:rFonts w:hint="eastAsia" w:ascii="宋体" w:hAnsi="宋体" w:cs="宋体"/>
                <w:bCs/>
                <w:kern w:val="0"/>
                <w:szCs w:val="21"/>
                <w:lang w:bidi="ar"/>
              </w:rPr>
            </w:pPr>
          </w:p>
        </w:tc>
        <w:tc>
          <w:tcPr>
            <w:tcW w:w="1020" w:type="dxa"/>
            <w:vMerge w:val="continue"/>
            <w:vAlign w:val="center"/>
          </w:tcPr>
          <w:p w14:paraId="3DF0A277">
            <w:pPr>
              <w:jc w:val="center"/>
              <w:rPr>
                <w:rFonts w:hint="eastAsia" w:ascii="宋体" w:hAnsi="宋体" w:cs="宋体"/>
                <w:bCs/>
                <w:kern w:val="0"/>
                <w:szCs w:val="21"/>
                <w:lang w:bidi="ar"/>
              </w:rPr>
            </w:pPr>
          </w:p>
        </w:tc>
        <w:tc>
          <w:tcPr>
            <w:tcW w:w="6654" w:type="dxa"/>
            <w:vAlign w:val="center"/>
          </w:tcPr>
          <w:p w14:paraId="2522C4AC">
            <w:pPr>
              <w:rPr>
                <w:rFonts w:hint="eastAsia" w:ascii="宋体" w:hAnsi="宋体" w:cs="宋体"/>
                <w:b/>
                <w:color w:val="FF0000"/>
                <w:kern w:val="0"/>
                <w:szCs w:val="21"/>
                <w:lang w:bidi="ar"/>
              </w:rPr>
            </w:pPr>
            <w:r>
              <w:rPr>
                <w:rFonts w:hint="eastAsia" w:ascii="宋体" w:hAnsi="宋体" w:cs="宋体"/>
                <w:b/>
                <w:color w:val="FF0000"/>
                <w:kern w:val="0"/>
                <w:szCs w:val="21"/>
                <w:lang w:bidi="ar"/>
              </w:rPr>
              <w:t>12.整机具有故障提示功能，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0AF0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25" w:type="dxa"/>
            <w:vMerge w:val="continue"/>
            <w:vAlign w:val="center"/>
          </w:tcPr>
          <w:p w14:paraId="1C79299D">
            <w:pPr>
              <w:rPr>
                <w:rFonts w:hint="eastAsia" w:ascii="宋体" w:hAnsi="宋体" w:cs="宋体"/>
                <w:bCs/>
                <w:kern w:val="0"/>
                <w:szCs w:val="21"/>
                <w:lang w:bidi="ar"/>
              </w:rPr>
            </w:pPr>
          </w:p>
        </w:tc>
        <w:tc>
          <w:tcPr>
            <w:tcW w:w="1020" w:type="dxa"/>
            <w:vMerge w:val="continue"/>
            <w:vAlign w:val="center"/>
          </w:tcPr>
          <w:p w14:paraId="2C52DD15">
            <w:pPr>
              <w:jc w:val="center"/>
              <w:rPr>
                <w:rFonts w:hint="eastAsia" w:ascii="宋体" w:hAnsi="宋体" w:cs="宋体"/>
                <w:bCs/>
                <w:kern w:val="0"/>
                <w:szCs w:val="21"/>
                <w:lang w:bidi="ar"/>
              </w:rPr>
            </w:pPr>
          </w:p>
        </w:tc>
        <w:tc>
          <w:tcPr>
            <w:tcW w:w="6654" w:type="dxa"/>
            <w:vAlign w:val="center"/>
          </w:tcPr>
          <w:p w14:paraId="09F8C2B9">
            <w:pPr>
              <w:rPr>
                <w:rFonts w:hint="eastAsia" w:ascii="宋体" w:hAnsi="宋体" w:cs="宋体"/>
                <w:b/>
                <w:color w:val="FF0000"/>
                <w:kern w:val="0"/>
                <w:szCs w:val="21"/>
                <w:lang w:bidi="ar"/>
              </w:rPr>
            </w:pPr>
            <w:r>
              <w:rPr>
                <w:rFonts w:hint="eastAsia" w:ascii="宋体" w:hAnsi="宋体" w:cs="宋体"/>
                <w:b/>
                <w:color w:val="FF0000"/>
                <w:kern w:val="0"/>
                <w:szCs w:val="21"/>
                <w:lang w:bidi="ar"/>
              </w:rPr>
              <w:t>13.整机具有 UV 灯工作监测功能，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7CDF3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25" w:type="dxa"/>
            <w:vMerge w:val="continue"/>
            <w:vAlign w:val="center"/>
          </w:tcPr>
          <w:p w14:paraId="3DCD502D">
            <w:pPr>
              <w:rPr>
                <w:rFonts w:hint="eastAsia" w:ascii="宋体" w:hAnsi="宋体" w:cs="宋体"/>
                <w:bCs/>
                <w:kern w:val="0"/>
                <w:szCs w:val="21"/>
                <w:lang w:bidi="ar"/>
              </w:rPr>
            </w:pPr>
          </w:p>
        </w:tc>
        <w:tc>
          <w:tcPr>
            <w:tcW w:w="1020" w:type="dxa"/>
            <w:vMerge w:val="continue"/>
            <w:vAlign w:val="center"/>
          </w:tcPr>
          <w:p w14:paraId="502CA840">
            <w:pPr>
              <w:jc w:val="center"/>
              <w:rPr>
                <w:rFonts w:hint="eastAsia" w:ascii="宋体" w:hAnsi="宋体" w:cs="宋体"/>
                <w:bCs/>
                <w:kern w:val="0"/>
                <w:szCs w:val="21"/>
                <w:lang w:bidi="ar"/>
              </w:rPr>
            </w:pPr>
          </w:p>
        </w:tc>
        <w:tc>
          <w:tcPr>
            <w:tcW w:w="6654" w:type="dxa"/>
            <w:vAlign w:val="center"/>
          </w:tcPr>
          <w:p w14:paraId="233412DF">
            <w:pPr>
              <w:rPr>
                <w:rFonts w:hint="eastAsia" w:ascii="宋体" w:hAnsi="宋体" w:cs="宋体"/>
                <w:b/>
                <w:color w:val="FF0000"/>
                <w:kern w:val="0"/>
                <w:szCs w:val="21"/>
                <w:lang w:bidi="ar"/>
              </w:rPr>
            </w:pPr>
            <w:r>
              <w:rPr>
                <w:rFonts w:hint="eastAsia" w:ascii="宋体" w:hAnsi="宋体" w:cs="宋体"/>
                <w:b/>
                <w:color w:val="FF0000"/>
                <w:kern w:val="0"/>
                <w:szCs w:val="21"/>
                <w:lang w:bidi="ar"/>
              </w:rPr>
              <w:t>14.整机具有TDS值显示功能，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720FB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725" w:type="dxa"/>
            <w:vMerge w:val="continue"/>
            <w:vAlign w:val="center"/>
          </w:tcPr>
          <w:p w14:paraId="61B59608">
            <w:pPr>
              <w:rPr>
                <w:rFonts w:hint="eastAsia" w:ascii="宋体" w:hAnsi="宋体" w:cs="宋体"/>
                <w:bCs/>
                <w:kern w:val="0"/>
                <w:szCs w:val="21"/>
                <w:lang w:bidi="ar"/>
              </w:rPr>
            </w:pPr>
          </w:p>
        </w:tc>
        <w:tc>
          <w:tcPr>
            <w:tcW w:w="1020" w:type="dxa"/>
            <w:vMerge w:val="continue"/>
            <w:vAlign w:val="center"/>
          </w:tcPr>
          <w:p w14:paraId="5CC95E3A">
            <w:pPr>
              <w:jc w:val="center"/>
              <w:rPr>
                <w:rFonts w:hint="eastAsia" w:ascii="宋体" w:hAnsi="宋体" w:cs="宋体"/>
                <w:bCs/>
                <w:kern w:val="0"/>
                <w:szCs w:val="21"/>
                <w:lang w:bidi="ar"/>
              </w:rPr>
            </w:pPr>
          </w:p>
        </w:tc>
        <w:tc>
          <w:tcPr>
            <w:tcW w:w="6654" w:type="dxa"/>
            <w:vAlign w:val="center"/>
          </w:tcPr>
          <w:p w14:paraId="50BD9AF6">
            <w:pPr>
              <w:rPr>
                <w:rFonts w:hint="eastAsia" w:ascii="宋体" w:hAnsi="宋体" w:cs="宋体"/>
                <w:b/>
                <w:color w:val="FF0000"/>
                <w:kern w:val="0"/>
                <w:szCs w:val="21"/>
                <w:lang w:bidi="ar"/>
              </w:rPr>
            </w:pPr>
            <w:r>
              <w:rPr>
                <w:rFonts w:hint="eastAsia" w:ascii="宋体" w:hAnsi="宋体" w:cs="宋体"/>
                <w:b/>
                <w:color w:val="FF0000"/>
                <w:kern w:val="0"/>
                <w:szCs w:val="21"/>
                <w:lang w:bidi="ar"/>
              </w:rPr>
              <w:t>15.整机具有满水显示，</w:t>
            </w:r>
            <w:r>
              <w:rPr>
                <w:rFonts w:hint="eastAsia" w:ascii="宋体" w:hAnsi="宋体" w:cs="宋体"/>
                <w:b/>
                <w:color w:val="FF0000"/>
                <w:szCs w:val="21"/>
              </w:rPr>
              <w:t>提供相关产品彩页；</w:t>
            </w:r>
          </w:p>
        </w:tc>
      </w:tr>
      <w:tr w14:paraId="300F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725" w:type="dxa"/>
            <w:vMerge w:val="continue"/>
            <w:vAlign w:val="center"/>
          </w:tcPr>
          <w:p w14:paraId="684FD861"/>
        </w:tc>
        <w:tc>
          <w:tcPr>
            <w:tcW w:w="1020" w:type="dxa"/>
            <w:vMerge w:val="continue"/>
            <w:vAlign w:val="center"/>
          </w:tcPr>
          <w:p w14:paraId="5D92D27F">
            <w:pPr>
              <w:jc w:val="center"/>
            </w:pPr>
          </w:p>
        </w:tc>
        <w:tc>
          <w:tcPr>
            <w:tcW w:w="6654" w:type="dxa"/>
            <w:vAlign w:val="center"/>
          </w:tcPr>
          <w:p w14:paraId="2A2598AA">
            <w:pPr>
              <w:rPr>
                <w:rFonts w:hint="eastAsia" w:ascii="宋体" w:hAnsi="宋体" w:cs="宋体"/>
                <w:b/>
                <w:color w:val="FF0000"/>
                <w:kern w:val="0"/>
                <w:szCs w:val="21"/>
                <w:lang w:bidi="ar"/>
              </w:rPr>
            </w:pPr>
            <w:r>
              <w:rPr>
                <w:rFonts w:hint="eastAsia" w:ascii="宋体" w:hAnsi="宋体" w:cs="宋体"/>
                <w:b/>
                <w:color w:val="FF0000"/>
                <w:kern w:val="0"/>
                <w:szCs w:val="21"/>
                <w:lang w:bidi="ar"/>
              </w:rPr>
              <w:t>1</w:t>
            </w:r>
            <w:r>
              <w:rPr>
                <w:rFonts w:hint="eastAsia" w:ascii="宋体" w:hAnsi="宋体" w:cs="宋体"/>
                <w:b/>
                <w:color w:val="FF0000"/>
                <w:kern w:val="0"/>
                <w:szCs w:val="21"/>
                <w:lang w:val="en-US" w:eastAsia="zh-CN" w:bidi="ar"/>
              </w:rPr>
              <w:t>6</w:t>
            </w:r>
            <w:r>
              <w:rPr>
                <w:rFonts w:hint="eastAsia" w:ascii="宋体" w:hAnsi="宋体" w:cs="宋体"/>
                <w:b/>
                <w:color w:val="FF0000"/>
                <w:kern w:val="0"/>
                <w:szCs w:val="21"/>
                <w:lang w:bidi="ar"/>
              </w:rPr>
              <w:t>.整机具有制水显示，</w:t>
            </w:r>
            <w:r>
              <w:rPr>
                <w:rFonts w:hint="eastAsia" w:ascii="宋体" w:hAnsi="宋体" w:cs="宋体"/>
                <w:b/>
                <w:color w:val="FF0000"/>
                <w:szCs w:val="21"/>
              </w:rPr>
              <w:t>提供相关产品彩页；</w:t>
            </w:r>
          </w:p>
        </w:tc>
      </w:tr>
      <w:tr w14:paraId="0AFE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725" w:type="dxa"/>
            <w:vMerge w:val="continue"/>
            <w:vAlign w:val="center"/>
          </w:tcPr>
          <w:p w14:paraId="2E7FA1FB">
            <w:pPr>
              <w:rPr>
                <w:rFonts w:hint="eastAsia" w:ascii="宋体" w:hAnsi="宋体" w:cs="宋体"/>
                <w:bCs/>
                <w:kern w:val="0"/>
                <w:szCs w:val="21"/>
                <w:lang w:bidi="ar"/>
              </w:rPr>
            </w:pPr>
          </w:p>
        </w:tc>
        <w:tc>
          <w:tcPr>
            <w:tcW w:w="1020" w:type="dxa"/>
            <w:vMerge w:val="continue"/>
            <w:vAlign w:val="center"/>
          </w:tcPr>
          <w:p w14:paraId="12005FA5">
            <w:pPr>
              <w:jc w:val="center"/>
              <w:rPr>
                <w:rFonts w:hint="eastAsia" w:ascii="宋体" w:hAnsi="宋体" w:cs="宋体"/>
                <w:bCs/>
                <w:kern w:val="0"/>
                <w:szCs w:val="21"/>
                <w:lang w:bidi="ar"/>
              </w:rPr>
            </w:pPr>
          </w:p>
        </w:tc>
        <w:tc>
          <w:tcPr>
            <w:tcW w:w="6654" w:type="dxa"/>
            <w:vAlign w:val="center"/>
          </w:tcPr>
          <w:p w14:paraId="173A92BF">
            <w:pPr>
              <w:rPr>
                <w:rFonts w:hint="eastAsia" w:ascii="宋体" w:hAnsi="宋体" w:cs="宋体"/>
                <w:b/>
                <w:color w:val="FF0000"/>
                <w:kern w:val="0"/>
                <w:szCs w:val="21"/>
                <w:lang w:bidi="ar"/>
              </w:rPr>
            </w:pPr>
            <w:r>
              <w:rPr>
                <w:rFonts w:hint="eastAsia" w:ascii="宋体" w:hAnsi="宋体" w:cs="宋体"/>
                <w:b/>
                <w:color w:val="FF0000"/>
                <w:kern w:val="0"/>
                <w:szCs w:val="21"/>
                <w:lang w:bidi="ar"/>
              </w:rPr>
              <w:t>1</w:t>
            </w:r>
            <w:r>
              <w:rPr>
                <w:rFonts w:hint="eastAsia" w:ascii="宋体" w:hAnsi="宋体" w:cs="宋体"/>
                <w:b/>
                <w:color w:val="FF0000"/>
                <w:kern w:val="0"/>
                <w:szCs w:val="21"/>
                <w:lang w:val="en-US" w:eastAsia="zh-CN" w:bidi="ar"/>
              </w:rPr>
              <w:t>7</w:t>
            </w:r>
            <w:r>
              <w:rPr>
                <w:rFonts w:hint="eastAsia" w:ascii="宋体" w:hAnsi="宋体" w:cs="宋体"/>
                <w:b/>
                <w:color w:val="FF0000"/>
                <w:kern w:val="0"/>
                <w:szCs w:val="21"/>
                <w:lang w:bidi="ar"/>
              </w:rPr>
              <w:t>.整机具有自动冲洗功能，</w:t>
            </w:r>
            <w:r>
              <w:rPr>
                <w:rFonts w:hint="eastAsia" w:ascii="宋体" w:hAnsi="宋体" w:cs="宋体"/>
                <w:b/>
                <w:color w:val="FF0000"/>
                <w:szCs w:val="21"/>
              </w:rPr>
              <w:t>提供相关产品彩页；</w:t>
            </w:r>
          </w:p>
        </w:tc>
      </w:tr>
      <w:tr w14:paraId="5B79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725" w:type="dxa"/>
            <w:vMerge w:val="continue"/>
            <w:vAlign w:val="center"/>
          </w:tcPr>
          <w:p w14:paraId="78BEA4F2">
            <w:pPr>
              <w:rPr>
                <w:rFonts w:hint="eastAsia" w:ascii="宋体" w:hAnsi="宋体" w:cs="宋体"/>
                <w:bCs/>
                <w:kern w:val="0"/>
                <w:szCs w:val="21"/>
                <w:lang w:bidi="ar"/>
              </w:rPr>
            </w:pPr>
          </w:p>
        </w:tc>
        <w:tc>
          <w:tcPr>
            <w:tcW w:w="1020" w:type="dxa"/>
            <w:vMerge w:val="continue"/>
            <w:vAlign w:val="center"/>
          </w:tcPr>
          <w:p w14:paraId="24AADDC3">
            <w:pPr>
              <w:jc w:val="center"/>
              <w:rPr>
                <w:rFonts w:hint="eastAsia" w:ascii="宋体" w:hAnsi="宋体" w:cs="宋体"/>
                <w:bCs/>
                <w:kern w:val="0"/>
                <w:szCs w:val="21"/>
                <w:lang w:bidi="ar"/>
              </w:rPr>
            </w:pPr>
          </w:p>
        </w:tc>
        <w:tc>
          <w:tcPr>
            <w:tcW w:w="6654" w:type="dxa"/>
            <w:vAlign w:val="center"/>
          </w:tcPr>
          <w:p w14:paraId="258705A1">
            <w:pPr>
              <w:rPr>
                <w:rFonts w:hint="eastAsia" w:ascii="宋体" w:hAnsi="宋体" w:cs="宋体"/>
                <w:b/>
                <w:color w:val="FF0000"/>
                <w:kern w:val="0"/>
                <w:szCs w:val="21"/>
                <w:lang w:bidi="ar"/>
              </w:rPr>
            </w:pPr>
            <w:r>
              <w:rPr>
                <w:rFonts w:hint="eastAsia" w:ascii="宋体" w:hAnsi="宋体" w:cs="宋体"/>
                <w:b/>
                <w:color w:val="FF0000"/>
                <w:kern w:val="0"/>
                <w:szCs w:val="21"/>
                <w:lang w:val="en-US" w:eastAsia="zh-CN" w:bidi="ar"/>
              </w:rPr>
              <w:t>18</w:t>
            </w:r>
            <w:r>
              <w:rPr>
                <w:rFonts w:hint="eastAsia" w:ascii="宋体" w:hAnsi="宋体" w:cs="宋体"/>
                <w:b/>
                <w:color w:val="FF0000"/>
                <w:kern w:val="0"/>
                <w:szCs w:val="21"/>
                <w:lang w:bidi="ar"/>
              </w:rPr>
              <w:t>.产品所有涉水部件中RoHS管理物质材料中的含量均在GB/T 26572</w:t>
            </w:r>
            <w:r>
              <w:rPr>
                <w:rFonts w:hint="eastAsia"/>
                <w:b/>
                <w:color w:val="FF0000"/>
              </w:rPr>
              <w:t>-2011</w:t>
            </w:r>
            <w:r>
              <w:rPr>
                <w:rFonts w:hint="eastAsia" w:ascii="宋体" w:hAnsi="宋体" w:cs="宋体"/>
                <w:b/>
                <w:color w:val="FF0000"/>
                <w:kern w:val="0"/>
                <w:szCs w:val="21"/>
                <w:lang w:bidi="ar"/>
              </w:rPr>
              <w:t>规定的限量要求以下，</w:t>
            </w:r>
            <w:r>
              <w:rPr>
                <w:rFonts w:hint="eastAsia" w:ascii="宋体" w:hAnsi="宋体" w:cs="宋体"/>
                <w:b/>
                <w:color w:val="FF0000"/>
                <w:szCs w:val="21"/>
              </w:rPr>
              <w:t>提供相关产品彩页；</w:t>
            </w:r>
          </w:p>
        </w:tc>
      </w:tr>
      <w:tr w14:paraId="15D8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725" w:type="dxa"/>
            <w:vMerge w:val="continue"/>
            <w:vAlign w:val="center"/>
          </w:tcPr>
          <w:p w14:paraId="06E38821">
            <w:pPr>
              <w:rPr>
                <w:rFonts w:hint="eastAsia" w:ascii="宋体" w:hAnsi="宋体" w:cs="宋体"/>
                <w:bCs/>
                <w:kern w:val="0"/>
                <w:szCs w:val="21"/>
                <w:lang w:bidi="ar"/>
              </w:rPr>
            </w:pPr>
          </w:p>
        </w:tc>
        <w:tc>
          <w:tcPr>
            <w:tcW w:w="1020" w:type="dxa"/>
            <w:vMerge w:val="continue"/>
            <w:vAlign w:val="center"/>
          </w:tcPr>
          <w:p w14:paraId="4FB17F3D">
            <w:pPr>
              <w:jc w:val="center"/>
              <w:rPr>
                <w:rFonts w:hint="eastAsia" w:ascii="宋体" w:hAnsi="宋体" w:cs="宋体"/>
                <w:bCs/>
                <w:kern w:val="0"/>
                <w:szCs w:val="21"/>
                <w:lang w:bidi="ar"/>
              </w:rPr>
            </w:pPr>
          </w:p>
        </w:tc>
        <w:tc>
          <w:tcPr>
            <w:tcW w:w="6654" w:type="dxa"/>
            <w:vAlign w:val="center"/>
          </w:tcPr>
          <w:p w14:paraId="75B9183B">
            <w:pPr>
              <w:rPr>
                <w:rFonts w:hint="eastAsia" w:ascii="宋体" w:hAnsi="宋体" w:cs="宋体"/>
                <w:b/>
                <w:color w:val="FF0000"/>
                <w:kern w:val="0"/>
                <w:szCs w:val="21"/>
                <w:lang w:bidi="ar"/>
              </w:rPr>
            </w:pPr>
            <w:r>
              <w:rPr>
                <w:rFonts w:hint="eastAsia" w:ascii="宋体" w:hAnsi="宋体" w:cs="宋体"/>
                <w:b/>
                <w:color w:val="FF0000"/>
                <w:kern w:val="0"/>
                <w:szCs w:val="21"/>
                <w:lang w:val="en-US" w:eastAsia="zh-CN" w:bidi="ar"/>
              </w:rPr>
              <w:t>19</w:t>
            </w:r>
            <w:r>
              <w:rPr>
                <w:rFonts w:hint="eastAsia" w:ascii="宋体" w:hAnsi="宋体" w:cs="宋体"/>
                <w:b/>
                <w:color w:val="FF0000"/>
                <w:kern w:val="0"/>
                <w:szCs w:val="21"/>
                <w:lang w:bidi="ar"/>
              </w:rPr>
              <w:t>.直饮水管线采用食品级材质；电线等辅材符合国家标准要求。</w:t>
            </w:r>
          </w:p>
        </w:tc>
      </w:tr>
      <w:tr w14:paraId="770B8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725" w:type="dxa"/>
            <w:vMerge w:val="continue"/>
            <w:vAlign w:val="center"/>
          </w:tcPr>
          <w:p w14:paraId="6F354159">
            <w:pPr>
              <w:rPr>
                <w:rFonts w:hint="eastAsia" w:ascii="宋体" w:hAnsi="宋体" w:cs="宋体"/>
                <w:bCs/>
                <w:kern w:val="0"/>
                <w:szCs w:val="21"/>
                <w:lang w:bidi="ar"/>
              </w:rPr>
            </w:pPr>
          </w:p>
        </w:tc>
        <w:tc>
          <w:tcPr>
            <w:tcW w:w="1020" w:type="dxa"/>
            <w:vMerge w:val="continue"/>
            <w:vAlign w:val="center"/>
          </w:tcPr>
          <w:p w14:paraId="1C86CED2">
            <w:pPr>
              <w:jc w:val="center"/>
              <w:rPr>
                <w:rFonts w:hint="eastAsia" w:ascii="宋体" w:hAnsi="宋体" w:cs="宋体"/>
                <w:bCs/>
                <w:kern w:val="0"/>
                <w:szCs w:val="21"/>
                <w:lang w:bidi="ar"/>
              </w:rPr>
            </w:pPr>
          </w:p>
        </w:tc>
        <w:tc>
          <w:tcPr>
            <w:tcW w:w="6654" w:type="dxa"/>
            <w:vAlign w:val="center"/>
          </w:tcPr>
          <w:p w14:paraId="0FCF5B2F">
            <w:pPr>
              <w:rPr>
                <w:rFonts w:hint="eastAsia" w:ascii="宋体" w:hAnsi="宋体" w:cs="宋体"/>
                <w:b/>
                <w:color w:val="FF0000"/>
                <w:kern w:val="0"/>
                <w:szCs w:val="21"/>
                <w:lang w:bidi="ar"/>
              </w:rPr>
            </w:pPr>
            <w:r>
              <w:rPr>
                <w:rFonts w:hint="eastAsia" w:ascii="宋体" w:hAnsi="宋体" w:cs="宋体"/>
                <w:b/>
                <w:color w:val="FF0000"/>
                <w:kern w:val="0"/>
                <w:szCs w:val="21"/>
                <w:lang w:bidi="ar"/>
              </w:rPr>
              <w:t>2</w:t>
            </w:r>
            <w:r>
              <w:rPr>
                <w:rFonts w:hint="eastAsia" w:ascii="宋体" w:hAnsi="宋体" w:cs="宋体"/>
                <w:b/>
                <w:color w:val="FF0000"/>
                <w:kern w:val="0"/>
                <w:szCs w:val="21"/>
                <w:lang w:val="en-US" w:eastAsia="zh-CN" w:bidi="ar"/>
              </w:rPr>
              <w:t>0</w:t>
            </w:r>
            <w:r>
              <w:rPr>
                <w:rFonts w:hint="eastAsia" w:ascii="宋体" w:hAnsi="宋体" w:cs="宋体"/>
                <w:b/>
                <w:color w:val="FF0000"/>
                <w:kern w:val="0"/>
                <w:szCs w:val="21"/>
                <w:lang w:bidi="ar"/>
              </w:rPr>
              <w:t>.出水水质符合《生活饮用水水质处理器卫生安全与功能评价规范—反渗透处理装置》，提供</w:t>
            </w:r>
            <w:r>
              <w:rPr>
                <w:rFonts w:hint="eastAsia" w:ascii="宋体" w:hAnsi="宋体" w:eastAsia="宋体" w:cs="宋体"/>
                <w:b/>
                <w:bCs w:val="0"/>
                <w:color w:val="FF0000"/>
                <w:sz w:val="21"/>
                <w:szCs w:val="21"/>
                <w:highlight w:val="none"/>
              </w:rPr>
              <w:t>《</w:t>
            </w:r>
            <w:bookmarkStart w:id="36" w:name="OLE_LINK3"/>
            <w:r>
              <w:rPr>
                <w:rFonts w:hint="eastAsia" w:ascii="宋体" w:hAnsi="宋体" w:eastAsia="宋体" w:cs="宋体"/>
                <w:b/>
                <w:bCs w:val="0"/>
                <w:color w:val="FF0000"/>
                <w:sz w:val="21"/>
                <w:szCs w:val="21"/>
                <w:highlight w:val="none"/>
              </w:rPr>
              <w:t>涉及饮用水卫生安全产品卫生许可批件</w:t>
            </w:r>
            <w:bookmarkEnd w:id="36"/>
            <w:r>
              <w:rPr>
                <w:rFonts w:hint="eastAsia" w:ascii="宋体" w:hAnsi="宋体" w:eastAsia="宋体" w:cs="宋体"/>
                <w:b/>
                <w:bCs w:val="0"/>
                <w:color w:val="FF0000"/>
                <w:sz w:val="21"/>
                <w:szCs w:val="21"/>
                <w:highlight w:val="none"/>
              </w:rPr>
              <w:t>》</w:t>
            </w:r>
            <w:r>
              <w:rPr>
                <w:rFonts w:hint="eastAsia" w:ascii="宋体" w:hAnsi="宋体" w:cs="宋体"/>
                <w:b/>
                <w:color w:val="FF0000"/>
                <w:kern w:val="0"/>
                <w:szCs w:val="21"/>
                <w:lang w:val="en-US" w:eastAsia="zh-CN" w:bidi="ar"/>
              </w:rPr>
              <w:t>作为证明材料</w:t>
            </w:r>
            <w:r>
              <w:rPr>
                <w:rFonts w:hint="eastAsia" w:ascii="宋体" w:hAnsi="宋体" w:cs="宋体"/>
                <w:b/>
                <w:color w:val="FF0000"/>
                <w:kern w:val="0"/>
                <w:szCs w:val="21"/>
                <w:lang w:bidi="ar"/>
              </w:rPr>
              <w:t>。</w:t>
            </w:r>
          </w:p>
        </w:tc>
      </w:tr>
      <w:tr w14:paraId="326FF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25" w:type="dxa"/>
            <w:vMerge w:val="restart"/>
            <w:vAlign w:val="center"/>
          </w:tcPr>
          <w:p w14:paraId="4A64BBCF">
            <w:pPr>
              <w:rPr>
                <w:rFonts w:hint="eastAsia" w:ascii="宋体" w:hAnsi="宋体" w:cs="宋体"/>
                <w:bCs/>
                <w:szCs w:val="21"/>
              </w:rPr>
            </w:pPr>
            <w:r>
              <w:rPr>
                <w:rFonts w:hint="eastAsia" w:ascii="宋体" w:hAnsi="宋体" w:cs="宋体"/>
                <w:bCs/>
                <w:szCs w:val="21"/>
                <w:lang w:bidi="ar"/>
              </w:rPr>
              <w:t>2</w:t>
            </w:r>
          </w:p>
        </w:tc>
        <w:tc>
          <w:tcPr>
            <w:tcW w:w="1020" w:type="dxa"/>
            <w:vMerge w:val="restart"/>
            <w:noWrap/>
            <w:vAlign w:val="center"/>
          </w:tcPr>
          <w:p w14:paraId="6EE42CA2">
            <w:pPr>
              <w:jc w:val="center"/>
              <w:rPr>
                <w:rFonts w:hint="eastAsia" w:ascii="宋体" w:hAnsi="宋体" w:cs="宋体"/>
                <w:bCs/>
                <w:szCs w:val="21"/>
              </w:rPr>
            </w:pPr>
            <w:r>
              <w:rPr>
                <w:rFonts w:hint="eastAsia" w:ascii="宋体" w:hAnsi="宋体" w:cs="宋体"/>
                <w:bCs/>
                <w:szCs w:val="21"/>
              </w:rPr>
              <w:t>大容量双龙头净水机（饮水平台）</w:t>
            </w:r>
          </w:p>
        </w:tc>
        <w:tc>
          <w:tcPr>
            <w:tcW w:w="6654" w:type="dxa"/>
            <w:vAlign w:val="center"/>
          </w:tcPr>
          <w:p w14:paraId="48AB4DD7">
            <w:pPr>
              <w:rPr>
                <w:b/>
                <w:color w:val="FF0000"/>
              </w:rPr>
            </w:pPr>
            <w:r>
              <w:rPr>
                <w:rFonts w:hint="eastAsia" w:ascii="宋体" w:hAnsi="宋体" w:cs="宋体"/>
                <w:b/>
                <w:color w:val="FF0000"/>
                <w:szCs w:val="21"/>
              </w:rPr>
              <w:t>▲1.出水方式：出水方式：2龙头，一龙头出热水，一龙头出冷水/常温水（打开制冷开关后出冷水，显示制冷字样同时亮灯，不打开制冷开关出常温水，不亮灯），水温范围：8℃-100℃</w:t>
            </w:r>
            <w:r>
              <w:rPr>
                <w:rFonts w:hint="eastAsia"/>
                <w:b/>
                <w:color w:val="FF0000"/>
              </w:rPr>
              <w:t>（±5℃）</w:t>
            </w:r>
            <w:r>
              <w:rPr>
                <w:rFonts w:hint="eastAsia"/>
                <w:b/>
                <w:color w:val="FF0000"/>
                <w:lang w:eastAsia="zh-CN"/>
              </w:rPr>
              <w:t>，</w:t>
            </w:r>
            <w:r>
              <w:rPr>
                <w:rFonts w:hint="eastAsia" w:ascii="宋体" w:hAnsi="宋体" w:cs="宋体"/>
                <w:b/>
                <w:color w:val="FF0000"/>
                <w:szCs w:val="21"/>
              </w:rPr>
              <w:t>提供相关产品彩页；</w:t>
            </w:r>
          </w:p>
        </w:tc>
      </w:tr>
      <w:tr w14:paraId="66059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25" w:type="dxa"/>
            <w:vMerge w:val="continue"/>
            <w:vAlign w:val="center"/>
          </w:tcPr>
          <w:p w14:paraId="63DE2C0D">
            <w:pPr>
              <w:pStyle w:val="2"/>
            </w:pPr>
          </w:p>
        </w:tc>
        <w:tc>
          <w:tcPr>
            <w:tcW w:w="1020" w:type="dxa"/>
            <w:vMerge w:val="continue"/>
            <w:noWrap/>
            <w:vAlign w:val="center"/>
          </w:tcPr>
          <w:p w14:paraId="3B068CF6">
            <w:pPr>
              <w:pStyle w:val="2"/>
              <w:jc w:val="center"/>
            </w:pPr>
          </w:p>
        </w:tc>
        <w:tc>
          <w:tcPr>
            <w:tcW w:w="6654" w:type="dxa"/>
            <w:vAlign w:val="center"/>
          </w:tcPr>
          <w:p w14:paraId="70828221">
            <w:pPr>
              <w:rPr>
                <w:rFonts w:hint="eastAsia" w:ascii="宋体" w:hAnsi="宋体" w:cs="宋体"/>
                <w:b/>
                <w:color w:val="FF0000"/>
                <w:szCs w:val="21"/>
              </w:rPr>
            </w:pPr>
            <w:r>
              <w:rPr>
                <w:rFonts w:hint="eastAsia" w:ascii="宋体" w:hAnsi="宋体" w:cs="宋体"/>
                <w:b/>
                <w:color w:val="FF0000"/>
                <w:szCs w:val="21"/>
              </w:rPr>
              <w:t>2.功率/电源：</w:t>
            </w:r>
            <w:r>
              <w:rPr>
                <w:rFonts w:hint="eastAsia" w:ascii="宋体" w:hAnsi="宋体" w:cs="宋体"/>
                <w:b/>
                <w:color w:val="FF0000"/>
                <w:kern w:val="0"/>
                <w:szCs w:val="21"/>
              </w:rPr>
              <w:t>≥2.1</w:t>
            </w:r>
            <w:r>
              <w:rPr>
                <w:rFonts w:hint="eastAsia" w:ascii="宋体" w:hAnsi="宋体" w:cs="宋体"/>
                <w:b/>
                <w:color w:val="FF0000"/>
                <w:szCs w:val="21"/>
              </w:rPr>
              <w:t>KW，220V/50HZ，提供相关产品彩页；</w:t>
            </w:r>
          </w:p>
        </w:tc>
      </w:tr>
      <w:tr w14:paraId="196F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25" w:type="dxa"/>
            <w:vMerge w:val="continue"/>
            <w:vAlign w:val="center"/>
          </w:tcPr>
          <w:p w14:paraId="64C4DFD6">
            <w:pPr>
              <w:pStyle w:val="2"/>
              <w:rPr>
                <w:rFonts w:hint="eastAsia" w:ascii="宋体" w:hAnsi="宋体" w:cs="宋体"/>
                <w:bCs/>
                <w:szCs w:val="21"/>
              </w:rPr>
            </w:pPr>
          </w:p>
        </w:tc>
        <w:tc>
          <w:tcPr>
            <w:tcW w:w="1020" w:type="dxa"/>
            <w:vMerge w:val="continue"/>
            <w:noWrap/>
            <w:vAlign w:val="center"/>
          </w:tcPr>
          <w:p w14:paraId="06334749">
            <w:pPr>
              <w:pStyle w:val="2"/>
              <w:jc w:val="center"/>
              <w:rPr>
                <w:rFonts w:hint="eastAsia" w:ascii="宋体" w:hAnsi="宋体" w:cs="宋体"/>
                <w:bCs/>
                <w:szCs w:val="21"/>
              </w:rPr>
            </w:pPr>
          </w:p>
        </w:tc>
        <w:tc>
          <w:tcPr>
            <w:tcW w:w="6654" w:type="dxa"/>
            <w:vAlign w:val="center"/>
          </w:tcPr>
          <w:p w14:paraId="602CDF25">
            <w:pPr>
              <w:rPr>
                <w:rFonts w:hint="eastAsia" w:ascii="宋体" w:hAnsi="宋体" w:cs="宋体"/>
                <w:b/>
                <w:color w:val="FF0000"/>
                <w:szCs w:val="21"/>
              </w:rPr>
            </w:pPr>
            <w:r>
              <w:rPr>
                <w:rFonts w:hint="eastAsia" w:ascii="宋体" w:hAnsi="宋体" w:cs="宋体"/>
                <w:b/>
                <w:color w:val="FF0000"/>
                <w:kern w:val="0"/>
                <w:szCs w:val="21"/>
                <w:lang w:bidi="ar"/>
              </w:rPr>
              <w:t>▲</w:t>
            </w:r>
            <w:r>
              <w:rPr>
                <w:rFonts w:hint="eastAsia" w:ascii="宋体" w:hAnsi="宋体" w:cs="宋体"/>
                <w:b/>
                <w:color w:val="FF0000"/>
                <w:szCs w:val="21"/>
              </w:rPr>
              <w:t>3.内胆规格：304不锈钢材质，</w:t>
            </w:r>
            <w:r>
              <w:rPr>
                <w:rFonts w:hint="eastAsia" w:ascii="宋体" w:hAnsi="宋体" w:cs="宋体"/>
                <w:b/>
                <w:color w:val="FF0000"/>
                <w:kern w:val="0"/>
                <w:szCs w:val="21"/>
                <w:lang w:bidi="ar"/>
              </w:rPr>
              <w:t>热胆容积≥18L，冰胆容积≥2L</w:t>
            </w:r>
            <w:r>
              <w:rPr>
                <w:rFonts w:hint="eastAsia" w:ascii="宋体" w:hAnsi="宋体" w:cs="宋体"/>
                <w:b/>
                <w:color w:val="FF0000"/>
                <w:szCs w:val="21"/>
              </w:rPr>
              <w:t>， 温开水出水量</w:t>
            </w:r>
            <w:r>
              <w:rPr>
                <w:rFonts w:hint="eastAsia" w:ascii="宋体" w:hAnsi="宋体" w:cs="宋体"/>
                <w:b/>
                <w:color w:val="FF0000"/>
                <w:szCs w:val="21"/>
                <w:lang w:eastAsia="zh-CN"/>
              </w:rPr>
              <w:t>≥</w:t>
            </w:r>
            <w:r>
              <w:rPr>
                <w:rFonts w:hint="eastAsia" w:ascii="宋体" w:hAnsi="宋体" w:cs="宋体"/>
                <w:b/>
                <w:color w:val="FF0000"/>
                <w:szCs w:val="21"/>
              </w:rPr>
              <w:t>80L/H，提供相关产品彩页；</w:t>
            </w:r>
          </w:p>
        </w:tc>
      </w:tr>
      <w:tr w14:paraId="3CBCE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25" w:type="dxa"/>
            <w:vMerge w:val="continue"/>
            <w:vAlign w:val="center"/>
          </w:tcPr>
          <w:p w14:paraId="68240129">
            <w:pPr>
              <w:pStyle w:val="2"/>
              <w:rPr>
                <w:rFonts w:hint="eastAsia" w:ascii="宋体" w:hAnsi="宋体" w:cs="宋体"/>
                <w:bCs/>
                <w:szCs w:val="21"/>
              </w:rPr>
            </w:pPr>
          </w:p>
        </w:tc>
        <w:tc>
          <w:tcPr>
            <w:tcW w:w="1020" w:type="dxa"/>
            <w:vMerge w:val="continue"/>
            <w:noWrap/>
            <w:vAlign w:val="center"/>
          </w:tcPr>
          <w:p w14:paraId="2777527E">
            <w:pPr>
              <w:pStyle w:val="2"/>
              <w:jc w:val="center"/>
              <w:rPr>
                <w:rFonts w:hint="eastAsia" w:ascii="宋体" w:hAnsi="宋体" w:cs="宋体"/>
                <w:bCs/>
                <w:szCs w:val="21"/>
              </w:rPr>
            </w:pPr>
          </w:p>
        </w:tc>
        <w:tc>
          <w:tcPr>
            <w:tcW w:w="6654" w:type="dxa"/>
            <w:vAlign w:val="center"/>
          </w:tcPr>
          <w:p w14:paraId="3A284A1F">
            <w:pPr>
              <w:rPr>
                <w:rFonts w:hint="eastAsia" w:ascii="宋体" w:hAnsi="宋体" w:cs="宋体"/>
                <w:b/>
                <w:color w:val="FF0000"/>
                <w:szCs w:val="21"/>
              </w:rPr>
            </w:pPr>
            <w:r>
              <w:rPr>
                <w:rFonts w:hint="eastAsia" w:ascii="宋体" w:hAnsi="宋体" w:cs="宋体"/>
                <w:b/>
                <w:color w:val="FF0000"/>
                <w:szCs w:val="21"/>
              </w:rPr>
              <w:t>▲4.外形</w:t>
            </w:r>
            <w:r>
              <w:rPr>
                <w:rFonts w:hint="eastAsia" w:ascii="宋体" w:hAnsi="宋体" w:cs="宋体"/>
                <w:b/>
                <w:snapToGrid w:val="0"/>
                <w:color w:val="FF0000"/>
                <w:kern w:val="28"/>
                <w:szCs w:val="21"/>
              </w:rPr>
              <w:t>尺寸（mm）：（650×470×1400 mm）（±2mm）,配≥3.2G压力桶，</w:t>
            </w:r>
            <w:r>
              <w:rPr>
                <w:rFonts w:hint="eastAsia" w:ascii="宋体" w:hAnsi="宋体" w:cs="宋体"/>
                <w:b/>
                <w:color w:val="FF0000"/>
                <w:szCs w:val="21"/>
              </w:rPr>
              <w:t>提供相关产品彩页；</w:t>
            </w:r>
          </w:p>
        </w:tc>
      </w:tr>
      <w:tr w14:paraId="6967E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25" w:type="dxa"/>
            <w:vMerge w:val="continue"/>
            <w:vAlign w:val="center"/>
          </w:tcPr>
          <w:p w14:paraId="1788E987">
            <w:pPr>
              <w:pStyle w:val="2"/>
              <w:rPr>
                <w:rFonts w:hint="eastAsia" w:ascii="宋体" w:hAnsi="宋体" w:cs="宋体"/>
                <w:bCs/>
                <w:szCs w:val="21"/>
              </w:rPr>
            </w:pPr>
          </w:p>
        </w:tc>
        <w:tc>
          <w:tcPr>
            <w:tcW w:w="1020" w:type="dxa"/>
            <w:vMerge w:val="continue"/>
            <w:noWrap/>
            <w:vAlign w:val="center"/>
          </w:tcPr>
          <w:p w14:paraId="23A97936">
            <w:pPr>
              <w:pStyle w:val="2"/>
              <w:jc w:val="center"/>
              <w:rPr>
                <w:rFonts w:hint="eastAsia" w:ascii="宋体" w:hAnsi="宋体" w:cs="宋体"/>
                <w:bCs/>
                <w:szCs w:val="21"/>
              </w:rPr>
            </w:pPr>
          </w:p>
        </w:tc>
        <w:tc>
          <w:tcPr>
            <w:tcW w:w="6654" w:type="dxa"/>
            <w:vAlign w:val="center"/>
          </w:tcPr>
          <w:p w14:paraId="31D66A69">
            <w:pPr>
              <w:rPr>
                <w:rFonts w:hint="eastAsia" w:ascii="宋体" w:hAnsi="宋体" w:cs="宋体"/>
                <w:b/>
                <w:color w:val="FF0000"/>
                <w:szCs w:val="21"/>
              </w:rPr>
            </w:pPr>
            <w:r>
              <w:rPr>
                <w:rFonts w:hint="eastAsia" w:ascii="宋体" w:hAnsi="宋体" w:cs="宋体"/>
                <w:b/>
                <w:color w:val="FF0000"/>
                <w:szCs w:val="21"/>
              </w:rPr>
              <w:t>▲5.外观材质：箱体采用不锈钢磨砂＋黑钛面板＋8寸大屏幕材质，采用一体成型或焊接工艺，严禁采用铆钉拼接结构，采用前后可开式设计，侧面不得开门，提供相关产品彩页；</w:t>
            </w:r>
          </w:p>
        </w:tc>
      </w:tr>
      <w:tr w14:paraId="0BDD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25" w:type="dxa"/>
            <w:vMerge w:val="continue"/>
            <w:vAlign w:val="center"/>
          </w:tcPr>
          <w:p w14:paraId="291BDBDF">
            <w:pPr>
              <w:pStyle w:val="2"/>
              <w:rPr>
                <w:rFonts w:hint="eastAsia" w:ascii="宋体" w:hAnsi="宋体" w:cs="宋体"/>
                <w:bCs/>
                <w:szCs w:val="21"/>
              </w:rPr>
            </w:pPr>
          </w:p>
        </w:tc>
        <w:tc>
          <w:tcPr>
            <w:tcW w:w="1020" w:type="dxa"/>
            <w:vMerge w:val="continue"/>
            <w:noWrap/>
            <w:vAlign w:val="center"/>
          </w:tcPr>
          <w:p w14:paraId="1080B62C">
            <w:pPr>
              <w:pStyle w:val="2"/>
              <w:jc w:val="center"/>
              <w:rPr>
                <w:rFonts w:hint="eastAsia" w:ascii="宋体" w:hAnsi="宋体" w:cs="宋体"/>
                <w:bCs/>
                <w:szCs w:val="21"/>
              </w:rPr>
            </w:pPr>
          </w:p>
        </w:tc>
        <w:tc>
          <w:tcPr>
            <w:tcW w:w="6654" w:type="dxa"/>
            <w:vAlign w:val="center"/>
          </w:tcPr>
          <w:p w14:paraId="0801576A">
            <w:pPr>
              <w:rPr>
                <w:rFonts w:hint="eastAsia" w:ascii="宋体" w:hAnsi="宋体" w:cs="宋体"/>
                <w:b/>
                <w:color w:val="FF0000"/>
                <w:szCs w:val="21"/>
              </w:rPr>
            </w:pPr>
            <w:r>
              <w:rPr>
                <w:rFonts w:hint="eastAsia" w:ascii="宋体" w:hAnsi="宋体" w:cs="宋体"/>
                <w:b/>
                <w:color w:val="FF0000"/>
                <w:szCs w:val="21"/>
              </w:rPr>
              <w:t>▲6.过滤配置：采用5级或以上反渗透过滤（</w:t>
            </w:r>
            <w:r>
              <w:rPr>
                <w:rFonts w:hint="eastAsia" w:ascii="宋体" w:hAnsi="宋体" w:cs="宋体"/>
                <w:b/>
                <w:color w:val="FF0000"/>
                <w:kern w:val="0"/>
                <w:szCs w:val="21"/>
                <w:lang w:bidi="ar"/>
              </w:rPr>
              <w:t>自来水→PP→颗粒碳→烧结碳→RO膜→口感后置碳</w:t>
            </w:r>
            <w:r>
              <w:rPr>
                <w:rFonts w:hint="eastAsia" w:ascii="宋体" w:hAnsi="宋体" w:cs="宋体"/>
                <w:b/>
                <w:color w:val="FF0000"/>
                <w:szCs w:val="21"/>
              </w:rPr>
              <w:t>），净水流量≥1500L/天，</w:t>
            </w:r>
            <w:r>
              <w:rPr>
                <w:rFonts w:hint="eastAsia" w:ascii="宋体" w:hAnsi="宋体" w:cs="宋体"/>
                <w:b/>
                <w:color w:val="FF0000"/>
                <w:kern w:val="0"/>
                <w:szCs w:val="21"/>
                <w:lang w:bidi="ar"/>
              </w:rPr>
              <w:t>600GRO直饮过滤(五级RO过滤)</w:t>
            </w:r>
            <w:r>
              <w:rPr>
                <w:rFonts w:hint="eastAsia" w:ascii="宋体" w:hAnsi="宋体" w:cs="宋体"/>
                <w:b/>
                <w:color w:val="FF0000"/>
                <w:szCs w:val="21"/>
              </w:rPr>
              <w:t>,过滤精度0.0001um，可供100人</w:t>
            </w:r>
            <w:r>
              <w:rPr>
                <w:rFonts w:hint="eastAsia"/>
              </w:rPr>
              <w:t>（</w:t>
            </w:r>
            <w:r>
              <w:rPr>
                <w:rFonts w:hint="eastAsia" w:ascii="宋体" w:hAnsi="宋体" w:cs="宋体"/>
                <w:b/>
                <w:color w:val="FF0000"/>
                <w:szCs w:val="21"/>
              </w:rPr>
              <w:t>或以上</w:t>
            </w:r>
            <w:r>
              <w:rPr>
                <w:rFonts w:hint="eastAsia"/>
              </w:rPr>
              <w:t>）</w:t>
            </w:r>
            <w:r>
              <w:rPr>
                <w:rFonts w:hint="eastAsia" w:ascii="宋体" w:hAnsi="宋体" w:cs="宋体"/>
                <w:b/>
                <w:color w:val="FF0000"/>
                <w:szCs w:val="21"/>
              </w:rPr>
              <w:t>用水，提供相关产品彩页；</w:t>
            </w:r>
          </w:p>
        </w:tc>
      </w:tr>
      <w:tr w14:paraId="4F8BA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25" w:type="dxa"/>
            <w:vMerge w:val="continue"/>
            <w:vAlign w:val="center"/>
          </w:tcPr>
          <w:p w14:paraId="14A47FB3">
            <w:pPr>
              <w:pStyle w:val="2"/>
              <w:rPr>
                <w:rFonts w:hint="eastAsia" w:ascii="宋体" w:hAnsi="宋体" w:cs="宋体"/>
                <w:bCs/>
                <w:szCs w:val="21"/>
              </w:rPr>
            </w:pPr>
          </w:p>
        </w:tc>
        <w:tc>
          <w:tcPr>
            <w:tcW w:w="1020" w:type="dxa"/>
            <w:vMerge w:val="continue"/>
            <w:noWrap/>
            <w:vAlign w:val="center"/>
          </w:tcPr>
          <w:p w14:paraId="7386D125">
            <w:pPr>
              <w:pStyle w:val="2"/>
              <w:jc w:val="center"/>
              <w:rPr>
                <w:rFonts w:hint="eastAsia" w:ascii="宋体" w:hAnsi="宋体" w:cs="宋体"/>
                <w:bCs/>
                <w:szCs w:val="21"/>
              </w:rPr>
            </w:pPr>
          </w:p>
        </w:tc>
        <w:tc>
          <w:tcPr>
            <w:tcW w:w="6654" w:type="dxa"/>
            <w:vAlign w:val="center"/>
          </w:tcPr>
          <w:p w14:paraId="19DCE5AA">
            <w:pPr>
              <w:rPr>
                <w:rFonts w:hint="eastAsia" w:ascii="宋体" w:hAnsi="宋体" w:cs="宋体"/>
                <w:b/>
                <w:color w:val="FF0000"/>
                <w:szCs w:val="21"/>
              </w:rPr>
            </w:pPr>
            <w:r>
              <w:rPr>
                <w:rFonts w:hint="eastAsia" w:ascii="宋体" w:hAnsi="宋体" w:cs="宋体"/>
                <w:b/>
                <w:color w:val="FF0000"/>
                <w:szCs w:val="21"/>
              </w:rPr>
              <w:t>7.具备紫外线抑菌，提供相关产品彩页；</w:t>
            </w:r>
          </w:p>
        </w:tc>
      </w:tr>
      <w:tr w14:paraId="7B6B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25" w:type="dxa"/>
            <w:vMerge w:val="continue"/>
            <w:vAlign w:val="center"/>
          </w:tcPr>
          <w:p w14:paraId="66F46B35">
            <w:pPr>
              <w:pStyle w:val="2"/>
              <w:rPr>
                <w:rFonts w:hint="eastAsia" w:ascii="宋体" w:hAnsi="宋体" w:cs="宋体"/>
                <w:bCs/>
                <w:szCs w:val="21"/>
              </w:rPr>
            </w:pPr>
          </w:p>
        </w:tc>
        <w:tc>
          <w:tcPr>
            <w:tcW w:w="1020" w:type="dxa"/>
            <w:vMerge w:val="continue"/>
            <w:noWrap/>
            <w:vAlign w:val="center"/>
          </w:tcPr>
          <w:p w14:paraId="7B0C8690">
            <w:pPr>
              <w:pStyle w:val="2"/>
              <w:jc w:val="center"/>
              <w:rPr>
                <w:rFonts w:hint="eastAsia" w:ascii="宋体" w:hAnsi="宋体" w:cs="宋体"/>
                <w:bCs/>
                <w:szCs w:val="21"/>
              </w:rPr>
            </w:pPr>
          </w:p>
        </w:tc>
        <w:tc>
          <w:tcPr>
            <w:tcW w:w="6654" w:type="dxa"/>
            <w:vAlign w:val="center"/>
          </w:tcPr>
          <w:p w14:paraId="75633A00">
            <w:pPr>
              <w:numPr>
                <w:ilvl w:val="0"/>
                <w:numId w:val="0"/>
              </w:numPr>
              <w:rPr>
                <w:rFonts w:hint="eastAsia" w:ascii="宋体" w:hAnsi="宋体" w:cs="宋体"/>
                <w:b/>
                <w:color w:val="FF0000"/>
                <w:szCs w:val="21"/>
              </w:rPr>
            </w:pPr>
            <w:r>
              <w:rPr>
                <w:rFonts w:hint="eastAsia" w:ascii="宋体" w:hAnsi="宋体" w:cs="宋体"/>
                <w:b w:val="0"/>
                <w:bCs/>
                <w:kern w:val="0"/>
                <w:szCs w:val="21"/>
                <w:lang w:val="en-US" w:eastAsia="zh-CN" w:bidi="ar"/>
              </w:rPr>
              <w:t>8.</w:t>
            </w:r>
            <w:r>
              <w:rPr>
                <w:rFonts w:hint="eastAsia" w:ascii="宋体" w:hAnsi="宋体" w:cs="宋体"/>
                <w:b w:val="0"/>
                <w:bCs/>
                <w:kern w:val="0"/>
                <w:szCs w:val="21"/>
                <w:lang w:bidi="ar"/>
              </w:rPr>
              <w:t>性能要求：内外管采用304不锈钢材质，保证温开水是真正煮开后冷却的；</w:t>
            </w:r>
          </w:p>
        </w:tc>
      </w:tr>
      <w:tr w14:paraId="3320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25" w:type="dxa"/>
            <w:vMerge w:val="continue"/>
            <w:vAlign w:val="center"/>
          </w:tcPr>
          <w:p w14:paraId="6E6D5FC4">
            <w:pPr>
              <w:pStyle w:val="2"/>
              <w:rPr>
                <w:rFonts w:hint="eastAsia" w:ascii="宋体" w:hAnsi="宋体" w:cs="宋体"/>
                <w:bCs/>
                <w:szCs w:val="21"/>
              </w:rPr>
            </w:pPr>
          </w:p>
        </w:tc>
        <w:tc>
          <w:tcPr>
            <w:tcW w:w="1020" w:type="dxa"/>
            <w:vMerge w:val="continue"/>
            <w:noWrap/>
            <w:vAlign w:val="center"/>
          </w:tcPr>
          <w:p w14:paraId="2FCC85A8">
            <w:pPr>
              <w:pStyle w:val="2"/>
              <w:jc w:val="center"/>
              <w:rPr>
                <w:rFonts w:hint="eastAsia" w:ascii="宋体" w:hAnsi="宋体" w:cs="宋体"/>
                <w:bCs/>
                <w:szCs w:val="21"/>
              </w:rPr>
            </w:pPr>
          </w:p>
        </w:tc>
        <w:tc>
          <w:tcPr>
            <w:tcW w:w="6654" w:type="dxa"/>
            <w:vAlign w:val="center"/>
          </w:tcPr>
          <w:p w14:paraId="24FFDD7F">
            <w:pPr>
              <w:rPr>
                <w:rFonts w:hint="eastAsia" w:ascii="宋体" w:hAnsi="宋体" w:cs="宋体"/>
                <w:b w:val="0"/>
                <w:bCs/>
                <w:color w:val="auto"/>
                <w:szCs w:val="21"/>
              </w:rPr>
            </w:pPr>
            <w:r>
              <w:rPr>
                <w:rFonts w:hint="eastAsia" w:ascii="宋体" w:hAnsi="宋体" w:cs="宋体"/>
                <w:b w:val="0"/>
                <w:bCs/>
                <w:color w:val="auto"/>
                <w:szCs w:val="21"/>
              </w:rPr>
              <w:t>9.功能要求</w:t>
            </w:r>
          </w:p>
          <w:p w14:paraId="18B505F3">
            <w:pPr>
              <w:rPr>
                <w:rFonts w:hint="eastAsia" w:ascii="宋体" w:hAnsi="宋体" w:cs="宋体"/>
                <w:b w:val="0"/>
                <w:bCs/>
                <w:color w:val="auto"/>
                <w:szCs w:val="21"/>
              </w:rPr>
            </w:pPr>
            <w:r>
              <w:rPr>
                <w:rFonts w:hint="eastAsia" w:ascii="宋体" w:hAnsi="宋体" w:cs="宋体"/>
                <w:b w:val="0"/>
                <w:bCs/>
                <w:color w:val="auto"/>
                <w:szCs w:val="21"/>
              </w:rPr>
              <w:t>（1）全自动电脑式(LED显示)，可显示机器工作状态、实时水温、自动提醒换芯；</w:t>
            </w:r>
          </w:p>
          <w:p w14:paraId="0770ABCE">
            <w:pPr>
              <w:rPr>
                <w:rFonts w:hint="eastAsia" w:ascii="宋体" w:hAnsi="宋体" w:cs="宋体"/>
                <w:b/>
                <w:color w:val="FF0000"/>
                <w:szCs w:val="21"/>
              </w:rPr>
            </w:pPr>
            <w:r>
              <w:rPr>
                <w:rFonts w:hint="eastAsia" w:ascii="宋体" w:hAnsi="宋体" w:cs="宋体"/>
                <w:b w:val="0"/>
                <w:bCs/>
                <w:color w:val="auto"/>
                <w:szCs w:val="21"/>
              </w:rPr>
              <w:t>（2）采用开水高温杀菌技术：安全可靠无副作用</w:t>
            </w:r>
          </w:p>
        </w:tc>
      </w:tr>
      <w:tr w14:paraId="4157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25" w:type="dxa"/>
            <w:vMerge w:val="continue"/>
            <w:vAlign w:val="center"/>
          </w:tcPr>
          <w:p w14:paraId="25D44301">
            <w:pPr>
              <w:pStyle w:val="2"/>
              <w:rPr>
                <w:rFonts w:hint="eastAsia" w:ascii="宋体" w:hAnsi="宋体" w:cs="宋体"/>
                <w:bCs/>
                <w:szCs w:val="21"/>
              </w:rPr>
            </w:pPr>
          </w:p>
        </w:tc>
        <w:tc>
          <w:tcPr>
            <w:tcW w:w="1020" w:type="dxa"/>
            <w:vMerge w:val="continue"/>
            <w:noWrap/>
            <w:vAlign w:val="center"/>
          </w:tcPr>
          <w:p w14:paraId="15B2A151">
            <w:pPr>
              <w:pStyle w:val="2"/>
              <w:jc w:val="center"/>
              <w:rPr>
                <w:rFonts w:hint="eastAsia" w:ascii="宋体" w:hAnsi="宋体" w:cs="宋体"/>
                <w:bCs/>
                <w:szCs w:val="21"/>
              </w:rPr>
            </w:pPr>
          </w:p>
        </w:tc>
        <w:tc>
          <w:tcPr>
            <w:tcW w:w="6654" w:type="dxa"/>
            <w:vAlign w:val="center"/>
          </w:tcPr>
          <w:p w14:paraId="3D265659">
            <w:pPr>
              <w:rPr>
                <w:rFonts w:hint="eastAsia" w:ascii="宋体" w:hAnsi="宋体" w:cs="宋体"/>
                <w:b/>
                <w:color w:val="FF0000"/>
                <w:szCs w:val="21"/>
              </w:rPr>
            </w:pPr>
            <w:r>
              <w:rPr>
                <w:rFonts w:hint="eastAsia" w:ascii="宋体" w:hAnsi="宋体" w:cs="宋体"/>
                <w:b/>
                <w:color w:val="FF0000"/>
                <w:szCs w:val="21"/>
              </w:rPr>
              <w:t>10.滤瓶：采用聚丙烯（PP），适用于家用和类似用途饮用水处理内芯外壳，提供相关产品彩页；</w:t>
            </w:r>
          </w:p>
        </w:tc>
      </w:tr>
      <w:tr w14:paraId="487BE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25" w:type="dxa"/>
            <w:vMerge w:val="continue"/>
            <w:vAlign w:val="center"/>
          </w:tcPr>
          <w:p w14:paraId="15B14098">
            <w:pPr>
              <w:pStyle w:val="2"/>
              <w:rPr>
                <w:rFonts w:hint="eastAsia" w:ascii="宋体" w:hAnsi="宋体" w:cs="宋体"/>
                <w:bCs/>
                <w:szCs w:val="21"/>
              </w:rPr>
            </w:pPr>
          </w:p>
        </w:tc>
        <w:tc>
          <w:tcPr>
            <w:tcW w:w="1020" w:type="dxa"/>
            <w:vMerge w:val="continue"/>
            <w:noWrap/>
            <w:vAlign w:val="center"/>
          </w:tcPr>
          <w:p w14:paraId="6EEC10CE">
            <w:pPr>
              <w:pStyle w:val="2"/>
              <w:jc w:val="center"/>
              <w:rPr>
                <w:rFonts w:hint="eastAsia" w:ascii="宋体" w:hAnsi="宋体" w:cs="宋体"/>
                <w:bCs/>
                <w:szCs w:val="21"/>
              </w:rPr>
            </w:pPr>
          </w:p>
        </w:tc>
        <w:tc>
          <w:tcPr>
            <w:tcW w:w="6654" w:type="dxa"/>
            <w:vAlign w:val="center"/>
          </w:tcPr>
          <w:p w14:paraId="5A2B7A71">
            <w:pPr>
              <w:rPr>
                <w:rFonts w:hint="eastAsia" w:ascii="宋体" w:hAnsi="宋体" w:cs="宋体"/>
                <w:b/>
                <w:color w:val="FF0000"/>
                <w:szCs w:val="21"/>
              </w:rPr>
            </w:pPr>
            <w:r>
              <w:rPr>
                <w:rFonts w:hint="eastAsia" w:ascii="宋体" w:hAnsi="宋体" w:cs="宋体"/>
                <w:b/>
                <w:color w:val="FF0000"/>
                <w:szCs w:val="21"/>
              </w:rPr>
              <w:t>1</w:t>
            </w:r>
            <w:r>
              <w:rPr>
                <w:rFonts w:hint="eastAsia" w:ascii="宋体" w:hAnsi="宋体" w:cs="宋体"/>
                <w:b/>
                <w:color w:val="FF0000"/>
                <w:szCs w:val="21"/>
                <w:lang w:val="en-US" w:eastAsia="zh-CN"/>
              </w:rPr>
              <w:t>1</w:t>
            </w:r>
            <w:r>
              <w:rPr>
                <w:rFonts w:hint="eastAsia" w:ascii="宋体" w:hAnsi="宋体" w:cs="宋体"/>
                <w:b/>
                <w:color w:val="FF0000"/>
                <w:szCs w:val="21"/>
              </w:rPr>
              <w:t>.</w:t>
            </w:r>
            <w:r>
              <w:rPr>
                <w:rFonts w:hint="eastAsia" w:ascii="宋体" w:hAnsi="宋体" w:cs="宋体"/>
                <w:b/>
                <w:color w:val="FF0000"/>
                <w:kern w:val="0"/>
                <w:szCs w:val="21"/>
                <w:lang w:bidi="ar"/>
              </w:rPr>
              <w:t>整机具有TDS值显示功能，</w:t>
            </w:r>
            <w:r>
              <w:rPr>
                <w:rFonts w:hint="eastAsia" w:ascii="宋体" w:hAnsi="宋体" w:cs="宋体"/>
                <w:b/>
                <w:color w:val="FF0000"/>
                <w:szCs w:val="21"/>
              </w:rPr>
              <w:t>提供相关产品彩页</w:t>
            </w:r>
          </w:p>
        </w:tc>
      </w:tr>
      <w:tr w14:paraId="7CAF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25" w:type="dxa"/>
            <w:vMerge w:val="restart"/>
            <w:vAlign w:val="center"/>
          </w:tcPr>
          <w:p w14:paraId="2E0FD197">
            <w:pPr>
              <w:rPr>
                <w:rFonts w:hint="eastAsia" w:ascii="宋体" w:hAnsi="宋体" w:cs="宋体"/>
                <w:bCs/>
                <w:szCs w:val="21"/>
                <w:lang w:bidi="ar"/>
              </w:rPr>
            </w:pPr>
            <w:r>
              <w:rPr>
                <w:rFonts w:hint="eastAsia" w:ascii="宋体" w:hAnsi="宋体" w:cs="宋体"/>
                <w:bCs/>
                <w:szCs w:val="21"/>
                <w:lang w:bidi="ar"/>
              </w:rPr>
              <w:t>3</w:t>
            </w:r>
          </w:p>
        </w:tc>
        <w:tc>
          <w:tcPr>
            <w:tcW w:w="1020" w:type="dxa"/>
            <w:vMerge w:val="restart"/>
            <w:noWrap/>
            <w:vAlign w:val="center"/>
          </w:tcPr>
          <w:p w14:paraId="355CB992">
            <w:pPr>
              <w:jc w:val="center"/>
              <w:rPr>
                <w:rFonts w:hint="eastAsia" w:ascii="宋体" w:hAnsi="宋体" w:cs="宋体"/>
                <w:bCs/>
                <w:szCs w:val="21"/>
              </w:rPr>
            </w:pPr>
            <w:r>
              <w:rPr>
                <w:rFonts w:hint="eastAsia" w:ascii="宋体" w:hAnsi="宋体" w:cs="宋体"/>
                <w:bCs/>
                <w:szCs w:val="21"/>
              </w:rPr>
              <w:t>中央净水设备</w:t>
            </w:r>
          </w:p>
        </w:tc>
        <w:tc>
          <w:tcPr>
            <w:tcW w:w="6654" w:type="dxa"/>
            <w:vAlign w:val="center"/>
          </w:tcPr>
          <w:p w14:paraId="6CB021D9">
            <w:pPr>
              <w:rPr>
                <w:rFonts w:hint="eastAsia" w:ascii="宋体" w:hAnsi="宋体" w:cs="宋体"/>
                <w:b/>
                <w:color w:val="FF0000"/>
                <w:szCs w:val="21"/>
              </w:rPr>
            </w:pPr>
            <w:r>
              <w:rPr>
                <w:rFonts w:hint="eastAsia" w:ascii="宋体" w:hAnsi="宋体" w:cs="宋体"/>
                <w:b/>
                <w:color w:val="FF0000"/>
                <w:kern w:val="0"/>
                <w:szCs w:val="21"/>
                <w:lang w:bidi="ar"/>
              </w:rPr>
              <w:t>▲1. 产品尺寸（长*宽*高）：(350mm *550mm *970mm)（±2mm）,外置</w:t>
            </w:r>
            <w:r>
              <w:rPr>
                <w:rFonts w:hint="eastAsia" w:ascii="宋体" w:hAnsi="宋体" w:cs="宋体"/>
                <w:b/>
                <w:snapToGrid w:val="0"/>
                <w:color w:val="FF0000"/>
                <w:kern w:val="28"/>
                <w:szCs w:val="21"/>
              </w:rPr>
              <w:t>≥</w:t>
            </w:r>
            <w:r>
              <w:rPr>
                <w:rFonts w:hint="eastAsia" w:ascii="宋体" w:hAnsi="宋体" w:cs="宋体"/>
                <w:b/>
                <w:color w:val="FF0000"/>
                <w:kern w:val="0"/>
                <w:szCs w:val="21"/>
                <w:lang w:bidi="ar"/>
              </w:rPr>
              <w:t>11G压力桶，</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71F26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25" w:type="dxa"/>
            <w:vMerge w:val="continue"/>
            <w:vAlign w:val="center"/>
          </w:tcPr>
          <w:p w14:paraId="779A4753">
            <w:pPr>
              <w:spacing w:line="360" w:lineRule="auto"/>
            </w:pPr>
          </w:p>
        </w:tc>
        <w:tc>
          <w:tcPr>
            <w:tcW w:w="1020" w:type="dxa"/>
            <w:vMerge w:val="continue"/>
            <w:noWrap/>
            <w:vAlign w:val="center"/>
          </w:tcPr>
          <w:p w14:paraId="3580BAE3">
            <w:pPr>
              <w:spacing w:line="360" w:lineRule="auto"/>
              <w:jc w:val="center"/>
            </w:pPr>
          </w:p>
        </w:tc>
        <w:tc>
          <w:tcPr>
            <w:tcW w:w="6654" w:type="dxa"/>
            <w:vAlign w:val="center"/>
          </w:tcPr>
          <w:p w14:paraId="7B38F542">
            <w:pPr>
              <w:rPr>
                <w:rFonts w:hint="eastAsia" w:ascii="宋体" w:hAnsi="宋体" w:cs="宋体"/>
                <w:b/>
                <w:color w:val="FF0000"/>
                <w:kern w:val="0"/>
                <w:szCs w:val="21"/>
                <w:lang w:bidi="ar"/>
              </w:rPr>
            </w:pPr>
            <w:r>
              <w:rPr>
                <w:rFonts w:hint="eastAsia" w:ascii="宋体" w:hAnsi="宋体" w:cs="宋体"/>
                <w:b/>
                <w:color w:val="FF0000"/>
                <w:kern w:val="0"/>
                <w:szCs w:val="21"/>
                <w:lang w:bidi="ar"/>
              </w:rPr>
              <w:t>2.机身采用钣金烤漆材质，</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1DE46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25" w:type="dxa"/>
            <w:vMerge w:val="continue"/>
            <w:vAlign w:val="center"/>
          </w:tcPr>
          <w:p w14:paraId="0A00B3E6">
            <w:pPr>
              <w:spacing w:line="360" w:lineRule="auto"/>
              <w:rPr>
                <w:rFonts w:hint="eastAsia" w:ascii="宋体" w:hAnsi="宋体" w:cs="宋体"/>
                <w:bCs/>
                <w:kern w:val="0"/>
                <w:szCs w:val="21"/>
                <w:lang w:bidi="ar"/>
              </w:rPr>
            </w:pPr>
          </w:p>
        </w:tc>
        <w:tc>
          <w:tcPr>
            <w:tcW w:w="1020" w:type="dxa"/>
            <w:vMerge w:val="continue"/>
            <w:noWrap/>
            <w:vAlign w:val="center"/>
          </w:tcPr>
          <w:p w14:paraId="515CD11B">
            <w:pPr>
              <w:spacing w:line="360" w:lineRule="auto"/>
              <w:jc w:val="center"/>
              <w:rPr>
                <w:rFonts w:hint="eastAsia" w:ascii="宋体" w:hAnsi="宋体" w:cs="宋体"/>
                <w:bCs/>
                <w:kern w:val="0"/>
                <w:szCs w:val="21"/>
                <w:lang w:bidi="ar"/>
              </w:rPr>
            </w:pPr>
          </w:p>
        </w:tc>
        <w:tc>
          <w:tcPr>
            <w:tcW w:w="6654" w:type="dxa"/>
            <w:vAlign w:val="center"/>
          </w:tcPr>
          <w:p w14:paraId="3D12B137">
            <w:pPr>
              <w:rPr>
                <w:rFonts w:hint="eastAsia" w:ascii="宋体" w:hAnsi="宋体" w:cs="宋体"/>
                <w:b/>
                <w:color w:val="FF0000"/>
                <w:kern w:val="0"/>
                <w:szCs w:val="21"/>
                <w:lang w:bidi="ar"/>
              </w:rPr>
            </w:pPr>
            <w:r>
              <w:rPr>
                <w:rFonts w:hint="eastAsia" w:ascii="宋体" w:hAnsi="宋体" w:cs="宋体"/>
                <w:b/>
                <w:color w:val="FF0000"/>
                <w:kern w:val="0"/>
                <w:szCs w:val="21"/>
                <w:lang w:bidi="ar"/>
              </w:rPr>
              <w:t>3.额定电压220V，50Hz,制水功率75W，待机功率2.1W，</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6BE2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25" w:type="dxa"/>
            <w:vMerge w:val="continue"/>
            <w:vAlign w:val="center"/>
          </w:tcPr>
          <w:p w14:paraId="4AC51546">
            <w:pPr>
              <w:spacing w:line="360" w:lineRule="auto"/>
              <w:rPr>
                <w:rFonts w:hint="eastAsia" w:ascii="宋体" w:hAnsi="宋体" w:cs="宋体"/>
                <w:bCs/>
                <w:kern w:val="0"/>
                <w:szCs w:val="21"/>
                <w:lang w:bidi="ar"/>
              </w:rPr>
            </w:pPr>
          </w:p>
        </w:tc>
        <w:tc>
          <w:tcPr>
            <w:tcW w:w="1020" w:type="dxa"/>
            <w:vMerge w:val="continue"/>
            <w:noWrap/>
            <w:vAlign w:val="center"/>
          </w:tcPr>
          <w:p w14:paraId="39A55CF0">
            <w:pPr>
              <w:spacing w:line="360" w:lineRule="auto"/>
              <w:jc w:val="center"/>
              <w:rPr>
                <w:rFonts w:hint="eastAsia" w:ascii="宋体" w:hAnsi="宋体" w:cs="宋体"/>
                <w:bCs/>
                <w:kern w:val="0"/>
                <w:szCs w:val="21"/>
                <w:lang w:bidi="ar"/>
              </w:rPr>
            </w:pPr>
          </w:p>
        </w:tc>
        <w:tc>
          <w:tcPr>
            <w:tcW w:w="6654" w:type="dxa"/>
            <w:vAlign w:val="center"/>
          </w:tcPr>
          <w:p w14:paraId="298C2601">
            <w:pPr>
              <w:rPr>
                <w:rFonts w:hint="eastAsia" w:ascii="宋体" w:hAnsi="宋体" w:cs="宋体"/>
                <w:b/>
                <w:color w:val="FF0000"/>
                <w:kern w:val="0"/>
                <w:szCs w:val="21"/>
                <w:lang w:bidi="ar"/>
              </w:rPr>
            </w:pPr>
            <w:r>
              <w:rPr>
                <w:rFonts w:hint="eastAsia" w:ascii="宋体" w:hAnsi="宋体" w:cs="宋体"/>
                <w:b/>
                <w:color w:val="FF0000"/>
                <w:kern w:val="0"/>
                <w:szCs w:val="21"/>
                <w:lang w:bidi="ar"/>
              </w:rPr>
              <w:t>▲4. 日产水量≥3000L，</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2AA86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25" w:type="dxa"/>
            <w:vMerge w:val="continue"/>
            <w:vAlign w:val="center"/>
          </w:tcPr>
          <w:p w14:paraId="1A2F1893">
            <w:pPr>
              <w:spacing w:line="360" w:lineRule="auto"/>
              <w:rPr>
                <w:rFonts w:hint="eastAsia" w:ascii="宋体" w:hAnsi="宋体" w:cs="宋体"/>
                <w:bCs/>
                <w:kern w:val="0"/>
                <w:szCs w:val="21"/>
                <w:lang w:bidi="ar"/>
              </w:rPr>
            </w:pPr>
          </w:p>
        </w:tc>
        <w:tc>
          <w:tcPr>
            <w:tcW w:w="1020" w:type="dxa"/>
            <w:vMerge w:val="continue"/>
            <w:noWrap/>
            <w:vAlign w:val="center"/>
          </w:tcPr>
          <w:p w14:paraId="4015DE3D">
            <w:pPr>
              <w:spacing w:line="360" w:lineRule="auto"/>
              <w:jc w:val="center"/>
              <w:rPr>
                <w:rFonts w:hint="eastAsia" w:ascii="宋体" w:hAnsi="宋体" w:cs="宋体"/>
                <w:bCs/>
                <w:kern w:val="0"/>
                <w:szCs w:val="21"/>
                <w:lang w:bidi="ar"/>
              </w:rPr>
            </w:pPr>
          </w:p>
        </w:tc>
        <w:tc>
          <w:tcPr>
            <w:tcW w:w="6654" w:type="dxa"/>
            <w:vAlign w:val="center"/>
          </w:tcPr>
          <w:p w14:paraId="6969275A">
            <w:pPr>
              <w:rPr>
                <w:rFonts w:hint="eastAsia" w:ascii="宋体" w:hAnsi="宋体" w:cs="宋体"/>
                <w:b/>
                <w:color w:val="FF0000"/>
                <w:kern w:val="0"/>
                <w:szCs w:val="21"/>
                <w:lang w:bidi="ar"/>
              </w:rPr>
            </w:pPr>
            <w:r>
              <w:rPr>
                <w:rFonts w:hint="eastAsia" w:ascii="宋体" w:hAnsi="宋体" w:cs="宋体"/>
                <w:b/>
                <w:color w:val="FF0000"/>
                <w:kern w:val="0"/>
                <w:szCs w:val="21"/>
                <w:lang w:bidi="ar"/>
              </w:rPr>
              <w:t>▲5.整机采用反渗透过滤系统，系统采用五级反渗透直饮水系统，自来水→PP→颗粒碳→烧结碳→RO膜→口感后置碳，</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23AA8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25" w:type="dxa"/>
            <w:vMerge w:val="continue"/>
            <w:vAlign w:val="center"/>
          </w:tcPr>
          <w:p w14:paraId="28A3473F">
            <w:pPr>
              <w:spacing w:line="360" w:lineRule="auto"/>
              <w:rPr>
                <w:rFonts w:hint="eastAsia" w:ascii="宋体" w:hAnsi="宋体" w:cs="宋体"/>
                <w:bCs/>
                <w:kern w:val="0"/>
                <w:szCs w:val="21"/>
                <w:lang w:bidi="ar"/>
              </w:rPr>
            </w:pPr>
          </w:p>
        </w:tc>
        <w:tc>
          <w:tcPr>
            <w:tcW w:w="1020" w:type="dxa"/>
            <w:vMerge w:val="continue"/>
            <w:noWrap/>
            <w:vAlign w:val="center"/>
          </w:tcPr>
          <w:p w14:paraId="566C03ED">
            <w:pPr>
              <w:spacing w:line="360" w:lineRule="auto"/>
              <w:jc w:val="center"/>
              <w:rPr>
                <w:rFonts w:hint="eastAsia" w:ascii="宋体" w:hAnsi="宋体" w:cs="宋体"/>
                <w:bCs/>
                <w:kern w:val="0"/>
                <w:szCs w:val="21"/>
                <w:lang w:bidi="ar"/>
              </w:rPr>
            </w:pPr>
          </w:p>
        </w:tc>
        <w:tc>
          <w:tcPr>
            <w:tcW w:w="6654" w:type="dxa"/>
            <w:vAlign w:val="center"/>
          </w:tcPr>
          <w:p w14:paraId="3A6E47C0">
            <w:pPr>
              <w:rPr>
                <w:rFonts w:hint="eastAsia" w:ascii="宋体" w:hAnsi="宋体" w:cs="宋体"/>
                <w:b/>
                <w:color w:val="FF0000"/>
                <w:kern w:val="0"/>
                <w:szCs w:val="21"/>
                <w:lang w:bidi="ar"/>
              </w:rPr>
            </w:pPr>
            <w:r>
              <w:rPr>
                <w:rFonts w:hint="eastAsia" w:ascii="宋体" w:hAnsi="宋体" w:cs="宋体"/>
                <w:b/>
                <w:color w:val="FF0000"/>
                <w:kern w:val="0"/>
                <w:szCs w:val="21"/>
                <w:lang w:bidi="ar"/>
              </w:rPr>
              <w:t>6. 800GRO直饮过滤(五级RO过滤)，</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2ADD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25" w:type="dxa"/>
            <w:vMerge w:val="continue"/>
            <w:vAlign w:val="center"/>
          </w:tcPr>
          <w:p w14:paraId="18292D06">
            <w:pPr>
              <w:spacing w:line="360" w:lineRule="auto"/>
              <w:rPr>
                <w:rFonts w:hint="eastAsia" w:ascii="宋体" w:hAnsi="宋体" w:cs="宋体"/>
                <w:bCs/>
                <w:kern w:val="0"/>
                <w:szCs w:val="21"/>
                <w:lang w:bidi="ar"/>
              </w:rPr>
            </w:pPr>
          </w:p>
        </w:tc>
        <w:tc>
          <w:tcPr>
            <w:tcW w:w="1020" w:type="dxa"/>
            <w:vMerge w:val="continue"/>
            <w:noWrap/>
            <w:vAlign w:val="center"/>
          </w:tcPr>
          <w:p w14:paraId="45DF28D5">
            <w:pPr>
              <w:spacing w:line="360" w:lineRule="auto"/>
              <w:jc w:val="center"/>
              <w:rPr>
                <w:rFonts w:hint="eastAsia" w:ascii="宋体" w:hAnsi="宋体" w:cs="宋体"/>
                <w:bCs/>
                <w:kern w:val="0"/>
                <w:szCs w:val="21"/>
                <w:lang w:bidi="ar"/>
              </w:rPr>
            </w:pPr>
          </w:p>
        </w:tc>
        <w:tc>
          <w:tcPr>
            <w:tcW w:w="6654" w:type="dxa"/>
            <w:vAlign w:val="center"/>
          </w:tcPr>
          <w:p w14:paraId="7F338B48">
            <w:pPr>
              <w:rPr>
                <w:rFonts w:hint="eastAsia" w:ascii="宋体" w:hAnsi="宋体" w:cs="宋体"/>
                <w:b/>
                <w:color w:val="FF0000"/>
                <w:kern w:val="0"/>
                <w:szCs w:val="21"/>
                <w:lang w:bidi="ar"/>
              </w:rPr>
            </w:pPr>
            <w:r>
              <w:rPr>
                <w:rFonts w:hint="eastAsia" w:ascii="宋体" w:hAnsi="宋体" w:cs="宋体"/>
                <w:b/>
                <w:color w:val="FF0000"/>
                <w:kern w:val="0"/>
                <w:szCs w:val="21"/>
                <w:lang w:bidi="ar"/>
              </w:rPr>
              <w:t>▲7.整机具备UV杀菌功，</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67B84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25" w:type="dxa"/>
            <w:vMerge w:val="continue"/>
            <w:vAlign w:val="center"/>
          </w:tcPr>
          <w:p w14:paraId="557FDB8F">
            <w:pPr>
              <w:spacing w:line="360" w:lineRule="auto"/>
              <w:rPr>
                <w:rFonts w:hint="eastAsia" w:ascii="宋体" w:hAnsi="宋体" w:cs="宋体"/>
                <w:bCs/>
                <w:kern w:val="0"/>
                <w:szCs w:val="21"/>
                <w:lang w:bidi="ar"/>
              </w:rPr>
            </w:pPr>
          </w:p>
        </w:tc>
        <w:tc>
          <w:tcPr>
            <w:tcW w:w="1020" w:type="dxa"/>
            <w:vMerge w:val="continue"/>
            <w:noWrap/>
            <w:vAlign w:val="center"/>
          </w:tcPr>
          <w:p w14:paraId="3E2CE73C">
            <w:pPr>
              <w:spacing w:line="360" w:lineRule="auto"/>
              <w:jc w:val="center"/>
              <w:rPr>
                <w:rFonts w:hint="eastAsia" w:ascii="宋体" w:hAnsi="宋体" w:cs="宋体"/>
                <w:bCs/>
                <w:kern w:val="0"/>
                <w:szCs w:val="21"/>
                <w:lang w:bidi="ar"/>
              </w:rPr>
            </w:pPr>
          </w:p>
        </w:tc>
        <w:tc>
          <w:tcPr>
            <w:tcW w:w="6654" w:type="dxa"/>
            <w:vAlign w:val="center"/>
          </w:tcPr>
          <w:p w14:paraId="45139401">
            <w:pPr>
              <w:rPr>
                <w:rFonts w:hint="eastAsia" w:ascii="宋体" w:hAnsi="宋体" w:cs="宋体"/>
                <w:b/>
                <w:color w:val="FF0000"/>
                <w:kern w:val="0"/>
                <w:szCs w:val="21"/>
                <w:lang w:bidi="ar"/>
              </w:rPr>
            </w:pPr>
            <w:r>
              <w:rPr>
                <w:rFonts w:hint="eastAsia" w:ascii="宋体" w:hAnsi="宋体" w:cs="宋体"/>
                <w:b/>
                <w:color w:val="FF0000"/>
                <w:kern w:val="0"/>
                <w:szCs w:val="21"/>
                <w:lang w:bidi="ar"/>
              </w:rPr>
              <w:t>8.</w:t>
            </w:r>
            <w:r>
              <w:rPr>
                <w:rFonts w:hint="eastAsia" w:ascii="宋体" w:hAnsi="宋体" w:cs="宋体"/>
                <w:b/>
                <w:color w:val="FF0000"/>
                <w:szCs w:val="21"/>
              </w:rPr>
              <w:t>过滤精度0.0001um</w:t>
            </w:r>
            <w:r>
              <w:rPr>
                <w:rFonts w:hint="eastAsia" w:ascii="宋体" w:hAnsi="宋体" w:cs="宋体"/>
                <w:b/>
                <w:color w:val="FF0000"/>
                <w:kern w:val="0"/>
                <w:szCs w:val="21"/>
                <w:lang w:bidi="ar"/>
              </w:rPr>
              <w:t>，</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4E4C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25" w:type="dxa"/>
            <w:vMerge w:val="continue"/>
            <w:vAlign w:val="center"/>
          </w:tcPr>
          <w:p w14:paraId="2908832A">
            <w:pPr>
              <w:spacing w:line="360" w:lineRule="auto"/>
              <w:rPr>
                <w:rFonts w:hint="eastAsia" w:ascii="宋体" w:hAnsi="宋体" w:cs="宋体"/>
                <w:bCs/>
                <w:kern w:val="0"/>
                <w:szCs w:val="21"/>
                <w:lang w:bidi="ar"/>
              </w:rPr>
            </w:pPr>
          </w:p>
        </w:tc>
        <w:tc>
          <w:tcPr>
            <w:tcW w:w="1020" w:type="dxa"/>
            <w:vMerge w:val="continue"/>
            <w:noWrap/>
            <w:vAlign w:val="center"/>
          </w:tcPr>
          <w:p w14:paraId="465DF517">
            <w:pPr>
              <w:spacing w:line="360" w:lineRule="auto"/>
              <w:jc w:val="center"/>
              <w:rPr>
                <w:rFonts w:hint="eastAsia" w:ascii="宋体" w:hAnsi="宋体" w:cs="宋体"/>
                <w:bCs/>
                <w:kern w:val="0"/>
                <w:szCs w:val="21"/>
                <w:lang w:bidi="ar"/>
              </w:rPr>
            </w:pPr>
          </w:p>
        </w:tc>
        <w:tc>
          <w:tcPr>
            <w:tcW w:w="6654" w:type="dxa"/>
            <w:vAlign w:val="center"/>
          </w:tcPr>
          <w:p w14:paraId="0C461587">
            <w:pPr>
              <w:rPr>
                <w:rFonts w:hint="eastAsia" w:ascii="宋体" w:hAnsi="宋体" w:cs="宋体"/>
                <w:b/>
                <w:color w:val="FF0000"/>
                <w:kern w:val="0"/>
                <w:szCs w:val="21"/>
                <w:lang w:bidi="ar"/>
              </w:rPr>
            </w:pPr>
            <w:r>
              <w:rPr>
                <w:rFonts w:hint="eastAsia" w:ascii="宋体" w:hAnsi="宋体" w:cs="宋体"/>
                <w:b/>
                <w:color w:val="FF0000"/>
                <w:kern w:val="0"/>
                <w:szCs w:val="21"/>
                <w:lang w:bidi="ar"/>
              </w:rPr>
              <w:t>9.设备具有智能物联功能，可以实现后台实时查看滤芯使用情况功能，</w:t>
            </w:r>
            <w:r>
              <w:rPr>
                <w:rFonts w:hint="eastAsia" w:ascii="宋体" w:hAnsi="宋体" w:cs="宋体"/>
                <w:b/>
                <w:color w:val="FF0000"/>
                <w:szCs w:val="21"/>
              </w:rPr>
              <w:t>提供后台数据相关截图</w:t>
            </w:r>
            <w:r>
              <w:rPr>
                <w:rFonts w:hint="eastAsia" w:ascii="宋体" w:hAnsi="宋体" w:cs="宋体"/>
                <w:b/>
                <w:color w:val="FF0000"/>
                <w:kern w:val="0"/>
                <w:szCs w:val="21"/>
                <w:lang w:bidi="ar"/>
              </w:rPr>
              <w:t>；</w:t>
            </w:r>
          </w:p>
        </w:tc>
      </w:tr>
      <w:tr w14:paraId="42DD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25" w:type="dxa"/>
            <w:vMerge w:val="continue"/>
            <w:vAlign w:val="center"/>
          </w:tcPr>
          <w:p w14:paraId="5C28F94A">
            <w:pPr>
              <w:spacing w:line="360" w:lineRule="auto"/>
              <w:rPr>
                <w:rFonts w:hint="eastAsia" w:ascii="宋体" w:hAnsi="宋体" w:cs="宋体"/>
                <w:bCs/>
                <w:kern w:val="0"/>
                <w:szCs w:val="21"/>
                <w:lang w:bidi="ar"/>
              </w:rPr>
            </w:pPr>
          </w:p>
        </w:tc>
        <w:tc>
          <w:tcPr>
            <w:tcW w:w="1020" w:type="dxa"/>
            <w:vMerge w:val="continue"/>
            <w:noWrap/>
            <w:vAlign w:val="center"/>
          </w:tcPr>
          <w:p w14:paraId="2EE155C7">
            <w:pPr>
              <w:spacing w:line="360" w:lineRule="auto"/>
              <w:jc w:val="center"/>
              <w:rPr>
                <w:rFonts w:hint="eastAsia" w:ascii="宋体" w:hAnsi="宋体" w:cs="宋体"/>
                <w:bCs/>
                <w:kern w:val="0"/>
                <w:szCs w:val="21"/>
                <w:lang w:bidi="ar"/>
              </w:rPr>
            </w:pPr>
          </w:p>
        </w:tc>
        <w:tc>
          <w:tcPr>
            <w:tcW w:w="6654" w:type="dxa"/>
            <w:vAlign w:val="center"/>
          </w:tcPr>
          <w:p w14:paraId="54A91FB4">
            <w:pPr>
              <w:rPr>
                <w:rFonts w:hint="eastAsia" w:ascii="宋体" w:hAnsi="宋体" w:cs="宋体"/>
                <w:b/>
                <w:color w:val="FF0000"/>
                <w:kern w:val="0"/>
                <w:szCs w:val="21"/>
                <w:lang w:bidi="ar"/>
              </w:rPr>
            </w:pPr>
            <w:r>
              <w:rPr>
                <w:rFonts w:hint="eastAsia" w:ascii="宋体" w:hAnsi="宋体" w:cs="宋体"/>
                <w:b/>
                <w:color w:val="FF0000"/>
                <w:kern w:val="0"/>
                <w:szCs w:val="21"/>
                <w:lang w:bidi="ar"/>
              </w:rPr>
              <w:t>10.整机具有滤芯状态显示功能，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7405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25" w:type="dxa"/>
            <w:vMerge w:val="continue"/>
            <w:vAlign w:val="center"/>
          </w:tcPr>
          <w:p w14:paraId="0911A963">
            <w:pPr>
              <w:spacing w:line="360" w:lineRule="auto"/>
              <w:rPr>
                <w:rFonts w:hint="eastAsia" w:ascii="宋体" w:hAnsi="宋体" w:cs="宋体"/>
                <w:bCs/>
                <w:kern w:val="0"/>
                <w:szCs w:val="21"/>
                <w:lang w:bidi="ar"/>
              </w:rPr>
            </w:pPr>
          </w:p>
        </w:tc>
        <w:tc>
          <w:tcPr>
            <w:tcW w:w="1020" w:type="dxa"/>
            <w:vMerge w:val="continue"/>
            <w:noWrap/>
            <w:vAlign w:val="center"/>
          </w:tcPr>
          <w:p w14:paraId="1C711A25">
            <w:pPr>
              <w:spacing w:line="360" w:lineRule="auto"/>
              <w:jc w:val="center"/>
              <w:rPr>
                <w:rFonts w:hint="eastAsia" w:ascii="宋体" w:hAnsi="宋体" w:cs="宋体"/>
                <w:bCs/>
                <w:kern w:val="0"/>
                <w:szCs w:val="21"/>
                <w:lang w:bidi="ar"/>
              </w:rPr>
            </w:pPr>
          </w:p>
        </w:tc>
        <w:tc>
          <w:tcPr>
            <w:tcW w:w="6654" w:type="dxa"/>
            <w:vAlign w:val="center"/>
          </w:tcPr>
          <w:p w14:paraId="618844AC">
            <w:pPr>
              <w:rPr>
                <w:rFonts w:hint="eastAsia" w:ascii="宋体" w:hAnsi="宋体" w:cs="宋体"/>
                <w:b/>
                <w:color w:val="FF0000"/>
                <w:kern w:val="0"/>
                <w:szCs w:val="21"/>
                <w:lang w:bidi="ar"/>
              </w:rPr>
            </w:pPr>
            <w:r>
              <w:rPr>
                <w:rFonts w:hint="eastAsia" w:ascii="宋体" w:hAnsi="宋体" w:cs="宋体"/>
                <w:b/>
                <w:color w:val="FF0000"/>
                <w:kern w:val="0"/>
                <w:szCs w:val="21"/>
                <w:lang w:bidi="ar"/>
              </w:rPr>
              <w:t>11.整机具有工作状态显示功能，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53813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25" w:type="dxa"/>
            <w:vMerge w:val="continue"/>
            <w:vAlign w:val="center"/>
          </w:tcPr>
          <w:p w14:paraId="58EF11CC">
            <w:pPr>
              <w:spacing w:line="360" w:lineRule="auto"/>
              <w:rPr>
                <w:rFonts w:hint="eastAsia" w:ascii="宋体" w:hAnsi="宋体" w:cs="宋体"/>
                <w:bCs/>
                <w:kern w:val="0"/>
                <w:szCs w:val="21"/>
                <w:lang w:bidi="ar"/>
              </w:rPr>
            </w:pPr>
          </w:p>
        </w:tc>
        <w:tc>
          <w:tcPr>
            <w:tcW w:w="1020" w:type="dxa"/>
            <w:vMerge w:val="continue"/>
            <w:noWrap/>
            <w:vAlign w:val="center"/>
          </w:tcPr>
          <w:p w14:paraId="7BD30377">
            <w:pPr>
              <w:spacing w:line="360" w:lineRule="auto"/>
              <w:jc w:val="center"/>
              <w:rPr>
                <w:rFonts w:hint="eastAsia" w:ascii="宋体" w:hAnsi="宋体" w:cs="宋体"/>
                <w:bCs/>
                <w:kern w:val="0"/>
                <w:szCs w:val="21"/>
                <w:lang w:bidi="ar"/>
              </w:rPr>
            </w:pPr>
          </w:p>
        </w:tc>
        <w:tc>
          <w:tcPr>
            <w:tcW w:w="6654" w:type="dxa"/>
            <w:vAlign w:val="center"/>
          </w:tcPr>
          <w:p w14:paraId="3EDD6B40">
            <w:pPr>
              <w:rPr>
                <w:rFonts w:hint="eastAsia" w:ascii="宋体" w:hAnsi="宋体" w:cs="宋体"/>
                <w:b/>
                <w:color w:val="FF0000"/>
                <w:kern w:val="0"/>
                <w:szCs w:val="21"/>
                <w:lang w:bidi="ar"/>
              </w:rPr>
            </w:pPr>
            <w:r>
              <w:rPr>
                <w:rFonts w:hint="eastAsia" w:ascii="宋体" w:hAnsi="宋体" w:cs="宋体"/>
                <w:b/>
                <w:color w:val="FF0000"/>
                <w:kern w:val="0"/>
                <w:szCs w:val="21"/>
                <w:lang w:bidi="ar"/>
              </w:rPr>
              <w:t>12.整机具有故障提示功能，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2655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25" w:type="dxa"/>
            <w:vMerge w:val="continue"/>
            <w:vAlign w:val="center"/>
          </w:tcPr>
          <w:p w14:paraId="18636960">
            <w:pPr>
              <w:spacing w:line="360" w:lineRule="auto"/>
              <w:rPr>
                <w:rFonts w:hint="eastAsia" w:ascii="宋体" w:hAnsi="宋体" w:cs="宋体"/>
                <w:bCs/>
                <w:kern w:val="0"/>
                <w:szCs w:val="21"/>
                <w:lang w:bidi="ar"/>
              </w:rPr>
            </w:pPr>
          </w:p>
        </w:tc>
        <w:tc>
          <w:tcPr>
            <w:tcW w:w="1020" w:type="dxa"/>
            <w:vMerge w:val="continue"/>
            <w:noWrap/>
            <w:vAlign w:val="center"/>
          </w:tcPr>
          <w:p w14:paraId="064917D4">
            <w:pPr>
              <w:spacing w:line="360" w:lineRule="auto"/>
              <w:jc w:val="center"/>
              <w:rPr>
                <w:rFonts w:hint="eastAsia" w:ascii="宋体" w:hAnsi="宋体" w:cs="宋体"/>
                <w:bCs/>
                <w:kern w:val="0"/>
                <w:szCs w:val="21"/>
                <w:lang w:bidi="ar"/>
              </w:rPr>
            </w:pPr>
          </w:p>
        </w:tc>
        <w:tc>
          <w:tcPr>
            <w:tcW w:w="6654" w:type="dxa"/>
            <w:vAlign w:val="center"/>
          </w:tcPr>
          <w:p w14:paraId="2EBD6816">
            <w:pPr>
              <w:rPr>
                <w:rFonts w:hint="eastAsia" w:ascii="宋体" w:hAnsi="宋体" w:cs="宋体"/>
                <w:b/>
                <w:color w:val="FF0000"/>
                <w:kern w:val="0"/>
                <w:szCs w:val="21"/>
                <w:lang w:bidi="ar"/>
              </w:rPr>
            </w:pPr>
            <w:r>
              <w:rPr>
                <w:rFonts w:hint="eastAsia" w:ascii="宋体" w:hAnsi="宋体" w:cs="宋体"/>
                <w:b/>
                <w:color w:val="FF0000"/>
                <w:kern w:val="0"/>
                <w:szCs w:val="21"/>
                <w:lang w:bidi="ar"/>
              </w:rPr>
              <w:t>13.整机具有 UV 灯工作监测功能，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7A44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25" w:type="dxa"/>
            <w:vMerge w:val="continue"/>
            <w:vAlign w:val="center"/>
          </w:tcPr>
          <w:p w14:paraId="20583EA2">
            <w:pPr>
              <w:spacing w:line="360" w:lineRule="auto"/>
              <w:rPr>
                <w:rFonts w:hint="eastAsia" w:ascii="宋体" w:hAnsi="宋体" w:cs="宋体"/>
                <w:bCs/>
                <w:kern w:val="0"/>
                <w:szCs w:val="21"/>
                <w:lang w:bidi="ar"/>
              </w:rPr>
            </w:pPr>
          </w:p>
        </w:tc>
        <w:tc>
          <w:tcPr>
            <w:tcW w:w="1020" w:type="dxa"/>
            <w:vMerge w:val="continue"/>
            <w:noWrap/>
            <w:vAlign w:val="center"/>
          </w:tcPr>
          <w:p w14:paraId="20C741AB">
            <w:pPr>
              <w:spacing w:line="360" w:lineRule="auto"/>
              <w:jc w:val="center"/>
              <w:rPr>
                <w:rFonts w:hint="eastAsia" w:ascii="宋体" w:hAnsi="宋体" w:cs="宋体"/>
                <w:bCs/>
                <w:kern w:val="0"/>
                <w:szCs w:val="21"/>
                <w:lang w:bidi="ar"/>
              </w:rPr>
            </w:pPr>
          </w:p>
        </w:tc>
        <w:tc>
          <w:tcPr>
            <w:tcW w:w="6654" w:type="dxa"/>
            <w:vAlign w:val="center"/>
          </w:tcPr>
          <w:p w14:paraId="73CA1A33">
            <w:pPr>
              <w:rPr>
                <w:rFonts w:hint="eastAsia" w:ascii="宋体" w:hAnsi="宋体" w:cs="宋体"/>
                <w:b/>
                <w:color w:val="FF0000"/>
                <w:kern w:val="0"/>
                <w:szCs w:val="21"/>
                <w:lang w:bidi="ar"/>
              </w:rPr>
            </w:pPr>
            <w:r>
              <w:rPr>
                <w:rFonts w:hint="eastAsia" w:ascii="宋体" w:hAnsi="宋体" w:cs="宋体"/>
                <w:b/>
                <w:color w:val="FF0000"/>
                <w:kern w:val="0"/>
                <w:szCs w:val="21"/>
                <w:lang w:bidi="ar"/>
              </w:rPr>
              <w:t>14.整机具有TDS值显示功能，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05CE0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725" w:type="dxa"/>
            <w:vMerge w:val="continue"/>
            <w:vAlign w:val="center"/>
          </w:tcPr>
          <w:p w14:paraId="241EB21D">
            <w:pPr>
              <w:spacing w:line="360" w:lineRule="auto"/>
              <w:rPr>
                <w:rFonts w:hint="eastAsia" w:ascii="宋体" w:hAnsi="宋体" w:cs="宋体"/>
                <w:bCs/>
                <w:kern w:val="0"/>
                <w:szCs w:val="21"/>
                <w:lang w:bidi="ar"/>
              </w:rPr>
            </w:pPr>
          </w:p>
        </w:tc>
        <w:tc>
          <w:tcPr>
            <w:tcW w:w="1020" w:type="dxa"/>
            <w:vMerge w:val="continue"/>
            <w:noWrap/>
            <w:vAlign w:val="center"/>
          </w:tcPr>
          <w:p w14:paraId="750C48F8">
            <w:pPr>
              <w:spacing w:line="360" w:lineRule="auto"/>
              <w:jc w:val="center"/>
              <w:rPr>
                <w:rFonts w:hint="eastAsia" w:ascii="宋体" w:hAnsi="宋体" w:cs="宋体"/>
                <w:bCs/>
                <w:kern w:val="0"/>
                <w:szCs w:val="21"/>
                <w:lang w:bidi="ar"/>
              </w:rPr>
            </w:pPr>
          </w:p>
        </w:tc>
        <w:tc>
          <w:tcPr>
            <w:tcW w:w="6654" w:type="dxa"/>
            <w:vAlign w:val="center"/>
          </w:tcPr>
          <w:p w14:paraId="08626EEE">
            <w:pPr>
              <w:rPr>
                <w:rFonts w:hint="eastAsia" w:ascii="宋体" w:hAnsi="宋体" w:cs="宋体"/>
                <w:b/>
                <w:color w:val="FF0000"/>
                <w:kern w:val="0"/>
                <w:szCs w:val="21"/>
                <w:lang w:bidi="ar"/>
              </w:rPr>
            </w:pPr>
            <w:r>
              <w:rPr>
                <w:rFonts w:hint="eastAsia" w:ascii="宋体" w:hAnsi="宋体" w:cs="宋体"/>
                <w:b/>
                <w:color w:val="FF0000"/>
                <w:kern w:val="0"/>
                <w:szCs w:val="21"/>
                <w:lang w:bidi="ar"/>
              </w:rPr>
              <w:t>15.整机具有一键排空功能，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7605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725" w:type="dxa"/>
            <w:vMerge w:val="continue"/>
            <w:vAlign w:val="center"/>
          </w:tcPr>
          <w:p w14:paraId="15FA28D4">
            <w:pPr>
              <w:spacing w:line="360" w:lineRule="auto"/>
            </w:pPr>
          </w:p>
        </w:tc>
        <w:tc>
          <w:tcPr>
            <w:tcW w:w="1020" w:type="dxa"/>
            <w:vMerge w:val="continue"/>
            <w:noWrap/>
            <w:vAlign w:val="center"/>
          </w:tcPr>
          <w:p w14:paraId="0311B62A">
            <w:pPr>
              <w:spacing w:line="360" w:lineRule="auto"/>
              <w:jc w:val="center"/>
            </w:pPr>
          </w:p>
        </w:tc>
        <w:tc>
          <w:tcPr>
            <w:tcW w:w="6654" w:type="dxa"/>
            <w:vAlign w:val="center"/>
          </w:tcPr>
          <w:p w14:paraId="34C9BD4D">
            <w:pPr>
              <w:rPr>
                <w:rFonts w:hint="eastAsia" w:ascii="宋体" w:hAnsi="宋体" w:cs="宋体"/>
                <w:b/>
                <w:color w:val="FF0000"/>
                <w:kern w:val="0"/>
                <w:szCs w:val="21"/>
                <w:lang w:bidi="ar"/>
              </w:rPr>
            </w:pPr>
            <w:r>
              <w:rPr>
                <w:rFonts w:hint="eastAsia" w:ascii="宋体" w:hAnsi="宋体" w:cs="宋体"/>
                <w:b/>
                <w:color w:val="FF0000"/>
                <w:kern w:val="0"/>
                <w:szCs w:val="21"/>
                <w:lang w:bidi="ar"/>
              </w:rPr>
              <w:t>16.整机具有满水显示，</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1D2BB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725" w:type="dxa"/>
            <w:vMerge w:val="continue"/>
            <w:vAlign w:val="center"/>
          </w:tcPr>
          <w:p w14:paraId="40FE01B3">
            <w:pPr>
              <w:spacing w:line="360" w:lineRule="auto"/>
              <w:rPr>
                <w:rFonts w:hint="eastAsia" w:ascii="宋体" w:hAnsi="宋体" w:cs="宋体"/>
                <w:bCs/>
                <w:kern w:val="0"/>
                <w:szCs w:val="21"/>
                <w:lang w:bidi="ar"/>
              </w:rPr>
            </w:pPr>
          </w:p>
        </w:tc>
        <w:tc>
          <w:tcPr>
            <w:tcW w:w="1020" w:type="dxa"/>
            <w:vMerge w:val="continue"/>
            <w:noWrap/>
            <w:vAlign w:val="center"/>
          </w:tcPr>
          <w:p w14:paraId="49CE8001">
            <w:pPr>
              <w:spacing w:line="360" w:lineRule="auto"/>
              <w:jc w:val="center"/>
              <w:rPr>
                <w:rFonts w:hint="eastAsia" w:ascii="宋体" w:hAnsi="宋体" w:cs="宋体"/>
                <w:bCs/>
                <w:kern w:val="0"/>
                <w:szCs w:val="21"/>
                <w:lang w:bidi="ar"/>
              </w:rPr>
            </w:pPr>
          </w:p>
        </w:tc>
        <w:tc>
          <w:tcPr>
            <w:tcW w:w="6654" w:type="dxa"/>
            <w:vAlign w:val="center"/>
          </w:tcPr>
          <w:p w14:paraId="5FDF787B">
            <w:pPr>
              <w:rPr>
                <w:rFonts w:hint="eastAsia" w:ascii="宋体" w:hAnsi="宋体" w:cs="宋体"/>
                <w:b/>
                <w:color w:val="FF0000"/>
                <w:kern w:val="0"/>
                <w:szCs w:val="21"/>
                <w:lang w:bidi="ar"/>
              </w:rPr>
            </w:pPr>
            <w:r>
              <w:rPr>
                <w:rFonts w:hint="eastAsia" w:ascii="宋体" w:hAnsi="宋体" w:cs="宋体"/>
                <w:b/>
                <w:color w:val="FF0000"/>
                <w:kern w:val="0"/>
                <w:szCs w:val="21"/>
                <w:lang w:bidi="ar"/>
              </w:rPr>
              <w:t>17.整机具有制水显示，</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26738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725" w:type="dxa"/>
            <w:vMerge w:val="continue"/>
            <w:vAlign w:val="center"/>
          </w:tcPr>
          <w:p w14:paraId="7643721F">
            <w:pPr>
              <w:spacing w:line="360" w:lineRule="auto"/>
              <w:rPr>
                <w:rFonts w:hint="eastAsia" w:ascii="宋体" w:hAnsi="宋体" w:cs="宋体"/>
                <w:bCs/>
                <w:kern w:val="0"/>
                <w:szCs w:val="21"/>
                <w:lang w:bidi="ar"/>
              </w:rPr>
            </w:pPr>
          </w:p>
        </w:tc>
        <w:tc>
          <w:tcPr>
            <w:tcW w:w="1020" w:type="dxa"/>
            <w:vMerge w:val="continue"/>
            <w:noWrap/>
            <w:vAlign w:val="center"/>
          </w:tcPr>
          <w:p w14:paraId="422A2B2F">
            <w:pPr>
              <w:spacing w:line="360" w:lineRule="auto"/>
              <w:jc w:val="center"/>
              <w:rPr>
                <w:rFonts w:hint="eastAsia" w:ascii="宋体" w:hAnsi="宋体" w:cs="宋体"/>
                <w:bCs/>
                <w:kern w:val="0"/>
                <w:szCs w:val="21"/>
                <w:lang w:bidi="ar"/>
              </w:rPr>
            </w:pPr>
          </w:p>
        </w:tc>
        <w:tc>
          <w:tcPr>
            <w:tcW w:w="6654" w:type="dxa"/>
            <w:vAlign w:val="center"/>
          </w:tcPr>
          <w:p w14:paraId="25DB9FE3">
            <w:pPr>
              <w:rPr>
                <w:rFonts w:hint="eastAsia" w:ascii="宋体" w:hAnsi="宋体" w:cs="宋体"/>
                <w:b/>
                <w:color w:val="FF0000"/>
                <w:kern w:val="0"/>
                <w:szCs w:val="21"/>
                <w:lang w:bidi="ar"/>
              </w:rPr>
            </w:pPr>
            <w:r>
              <w:rPr>
                <w:rFonts w:hint="eastAsia" w:ascii="宋体" w:hAnsi="宋体" w:cs="宋体"/>
                <w:b/>
                <w:color w:val="FF0000"/>
                <w:kern w:val="0"/>
                <w:szCs w:val="21"/>
                <w:lang w:bidi="ar"/>
              </w:rPr>
              <w:t>18.整机具有自动冲洗功能，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2A8E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725" w:type="dxa"/>
            <w:vMerge w:val="continue"/>
            <w:vAlign w:val="center"/>
          </w:tcPr>
          <w:p w14:paraId="27ADB2EC">
            <w:pPr>
              <w:spacing w:line="360" w:lineRule="auto"/>
              <w:rPr>
                <w:rFonts w:hint="eastAsia" w:ascii="宋体" w:hAnsi="宋体" w:cs="宋体"/>
                <w:bCs/>
                <w:kern w:val="0"/>
                <w:szCs w:val="21"/>
                <w:lang w:bidi="ar"/>
              </w:rPr>
            </w:pPr>
          </w:p>
        </w:tc>
        <w:tc>
          <w:tcPr>
            <w:tcW w:w="1020" w:type="dxa"/>
            <w:vMerge w:val="continue"/>
            <w:noWrap/>
            <w:vAlign w:val="center"/>
          </w:tcPr>
          <w:p w14:paraId="4F5670E5">
            <w:pPr>
              <w:spacing w:line="360" w:lineRule="auto"/>
              <w:jc w:val="center"/>
              <w:rPr>
                <w:rFonts w:hint="eastAsia" w:ascii="宋体" w:hAnsi="宋体" w:cs="宋体"/>
                <w:bCs/>
                <w:kern w:val="0"/>
                <w:szCs w:val="21"/>
                <w:lang w:bidi="ar"/>
              </w:rPr>
            </w:pPr>
          </w:p>
        </w:tc>
        <w:tc>
          <w:tcPr>
            <w:tcW w:w="6654" w:type="dxa"/>
            <w:vAlign w:val="center"/>
          </w:tcPr>
          <w:p w14:paraId="06982023">
            <w:pPr>
              <w:rPr>
                <w:rFonts w:hint="eastAsia" w:ascii="宋体" w:hAnsi="宋体" w:cs="宋体"/>
                <w:bCs/>
                <w:kern w:val="0"/>
                <w:szCs w:val="21"/>
                <w:lang w:bidi="ar"/>
              </w:rPr>
            </w:pPr>
            <w:r>
              <w:rPr>
                <w:rFonts w:hint="eastAsia" w:ascii="宋体" w:hAnsi="宋体" w:cs="宋体"/>
                <w:bCs/>
                <w:kern w:val="0"/>
                <w:szCs w:val="21"/>
                <w:lang w:val="en-US" w:eastAsia="zh-CN" w:bidi="ar"/>
              </w:rPr>
              <w:t>19</w:t>
            </w:r>
            <w:r>
              <w:rPr>
                <w:rFonts w:hint="eastAsia" w:ascii="宋体" w:hAnsi="宋体" w:cs="宋体"/>
                <w:bCs/>
                <w:kern w:val="0"/>
                <w:szCs w:val="21"/>
                <w:lang w:bidi="ar"/>
              </w:rPr>
              <w:t>.直饮水管线采用食品级材质；电线等辅材符合国家标准要求；</w:t>
            </w:r>
          </w:p>
        </w:tc>
      </w:tr>
      <w:tr w14:paraId="1B455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725" w:type="dxa"/>
            <w:vMerge w:val="continue"/>
            <w:vAlign w:val="center"/>
          </w:tcPr>
          <w:p w14:paraId="0CB6E1D5">
            <w:pPr>
              <w:spacing w:line="360" w:lineRule="auto"/>
              <w:rPr>
                <w:rFonts w:hint="eastAsia" w:ascii="宋体" w:hAnsi="宋体" w:cs="宋体"/>
                <w:bCs/>
                <w:kern w:val="0"/>
                <w:szCs w:val="21"/>
                <w:lang w:bidi="ar"/>
              </w:rPr>
            </w:pPr>
          </w:p>
        </w:tc>
        <w:tc>
          <w:tcPr>
            <w:tcW w:w="1020" w:type="dxa"/>
            <w:vMerge w:val="continue"/>
            <w:noWrap/>
            <w:vAlign w:val="center"/>
          </w:tcPr>
          <w:p w14:paraId="09C88673">
            <w:pPr>
              <w:spacing w:line="360" w:lineRule="auto"/>
              <w:jc w:val="center"/>
              <w:rPr>
                <w:rFonts w:hint="eastAsia" w:ascii="宋体" w:hAnsi="宋体" w:cs="宋体"/>
                <w:bCs/>
                <w:kern w:val="0"/>
                <w:szCs w:val="21"/>
                <w:lang w:bidi="ar"/>
              </w:rPr>
            </w:pPr>
          </w:p>
        </w:tc>
        <w:tc>
          <w:tcPr>
            <w:tcW w:w="6654" w:type="dxa"/>
            <w:vAlign w:val="center"/>
          </w:tcPr>
          <w:p w14:paraId="255F232C">
            <w:pPr>
              <w:rPr>
                <w:rFonts w:hint="eastAsia" w:ascii="宋体" w:hAnsi="宋体" w:cs="宋体"/>
                <w:bCs/>
                <w:kern w:val="0"/>
                <w:szCs w:val="21"/>
                <w:lang w:bidi="ar"/>
              </w:rPr>
            </w:pPr>
            <w:r>
              <w:rPr>
                <w:rFonts w:hint="eastAsia" w:ascii="宋体" w:hAnsi="宋体" w:cs="宋体"/>
                <w:b/>
                <w:bCs w:val="0"/>
                <w:color w:val="FF0000"/>
                <w:kern w:val="0"/>
                <w:szCs w:val="21"/>
                <w:lang w:val="en-US" w:eastAsia="zh-CN" w:bidi="ar"/>
              </w:rPr>
              <w:t>20</w:t>
            </w:r>
            <w:r>
              <w:rPr>
                <w:rFonts w:hint="eastAsia" w:ascii="宋体" w:hAnsi="宋体" w:cs="宋体"/>
                <w:b/>
                <w:bCs w:val="0"/>
                <w:color w:val="FF0000"/>
                <w:kern w:val="0"/>
                <w:szCs w:val="21"/>
                <w:lang w:bidi="ar"/>
              </w:rPr>
              <w:t>.出水水质符合《生活饮用水水质处理器卫生安全与功能评价规范—反渗透处理装置》，提供</w:t>
            </w:r>
            <w:r>
              <w:rPr>
                <w:rFonts w:hint="eastAsia" w:ascii="宋体" w:hAnsi="宋体" w:eastAsia="宋体" w:cs="宋体"/>
                <w:b/>
                <w:bCs w:val="0"/>
                <w:color w:val="FF0000"/>
                <w:sz w:val="21"/>
                <w:szCs w:val="21"/>
                <w:highlight w:val="none"/>
              </w:rPr>
              <w:t>《涉及饮用水卫生安全产品卫生许可批件》</w:t>
            </w:r>
            <w:r>
              <w:rPr>
                <w:rFonts w:hint="eastAsia" w:ascii="宋体" w:hAnsi="宋体" w:cs="宋体"/>
                <w:b/>
                <w:bCs w:val="0"/>
                <w:color w:val="FF0000"/>
                <w:kern w:val="0"/>
                <w:szCs w:val="21"/>
                <w:lang w:val="en-US" w:eastAsia="zh-CN" w:bidi="ar"/>
              </w:rPr>
              <w:t>作为证明材料</w:t>
            </w:r>
            <w:r>
              <w:rPr>
                <w:rFonts w:hint="eastAsia" w:ascii="宋体" w:hAnsi="宋体" w:cs="宋体"/>
                <w:b/>
                <w:bCs w:val="0"/>
                <w:color w:val="FF0000"/>
                <w:kern w:val="0"/>
                <w:szCs w:val="21"/>
                <w:lang w:bidi="ar"/>
              </w:rPr>
              <w:t>。</w:t>
            </w:r>
          </w:p>
        </w:tc>
      </w:tr>
      <w:tr w14:paraId="2509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5" w:type="dxa"/>
            <w:vMerge w:val="restart"/>
            <w:vAlign w:val="center"/>
          </w:tcPr>
          <w:p w14:paraId="520C042A">
            <w:pPr>
              <w:rPr>
                <w:rFonts w:hint="eastAsia" w:ascii="宋体" w:hAnsi="宋体" w:cs="宋体"/>
                <w:bCs/>
                <w:szCs w:val="21"/>
                <w:lang w:bidi="ar"/>
              </w:rPr>
            </w:pPr>
            <w:r>
              <w:rPr>
                <w:rFonts w:hint="eastAsia" w:ascii="宋体" w:hAnsi="宋体" w:cs="宋体"/>
                <w:bCs/>
                <w:szCs w:val="21"/>
                <w:lang w:bidi="ar"/>
              </w:rPr>
              <w:t>4</w:t>
            </w:r>
          </w:p>
        </w:tc>
        <w:tc>
          <w:tcPr>
            <w:tcW w:w="1020" w:type="dxa"/>
            <w:vMerge w:val="restart"/>
            <w:noWrap/>
            <w:vAlign w:val="center"/>
          </w:tcPr>
          <w:p w14:paraId="70984D53">
            <w:pPr>
              <w:jc w:val="center"/>
              <w:rPr>
                <w:rFonts w:hint="eastAsia" w:ascii="宋体" w:hAnsi="宋体" w:cs="宋体"/>
                <w:bCs/>
                <w:szCs w:val="21"/>
              </w:rPr>
            </w:pPr>
            <w:r>
              <w:rPr>
                <w:rFonts w:hint="eastAsia" w:ascii="宋体" w:hAnsi="宋体" w:cs="宋体"/>
                <w:bCs/>
                <w:szCs w:val="21"/>
              </w:rPr>
              <w:t>壁挂式直饮机</w:t>
            </w:r>
          </w:p>
        </w:tc>
        <w:tc>
          <w:tcPr>
            <w:tcW w:w="6654" w:type="dxa"/>
            <w:vAlign w:val="center"/>
          </w:tcPr>
          <w:p w14:paraId="20587F60">
            <w:pPr>
              <w:rPr>
                <w:rFonts w:hint="eastAsia" w:ascii="宋体" w:hAnsi="宋体" w:cs="宋体"/>
                <w:bCs/>
                <w:szCs w:val="21"/>
              </w:rPr>
            </w:pPr>
            <w:r>
              <w:rPr>
                <w:rFonts w:hint="eastAsia" w:ascii="宋体" w:hAnsi="宋体" w:cs="宋体"/>
                <w:bCs/>
                <w:kern w:val="0"/>
                <w:szCs w:val="21"/>
                <w:lang w:bidi="ar"/>
              </w:rPr>
              <w:t>▲1. 产品尺寸（长*宽*高）：(400mm *300mm *55mm)（±2mm）；</w:t>
            </w:r>
          </w:p>
        </w:tc>
      </w:tr>
      <w:tr w14:paraId="1A59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25" w:type="dxa"/>
            <w:vMerge w:val="continue"/>
            <w:vAlign w:val="center"/>
          </w:tcPr>
          <w:p w14:paraId="4F5BBB42"/>
        </w:tc>
        <w:tc>
          <w:tcPr>
            <w:tcW w:w="1020" w:type="dxa"/>
            <w:vMerge w:val="continue"/>
            <w:noWrap/>
            <w:vAlign w:val="center"/>
          </w:tcPr>
          <w:p w14:paraId="25C237AE"/>
        </w:tc>
        <w:tc>
          <w:tcPr>
            <w:tcW w:w="6654" w:type="dxa"/>
            <w:vAlign w:val="center"/>
          </w:tcPr>
          <w:p w14:paraId="7565E858">
            <w:pPr>
              <w:rPr>
                <w:rFonts w:hint="eastAsia" w:ascii="宋体" w:hAnsi="宋体" w:cs="宋体"/>
                <w:b/>
                <w:color w:val="FF0000"/>
                <w:kern w:val="0"/>
                <w:szCs w:val="21"/>
                <w:lang w:bidi="ar"/>
              </w:rPr>
            </w:pPr>
            <w:r>
              <w:rPr>
                <w:rFonts w:hint="eastAsia" w:ascii="宋体" w:hAnsi="宋体" w:cs="宋体"/>
                <w:b/>
                <w:color w:val="FF0000"/>
                <w:kern w:val="0"/>
                <w:szCs w:val="21"/>
                <w:lang w:bidi="ar"/>
              </w:rPr>
              <w:t>2.机身采用ABS＋钢化玻璃材质，</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2DFC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25" w:type="dxa"/>
            <w:vMerge w:val="continue"/>
            <w:vAlign w:val="center"/>
          </w:tcPr>
          <w:p w14:paraId="02BEEE03">
            <w:pPr>
              <w:rPr>
                <w:rFonts w:hint="eastAsia" w:ascii="宋体" w:hAnsi="宋体" w:cs="宋体"/>
                <w:bCs/>
                <w:kern w:val="0"/>
                <w:szCs w:val="21"/>
                <w:lang w:bidi="ar"/>
              </w:rPr>
            </w:pPr>
          </w:p>
        </w:tc>
        <w:tc>
          <w:tcPr>
            <w:tcW w:w="1020" w:type="dxa"/>
            <w:vMerge w:val="continue"/>
            <w:noWrap/>
            <w:vAlign w:val="center"/>
          </w:tcPr>
          <w:p w14:paraId="5B6E54A8">
            <w:pPr>
              <w:rPr>
                <w:rFonts w:hint="eastAsia" w:ascii="宋体" w:hAnsi="宋体" w:cs="宋体"/>
                <w:bCs/>
                <w:kern w:val="0"/>
                <w:szCs w:val="21"/>
                <w:lang w:bidi="ar"/>
              </w:rPr>
            </w:pPr>
          </w:p>
        </w:tc>
        <w:tc>
          <w:tcPr>
            <w:tcW w:w="6654" w:type="dxa"/>
            <w:vAlign w:val="center"/>
          </w:tcPr>
          <w:p w14:paraId="45CBE0B7">
            <w:pPr>
              <w:rPr>
                <w:rFonts w:hint="eastAsia" w:ascii="宋体" w:hAnsi="宋体" w:cs="宋体"/>
                <w:b/>
                <w:color w:val="FF0000"/>
                <w:kern w:val="0"/>
                <w:szCs w:val="21"/>
                <w:lang w:bidi="ar"/>
              </w:rPr>
            </w:pPr>
            <w:r>
              <w:rPr>
                <w:rFonts w:hint="eastAsia" w:ascii="宋体" w:hAnsi="宋体" w:cs="宋体"/>
                <w:b/>
                <w:color w:val="FF0000"/>
                <w:kern w:val="0"/>
                <w:szCs w:val="21"/>
                <w:lang w:bidi="ar"/>
              </w:rPr>
              <w:t>3.额定电压220V，制热功率2200W，</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133F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25" w:type="dxa"/>
            <w:vMerge w:val="continue"/>
            <w:vAlign w:val="center"/>
          </w:tcPr>
          <w:p w14:paraId="359F3DB5">
            <w:pPr>
              <w:rPr>
                <w:rFonts w:hint="eastAsia" w:ascii="宋体" w:hAnsi="宋体" w:cs="宋体"/>
                <w:bCs/>
                <w:kern w:val="0"/>
                <w:szCs w:val="21"/>
                <w:lang w:bidi="ar"/>
              </w:rPr>
            </w:pPr>
          </w:p>
        </w:tc>
        <w:tc>
          <w:tcPr>
            <w:tcW w:w="1020" w:type="dxa"/>
            <w:vMerge w:val="continue"/>
            <w:noWrap/>
            <w:vAlign w:val="center"/>
          </w:tcPr>
          <w:p w14:paraId="01A9CF8F">
            <w:pPr>
              <w:rPr>
                <w:rFonts w:hint="eastAsia" w:ascii="宋体" w:hAnsi="宋体" w:cs="宋体"/>
                <w:bCs/>
                <w:kern w:val="0"/>
                <w:szCs w:val="21"/>
                <w:lang w:bidi="ar"/>
              </w:rPr>
            </w:pPr>
          </w:p>
        </w:tc>
        <w:tc>
          <w:tcPr>
            <w:tcW w:w="6654" w:type="dxa"/>
            <w:vAlign w:val="center"/>
          </w:tcPr>
          <w:p w14:paraId="20643409">
            <w:pPr>
              <w:rPr>
                <w:rFonts w:hint="eastAsia" w:ascii="宋体" w:hAnsi="宋体" w:cs="宋体"/>
                <w:b/>
                <w:color w:val="FF0000"/>
                <w:kern w:val="0"/>
                <w:szCs w:val="21"/>
                <w:lang w:bidi="ar"/>
              </w:rPr>
            </w:pPr>
            <w:r>
              <w:rPr>
                <w:rFonts w:hint="eastAsia" w:ascii="宋体" w:hAnsi="宋体" w:cs="宋体"/>
                <w:b/>
                <w:color w:val="FF0000"/>
                <w:kern w:val="0"/>
                <w:szCs w:val="21"/>
                <w:lang w:bidi="ar"/>
              </w:rPr>
              <w:t>4. 防水方式：</w:t>
            </w:r>
            <w:r>
              <w:rPr>
                <w:rFonts w:hint="eastAsia" w:ascii="宋体" w:hAnsi="宋体" w:cs="宋体"/>
                <w:b/>
                <w:color w:val="FF0000"/>
                <w:szCs w:val="21"/>
              </w:rPr>
              <w:t>触摸式控制，提供相关产品彩页</w:t>
            </w:r>
            <w:r>
              <w:rPr>
                <w:rFonts w:hint="eastAsia" w:ascii="宋体" w:hAnsi="宋体" w:cs="宋体"/>
                <w:b/>
                <w:color w:val="FF0000"/>
                <w:kern w:val="0"/>
                <w:szCs w:val="21"/>
                <w:lang w:bidi="ar"/>
              </w:rPr>
              <w:t>；</w:t>
            </w:r>
          </w:p>
        </w:tc>
      </w:tr>
      <w:tr w14:paraId="2429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25" w:type="dxa"/>
            <w:vMerge w:val="continue"/>
            <w:vAlign w:val="center"/>
          </w:tcPr>
          <w:p w14:paraId="5625DF44">
            <w:pPr>
              <w:rPr>
                <w:rFonts w:hint="eastAsia" w:ascii="宋体" w:hAnsi="宋体" w:cs="宋体"/>
                <w:bCs/>
                <w:kern w:val="0"/>
                <w:szCs w:val="21"/>
                <w:lang w:bidi="ar"/>
              </w:rPr>
            </w:pPr>
          </w:p>
        </w:tc>
        <w:tc>
          <w:tcPr>
            <w:tcW w:w="1020" w:type="dxa"/>
            <w:vMerge w:val="continue"/>
            <w:noWrap/>
            <w:vAlign w:val="center"/>
          </w:tcPr>
          <w:p w14:paraId="1E418921">
            <w:pPr>
              <w:rPr>
                <w:rFonts w:hint="eastAsia" w:ascii="宋体" w:hAnsi="宋体" w:cs="宋体"/>
                <w:bCs/>
                <w:kern w:val="0"/>
                <w:szCs w:val="21"/>
                <w:lang w:bidi="ar"/>
              </w:rPr>
            </w:pPr>
          </w:p>
        </w:tc>
        <w:tc>
          <w:tcPr>
            <w:tcW w:w="6654" w:type="dxa"/>
            <w:vAlign w:val="center"/>
          </w:tcPr>
          <w:p w14:paraId="5F726CFC">
            <w:pPr>
              <w:rPr>
                <w:rFonts w:hint="eastAsia" w:ascii="宋体" w:hAnsi="宋体" w:cs="宋体"/>
                <w:b/>
                <w:color w:val="FF0000"/>
                <w:kern w:val="0"/>
                <w:szCs w:val="21"/>
                <w:lang w:bidi="ar"/>
              </w:rPr>
            </w:pPr>
            <w:r>
              <w:rPr>
                <w:rFonts w:hint="eastAsia" w:ascii="宋体" w:hAnsi="宋体" w:cs="宋体"/>
                <w:b/>
                <w:color w:val="FF0000"/>
                <w:kern w:val="0"/>
                <w:szCs w:val="21"/>
                <w:lang w:bidi="ar"/>
              </w:rPr>
              <w:t>5.</w:t>
            </w:r>
            <w:r>
              <w:rPr>
                <w:rFonts w:hint="eastAsia" w:ascii="宋体" w:hAnsi="宋体" w:cs="宋体"/>
                <w:b/>
                <w:color w:val="FF0000"/>
                <w:szCs w:val="21"/>
              </w:rPr>
              <w:t>温度随意可调，提供相关产品彩页</w:t>
            </w:r>
            <w:r>
              <w:rPr>
                <w:rFonts w:hint="eastAsia" w:ascii="宋体" w:hAnsi="宋体" w:cs="宋体"/>
                <w:b/>
                <w:color w:val="FF0000"/>
                <w:kern w:val="0"/>
                <w:szCs w:val="21"/>
                <w:lang w:bidi="ar"/>
              </w:rPr>
              <w:t>；</w:t>
            </w:r>
          </w:p>
        </w:tc>
      </w:tr>
      <w:tr w14:paraId="1B7A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25" w:type="dxa"/>
            <w:vMerge w:val="continue"/>
            <w:vAlign w:val="center"/>
          </w:tcPr>
          <w:p w14:paraId="752D9EFD">
            <w:pPr>
              <w:rPr>
                <w:rFonts w:hint="eastAsia" w:ascii="宋体" w:hAnsi="宋体" w:cs="宋体"/>
                <w:bCs/>
                <w:kern w:val="0"/>
                <w:szCs w:val="21"/>
                <w:lang w:bidi="ar"/>
              </w:rPr>
            </w:pPr>
          </w:p>
        </w:tc>
        <w:tc>
          <w:tcPr>
            <w:tcW w:w="1020" w:type="dxa"/>
            <w:vMerge w:val="continue"/>
            <w:noWrap/>
            <w:vAlign w:val="center"/>
          </w:tcPr>
          <w:p w14:paraId="2D7E6BE8">
            <w:pPr>
              <w:rPr>
                <w:rFonts w:hint="eastAsia" w:ascii="宋体" w:hAnsi="宋体" w:cs="宋体"/>
                <w:bCs/>
                <w:kern w:val="0"/>
                <w:szCs w:val="21"/>
                <w:lang w:bidi="ar"/>
              </w:rPr>
            </w:pPr>
          </w:p>
        </w:tc>
        <w:tc>
          <w:tcPr>
            <w:tcW w:w="6654" w:type="dxa"/>
            <w:vAlign w:val="center"/>
          </w:tcPr>
          <w:p w14:paraId="5AAE72EA">
            <w:pPr>
              <w:rPr>
                <w:rFonts w:hint="eastAsia" w:ascii="宋体" w:hAnsi="宋体" w:cs="宋体"/>
                <w:b/>
                <w:color w:val="FF0000"/>
                <w:kern w:val="0"/>
                <w:szCs w:val="21"/>
                <w:lang w:bidi="ar"/>
              </w:rPr>
            </w:pPr>
            <w:r>
              <w:rPr>
                <w:rFonts w:hint="eastAsia" w:ascii="宋体" w:hAnsi="宋体" w:cs="宋体"/>
                <w:b/>
                <w:color w:val="FF0000"/>
                <w:kern w:val="0"/>
                <w:szCs w:val="21"/>
                <w:lang w:bidi="ar"/>
              </w:rPr>
              <w:t>6.</w:t>
            </w:r>
            <w:r>
              <w:rPr>
                <w:rFonts w:hint="eastAsia" w:ascii="宋体" w:hAnsi="宋体" w:cs="宋体"/>
                <w:b/>
                <w:color w:val="FF0000"/>
                <w:szCs w:val="21"/>
              </w:rPr>
              <w:t>炫彩屏显示，智能屏保，</w:t>
            </w:r>
            <w:r>
              <w:rPr>
                <w:rFonts w:hint="eastAsia" w:ascii="宋体" w:hAnsi="宋体" w:cs="宋体"/>
                <w:b/>
                <w:color w:val="FF0000"/>
                <w:kern w:val="0"/>
                <w:szCs w:val="21"/>
                <w:lang w:bidi="ar"/>
              </w:rPr>
              <w:t>整机具有 UV 灯工作监测功能，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1A7C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25" w:type="dxa"/>
            <w:vMerge w:val="continue"/>
            <w:vAlign w:val="center"/>
          </w:tcPr>
          <w:p w14:paraId="6182CEE5">
            <w:pPr>
              <w:rPr>
                <w:rFonts w:hint="eastAsia" w:ascii="宋体" w:hAnsi="宋体" w:cs="宋体"/>
                <w:bCs/>
                <w:kern w:val="0"/>
                <w:szCs w:val="21"/>
                <w:lang w:bidi="ar"/>
              </w:rPr>
            </w:pPr>
          </w:p>
        </w:tc>
        <w:tc>
          <w:tcPr>
            <w:tcW w:w="1020" w:type="dxa"/>
            <w:vMerge w:val="continue"/>
            <w:noWrap/>
            <w:vAlign w:val="center"/>
          </w:tcPr>
          <w:p w14:paraId="1DF0E8FC">
            <w:pPr>
              <w:rPr>
                <w:rFonts w:hint="eastAsia" w:ascii="宋体" w:hAnsi="宋体" w:cs="宋体"/>
                <w:bCs/>
                <w:kern w:val="0"/>
                <w:szCs w:val="21"/>
                <w:lang w:bidi="ar"/>
              </w:rPr>
            </w:pPr>
          </w:p>
        </w:tc>
        <w:tc>
          <w:tcPr>
            <w:tcW w:w="6654" w:type="dxa"/>
            <w:vAlign w:val="center"/>
          </w:tcPr>
          <w:p w14:paraId="38ECFEE6">
            <w:pPr>
              <w:rPr>
                <w:rFonts w:hint="eastAsia" w:ascii="宋体" w:hAnsi="宋体" w:cs="宋体"/>
                <w:bCs/>
                <w:kern w:val="0"/>
                <w:szCs w:val="21"/>
                <w:lang w:bidi="ar"/>
              </w:rPr>
            </w:pPr>
            <w:r>
              <w:rPr>
                <w:rFonts w:hint="eastAsia" w:ascii="宋体" w:hAnsi="宋体" w:cs="宋体"/>
                <w:bCs/>
                <w:kern w:val="0"/>
                <w:szCs w:val="21"/>
                <w:lang w:bidi="ar"/>
              </w:rPr>
              <w:t>7.</w:t>
            </w:r>
            <w:r>
              <w:rPr>
                <w:rFonts w:hint="eastAsia" w:ascii="宋体" w:hAnsi="宋体" w:cs="宋体"/>
                <w:bCs/>
                <w:szCs w:val="21"/>
              </w:rPr>
              <w:t>儿童锁保护，防触电I类保护</w:t>
            </w:r>
            <w:r>
              <w:rPr>
                <w:rFonts w:hint="eastAsia" w:ascii="宋体" w:hAnsi="宋体" w:cs="宋体"/>
                <w:bCs/>
                <w:kern w:val="0"/>
                <w:szCs w:val="21"/>
                <w:lang w:bidi="ar"/>
              </w:rPr>
              <w:t>；</w:t>
            </w:r>
          </w:p>
        </w:tc>
      </w:tr>
      <w:tr w14:paraId="3BE7C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25" w:type="dxa"/>
            <w:vMerge w:val="continue"/>
            <w:vAlign w:val="center"/>
          </w:tcPr>
          <w:p w14:paraId="4721BE84">
            <w:pPr>
              <w:rPr>
                <w:rFonts w:hint="eastAsia" w:ascii="宋体" w:hAnsi="宋体" w:cs="宋体"/>
                <w:bCs/>
                <w:kern w:val="0"/>
                <w:szCs w:val="21"/>
                <w:lang w:bidi="ar"/>
              </w:rPr>
            </w:pPr>
          </w:p>
        </w:tc>
        <w:tc>
          <w:tcPr>
            <w:tcW w:w="1020" w:type="dxa"/>
            <w:vMerge w:val="continue"/>
            <w:noWrap/>
            <w:vAlign w:val="center"/>
          </w:tcPr>
          <w:p w14:paraId="7082AC44">
            <w:pPr>
              <w:rPr>
                <w:rFonts w:hint="eastAsia" w:ascii="宋体" w:hAnsi="宋体" w:cs="宋体"/>
                <w:bCs/>
                <w:kern w:val="0"/>
                <w:szCs w:val="21"/>
                <w:lang w:bidi="ar"/>
              </w:rPr>
            </w:pPr>
          </w:p>
        </w:tc>
        <w:tc>
          <w:tcPr>
            <w:tcW w:w="6654" w:type="dxa"/>
            <w:vAlign w:val="center"/>
          </w:tcPr>
          <w:p w14:paraId="79C8CCBD">
            <w:pPr>
              <w:rPr>
                <w:rFonts w:hint="eastAsia" w:ascii="宋体" w:hAnsi="宋体" w:cs="宋体"/>
                <w:b/>
                <w:color w:val="FF0000"/>
                <w:kern w:val="0"/>
                <w:szCs w:val="21"/>
                <w:lang w:bidi="ar"/>
              </w:rPr>
            </w:pPr>
            <w:r>
              <w:rPr>
                <w:rFonts w:hint="eastAsia" w:ascii="宋体" w:hAnsi="宋体" w:cs="宋体"/>
                <w:b/>
                <w:color w:val="FF0000"/>
                <w:kern w:val="0"/>
                <w:szCs w:val="21"/>
                <w:lang w:bidi="ar"/>
              </w:rPr>
              <w:t>▲8.整机具有</w:t>
            </w:r>
            <w:r>
              <w:rPr>
                <w:rFonts w:hint="eastAsia" w:ascii="宋体" w:hAnsi="宋体" w:cs="宋体"/>
                <w:b/>
                <w:color w:val="FF0000"/>
                <w:szCs w:val="21"/>
              </w:rPr>
              <w:t>6档水温，并具有预设好的相关按钮（水温范围：25℃、45℃、55℃、65℃、85℃、100℃）（±5℃），提供相关产品彩页；</w:t>
            </w:r>
          </w:p>
        </w:tc>
      </w:tr>
      <w:tr w14:paraId="48B2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25" w:type="dxa"/>
            <w:vMerge w:val="continue"/>
            <w:vAlign w:val="center"/>
          </w:tcPr>
          <w:p w14:paraId="638B903E">
            <w:pPr>
              <w:rPr>
                <w:rFonts w:hint="eastAsia" w:ascii="宋体" w:hAnsi="宋体" w:cs="宋体"/>
                <w:bCs/>
                <w:kern w:val="0"/>
                <w:szCs w:val="21"/>
                <w:lang w:bidi="ar"/>
              </w:rPr>
            </w:pPr>
          </w:p>
        </w:tc>
        <w:tc>
          <w:tcPr>
            <w:tcW w:w="1020" w:type="dxa"/>
            <w:vMerge w:val="continue"/>
            <w:noWrap/>
            <w:vAlign w:val="center"/>
          </w:tcPr>
          <w:p w14:paraId="0D05036D">
            <w:pPr>
              <w:rPr>
                <w:rFonts w:hint="eastAsia" w:ascii="宋体" w:hAnsi="宋体" w:cs="宋体"/>
                <w:bCs/>
                <w:kern w:val="0"/>
                <w:szCs w:val="21"/>
                <w:lang w:bidi="ar"/>
              </w:rPr>
            </w:pPr>
          </w:p>
        </w:tc>
        <w:tc>
          <w:tcPr>
            <w:tcW w:w="6654" w:type="dxa"/>
            <w:vAlign w:val="center"/>
          </w:tcPr>
          <w:p w14:paraId="7F06A917">
            <w:pPr>
              <w:rPr>
                <w:rFonts w:hint="eastAsia" w:ascii="宋体" w:hAnsi="宋体" w:cs="宋体"/>
                <w:b/>
                <w:color w:val="FF0000"/>
                <w:kern w:val="0"/>
                <w:szCs w:val="21"/>
                <w:lang w:bidi="ar"/>
              </w:rPr>
            </w:pPr>
            <w:r>
              <w:rPr>
                <w:rFonts w:hint="eastAsia" w:ascii="宋体" w:hAnsi="宋体" w:cs="宋体"/>
                <w:b/>
                <w:color w:val="FF0000"/>
                <w:kern w:val="0"/>
                <w:szCs w:val="21"/>
                <w:lang w:bidi="ar"/>
              </w:rPr>
              <w:t>▲9.整机具有</w:t>
            </w:r>
            <w:r>
              <w:rPr>
                <w:rFonts w:hint="eastAsia" w:ascii="宋体" w:hAnsi="宋体" w:cs="宋体"/>
                <w:b/>
                <w:color w:val="FF0000"/>
                <w:szCs w:val="21"/>
              </w:rPr>
              <w:t>3档出水量（200ml，350ml，500ml）（</w:t>
            </w:r>
            <w:r>
              <w:rPr>
                <w:rFonts w:hint="eastAsia" w:ascii="宋体" w:hAnsi="宋体" w:cs="宋体"/>
                <w:b/>
                <w:color w:val="FF0000"/>
                <w:kern w:val="0"/>
                <w:szCs w:val="21"/>
                <w:lang w:bidi="ar"/>
              </w:rPr>
              <w:t>±10ml</w:t>
            </w:r>
            <w:r>
              <w:rPr>
                <w:rFonts w:hint="eastAsia" w:ascii="宋体" w:hAnsi="宋体" w:cs="宋体"/>
                <w:b/>
                <w:color w:val="FF0000"/>
                <w:szCs w:val="21"/>
              </w:rPr>
              <w:t>），提供相关产品彩页；</w:t>
            </w:r>
          </w:p>
        </w:tc>
      </w:tr>
      <w:tr w14:paraId="61DA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25" w:type="dxa"/>
            <w:vMerge w:val="continue"/>
            <w:vAlign w:val="center"/>
          </w:tcPr>
          <w:p w14:paraId="1624A299">
            <w:pPr>
              <w:rPr>
                <w:rFonts w:hint="eastAsia" w:ascii="宋体" w:hAnsi="宋体" w:cs="宋体"/>
                <w:bCs/>
                <w:kern w:val="0"/>
                <w:szCs w:val="21"/>
                <w:lang w:bidi="ar"/>
              </w:rPr>
            </w:pPr>
          </w:p>
        </w:tc>
        <w:tc>
          <w:tcPr>
            <w:tcW w:w="1020" w:type="dxa"/>
            <w:vMerge w:val="continue"/>
            <w:noWrap/>
            <w:vAlign w:val="center"/>
          </w:tcPr>
          <w:p w14:paraId="23FBD230">
            <w:pPr>
              <w:rPr>
                <w:rFonts w:hint="eastAsia" w:ascii="宋体" w:hAnsi="宋体" w:cs="宋体"/>
                <w:bCs/>
                <w:kern w:val="0"/>
                <w:szCs w:val="21"/>
                <w:lang w:bidi="ar"/>
              </w:rPr>
            </w:pPr>
          </w:p>
        </w:tc>
        <w:tc>
          <w:tcPr>
            <w:tcW w:w="6654" w:type="dxa"/>
            <w:vAlign w:val="center"/>
          </w:tcPr>
          <w:p w14:paraId="4F8E08BA">
            <w:pPr>
              <w:rPr>
                <w:rFonts w:hint="eastAsia" w:ascii="宋体" w:hAnsi="宋体" w:cs="宋体"/>
                <w:b/>
                <w:color w:val="FF0000"/>
                <w:kern w:val="0"/>
                <w:szCs w:val="21"/>
                <w:lang w:bidi="ar"/>
              </w:rPr>
            </w:pPr>
            <w:r>
              <w:rPr>
                <w:rFonts w:hint="eastAsia" w:ascii="宋体" w:hAnsi="宋体" w:cs="宋体"/>
                <w:b/>
                <w:color w:val="FF0000"/>
                <w:kern w:val="0"/>
                <w:szCs w:val="21"/>
                <w:lang w:bidi="ar"/>
              </w:rPr>
              <w:t>10.整机具有工作状态显示功能</w:t>
            </w:r>
            <w:r>
              <w:rPr>
                <w:rFonts w:hint="eastAsia" w:ascii="宋体" w:hAnsi="宋体" w:cs="宋体"/>
                <w:b/>
                <w:color w:val="FF0000"/>
                <w:szCs w:val="21"/>
              </w:rPr>
              <w:t>，提供相关产品彩页；</w:t>
            </w:r>
          </w:p>
        </w:tc>
      </w:tr>
      <w:tr w14:paraId="7407D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25" w:type="dxa"/>
            <w:vMerge w:val="continue"/>
            <w:vAlign w:val="center"/>
          </w:tcPr>
          <w:p w14:paraId="5FA1163E">
            <w:pPr>
              <w:rPr>
                <w:rFonts w:hint="eastAsia" w:ascii="宋体" w:hAnsi="宋体" w:cs="宋体"/>
                <w:bCs/>
                <w:kern w:val="0"/>
                <w:szCs w:val="21"/>
                <w:lang w:bidi="ar"/>
              </w:rPr>
            </w:pPr>
          </w:p>
        </w:tc>
        <w:tc>
          <w:tcPr>
            <w:tcW w:w="1020" w:type="dxa"/>
            <w:vMerge w:val="continue"/>
            <w:noWrap/>
            <w:vAlign w:val="center"/>
          </w:tcPr>
          <w:p w14:paraId="68A976D0">
            <w:pPr>
              <w:rPr>
                <w:rFonts w:hint="eastAsia" w:ascii="宋体" w:hAnsi="宋体" w:cs="宋体"/>
                <w:bCs/>
                <w:kern w:val="0"/>
                <w:szCs w:val="21"/>
                <w:lang w:bidi="ar"/>
              </w:rPr>
            </w:pPr>
          </w:p>
        </w:tc>
        <w:tc>
          <w:tcPr>
            <w:tcW w:w="6654" w:type="dxa"/>
            <w:vAlign w:val="center"/>
          </w:tcPr>
          <w:p w14:paraId="579805A3">
            <w:pPr>
              <w:rPr>
                <w:rFonts w:hint="eastAsia" w:ascii="宋体" w:hAnsi="宋体" w:cs="宋体"/>
                <w:bCs/>
                <w:kern w:val="0"/>
                <w:szCs w:val="21"/>
                <w:lang w:bidi="ar"/>
              </w:rPr>
            </w:pPr>
            <w:r>
              <w:rPr>
                <w:rFonts w:hint="eastAsia" w:ascii="宋体" w:hAnsi="宋体" w:cs="宋体"/>
                <w:bCs/>
                <w:kern w:val="0"/>
                <w:szCs w:val="21"/>
                <w:lang w:bidi="ar"/>
              </w:rPr>
              <w:t>11.产品所有涉水部件中RoHS管理物质材料中的含量均在GB/T 26572</w:t>
            </w:r>
            <w:r>
              <w:rPr>
                <w:rFonts w:hint="eastAsia" w:ascii="宋体" w:hAnsi="宋体" w:cs="宋体"/>
                <w:b/>
                <w:color w:val="FF0000"/>
                <w:kern w:val="0"/>
                <w:szCs w:val="21"/>
                <w:lang w:bidi="ar"/>
              </w:rPr>
              <w:t>-2011</w:t>
            </w:r>
            <w:r>
              <w:rPr>
                <w:rFonts w:hint="eastAsia" w:ascii="宋体" w:hAnsi="宋体" w:cs="宋体"/>
                <w:bCs/>
                <w:kern w:val="0"/>
                <w:szCs w:val="21"/>
                <w:lang w:bidi="ar"/>
              </w:rPr>
              <w:t>规定的限量要求以下。</w:t>
            </w:r>
          </w:p>
        </w:tc>
      </w:tr>
      <w:tr w14:paraId="0B17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25" w:type="dxa"/>
            <w:vMerge w:val="continue"/>
            <w:vAlign w:val="center"/>
          </w:tcPr>
          <w:p w14:paraId="5FF89E98">
            <w:pPr>
              <w:rPr>
                <w:rFonts w:hint="eastAsia" w:ascii="宋体" w:hAnsi="宋体" w:cs="宋体"/>
                <w:bCs/>
                <w:kern w:val="0"/>
                <w:szCs w:val="21"/>
                <w:lang w:bidi="ar"/>
              </w:rPr>
            </w:pPr>
          </w:p>
        </w:tc>
        <w:tc>
          <w:tcPr>
            <w:tcW w:w="1020" w:type="dxa"/>
            <w:vMerge w:val="continue"/>
            <w:noWrap/>
            <w:vAlign w:val="center"/>
          </w:tcPr>
          <w:p w14:paraId="08FD3E96">
            <w:pPr>
              <w:rPr>
                <w:rFonts w:hint="eastAsia" w:ascii="宋体" w:hAnsi="宋体" w:cs="宋体"/>
                <w:bCs/>
                <w:kern w:val="0"/>
                <w:szCs w:val="21"/>
                <w:lang w:bidi="ar"/>
              </w:rPr>
            </w:pPr>
          </w:p>
        </w:tc>
        <w:tc>
          <w:tcPr>
            <w:tcW w:w="6654" w:type="dxa"/>
            <w:vAlign w:val="center"/>
          </w:tcPr>
          <w:p w14:paraId="6598B668">
            <w:pPr>
              <w:rPr>
                <w:rFonts w:hint="eastAsia" w:ascii="宋体" w:hAnsi="宋体" w:cs="宋体"/>
                <w:b/>
                <w:color w:val="FF0000"/>
                <w:kern w:val="0"/>
                <w:szCs w:val="21"/>
                <w:lang w:bidi="ar"/>
              </w:rPr>
            </w:pPr>
            <w:r>
              <w:rPr>
                <w:rFonts w:hint="eastAsia" w:ascii="宋体" w:hAnsi="宋体" w:cs="宋体"/>
                <w:bCs/>
                <w:kern w:val="0"/>
                <w:szCs w:val="21"/>
                <w:lang w:bidi="ar"/>
              </w:rPr>
              <w:t>12.直饮水管线采用食品级；电线等辅材符合国家标准要求。</w:t>
            </w:r>
          </w:p>
        </w:tc>
      </w:tr>
    </w:tbl>
    <w:p w14:paraId="5E28CB33">
      <w:pPr>
        <w:rPr>
          <w:b/>
          <w:sz w:val="24"/>
        </w:rPr>
      </w:pPr>
    </w:p>
    <w:p w14:paraId="371A8191">
      <w:pPr>
        <w:pStyle w:val="4"/>
        <w:spacing w:before="120" w:beforeLines="50" w:after="120" w:afterLines="50"/>
        <w:rPr>
          <w:rFonts w:hint="eastAsia"/>
          <w:szCs w:val="24"/>
        </w:rPr>
      </w:pPr>
      <w:r>
        <w:rPr>
          <w:rFonts w:hint="eastAsia"/>
          <w:szCs w:val="24"/>
        </w:rPr>
        <w:t>六、商务要求</w:t>
      </w:r>
    </w:p>
    <w:p w14:paraId="702C8D0D">
      <w:pPr>
        <w:pStyle w:val="4"/>
        <w:spacing w:before="120" w:beforeLines="50" w:after="120" w:afterLines="50"/>
        <w:rPr>
          <w:rFonts w:hint="eastAsia"/>
          <w:szCs w:val="24"/>
        </w:rPr>
      </w:pPr>
    </w:p>
    <w:p w14:paraId="2E5A4FFE">
      <w:pPr>
        <w:ind w:firstLine="422" w:firstLineChars="200"/>
        <w:jc w:val="left"/>
      </w:pPr>
      <w:r>
        <w:rPr>
          <w:rFonts w:hint="eastAsia"/>
          <w:b/>
          <w:bCs/>
        </w:rPr>
        <w:t>（一）项目期限</w:t>
      </w:r>
    </w:p>
    <w:p w14:paraId="085C3EDE">
      <w:pPr>
        <w:ind w:firstLine="420" w:firstLineChars="200"/>
      </w:pPr>
      <w:r>
        <w:rPr>
          <w:rFonts w:hint="eastAsia"/>
        </w:rPr>
        <w:t>1、租赁服务期限：本项目服务期限为1年，具体起止时间以合同约定为准。本项目为政府采购长期服务项目，合同履行期限最长不得超过三十六个月。如采购人对履约情况不满意，采购人不再续约。</w:t>
      </w:r>
    </w:p>
    <w:p w14:paraId="7E61E0C5">
      <w:pPr>
        <w:ind w:firstLine="420" w:firstLineChars="200"/>
        <w:jc w:val="left"/>
      </w:pPr>
      <w:r>
        <w:rPr>
          <w:rFonts w:hint="eastAsia"/>
        </w:rPr>
        <w:t>2、租赁服务正常启动服务时效：签订合同后15天（日历日）内完成设备铺设，并正常供水使用。</w:t>
      </w:r>
    </w:p>
    <w:p w14:paraId="5406D15D">
      <w:pPr>
        <w:ind w:firstLine="422" w:firstLineChars="200"/>
        <w:jc w:val="left"/>
        <w:rPr>
          <w:b/>
          <w:bCs/>
        </w:rPr>
      </w:pPr>
      <w:r>
        <w:rPr>
          <w:rFonts w:hint="eastAsia"/>
          <w:b/>
          <w:bCs/>
        </w:rPr>
        <w:t>（二）项目验收方式</w:t>
      </w:r>
    </w:p>
    <w:p w14:paraId="55157CD6">
      <w:pPr>
        <w:ind w:firstLine="420" w:firstLineChars="200"/>
        <w:jc w:val="left"/>
      </w:pPr>
      <w:r>
        <w:rPr>
          <w:rFonts w:hint="eastAsia"/>
        </w:rPr>
        <w:t>1、投标人货物经过双方检验认可后，签署验收报告，产品保修期自验收合格之日起算，由投标人提供产品保修文件。</w:t>
      </w:r>
    </w:p>
    <w:p w14:paraId="701F7F42">
      <w:pPr>
        <w:ind w:firstLine="420" w:firstLineChars="200"/>
        <w:jc w:val="left"/>
      </w:pPr>
      <w:r>
        <w:rPr>
          <w:rFonts w:hint="eastAsia"/>
        </w:rPr>
        <w:t>2.当满足以下条件时，采购人才向中标人签发货物验收报告：</w:t>
      </w:r>
    </w:p>
    <w:p w14:paraId="068A6152">
      <w:pPr>
        <w:ind w:firstLine="420" w:firstLineChars="200"/>
        <w:jc w:val="left"/>
      </w:pPr>
      <w:r>
        <w:rPr>
          <w:rFonts w:hint="eastAsia"/>
        </w:rPr>
        <w:t>2.1.中标人已按照合同规定提供了全部产品及完整的技术资料。</w:t>
      </w:r>
    </w:p>
    <w:p w14:paraId="26252059">
      <w:pPr>
        <w:ind w:firstLine="420" w:firstLineChars="200"/>
        <w:jc w:val="left"/>
      </w:pPr>
      <w:r>
        <w:rPr>
          <w:rFonts w:hint="eastAsia"/>
        </w:rPr>
        <w:t>2.2.货物符合招标文件要求或或投标文件响应，性能满足要求。</w:t>
      </w:r>
    </w:p>
    <w:p w14:paraId="4C61DD62">
      <w:pPr>
        <w:ind w:firstLine="420" w:firstLineChars="200"/>
        <w:jc w:val="left"/>
      </w:pPr>
      <w:r>
        <w:rPr>
          <w:rFonts w:hint="eastAsia"/>
        </w:rPr>
        <w:t>2.3.货物具备产品合格证。</w:t>
      </w:r>
    </w:p>
    <w:p w14:paraId="5FC17910">
      <w:pPr>
        <w:ind w:firstLine="422" w:firstLineChars="200"/>
        <w:jc w:val="left"/>
      </w:pPr>
      <w:r>
        <w:rPr>
          <w:rFonts w:hint="eastAsia"/>
          <w:b/>
          <w:bCs/>
        </w:rPr>
        <w:t>（三）售后服务要求</w:t>
      </w:r>
    </w:p>
    <w:p w14:paraId="391A9579">
      <w:pPr>
        <w:ind w:firstLine="420" w:firstLineChars="200"/>
        <w:jc w:val="left"/>
      </w:pPr>
      <w:r>
        <w:rPr>
          <w:rFonts w:hint="eastAsia"/>
        </w:rPr>
        <w:t>1.合同期内所有的服务免费，时间自最终验收合格并交付使用之日起计算。服务响应、售后及风险声明：中标供应商提供原厂售后服务，同时应提供7*24小时的应急专线‌电话支持服务，发生故障时,中标方在12小时之内派技术人员到故障现场，同时启动应急保障方案，协助采购方定位故障，直至故障排除，系统恢复正常运行，合同有效期内正常使用过程中可能出现的渗、漏水，引起火情等确属中标人工程质量或管线等问题，中标人需及时采取有效措施整改恢复正常供水保障。</w:t>
      </w:r>
    </w:p>
    <w:p w14:paraId="586EE658">
      <w:pPr>
        <w:ind w:firstLine="420" w:firstLineChars="200"/>
        <w:jc w:val="left"/>
      </w:pPr>
      <w:r>
        <w:rPr>
          <w:rFonts w:hint="eastAsia"/>
        </w:rPr>
        <w:t>2.投标人应按照在其投标文件中的承诺，进行其他售后服务工作。（售后服务内容、要求和免费保修期限，对发生问题的处理意见，维护保养、技术培训服务等要求）。</w:t>
      </w:r>
    </w:p>
    <w:p w14:paraId="63B0EFE8">
      <w:pPr>
        <w:ind w:firstLine="422" w:firstLineChars="200"/>
        <w:jc w:val="left"/>
        <w:rPr>
          <w:b/>
          <w:bCs/>
        </w:rPr>
      </w:pPr>
      <w:r>
        <w:rPr>
          <w:rFonts w:hint="eastAsia"/>
          <w:b/>
          <w:bCs/>
        </w:rPr>
        <w:t>（四）安装、调试的程序及期限</w:t>
      </w:r>
    </w:p>
    <w:p w14:paraId="1DBBC5A7">
      <w:pPr>
        <w:ind w:firstLine="420" w:firstLineChars="200"/>
        <w:jc w:val="left"/>
      </w:pPr>
      <w:r>
        <w:rPr>
          <w:rFonts w:hint="eastAsia"/>
        </w:rPr>
        <w:t>中标供应商应在合同签订后15个日历日内完成供货和安装；施工过程接受采购人工程等部门监管，施工要科学、安全，不对采购人现有工作现场带来任何影响。</w:t>
      </w:r>
    </w:p>
    <w:p w14:paraId="1183BCF7">
      <w:pPr>
        <w:ind w:firstLine="422" w:firstLineChars="200"/>
        <w:jc w:val="left"/>
        <w:rPr>
          <w:b/>
          <w:bCs/>
        </w:rPr>
      </w:pPr>
      <w:r>
        <w:rPr>
          <w:rFonts w:hint="eastAsia"/>
          <w:b/>
          <w:bCs/>
        </w:rPr>
        <w:t>（五）付款方式（租赁费计算及费用支付方式）</w:t>
      </w:r>
    </w:p>
    <w:p w14:paraId="5E5D9590">
      <w:pPr>
        <w:ind w:firstLine="420" w:firstLineChars="200"/>
        <w:jc w:val="left"/>
        <w:rPr>
          <w:rFonts w:hint="eastAsia" w:ascii="Times New Roman" w:hAnsi="Times New Roman" w:eastAsia="宋体"/>
          <w:szCs w:val="24"/>
        </w:rPr>
      </w:pPr>
      <w:r>
        <w:rPr>
          <w:rFonts w:hint="eastAsia"/>
          <w:szCs w:val="24"/>
          <w:lang w:eastAsia="zh-CN"/>
        </w:rPr>
        <w:t>预计</w:t>
      </w:r>
      <w:r>
        <w:rPr>
          <w:rFonts w:hint="eastAsia" w:ascii="Times New Roman" w:hAnsi="Times New Roman" w:eastAsia="宋体"/>
          <w:szCs w:val="24"/>
        </w:rPr>
        <w:t>支付方式</w:t>
      </w:r>
      <w:r>
        <w:rPr>
          <w:rFonts w:hint="eastAsia" w:ascii="Times New Roman" w:hAnsi="Times New Roman" w:eastAsia="宋体"/>
          <w:szCs w:val="24"/>
          <w:lang w:eastAsia="zh-CN"/>
        </w:rPr>
        <w:t>：合同签订后，</w:t>
      </w:r>
      <w:r>
        <w:rPr>
          <w:rFonts w:hint="eastAsia"/>
          <w:szCs w:val="24"/>
          <w:lang w:eastAsia="zh-CN"/>
        </w:rPr>
        <w:t>中标商</w:t>
      </w:r>
      <w:r>
        <w:rPr>
          <w:rFonts w:hint="eastAsia"/>
          <w:szCs w:val="24"/>
          <w:lang w:val="en-US" w:eastAsia="zh-CN"/>
        </w:rPr>
        <w:t>按采购人需求安装调试完所有设备后，采购人支付人工辅材工程量费用及</w:t>
      </w:r>
      <w:r>
        <w:rPr>
          <w:rFonts w:hint="eastAsia" w:ascii="Times New Roman" w:hAnsi="Times New Roman" w:eastAsia="宋体"/>
          <w:szCs w:val="24"/>
          <w:lang w:eastAsia="zh-CN"/>
        </w:rPr>
        <w:t>预付</w:t>
      </w:r>
      <w:r>
        <w:rPr>
          <w:rFonts w:hint="eastAsia"/>
          <w:szCs w:val="24"/>
          <w:lang w:eastAsia="zh-CN"/>
        </w:rPr>
        <w:t>合同租赁设备费用</w:t>
      </w:r>
      <w:r>
        <w:rPr>
          <w:rFonts w:hint="eastAsia" w:ascii="Times New Roman" w:hAnsi="Times New Roman" w:eastAsia="宋体"/>
          <w:szCs w:val="24"/>
          <w:lang w:eastAsia="zh-CN"/>
        </w:rPr>
        <w:t>的</w:t>
      </w:r>
      <w:r>
        <w:rPr>
          <w:rFonts w:hint="eastAsia" w:ascii="Times New Roman" w:hAnsi="Times New Roman" w:eastAsia="宋体"/>
          <w:szCs w:val="24"/>
          <w:lang w:val="en-US" w:eastAsia="zh-CN"/>
        </w:rPr>
        <w:t>40%</w:t>
      </w:r>
      <w:r>
        <w:rPr>
          <w:rFonts w:hint="eastAsia"/>
          <w:szCs w:val="24"/>
          <w:lang w:val="en-US" w:eastAsia="zh-CN"/>
        </w:rPr>
        <w:t>租赁费</w:t>
      </w:r>
      <w:r>
        <w:rPr>
          <w:rFonts w:hint="eastAsia" w:ascii="Times New Roman" w:hAnsi="Times New Roman" w:eastAsia="宋体"/>
          <w:szCs w:val="24"/>
          <w:lang w:val="en-US" w:eastAsia="zh-CN"/>
        </w:rPr>
        <w:t>，项目履行完毕，验收合格后付</w:t>
      </w:r>
      <w:r>
        <w:rPr>
          <w:rFonts w:hint="eastAsia"/>
          <w:szCs w:val="24"/>
          <w:lang w:val="en-US" w:eastAsia="zh-CN"/>
        </w:rPr>
        <w:t>租赁费用的</w:t>
      </w:r>
      <w:r>
        <w:rPr>
          <w:rFonts w:hint="eastAsia" w:ascii="Times New Roman" w:hAnsi="Times New Roman" w:eastAsia="宋体"/>
          <w:szCs w:val="24"/>
          <w:lang w:val="en-US" w:eastAsia="zh-CN"/>
        </w:rPr>
        <w:t>剩余60%尾款</w:t>
      </w:r>
      <w:r>
        <w:rPr>
          <w:rFonts w:hint="eastAsia" w:ascii="Times New Roman" w:hAnsi="Times New Roman" w:eastAsia="宋体"/>
          <w:szCs w:val="24"/>
        </w:rPr>
        <w:t>。</w:t>
      </w:r>
    </w:p>
    <w:p w14:paraId="1CF7D353">
      <w:pPr>
        <w:ind w:firstLine="420" w:firstLineChars="200"/>
        <w:jc w:val="left"/>
        <w:rPr>
          <w:rFonts w:hint="eastAsia"/>
        </w:rPr>
      </w:pPr>
      <w:r>
        <w:rPr>
          <w:rFonts w:hint="eastAsia"/>
        </w:rPr>
        <w:t>以上为预计付款方式，合同订立时，采购人可根据实际情况最终确定支付方式，并在合同中予以明确。</w:t>
      </w:r>
    </w:p>
    <w:p w14:paraId="071CD26E">
      <w:pPr>
        <w:ind w:firstLine="422" w:firstLineChars="200"/>
        <w:jc w:val="left"/>
        <w:rPr>
          <w:b/>
          <w:bCs/>
        </w:rPr>
      </w:pPr>
      <w:r>
        <w:rPr>
          <w:rFonts w:hint="eastAsia"/>
          <w:b/>
          <w:bCs/>
        </w:rPr>
        <w:t>（六）关于设备所有权</w:t>
      </w:r>
    </w:p>
    <w:p w14:paraId="16AEFC10">
      <w:pPr>
        <w:ind w:firstLine="420" w:firstLineChars="200"/>
        <w:jc w:val="left"/>
      </w:pPr>
      <w:r>
        <w:rPr>
          <w:rFonts w:hint="eastAsia"/>
        </w:rPr>
        <w:t>在合同有效期内，所有设备所有权归中标人，采购人不承担其设备的使用、保管、维护、更换等责任；合同期结束后，采购人将不需再支付任何租赁等费用给中标人，中标人将所有设备在30日历日内取回，复原场地并得到采购人确认之后结清所有租赁费用。</w:t>
      </w:r>
    </w:p>
    <w:p w14:paraId="5F2FB274">
      <w:pPr>
        <w:ind w:firstLine="422" w:firstLineChars="200"/>
        <w:jc w:val="left"/>
        <w:rPr>
          <w:b/>
          <w:bCs/>
        </w:rPr>
      </w:pPr>
      <w:r>
        <w:rPr>
          <w:rFonts w:hint="eastAsia"/>
          <w:b/>
          <w:bCs/>
        </w:rPr>
        <w:t>（七）水质检测</w:t>
      </w:r>
    </w:p>
    <w:p w14:paraId="6E7904EF">
      <w:pPr>
        <w:ind w:firstLine="420" w:firstLineChars="200"/>
        <w:jc w:val="left"/>
      </w:pPr>
      <w:r>
        <w:rPr>
          <w:rFonts w:hint="eastAsia"/>
        </w:rPr>
        <w:t>每年甲方随机抽取一定数量（预计每个服务单位抽检1个样品）的饮水机样品并编号（按照中标供应商服务的单位数量来随机检测相应数量的样品），移送中标供应商进行的水质检测抽检服务，由中标供应商邀请深圳市计量质量检测研究院或者具有相关资质的检测机构进行重要指标（不少于8项）检测，本项所产生检测费用包含在本项目报价中。</w:t>
      </w:r>
    </w:p>
    <w:p w14:paraId="20D926C8">
      <w:pPr>
        <w:pStyle w:val="2"/>
      </w:pPr>
      <w:r>
        <w:rPr>
          <w:rFonts w:hint="eastAsia"/>
        </w:rPr>
        <w:t xml:space="preserve">     备注：如甲供应商服务了A、B、C、D四个单位的直饮水设备，则甲供应商负责检测4个样品；以此类推。</w:t>
      </w:r>
    </w:p>
    <w:p w14:paraId="74B25D73">
      <w:pPr>
        <w:ind w:firstLine="422" w:firstLineChars="200"/>
        <w:jc w:val="left"/>
        <w:rPr>
          <w:b/>
          <w:bCs/>
        </w:rPr>
      </w:pPr>
      <w:r>
        <w:rPr>
          <w:rFonts w:hint="eastAsia"/>
          <w:b/>
          <w:bCs/>
        </w:rPr>
        <w:t>（八）其他服务要求</w:t>
      </w:r>
    </w:p>
    <w:p w14:paraId="0DDA9443">
      <w:pPr>
        <w:ind w:firstLine="420" w:firstLineChars="200"/>
        <w:jc w:val="left"/>
      </w:pPr>
      <w:r>
        <w:rPr>
          <w:rFonts w:hint="eastAsia"/>
        </w:rPr>
        <w:t>投标人需定期对直饮水机配套零件需做到规范有序及美观，并张贴好“操作指引”、“防止烫伤”</w:t>
      </w:r>
      <w:r>
        <w:rPr>
          <w:rFonts w:hint="eastAsia"/>
          <w:bCs w:val="0"/>
          <w:lang w:eastAsia="zh-CN"/>
        </w:rPr>
        <w:t>“租赁服务售后电话”</w:t>
      </w:r>
      <w:r>
        <w:rPr>
          <w:rFonts w:hint="eastAsia"/>
        </w:rPr>
        <w:t>相关提醒标识；直饮水机为防止误操作导致烫伤，且做好带“小心烫伤”温馨提示；</w:t>
      </w:r>
    </w:p>
    <w:p w14:paraId="2F61383C">
      <w:pPr>
        <w:ind w:firstLine="420" w:firstLineChars="200"/>
        <w:jc w:val="left"/>
      </w:pPr>
      <w:r>
        <w:rPr>
          <w:rFonts w:hint="eastAsia"/>
        </w:rPr>
        <w:t>中标人应处理好接水盘废水的排放问题，有相应有效的解决措施，避免给直饮水机接水点周边环境造成不良影响。</w:t>
      </w:r>
    </w:p>
    <w:p w14:paraId="25EA647E">
      <w:pPr>
        <w:ind w:firstLine="420" w:firstLineChars="200"/>
        <w:jc w:val="left"/>
      </w:pPr>
      <w:r>
        <w:rPr>
          <w:rFonts w:hint="eastAsia"/>
        </w:rPr>
        <w:t>应急处理能力：当直饮水机出现故障无法供水或水质出现问题时，中标人在2小时内安排专人对接调换设备予以替代，保障饮水供应不受影响。</w:t>
      </w:r>
    </w:p>
    <w:p w14:paraId="02AA2E28">
      <w:pPr>
        <w:ind w:firstLine="420" w:firstLineChars="200"/>
        <w:jc w:val="left"/>
      </w:pPr>
      <w:r>
        <w:rPr>
          <w:rFonts w:hint="eastAsia"/>
        </w:rPr>
        <w:t>每台机需配有日常定期监测记录、维修记录、清洗记录、更换耗材及第三方水质监测记录台账；采购人可根据现场实施管理增加监管相关台账。</w:t>
      </w:r>
    </w:p>
    <w:p w14:paraId="7D270F5B">
      <w:pPr>
        <w:spacing w:line="240" w:lineRule="auto"/>
        <w:ind w:left="0" w:firstLine="420" w:firstLineChars="200"/>
        <w:jc w:val="left"/>
        <w:rPr>
          <w:rFonts w:hint="eastAsia" w:ascii="仿宋_GB2312" w:hAnsi="仿宋_GB2312" w:eastAsia="仿宋_GB2312" w:cs="仿宋_GB2312"/>
          <w:bCs w:val="0"/>
          <w:lang w:eastAsia="zh-CN"/>
        </w:rPr>
      </w:pPr>
      <w:r>
        <w:rPr>
          <w:rFonts w:hint="eastAsia"/>
        </w:rPr>
        <w:t>因每台机的使用频率不同，中标人应根据水质检测报告情况决定更换滤芯频次，确保水质达标，原则上每台机一年更换不少于一次滤芯</w:t>
      </w:r>
      <w:r>
        <w:rPr>
          <w:rFonts w:hint="eastAsia" w:ascii="Times New Roman" w:hAnsi="Times New Roman" w:eastAsia="宋体" w:cs="Times New Roman"/>
          <w:bCs w:val="0"/>
          <w:lang w:eastAsia="zh-CN"/>
        </w:rPr>
        <w:t>，</w:t>
      </w:r>
      <w:r>
        <w:rPr>
          <w:rFonts w:hint="eastAsia" w:ascii="Times New Roman" w:hAnsi="Times New Roman" w:eastAsia="宋体" w:cs="Times New Roman"/>
          <w:bCs w:val="0"/>
          <w:lang w:val="en-US" w:eastAsia="zh-CN"/>
        </w:rPr>
        <w:t>更换滤芯的服务费用及耗材费用已包含在</w:t>
      </w:r>
      <w:r>
        <w:rPr>
          <w:rFonts w:hint="eastAsia"/>
        </w:rPr>
        <w:t>本项目报价中</w:t>
      </w:r>
      <w:r>
        <w:rPr>
          <w:rFonts w:hint="eastAsia" w:ascii="Times New Roman" w:hAnsi="Times New Roman" w:eastAsia="宋体" w:cs="Times New Roman"/>
          <w:bCs w:val="0"/>
          <w:lang w:eastAsia="zh-CN"/>
        </w:rPr>
        <w:t>。</w:t>
      </w:r>
    </w:p>
    <w:p w14:paraId="73FB7F01">
      <w:pPr>
        <w:pStyle w:val="2"/>
        <w:ind w:firstLine="420" w:firstLineChars="200"/>
      </w:pPr>
      <w:r>
        <w:rPr>
          <w:rFonts w:hint="eastAsia" w:ascii="宋体" w:hAnsi="宋体" w:cs="宋体"/>
          <w:sz w:val="21"/>
          <w:szCs w:val="21"/>
          <w:lang w:eastAsia="zh-CN"/>
        </w:rPr>
        <w:t>采购人</w:t>
      </w:r>
      <w:r>
        <w:rPr>
          <w:rFonts w:hint="eastAsia" w:ascii="宋体" w:hAnsi="宋体" w:eastAsia="宋体" w:cs="宋体"/>
          <w:sz w:val="21"/>
          <w:szCs w:val="21"/>
          <w:lang w:eastAsia="zh-CN"/>
        </w:rPr>
        <w:t>如需移机、退机，请电话联系</w:t>
      </w:r>
      <w:r>
        <w:rPr>
          <w:rFonts w:hint="eastAsia"/>
        </w:rPr>
        <w:t>中标人</w:t>
      </w:r>
      <w:r>
        <w:rPr>
          <w:rFonts w:hint="eastAsia" w:ascii="宋体" w:hAnsi="宋体" w:eastAsia="宋体" w:cs="宋体"/>
          <w:sz w:val="21"/>
          <w:szCs w:val="21"/>
          <w:lang w:eastAsia="zh-CN"/>
        </w:rPr>
        <w:t>申请，由</w:t>
      </w:r>
      <w:r>
        <w:rPr>
          <w:rFonts w:hint="eastAsia"/>
        </w:rPr>
        <w:t>中标人</w:t>
      </w:r>
      <w:r>
        <w:rPr>
          <w:rFonts w:hint="eastAsia" w:ascii="宋体" w:hAnsi="宋体" w:eastAsia="宋体" w:cs="宋体"/>
          <w:sz w:val="21"/>
          <w:szCs w:val="21"/>
          <w:lang w:eastAsia="zh-CN"/>
        </w:rPr>
        <w:t>安排专业服务人员上门办理相关移机、退机手续。移机（新的移机地址在乙方服务网点覆盖范围内）：合同服务期内同城移机</w:t>
      </w:r>
      <w:r>
        <w:rPr>
          <w:rFonts w:hint="eastAsia" w:ascii="宋体" w:hAnsi="宋体" w:cs="宋体"/>
          <w:sz w:val="21"/>
          <w:szCs w:val="21"/>
          <w:lang w:val="en-US" w:eastAsia="zh-CN"/>
        </w:rPr>
        <w:t>采购人</w:t>
      </w:r>
      <w:r>
        <w:rPr>
          <w:rFonts w:hint="eastAsia" w:ascii="宋体" w:hAnsi="宋体" w:eastAsia="宋体" w:cs="宋体"/>
          <w:sz w:val="21"/>
          <w:szCs w:val="21"/>
          <w:lang w:eastAsia="zh-CN"/>
        </w:rPr>
        <w:t>无需承担移机费，饮水平台由</w:t>
      </w:r>
      <w:r>
        <w:rPr>
          <w:rFonts w:hint="eastAsia"/>
        </w:rPr>
        <w:t>中标人</w:t>
      </w:r>
      <w:r>
        <w:rPr>
          <w:rFonts w:hint="eastAsia" w:ascii="宋体" w:hAnsi="宋体" w:eastAsia="宋体" w:cs="宋体"/>
          <w:sz w:val="21"/>
          <w:szCs w:val="21"/>
          <w:lang w:eastAsia="zh-CN"/>
        </w:rPr>
        <w:t>运输至新的安装点位。</w:t>
      </w:r>
    </w:p>
    <w:p w14:paraId="114569E4">
      <w:pPr>
        <w:ind w:firstLine="420" w:firstLineChars="200"/>
        <w:jc w:val="left"/>
        <w:rPr>
          <w:b/>
          <w:bCs/>
        </w:rPr>
      </w:pPr>
      <w:r>
        <w:rPr>
          <w:rFonts w:hint="eastAsia"/>
        </w:rPr>
        <w:t>★</w:t>
      </w:r>
      <w:r>
        <w:rPr>
          <w:rFonts w:hint="eastAsia"/>
          <w:b/>
          <w:bCs/>
        </w:rPr>
        <w:t>（九）报价要求：</w:t>
      </w:r>
    </w:p>
    <w:p w14:paraId="1FF96267">
      <w:pPr>
        <w:ind w:firstLine="420" w:firstLineChars="200"/>
        <w:jc w:val="left"/>
      </w:pPr>
      <w:r>
        <w:rPr>
          <w:rFonts w:hint="eastAsia"/>
        </w:rPr>
        <w:t xml:space="preserve">1.投标供应商应当根据本企业的成本自行决定报价，报价需保证项目履约及完成质量。 </w:t>
      </w:r>
    </w:p>
    <w:p w14:paraId="3FA63D30">
      <w:pPr>
        <w:ind w:firstLine="420" w:firstLineChars="200"/>
        <w:jc w:val="left"/>
      </w:pPr>
      <w:r>
        <w:rPr>
          <w:rFonts w:hint="eastAsia"/>
        </w:rPr>
        <w:t>2.投标供应商的报价不得超过项目预算金额, 超出预算控制金额的投标将导致投标无效。</w:t>
      </w:r>
    </w:p>
    <w:p w14:paraId="4C3E674A">
      <w:pPr>
        <w:ind w:firstLine="420" w:firstLineChars="200"/>
        <w:jc w:val="left"/>
      </w:pPr>
      <w:r>
        <w:rPr>
          <w:rFonts w:hint="eastAsia"/>
        </w:rPr>
        <w:t>3.投标供应商的报价，应当是本项目采购范围和采购文件及合同条款上所列的各项内容中所述的全部，不得以任何理由予以重复。</w:t>
      </w:r>
    </w:p>
    <w:p w14:paraId="6F313308">
      <w:pPr>
        <w:ind w:firstLine="420" w:firstLineChars="200"/>
        <w:jc w:val="left"/>
      </w:pPr>
      <w:r>
        <w:rPr>
          <w:rFonts w:hint="eastAsia"/>
        </w:rPr>
        <w:t xml:space="preserve">4.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 </w:t>
      </w:r>
    </w:p>
    <w:p w14:paraId="0250B89E">
      <w:pPr>
        <w:ind w:firstLine="420" w:firstLineChars="200"/>
        <w:jc w:val="left"/>
      </w:pPr>
      <w:r>
        <w:rPr>
          <w:rFonts w:hint="eastAsia"/>
        </w:rPr>
        <w:t>5.本项目投标人按总价进行报价，投标总价=需求中租赁设备数量*租赁单价+工程量的报价。</w:t>
      </w:r>
    </w:p>
    <w:p w14:paraId="2B844BBD">
      <w:pPr>
        <w:ind w:firstLine="482" w:firstLineChars="200"/>
        <w:rPr>
          <w:rFonts w:hint="eastAsia" w:ascii="宋体" w:hAnsi="宋体"/>
          <w:b/>
          <w:bCs/>
          <w:kern w:val="0"/>
          <w:sz w:val="24"/>
        </w:rPr>
      </w:pPr>
    </w:p>
    <w:p w14:paraId="2E59D36C">
      <w:pPr>
        <w:spacing w:line="360" w:lineRule="auto"/>
        <w:ind w:firstLine="440" w:firstLineChars="200"/>
        <w:jc w:val="right"/>
        <w:rPr>
          <w:sz w:val="22"/>
          <w:szCs w:val="22"/>
        </w:rPr>
      </w:pPr>
      <w:bookmarkStart w:id="37" w:name="_Hlk72167863"/>
    </w:p>
    <w:bookmarkEnd w:id="37"/>
    <w:p w14:paraId="1B418D18"/>
    <w:p w14:paraId="5C4F9F70">
      <w:pPr>
        <w:pStyle w:val="4"/>
        <w:spacing w:before="120" w:beforeLines="50" w:after="120" w:afterLines="50"/>
        <w:rPr>
          <w:rFonts w:hint="eastAsia"/>
          <w:szCs w:val="24"/>
        </w:rPr>
      </w:pPr>
      <w:r>
        <w:rPr>
          <w:rFonts w:hint="eastAsia"/>
          <w:szCs w:val="24"/>
        </w:rPr>
        <w:t>八、其他重要条款</w:t>
      </w:r>
    </w:p>
    <w:p w14:paraId="168A3158">
      <w:pPr>
        <w:ind w:firstLine="420" w:firstLineChars="200"/>
        <w:rPr>
          <w:bCs/>
          <w:szCs w:val="21"/>
        </w:rPr>
      </w:pPr>
      <w:bookmarkStart w:id="38" w:name="_Hlk72257111"/>
      <w:r>
        <w:rPr>
          <w:rFonts w:hint="eastAsia"/>
          <w:bCs/>
          <w:szCs w:val="21"/>
        </w:rPr>
        <w:t>1、本项目投标报价采用包干制，应包括成本、法定税费和相应的利润，应涵盖本项目采购范围和采购文件所列的各项内容中所述的全部。由投标人根据采购需求自行测算投标报价；一经中标，投标报价即作为中标单位与采购人签订的合同金额。</w:t>
      </w:r>
    </w:p>
    <w:p w14:paraId="1F7EE1D0">
      <w:pPr>
        <w:pStyle w:val="8"/>
        <w:spacing w:before="60" w:beforeLines="25" w:after="60" w:afterLines="25"/>
        <w:ind w:firstLine="392" w:firstLineChars="187"/>
        <w:rPr>
          <w:rFonts w:hint="eastAsia" w:ascii="宋体" w:hAnsi="宋体"/>
          <w:szCs w:val="21"/>
        </w:rPr>
      </w:pPr>
      <w:r>
        <w:rPr>
          <w:bCs/>
          <w:szCs w:val="21"/>
        </w:rPr>
        <w:t>2</w:t>
      </w:r>
      <w:r>
        <w:rPr>
          <w:rFonts w:hint="eastAsia"/>
          <w:bCs/>
          <w:szCs w:val="21"/>
        </w:rPr>
        <w:t>、投标人应充分了解项目的位置、情况、道路及任何其他足以影响投标报价的情况，任何因忽视或误解项目情况而导致的索赔或服务期限延长申请将不获批准。</w:t>
      </w:r>
    </w:p>
    <w:p w14:paraId="04F8608B">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5558C84F">
      <w:pPr>
        <w:ind w:firstLine="420" w:firstLineChars="20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32EA47C6">
      <w:pPr>
        <w:widowControl/>
        <w:ind w:firstLine="420" w:firstLineChars="200"/>
        <w:jc w:val="left"/>
        <w:rPr>
          <w:rFonts w:hint="eastAsia"/>
          <w:bCs/>
          <w:szCs w:val="21"/>
          <w:lang w:val="en-US" w:eastAsia="zh-CN"/>
        </w:rPr>
      </w:pPr>
      <w:r>
        <w:rPr>
          <w:bCs/>
          <w:szCs w:val="21"/>
        </w:rPr>
        <w:t>5</w:t>
      </w:r>
      <w:r>
        <w:rPr>
          <w:rFonts w:hint="eastAsia"/>
          <w:bCs/>
          <w:szCs w:val="21"/>
        </w:rPr>
        <w:t>、除采购合同继续履行将损害国家利益和社会公共利益外，双方当事人不得擅自变更、中止或者终止合同。</w:t>
      </w:r>
      <w:bookmarkEnd w:id="38"/>
    </w:p>
    <w:p w14:paraId="68665495">
      <w:pPr>
        <w:pStyle w:val="2"/>
        <w:ind w:firstLine="420" w:firstLineChars="200"/>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、因</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内部原因提前解除合同的，</w:t>
      </w:r>
      <w:r>
        <w:rPr>
          <w:rFonts w:hint="eastAsia" w:ascii="宋体" w:hAnsi="宋体" w:cs="宋体"/>
          <w:sz w:val="21"/>
          <w:szCs w:val="21"/>
          <w:lang w:val="en-US" w:eastAsia="zh-CN"/>
        </w:rPr>
        <w:t>中标人</w:t>
      </w:r>
      <w:r>
        <w:rPr>
          <w:rFonts w:hint="eastAsia" w:ascii="宋体" w:hAnsi="宋体" w:eastAsia="宋体" w:cs="宋体"/>
          <w:sz w:val="21"/>
          <w:szCs w:val="21"/>
          <w:lang w:val="en-US" w:eastAsia="zh-CN"/>
        </w:rPr>
        <w:t>应予以无条件配合，不涉及任何违约责任。</w:t>
      </w:r>
    </w:p>
    <w:p w14:paraId="11A9E333">
      <w:pPr>
        <w:widowControl/>
        <w:ind w:firstLine="420" w:firstLineChars="200"/>
        <w:jc w:val="left"/>
        <w:rPr>
          <w:rFonts w:hint="eastAsia" w:ascii="宋体" w:hAnsi="宋体"/>
          <w:b/>
          <w:bCs/>
          <w:sz w:val="24"/>
          <w:szCs w:val="20"/>
        </w:rPr>
      </w:pPr>
      <w:r>
        <w:br w:type="page"/>
      </w:r>
    </w:p>
    <w:p w14:paraId="34BA8353">
      <w:pPr>
        <w:widowControl/>
        <w:ind w:firstLine="420" w:firstLineChars="200"/>
        <w:jc w:val="left"/>
        <w:rPr>
          <w:rFonts w:hint="eastAsia" w:ascii="宋体" w:hAnsi="宋体"/>
          <w:b/>
          <w:bCs/>
          <w:sz w:val="24"/>
          <w:szCs w:val="20"/>
        </w:rPr>
      </w:pPr>
      <w:r>
        <w:br w:type="page"/>
      </w:r>
    </w:p>
    <w:p w14:paraId="46E169AC">
      <w:pPr>
        <w:pStyle w:val="4"/>
        <w:rPr>
          <w:rFonts w:hint="eastAsia"/>
          <w:sz w:val="28"/>
          <w:szCs w:val="28"/>
        </w:rPr>
      </w:pPr>
      <w:r>
        <w:rPr>
          <w:rFonts w:hint="eastAsia"/>
          <w:sz w:val="28"/>
          <w:szCs w:val="28"/>
        </w:rPr>
        <w:t>第四章 投标文件组成要求及格式</w:t>
      </w:r>
    </w:p>
    <w:p w14:paraId="0A181320">
      <w:pPr>
        <w:widowControl/>
        <w:jc w:val="left"/>
        <w:rPr>
          <w:rFonts w:hint="eastAsia" w:ascii="宋体" w:hAnsi="宋体"/>
          <w:sz w:val="24"/>
        </w:rPr>
      </w:pPr>
    </w:p>
    <w:p w14:paraId="57BE078E">
      <w:pPr>
        <w:rPr>
          <w:rFonts w:hint="eastAsia" w:ascii="宋体" w:hAnsi="宋体"/>
          <w:b/>
          <w:bCs/>
          <w:sz w:val="24"/>
        </w:rPr>
      </w:pPr>
      <w:r>
        <w:rPr>
          <w:rFonts w:hint="eastAsia" w:ascii="宋体" w:hAnsi="宋体"/>
          <w:b/>
          <w:bCs/>
          <w:sz w:val="24"/>
        </w:rPr>
        <w:t>投标文件组成主要包括以下内容：</w:t>
      </w:r>
    </w:p>
    <w:p w14:paraId="06EA64BB">
      <w:pPr>
        <w:ind w:firstLine="420" w:firstLineChars="200"/>
        <w:rPr>
          <w:szCs w:val="21"/>
        </w:rPr>
      </w:pPr>
    </w:p>
    <w:p w14:paraId="02B7F6AB">
      <w:pPr>
        <w:ind w:firstLine="420" w:firstLineChars="200"/>
        <w:rPr>
          <w:szCs w:val="21"/>
        </w:rPr>
      </w:pPr>
      <w:r>
        <w:rPr>
          <w:rFonts w:hint="eastAsia"/>
          <w:szCs w:val="21"/>
        </w:rPr>
        <w:t>（1）</w:t>
      </w:r>
      <w:bookmarkStart w:id="39" w:name="_Hlk72070784"/>
      <w:r>
        <w:rPr>
          <w:rFonts w:hint="eastAsia"/>
          <w:szCs w:val="21"/>
        </w:rPr>
        <w:t>投标函</w:t>
      </w:r>
      <w:bookmarkEnd w:id="39"/>
    </w:p>
    <w:p w14:paraId="6836F750">
      <w:pPr>
        <w:ind w:firstLine="420" w:firstLineChars="200"/>
        <w:rPr>
          <w:szCs w:val="21"/>
        </w:rPr>
      </w:pPr>
      <w:r>
        <w:rPr>
          <w:rFonts w:hint="eastAsia"/>
          <w:szCs w:val="21"/>
        </w:rPr>
        <w:t>（2）采购投标及履约承诺函</w:t>
      </w:r>
    </w:p>
    <w:p w14:paraId="0EC7F97B">
      <w:pPr>
        <w:ind w:firstLine="420" w:firstLineChars="200"/>
        <w:rPr>
          <w:szCs w:val="21"/>
        </w:rPr>
      </w:pPr>
      <w:r>
        <w:rPr>
          <w:rFonts w:hint="eastAsia"/>
          <w:szCs w:val="21"/>
        </w:rPr>
        <w:t>（</w:t>
      </w:r>
      <w:r>
        <w:rPr>
          <w:szCs w:val="21"/>
        </w:rPr>
        <w:t>3</w:t>
      </w:r>
      <w:r>
        <w:rPr>
          <w:rFonts w:hint="eastAsia"/>
          <w:szCs w:val="21"/>
        </w:rPr>
        <w:t>）投标人情况及资格证明文件</w:t>
      </w:r>
    </w:p>
    <w:p w14:paraId="4E02402B">
      <w:pPr>
        <w:ind w:firstLine="420" w:firstLineChars="200"/>
        <w:rPr>
          <w:szCs w:val="21"/>
        </w:rPr>
      </w:pPr>
      <w:bookmarkStart w:id="40" w:name="_Hlk72257201"/>
      <w:r>
        <w:rPr>
          <w:rFonts w:hint="eastAsia"/>
          <w:szCs w:val="21"/>
        </w:rPr>
        <w:t>（</w:t>
      </w:r>
      <w:r>
        <w:rPr>
          <w:szCs w:val="21"/>
        </w:rPr>
        <w:t>4</w:t>
      </w:r>
      <w:r>
        <w:rPr>
          <w:rFonts w:hint="eastAsia"/>
          <w:szCs w:val="21"/>
        </w:rPr>
        <w:t>）项目详细报价</w:t>
      </w:r>
      <w:bookmarkEnd w:id="40"/>
    </w:p>
    <w:p w14:paraId="3DB9E196">
      <w:pPr>
        <w:ind w:firstLine="420" w:firstLineChars="200"/>
        <w:rPr>
          <w:szCs w:val="21"/>
        </w:rPr>
      </w:pPr>
      <w:r>
        <w:rPr>
          <w:rFonts w:hint="eastAsia"/>
          <w:szCs w:val="21"/>
        </w:rPr>
        <w:t>（5）法定代表人（负责人）证明书</w:t>
      </w:r>
    </w:p>
    <w:p w14:paraId="66852EBB">
      <w:pPr>
        <w:ind w:firstLine="420" w:firstLineChars="200"/>
        <w:rPr>
          <w:szCs w:val="21"/>
        </w:rPr>
      </w:pPr>
      <w:r>
        <w:rPr>
          <w:rFonts w:hint="eastAsia"/>
          <w:szCs w:val="21"/>
        </w:rPr>
        <w:t>（6）投标文件签署授权委托书</w:t>
      </w:r>
    </w:p>
    <w:p w14:paraId="3D4D1BBE">
      <w:pPr>
        <w:ind w:firstLine="420" w:firstLineChars="200"/>
        <w:rPr>
          <w:szCs w:val="21"/>
        </w:rPr>
      </w:pPr>
      <w:r>
        <w:rPr>
          <w:rFonts w:hint="eastAsia"/>
          <w:szCs w:val="21"/>
        </w:rPr>
        <w:t>（7）实质性条款响应情况表</w:t>
      </w:r>
    </w:p>
    <w:p w14:paraId="10C7DB73">
      <w:pPr>
        <w:ind w:firstLine="420" w:firstLineChars="200"/>
        <w:rPr>
          <w:szCs w:val="21"/>
        </w:rPr>
      </w:pPr>
      <w:r>
        <w:rPr>
          <w:rFonts w:hint="eastAsia"/>
          <w:szCs w:val="21"/>
        </w:rPr>
        <w:t>（8）服务方案（格式自定）</w:t>
      </w:r>
    </w:p>
    <w:p w14:paraId="0BF43963">
      <w:pPr>
        <w:ind w:firstLine="420" w:firstLineChars="200"/>
        <w:rPr>
          <w:szCs w:val="21"/>
        </w:rPr>
      </w:pPr>
      <w:r>
        <w:rPr>
          <w:rFonts w:hint="eastAsia"/>
          <w:szCs w:val="21"/>
        </w:rPr>
        <w:t>（9）服务质量保障措施（格式自定）</w:t>
      </w:r>
    </w:p>
    <w:p w14:paraId="5E4C6DE0">
      <w:pPr>
        <w:ind w:firstLine="420" w:firstLineChars="200"/>
        <w:rPr>
          <w:szCs w:val="21"/>
          <w:highlight w:val="none"/>
        </w:rPr>
      </w:pPr>
      <w:r>
        <w:rPr>
          <w:rFonts w:hint="eastAsia"/>
          <w:szCs w:val="21"/>
        </w:rPr>
        <w:t>（10）</w:t>
      </w:r>
      <w:r>
        <w:rPr>
          <w:rFonts w:hint="eastAsia"/>
          <w:szCs w:val="21"/>
          <w:highlight w:val="none"/>
        </w:rPr>
        <w:t>服务要求偏离情况</w:t>
      </w:r>
    </w:p>
    <w:p w14:paraId="1B32582E">
      <w:pPr>
        <w:ind w:firstLine="420" w:firstLineChars="200"/>
        <w:rPr>
          <w:szCs w:val="21"/>
          <w:highlight w:val="none"/>
        </w:rPr>
      </w:pPr>
      <w:r>
        <w:rPr>
          <w:rFonts w:hint="eastAsia"/>
          <w:szCs w:val="21"/>
          <w:highlight w:val="none"/>
        </w:rPr>
        <w:t>（11）售后服务方案（格式自定）</w:t>
      </w:r>
    </w:p>
    <w:p w14:paraId="101B1514">
      <w:pPr>
        <w:ind w:firstLine="420" w:firstLineChars="200"/>
        <w:rPr>
          <w:szCs w:val="21"/>
        </w:rPr>
      </w:pPr>
      <w:r>
        <w:rPr>
          <w:rFonts w:hint="eastAsia"/>
          <w:szCs w:val="21"/>
          <w:highlight w:val="none"/>
        </w:rPr>
        <w:t>（12）投标人认</w:t>
      </w:r>
      <w:r>
        <w:rPr>
          <w:rFonts w:hint="eastAsia"/>
          <w:szCs w:val="21"/>
        </w:rPr>
        <w:t>为需要加以说明的其他内容（格式自定）</w:t>
      </w:r>
    </w:p>
    <w:p w14:paraId="52EF2A15">
      <w:pPr>
        <w:rPr>
          <w:rFonts w:ascii="仿宋_GB2312" w:eastAsia="仿宋_GB2312"/>
          <w:sz w:val="24"/>
        </w:rPr>
      </w:pPr>
    </w:p>
    <w:p w14:paraId="4C4186AE">
      <w:pPr>
        <w:ind w:firstLine="426" w:firstLineChars="202"/>
        <w:rPr>
          <w:rFonts w:hint="eastAsia" w:ascii="宋体" w:hAnsi="宋体"/>
          <w:b/>
          <w:szCs w:val="21"/>
        </w:rPr>
      </w:pPr>
      <w:r>
        <w:rPr>
          <w:rFonts w:hint="eastAsia" w:ascii="宋体" w:hAnsi="宋体"/>
          <w:b/>
          <w:szCs w:val="21"/>
        </w:rPr>
        <w:t>备注：</w:t>
      </w:r>
    </w:p>
    <w:p w14:paraId="32ADB5FD">
      <w:pPr>
        <w:ind w:firstLine="426" w:firstLineChars="202"/>
        <w:rPr>
          <w:rFonts w:hint="eastAsia" w:ascii="宋体" w:hAnsi="宋体"/>
          <w:b/>
          <w:szCs w:val="21"/>
        </w:rPr>
      </w:pPr>
      <w:r>
        <w:rPr>
          <w:rFonts w:hint="eastAsia" w:ascii="宋体" w:hAnsi="宋体"/>
          <w:b/>
          <w:szCs w:val="21"/>
        </w:rPr>
        <w:t>1.本项目为网上电子投标项目，投标文件不需法人或授权委托人另行签字，无需加盖单位公章，采购文件专用条款另有规定的除外。</w:t>
      </w:r>
    </w:p>
    <w:p w14:paraId="339FC612">
      <w:pPr>
        <w:ind w:firstLine="426" w:firstLineChars="202"/>
        <w:rPr>
          <w:rFonts w:hint="eastAsia" w:ascii="宋体" w:hAnsi="宋体"/>
          <w:b/>
          <w:szCs w:val="21"/>
        </w:rPr>
      </w:pPr>
      <w:r>
        <w:rPr>
          <w:rFonts w:hint="eastAsia" w:ascii="宋体" w:hAnsi="宋体"/>
          <w:b/>
          <w:szCs w:val="21"/>
        </w:rPr>
        <w:t>2.关于填写“开标一览表”的说明：“开标一览表”中除“投标报价”外，其他信息不作评审依据。</w:t>
      </w:r>
    </w:p>
    <w:p w14:paraId="2BF48C1E">
      <w:pPr>
        <w:pStyle w:val="19"/>
      </w:pPr>
      <w:r>
        <w:rPr>
          <w:rFonts w:hint="eastAsia"/>
        </w:rPr>
        <w:br w:type="page"/>
      </w:r>
    </w:p>
    <w:p w14:paraId="7FB4293E">
      <w:pPr>
        <w:pStyle w:val="5"/>
        <w:jc w:val="center"/>
        <w:rPr>
          <w:rFonts w:hint="eastAsia" w:ascii="黑体" w:eastAsia="黑体"/>
          <w:b w:val="0"/>
          <w:kern w:val="0"/>
          <w:sz w:val="24"/>
        </w:rPr>
      </w:pPr>
      <w:r>
        <w:rPr>
          <w:rFonts w:hint="eastAsia" w:ascii="黑体" w:eastAsia="黑体"/>
          <w:b w:val="0"/>
          <w:kern w:val="0"/>
          <w:sz w:val="24"/>
        </w:rPr>
        <w:t>一、投标函</w:t>
      </w:r>
    </w:p>
    <w:p w14:paraId="4CDB585D">
      <w:pPr>
        <w:spacing w:line="360" w:lineRule="auto"/>
        <w:rPr>
          <w:rFonts w:hint="eastAsia" w:ascii="宋体" w:hAnsi="宋体"/>
          <w:color w:val="000000" w:themeColor="text1"/>
          <w:szCs w:val="21"/>
          <w14:textFill>
            <w14:solidFill>
              <w14:schemeClr w14:val="tx1"/>
            </w14:solidFill>
          </w14:textFill>
        </w:rPr>
      </w:pPr>
      <w:r>
        <w:rPr>
          <w:rFonts w:hint="eastAsia" w:ascii="宋体" w:hAnsi="宋体"/>
          <w:szCs w:val="21"/>
        </w:rPr>
        <w:t>致：</w:t>
      </w:r>
      <w:r>
        <w:rPr>
          <w:rFonts w:hint="eastAsia" w:ascii="宋体" w:hAnsi="宋体"/>
          <w:szCs w:val="21"/>
          <w:u w:val="single"/>
        </w:rPr>
        <w:t xml:space="preserve"> </w:t>
      </w:r>
      <w:r>
        <w:rPr>
          <w:rFonts w:hint="eastAsia" w:ascii="宋体" w:hAnsi="宋体"/>
          <w:color w:val="000000" w:themeColor="text1"/>
          <w:szCs w:val="21"/>
          <w:u w:val="single"/>
          <w14:textFill>
            <w14:solidFill>
              <w14:schemeClr w14:val="tx1"/>
            </w14:solidFill>
          </w14:textFill>
        </w:rPr>
        <w:t xml:space="preserve"> 深圳公共资源交易中心  </w:t>
      </w:r>
    </w:p>
    <w:p w14:paraId="386A159B">
      <w:pPr>
        <w:ind w:firstLine="420" w:firstLineChars="200"/>
        <w:rPr>
          <w:rFonts w:hint="eastAsia" w:ascii="宋体" w:hAnsi="宋体"/>
          <w:szCs w:val="21"/>
        </w:rPr>
      </w:pPr>
      <w:bookmarkStart w:id="41" w:name="_Hlk73818812"/>
      <w:r>
        <w:rPr>
          <w:rFonts w:hint="eastAsia"/>
          <w:szCs w:val="21"/>
        </w:rPr>
        <w:t>1、根据已收到贵单位的项目编号为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项目的采购文件，遵照《深圳经济特区政府采购条例》和《深圳网上政府采购管理暂行办法》等有关规定，我单位经研究上述采购文件的专用条款及通用条款后，</w:t>
      </w:r>
      <w:bookmarkStart w:id="42" w:name="_Hlk72263588"/>
      <w:r>
        <w:rPr>
          <w:rFonts w:hint="eastAsia"/>
          <w:szCs w:val="21"/>
        </w:rPr>
        <w:t>愿意按照采购文件要求承包上述项目并修补其任何缺陷。</w:t>
      </w:r>
      <w:bookmarkEnd w:id="42"/>
    </w:p>
    <w:p w14:paraId="518FF4A5">
      <w:pPr>
        <w:ind w:firstLine="420" w:firstLineChars="200"/>
        <w:rPr>
          <w:rFonts w:hint="eastAsia"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投标书编制软件中《开标一览表》中填写的投标报价。</w:t>
      </w:r>
    </w:p>
    <w:p w14:paraId="2D1E0A20">
      <w:pPr>
        <w:ind w:firstLine="420" w:firstLineChars="200"/>
        <w:rPr>
          <w:rFonts w:hint="eastAsia" w:ascii="宋体" w:hAnsi="宋体"/>
          <w:szCs w:val="21"/>
        </w:rPr>
      </w:pPr>
      <w:r>
        <w:rPr>
          <w:rFonts w:hint="eastAsia" w:ascii="宋体" w:hAnsi="宋体"/>
          <w:szCs w:val="21"/>
        </w:rPr>
        <w:t>3、如果我单位中标，我单位将按照采购文件的要求提交履约担保。</w:t>
      </w:r>
    </w:p>
    <w:p w14:paraId="4FE4ADE0">
      <w:pPr>
        <w:ind w:firstLine="420" w:firstLineChars="200"/>
        <w:rPr>
          <w:rFonts w:hint="eastAsia"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377AFCFD">
      <w:pPr>
        <w:ind w:firstLine="420" w:firstLineChars="200"/>
        <w:rPr>
          <w:rFonts w:hint="eastAsia" w:ascii="宋体" w:hAnsi="宋体"/>
          <w:szCs w:val="21"/>
        </w:rPr>
      </w:pPr>
      <w:r>
        <w:rPr>
          <w:rFonts w:hint="eastAsia" w:ascii="宋体" w:hAnsi="宋体"/>
          <w:szCs w:val="21"/>
        </w:rPr>
        <w:t>5、除非另外达成协议并生效，贵单位的中标通知书和本投标文件将构成合同的重要内容。</w:t>
      </w:r>
    </w:p>
    <w:p w14:paraId="547E8825">
      <w:pPr>
        <w:ind w:left="525" w:leftChars="200" w:hanging="105" w:hangingChars="50"/>
        <w:rPr>
          <w:rFonts w:hint="eastAsia" w:ascii="宋体" w:hAnsi="宋体"/>
          <w:szCs w:val="21"/>
        </w:rPr>
      </w:pPr>
      <w:r>
        <w:rPr>
          <w:rFonts w:hint="eastAsia" w:ascii="宋体" w:hAnsi="宋体"/>
          <w:szCs w:val="21"/>
        </w:rPr>
        <w:t>6、我单位理解贵单位将不受必须接受所收到的最低报价或其他任何投标文件的约束。</w:t>
      </w:r>
      <w:bookmarkEnd w:id="41"/>
    </w:p>
    <w:p w14:paraId="6C9D2EC4">
      <w:pPr>
        <w:ind w:firstLine="420" w:firstLineChars="200"/>
        <w:rPr>
          <w:rFonts w:hint="eastAsia" w:ascii="宋体" w:hAnsi="宋体"/>
          <w:szCs w:val="21"/>
        </w:rPr>
      </w:pPr>
      <w:r>
        <w:rPr>
          <w:rFonts w:hint="eastAsia" w:ascii="宋体" w:hAnsi="宋体"/>
          <w:szCs w:val="21"/>
        </w:rPr>
        <w:t>7、如我单位按项目要求提供样品，且未在规定时间内取回样品的，视同放弃取回，同意深圳公共资源交易中心对样品进行清理。</w:t>
      </w:r>
    </w:p>
    <w:p w14:paraId="4BD0CBC8">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14:paraId="45DCCD64">
      <w:pPr>
        <w:ind w:left="540" w:leftChars="257"/>
        <w:rPr>
          <w:szCs w:val="21"/>
          <w:u w:val="single"/>
        </w:rPr>
      </w:pPr>
      <w:r>
        <w:rPr>
          <w:rFonts w:hint="eastAsia"/>
          <w:szCs w:val="21"/>
        </w:rPr>
        <w:t>法定代表人（负责人）或其委托代理人：</w:t>
      </w:r>
      <w:r>
        <w:rPr>
          <w:rFonts w:hint="eastAsia"/>
          <w:szCs w:val="21"/>
          <w:u w:val="single"/>
        </w:rPr>
        <w:t xml:space="preserve">                   </w:t>
      </w:r>
    </w:p>
    <w:p w14:paraId="4399675E">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邮箱：</w:t>
      </w:r>
      <w:r>
        <w:rPr>
          <w:rFonts w:hint="eastAsia"/>
          <w:szCs w:val="21"/>
          <w:u w:val="single"/>
        </w:rPr>
        <w:t xml:space="preserve">            </w:t>
      </w:r>
    </w:p>
    <w:p w14:paraId="5691BF9B">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0F5E46E1">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14227F6B">
      <w:pPr>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14:paraId="4CFE16E6">
      <w:pPr>
        <w:rPr>
          <w:rFonts w:hint="eastAsia" w:ascii="黑体" w:hAnsi="宋体" w:eastAsia="黑体"/>
        </w:rPr>
      </w:pPr>
    </w:p>
    <w:p w14:paraId="797F65B4">
      <w:pPr>
        <w:rPr>
          <w:rFonts w:hint="eastAsia" w:ascii="黑体" w:hAnsi="宋体" w:eastAsia="黑体"/>
        </w:rPr>
      </w:pPr>
    </w:p>
    <w:p w14:paraId="47EBBA1A">
      <w:pPr>
        <w:pStyle w:val="5"/>
        <w:jc w:val="center"/>
        <w:rPr>
          <w:rFonts w:hint="eastAsia" w:ascii="黑体" w:eastAsia="黑体"/>
          <w:b w:val="0"/>
          <w:kern w:val="0"/>
          <w:sz w:val="24"/>
        </w:rPr>
      </w:pPr>
      <w:r>
        <w:rPr>
          <w:rFonts w:hint="eastAsia" w:ascii="黑体" w:eastAsia="黑体"/>
          <w:b w:val="0"/>
          <w:kern w:val="0"/>
          <w:sz w:val="24"/>
        </w:rPr>
        <w:t>二、采购投标及履约承诺函</w:t>
      </w:r>
    </w:p>
    <w:p w14:paraId="72276BE6">
      <w:pPr>
        <w:rPr>
          <w:rFonts w:hint="eastAsia" w:ascii="宋体" w:hAnsi="宋体"/>
          <w:sz w:val="24"/>
        </w:rPr>
      </w:pPr>
    </w:p>
    <w:p w14:paraId="01C1E715">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深圳公共资源交易中心</w:t>
      </w:r>
    </w:p>
    <w:p w14:paraId="3951B128">
      <w:pPr>
        <w:ind w:right="-815" w:firstLine="420" w:firstLineChars="200"/>
        <w:rPr>
          <w:rFonts w:hint="eastAsia" w:ascii="宋体" w:hAnsi="宋体"/>
          <w:szCs w:val="21"/>
        </w:rPr>
      </w:pPr>
      <w:r>
        <w:rPr>
          <w:rFonts w:hint="eastAsia" w:ascii="宋体" w:hAnsi="宋体"/>
          <w:szCs w:val="21"/>
        </w:rPr>
        <w:t>我单位承诺：</w:t>
      </w:r>
    </w:p>
    <w:p w14:paraId="30F4578C">
      <w:pPr>
        <w:ind w:firstLine="420" w:firstLineChars="200"/>
        <w:rPr>
          <w:rFonts w:hint="eastAsia"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301945B4">
      <w:pPr>
        <w:ind w:firstLine="420" w:firstLineChars="200"/>
        <w:rPr>
          <w:rFonts w:hint="eastAsia" w:ascii="宋体" w:hAnsi="宋体"/>
          <w:szCs w:val="21"/>
        </w:rPr>
      </w:pPr>
      <w:r>
        <w:rPr>
          <w:rFonts w:hint="eastAsia" w:ascii="宋体" w:hAnsi="宋体"/>
          <w:szCs w:val="21"/>
        </w:rPr>
        <w:t>2.我单位参与本项目</w:t>
      </w:r>
      <w:r>
        <w:rPr>
          <w:rFonts w:hint="eastAsia"/>
        </w:rPr>
        <w:t>采购活动时不存在被有关部门禁止参与政府采购活动且在有效期内的情况。符合采购文件关于联合体及进口产品的相关资格要求。</w:t>
      </w:r>
    </w:p>
    <w:p w14:paraId="1939C40B">
      <w:pPr>
        <w:ind w:firstLine="420" w:firstLineChars="200"/>
        <w:rPr>
          <w:rFonts w:hint="eastAsia" w:ascii="宋体" w:hAnsi="宋体"/>
          <w:szCs w:val="21"/>
        </w:rPr>
      </w:pPr>
      <w:r>
        <w:rPr>
          <w:rFonts w:hint="eastAsia" w:ascii="宋体" w:hAnsi="宋体"/>
          <w:szCs w:val="21"/>
        </w:rPr>
        <w:t>3.我单位具备《中华人民共和国政府采购法》第二十二条第一款的条件。</w:t>
      </w:r>
    </w:p>
    <w:p w14:paraId="3BD7E30A">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14:paraId="384EBEEB">
      <w:pPr>
        <w:ind w:firstLine="420" w:firstLineChars="200"/>
      </w:pPr>
      <w:r>
        <w:rPr>
          <w:rFonts w:hint="eastAsia"/>
          <w:color w:val="FF0000"/>
        </w:rPr>
        <w:t>5.我单位不存在《深圳市财政局政府采购供应商信用信息管理办法》（深财规〔2023〕3号）列明的严重违法失信行为。</w:t>
      </w:r>
    </w:p>
    <w:p w14:paraId="36E74024">
      <w:pPr>
        <w:ind w:firstLine="420" w:firstLineChars="200"/>
        <w:rPr>
          <w:rFonts w:hint="eastAsia"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2F5337B7">
      <w:pPr>
        <w:ind w:firstLine="420" w:firstLineChars="200"/>
        <w:rPr>
          <w:rFonts w:hint="eastAsia" w:ascii="宋体" w:hAnsi="宋体"/>
          <w:szCs w:val="21"/>
        </w:rPr>
      </w:pPr>
      <w:r>
        <w:rPr>
          <w:rFonts w:hint="eastAsia" w:ascii="宋体" w:hAnsi="宋体"/>
          <w:szCs w:val="21"/>
        </w:rPr>
        <w:t>7.我单位如果中标，做到守信，不偷工减料，依照本项目采购文件需求内容、签署的采购合同及本单位在投标中所作的一切承诺履约。我单位对本项目的报价负责，中标后将严格按照本项目采购文件需求、签署的采购合同及我单位在投标中所作的全部承诺履行。</w:t>
      </w:r>
    </w:p>
    <w:p w14:paraId="1CD2B9BD">
      <w:pPr>
        <w:ind w:firstLine="420" w:firstLineChars="200"/>
        <w:rPr>
          <w:rFonts w:hint="eastAsia"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0C39F450">
      <w:pPr>
        <w:ind w:firstLine="420" w:firstLineChars="200"/>
        <w:rPr>
          <w:rFonts w:hint="eastAsia"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66CBEFA">
      <w:pPr>
        <w:ind w:firstLine="420" w:firstLineChars="200"/>
        <w:rPr>
          <w:rFonts w:hint="eastAsia" w:ascii="宋体" w:hAnsi="宋体"/>
          <w:szCs w:val="21"/>
        </w:rPr>
      </w:pPr>
      <w:r>
        <w:rPr>
          <w:rFonts w:hint="eastAsia" w:ascii="宋体" w:hAnsi="宋体"/>
          <w:szCs w:val="21"/>
        </w:rPr>
        <w:t>9.我单位承诺中标后项目不转包，未经采购人同意不进行分包。</w:t>
      </w:r>
    </w:p>
    <w:p w14:paraId="769FBB24">
      <w:pPr>
        <w:ind w:firstLine="420" w:firstLineChars="200"/>
        <w:rPr>
          <w:rFonts w:hint="eastAsia"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75454C08">
      <w:pPr>
        <w:ind w:firstLine="420" w:firstLineChars="200"/>
        <w:rPr>
          <w:rFonts w:hint="eastAsia"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14:paraId="751AB0FC">
      <w:pPr>
        <w:ind w:firstLine="420" w:firstLineChars="200"/>
        <w:rPr>
          <w:rFonts w:hint="eastAsia" w:ascii="宋体" w:hAnsi="宋体"/>
          <w:bCs/>
        </w:rPr>
      </w:pPr>
      <w:r>
        <w:rPr>
          <w:rFonts w:hint="eastAsia" w:ascii="宋体" w:hAnsi="宋体" w:cs="宋体"/>
          <w:bCs/>
          <w:kern w:val="0"/>
          <w:szCs w:val="21"/>
        </w:rPr>
        <w:t>12.</w:t>
      </w:r>
      <w:r>
        <w:rPr>
          <w:rFonts w:hint="eastAsia" w:ascii="宋体" w:hAnsi="宋体"/>
          <w:bCs/>
        </w:rPr>
        <w:t>我单位已知悉并同意中标（成交）结果信息公示的内容。</w:t>
      </w:r>
    </w:p>
    <w:p w14:paraId="33A0A45E">
      <w:pPr>
        <w:ind w:firstLine="420" w:firstLineChars="200"/>
        <w:rPr>
          <w:rFonts w:hint="eastAsia" w:ascii="宋体" w:hAnsi="宋体"/>
          <w:bCs/>
        </w:rPr>
      </w:pPr>
      <w:r>
        <w:rPr>
          <w:rFonts w:hint="eastAsia" w:ascii="宋体" w:hAnsi="宋体"/>
          <w:bCs/>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bCs/>
          <w:color w:val="FF0000"/>
        </w:rPr>
        <w:t>若存在“不同供应商的董事、股东或其他高级管理人员为同一人的”情形的，我单位保证不存在串通投标、恶意串通或者视为串通投标的情形。</w:t>
      </w:r>
    </w:p>
    <w:p w14:paraId="0276A58A">
      <w:pPr>
        <w:ind w:firstLine="422" w:firstLineChars="200"/>
        <w:rPr>
          <w:rFonts w:hint="eastAsia"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14:paraId="66E3F70B">
      <w:pPr>
        <w:ind w:firstLine="420" w:firstLineChars="200"/>
        <w:rPr>
          <w:rFonts w:hint="eastAsia" w:ascii="宋体" w:hAnsi="宋体"/>
          <w:bCs/>
        </w:rPr>
      </w:pPr>
      <w:r>
        <w:rPr>
          <w:rFonts w:hint="eastAsia" w:ascii="宋体" w:hAnsi="宋体"/>
          <w:bCs/>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43B0C191">
      <w:pPr>
        <w:ind w:firstLine="420" w:firstLineChars="200"/>
        <w:rPr>
          <w:rFonts w:hint="eastAsia" w:ascii="宋体" w:hAnsi="宋体"/>
          <w:szCs w:val="21"/>
        </w:rPr>
      </w:pPr>
      <w:r>
        <w:rPr>
          <w:rFonts w:hint="eastAsia" w:ascii="宋体" w:hAnsi="宋体"/>
          <w:szCs w:val="21"/>
        </w:rPr>
        <w:t>以上承诺，如有违反，愿依照国家相关法律法规处理，并承担由此给采购人带来的损失。</w:t>
      </w:r>
    </w:p>
    <w:p w14:paraId="4B02FDBB">
      <w:pPr>
        <w:ind w:firstLine="420" w:firstLineChars="200"/>
        <w:rPr>
          <w:rFonts w:hint="eastAsia" w:ascii="宋体" w:hAnsi="宋体"/>
          <w:szCs w:val="21"/>
        </w:rPr>
      </w:pPr>
    </w:p>
    <w:p w14:paraId="2BA6676A">
      <w:pPr>
        <w:spacing w:before="60" w:beforeLines="25" w:after="60" w:afterLines="25"/>
        <w:ind w:firstLine="5460" w:firstLineChars="2600"/>
        <w:rPr>
          <w:rFonts w:hint="eastAsia" w:ascii="宋体" w:hAnsi="宋体"/>
          <w:szCs w:val="21"/>
        </w:rPr>
      </w:pPr>
      <w:r>
        <w:rPr>
          <w:rFonts w:hint="eastAsia" w:ascii="宋体" w:hAnsi="宋体"/>
          <w:szCs w:val="21"/>
        </w:rPr>
        <w:t xml:space="preserve">                                    </w:t>
      </w:r>
    </w:p>
    <w:p w14:paraId="7F244240">
      <w:pPr>
        <w:spacing w:before="60" w:beforeLines="25" w:after="60" w:afterLines="25"/>
        <w:ind w:firstLine="5460" w:firstLineChars="26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投标人：</w:t>
      </w:r>
      <w:r>
        <w:rPr>
          <w:rFonts w:hint="eastAsia"/>
          <w:color w:val="000000" w:themeColor="text1"/>
          <w:szCs w:val="21"/>
          <w:u w:val="single"/>
          <w14:textFill>
            <w14:solidFill>
              <w14:schemeClr w14:val="tx1"/>
            </w14:solidFill>
          </w14:textFill>
        </w:rPr>
        <w:t xml:space="preserve">              </w:t>
      </w:r>
    </w:p>
    <w:p w14:paraId="609B907C">
      <w:pPr>
        <w:ind w:firstLine="64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58E71FA5"/>
    <w:p w14:paraId="5B9DC91B"/>
    <w:p w14:paraId="4A720124">
      <w:pPr>
        <w:pStyle w:val="5"/>
        <w:spacing w:before="120" w:after="120"/>
        <w:jc w:val="center"/>
        <w:rPr>
          <w:rFonts w:hint="eastAsia" w:ascii="黑体" w:eastAsia="黑体"/>
          <w:b w:val="0"/>
          <w:kern w:val="0"/>
          <w:sz w:val="24"/>
        </w:rPr>
      </w:pPr>
      <w:r>
        <w:rPr>
          <w:rFonts w:hint="eastAsia" w:ascii="黑体" w:eastAsia="黑体"/>
          <w:b w:val="0"/>
          <w:kern w:val="0"/>
          <w:sz w:val="24"/>
        </w:rPr>
        <w:t>三、投标人情况及资格证明文件</w:t>
      </w:r>
    </w:p>
    <w:p w14:paraId="1544D645">
      <w:pPr>
        <w:outlineLvl w:val="3"/>
        <w:rPr>
          <w:rFonts w:hint="eastAsia" w:ascii="黑体" w:hAnsi="宋体" w:eastAsia="黑体"/>
          <w:bCs/>
          <w:kern w:val="0"/>
          <w:sz w:val="24"/>
          <w:szCs w:val="32"/>
        </w:rPr>
      </w:pPr>
      <w:r>
        <w:rPr>
          <w:rFonts w:hint="eastAsia" w:ascii="黑体" w:hAnsi="宋体" w:eastAsia="黑体"/>
          <w:bCs/>
          <w:kern w:val="0"/>
          <w:sz w:val="24"/>
          <w:szCs w:val="32"/>
        </w:rPr>
        <w:t>（一）投标人资格证明文件</w:t>
      </w:r>
    </w:p>
    <w:p w14:paraId="5CAFEB60">
      <w:pPr>
        <w:spacing w:before="120" w:beforeLines="50"/>
        <w:ind w:firstLine="422" w:firstLineChars="200"/>
        <w:rPr>
          <w:b/>
          <w:bCs/>
          <w:color w:val="FF0000"/>
        </w:rPr>
      </w:pPr>
      <w:r>
        <w:rPr>
          <w:rFonts w:hint="eastAsia"/>
          <w:b/>
          <w:bCs/>
          <w:color w:val="FF0000"/>
        </w:rPr>
        <w:t>（特别提示：投标人须按本采购文件第一册第一章采购公告 “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14:paraId="36462C15"/>
    <w:p w14:paraId="78EE3BEC">
      <w:pPr>
        <w:outlineLvl w:val="3"/>
        <w:rPr>
          <w:rFonts w:hint="eastAsia"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14B7F16A">
      <w:pPr>
        <w:ind w:firstLine="420" w:firstLineChars="200"/>
        <w:rPr>
          <w:rFonts w:hint="eastAsia" w:ascii="黑体" w:hAnsi="黑体" w:eastAsia="黑体" w:cs="黑体"/>
          <w:color w:val="FF0000"/>
        </w:rPr>
      </w:pPr>
      <w:r>
        <w:rPr>
          <w:rFonts w:hint="eastAsia" w:ascii="黑体" w:hAnsi="黑体" w:eastAsia="黑体" w:cs="黑体"/>
          <w:color w:val="FF0000"/>
        </w:rPr>
        <w:t>填写指引：</w:t>
      </w:r>
    </w:p>
    <w:p w14:paraId="113F133E">
      <w:pPr>
        <w:ind w:firstLine="420" w:firstLineChars="200"/>
        <w:outlineLvl w:val="3"/>
        <w:rPr>
          <w:rFonts w:hint="eastAsia" w:ascii="黑体" w:hAnsi="黑体" w:eastAsia="黑体"/>
          <w:color w:val="FF0000"/>
          <w:szCs w:val="21"/>
        </w:rPr>
      </w:pPr>
      <w:r>
        <w:rPr>
          <w:rFonts w:hint="eastAsia" w:ascii="黑体" w:hAnsi="宋体" w:eastAsia="黑体"/>
          <w:bCs/>
          <w:color w:val="FF0000"/>
          <w:kern w:val="0"/>
          <w:szCs w:val="21"/>
        </w:rPr>
        <w:t>1、该部分内容由供应商根据自身实际情况填写，</w:t>
      </w:r>
      <w:r>
        <w:rPr>
          <w:rFonts w:hint="eastAsia" w:ascii="黑体" w:hAnsi="黑体" w:eastAsia="黑体"/>
          <w:color w:val="FF0000"/>
          <w:szCs w:val="21"/>
        </w:rPr>
        <w:t>投标（响应）供应商对《中小企业声明函》的真实性负责。投标（响应）供应商应当核实投标（响应）的服务承接商的相关信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67DCACE">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2、该部分内容填写需要参考的相关文件：</w:t>
      </w:r>
    </w:p>
    <w:p w14:paraId="168C4529">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14:paraId="4256FB37">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43"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43"/>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14:paraId="1ECACE57">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(3)《统计上大中小微型企业划分办法(2017)》（国统字〔2017〕213 号）</w:t>
      </w:r>
    </w:p>
    <w:p w14:paraId="29558BB6">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(4)《关于促进残疾人就业政府采购政策的通知》（财库〔2017〕141号）</w:t>
      </w:r>
    </w:p>
    <w:p w14:paraId="7481BD87">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14:paraId="2E021094">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14:paraId="04F4A4B3">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4、声明函具体填写要求：</w:t>
      </w:r>
    </w:p>
    <w:p w14:paraId="57F1007E">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14:paraId="348EFD41">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第一处，在“单位名称”下划线处应填写采购人名称（深圳公共资源交易中心不是本项目的采购人，而是组织实施机构）；</w:t>
      </w:r>
    </w:p>
    <w:p w14:paraId="443F2E71">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二处，在“项目名称”下划线处应按照采购文件中确定的项目名称填写。对于分包方式面向中小企业采购的项目，应标明中小企业的具体分包内容；对于以联合体方式面向中小企业采购的项目，应标明联合体中中小企业所承担的具体内容；</w:t>
      </w:r>
    </w:p>
    <w:p w14:paraId="1884037A">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三处，在“标的名称”下划线处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33E03169">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四处，在“采购文件中明确的所属行业”下划线处应填写采购文件中明确的采购标的所属行业，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承担部分采购标的涉及的服务承接商本身的所属行业保持一致；</w:t>
      </w:r>
    </w:p>
    <w:p w14:paraId="32DD0840">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五处，在“企业名称”下划线处应填写投标（响应）的服务承接商。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74B69806">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 xml:space="preserve">（2）从业人员、资产总额指标以上年度末数据为依据，营业收入指标以上年度累计数据为依据。无上年度数据的新成立企业可不填报。 </w:t>
      </w:r>
    </w:p>
    <w:p w14:paraId="08F55703">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（3）“中型企业/小型企业/微型企业”部分，供应商应依据企业上年度从业人员、营业收入、资产总额等指标，按照《中小企业划型标准规定》（工信部联企业〔2011〕300 号）、《金融业企业划型标准规定》（银发〔2015〕309 号），判断《中小企业声明函》载明的服务承接商是否属于采购文件所属行业的中型企业/小型企业/微型企业。</w:t>
      </w:r>
    </w:p>
    <w:p w14:paraId="2548FF5E">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4）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781DE4E3">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（5）声明是残疾人福利性单位须填写《残疾人福利性单位声明函》的相关内容，具体参照以上《中小企业声明函》填写要求执行。</w:t>
      </w:r>
    </w:p>
    <w:p w14:paraId="714958B9">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（6）声明是监狱企业须填写《监狱企业声明函》的三项内容（填写位置的字体已加粗），具体参照以上《中小企业声明函》填写要求执行。</w:t>
      </w:r>
    </w:p>
    <w:p w14:paraId="0E271D6C">
      <w:pPr>
        <w:ind w:firstLine="420" w:firstLineChars="200"/>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5FE2F533">
      <w:pPr>
        <w:ind w:firstLine="420" w:firstLineChars="200"/>
        <w:rPr>
          <w:rFonts w:hint="eastAsia" w:ascii="黑体" w:hAnsi="黑体" w:eastAsia="黑体" w:cs="黑体"/>
          <w:color w:val="FF0000"/>
        </w:rPr>
      </w:pPr>
    </w:p>
    <w:p w14:paraId="40890B5C">
      <w:pPr>
        <w:ind w:firstLine="420" w:firstLineChars="200"/>
        <w:rPr>
          <w:rFonts w:hint="eastAsia" w:ascii="黑体" w:hAnsi="黑体" w:eastAsia="黑体" w:cs="黑体"/>
          <w:color w:val="FF0000"/>
        </w:rPr>
      </w:pPr>
    </w:p>
    <w:p w14:paraId="12A32765">
      <w:pPr>
        <w:ind w:firstLine="420" w:firstLineChars="200"/>
      </w:pPr>
    </w:p>
    <w:p w14:paraId="705F350E">
      <w:pPr>
        <w:jc w:val="center"/>
        <w:outlineLvl w:val="3"/>
        <w:rPr>
          <w:b/>
          <w:sz w:val="24"/>
        </w:rPr>
      </w:pPr>
      <w:r>
        <w:rPr>
          <w:rFonts w:hint="eastAsia"/>
          <w:b/>
          <w:sz w:val="24"/>
        </w:rPr>
        <w:t>1、</w:t>
      </w:r>
      <w:r>
        <w:rPr>
          <w:b/>
          <w:sz w:val="24"/>
        </w:rPr>
        <w:t>中小企业声明函（</w:t>
      </w:r>
      <w:r>
        <w:rPr>
          <w:rFonts w:hint="eastAsia"/>
          <w:b/>
          <w:sz w:val="24"/>
        </w:rPr>
        <w:t>服务</w:t>
      </w:r>
      <w:r>
        <w:rPr>
          <w:b/>
          <w:sz w:val="24"/>
        </w:rPr>
        <w:t>）</w:t>
      </w:r>
    </w:p>
    <w:p w14:paraId="2A842F8D">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采购活动，服务全部由符合政策要求的中小企业承接。相关企业（含联合体中的中小企业、签订分包意向协议的中小企业）的具体情况如下：</w:t>
      </w:r>
    </w:p>
    <w:p w14:paraId="102C90D9">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i/>
          <w:iCs/>
          <w:szCs w:val="21"/>
          <w:u w:val="single"/>
        </w:rPr>
        <w:t xml:space="preserve">    （企业名称，要求承接企业本身所属行业应当与采购文件要求的行业相一致）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14:paraId="6AAB8CCF">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i/>
          <w:iCs/>
          <w:szCs w:val="21"/>
          <w:u w:val="single"/>
        </w:rPr>
        <w:t xml:space="preserve">    （企业名称，要求承接企业本身所属行业应当与采购文件要求的行业相一致）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14:paraId="40B9B80D">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14:paraId="6BA41773">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以上企业，不属于大企业的分支机构，不存在控股股东为大企业的情形，也不存在与大企业的负责人为同一人的情形。</w:t>
      </w:r>
    </w:p>
    <w:p w14:paraId="46494ACF">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本企业对上述声明内容的真实性负责。如有虚假，将依法承担相应责任。</w:t>
      </w:r>
    </w:p>
    <w:p w14:paraId="13734392">
      <w:pPr>
        <w:ind w:firstLine="420" w:firstLineChars="200"/>
        <w:rPr>
          <w:rFonts w:hint="eastAsia" w:asciiTheme="minorEastAsia" w:hAnsiTheme="minorEastAsia" w:eastAsiaTheme="minorEastAsia" w:cstheme="minorEastAsia"/>
          <w:szCs w:val="21"/>
        </w:rPr>
      </w:pPr>
      <w:bookmarkStart w:id="44" w:name="_Hlk73562275"/>
      <w:r>
        <w:rPr>
          <w:rFonts w:hint="eastAsia" w:asciiTheme="minorEastAsia" w:hAnsiTheme="minorEastAsia" w:eastAsiaTheme="minorEastAsia" w:cstheme="minorEastAsia"/>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4"/>
    </w:p>
    <w:p w14:paraId="4D20702D">
      <w:pPr>
        <w:ind w:firstLine="420" w:firstLineChars="200"/>
      </w:pPr>
    </w:p>
    <w:p w14:paraId="75A8BB9D">
      <w:pPr>
        <w:jc w:val="center"/>
        <w:outlineLvl w:val="3"/>
        <w:rPr>
          <w:b/>
          <w:sz w:val="24"/>
        </w:rPr>
      </w:pPr>
      <w:r>
        <w:rPr>
          <w:rFonts w:hint="eastAsia"/>
          <w:b/>
          <w:sz w:val="24"/>
        </w:rPr>
        <w:t>2、残疾人福利性单位声明函（服务类）</w:t>
      </w:r>
    </w:p>
    <w:p w14:paraId="42C2CEF9">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单位的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项目采购活动由本单位提供服务。</w:t>
      </w:r>
    </w:p>
    <w:p w14:paraId="121FA9BA">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本单位对上述声明的真实性负责。如有虚假，将依法承担相应责任。</w:t>
      </w:r>
    </w:p>
    <w:p w14:paraId="1B7DDF70">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14:paraId="24EFFF83">
      <w:pPr>
        <w:ind w:firstLine="420" w:firstLineChars="200"/>
        <w:rPr>
          <w:rFonts w:hint="eastAsia" w:ascii="宋体" w:hAnsi="宋体"/>
          <w:szCs w:val="21"/>
        </w:rPr>
      </w:pPr>
    </w:p>
    <w:p w14:paraId="5BE4CC3E">
      <w:pPr>
        <w:ind w:firstLine="420" w:firstLineChars="200"/>
        <w:rPr>
          <w:rFonts w:hint="eastAsia" w:ascii="宋体" w:hAnsi="宋体"/>
          <w:szCs w:val="21"/>
        </w:rPr>
      </w:pPr>
    </w:p>
    <w:p w14:paraId="44D05746">
      <w:pPr>
        <w:ind w:firstLine="420" w:firstLineChars="200"/>
        <w:rPr>
          <w:rFonts w:hint="eastAsia" w:ascii="宋体" w:hAnsi="宋体"/>
          <w:szCs w:val="21"/>
        </w:rPr>
      </w:pPr>
    </w:p>
    <w:p w14:paraId="221E8263">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14:paraId="578884A9">
      <w:pPr>
        <w:ind w:firstLine="420" w:firstLineChars="200"/>
        <w:rPr>
          <w:rFonts w:hint="eastAsia"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14:paraId="271C2667">
      <w:pPr>
        <w:ind w:firstLine="420" w:firstLineChars="200"/>
        <w:rPr>
          <w:rFonts w:hint="eastAsia"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14:paraId="53B2404C">
      <w:pPr>
        <w:ind w:firstLine="420" w:firstLineChars="200"/>
        <w:rPr>
          <w:rFonts w:hint="eastAsia"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14:paraId="69B085C9">
      <w:pPr>
        <w:ind w:firstLine="420" w:firstLineChars="200"/>
        <w:rPr>
          <w:rFonts w:hint="eastAsia" w:ascii="宋体" w:hAnsi="宋体"/>
          <w:szCs w:val="21"/>
        </w:rPr>
      </w:pPr>
      <w:r>
        <w:rPr>
          <w:rFonts w:ascii="宋体" w:hAnsi="宋体"/>
          <w:szCs w:val="21"/>
        </w:rPr>
        <w:t xml:space="preserve">…… </w:t>
      </w:r>
    </w:p>
    <w:p w14:paraId="5CC172D6">
      <w:pPr>
        <w:ind w:firstLine="420" w:firstLineChars="200"/>
        <w:rPr>
          <w:rFonts w:hint="eastAsia"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14:paraId="5C8CAC58">
      <w:pPr>
        <w:ind w:firstLine="420" w:firstLineChars="200"/>
        <w:rPr>
          <w:rFonts w:hint="eastAsia" w:ascii="宋体" w:hAnsi="宋体"/>
          <w:szCs w:val="21"/>
        </w:rPr>
      </w:pPr>
      <w:r>
        <w:rPr>
          <w:rFonts w:hint="eastAsia" w:ascii="宋体" w:hAnsi="宋体"/>
          <w:szCs w:val="21"/>
        </w:rPr>
        <w:t>附：省级以上监狱管理局、戒毒管理局（含新疆生产建设兵团）出具的监狱企业证明文件。</w:t>
      </w:r>
    </w:p>
    <w:p w14:paraId="06FC4975">
      <w:pPr>
        <w:outlineLvl w:val="3"/>
        <w:rPr>
          <w:rFonts w:hint="eastAsia" w:ascii="黑体" w:hAnsi="宋体" w:eastAsia="黑体"/>
          <w:bCs/>
          <w:kern w:val="0"/>
          <w:sz w:val="24"/>
          <w:szCs w:val="32"/>
        </w:rPr>
      </w:pPr>
      <w:r>
        <w:rPr>
          <w:rFonts w:hint="eastAsia" w:ascii="黑体" w:hAnsi="宋体" w:eastAsia="黑体"/>
          <w:bCs/>
          <w:kern w:val="0"/>
          <w:sz w:val="24"/>
          <w:szCs w:val="32"/>
        </w:rPr>
        <w:t>（三）供应商基本情况表</w:t>
      </w:r>
    </w:p>
    <w:p w14:paraId="4BCB3A2F">
      <w:pPr>
        <w:jc w:val="left"/>
        <w:rPr>
          <w:szCs w:val="21"/>
        </w:rPr>
      </w:pPr>
    </w:p>
    <w:p w14:paraId="5923F7DB">
      <w:pPr>
        <w:adjustRightInd w:val="0"/>
        <w:spacing w:line="360" w:lineRule="auto"/>
        <w:jc w:val="center"/>
        <w:rPr>
          <w:rFonts w:hint="eastAsia" w:ascii="宋体" w:hAnsi="宋体" w:cs="宋体"/>
          <w:b/>
          <w:bCs/>
          <w:szCs w:val="21"/>
        </w:rPr>
      </w:pPr>
      <w:r>
        <w:rPr>
          <w:rFonts w:hint="eastAsia" w:ascii="宋体" w:hAnsi="宋体" w:cs="宋体"/>
          <w:b/>
          <w:bCs/>
          <w:szCs w:val="21"/>
        </w:rPr>
        <w:t>1.《供应商基本情况表》</w:t>
      </w:r>
    </w:p>
    <w:p w14:paraId="4AAC2E31">
      <w:pPr>
        <w:adjustRightInd w:val="0"/>
        <w:snapToGrid w:val="0"/>
        <w:spacing w:line="360" w:lineRule="auto"/>
        <w:jc w:val="left"/>
        <w:rPr>
          <w:rFonts w:hint="eastAsia" w:ascii="宋体" w:hAnsi="宋体" w:cs="宋体"/>
          <w:szCs w:val="21"/>
        </w:rPr>
      </w:pPr>
      <w:r>
        <w:rPr>
          <w:rFonts w:hint="eastAsia" w:ascii="宋体" w:hAnsi="宋体" w:cs="宋体"/>
          <w:szCs w:val="21"/>
        </w:rPr>
        <w:t>填表单位</w:t>
      </w:r>
      <w:bookmarkStart w:id="45" w:name="_Hlk189743140"/>
      <w:r>
        <w:rPr>
          <w:rFonts w:hint="eastAsia" w:ascii="宋体" w:hAnsi="宋体" w:cs="宋体"/>
          <w:szCs w:val="21"/>
        </w:rPr>
        <w:t>（</w:t>
      </w:r>
      <w:r>
        <w:rPr>
          <w:rFonts w:hint="eastAsia" w:ascii="宋体" w:hAnsi="宋体" w:cs="宋体"/>
          <w:b/>
          <w:bCs/>
          <w:color w:val="FF0000"/>
          <w:szCs w:val="21"/>
        </w:rPr>
        <w:t>加盖单位公章，必填项</w:t>
      </w:r>
      <w:r>
        <w:rPr>
          <w:rFonts w:hint="eastAsia" w:ascii="宋体" w:hAnsi="宋体" w:cs="宋体"/>
          <w:szCs w:val="21"/>
        </w:rPr>
        <w:t>）</w:t>
      </w:r>
      <w:bookmarkEnd w:id="45"/>
      <w:r>
        <w:rPr>
          <w:rFonts w:hint="eastAsia" w:ascii="宋体" w:hAnsi="宋体" w:cs="宋体"/>
          <w:szCs w:val="21"/>
        </w:rPr>
        <w:t>：</w:t>
      </w:r>
    </w:p>
    <w:p w14:paraId="708A32D1">
      <w:pPr>
        <w:adjustRightInd w:val="0"/>
        <w:snapToGrid w:val="0"/>
        <w:spacing w:line="360" w:lineRule="auto"/>
        <w:jc w:val="left"/>
        <w:rPr>
          <w:rFonts w:hint="eastAsia" w:ascii="宋体" w:hAnsi="宋体" w:cs="宋体"/>
          <w:szCs w:val="21"/>
        </w:rPr>
      </w:pPr>
      <w:r>
        <w:rPr>
          <w:rFonts w:hint="eastAsia" w:ascii="宋体" w:hAnsi="宋体" w:cs="宋体"/>
          <w:szCs w:val="21"/>
        </w:rPr>
        <w:t>填表日期（</w:t>
      </w:r>
      <w:r>
        <w:rPr>
          <w:rFonts w:hint="eastAsia" w:ascii="宋体" w:hAnsi="宋体" w:cs="宋体"/>
          <w:b/>
          <w:bCs/>
          <w:color w:val="FF0000"/>
          <w:szCs w:val="21"/>
        </w:rPr>
        <w:t>必填项</w:t>
      </w:r>
      <w:r>
        <w:rPr>
          <w:rFonts w:hint="eastAsia" w:ascii="宋体" w:hAnsi="宋体" w:cs="宋体"/>
          <w:szCs w:val="21"/>
        </w:rPr>
        <w:t>）：        年     月      日</w:t>
      </w:r>
    </w:p>
    <w:tbl>
      <w:tblPr>
        <w:tblStyle w:val="43"/>
        <w:tblW w:w="836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4"/>
        <w:gridCol w:w="1182"/>
        <w:gridCol w:w="940"/>
        <w:gridCol w:w="881"/>
        <w:gridCol w:w="574"/>
        <w:gridCol w:w="1391"/>
        <w:gridCol w:w="1359"/>
        <w:gridCol w:w="1350"/>
      </w:tblGrid>
      <w:tr w14:paraId="7653B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866" w:type="dxa"/>
            <w:gridSpan w:val="2"/>
            <w:vAlign w:val="center"/>
          </w:tcPr>
          <w:p w14:paraId="5FC464EA">
            <w:pPr>
              <w:adjustRightInd w:val="0"/>
              <w:snapToGrid w:val="0"/>
              <w:jc w:val="center"/>
              <w:rPr>
                <w:rFonts w:hint="eastAsia" w:ascii="宋体" w:hAnsi="宋体" w:cs="宋体"/>
                <w:b/>
                <w:bCs/>
                <w:color w:val="FF0000"/>
                <w:spacing w:val="-4"/>
                <w:szCs w:val="21"/>
                <w:lang w:eastAsia="en-US"/>
              </w:rPr>
            </w:pPr>
            <w:r>
              <w:rPr>
                <w:rFonts w:hint="eastAsia" w:ascii="宋体" w:hAnsi="宋体" w:cs="宋体"/>
                <w:b/>
                <w:bCs/>
                <w:color w:val="FF0000"/>
                <w:spacing w:val="-4"/>
                <w:szCs w:val="21"/>
                <w:lang w:eastAsia="en-US"/>
              </w:rPr>
              <w:t>采购人</w:t>
            </w:r>
          </w:p>
          <w:p w14:paraId="124D3F48">
            <w:pPr>
              <w:adjustRightInd w:val="0"/>
              <w:snapToGrid w:val="0"/>
              <w:jc w:val="center"/>
              <w:rPr>
                <w:rFonts w:hint="eastAsia" w:ascii="宋体" w:hAnsi="宋体" w:cs="宋体"/>
                <w:szCs w:val="21"/>
                <w:lang w:eastAsia="en-US"/>
              </w:rPr>
            </w:pPr>
            <w:r>
              <w:rPr>
                <w:rFonts w:hint="eastAsia" w:ascii="宋体" w:hAnsi="宋体" w:cs="宋体"/>
                <w:b/>
                <w:bCs/>
                <w:color w:val="FF0000"/>
                <w:spacing w:val="-4"/>
                <w:szCs w:val="21"/>
                <w:lang w:eastAsia="en-US"/>
              </w:rPr>
              <w:t>（必填项）</w:t>
            </w:r>
          </w:p>
        </w:tc>
        <w:tc>
          <w:tcPr>
            <w:tcW w:w="1821" w:type="dxa"/>
            <w:gridSpan w:val="2"/>
            <w:vAlign w:val="center"/>
          </w:tcPr>
          <w:p w14:paraId="416BDC86">
            <w:pPr>
              <w:adjustRightInd w:val="0"/>
              <w:snapToGrid w:val="0"/>
              <w:rPr>
                <w:rFonts w:hint="eastAsia" w:ascii="宋体" w:hAnsi="宋体" w:cs="宋体"/>
                <w:szCs w:val="21"/>
              </w:rPr>
            </w:pPr>
          </w:p>
        </w:tc>
        <w:tc>
          <w:tcPr>
            <w:tcW w:w="1965" w:type="dxa"/>
            <w:gridSpan w:val="2"/>
            <w:vAlign w:val="center"/>
          </w:tcPr>
          <w:p w14:paraId="7C6F31A5">
            <w:pPr>
              <w:adjustRightInd w:val="0"/>
              <w:snapToGrid w:val="0"/>
              <w:jc w:val="center"/>
              <w:rPr>
                <w:rFonts w:hint="eastAsia" w:ascii="宋体" w:hAnsi="宋体" w:cs="宋体"/>
                <w:b/>
                <w:bCs/>
                <w:color w:val="FF0000"/>
                <w:spacing w:val="-4"/>
                <w:szCs w:val="21"/>
                <w:lang w:eastAsia="en-US"/>
              </w:rPr>
            </w:pPr>
            <w:r>
              <w:rPr>
                <w:rFonts w:hint="eastAsia" w:ascii="宋体" w:hAnsi="宋体" w:cs="宋体"/>
                <w:b/>
                <w:bCs/>
                <w:color w:val="FF0000"/>
                <w:spacing w:val="-4"/>
                <w:szCs w:val="21"/>
                <w:lang w:eastAsia="en-US"/>
              </w:rPr>
              <w:t>项目名称</w:t>
            </w:r>
          </w:p>
          <w:p w14:paraId="4C472759">
            <w:pPr>
              <w:adjustRightInd w:val="0"/>
              <w:snapToGrid w:val="0"/>
              <w:jc w:val="center"/>
              <w:rPr>
                <w:rFonts w:hint="eastAsia" w:ascii="宋体" w:hAnsi="宋体" w:cs="宋体"/>
                <w:spacing w:val="-3"/>
                <w:szCs w:val="21"/>
              </w:rPr>
            </w:pPr>
            <w:r>
              <w:rPr>
                <w:rFonts w:hint="eastAsia" w:ascii="宋体" w:hAnsi="宋体" w:cs="宋体"/>
                <w:b/>
                <w:bCs/>
                <w:color w:val="FF0000"/>
                <w:spacing w:val="-4"/>
                <w:szCs w:val="21"/>
                <w:lang w:eastAsia="en-US"/>
              </w:rPr>
              <w:t>（必填项）</w:t>
            </w:r>
          </w:p>
        </w:tc>
        <w:tc>
          <w:tcPr>
            <w:tcW w:w="2709" w:type="dxa"/>
            <w:gridSpan w:val="2"/>
            <w:vAlign w:val="center"/>
          </w:tcPr>
          <w:p w14:paraId="02B3B8D4">
            <w:pPr>
              <w:adjustRightInd w:val="0"/>
              <w:snapToGrid w:val="0"/>
              <w:rPr>
                <w:rFonts w:hint="eastAsia" w:ascii="宋体" w:hAnsi="宋体" w:cs="宋体"/>
                <w:szCs w:val="21"/>
              </w:rPr>
            </w:pPr>
          </w:p>
        </w:tc>
      </w:tr>
      <w:tr w14:paraId="001D6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1866" w:type="dxa"/>
            <w:gridSpan w:val="2"/>
            <w:vAlign w:val="center"/>
          </w:tcPr>
          <w:p w14:paraId="73013354">
            <w:pPr>
              <w:adjustRightInd w:val="0"/>
              <w:snapToGrid w:val="0"/>
              <w:jc w:val="center"/>
              <w:rPr>
                <w:rFonts w:hint="eastAsia" w:ascii="宋体" w:hAnsi="宋体" w:cs="宋体"/>
                <w:b/>
                <w:bCs/>
                <w:color w:val="FF0000"/>
                <w:spacing w:val="-4"/>
                <w:szCs w:val="21"/>
              </w:rPr>
            </w:pPr>
            <w:r>
              <w:rPr>
                <w:rFonts w:hint="eastAsia" w:ascii="宋体" w:hAnsi="宋体" w:cs="宋体"/>
                <w:b/>
                <w:bCs/>
                <w:color w:val="FF0000"/>
                <w:spacing w:val="-4"/>
                <w:szCs w:val="21"/>
              </w:rPr>
              <w:t>投标（响应）供应商</w:t>
            </w:r>
          </w:p>
          <w:p w14:paraId="136D399B">
            <w:pPr>
              <w:adjustRightInd w:val="0"/>
              <w:snapToGrid w:val="0"/>
              <w:jc w:val="center"/>
              <w:rPr>
                <w:rFonts w:hint="eastAsia" w:ascii="宋体" w:hAnsi="宋体" w:cs="宋体"/>
                <w:spacing w:val="-5"/>
                <w:szCs w:val="21"/>
              </w:rPr>
            </w:pPr>
            <w:r>
              <w:rPr>
                <w:rFonts w:hint="eastAsia" w:ascii="宋体" w:hAnsi="宋体" w:cs="宋体"/>
                <w:b/>
                <w:bCs/>
                <w:color w:val="FF0000"/>
                <w:spacing w:val="-4"/>
                <w:szCs w:val="21"/>
              </w:rPr>
              <w:t>（必填项）</w:t>
            </w:r>
          </w:p>
        </w:tc>
        <w:tc>
          <w:tcPr>
            <w:tcW w:w="1821" w:type="dxa"/>
            <w:gridSpan w:val="2"/>
            <w:vAlign w:val="center"/>
          </w:tcPr>
          <w:p w14:paraId="015DEE22">
            <w:pPr>
              <w:adjustRightInd w:val="0"/>
              <w:snapToGrid w:val="0"/>
              <w:rPr>
                <w:rFonts w:hint="eastAsia" w:ascii="宋体" w:hAnsi="宋体" w:cs="宋体"/>
                <w:szCs w:val="21"/>
              </w:rPr>
            </w:pPr>
          </w:p>
        </w:tc>
        <w:tc>
          <w:tcPr>
            <w:tcW w:w="1965" w:type="dxa"/>
            <w:gridSpan w:val="2"/>
            <w:vAlign w:val="center"/>
          </w:tcPr>
          <w:p w14:paraId="3C0F9177">
            <w:pPr>
              <w:adjustRightInd w:val="0"/>
              <w:snapToGrid w:val="0"/>
              <w:jc w:val="center"/>
              <w:rPr>
                <w:rFonts w:hint="eastAsia" w:ascii="宋体" w:hAnsi="宋体" w:cs="宋体"/>
                <w:spacing w:val="-3"/>
                <w:szCs w:val="21"/>
              </w:rPr>
            </w:pPr>
            <w:r>
              <w:rPr>
                <w:rFonts w:hint="eastAsia" w:ascii="宋体" w:hAnsi="宋体" w:cs="宋体"/>
                <w:b/>
                <w:bCs/>
                <w:color w:val="FF0000"/>
                <w:spacing w:val="-4"/>
                <w:szCs w:val="21"/>
              </w:rPr>
              <w:t>供应商统一社会信用代码（必填项）</w:t>
            </w:r>
          </w:p>
        </w:tc>
        <w:tc>
          <w:tcPr>
            <w:tcW w:w="2709" w:type="dxa"/>
            <w:gridSpan w:val="2"/>
            <w:vAlign w:val="center"/>
          </w:tcPr>
          <w:p w14:paraId="236DF2B4">
            <w:pPr>
              <w:adjustRightInd w:val="0"/>
              <w:snapToGrid w:val="0"/>
              <w:rPr>
                <w:rFonts w:hint="eastAsia" w:ascii="宋体" w:hAnsi="宋体" w:cs="宋体"/>
                <w:szCs w:val="21"/>
              </w:rPr>
            </w:pPr>
          </w:p>
        </w:tc>
      </w:tr>
      <w:tr w14:paraId="0045D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61" w:type="dxa"/>
            <w:gridSpan w:val="8"/>
            <w:vAlign w:val="center"/>
          </w:tcPr>
          <w:p w14:paraId="5A4BAD24">
            <w:pPr>
              <w:adjustRightInd w:val="0"/>
              <w:snapToGrid w:val="0"/>
              <w:ind w:left="2683"/>
              <w:rPr>
                <w:rFonts w:hint="eastAsia" w:ascii="宋体" w:hAnsi="宋体" w:cs="宋体"/>
                <w:szCs w:val="21"/>
              </w:rPr>
            </w:pPr>
            <w:r>
              <w:rPr>
                <w:rFonts w:hint="eastAsia" w:ascii="宋体" w:hAnsi="宋体" w:cs="宋体"/>
                <w:b/>
                <w:bCs/>
                <w:szCs w:val="21"/>
              </w:rPr>
              <w:t>投标（响应）供应商相关人员情况</w:t>
            </w:r>
          </w:p>
        </w:tc>
      </w:tr>
      <w:tr w14:paraId="45571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684" w:type="dxa"/>
            <w:vAlign w:val="center"/>
          </w:tcPr>
          <w:p w14:paraId="74BF8821">
            <w:pPr>
              <w:adjustRightInd w:val="0"/>
              <w:snapToGrid w:val="0"/>
              <w:ind w:left="145"/>
              <w:rPr>
                <w:rFonts w:hint="eastAsia" w:ascii="宋体" w:hAnsi="宋体" w:cs="宋体"/>
                <w:spacing w:val="-5"/>
                <w:szCs w:val="21"/>
              </w:rPr>
            </w:pPr>
            <w:r>
              <w:rPr>
                <w:rFonts w:hint="eastAsia" w:ascii="宋体" w:hAnsi="宋体" w:cs="宋体"/>
                <w:spacing w:val="-5"/>
                <w:szCs w:val="21"/>
              </w:rPr>
              <w:t>序号</w:t>
            </w:r>
          </w:p>
        </w:tc>
        <w:tc>
          <w:tcPr>
            <w:tcW w:w="2122" w:type="dxa"/>
            <w:gridSpan w:val="2"/>
            <w:vAlign w:val="center"/>
          </w:tcPr>
          <w:p w14:paraId="1444C850">
            <w:pPr>
              <w:adjustRightInd w:val="0"/>
              <w:snapToGrid w:val="0"/>
              <w:ind w:left="916"/>
              <w:rPr>
                <w:rFonts w:hint="eastAsia" w:ascii="宋体" w:hAnsi="宋体" w:cs="宋体"/>
                <w:spacing w:val="-6"/>
                <w:szCs w:val="21"/>
              </w:rPr>
            </w:pPr>
            <w:r>
              <w:rPr>
                <w:rFonts w:hint="eastAsia" w:ascii="宋体" w:hAnsi="宋体" w:cs="宋体"/>
                <w:spacing w:val="-6"/>
                <w:szCs w:val="21"/>
              </w:rPr>
              <w:t>职务</w:t>
            </w:r>
          </w:p>
        </w:tc>
        <w:tc>
          <w:tcPr>
            <w:tcW w:w="881" w:type="dxa"/>
            <w:vAlign w:val="center"/>
          </w:tcPr>
          <w:p w14:paraId="3C5817C7">
            <w:pPr>
              <w:adjustRightInd w:val="0"/>
              <w:snapToGrid w:val="0"/>
              <w:ind w:left="245"/>
              <w:rPr>
                <w:rFonts w:hint="eastAsia" w:ascii="宋体" w:hAnsi="宋体" w:cs="宋体"/>
                <w:spacing w:val="-4"/>
                <w:szCs w:val="21"/>
              </w:rPr>
            </w:pPr>
            <w:r>
              <w:rPr>
                <w:rFonts w:hint="eastAsia" w:ascii="宋体" w:hAnsi="宋体" w:cs="宋体"/>
                <w:spacing w:val="-4"/>
                <w:szCs w:val="21"/>
              </w:rPr>
              <w:t>姓名</w:t>
            </w:r>
          </w:p>
        </w:tc>
        <w:tc>
          <w:tcPr>
            <w:tcW w:w="1965" w:type="dxa"/>
            <w:gridSpan w:val="2"/>
            <w:vAlign w:val="center"/>
          </w:tcPr>
          <w:p w14:paraId="76545C4B">
            <w:pPr>
              <w:adjustRightInd w:val="0"/>
              <w:snapToGrid w:val="0"/>
              <w:ind w:left="410"/>
              <w:rPr>
                <w:rFonts w:hint="eastAsia" w:ascii="宋体" w:hAnsi="宋体" w:cs="宋体"/>
                <w:spacing w:val="-3"/>
                <w:szCs w:val="21"/>
              </w:rPr>
            </w:pPr>
            <w:r>
              <w:rPr>
                <w:rFonts w:hint="eastAsia" w:ascii="宋体" w:hAnsi="宋体" w:cs="宋体"/>
                <w:spacing w:val="-3"/>
                <w:szCs w:val="21"/>
              </w:rPr>
              <w:t>身份证号码</w:t>
            </w:r>
          </w:p>
        </w:tc>
        <w:tc>
          <w:tcPr>
            <w:tcW w:w="1359" w:type="dxa"/>
            <w:vAlign w:val="center"/>
          </w:tcPr>
          <w:p w14:paraId="72386F54">
            <w:pPr>
              <w:adjustRightInd w:val="0"/>
              <w:snapToGrid w:val="0"/>
              <w:ind w:left="288" w:right="266" w:firstLine="5"/>
              <w:rPr>
                <w:rFonts w:hint="eastAsia" w:ascii="宋体" w:hAnsi="宋体" w:cs="宋体"/>
                <w:spacing w:val="-7"/>
                <w:szCs w:val="21"/>
              </w:rPr>
            </w:pPr>
            <w:r>
              <w:rPr>
                <w:rFonts w:hint="eastAsia" w:ascii="宋体" w:hAnsi="宋体" w:cs="宋体"/>
                <w:spacing w:val="-7"/>
                <w:szCs w:val="21"/>
              </w:rPr>
              <w:t>劳动合同关系单位</w:t>
            </w:r>
          </w:p>
        </w:tc>
        <w:tc>
          <w:tcPr>
            <w:tcW w:w="1350" w:type="dxa"/>
            <w:vAlign w:val="center"/>
          </w:tcPr>
          <w:p w14:paraId="55630263">
            <w:pPr>
              <w:adjustRightInd w:val="0"/>
              <w:snapToGrid w:val="0"/>
              <w:ind w:left="271" w:right="262" w:firstLine="8"/>
              <w:rPr>
                <w:rFonts w:hint="eastAsia" w:ascii="宋体" w:hAnsi="宋体" w:cs="宋体"/>
                <w:spacing w:val="-5"/>
                <w:szCs w:val="21"/>
              </w:rPr>
            </w:pPr>
            <w:r>
              <w:rPr>
                <w:rFonts w:hint="eastAsia" w:ascii="宋体" w:hAnsi="宋体" w:cs="宋体"/>
                <w:spacing w:val="-7"/>
                <w:szCs w:val="21"/>
              </w:rPr>
              <w:t>缴纳社会保险单位</w:t>
            </w:r>
          </w:p>
        </w:tc>
      </w:tr>
      <w:tr w14:paraId="7CB82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684" w:type="dxa"/>
            <w:vAlign w:val="center"/>
          </w:tcPr>
          <w:p w14:paraId="1EC027E1">
            <w:pPr>
              <w:adjustRightInd w:val="0"/>
              <w:snapToGrid w:val="0"/>
              <w:ind w:left="321"/>
              <w:rPr>
                <w:rFonts w:hint="eastAsia" w:ascii="宋体" w:hAnsi="宋体" w:cs="宋体"/>
                <w:szCs w:val="21"/>
                <w:lang w:eastAsia="en-US"/>
              </w:rPr>
            </w:pPr>
            <w:r>
              <w:rPr>
                <w:rFonts w:hint="eastAsia" w:ascii="宋体" w:hAnsi="宋体" w:cs="宋体"/>
                <w:szCs w:val="21"/>
                <w:lang w:eastAsia="en-US"/>
              </w:rPr>
              <w:t>1</w:t>
            </w:r>
          </w:p>
        </w:tc>
        <w:tc>
          <w:tcPr>
            <w:tcW w:w="2122" w:type="dxa"/>
            <w:gridSpan w:val="2"/>
            <w:vAlign w:val="center"/>
          </w:tcPr>
          <w:p w14:paraId="274A9817">
            <w:pPr>
              <w:adjustRightInd w:val="0"/>
              <w:snapToGrid w:val="0"/>
              <w:jc w:val="center"/>
              <w:rPr>
                <w:rFonts w:hint="eastAsia" w:ascii="宋体" w:hAnsi="宋体" w:cs="宋体"/>
                <w:b/>
                <w:bCs/>
                <w:color w:val="FF0000"/>
                <w:spacing w:val="-4"/>
                <w:szCs w:val="21"/>
              </w:rPr>
            </w:pPr>
            <w:r>
              <w:rPr>
                <w:rFonts w:hint="eastAsia" w:ascii="宋体" w:hAnsi="宋体" w:cs="宋体"/>
                <w:b/>
                <w:bCs/>
                <w:color w:val="FF0000"/>
                <w:spacing w:val="-4"/>
                <w:szCs w:val="21"/>
              </w:rPr>
              <w:t>法定代表人/单位负责人/主要经营负责人（必填项）</w:t>
            </w:r>
          </w:p>
        </w:tc>
        <w:tc>
          <w:tcPr>
            <w:tcW w:w="881" w:type="dxa"/>
            <w:vAlign w:val="center"/>
          </w:tcPr>
          <w:p w14:paraId="0444C2BB">
            <w:pPr>
              <w:adjustRightInd w:val="0"/>
              <w:snapToGrid w:val="0"/>
              <w:rPr>
                <w:rFonts w:hint="eastAsia" w:ascii="宋体" w:hAnsi="宋体" w:cs="宋体"/>
                <w:szCs w:val="21"/>
              </w:rPr>
            </w:pPr>
          </w:p>
        </w:tc>
        <w:tc>
          <w:tcPr>
            <w:tcW w:w="1965" w:type="dxa"/>
            <w:gridSpan w:val="2"/>
            <w:vAlign w:val="center"/>
          </w:tcPr>
          <w:p w14:paraId="49737FA7">
            <w:pPr>
              <w:adjustRightInd w:val="0"/>
              <w:snapToGrid w:val="0"/>
              <w:rPr>
                <w:rFonts w:hint="eastAsia" w:ascii="宋体" w:hAnsi="宋体" w:cs="宋体"/>
                <w:szCs w:val="21"/>
              </w:rPr>
            </w:pPr>
          </w:p>
        </w:tc>
        <w:tc>
          <w:tcPr>
            <w:tcW w:w="1359" w:type="dxa"/>
            <w:vAlign w:val="center"/>
          </w:tcPr>
          <w:p w14:paraId="02CEB591">
            <w:pPr>
              <w:adjustRightInd w:val="0"/>
              <w:snapToGrid w:val="0"/>
              <w:rPr>
                <w:rFonts w:hint="eastAsia" w:ascii="宋体" w:hAnsi="宋体" w:cs="宋体"/>
                <w:szCs w:val="21"/>
              </w:rPr>
            </w:pPr>
          </w:p>
        </w:tc>
        <w:tc>
          <w:tcPr>
            <w:tcW w:w="1350" w:type="dxa"/>
            <w:vAlign w:val="center"/>
          </w:tcPr>
          <w:p w14:paraId="04B41CCE">
            <w:pPr>
              <w:adjustRightInd w:val="0"/>
              <w:snapToGrid w:val="0"/>
              <w:rPr>
                <w:rFonts w:hint="eastAsia" w:ascii="宋体" w:hAnsi="宋体" w:cs="宋体"/>
                <w:szCs w:val="21"/>
              </w:rPr>
            </w:pPr>
          </w:p>
        </w:tc>
      </w:tr>
      <w:tr w14:paraId="5A401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4" w:type="dxa"/>
            <w:vAlign w:val="center"/>
          </w:tcPr>
          <w:p w14:paraId="02EFAFB0">
            <w:pPr>
              <w:adjustRightInd w:val="0"/>
              <w:snapToGrid w:val="0"/>
              <w:ind w:left="322"/>
              <w:rPr>
                <w:rFonts w:hint="eastAsia" w:ascii="宋体" w:hAnsi="宋体" w:cs="宋体"/>
                <w:szCs w:val="21"/>
                <w:lang w:eastAsia="en-US"/>
              </w:rPr>
            </w:pPr>
            <w:r>
              <w:rPr>
                <w:rFonts w:hint="eastAsia" w:ascii="宋体" w:hAnsi="宋体" w:cs="宋体"/>
                <w:szCs w:val="21"/>
                <w:lang w:eastAsia="en-US"/>
              </w:rPr>
              <w:t>2</w:t>
            </w:r>
          </w:p>
        </w:tc>
        <w:tc>
          <w:tcPr>
            <w:tcW w:w="2122" w:type="dxa"/>
            <w:gridSpan w:val="2"/>
            <w:vAlign w:val="center"/>
          </w:tcPr>
          <w:p w14:paraId="311E7E0A">
            <w:pPr>
              <w:adjustRightInd w:val="0"/>
              <w:snapToGrid w:val="0"/>
              <w:jc w:val="center"/>
              <w:rPr>
                <w:rFonts w:hint="eastAsia" w:ascii="宋体" w:hAnsi="宋体" w:cs="宋体"/>
                <w:b/>
                <w:bCs/>
                <w:color w:val="FF0000"/>
                <w:spacing w:val="-4"/>
                <w:szCs w:val="21"/>
              </w:rPr>
            </w:pPr>
            <w:r>
              <w:rPr>
                <w:rFonts w:hint="eastAsia" w:ascii="宋体" w:hAnsi="宋体" w:cs="宋体"/>
                <w:b/>
                <w:bCs/>
                <w:color w:val="FF0000"/>
                <w:spacing w:val="-4"/>
                <w:szCs w:val="21"/>
              </w:rPr>
              <w:t>项目投标授权代表人（必填项）</w:t>
            </w:r>
          </w:p>
        </w:tc>
        <w:tc>
          <w:tcPr>
            <w:tcW w:w="881" w:type="dxa"/>
            <w:vAlign w:val="center"/>
          </w:tcPr>
          <w:p w14:paraId="65C80202">
            <w:pPr>
              <w:adjustRightInd w:val="0"/>
              <w:snapToGrid w:val="0"/>
              <w:rPr>
                <w:rFonts w:hint="eastAsia" w:ascii="宋体" w:hAnsi="宋体" w:cs="宋体"/>
                <w:szCs w:val="21"/>
              </w:rPr>
            </w:pPr>
          </w:p>
        </w:tc>
        <w:tc>
          <w:tcPr>
            <w:tcW w:w="1965" w:type="dxa"/>
            <w:gridSpan w:val="2"/>
            <w:vAlign w:val="center"/>
          </w:tcPr>
          <w:p w14:paraId="614CB577">
            <w:pPr>
              <w:adjustRightInd w:val="0"/>
              <w:snapToGrid w:val="0"/>
              <w:rPr>
                <w:rFonts w:hint="eastAsia" w:ascii="宋体" w:hAnsi="宋体" w:cs="宋体"/>
                <w:szCs w:val="21"/>
              </w:rPr>
            </w:pPr>
          </w:p>
        </w:tc>
        <w:tc>
          <w:tcPr>
            <w:tcW w:w="1359" w:type="dxa"/>
            <w:vAlign w:val="center"/>
          </w:tcPr>
          <w:p w14:paraId="33E3C95F">
            <w:pPr>
              <w:adjustRightInd w:val="0"/>
              <w:snapToGrid w:val="0"/>
              <w:rPr>
                <w:rFonts w:hint="eastAsia" w:ascii="宋体" w:hAnsi="宋体" w:cs="宋体"/>
                <w:szCs w:val="21"/>
              </w:rPr>
            </w:pPr>
          </w:p>
        </w:tc>
        <w:tc>
          <w:tcPr>
            <w:tcW w:w="1350" w:type="dxa"/>
            <w:vAlign w:val="center"/>
          </w:tcPr>
          <w:p w14:paraId="75F09146">
            <w:pPr>
              <w:adjustRightInd w:val="0"/>
              <w:snapToGrid w:val="0"/>
              <w:rPr>
                <w:rFonts w:hint="eastAsia" w:ascii="宋体" w:hAnsi="宋体" w:cs="宋体"/>
                <w:szCs w:val="21"/>
              </w:rPr>
            </w:pPr>
          </w:p>
        </w:tc>
      </w:tr>
      <w:tr w14:paraId="53761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4" w:type="dxa"/>
            <w:vAlign w:val="center"/>
          </w:tcPr>
          <w:p w14:paraId="4769B43D">
            <w:pPr>
              <w:adjustRightInd w:val="0"/>
              <w:snapToGrid w:val="0"/>
              <w:ind w:left="321"/>
              <w:rPr>
                <w:rFonts w:hint="eastAsia" w:ascii="宋体" w:hAnsi="宋体" w:cs="宋体"/>
                <w:szCs w:val="21"/>
                <w:lang w:eastAsia="en-US"/>
              </w:rPr>
            </w:pPr>
            <w:r>
              <w:rPr>
                <w:rFonts w:hint="eastAsia" w:ascii="宋体" w:hAnsi="宋体" w:cs="宋体"/>
                <w:szCs w:val="21"/>
                <w:lang w:eastAsia="en-US"/>
              </w:rPr>
              <w:t>3</w:t>
            </w:r>
          </w:p>
        </w:tc>
        <w:tc>
          <w:tcPr>
            <w:tcW w:w="2122" w:type="dxa"/>
            <w:gridSpan w:val="2"/>
            <w:vAlign w:val="center"/>
          </w:tcPr>
          <w:p w14:paraId="651824BD">
            <w:pPr>
              <w:adjustRightInd w:val="0"/>
              <w:snapToGrid w:val="0"/>
              <w:jc w:val="center"/>
              <w:rPr>
                <w:rFonts w:hint="eastAsia" w:ascii="宋体" w:hAnsi="宋体" w:cs="宋体"/>
                <w:szCs w:val="21"/>
              </w:rPr>
            </w:pPr>
            <w:r>
              <w:rPr>
                <w:rFonts w:hint="eastAsia" w:ascii="宋体" w:hAnsi="宋体" w:cs="宋体"/>
                <w:spacing w:val="-3"/>
                <w:szCs w:val="21"/>
              </w:rPr>
              <w:t>项目负责人（如本项目未安排，可不填写）</w:t>
            </w:r>
          </w:p>
        </w:tc>
        <w:tc>
          <w:tcPr>
            <w:tcW w:w="881" w:type="dxa"/>
            <w:vAlign w:val="center"/>
          </w:tcPr>
          <w:p w14:paraId="63648D9F">
            <w:pPr>
              <w:adjustRightInd w:val="0"/>
              <w:snapToGrid w:val="0"/>
              <w:rPr>
                <w:rFonts w:hint="eastAsia" w:ascii="宋体" w:hAnsi="宋体" w:cs="宋体"/>
                <w:szCs w:val="21"/>
              </w:rPr>
            </w:pPr>
          </w:p>
        </w:tc>
        <w:tc>
          <w:tcPr>
            <w:tcW w:w="1965" w:type="dxa"/>
            <w:gridSpan w:val="2"/>
            <w:vAlign w:val="center"/>
          </w:tcPr>
          <w:p w14:paraId="66464C92">
            <w:pPr>
              <w:adjustRightInd w:val="0"/>
              <w:snapToGrid w:val="0"/>
              <w:rPr>
                <w:rFonts w:hint="eastAsia" w:ascii="宋体" w:hAnsi="宋体" w:cs="宋体"/>
                <w:szCs w:val="21"/>
              </w:rPr>
            </w:pPr>
          </w:p>
        </w:tc>
        <w:tc>
          <w:tcPr>
            <w:tcW w:w="1359" w:type="dxa"/>
            <w:vAlign w:val="center"/>
          </w:tcPr>
          <w:p w14:paraId="16CF6BEE">
            <w:pPr>
              <w:adjustRightInd w:val="0"/>
              <w:snapToGrid w:val="0"/>
              <w:rPr>
                <w:rFonts w:hint="eastAsia" w:ascii="宋体" w:hAnsi="宋体" w:cs="宋体"/>
                <w:szCs w:val="21"/>
              </w:rPr>
            </w:pPr>
          </w:p>
        </w:tc>
        <w:tc>
          <w:tcPr>
            <w:tcW w:w="1350" w:type="dxa"/>
            <w:vAlign w:val="center"/>
          </w:tcPr>
          <w:p w14:paraId="29C81C1C">
            <w:pPr>
              <w:adjustRightInd w:val="0"/>
              <w:snapToGrid w:val="0"/>
              <w:rPr>
                <w:rFonts w:hint="eastAsia" w:ascii="宋体" w:hAnsi="宋体" w:cs="宋体"/>
                <w:szCs w:val="21"/>
              </w:rPr>
            </w:pPr>
          </w:p>
        </w:tc>
      </w:tr>
      <w:tr w14:paraId="5101A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4" w:type="dxa"/>
            <w:vAlign w:val="center"/>
          </w:tcPr>
          <w:p w14:paraId="25F97398">
            <w:pPr>
              <w:adjustRightInd w:val="0"/>
              <w:snapToGrid w:val="0"/>
              <w:ind w:left="314"/>
              <w:rPr>
                <w:rFonts w:hint="eastAsia" w:ascii="宋体" w:hAnsi="宋体" w:cs="宋体"/>
                <w:szCs w:val="21"/>
                <w:lang w:eastAsia="en-US"/>
              </w:rPr>
            </w:pPr>
            <w:r>
              <w:rPr>
                <w:rFonts w:hint="eastAsia" w:ascii="宋体" w:hAnsi="宋体" w:cs="宋体"/>
                <w:szCs w:val="21"/>
                <w:lang w:eastAsia="en-US"/>
              </w:rPr>
              <w:t>4</w:t>
            </w:r>
          </w:p>
        </w:tc>
        <w:tc>
          <w:tcPr>
            <w:tcW w:w="2122" w:type="dxa"/>
            <w:gridSpan w:val="2"/>
            <w:vAlign w:val="center"/>
          </w:tcPr>
          <w:p w14:paraId="1668531A">
            <w:pPr>
              <w:adjustRightInd w:val="0"/>
              <w:snapToGrid w:val="0"/>
              <w:jc w:val="center"/>
              <w:rPr>
                <w:rFonts w:hint="eastAsia" w:ascii="宋体" w:hAnsi="宋体" w:cs="宋体"/>
                <w:szCs w:val="21"/>
              </w:rPr>
            </w:pPr>
            <w:r>
              <w:rPr>
                <w:rFonts w:hint="eastAsia" w:ascii="宋体" w:hAnsi="宋体" w:cs="宋体"/>
                <w:spacing w:val="-3"/>
                <w:szCs w:val="21"/>
              </w:rPr>
              <w:t>主要技术人员（如本项目未安排，可不填写）</w:t>
            </w:r>
          </w:p>
        </w:tc>
        <w:tc>
          <w:tcPr>
            <w:tcW w:w="881" w:type="dxa"/>
            <w:vAlign w:val="center"/>
          </w:tcPr>
          <w:p w14:paraId="4C560E91">
            <w:pPr>
              <w:adjustRightInd w:val="0"/>
              <w:snapToGrid w:val="0"/>
              <w:rPr>
                <w:rFonts w:hint="eastAsia" w:ascii="宋体" w:hAnsi="宋体" w:cs="宋体"/>
                <w:szCs w:val="21"/>
              </w:rPr>
            </w:pPr>
          </w:p>
        </w:tc>
        <w:tc>
          <w:tcPr>
            <w:tcW w:w="1965" w:type="dxa"/>
            <w:gridSpan w:val="2"/>
            <w:vAlign w:val="center"/>
          </w:tcPr>
          <w:p w14:paraId="3DA06EA6">
            <w:pPr>
              <w:adjustRightInd w:val="0"/>
              <w:snapToGrid w:val="0"/>
              <w:rPr>
                <w:rFonts w:hint="eastAsia" w:ascii="宋体" w:hAnsi="宋体" w:cs="宋体"/>
                <w:szCs w:val="21"/>
              </w:rPr>
            </w:pPr>
          </w:p>
        </w:tc>
        <w:tc>
          <w:tcPr>
            <w:tcW w:w="1359" w:type="dxa"/>
            <w:vAlign w:val="center"/>
          </w:tcPr>
          <w:p w14:paraId="034F3EB8">
            <w:pPr>
              <w:adjustRightInd w:val="0"/>
              <w:snapToGrid w:val="0"/>
              <w:rPr>
                <w:rFonts w:hint="eastAsia" w:ascii="宋体" w:hAnsi="宋体" w:cs="宋体"/>
                <w:szCs w:val="21"/>
              </w:rPr>
            </w:pPr>
          </w:p>
        </w:tc>
        <w:tc>
          <w:tcPr>
            <w:tcW w:w="1350" w:type="dxa"/>
            <w:vAlign w:val="center"/>
          </w:tcPr>
          <w:p w14:paraId="7AF09389">
            <w:pPr>
              <w:adjustRightInd w:val="0"/>
              <w:snapToGrid w:val="0"/>
              <w:rPr>
                <w:rFonts w:hint="eastAsia" w:ascii="宋体" w:hAnsi="宋体" w:cs="宋体"/>
                <w:szCs w:val="21"/>
              </w:rPr>
            </w:pPr>
          </w:p>
        </w:tc>
      </w:tr>
      <w:tr w14:paraId="1B276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4" w:type="dxa"/>
            <w:vAlign w:val="center"/>
          </w:tcPr>
          <w:p w14:paraId="6E17A7DE">
            <w:pPr>
              <w:adjustRightInd w:val="0"/>
              <w:snapToGrid w:val="0"/>
              <w:ind w:left="325"/>
              <w:rPr>
                <w:rFonts w:hint="eastAsia" w:ascii="宋体" w:hAnsi="宋体" w:cs="宋体"/>
                <w:szCs w:val="21"/>
                <w:lang w:eastAsia="en-US"/>
              </w:rPr>
            </w:pPr>
            <w:r>
              <w:rPr>
                <w:rFonts w:hint="eastAsia" w:ascii="宋体" w:hAnsi="宋体" w:cs="宋体"/>
                <w:szCs w:val="21"/>
                <w:lang w:eastAsia="en-US"/>
              </w:rPr>
              <w:t>5</w:t>
            </w:r>
          </w:p>
        </w:tc>
        <w:tc>
          <w:tcPr>
            <w:tcW w:w="2122" w:type="dxa"/>
            <w:gridSpan w:val="2"/>
            <w:vAlign w:val="center"/>
          </w:tcPr>
          <w:p w14:paraId="2C1BF2D4">
            <w:pPr>
              <w:adjustRightInd w:val="0"/>
              <w:snapToGrid w:val="0"/>
              <w:jc w:val="center"/>
              <w:rPr>
                <w:rFonts w:hint="eastAsia" w:ascii="宋体" w:hAnsi="宋体" w:cs="宋体"/>
                <w:szCs w:val="21"/>
              </w:rPr>
            </w:pPr>
            <w:r>
              <w:rPr>
                <w:rFonts w:hint="eastAsia" w:ascii="宋体" w:hAnsi="宋体" w:cs="宋体"/>
                <w:b/>
                <w:bCs/>
                <w:color w:val="FF0000"/>
                <w:spacing w:val="-4"/>
                <w:szCs w:val="21"/>
              </w:rPr>
              <w:t>投标文件编制人员（必填项）</w:t>
            </w:r>
          </w:p>
        </w:tc>
        <w:tc>
          <w:tcPr>
            <w:tcW w:w="881" w:type="dxa"/>
            <w:vAlign w:val="center"/>
          </w:tcPr>
          <w:p w14:paraId="6BA588FD">
            <w:pPr>
              <w:adjustRightInd w:val="0"/>
              <w:snapToGrid w:val="0"/>
              <w:rPr>
                <w:rFonts w:hint="eastAsia" w:ascii="宋体" w:hAnsi="宋体" w:cs="宋体"/>
                <w:szCs w:val="21"/>
              </w:rPr>
            </w:pPr>
          </w:p>
        </w:tc>
        <w:tc>
          <w:tcPr>
            <w:tcW w:w="1965" w:type="dxa"/>
            <w:gridSpan w:val="2"/>
            <w:vAlign w:val="center"/>
          </w:tcPr>
          <w:p w14:paraId="7B3591E9">
            <w:pPr>
              <w:adjustRightInd w:val="0"/>
              <w:snapToGrid w:val="0"/>
              <w:rPr>
                <w:rFonts w:hint="eastAsia" w:ascii="宋体" w:hAnsi="宋体" w:cs="宋体"/>
                <w:szCs w:val="21"/>
              </w:rPr>
            </w:pPr>
          </w:p>
        </w:tc>
        <w:tc>
          <w:tcPr>
            <w:tcW w:w="1359" w:type="dxa"/>
            <w:vAlign w:val="center"/>
          </w:tcPr>
          <w:p w14:paraId="0C83829E">
            <w:pPr>
              <w:adjustRightInd w:val="0"/>
              <w:snapToGrid w:val="0"/>
              <w:rPr>
                <w:rFonts w:hint="eastAsia" w:ascii="宋体" w:hAnsi="宋体" w:cs="宋体"/>
                <w:szCs w:val="21"/>
              </w:rPr>
            </w:pPr>
          </w:p>
        </w:tc>
        <w:tc>
          <w:tcPr>
            <w:tcW w:w="1350" w:type="dxa"/>
            <w:vAlign w:val="center"/>
          </w:tcPr>
          <w:p w14:paraId="6D920384">
            <w:pPr>
              <w:adjustRightInd w:val="0"/>
              <w:snapToGrid w:val="0"/>
              <w:rPr>
                <w:rFonts w:hint="eastAsia" w:ascii="宋体" w:hAnsi="宋体" w:cs="宋体"/>
                <w:szCs w:val="21"/>
              </w:rPr>
            </w:pPr>
          </w:p>
        </w:tc>
      </w:tr>
      <w:tr w14:paraId="31F96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61" w:type="dxa"/>
            <w:gridSpan w:val="8"/>
            <w:vAlign w:val="center"/>
          </w:tcPr>
          <w:p w14:paraId="7F5475EB">
            <w:pPr>
              <w:adjustRightInd w:val="0"/>
              <w:snapToGrid w:val="0"/>
              <w:ind w:left="120"/>
              <w:rPr>
                <w:rFonts w:hint="eastAsia" w:ascii="宋体" w:hAnsi="宋体" w:cs="宋体"/>
                <w:b/>
                <w:bCs/>
                <w:spacing w:val="-1"/>
                <w:szCs w:val="21"/>
              </w:rPr>
            </w:pPr>
            <w:r>
              <w:rPr>
                <w:rFonts w:hint="eastAsia" w:ascii="宋体" w:hAnsi="宋体" w:cs="宋体"/>
                <w:b/>
                <w:bCs/>
                <w:spacing w:val="-1"/>
                <w:szCs w:val="21"/>
              </w:rPr>
              <w:t>说明：</w:t>
            </w:r>
          </w:p>
          <w:p w14:paraId="345900B3">
            <w:pPr>
              <w:adjustRightInd w:val="0"/>
              <w:snapToGrid w:val="0"/>
              <w:ind w:left="120"/>
              <w:rPr>
                <w:rFonts w:hint="eastAsia" w:ascii="宋体" w:hAnsi="宋体" w:cs="宋体"/>
                <w:b/>
                <w:bCs/>
                <w:spacing w:val="-1"/>
                <w:szCs w:val="21"/>
              </w:rPr>
            </w:pPr>
            <w:r>
              <w:rPr>
                <w:rFonts w:hint="eastAsia" w:ascii="宋体" w:hAnsi="宋体" w:cs="宋体"/>
                <w:b/>
                <w:bCs/>
                <w:spacing w:val="-1"/>
                <w:szCs w:val="21"/>
              </w:rPr>
              <w:t>1.同一职务有多人担任（如主要技术人员</w:t>
            </w:r>
            <w:r>
              <w:rPr>
                <w:rFonts w:hint="eastAsia" w:ascii="宋体" w:hAnsi="宋体" w:cs="宋体"/>
                <w:b/>
                <w:bCs/>
                <w:spacing w:val="-42"/>
                <w:w w:val="95"/>
                <w:szCs w:val="21"/>
              </w:rPr>
              <w:t>），</w:t>
            </w:r>
            <w:r>
              <w:rPr>
                <w:rFonts w:hint="eastAsia" w:ascii="宋体" w:hAnsi="宋体" w:cs="宋体"/>
                <w:b/>
                <w:bCs/>
                <w:spacing w:val="-1"/>
                <w:szCs w:val="21"/>
              </w:rPr>
              <w:t>应分行填写。</w:t>
            </w:r>
          </w:p>
          <w:p w14:paraId="73BA769A">
            <w:pPr>
              <w:adjustRightInd w:val="0"/>
              <w:snapToGrid w:val="0"/>
              <w:ind w:left="120"/>
              <w:rPr>
                <w:rFonts w:hint="eastAsia" w:ascii="宋体" w:hAnsi="宋体" w:cs="宋体"/>
                <w:szCs w:val="21"/>
              </w:rPr>
            </w:pPr>
            <w:r>
              <w:rPr>
                <w:rFonts w:hint="eastAsia" w:ascii="宋体" w:hAnsi="宋体" w:cs="宋体"/>
                <w:b/>
                <w:bCs/>
                <w:spacing w:val="-1"/>
                <w:szCs w:val="21"/>
              </w:rPr>
              <w:t>2.上述项目负责人、主要技术人员必须为供应商本单位人员。</w:t>
            </w:r>
          </w:p>
        </w:tc>
      </w:tr>
      <w:tr w14:paraId="1B816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61" w:type="dxa"/>
            <w:gridSpan w:val="8"/>
            <w:vAlign w:val="center"/>
          </w:tcPr>
          <w:p w14:paraId="3C90717D">
            <w:pPr>
              <w:adjustRightInd w:val="0"/>
              <w:snapToGrid w:val="0"/>
              <w:ind w:left="2683"/>
              <w:rPr>
                <w:rFonts w:hint="eastAsia" w:ascii="宋体" w:hAnsi="宋体" w:cs="宋体"/>
                <w:szCs w:val="21"/>
              </w:rPr>
            </w:pPr>
            <w:r>
              <w:rPr>
                <w:rFonts w:hint="eastAsia" w:ascii="宋体" w:hAnsi="宋体" w:cs="宋体"/>
                <w:b/>
                <w:bCs/>
                <w:szCs w:val="21"/>
              </w:rPr>
              <w:t>投标（响应）供应商关联关系情况</w:t>
            </w:r>
          </w:p>
        </w:tc>
      </w:tr>
      <w:tr w14:paraId="2DAAC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4" w:type="dxa"/>
            <w:vAlign w:val="center"/>
          </w:tcPr>
          <w:p w14:paraId="77A1F5ED">
            <w:pPr>
              <w:adjustRightInd w:val="0"/>
              <w:snapToGrid w:val="0"/>
              <w:ind w:left="145"/>
              <w:rPr>
                <w:rFonts w:hint="eastAsia" w:ascii="宋体" w:hAnsi="宋体" w:cs="宋体"/>
                <w:szCs w:val="21"/>
                <w:lang w:eastAsia="en-US"/>
              </w:rPr>
            </w:pPr>
            <w:r>
              <w:rPr>
                <w:rFonts w:hint="eastAsia" w:ascii="宋体" w:hAnsi="宋体" w:cs="宋体"/>
                <w:spacing w:val="-5"/>
                <w:szCs w:val="21"/>
                <w:lang w:eastAsia="en-US"/>
              </w:rPr>
              <w:t>序号</w:t>
            </w:r>
          </w:p>
        </w:tc>
        <w:tc>
          <w:tcPr>
            <w:tcW w:w="2122" w:type="dxa"/>
            <w:gridSpan w:val="2"/>
            <w:vAlign w:val="center"/>
          </w:tcPr>
          <w:p w14:paraId="2CD4DA4C">
            <w:pPr>
              <w:adjustRightInd w:val="0"/>
              <w:snapToGrid w:val="0"/>
              <w:ind w:left="436"/>
              <w:rPr>
                <w:rFonts w:hint="eastAsia" w:ascii="宋体" w:hAnsi="宋体" w:cs="宋体"/>
                <w:szCs w:val="21"/>
                <w:lang w:eastAsia="en-US"/>
              </w:rPr>
            </w:pPr>
            <w:r>
              <w:rPr>
                <w:rFonts w:hint="eastAsia" w:ascii="宋体" w:hAnsi="宋体" w:cs="宋体"/>
                <w:spacing w:val="-3"/>
                <w:szCs w:val="21"/>
                <w:lang w:eastAsia="en-US"/>
              </w:rPr>
              <w:t>关联关系类型</w:t>
            </w:r>
          </w:p>
        </w:tc>
        <w:tc>
          <w:tcPr>
            <w:tcW w:w="1455" w:type="dxa"/>
            <w:gridSpan w:val="2"/>
            <w:vAlign w:val="center"/>
          </w:tcPr>
          <w:p w14:paraId="34FA6DE6">
            <w:pPr>
              <w:adjustRightInd w:val="0"/>
              <w:snapToGrid w:val="0"/>
              <w:ind w:left="166"/>
              <w:rPr>
                <w:rFonts w:hint="eastAsia" w:ascii="宋体" w:hAnsi="宋体" w:cs="宋体"/>
                <w:szCs w:val="21"/>
                <w:lang w:eastAsia="en-US"/>
              </w:rPr>
            </w:pPr>
            <w:r>
              <w:rPr>
                <w:rFonts w:hint="eastAsia" w:ascii="宋体" w:hAnsi="宋体" w:cs="宋体"/>
                <w:spacing w:val="-3"/>
                <w:szCs w:val="21"/>
                <w:lang w:eastAsia="en-US"/>
              </w:rPr>
              <w:t>关联主体名称</w:t>
            </w:r>
          </w:p>
        </w:tc>
        <w:tc>
          <w:tcPr>
            <w:tcW w:w="4100" w:type="dxa"/>
            <w:gridSpan w:val="3"/>
            <w:vAlign w:val="center"/>
          </w:tcPr>
          <w:p w14:paraId="07A652C3">
            <w:pPr>
              <w:adjustRightInd w:val="0"/>
              <w:snapToGrid w:val="0"/>
              <w:ind w:left="1862"/>
              <w:rPr>
                <w:rFonts w:hint="eastAsia" w:ascii="宋体" w:hAnsi="宋体" w:cs="宋体"/>
                <w:szCs w:val="21"/>
                <w:lang w:eastAsia="en-US"/>
              </w:rPr>
            </w:pPr>
            <w:r>
              <w:rPr>
                <w:rFonts w:hint="eastAsia" w:ascii="宋体" w:hAnsi="宋体" w:cs="宋体"/>
                <w:spacing w:val="-4"/>
                <w:szCs w:val="21"/>
                <w:lang w:eastAsia="en-US"/>
              </w:rPr>
              <w:t>备注</w:t>
            </w:r>
          </w:p>
        </w:tc>
      </w:tr>
      <w:tr w14:paraId="694EE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684" w:type="dxa"/>
            <w:vAlign w:val="center"/>
          </w:tcPr>
          <w:p w14:paraId="1106A636">
            <w:pPr>
              <w:adjustRightInd w:val="0"/>
              <w:snapToGrid w:val="0"/>
              <w:ind w:left="321"/>
              <w:rPr>
                <w:rFonts w:hint="eastAsia" w:ascii="宋体" w:hAnsi="宋体" w:cs="宋体"/>
                <w:szCs w:val="21"/>
                <w:lang w:eastAsia="en-US"/>
              </w:rPr>
            </w:pPr>
            <w:r>
              <w:rPr>
                <w:rFonts w:hint="eastAsia" w:ascii="宋体" w:hAnsi="宋体" w:cs="宋体"/>
                <w:szCs w:val="21"/>
                <w:lang w:eastAsia="en-US"/>
              </w:rPr>
              <w:t>1</w:t>
            </w:r>
          </w:p>
        </w:tc>
        <w:tc>
          <w:tcPr>
            <w:tcW w:w="2122" w:type="dxa"/>
            <w:gridSpan w:val="2"/>
            <w:vAlign w:val="center"/>
          </w:tcPr>
          <w:p w14:paraId="5E888CCF">
            <w:pPr>
              <w:adjustRightInd w:val="0"/>
              <w:snapToGrid w:val="0"/>
              <w:jc w:val="center"/>
              <w:rPr>
                <w:rFonts w:hint="eastAsia" w:ascii="宋体" w:hAnsi="宋体" w:cs="宋体"/>
                <w:szCs w:val="21"/>
                <w:lang w:eastAsia="en-US"/>
              </w:rPr>
            </w:pPr>
            <w:r>
              <w:rPr>
                <w:rFonts w:hint="eastAsia" w:ascii="宋体" w:hAnsi="宋体" w:cs="宋体"/>
                <w:b/>
                <w:bCs/>
                <w:color w:val="FF0000"/>
                <w:spacing w:val="-4"/>
                <w:szCs w:val="21"/>
                <w:lang w:eastAsia="en-US"/>
              </w:rPr>
              <w:t>控股股东（必填项）</w:t>
            </w:r>
          </w:p>
        </w:tc>
        <w:tc>
          <w:tcPr>
            <w:tcW w:w="1455" w:type="dxa"/>
            <w:gridSpan w:val="2"/>
            <w:vAlign w:val="center"/>
          </w:tcPr>
          <w:p w14:paraId="12C830EA">
            <w:pPr>
              <w:adjustRightInd w:val="0"/>
              <w:snapToGrid w:val="0"/>
              <w:rPr>
                <w:rFonts w:hint="eastAsia" w:ascii="宋体" w:hAnsi="宋体" w:cs="宋体"/>
                <w:szCs w:val="21"/>
              </w:rPr>
            </w:pPr>
          </w:p>
        </w:tc>
        <w:tc>
          <w:tcPr>
            <w:tcW w:w="4100" w:type="dxa"/>
            <w:gridSpan w:val="3"/>
            <w:vAlign w:val="center"/>
          </w:tcPr>
          <w:p w14:paraId="217D6CA1">
            <w:pPr>
              <w:adjustRightInd w:val="0"/>
              <w:snapToGrid w:val="0"/>
              <w:rPr>
                <w:rFonts w:hint="eastAsia" w:ascii="宋体" w:hAnsi="宋体" w:cs="宋体"/>
                <w:szCs w:val="21"/>
              </w:rPr>
            </w:pPr>
            <w:r>
              <w:rPr>
                <w:rFonts w:hint="eastAsia" w:ascii="宋体" w:hAnsi="宋体" w:cs="宋体"/>
                <w:spacing w:val="-1"/>
                <w:szCs w:val="21"/>
              </w:rPr>
              <w:t>指出资额（或持有股份）占投标（响应）供应商资</w:t>
            </w:r>
            <w:r>
              <w:rPr>
                <w:rFonts w:hint="eastAsia" w:ascii="宋体" w:hAnsi="宋体" w:cs="宋体"/>
                <w:spacing w:val="-8"/>
                <w:szCs w:val="21"/>
              </w:rPr>
              <w:t>本总额（或股本总额）50%以上的股东，以及出资额</w:t>
            </w:r>
            <w:r>
              <w:rPr>
                <w:rFonts w:hint="eastAsia" w:ascii="宋体" w:hAnsi="宋体" w:cs="宋体"/>
                <w:spacing w:val="-5"/>
                <w:szCs w:val="21"/>
              </w:rPr>
              <w:t>（或持有股份）的比例虽然不足50%，但依</w:t>
            </w:r>
            <w:r>
              <w:rPr>
                <w:rFonts w:hint="eastAsia" w:ascii="宋体" w:hAnsi="宋体" w:cs="宋体"/>
                <w:spacing w:val="-6"/>
                <w:szCs w:val="21"/>
              </w:rPr>
              <w:t>其出资</w:t>
            </w:r>
            <w:r>
              <w:rPr>
                <w:rFonts w:hint="eastAsia" w:ascii="宋体" w:hAnsi="宋体" w:cs="宋体"/>
                <w:spacing w:val="-9"/>
                <w:szCs w:val="21"/>
              </w:rPr>
              <w:t>额（或持有股份）所享有的表决权已足以对投标（响</w:t>
            </w:r>
            <w:r>
              <w:rPr>
                <w:rFonts w:hint="eastAsia" w:ascii="宋体" w:hAnsi="宋体" w:cs="宋体"/>
                <w:szCs w:val="21"/>
              </w:rPr>
              <w:t>应）供应商股东会（或股东大会）的决议产生重要</w:t>
            </w:r>
            <w:r>
              <w:rPr>
                <w:rFonts w:hint="eastAsia" w:ascii="宋体" w:hAnsi="宋体" w:cs="宋体"/>
                <w:spacing w:val="-2"/>
                <w:szCs w:val="21"/>
              </w:rPr>
              <w:t>影响的股东。</w:t>
            </w:r>
          </w:p>
        </w:tc>
      </w:tr>
      <w:tr w14:paraId="2979C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684" w:type="dxa"/>
            <w:vAlign w:val="center"/>
          </w:tcPr>
          <w:p w14:paraId="08EE2DA9">
            <w:pPr>
              <w:adjustRightInd w:val="0"/>
              <w:snapToGrid w:val="0"/>
              <w:ind w:left="322"/>
              <w:rPr>
                <w:rFonts w:hint="eastAsia" w:ascii="宋体" w:hAnsi="宋体" w:cs="宋体"/>
                <w:szCs w:val="21"/>
                <w:lang w:eastAsia="en-US"/>
              </w:rPr>
            </w:pPr>
            <w:r>
              <w:rPr>
                <w:rFonts w:hint="eastAsia" w:ascii="宋体" w:hAnsi="宋体" w:cs="宋体"/>
                <w:szCs w:val="21"/>
                <w:lang w:eastAsia="en-US"/>
              </w:rPr>
              <w:t>2</w:t>
            </w:r>
          </w:p>
        </w:tc>
        <w:tc>
          <w:tcPr>
            <w:tcW w:w="2122" w:type="dxa"/>
            <w:gridSpan w:val="2"/>
            <w:vAlign w:val="center"/>
          </w:tcPr>
          <w:p w14:paraId="3445901F">
            <w:pPr>
              <w:adjustRightInd w:val="0"/>
              <w:snapToGrid w:val="0"/>
              <w:jc w:val="center"/>
              <w:rPr>
                <w:rFonts w:hint="eastAsia" w:ascii="宋体" w:hAnsi="宋体" w:cs="宋体"/>
                <w:szCs w:val="21"/>
              </w:rPr>
            </w:pPr>
            <w:r>
              <w:rPr>
                <w:rFonts w:hint="eastAsia" w:ascii="宋体" w:hAnsi="宋体" w:cs="宋体"/>
                <w:spacing w:val="-5"/>
                <w:szCs w:val="21"/>
              </w:rPr>
              <w:t>管理关系（如无，可不填写）</w:t>
            </w:r>
          </w:p>
        </w:tc>
        <w:tc>
          <w:tcPr>
            <w:tcW w:w="1455" w:type="dxa"/>
            <w:gridSpan w:val="2"/>
            <w:vAlign w:val="center"/>
          </w:tcPr>
          <w:p w14:paraId="490F93F0">
            <w:pPr>
              <w:adjustRightInd w:val="0"/>
              <w:snapToGrid w:val="0"/>
              <w:rPr>
                <w:rFonts w:hint="eastAsia" w:ascii="宋体" w:hAnsi="宋体" w:cs="宋体"/>
                <w:szCs w:val="21"/>
              </w:rPr>
            </w:pPr>
          </w:p>
        </w:tc>
        <w:tc>
          <w:tcPr>
            <w:tcW w:w="4100" w:type="dxa"/>
            <w:gridSpan w:val="3"/>
            <w:vAlign w:val="center"/>
          </w:tcPr>
          <w:p w14:paraId="5B89FB6A">
            <w:pPr>
              <w:adjustRightInd w:val="0"/>
              <w:snapToGrid w:val="0"/>
              <w:ind w:right="24"/>
              <w:rPr>
                <w:rFonts w:hint="eastAsia" w:ascii="宋体" w:hAnsi="宋体" w:cs="宋体"/>
                <w:szCs w:val="21"/>
              </w:rPr>
            </w:pPr>
            <w:r>
              <w:rPr>
                <w:rFonts w:hint="eastAsia" w:ascii="宋体" w:hAnsi="宋体" w:cs="宋体"/>
                <w:spacing w:val="-8"/>
                <w:szCs w:val="21"/>
              </w:rPr>
              <w:t>指对投标（响应）供应商不具有出资持</w:t>
            </w:r>
            <w:r>
              <w:rPr>
                <w:rFonts w:hint="eastAsia" w:ascii="宋体" w:hAnsi="宋体" w:cs="宋体"/>
                <w:spacing w:val="-3"/>
                <w:szCs w:val="21"/>
              </w:rPr>
              <w:t>股关系，但对其存在管理关系的主体。</w:t>
            </w:r>
          </w:p>
        </w:tc>
      </w:tr>
      <w:tr w14:paraId="39799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361" w:type="dxa"/>
            <w:gridSpan w:val="8"/>
            <w:vAlign w:val="center"/>
          </w:tcPr>
          <w:p w14:paraId="49FA55C3">
            <w:pPr>
              <w:ind w:left="120"/>
              <w:rPr>
                <w:rFonts w:hint="eastAsia" w:ascii="宋体" w:hAnsi="宋体" w:cs="宋体"/>
                <w:szCs w:val="21"/>
              </w:rPr>
            </w:pPr>
            <w:r>
              <w:rPr>
                <w:rFonts w:hint="eastAsia" w:ascii="宋体" w:hAnsi="宋体" w:cs="宋体"/>
                <w:b/>
                <w:bCs/>
                <w:spacing w:val="-1"/>
                <w:szCs w:val="21"/>
              </w:rPr>
              <w:t>说明：同一关联关系类型有多个主体的，应分行填写。</w:t>
            </w:r>
          </w:p>
        </w:tc>
      </w:tr>
    </w:tbl>
    <w:p w14:paraId="657111B2">
      <w:pPr>
        <w:rPr>
          <w:rFonts w:hint="eastAsia" w:ascii="宋体" w:hAnsi="宋体" w:cs="宋体"/>
          <w:b/>
          <w:bCs/>
          <w:color w:val="FF0000"/>
          <w:szCs w:val="21"/>
        </w:rPr>
      </w:pPr>
      <w:r>
        <w:rPr>
          <w:rFonts w:hint="eastAsia" w:ascii="宋体" w:hAnsi="宋体" w:cs="宋体"/>
          <w:b/>
          <w:bCs/>
          <w:color w:val="FF0000"/>
          <w:szCs w:val="21"/>
        </w:rPr>
        <w:t>备注：注明“必填项”的必须填写；未注明“必填项”的，如供应商未填写则视为未安排（或无）。</w:t>
      </w:r>
    </w:p>
    <w:p w14:paraId="005EF6FE">
      <w:pPr>
        <w:spacing w:line="560" w:lineRule="exact"/>
        <w:jc w:val="center"/>
        <w:rPr>
          <w:rFonts w:hint="eastAsia" w:ascii="宋体" w:hAnsi="宋体" w:cs="宋体"/>
          <w:b/>
          <w:bCs/>
          <w:szCs w:val="21"/>
        </w:rPr>
      </w:pPr>
      <w:r>
        <w:rPr>
          <w:rFonts w:hint="eastAsia" w:ascii="宋体" w:hAnsi="宋体" w:cs="宋体"/>
          <w:b/>
          <w:bCs/>
          <w:szCs w:val="21"/>
        </w:rPr>
        <w:t>2. 社保缴纳证明材料</w:t>
      </w:r>
    </w:p>
    <w:p w14:paraId="1D52623A">
      <w:pPr>
        <w:spacing w:after="160" w:line="560" w:lineRule="exact"/>
        <w:ind w:firstLine="410" w:firstLineChars="200"/>
        <w:jc w:val="left"/>
        <w:rPr>
          <w:rFonts w:hint="eastAsia" w:ascii="宋体" w:hAnsi="宋体" w:cs="宋体"/>
          <w:b/>
          <w:bCs/>
          <w:spacing w:val="-3"/>
          <w:szCs w:val="21"/>
        </w:rPr>
      </w:pPr>
      <w:r>
        <w:rPr>
          <w:rFonts w:hint="eastAsia" w:ascii="宋体" w:hAnsi="宋体" w:cs="宋体"/>
          <w:b/>
          <w:bCs/>
          <w:spacing w:val="-3"/>
          <w:szCs w:val="21"/>
        </w:rPr>
        <w:t>2.1法定代表人/单位负责人/主要经营负责人开标前近一个月社保缴纳证明：</w:t>
      </w:r>
    </w:p>
    <w:p w14:paraId="530E305B">
      <w:pPr>
        <w:spacing w:after="160" w:line="560" w:lineRule="exact"/>
        <w:ind w:firstLine="410" w:firstLineChars="200"/>
        <w:jc w:val="left"/>
        <w:rPr>
          <w:rFonts w:hint="eastAsia" w:ascii="宋体" w:hAnsi="宋体" w:cs="宋体"/>
          <w:b/>
          <w:bCs/>
          <w:spacing w:val="-3"/>
          <w:szCs w:val="21"/>
        </w:rPr>
      </w:pPr>
      <w:r>
        <w:rPr>
          <w:rFonts w:hint="eastAsia" w:ascii="宋体" w:hAnsi="宋体" w:cs="宋体"/>
          <w:b/>
          <w:bCs/>
          <w:spacing w:val="-3"/>
          <w:szCs w:val="21"/>
        </w:rPr>
        <w:t>2.2投标授权代表人开标前近一个月的社保缴纳证明：</w:t>
      </w:r>
    </w:p>
    <w:p w14:paraId="6E9D9107">
      <w:pPr>
        <w:spacing w:after="160" w:line="560" w:lineRule="exact"/>
        <w:ind w:firstLine="410" w:firstLineChars="200"/>
        <w:jc w:val="left"/>
        <w:rPr>
          <w:rFonts w:hint="eastAsia" w:ascii="宋体" w:hAnsi="宋体" w:cs="宋体"/>
          <w:b/>
          <w:bCs/>
          <w:spacing w:val="-3"/>
          <w:szCs w:val="21"/>
        </w:rPr>
      </w:pPr>
      <w:r>
        <w:rPr>
          <w:rFonts w:hint="eastAsia" w:ascii="宋体" w:hAnsi="宋体" w:cs="宋体"/>
          <w:b/>
          <w:bCs/>
          <w:spacing w:val="-3"/>
          <w:szCs w:val="21"/>
        </w:rPr>
        <w:t>2.3项目负责人（如本项目未安排，可不提供）开标前近一个月的社保缴纳证明：</w:t>
      </w:r>
    </w:p>
    <w:p w14:paraId="56E22F54">
      <w:pPr>
        <w:spacing w:after="160" w:line="560" w:lineRule="exact"/>
        <w:ind w:firstLine="410" w:firstLineChars="200"/>
        <w:jc w:val="left"/>
        <w:rPr>
          <w:rFonts w:hint="eastAsia" w:ascii="宋体" w:hAnsi="宋体" w:cs="宋体"/>
          <w:b/>
          <w:bCs/>
          <w:spacing w:val="-3"/>
          <w:szCs w:val="21"/>
        </w:rPr>
      </w:pPr>
      <w:r>
        <w:rPr>
          <w:rFonts w:hint="eastAsia" w:ascii="宋体" w:hAnsi="宋体" w:cs="宋体"/>
          <w:b/>
          <w:bCs/>
          <w:spacing w:val="-3"/>
          <w:szCs w:val="21"/>
        </w:rPr>
        <w:t>4.4主要技术人员（如本项目未安排，可不提供）开标前近一个月的社保缴纳证明：</w:t>
      </w:r>
    </w:p>
    <w:p w14:paraId="6B3E095A">
      <w:pPr>
        <w:spacing w:after="160" w:line="560" w:lineRule="exact"/>
        <w:ind w:firstLine="410" w:firstLineChars="200"/>
        <w:jc w:val="left"/>
        <w:rPr>
          <w:rFonts w:hint="eastAsia" w:ascii="宋体" w:hAnsi="宋体" w:cs="宋体"/>
          <w:b/>
          <w:bCs/>
          <w:spacing w:val="-3"/>
          <w:szCs w:val="21"/>
        </w:rPr>
      </w:pPr>
      <w:r>
        <w:rPr>
          <w:rFonts w:hint="eastAsia" w:ascii="宋体" w:hAnsi="宋体" w:cs="宋体"/>
          <w:b/>
          <w:bCs/>
          <w:spacing w:val="-3"/>
          <w:szCs w:val="21"/>
        </w:rPr>
        <w:t>2.5投标文件编制人员开标前近一个月的社保缴纳证明：</w:t>
      </w:r>
    </w:p>
    <w:p w14:paraId="57ED52DB">
      <w:pPr>
        <w:spacing w:line="560" w:lineRule="exact"/>
        <w:ind w:firstLine="408" w:firstLineChars="200"/>
        <w:rPr>
          <w:rFonts w:hint="eastAsia" w:ascii="宋体" w:hAnsi="宋体" w:cs="宋体"/>
          <w:spacing w:val="-3"/>
          <w:szCs w:val="21"/>
        </w:rPr>
      </w:pPr>
      <w:r>
        <w:rPr>
          <w:rFonts w:hint="eastAsia" w:ascii="宋体" w:hAnsi="宋体" w:cs="宋体"/>
          <w:spacing w:val="-3"/>
          <w:szCs w:val="21"/>
        </w:rPr>
        <w:t>注：</w:t>
      </w:r>
    </w:p>
    <w:p w14:paraId="5EE00C45">
      <w:pPr>
        <w:spacing w:line="560" w:lineRule="exact"/>
        <w:ind w:firstLine="408" w:firstLineChars="200"/>
        <w:rPr>
          <w:rFonts w:hint="eastAsia" w:ascii="宋体" w:hAnsi="宋体" w:cs="宋体"/>
          <w:spacing w:val="-3"/>
          <w:szCs w:val="21"/>
        </w:rPr>
      </w:pPr>
      <w:r>
        <w:rPr>
          <w:rFonts w:hint="eastAsia" w:ascii="宋体" w:hAnsi="宋体" w:cs="宋体"/>
          <w:spacing w:val="-3"/>
          <w:szCs w:val="21"/>
        </w:rPr>
        <w:t>1.</w:t>
      </w:r>
      <w:r>
        <w:rPr>
          <w:rFonts w:hint="eastAsia" w:ascii="宋体" w:hAnsi="宋体" w:cs="宋体"/>
          <w:b/>
          <w:bCs/>
          <w:color w:val="FF0000"/>
          <w:szCs w:val="21"/>
        </w:rPr>
        <w:t>上述社保证明材料对应的人员须与《供应商基本情况表》保持一致</w:t>
      </w:r>
      <w:r>
        <w:rPr>
          <w:rFonts w:hint="eastAsia" w:ascii="宋体" w:hAnsi="宋体" w:cs="宋体"/>
          <w:spacing w:val="-3"/>
          <w:szCs w:val="21"/>
        </w:rPr>
        <w:t>，请供应商认真填报，并保证所填信息的真实、准确和完整。</w:t>
      </w:r>
    </w:p>
    <w:p w14:paraId="44261ED5">
      <w:pPr>
        <w:spacing w:line="560" w:lineRule="exact"/>
        <w:ind w:firstLine="408" w:firstLineChars="200"/>
        <w:rPr>
          <w:rFonts w:hint="eastAsia" w:ascii="宋体" w:hAnsi="宋体" w:cs="宋体"/>
          <w:spacing w:val="-3"/>
          <w:szCs w:val="21"/>
        </w:rPr>
      </w:pPr>
      <w:r>
        <w:rPr>
          <w:rFonts w:hint="eastAsia" w:ascii="宋体" w:hAnsi="宋体" w:cs="宋体"/>
          <w:spacing w:val="-3"/>
          <w:szCs w:val="21"/>
        </w:rPr>
        <w:t>2.如开标前近一个月的社保材料因社保部门原因暂时无法取得，则可以往前顺延一个月。</w:t>
      </w:r>
    </w:p>
    <w:p w14:paraId="0660C077">
      <w:pPr>
        <w:spacing w:line="560" w:lineRule="exact"/>
        <w:ind w:firstLine="408" w:firstLineChars="200"/>
        <w:rPr>
          <w:rFonts w:hint="eastAsia" w:ascii="宋体" w:hAnsi="宋体" w:cs="宋体"/>
          <w:spacing w:val="-3"/>
          <w:szCs w:val="21"/>
        </w:rPr>
      </w:pPr>
      <w:r>
        <w:rPr>
          <w:rFonts w:hint="eastAsia" w:ascii="宋体" w:hAnsi="宋体" w:cs="宋体"/>
          <w:spacing w:val="-3"/>
          <w:szCs w:val="21"/>
        </w:rPr>
        <w:t>3.如无法按上述要求提供人员社会保险证明材料的，提交以下材料亦视为符合：</w:t>
      </w:r>
    </w:p>
    <w:p w14:paraId="1D41ED88">
      <w:pPr>
        <w:widowControl/>
        <w:spacing w:line="560" w:lineRule="exact"/>
        <w:ind w:firstLine="408" w:firstLineChars="200"/>
        <w:jc w:val="left"/>
        <w:rPr>
          <w:rFonts w:hint="eastAsia" w:ascii="宋体" w:hAnsi="宋体" w:cs="宋体"/>
          <w:b/>
          <w:bCs/>
          <w:szCs w:val="21"/>
        </w:rPr>
      </w:pPr>
      <w:r>
        <w:rPr>
          <w:rFonts w:hint="eastAsia" w:ascii="宋体" w:hAnsi="宋体" w:cs="宋体"/>
          <w:spacing w:val="-3"/>
          <w:szCs w:val="21"/>
        </w:rPr>
        <w:t>若供应商为新成立企业且成立时间不足一个月，</w:t>
      </w:r>
      <w:r>
        <w:rPr>
          <w:rFonts w:hint="eastAsia" w:ascii="宋体" w:hAnsi="宋体" w:cs="宋体"/>
          <w:b/>
          <w:bCs/>
          <w:color w:val="FF0000"/>
          <w:spacing w:val="-3"/>
          <w:szCs w:val="21"/>
        </w:rPr>
        <w:t>提供加盖投标人公章的情况</w:t>
      </w:r>
      <w:r>
        <w:rPr>
          <w:rFonts w:hint="eastAsia" w:ascii="宋体" w:hAnsi="宋体" w:cs="宋体"/>
          <w:spacing w:val="-3"/>
          <w:szCs w:val="21"/>
        </w:rPr>
        <w:t>说明或者证明材料。若为退休人员，提供退休证明。如依法不需要缴纳社会保险的，应提供相应文件证明。若因为社保部门原因无法提供的，需提供劳动合同及社保部门官方通知证明(或官网公告截图)。</w:t>
      </w:r>
    </w:p>
    <w:p w14:paraId="1BE75F73">
      <w:pPr>
        <w:spacing w:line="560" w:lineRule="exact"/>
        <w:jc w:val="center"/>
        <w:rPr>
          <w:rFonts w:hint="eastAsia" w:ascii="宋体" w:hAnsi="宋体" w:cs="宋体"/>
          <w:b/>
          <w:bCs/>
          <w:szCs w:val="21"/>
        </w:rPr>
      </w:pPr>
      <w:r>
        <w:rPr>
          <w:rFonts w:hint="eastAsia" w:ascii="宋体" w:hAnsi="宋体" w:cs="宋体"/>
          <w:b/>
          <w:bCs/>
          <w:szCs w:val="21"/>
        </w:rPr>
        <w:t>3.</w:t>
      </w:r>
      <w:r>
        <w:rPr>
          <w:rFonts w:hint="eastAsia" w:ascii="宋体" w:hAnsi="宋体" w:cs="宋体"/>
          <w:szCs w:val="21"/>
        </w:rPr>
        <w:t xml:space="preserve"> </w:t>
      </w:r>
      <w:r>
        <w:rPr>
          <w:rFonts w:hint="eastAsia" w:ascii="宋体" w:hAnsi="宋体" w:cs="宋体"/>
          <w:b/>
          <w:bCs/>
          <w:szCs w:val="21"/>
        </w:rPr>
        <w:t>股权或管理关系证明材料</w:t>
      </w:r>
    </w:p>
    <w:p w14:paraId="2E20B123">
      <w:pPr>
        <w:adjustRightInd w:val="0"/>
        <w:snapToGrid w:val="0"/>
        <w:spacing w:after="160" w:line="560" w:lineRule="exact"/>
        <w:ind w:firstLine="422" w:firstLineChars="200"/>
        <w:rPr>
          <w:rFonts w:hint="eastAsia" w:ascii="宋体" w:hAnsi="宋体" w:cs="宋体"/>
          <w:b/>
          <w:bCs/>
          <w:szCs w:val="21"/>
        </w:rPr>
      </w:pPr>
      <w:r>
        <w:rPr>
          <w:rFonts w:hint="eastAsia" w:ascii="宋体" w:hAnsi="宋体" w:cs="宋体"/>
          <w:b/>
          <w:bCs/>
          <w:szCs w:val="21"/>
        </w:rPr>
        <w:t>3.1股权或管理关系证明截图</w:t>
      </w:r>
    </w:p>
    <w:p w14:paraId="66CB6A2F">
      <w:pPr>
        <w:adjustRightInd w:val="0"/>
        <w:snapToGrid w:val="0"/>
        <w:spacing w:after="160" w:line="560" w:lineRule="exact"/>
        <w:ind w:firstLine="408" w:firstLineChars="200"/>
        <w:rPr>
          <w:rFonts w:hint="eastAsia" w:ascii="宋体" w:hAnsi="宋体" w:cs="宋体"/>
          <w:spacing w:val="-3"/>
          <w:szCs w:val="21"/>
        </w:rPr>
      </w:pPr>
      <w:r>
        <w:rPr>
          <w:rFonts w:hint="eastAsia" w:ascii="宋体" w:hAnsi="宋体" w:cs="宋体"/>
          <w:spacing w:val="-3"/>
          <w:szCs w:val="21"/>
        </w:rPr>
        <w:t>（通过国家企业信用信息公示系统(https://www.gsxt.gov.cn/index.html）、或机关赋码和事业单位登记管理网（http://gjsy.gov.cn/sydwfrxxcx/)、或全国社会组织信用信息公示平台（https://xxgs.chinanpo.mca.gov.cn/gsxt/newList 等网站查询的股权或管理关系截图）</w:t>
      </w:r>
    </w:p>
    <w:p w14:paraId="773298C3">
      <w:pPr>
        <w:adjustRightInd w:val="0"/>
        <w:snapToGrid w:val="0"/>
        <w:spacing w:after="160" w:line="560" w:lineRule="exact"/>
        <w:ind w:firstLine="422" w:firstLineChars="200"/>
        <w:jc w:val="left"/>
        <w:rPr>
          <w:rFonts w:hint="eastAsia" w:ascii="宋体" w:hAnsi="宋体" w:cs="宋体"/>
          <w:color w:val="FF0000"/>
          <w:szCs w:val="21"/>
        </w:rPr>
      </w:pPr>
      <w:r>
        <w:rPr>
          <w:rFonts w:hint="eastAsia" w:ascii="宋体" w:hAnsi="宋体" w:cs="宋体"/>
          <w:b/>
          <w:bCs/>
          <w:color w:val="FF0000"/>
          <w:szCs w:val="21"/>
        </w:rPr>
        <w:t>注：上述股权或管理关系证明截图对应的信息须与《供应商基本情况表》保持一致。</w:t>
      </w:r>
    </w:p>
    <w:p w14:paraId="65F019EA">
      <w:pPr>
        <w:adjustRightInd w:val="0"/>
        <w:snapToGrid w:val="0"/>
        <w:spacing w:after="160" w:line="560" w:lineRule="exact"/>
        <w:ind w:firstLine="422" w:firstLineChars="200"/>
        <w:rPr>
          <w:rFonts w:hint="eastAsia" w:ascii="宋体" w:hAnsi="宋体" w:cs="宋体"/>
          <w:b/>
          <w:bCs/>
          <w:szCs w:val="21"/>
        </w:rPr>
      </w:pPr>
      <w:r>
        <w:rPr>
          <w:rFonts w:hint="eastAsia" w:ascii="宋体" w:hAnsi="宋体" w:cs="宋体"/>
          <w:b/>
          <w:bCs/>
          <w:szCs w:val="21"/>
        </w:rPr>
        <w:t>3.2承诺函</w:t>
      </w:r>
    </w:p>
    <w:p w14:paraId="5547FE96">
      <w:pPr>
        <w:adjustRightInd w:val="0"/>
        <w:snapToGrid w:val="0"/>
        <w:spacing w:after="160" w:line="560" w:lineRule="exact"/>
        <w:jc w:val="left"/>
        <w:rPr>
          <w:rFonts w:hint="eastAsia" w:ascii="宋体" w:hAnsi="宋体" w:cs="宋体"/>
          <w:spacing w:val="-3"/>
          <w:szCs w:val="21"/>
        </w:rPr>
      </w:pPr>
      <w:r>
        <w:rPr>
          <w:rFonts w:hint="eastAsia" w:ascii="宋体" w:hAnsi="宋体" w:cs="宋体"/>
          <w:spacing w:val="-3"/>
          <w:szCs w:val="21"/>
        </w:rPr>
        <w:t>致：采购人</w:t>
      </w:r>
    </w:p>
    <w:p w14:paraId="4C055264">
      <w:pPr>
        <w:adjustRightInd w:val="0"/>
        <w:snapToGrid w:val="0"/>
        <w:spacing w:after="160" w:line="560" w:lineRule="exact"/>
        <w:ind w:firstLine="408" w:firstLineChars="200"/>
        <w:jc w:val="left"/>
        <w:rPr>
          <w:rFonts w:hint="eastAsia" w:ascii="宋体" w:hAnsi="宋体" w:cs="宋体"/>
          <w:spacing w:val="-3"/>
          <w:szCs w:val="21"/>
        </w:rPr>
      </w:pPr>
      <w:r>
        <w:rPr>
          <w:rFonts w:hint="eastAsia" w:ascii="宋体" w:hAnsi="宋体" w:cs="宋体"/>
          <w:spacing w:val="-3"/>
          <w:szCs w:val="21"/>
        </w:rPr>
        <w:t>我公司申请参加</w:t>
      </w:r>
      <w:r>
        <w:rPr>
          <w:rFonts w:hint="eastAsia" w:ascii="宋体" w:hAnsi="宋体" w:cs="宋体"/>
          <w:spacing w:val="-3"/>
          <w:szCs w:val="21"/>
          <w:u w:val="single"/>
        </w:rPr>
        <w:tab/>
      </w:r>
      <w:r>
        <w:rPr>
          <w:rFonts w:hint="eastAsia" w:ascii="宋体" w:hAnsi="宋体" w:cs="宋体"/>
          <w:spacing w:val="-3"/>
          <w:szCs w:val="21"/>
          <w:u w:val="single"/>
        </w:rPr>
        <w:tab/>
      </w:r>
      <w:r>
        <w:rPr>
          <w:rFonts w:hint="eastAsia" w:ascii="宋体" w:hAnsi="宋体" w:cs="宋体"/>
          <w:spacing w:val="-3"/>
          <w:szCs w:val="21"/>
          <w:u w:val="single"/>
        </w:rPr>
        <w:tab/>
      </w:r>
      <w:r>
        <w:rPr>
          <w:rFonts w:hint="eastAsia" w:ascii="宋体" w:hAnsi="宋体" w:cs="宋体"/>
          <w:spacing w:val="-3"/>
          <w:szCs w:val="21"/>
        </w:rPr>
        <w:t>项目（此处填写项目名称） ，项目编号为</w:t>
      </w:r>
      <w:r>
        <w:rPr>
          <w:rFonts w:hint="eastAsia" w:ascii="宋体" w:hAnsi="宋体" w:cs="宋体"/>
          <w:spacing w:val="-3"/>
          <w:szCs w:val="21"/>
        </w:rPr>
        <w:tab/>
      </w:r>
      <w:r>
        <w:rPr>
          <w:rFonts w:hint="eastAsia" w:ascii="宋体" w:hAnsi="宋体" w:cs="宋体"/>
          <w:spacing w:val="-3"/>
          <w:szCs w:val="21"/>
          <w:u w:val="single"/>
        </w:rPr>
        <w:tab/>
      </w:r>
      <w:r>
        <w:rPr>
          <w:rFonts w:hint="eastAsia" w:ascii="宋体" w:hAnsi="宋体" w:cs="宋体"/>
          <w:spacing w:val="-3"/>
          <w:szCs w:val="21"/>
          <w:u w:val="single"/>
        </w:rPr>
        <w:tab/>
      </w:r>
      <w:r>
        <w:rPr>
          <w:rFonts w:hint="eastAsia" w:ascii="宋体" w:hAnsi="宋体" w:cs="宋体"/>
          <w:spacing w:val="-3"/>
          <w:szCs w:val="21"/>
        </w:rPr>
        <w:t>（此处填写项目编号）的项目投标，并作出如下承诺：</w:t>
      </w:r>
    </w:p>
    <w:p w14:paraId="45ADE8E8">
      <w:pPr>
        <w:adjustRightInd w:val="0"/>
        <w:snapToGrid w:val="0"/>
        <w:spacing w:after="160" w:line="560" w:lineRule="exact"/>
        <w:ind w:firstLine="408" w:firstLineChars="200"/>
        <w:jc w:val="left"/>
        <w:rPr>
          <w:rFonts w:hint="eastAsia" w:ascii="宋体" w:hAnsi="宋体" w:cs="宋体"/>
          <w:spacing w:val="-3"/>
          <w:szCs w:val="21"/>
        </w:rPr>
      </w:pPr>
      <w:r>
        <w:rPr>
          <w:rFonts w:hint="eastAsia" w:ascii="宋体" w:hAnsi="宋体" w:cs="宋体"/>
          <w:spacing w:val="-3"/>
          <w:szCs w:val="21"/>
        </w:rPr>
        <w:t>我公司承诺所填的股权关系情况真实、准确、完整。</w:t>
      </w:r>
    </w:p>
    <w:p w14:paraId="3451418E">
      <w:pPr>
        <w:adjustRightInd w:val="0"/>
        <w:snapToGrid w:val="0"/>
        <w:spacing w:after="160" w:line="560" w:lineRule="exact"/>
        <w:ind w:firstLine="408" w:firstLineChars="200"/>
        <w:jc w:val="left"/>
        <w:rPr>
          <w:rFonts w:hint="eastAsia" w:ascii="宋体" w:hAnsi="宋体" w:cs="宋体"/>
          <w:spacing w:val="-3"/>
          <w:szCs w:val="21"/>
        </w:rPr>
      </w:pPr>
      <w:r>
        <w:rPr>
          <w:rFonts w:hint="eastAsia" w:ascii="宋体" w:hAnsi="宋体" w:cs="宋体"/>
          <w:spacing w:val="-3"/>
          <w:szCs w:val="21"/>
        </w:rPr>
        <w:t>我公司承诺自股权或管理关系证明材料查询之日起至本项目投标截止日止，股权或管理关系不会发生变更。如发生变更，将在投标文件中另行申明并附证明材料，保证不出现违背《中华人民共和国政府采购法实施条例》第十八条规定的情形。否则，自愿承担因此产生的不利后果而无异议。</w:t>
      </w:r>
    </w:p>
    <w:p w14:paraId="6C141DEC">
      <w:pPr>
        <w:adjustRightInd w:val="0"/>
        <w:snapToGrid w:val="0"/>
        <w:spacing w:after="160" w:line="560" w:lineRule="exact"/>
        <w:ind w:firstLine="408" w:firstLineChars="200"/>
        <w:jc w:val="left"/>
        <w:rPr>
          <w:rFonts w:hint="eastAsia" w:ascii="宋体" w:hAnsi="宋体" w:cs="宋体"/>
          <w:spacing w:val="-3"/>
          <w:szCs w:val="21"/>
        </w:rPr>
      </w:pPr>
      <w:r>
        <w:rPr>
          <w:rFonts w:hint="eastAsia" w:ascii="宋体" w:hAnsi="宋体" w:cs="宋体"/>
          <w:spacing w:val="-3"/>
          <w:szCs w:val="21"/>
        </w:rPr>
        <w:t>特此承诺！</w:t>
      </w:r>
    </w:p>
    <w:p w14:paraId="4E9D0738">
      <w:pPr>
        <w:adjustRightInd w:val="0"/>
        <w:snapToGrid w:val="0"/>
        <w:spacing w:after="160" w:line="560" w:lineRule="exact"/>
        <w:jc w:val="left"/>
        <w:rPr>
          <w:rFonts w:hint="eastAsia" w:ascii="宋体" w:hAnsi="宋体" w:cs="宋体"/>
          <w:spacing w:val="-3"/>
          <w:szCs w:val="21"/>
        </w:rPr>
      </w:pPr>
    </w:p>
    <w:p w14:paraId="0FA482B9">
      <w:pPr>
        <w:adjustRightInd w:val="0"/>
        <w:snapToGrid w:val="0"/>
        <w:spacing w:after="160" w:line="560" w:lineRule="exact"/>
        <w:jc w:val="center"/>
        <w:rPr>
          <w:rFonts w:hint="eastAsia" w:ascii="宋体" w:hAnsi="宋体" w:cs="宋体"/>
          <w:spacing w:val="-3"/>
          <w:szCs w:val="21"/>
        </w:rPr>
      </w:pPr>
      <w:r>
        <w:rPr>
          <w:rFonts w:hint="eastAsia" w:ascii="宋体" w:hAnsi="宋体" w:cs="宋体"/>
          <w:spacing w:val="-3"/>
          <w:szCs w:val="21"/>
        </w:rPr>
        <w:t xml:space="preserve">                                                供应商名称： </w:t>
      </w:r>
    </w:p>
    <w:p w14:paraId="64315D19">
      <w:pPr>
        <w:adjustRightInd w:val="0"/>
        <w:snapToGrid w:val="0"/>
        <w:spacing w:after="160" w:line="560" w:lineRule="exact"/>
        <w:jc w:val="right"/>
      </w:pPr>
      <w:r>
        <w:rPr>
          <w:rFonts w:hint="eastAsia" w:ascii="宋体" w:hAnsi="宋体" w:cs="宋体"/>
          <w:spacing w:val="-3"/>
          <w:szCs w:val="21"/>
        </w:rPr>
        <w:t>日  期：       年    月   日</w:t>
      </w:r>
    </w:p>
    <w:p w14:paraId="3E6F8E9D">
      <w:pPr>
        <w:pStyle w:val="5"/>
        <w:jc w:val="center"/>
        <w:rPr>
          <w:rFonts w:hint="eastAsia" w:ascii="黑体" w:eastAsia="黑体"/>
          <w:b w:val="0"/>
          <w:sz w:val="24"/>
          <w:szCs w:val="24"/>
        </w:rPr>
      </w:pPr>
      <w:r>
        <w:rPr>
          <w:rFonts w:hint="eastAsia" w:ascii="黑体" w:eastAsia="黑体"/>
          <w:b w:val="0"/>
          <w:sz w:val="24"/>
          <w:szCs w:val="24"/>
        </w:rPr>
        <w:t>四、项目详细报价</w:t>
      </w:r>
    </w:p>
    <w:p w14:paraId="710450A9">
      <w:pPr>
        <w:tabs>
          <w:tab w:val="left" w:pos="720"/>
        </w:tabs>
        <w:ind w:firstLine="3132" w:firstLineChars="1300"/>
      </w:pPr>
      <w:r>
        <w:rPr>
          <w:rFonts w:hint="eastAsia"/>
          <w:b/>
          <w:sz w:val="24"/>
        </w:rPr>
        <w:t>（一）分项报价表</w:t>
      </w:r>
    </w:p>
    <w:p w14:paraId="5FC5A95A">
      <w:pPr>
        <w:tabs>
          <w:tab w:val="left" w:pos="720"/>
        </w:tabs>
        <w:ind w:firstLine="2730" w:firstLineChars="1300"/>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9"/>
        <w:gridCol w:w="1409"/>
        <w:gridCol w:w="1409"/>
        <w:gridCol w:w="1410"/>
        <w:gridCol w:w="1410"/>
        <w:gridCol w:w="1410"/>
      </w:tblGrid>
      <w:tr w14:paraId="3BF4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8457" w:type="dxa"/>
            <w:gridSpan w:val="6"/>
          </w:tcPr>
          <w:p w14:paraId="3C4A9339"/>
          <w:p w14:paraId="41266787">
            <w:pPr>
              <w:tabs>
                <w:tab w:val="left" w:pos="720"/>
              </w:tabs>
              <w:jc w:val="center"/>
            </w:pPr>
            <w:r>
              <w:rPr>
                <w:rFonts w:hint="eastAsia"/>
              </w:rPr>
              <w:t>产品租赁报价</w:t>
            </w:r>
          </w:p>
        </w:tc>
      </w:tr>
      <w:tr w14:paraId="18797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409" w:type="dxa"/>
          </w:tcPr>
          <w:p w14:paraId="2FC01063">
            <w:pPr>
              <w:tabs>
                <w:tab w:val="left" w:pos="720"/>
              </w:tabs>
            </w:pPr>
            <w:r>
              <w:rPr>
                <w:rFonts w:hint="eastAsia"/>
              </w:rPr>
              <w:t>序号</w:t>
            </w:r>
          </w:p>
        </w:tc>
        <w:tc>
          <w:tcPr>
            <w:tcW w:w="1409" w:type="dxa"/>
          </w:tcPr>
          <w:p w14:paraId="3B1BA8AC">
            <w:pPr>
              <w:tabs>
                <w:tab w:val="left" w:pos="720"/>
              </w:tabs>
            </w:pPr>
            <w:r>
              <w:rPr>
                <w:rFonts w:hint="eastAsia"/>
              </w:rPr>
              <w:t>参考产品名称</w:t>
            </w:r>
          </w:p>
        </w:tc>
        <w:tc>
          <w:tcPr>
            <w:tcW w:w="1409" w:type="dxa"/>
          </w:tcPr>
          <w:p w14:paraId="420B0C5D">
            <w:pPr>
              <w:tabs>
                <w:tab w:val="left" w:pos="720"/>
              </w:tabs>
            </w:pPr>
            <w:r>
              <w:rPr>
                <w:rFonts w:hint="eastAsia"/>
              </w:rPr>
              <w:t>项目所需产品总数（台）</w:t>
            </w:r>
          </w:p>
        </w:tc>
        <w:tc>
          <w:tcPr>
            <w:tcW w:w="1410" w:type="dxa"/>
          </w:tcPr>
          <w:p w14:paraId="69BB441B">
            <w:pPr>
              <w:tabs>
                <w:tab w:val="left" w:pos="720"/>
              </w:tabs>
            </w:pPr>
            <w:r>
              <w:rPr>
                <w:rFonts w:hint="eastAsia"/>
              </w:rPr>
              <w:t>产品租赁单价（元/台/年）</w:t>
            </w:r>
          </w:p>
        </w:tc>
        <w:tc>
          <w:tcPr>
            <w:tcW w:w="1410" w:type="dxa"/>
          </w:tcPr>
          <w:p w14:paraId="19451855">
            <w:pPr>
              <w:tabs>
                <w:tab w:val="left" w:pos="720"/>
              </w:tabs>
            </w:pPr>
            <w:r>
              <w:rPr>
                <w:rFonts w:hint="eastAsia"/>
              </w:rPr>
              <w:t>租赁综合（元/年）</w:t>
            </w:r>
          </w:p>
        </w:tc>
        <w:tc>
          <w:tcPr>
            <w:tcW w:w="1410" w:type="dxa"/>
          </w:tcPr>
          <w:p w14:paraId="51BEE281">
            <w:pPr>
              <w:tabs>
                <w:tab w:val="left" w:pos="720"/>
              </w:tabs>
            </w:pPr>
            <w:r>
              <w:rPr>
                <w:rFonts w:hint="eastAsia"/>
              </w:rPr>
              <w:t>备注</w:t>
            </w:r>
          </w:p>
        </w:tc>
      </w:tr>
      <w:tr w14:paraId="03410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09" w:type="dxa"/>
            <w:vAlign w:val="center"/>
          </w:tcPr>
          <w:p w14:paraId="2A83CAEF">
            <w:pPr>
              <w:tabs>
                <w:tab w:val="left" w:pos="720"/>
              </w:tabs>
              <w:jc w:val="center"/>
            </w:pPr>
            <w:r>
              <w:rPr>
                <w:rFonts w:hint="eastAsia"/>
              </w:rPr>
              <w:t>1</w:t>
            </w:r>
          </w:p>
        </w:tc>
        <w:tc>
          <w:tcPr>
            <w:tcW w:w="1409" w:type="dxa"/>
            <w:vAlign w:val="center"/>
          </w:tcPr>
          <w:p w14:paraId="1FFC7455">
            <w:pPr>
              <w:tabs>
                <w:tab w:val="left" w:pos="720"/>
              </w:tabs>
              <w:jc w:val="center"/>
            </w:pPr>
            <w:r>
              <w:rPr>
                <w:rFonts w:hint="eastAsia" w:ascii="仿宋_GB2312" w:hAnsi="宋体" w:eastAsia="仿宋_GB2312" w:cs="仿宋_GB2312"/>
                <w:color w:val="000000"/>
                <w:kern w:val="0"/>
                <w:sz w:val="18"/>
                <w:szCs w:val="18"/>
                <w:lang w:bidi="ar"/>
              </w:rPr>
              <w:t>一般双龙头净水机（立式净饮一体机）</w:t>
            </w:r>
          </w:p>
        </w:tc>
        <w:tc>
          <w:tcPr>
            <w:tcW w:w="1409" w:type="dxa"/>
            <w:vAlign w:val="center"/>
          </w:tcPr>
          <w:p w14:paraId="46916C0D">
            <w:pPr>
              <w:tabs>
                <w:tab w:val="left" w:pos="720"/>
              </w:tabs>
              <w:jc w:val="center"/>
              <w:rPr>
                <w:rFonts w:hint="default" w:eastAsia="宋体"/>
                <w:lang w:val="en-US" w:eastAsia="zh-CN"/>
              </w:rPr>
            </w:pPr>
            <w:r>
              <w:rPr>
                <w:rFonts w:hint="eastAsia"/>
                <w:lang w:val="en-US" w:eastAsia="zh-CN"/>
              </w:rPr>
              <w:t>4</w:t>
            </w:r>
          </w:p>
        </w:tc>
        <w:tc>
          <w:tcPr>
            <w:tcW w:w="1410" w:type="dxa"/>
            <w:vAlign w:val="center"/>
          </w:tcPr>
          <w:p w14:paraId="40A9E212">
            <w:pPr>
              <w:tabs>
                <w:tab w:val="left" w:pos="720"/>
              </w:tabs>
              <w:jc w:val="center"/>
            </w:pPr>
          </w:p>
        </w:tc>
        <w:tc>
          <w:tcPr>
            <w:tcW w:w="1410" w:type="dxa"/>
            <w:vAlign w:val="center"/>
          </w:tcPr>
          <w:p w14:paraId="17C7BA77">
            <w:pPr>
              <w:tabs>
                <w:tab w:val="left" w:pos="720"/>
              </w:tabs>
              <w:jc w:val="center"/>
            </w:pPr>
          </w:p>
        </w:tc>
        <w:tc>
          <w:tcPr>
            <w:tcW w:w="1410" w:type="dxa"/>
            <w:vAlign w:val="center"/>
          </w:tcPr>
          <w:p w14:paraId="1F1E3BC3">
            <w:pPr>
              <w:tabs>
                <w:tab w:val="left" w:pos="720"/>
              </w:tabs>
              <w:jc w:val="center"/>
            </w:pPr>
          </w:p>
        </w:tc>
      </w:tr>
      <w:tr w14:paraId="558BD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409" w:type="dxa"/>
            <w:vAlign w:val="center"/>
          </w:tcPr>
          <w:p w14:paraId="5AEC8F13">
            <w:pPr>
              <w:tabs>
                <w:tab w:val="left" w:pos="720"/>
              </w:tabs>
              <w:jc w:val="center"/>
            </w:pPr>
            <w:r>
              <w:rPr>
                <w:rFonts w:hint="eastAsia"/>
              </w:rPr>
              <w:t>2</w:t>
            </w:r>
          </w:p>
        </w:tc>
        <w:tc>
          <w:tcPr>
            <w:tcW w:w="1409" w:type="dxa"/>
            <w:vAlign w:val="center"/>
          </w:tcPr>
          <w:p w14:paraId="42996358">
            <w:pPr>
              <w:tabs>
                <w:tab w:val="left" w:pos="720"/>
              </w:tabs>
              <w:jc w:val="center"/>
              <w:rPr>
                <w:rFonts w:hint="eastAsia" w:eastAsia="宋体"/>
                <w:lang w:eastAsia="zh-CN"/>
              </w:rPr>
            </w:pPr>
            <w:r>
              <w:rPr>
                <w:rFonts w:hint="eastAsia" w:ascii="仿宋_GB2312" w:hAnsi="宋体" w:eastAsia="仿宋_GB2312" w:cs="仿宋_GB2312"/>
                <w:color w:val="000000"/>
                <w:kern w:val="0"/>
                <w:sz w:val="18"/>
                <w:szCs w:val="18"/>
                <w:lang w:eastAsia="zh-CN" w:bidi="ar"/>
              </w:rPr>
              <w:t>大容量双龙头净水机（饮水平台）</w:t>
            </w:r>
          </w:p>
        </w:tc>
        <w:tc>
          <w:tcPr>
            <w:tcW w:w="1409" w:type="dxa"/>
            <w:vAlign w:val="center"/>
          </w:tcPr>
          <w:p w14:paraId="72DFD6C8">
            <w:pPr>
              <w:tabs>
                <w:tab w:val="left" w:pos="720"/>
              </w:tabs>
              <w:jc w:val="center"/>
              <w:rPr>
                <w:rFonts w:hint="eastAsia" w:eastAsia="宋体"/>
                <w:lang w:eastAsia="zh-CN"/>
              </w:rPr>
            </w:pPr>
            <w:r>
              <w:rPr>
                <w:rFonts w:hint="eastAsia"/>
                <w:lang w:val="en-US" w:eastAsia="zh-CN"/>
              </w:rPr>
              <w:t>7</w:t>
            </w:r>
          </w:p>
        </w:tc>
        <w:tc>
          <w:tcPr>
            <w:tcW w:w="1410" w:type="dxa"/>
            <w:vAlign w:val="center"/>
          </w:tcPr>
          <w:p w14:paraId="2D9DA656">
            <w:pPr>
              <w:tabs>
                <w:tab w:val="left" w:pos="720"/>
              </w:tabs>
              <w:jc w:val="center"/>
            </w:pPr>
          </w:p>
        </w:tc>
        <w:tc>
          <w:tcPr>
            <w:tcW w:w="1410" w:type="dxa"/>
            <w:vAlign w:val="center"/>
          </w:tcPr>
          <w:p w14:paraId="094F50E1">
            <w:pPr>
              <w:tabs>
                <w:tab w:val="left" w:pos="720"/>
              </w:tabs>
              <w:jc w:val="center"/>
            </w:pPr>
          </w:p>
        </w:tc>
        <w:tc>
          <w:tcPr>
            <w:tcW w:w="1410" w:type="dxa"/>
            <w:vAlign w:val="center"/>
          </w:tcPr>
          <w:p w14:paraId="3261E58A">
            <w:pPr>
              <w:tabs>
                <w:tab w:val="left" w:pos="720"/>
              </w:tabs>
              <w:jc w:val="center"/>
            </w:pPr>
          </w:p>
        </w:tc>
      </w:tr>
      <w:tr w14:paraId="6355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9" w:type="dxa"/>
            <w:vAlign w:val="center"/>
          </w:tcPr>
          <w:p w14:paraId="0A2A3A7A">
            <w:pPr>
              <w:tabs>
                <w:tab w:val="left" w:pos="720"/>
              </w:tabs>
              <w:jc w:val="center"/>
            </w:pPr>
            <w:r>
              <w:rPr>
                <w:rFonts w:hint="eastAsia"/>
              </w:rPr>
              <w:t>3</w:t>
            </w:r>
          </w:p>
        </w:tc>
        <w:tc>
          <w:tcPr>
            <w:tcW w:w="1409" w:type="dxa"/>
            <w:vAlign w:val="center"/>
          </w:tcPr>
          <w:p w14:paraId="0D4F0331">
            <w:pPr>
              <w:tabs>
                <w:tab w:val="left" w:pos="720"/>
              </w:tabs>
              <w:jc w:val="center"/>
              <w:rPr>
                <w:rFonts w:hint="eastAsia" w:eastAsia="宋体"/>
                <w:lang w:eastAsia="zh-CN"/>
              </w:rPr>
            </w:pPr>
            <w:r>
              <w:rPr>
                <w:rFonts w:hint="eastAsia" w:ascii="仿宋_GB2312" w:hAnsi="宋体" w:eastAsia="仿宋_GB2312" w:cs="仿宋_GB2312"/>
                <w:color w:val="000000"/>
                <w:kern w:val="0"/>
                <w:sz w:val="18"/>
                <w:szCs w:val="18"/>
                <w:lang w:eastAsia="zh-CN" w:bidi="ar"/>
              </w:rPr>
              <w:t>中央净水设备</w:t>
            </w:r>
          </w:p>
        </w:tc>
        <w:tc>
          <w:tcPr>
            <w:tcW w:w="1409" w:type="dxa"/>
            <w:vAlign w:val="center"/>
          </w:tcPr>
          <w:p w14:paraId="18F120B1">
            <w:pPr>
              <w:tabs>
                <w:tab w:val="left" w:pos="720"/>
              </w:tabs>
              <w:jc w:val="center"/>
              <w:rPr>
                <w:rFonts w:hint="default" w:eastAsia="宋体"/>
                <w:lang w:val="en-US" w:eastAsia="zh-CN"/>
              </w:rPr>
            </w:pPr>
            <w:r>
              <w:rPr>
                <w:rFonts w:hint="eastAsia"/>
                <w:lang w:val="en-US" w:eastAsia="zh-CN"/>
              </w:rPr>
              <w:t>1</w:t>
            </w:r>
          </w:p>
        </w:tc>
        <w:tc>
          <w:tcPr>
            <w:tcW w:w="1410" w:type="dxa"/>
            <w:vAlign w:val="center"/>
          </w:tcPr>
          <w:p w14:paraId="4551B336">
            <w:pPr>
              <w:tabs>
                <w:tab w:val="left" w:pos="720"/>
              </w:tabs>
              <w:jc w:val="center"/>
            </w:pPr>
          </w:p>
        </w:tc>
        <w:tc>
          <w:tcPr>
            <w:tcW w:w="1410" w:type="dxa"/>
            <w:vAlign w:val="center"/>
          </w:tcPr>
          <w:p w14:paraId="355DE597">
            <w:pPr>
              <w:tabs>
                <w:tab w:val="left" w:pos="720"/>
              </w:tabs>
              <w:jc w:val="center"/>
            </w:pPr>
          </w:p>
        </w:tc>
        <w:tc>
          <w:tcPr>
            <w:tcW w:w="1410" w:type="dxa"/>
            <w:vAlign w:val="center"/>
          </w:tcPr>
          <w:p w14:paraId="1BB03642">
            <w:pPr>
              <w:tabs>
                <w:tab w:val="left" w:pos="720"/>
              </w:tabs>
              <w:jc w:val="center"/>
            </w:pPr>
          </w:p>
        </w:tc>
      </w:tr>
      <w:tr w14:paraId="1C3D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9" w:type="dxa"/>
            <w:vAlign w:val="center"/>
          </w:tcPr>
          <w:p w14:paraId="0C0EF43C">
            <w:pPr>
              <w:tabs>
                <w:tab w:val="left" w:pos="720"/>
              </w:tabs>
              <w:jc w:val="center"/>
              <w:rPr>
                <w:rFonts w:hint="eastAsia" w:eastAsia="宋体"/>
                <w:lang w:val="en-US" w:eastAsia="zh-CN"/>
              </w:rPr>
            </w:pPr>
            <w:r>
              <w:rPr>
                <w:rFonts w:hint="eastAsia"/>
                <w:lang w:val="en-US" w:eastAsia="zh-CN"/>
              </w:rPr>
              <w:t>4</w:t>
            </w:r>
          </w:p>
        </w:tc>
        <w:tc>
          <w:tcPr>
            <w:tcW w:w="1409" w:type="dxa"/>
            <w:vAlign w:val="center"/>
          </w:tcPr>
          <w:p w14:paraId="30061562">
            <w:pPr>
              <w:tabs>
                <w:tab w:val="left" w:pos="720"/>
              </w:tabs>
              <w:jc w:val="center"/>
              <w:rPr>
                <w:rFonts w:hint="eastAsia" w:ascii="仿宋_GB2312" w:hAnsi="宋体" w:eastAsia="仿宋_GB2312" w:cs="仿宋_GB2312"/>
                <w:color w:val="000000"/>
                <w:kern w:val="0"/>
                <w:sz w:val="18"/>
                <w:szCs w:val="18"/>
                <w:lang w:eastAsia="zh-CN" w:bidi="ar"/>
              </w:rPr>
            </w:pPr>
            <w:r>
              <w:rPr>
                <w:rFonts w:hint="eastAsia" w:ascii="仿宋_GB2312" w:hAnsi="宋体" w:eastAsia="仿宋_GB2312" w:cs="仿宋_GB2312"/>
                <w:color w:val="000000"/>
                <w:kern w:val="0"/>
                <w:sz w:val="18"/>
                <w:szCs w:val="18"/>
                <w:lang w:eastAsia="zh-CN" w:bidi="ar"/>
              </w:rPr>
              <w:t>壁挂式直饮机</w:t>
            </w:r>
          </w:p>
        </w:tc>
        <w:tc>
          <w:tcPr>
            <w:tcW w:w="1409" w:type="dxa"/>
            <w:vAlign w:val="center"/>
          </w:tcPr>
          <w:p w14:paraId="242F4A61">
            <w:pPr>
              <w:tabs>
                <w:tab w:val="left" w:pos="720"/>
              </w:tabs>
              <w:jc w:val="center"/>
              <w:rPr>
                <w:rFonts w:hint="default"/>
                <w:lang w:val="en-US" w:eastAsia="zh-CN"/>
              </w:rPr>
            </w:pPr>
            <w:r>
              <w:rPr>
                <w:rFonts w:hint="eastAsia"/>
                <w:lang w:val="en-US" w:eastAsia="zh-CN"/>
              </w:rPr>
              <w:t>15</w:t>
            </w:r>
          </w:p>
        </w:tc>
        <w:tc>
          <w:tcPr>
            <w:tcW w:w="1410" w:type="dxa"/>
            <w:vAlign w:val="center"/>
          </w:tcPr>
          <w:p w14:paraId="22C9DA0E">
            <w:pPr>
              <w:tabs>
                <w:tab w:val="left" w:pos="720"/>
              </w:tabs>
              <w:jc w:val="center"/>
            </w:pPr>
          </w:p>
        </w:tc>
        <w:tc>
          <w:tcPr>
            <w:tcW w:w="1410" w:type="dxa"/>
            <w:vAlign w:val="center"/>
          </w:tcPr>
          <w:p w14:paraId="1B0276CF">
            <w:pPr>
              <w:tabs>
                <w:tab w:val="left" w:pos="720"/>
              </w:tabs>
              <w:jc w:val="center"/>
            </w:pPr>
          </w:p>
        </w:tc>
        <w:tc>
          <w:tcPr>
            <w:tcW w:w="1410" w:type="dxa"/>
            <w:vAlign w:val="center"/>
          </w:tcPr>
          <w:p w14:paraId="4C38C5A6">
            <w:pPr>
              <w:tabs>
                <w:tab w:val="left" w:pos="720"/>
              </w:tabs>
              <w:jc w:val="center"/>
            </w:pPr>
          </w:p>
        </w:tc>
      </w:tr>
      <w:tr w14:paraId="633DE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637" w:type="dxa"/>
            <w:gridSpan w:val="4"/>
          </w:tcPr>
          <w:p w14:paraId="5C432933">
            <w:pPr>
              <w:tabs>
                <w:tab w:val="left" w:pos="720"/>
              </w:tabs>
            </w:pPr>
            <w:r>
              <w:rPr>
                <w:rFonts w:hint="eastAsia"/>
              </w:rPr>
              <w:t>租赁费用小计（元/年）</w:t>
            </w:r>
          </w:p>
        </w:tc>
        <w:tc>
          <w:tcPr>
            <w:tcW w:w="1410" w:type="dxa"/>
          </w:tcPr>
          <w:p w14:paraId="42673461">
            <w:pPr>
              <w:tabs>
                <w:tab w:val="left" w:pos="720"/>
              </w:tabs>
            </w:pPr>
          </w:p>
        </w:tc>
        <w:tc>
          <w:tcPr>
            <w:tcW w:w="1410" w:type="dxa"/>
          </w:tcPr>
          <w:p w14:paraId="75FEC4F7">
            <w:pPr>
              <w:tabs>
                <w:tab w:val="left" w:pos="720"/>
              </w:tabs>
            </w:pPr>
          </w:p>
        </w:tc>
      </w:tr>
    </w:tbl>
    <w:p w14:paraId="0D1A8303">
      <w:pPr>
        <w:pStyle w:val="2"/>
      </w:pPr>
    </w:p>
    <w:tbl>
      <w:tblPr>
        <w:tblStyle w:val="43"/>
        <w:tblW w:w="4840" w:type="pct"/>
        <w:tblInd w:w="0" w:type="dxa"/>
        <w:shd w:val="clear" w:color="auto" w:fill="FFFFFF" w:themeFill="background1"/>
        <w:tblLayout w:type="fixed"/>
        <w:tblCellMar>
          <w:top w:w="0" w:type="dxa"/>
          <w:left w:w="0" w:type="dxa"/>
          <w:bottom w:w="0" w:type="dxa"/>
          <w:right w:w="0" w:type="dxa"/>
        </w:tblCellMar>
      </w:tblPr>
      <w:tblGrid>
        <w:gridCol w:w="1026"/>
        <w:gridCol w:w="947"/>
        <w:gridCol w:w="821"/>
        <w:gridCol w:w="1954"/>
        <w:gridCol w:w="923"/>
        <w:gridCol w:w="1205"/>
        <w:gridCol w:w="1200"/>
      </w:tblGrid>
      <w:tr w14:paraId="70E39B00">
        <w:tblPrEx>
          <w:tblCellMar>
            <w:top w:w="0" w:type="dxa"/>
            <w:left w:w="0" w:type="dxa"/>
            <w:bottom w:w="0" w:type="dxa"/>
            <w:right w:w="0" w:type="dxa"/>
          </w:tblCellMar>
        </w:tblPrEx>
        <w:trPr>
          <w:trHeight w:val="418"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7228B65">
            <w:pPr>
              <w:jc w:val="center"/>
              <w:rPr>
                <w:rFonts w:hint="eastAsia" w:ascii="仿宋_GB2312" w:hAnsi="宋体" w:eastAsia="仿宋_GB2312" w:cs="仿宋_GB2312"/>
                <w:b/>
                <w:bCs/>
                <w:color w:val="000000"/>
                <w:kern w:val="0"/>
                <w:sz w:val="18"/>
                <w:szCs w:val="18"/>
                <w:lang w:bidi="ar"/>
              </w:rPr>
            </w:pPr>
            <w:r>
              <w:rPr>
                <w:rFonts w:hint="eastAsia" w:ascii="仿宋_GB2312" w:hAnsi="宋体" w:eastAsia="仿宋_GB2312" w:cs="仿宋_GB2312"/>
                <w:b/>
                <w:bCs/>
                <w:color w:val="000000"/>
                <w:kern w:val="0"/>
                <w:sz w:val="18"/>
                <w:szCs w:val="18"/>
                <w:lang w:bidi="ar"/>
              </w:rPr>
              <w:t>预计人工辅材工程量报价</w:t>
            </w:r>
          </w:p>
        </w:tc>
      </w:tr>
      <w:tr w14:paraId="4EE786A1">
        <w:tblPrEx>
          <w:tblCellMar>
            <w:top w:w="0" w:type="dxa"/>
            <w:left w:w="0" w:type="dxa"/>
            <w:bottom w:w="0" w:type="dxa"/>
            <w:right w:w="0" w:type="dxa"/>
          </w:tblCellMar>
        </w:tblPrEx>
        <w:trPr>
          <w:trHeight w:val="418"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B1DEF9B">
            <w:pPr>
              <w:widowControl/>
              <w:jc w:val="center"/>
              <w:textAlignment w:val="center"/>
              <w:rPr>
                <w:rFonts w:hint="eastAsia" w:ascii="仿宋_GB2312" w:hAnsi="宋体" w:eastAsia="仿宋_GB2312" w:cs="仿宋_GB2312"/>
                <w:b/>
                <w:color w:val="000000"/>
                <w:kern w:val="0"/>
                <w:sz w:val="18"/>
                <w:szCs w:val="18"/>
                <w:lang w:bidi="ar"/>
              </w:rPr>
            </w:pPr>
            <w:r>
              <w:rPr>
                <w:rFonts w:hint="eastAsia" w:ascii="仿宋_GB2312" w:hAnsi="宋体" w:eastAsia="仿宋_GB2312" w:cs="仿宋_GB2312"/>
                <w:b/>
                <w:color w:val="000000"/>
                <w:kern w:val="0"/>
                <w:sz w:val="18"/>
                <w:szCs w:val="18"/>
                <w:lang w:bidi="ar"/>
              </w:rPr>
              <w:t>序号</w:t>
            </w: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9950EF9">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单位</w:t>
            </w:r>
          </w:p>
        </w:tc>
        <w:tc>
          <w:tcPr>
            <w:tcW w:w="50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69D0747">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打孔数</w:t>
            </w:r>
          </w:p>
        </w:tc>
        <w:tc>
          <w:tcPr>
            <w:tcW w:w="121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6995ED4">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2分/3分铁三通</w:t>
            </w:r>
          </w:p>
        </w:tc>
        <w:tc>
          <w:tcPr>
            <w:tcW w:w="5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6556715">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供水管+回水管+4分PVC套管/米</w:t>
            </w:r>
          </w:p>
        </w:tc>
        <w:tc>
          <w:tcPr>
            <w:tcW w:w="74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D39F734">
            <w:pPr>
              <w:widowControl/>
              <w:jc w:val="center"/>
              <w:textAlignment w:val="center"/>
              <w:rPr>
                <w:rFonts w:hint="eastAsia" w:ascii="仿宋_GB2312" w:hAnsi="宋体" w:cs="仿宋_GB2312"/>
                <w:color w:val="000000"/>
                <w:kern w:val="0"/>
                <w:sz w:val="18"/>
                <w:szCs w:val="18"/>
                <w:lang w:bidi="ar"/>
              </w:rPr>
            </w:pPr>
            <w:r>
              <w:rPr>
                <w:rFonts w:hint="eastAsia"/>
              </w:rPr>
              <w:t>人工辅材报价（元）</w:t>
            </w:r>
          </w:p>
        </w:tc>
        <w:tc>
          <w:tcPr>
            <w:tcW w:w="74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63BF9BC">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备注</w:t>
            </w:r>
          </w:p>
        </w:tc>
      </w:tr>
      <w:tr w14:paraId="6EEC64BF">
        <w:tblPrEx>
          <w:tblCellMar>
            <w:top w:w="0" w:type="dxa"/>
            <w:left w:w="0" w:type="dxa"/>
            <w:bottom w:w="0" w:type="dxa"/>
            <w:right w:w="0" w:type="dxa"/>
          </w:tblCellMar>
        </w:tblPrEx>
        <w:trPr>
          <w:trHeight w:val="486"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DAE94B6">
            <w:pPr>
              <w:widowControl/>
              <w:jc w:val="center"/>
              <w:textAlignment w:val="center"/>
              <w:rPr>
                <w:rFonts w:hint="eastAsia" w:ascii="仿宋_GB2312" w:hAnsi="宋体" w:eastAsia="仿宋_GB2312" w:cs="仿宋_GB2312"/>
                <w:b/>
                <w:color w:val="000000"/>
                <w:kern w:val="0"/>
                <w:sz w:val="18"/>
                <w:szCs w:val="18"/>
                <w:lang w:bidi="ar"/>
              </w:rPr>
            </w:pPr>
            <w:r>
              <w:rPr>
                <w:rFonts w:hint="eastAsia" w:ascii="仿宋_GB2312" w:hAnsi="宋体" w:eastAsia="仿宋_GB2312" w:cs="仿宋_GB2312"/>
                <w:b/>
                <w:color w:val="000000"/>
                <w:kern w:val="0"/>
                <w:sz w:val="18"/>
                <w:szCs w:val="18"/>
                <w:lang w:bidi="ar"/>
              </w:rPr>
              <w:t>1</w:t>
            </w:r>
          </w:p>
        </w:tc>
        <w:tc>
          <w:tcPr>
            <w:tcW w:w="9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E0D2B8A">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龙岗西轨道交通派出所</w:t>
            </w:r>
          </w:p>
        </w:tc>
        <w:tc>
          <w:tcPr>
            <w:tcW w:w="8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CAAF1F9">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5</w:t>
            </w:r>
          </w:p>
        </w:tc>
        <w:tc>
          <w:tcPr>
            <w:tcW w:w="195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B83E513">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2</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914BD0C">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80</w:t>
            </w:r>
          </w:p>
        </w:tc>
        <w:tc>
          <w:tcPr>
            <w:tcW w:w="742" w:type="pct"/>
            <w:vMerge w:val="restart"/>
            <w:tcBorders>
              <w:top w:val="single" w:color="000000" w:sz="4" w:space="0"/>
              <w:left w:val="single" w:color="000000" w:sz="4" w:space="0"/>
              <w:right w:val="single" w:color="000000" w:sz="4" w:space="0"/>
            </w:tcBorders>
            <w:shd w:val="clear" w:color="auto" w:fill="FFFFFF" w:themeFill="background1"/>
            <w:tcMar>
              <w:top w:w="15" w:type="dxa"/>
              <w:left w:w="15" w:type="dxa"/>
              <w:right w:w="15" w:type="dxa"/>
            </w:tcMar>
            <w:vAlign w:val="center"/>
          </w:tcPr>
          <w:p w14:paraId="0CA4FD9D">
            <w:pPr>
              <w:widowControl/>
              <w:jc w:val="center"/>
              <w:textAlignment w:val="center"/>
              <w:rPr>
                <w:rFonts w:hint="eastAsia" w:ascii="仿宋_GB2312" w:hAnsi="宋体" w:eastAsia="仿宋_GB2312" w:cs="仿宋_GB2312"/>
                <w:color w:val="000000"/>
                <w:kern w:val="0"/>
                <w:sz w:val="18"/>
                <w:szCs w:val="18"/>
                <w:lang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9CB2356">
            <w:pPr>
              <w:widowControl/>
              <w:jc w:val="center"/>
              <w:textAlignment w:val="center"/>
              <w:rPr>
                <w:rFonts w:hint="eastAsia" w:ascii="仿宋_GB2312" w:hAnsi="宋体" w:eastAsia="仿宋_GB2312" w:cs="仿宋_GB2312"/>
                <w:color w:val="000000"/>
                <w:kern w:val="0"/>
                <w:sz w:val="18"/>
                <w:szCs w:val="18"/>
                <w:lang w:bidi="ar"/>
              </w:rPr>
            </w:pPr>
          </w:p>
        </w:tc>
      </w:tr>
      <w:tr w14:paraId="22A7CF1F">
        <w:tblPrEx>
          <w:tblCellMar>
            <w:top w:w="0" w:type="dxa"/>
            <w:left w:w="0" w:type="dxa"/>
            <w:bottom w:w="0" w:type="dxa"/>
            <w:right w:w="0" w:type="dxa"/>
          </w:tblCellMar>
        </w:tblPrEx>
        <w:trPr>
          <w:trHeight w:val="418"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9CA037C">
            <w:pPr>
              <w:widowControl/>
              <w:jc w:val="center"/>
              <w:textAlignment w:val="center"/>
              <w:rPr>
                <w:rFonts w:hint="eastAsia" w:ascii="仿宋_GB2312" w:hAnsi="宋体" w:eastAsia="仿宋_GB2312" w:cs="仿宋_GB2312"/>
                <w:b/>
                <w:color w:val="000000"/>
                <w:kern w:val="0"/>
                <w:sz w:val="18"/>
                <w:szCs w:val="18"/>
                <w:lang w:bidi="ar"/>
              </w:rPr>
            </w:pPr>
            <w:r>
              <w:rPr>
                <w:rFonts w:hint="eastAsia" w:ascii="仿宋_GB2312" w:hAnsi="宋体" w:eastAsia="仿宋_GB2312" w:cs="仿宋_GB2312"/>
                <w:b/>
                <w:color w:val="000000"/>
                <w:kern w:val="0"/>
                <w:sz w:val="18"/>
                <w:szCs w:val="18"/>
                <w:lang w:bidi="ar"/>
              </w:rPr>
              <w:t>2</w:t>
            </w:r>
          </w:p>
        </w:tc>
        <w:tc>
          <w:tcPr>
            <w:tcW w:w="9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88361F3">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坪山轨道交通派出所</w:t>
            </w:r>
          </w:p>
        </w:tc>
        <w:tc>
          <w:tcPr>
            <w:tcW w:w="8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2893E2D">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5</w:t>
            </w:r>
          </w:p>
        </w:tc>
        <w:tc>
          <w:tcPr>
            <w:tcW w:w="195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E5C5360">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2</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276FDCE">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85</w:t>
            </w:r>
          </w:p>
        </w:tc>
        <w:tc>
          <w:tcPr>
            <w:tcW w:w="742" w:type="pct"/>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14:paraId="4E00E1A0">
            <w:pPr>
              <w:widowControl/>
              <w:jc w:val="center"/>
              <w:textAlignment w:val="center"/>
              <w:rPr>
                <w:rFonts w:hint="eastAsia" w:ascii="仿宋_GB2312" w:hAnsi="宋体" w:eastAsia="仿宋_GB2312" w:cs="仿宋_GB2312"/>
                <w:color w:val="000000"/>
                <w:kern w:val="0"/>
                <w:sz w:val="18"/>
                <w:szCs w:val="18"/>
                <w:lang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1F8BBAA">
            <w:pPr>
              <w:widowControl/>
              <w:jc w:val="center"/>
              <w:textAlignment w:val="center"/>
              <w:rPr>
                <w:rFonts w:hint="eastAsia" w:ascii="仿宋_GB2312" w:hAnsi="宋体" w:eastAsia="仿宋_GB2312" w:cs="仿宋_GB2312"/>
                <w:color w:val="000000"/>
                <w:kern w:val="0"/>
                <w:sz w:val="18"/>
                <w:szCs w:val="18"/>
                <w:lang w:bidi="ar"/>
              </w:rPr>
            </w:pPr>
          </w:p>
        </w:tc>
      </w:tr>
      <w:tr w14:paraId="04C12124">
        <w:tblPrEx>
          <w:tblCellMar>
            <w:top w:w="0" w:type="dxa"/>
            <w:left w:w="0" w:type="dxa"/>
            <w:bottom w:w="0" w:type="dxa"/>
            <w:right w:w="0" w:type="dxa"/>
          </w:tblCellMar>
        </w:tblPrEx>
        <w:trPr>
          <w:trHeight w:val="418"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0439472">
            <w:pPr>
              <w:widowControl/>
              <w:jc w:val="center"/>
              <w:textAlignment w:val="center"/>
              <w:rPr>
                <w:rFonts w:hint="eastAsia" w:ascii="仿宋_GB2312" w:hAnsi="宋体" w:eastAsia="仿宋_GB2312" w:cs="仿宋_GB2312"/>
                <w:b/>
                <w:color w:val="000000"/>
                <w:kern w:val="0"/>
                <w:sz w:val="18"/>
                <w:szCs w:val="18"/>
                <w:lang w:bidi="ar"/>
              </w:rPr>
            </w:pPr>
            <w:r>
              <w:rPr>
                <w:rFonts w:hint="eastAsia" w:ascii="仿宋_GB2312" w:hAnsi="宋体" w:eastAsia="仿宋_GB2312" w:cs="仿宋_GB2312"/>
                <w:b/>
                <w:color w:val="000000"/>
                <w:kern w:val="0"/>
                <w:sz w:val="18"/>
                <w:szCs w:val="18"/>
                <w:lang w:bidi="ar"/>
              </w:rPr>
              <w:t>3</w:t>
            </w:r>
          </w:p>
        </w:tc>
        <w:tc>
          <w:tcPr>
            <w:tcW w:w="9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DE3FF97">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龙岗轨道交通派出所</w:t>
            </w:r>
          </w:p>
        </w:tc>
        <w:tc>
          <w:tcPr>
            <w:tcW w:w="8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1D22126">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4</w:t>
            </w:r>
          </w:p>
        </w:tc>
        <w:tc>
          <w:tcPr>
            <w:tcW w:w="195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61073C3">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2</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5067E1D">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140</w:t>
            </w:r>
          </w:p>
        </w:tc>
        <w:tc>
          <w:tcPr>
            <w:tcW w:w="742" w:type="pct"/>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14:paraId="0D04D3B1">
            <w:pPr>
              <w:widowControl/>
              <w:jc w:val="center"/>
              <w:textAlignment w:val="center"/>
              <w:rPr>
                <w:rFonts w:hint="eastAsia" w:ascii="仿宋_GB2312" w:hAnsi="宋体" w:eastAsia="仿宋_GB2312" w:cs="仿宋_GB2312"/>
                <w:color w:val="000000"/>
                <w:kern w:val="0"/>
                <w:sz w:val="18"/>
                <w:szCs w:val="18"/>
                <w:lang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7D3E847">
            <w:pPr>
              <w:widowControl/>
              <w:jc w:val="center"/>
              <w:textAlignment w:val="center"/>
              <w:rPr>
                <w:rFonts w:hint="eastAsia" w:ascii="仿宋_GB2312" w:hAnsi="宋体" w:eastAsia="仿宋_GB2312" w:cs="仿宋_GB2312"/>
                <w:color w:val="000000"/>
                <w:kern w:val="0"/>
                <w:sz w:val="18"/>
                <w:szCs w:val="18"/>
                <w:lang w:bidi="ar"/>
              </w:rPr>
            </w:pPr>
          </w:p>
        </w:tc>
      </w:tr>
      <w:tr w14:paraId="251F4B6D">
        <w:tblPrEx>
          <w:tblCellMar>
            <w:top w:w="0" w:type="dxa"/>
            <w:left w:w="0" w:type="dxa"/>
            <w:bottom w:w="0" w:type="dxa"/>
            <w:right w:w="0" w:type="dxa"/>
          </w:tblCellMar>
        </w:tblPrEx>
        <w:trPr>
          <w:trHeight w:val="418"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06459AD">
            <w:pPr>
              <w:widowControl/>
              <w:jc w:val="center"/>
              <w:textAlignment w:val="center"/>
              <w:rPr>
                <w:rFonts w:hint="eastAsia" w:ascii="仿宋_GB2312" w:hAnsi="宋体" w:eastAsia="仿宋_GB2312" w:cs="仿宋_GB2312"/>
                <w:b/>
                <w:color w:val="000000"/>
                <w:kern w:val="0"/>
                <w:sz w:val="18"/>
                <w:szCs w:val="18"/>
                <w:lang w:bidi="ar"/>
              </w:rPr>
            </w:pPr>
            <w:r>
              <w:rPr>
                <w:rFonts w:hint="eastAsia" w:ascii="仿宋_GB2312" w:hAnsi="宋体" w:eastAsia="仿宋_GB2312" w:cs="仿宋_GB2312"/>
                <w:b/>
                <w:color w:val="000000"/>
                <w:kern w:val="0"/>
                <w:sz w:val="18"/>
                <w:szCs w:val="18"/>
                <w:lang w:bidi="ar"/>
              </w:rPr>
              <w:t>4</w:t>
            </w:r>
          </w:p>
        </w:tc>
        <w:tc>
          <w:tcPr>
            <w:tcW w:w="9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67B1698">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罗湖轨道交通派出所</w:t>
            </w:r>
          </w:p>
        </w:tc>
        <w:tc>
          <w:tcPr>
            <w:tcW w:w="8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BF7A3EF">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10</w:t>
            </w:r>
          </w:p>
        </w:tc>
        <w:tc>
          <w:tcPr>
            <w:tcW w:w="195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6D56DE9">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1</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2077973">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200</w:t>
            </w:r>
          </w:p>
        </w:tc>
        <w:tc>
          <w:tcPr>
            <w:tcW w:w="742" w:type="pct"/>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14:paraId="711D5776">
            <w:pPr>
              <w:widowControl/>
              <w:jc w:val="center"/>
              <w:textAlignment w:val="center"/>
              <w:rPr>
                <w:rFonts w:hint="eastAsia" w:ascii="仿宋_GB2312" w:hAnsi="宋体" w:eastAsia="仿宋_GB2312" w:cs="仿宋_GB2312"/>
                <w:color w:val="000000"/>
                <w:kern w:val="0"/>
                <w:sz w:val="18"/>
                <w:szCs w:val="18"/>
                <w:lang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02A7DCE">
            <w:pPr>
              <w:widowControl/>
              <w:jc w:val="center"/>
              <w:textAlignment w:val="center"/>
              <w:rPr>
                <w:rFonts w:hint="eastAsia" w:ascii="仿宋_GB2312" w:hAnsi="宋体" w:eastAsia="仿宋_GB2312" w:cs="仿宋_GB2312"/>
                <w:color w:val="000000"/>
                <w:kern w:val="0"/>
                <w:sz w:val="18"/>
                <w:szCs w:val="18"/>
                <w:lang w:bidi="ar"/>
              </w:rPr>
            </w:pPr>
          </w:p>
        </w:tc>
      </w:tr>
      <w:tr w14:paraId="4B650D01">
        <w:tblPrEx>
          <w:shd w:val="clear" w:color="auto" w:fill="FFFFFF" w:themeFill="background1"/>
          <w:tblCellMar>
            <w:top w:w="0" w:type="dxa"/>
            <w:left w:w="0" w:type="dxa"/>
            <w:bottom w:w="0" w:type="dxa"/>
            <w:right w:w="0" w:type="dxa"/>
          </w:tblCellMar>
        </w:tblPrEx>
        <w:trPr>
          <w:trHeight w:val="418"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D74070A">
            <w:pPr>
              <w:widowControl/>
              <w:jc w:val="center"/>
              <w:textAlignment w:val="center"/>
              <w:rPr>
                <w:rFonts w:hint="eastAsia" w:ascii="仿宋_GB2312" w:hAnsi="宋体" w:eastAsia="仿宋_GB2312" w:cs="仿宋_GB2312"/>
                <w:b/>
                <w:color w:val="000000"/>
                <w:kern w:val="0"/>
                <w:sz w:val="18"/>
                <w:szCs w:val="18"/>
                <w:lang w:bidi="ar"/>
              </w:rPr>
            </w:pPr>
            <w:r>
              <w:rPr>
                <w:rFonts w:hint="eastAsia" w:ascii="仿宋_GB2312" w:hAnsi="宋体" w:eastAsia="仿宋_GB2312" w:cs="仿宋_GB2312"/>
                <w:b/>
                <w:color w:val="000000"/>
                <w:kern w:val="0"/>
                <w:sz w:val="18"/>
                <w:szCs w:val="18"/>
                <w:lang w:bidi="ar"/>
              </w:rPr>
              <w:t>5</w:t>
            </w:r>
          </w:p>
        </w:tc>
        <w:tc>
          <w:tcPr>
            <w:tcW w:w="9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448FB7F">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盐田轨道交通派出所</w:t>
            </w:r>
          </w:p>
        </w:tc>
        <w:tc>
          <w:tcPr>
            <w:tcW w:w="8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C567655">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2</w:t>
            </w:r>
          </w:p>
        </w:tc>
        <w:tc>
          <w:tcPr>
            <w:tcW w:w="195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E97D9B6">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3</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F2B0A77">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80</w:t>
            </w:r>
          </w:p>
        </w:tc>
        <w:tc>
          <w:tcPr>
            <w:tcW w:w="742" w:type="pct"/>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14:paraId="00F1691C">
            <w:pPr>
              <w:widowControl/>
              <w:jc w:val="center"/>
              <w:textAlignment w:val="center"/>
              <w:rPr>
                <w:rFonts w:hint="eastAsia" w:ascii="仿宋_GB2312" w:hAnsi="宋体" w:eastAsia="仿宋_GB2312" w:cs="仿宋_GB2312"/>
                <w:color w:val="000000"/>
                <w:kern w:val="0"/>
                <w:sz w:val="18"/>
                <w:szCs w:val="18"/>
                <w:lang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076CFDD">
            <w:pPr>
              <w:widowControl/>
              <w:jc w:val="center"/>
              <w:textAlignment w:val="center"/>
              <w:rPr>
                <w:rFonts w:hint="eastAsia" w:ascii="仿宋_GB2312" w:hAnsi="宋体" w:eastAsia="仿宋_GB2312" w:cs="仿宋_GB2312"/>
                <w:color w:val="000000"/>
                <w:kern w:val="0"/>
                <w:sz w:val="18"/>
                <w:szCs w:val="18"/>
                <w:lang w:bidi="ar"/>
              </w:rPr>
            </w:pPr>
          </w:p>
        </w:tc>
      </w:tr>
      <w:tr w14:paraId="46FD74ED">
        <w:tblPrEx>
          <w:tblCellMar>
            <w:top w:w="0" w:type="dxa"/>
            <w:left w:w="0" w:type="dxa"/>
            <w:bottom w:w="0" w:type="dxa"/>
            <w:right w:w="0" w:type="dxa"/>
          </w:tblCellMar>
        </w:tblPrEx>
        <w:trPr>
          <w:trHeight w:val="418"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2BFD020">
            <w:pPr>
              <w:widowControl/>
              <w:jc w:val="center"/>
              <w:textAlignment w:val="center"/>
              <w:rPr>
                <w:rFonts w:hint="eastAsia" w:ascii="仿宋_GB2312" w:hAnsi="宋体" w:eastAsia="仿宋_GB2312" w:cs="仿宋_GB2312"/>
                <w:b/>
                <w:color w:val="000000"/>
                <w:kern w:val="0"/>
                <w:sz w:val="18"/>
                <w:szCs w:val="18"/>
                <w:lang w:bidi="ar"/>
              </w:rPr>
            </w:pPr>
            <w:r>
              <w:rPr>
                <w:rFonts w:hint="eastAsia" w:ascii="仿宋_GB2312" w:hAnsi="宋体" w:eastAsia="仿宋_GB2312" w:cs="仿宋_GB2312"/>
                <w:b/>
                <w:color w:val="000000"/>
                <w:kern w:val="0"/>
                <w:sz w:val="18"/>
                <w:szCs w:val="18"/>
                <w:lang w:bidi="ar"/>
              </w:rPr>
              <w:t>6</w:t>
            </w:r>
          </w:p>
        </w:tc>
        <w:tc>
          <w:tcPr>
            <w:tcW w:w="9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72E4484">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龙华轨道交通派出所</w:t>
            </w:r>
          </w:p>
        </w:tc>
        <w:tc>
          <w:tcPr>
            <w:tcW w:w="8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BC63F99">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3</w:t>
            </w:r>
          </w:p>
        </w:tc>
        <w:tc>
          <w:tcPr>
            <w:tcW w:w="195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99AC6C8">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2</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659551B">
            <w:pPr>
              <w:keepNext w:val="0"/>
              <w:keepLines w:val="0"/>
              <w:widowControl/>
              <w:suppressLineNumbers w:val="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i w:val="0"/>
                <w:color w:val="000000"/>
                <w:kern w:val="0"/>
                <w:sz w:val="18"/>
                <w:szCs w:val="18"/>
                <w:u w:val="none"/>
                <w:lang w:val="en-US" w:eastAsia="zh-CN" w:bidi="ar"/>
              </w:rPr>
              <w:t>110</w:t>
            </w:r>
          </w:p>
        </w:tc>
        <w:tc>
          <w:tcPr>
            <w:tcW w:w="742" w:type="pct"/>
            <w:vMerge w:val="continue"/>
            <w:tcBorders>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9E78F3D">
            <w:pPr>
              <w:widowControl/>
              <w:jc w:val="center"/>
              <w:textAlignment w:val="center"/>
              <w:rPr>
                <w:rFonts w:hint="eastAsia" w:ascii="仿宋_GB2312" w:hAnsi="宋体" w:eastAsia="仿宋_GB2312" w:cs="仿宋_GB2312"/>
                <w:color w:val="000000"/>
                <w:kern w:val="0"/>
                <w:sz w:val="18"/>
                <w:szCs w:val="18"/>
                <w:lang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FE83F9B">
            <w:pPr>
              <w:widowControl/>
              <w:jc w:val="center"/>
              <w:textAlignment w:val="center"/>
              <w:rPr>
                <w:rFonts w:hint="eastAsia" w:ascii="仿宋_GB2312" w:hAnsi="宋体" w:eastAsia="仿宋_GB2312" w:cs="仿宋_GB2312"/>
                <w:color w:val="000000"/>
                <w:kern w:val="0"/>
                <w:sz w:val="18"/>
                <w:szCs w:val="18"/>
                <w:lang w:bidi="ar"/>
              </w:rPr>
            </w:pPr>
          </w:p>
        </w:tc>
      </w:tr>
      <w:tr w14:paraId="6734E514">
        <w:tblPrEx>
          <w:tblCellMar>
            <w:top w:w="0" w:type="dxa"/>
            <w:left w:w="0" w:type="dxa"/>
            <w:bottom w:w="0" w:type="dxa"/>
            <w:right w:w="0" w:type="dxa"/>
          </w:tblCellMar>
        </w:tblPrEx>
        <w:trPr>
          <w:trHeight w:val="418" w:hRule="atLeast"/>
        </w:trPr>
        <w:tc>
          <w:tcPr>
            <w:tcW w:w="4257"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0DC1A77">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b/>
                <w:bCs/>
                <w:color w:val="FF0000"/>
                <w:kern w:val="0"/>
                <w:sz w:val="18"/>
                <w:szCs w:val="18"/>
                <w:lang w:bidi="ar"/>
              </w:rPr>
              <w:t>工程量报价小计</w:t>
            </w:r>
          </w:p>
        </w:tc>
        <w:tc>
          <w:tcPr>
            <w:tcW w:w="74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AFF8D00">
            <w:pPr>
              <w:widowControl/>
              <w:jc w:val="center"/>
              <w:textAlignment w:val="center"/>
              <w:rPr>
                <w:rFonts w:hint="eastAsia" w:ascii="仿宋_GB2312" w:hAnsi="宋体" w:eastAsia="仿宋_GB2312" w:cs="仿宋_GB2312"/>
                <w:color w:val="000000"/>
                <w:kern w:val="0"/>
                <w:sz w:val="18"/>
                <w:szCs w:val="18"/>
                <w:lang w:bidi="ar"/>
              </w:rPr>
            </w:pPr>
          </w:p>
        </w:tc>
      </w:tr>
      <w:tr w14:paraId="38D0E068">
        <w:tblPrEx>
          <w:tblCellMar>
            <w:top w:w="0" w:type="dxa"/>
            <w:left w:w="0" w:type="dxa"/>
            <w:bottom w:w="0" w:type="dxa"/>
            <w:right w:w="0" w:type="dxa"/>
          </w:tblCellMar>
        </w:tblPrEx>
        <w:trPr>
          <w:trHeight w:val="418" w:hRule="atLeast"/>
        </w:trPr>
        <w:tc>
          <w:tcPr>
            <w:tcW w:w="4257"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EB4B2F">
            <w:pPr>
              <w:widowControl/>
              <w:jc w:val="center"/>
              <w:textAlignment w:val="center"/>
              <w:rPr>
                <w:rFonts w:hint="eastAsia" w:ascii="仿宋_GB2312" w:hAnsi="宋体" w:eastAsia="仿宋_GB2312" w:cs="仿宋_GB2312"/>
                <w:b/>
                <w:bCs/>
                <w:color w:val="FF0000"/>
                <w:kern w:val="0"/>
                <w:sz w:val="18"/>
                <w:szCs w:val="18"/>
                <w:lang w:bidi="ar"/>
              </w:rPr>
            </w:pPr>
            <w:r>
              <w:rPr>
                <w:rFonts w:hint="eastAsia" w:ascii="仿宋_GB2312" w:hAnsi="宋体" w:eastAsia="仿宋_GB2312" w:cs="仿宋_GB2312"/>
                <w:b/>
                <w:bCs/>
                <w:color w:val="FF0000"/>
                <w:kern w:val="0"/>
                <w:sz w:val="18"/>
                <w:szCs w:val="18"/>
                <w:lang w:bidi="ar"/>
              </w:rPr>
              <w:t>投标总价</w:t>
            </w:r>
          </w:p>
        </w:tc>
        <w:tc>
          <w:tcPr>
            <w:tcW w:w="74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5A8E500">
            <w:pPr>
              <w:widowControl/>
              <w:jc w:val="center"/>
              <w:textAlignment w:val="center"/>
              <w:rPr>
                <w:rFonts w:hint="eastAsia" w:ascii="仿宋_GB2312" w:hAnsi="宋体" w:eastAsia="仿宋_GB2312" w:cs="仿宋_GB2312"/>
                <w:color w:val="000000"/>
                <w:kern w:val="0"/>
                <w:sz w:val="18"/>
                <w:szCs w:val="18"/>
                <w:lang w:bidi="ar"/>
              </w:rPr>
            </w:pPr>
          </w:p>
        </w:tc>
      </w:tr>
    </w:tbl>
    <w:p w14:paraId="4CD91F47">
      <w:pPr>
        <w:ind w:left="632" w:hanging="632" w:hangingChars="300"/>
        <w:rPr>
          <w:b/>
          <w:color w:val="0000FF"/>
          <w:szCs w:val="21"/>
        </w:rPr>
      </w:pPr>
    </w:p>
    <w:p w14:paraId="52A5F355">
      <w:pPr>
        <w:ind w:left="632" w:hanging="632" w:hangingChars="300"/>
        <w:rPr>
          <w:b/>
          <w:color w:val="0000FF"/>
          <w:szCs w:val="21"/>
        </w:rPr>
      </w:pPr>
    </w:p>
    <w:p w14:paraId="3A4B92D8">
      <w:pPr>
        <w:ind w:left="632" w:hanging="632" w:hangingChars="300"/>
        <w:rPr>
          <w:b/>
          <w:color w:val="0000FF"/>
          <w:szCs w:val="21"/>
        </w:rPr>
      </w:pPr>
      <w:r>
        <w:rPr>
          <w:rFonts w:hint="eastAsia"/>
          <w:b/>
          <w:color w:val="0000FF"/>
          <w:szCs w:val="21"/>
        </w:rPr>
        <w:t>注：</w:t>
      </w:r>
    </w:p>
    <w:p w14:paraId="5F571242">
      <w:pPr>
        <w:widowControl/>
        <w:snapToGrid w:val="0"/>
        <w:ind w:firstLine="420" w:firstLineChars="200"/>
        <w:jc w:val="left"/>
        <w:rPr>
          <w:rFonts w:hint="eastAsia" w:ascii="宋体" w:hAnsi="宋体"/>
          <w:color w:val="0000FF"/>
          <w:kern w:val="0"/>
          <w:szCs w:val="21"/>
        </w:rPr>
      </w:pPr>
      <w:r>
        <w:rPr>
          <w:rFonts w:hint="eastAsia" w:ascii="宋体" w:hAnsi="宋体"/>
          <w:color w:val="0000FF"/>
          <w:kern w:val="0"/>
          <w:szCs w:val="21"/>
        </w:rPr>
        <w:t>1、投标人的投标报价不得超过预算金额，否则将导致投标无效。</w:t>
      </w:r>
    </w:p>
    <w:p w14:paraId="73EB2609">
      <w:pPr>
        <w:widowControl/>
        <w:snapToGrid w:val="0"/>
        <w:ind w:firstLine="420" w:firstLineChars="200"/>
        <w:jc w:val="left"/>
        <w:rPr>
          <w:rFonts w:hint="eastAsia" w:ascii="宋体" w:hAnsi="宋体"/>
          <w:color w:val="0000FF"/>
          <w:kern w:val="0"/>
          <w:szCs w:val="21"/>
        </w:rPr>
      </w:pPr>
      <w:r>
        <w:rPr>
          <w:rFonts w:hint="eastAsia" w:ascii="宋体" w:hAnsi="宋体"/>
          <w:color w:val="0000FF"/>
          <w:kern w:val="0"/>
          <w:szCs w:val="21"/>
        </w:rPr>
        <w:t>2、投标总价=</w:t>
      </w:r>
      <w:r>
        <w:rPr>
          <w:rFonts w:hint="eastAsia" w:ascii="仿宋_GB2312" w:hAnsi="宋体" w:eastAsia="仿宋_GB2312" w:cs="仿宋_GB2312"/>
          <w:b/>
          <w:color w:val="FF0000"/>
          <w:kern w:val="0"/>
          <w:sz w:val="18"/>
          <w:szCs w:val="18"/>
          <w:lang w:bidi="ar"/>
        </w:rPr>
        <w:t>租赁服务报价小计</w:t>
      </w:r>
      <w:r>
        <w:rPr>
          <w:rFonts w:hint="eastAsia" w:ascii="宋体" w:hAnsi="宋体"/>
          <w:color w:val="0000FF"/>
          <w:kern w:val="0"/>
          <w:szCs w:val="21"/>
        </w:rPr>
        <w:t>+</w:t>
      </w:r>
      <w:r>
        <w:rPr>
          <w:rFonts w:hint="eastAsia" w:ascii="仿宋_GB2312" w:hAnsi="宋体" w:eastAsia="仿宋_GB2312" w:cs="仿宋_GB2312"/>
          <w:b/>
          <w:bCs/>
          <w:color w:val="FF0000"/>
          <w:kern w:val="0"/>
          <w:sz w:val="18"/>
          <w:szCs w:val="18"/>
          <w:lang w:bidi="ar"/>
        </w:rPr>
        <w:t>工程量报价小计</w:t>
      </w:r>
      <w:r>
        <w:rPr>
          <w:rFonts w:hint="eastAsia" w:ascii="宋体" w:hAnsi="宋体"/>
          <w:color w:val="0000FF"/>
          <w:kern w:val="0"/>
          <w:szCs w:val="21"/>
        </w:rPr>
        <w:t>。</w:t>
      </w:r>
    </w:p>
    <w:p w14:paraId="7C9FCBC0">
      <w:pPr>
        <w:tabs>
          <w:tab w:val="left" w:pos="720"/>
        </w:tabs>
        <w:jc w:val="center"/>
        <w:rPr>
          <w:b/>
          <w:sz w:val="24"/>
        </w:rPr>
      </w:pPr>
    </w:p>
    <w:p w14:paraId="37ECCC6E">
      <w:pPr>
        <w:tabs>
          <w:tab w:val="left" w:pos="720"/>
        </w:tabs>
        <w:jc w:val="center"/>
        <w:rPr>
          <w:b/>
          <w:sz w:val="24"/>
        </w:rPr>
      </w:pPr>
    </w:p>
    <w:p w14:paraId="6054DFF8">
      <w:pPr>
        <w:tabs>
          <w:tab w:val="left" w:pos="720"/>
        </w:tabs>
        <w:jc w:val="center"/>
        <w:rPr>
          <w:b/>
          <w:sz w:val="24"/>
        </w:rPr>
      </w:pPr>
      <w:r>
        <w:rPr>
          <w:rFonts w:hint="eastAsia"/>
          <w:b/>
          <w:sz w:val="24"/>
        </w:rPr>
        <w:t>（二）</w:t>
      </w:r>
      <w:bookmarkStart w:id="46" w:name="_Hlk72073235"/>
      <w:r>
        <w:rPr>
          <w:rFonts w:hint="eastAsia"/>
          <w:b/>
          <w:sz w:val="24"/>
        </w:rPr>
        <w:t>投标人认为需要涉及的其他内容报价清单</w:t>
      </w:r>
      <w:bookmarkEnd w:id="46"/>
    </w:p>
    <w:p w14:paraId="4E5E572D">
      <w:pPr>
        <w:rPr>
          <w:b/>
          <w:bCs/>
        </w:rPr>
      </w:pPr>
    </w:p>
    <w:p w14:paraId="672B5578">
      <w:pPr>
        <w:pStyle w:val="5"/>
        <w:jc w:val="center"/>
        <w:rPr>
          <w:rFonts w:hint="eastAsia" w:ascii="黑体" w:eastAsia="黑体"/>
          <w:b w:val="0"/>
          <w:sz w:val="24"/>
        </w:rPr>
      </w:pPr>
      <w:r>
        <w:rPr>
          <w:rFonts w:hint="eastAsia" w:ascii="黑体" w:eastAsia="黑体"/>
          <w:b w:val="0"/>
          <w:sz w:val="24"/>
        </w:rPr>
        <w:t>五、</w:t>
      </w:r>
      <w:bookmarkStart w:id="47" w:name="_Hlk72092499"/>
      <w:r>
        <w:rPr>
          <w:rFonts w:hint="eastAsia" w:ascii="黑体" w:eastAsia="黑体"/>
          <w:b w:val="0"/>
          <w:sz w:val="24"/>
        </w:rPr>
        <w:t>法定代表人（负责人）证明书</w:t>
      </w:r>
      <w:bookmarkEnd w:id="47"/>
    </w:p>
    <w:p w14:paraId="60F3C0DC">
      <w:pPr>
        <w:rPr>
          <w:sz w:val="24"/>
        </w:rPr>
      </w:pPr>
    </w:p>
    <w:p w14:paraId="0DC5CCA4">
      <w:pPr>
        <w:ind w:firstLine="420" w:firstLineChars="200"/>
        <w:rPr>
          <w:szCs w:val="21"/>
        </w:rPr>
      </w:pPr>
      <w:r>
        <w:rPr>
          <w:rFonts w:hint="eastAsia"/>
          <w:szCs w:val="21"/>
        </w:rPr>
        <w:t xml:space="preserve">  </w:t>
      </w: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0D23AC27">
      <w:pPr>
        <w:ind w:firstLine="420" w:firstLineChars="200"/>
        <w:rPr>
          <w:szCs w:val="21"/>
        </w:rPr>
      </w:pPr>
      <w:r>
        <w:rPr>
          <w:rFonts w:hint="eastAsia"/>
          <w:szCs w:val="21"/>
        </w:rPr>
        <w:t>特此证明。</w:t>
      </w:r>
    </w:p>
    <w:p w14:paraId="75F5BB84">
      <w:pPr>
        <w:ind w:firstLine="420" w:firstLineChars="200"/>
        <w:rPr>
          <w:szCs w:val="21"/>
        </w:rPr>
      </w:pPr>
      <w:r>
        <w:rPr>
          <w:rFonts w:hint="eastAsia"/>
          <w:szCs w:val="21"/>
        </w:rPr>
        <w:t>说明：1、法定代表人为投标人（企业事业单位、国家机关、社会团体）的主要行政负责人。</w:t>
      </w:r>
    </w:p>
    <w:p w14:paraId="374C7C09">
      <w:pPr>
        <w:numPr>
          <w:ilvl w:val="0"/>
          <w:numId w:val="9"/>
        </w:numPr>
        <w:ind w:left="420"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27D75D1A">
      <w:pPr>
        <w:numPr>
          <w:ilvl w:val="0"/>
          <w:numId w:val="9"/>
        </w:numPr>
        <w:ind w:left="420"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4A7D2CB5">
      <w:pPr>
        <w:numPr>
          <w:ilvl w:val="0"/>
          <w:numId w:val="9"/>
        </w:numPr>
        <w:ind w:left="420" w:firstLine="420" w:firstLineChars="200"/>
        <w:rPr>
          <w:szCs w:val="21"/>
        </w:rPr>
      </w:pPr>
      <w:r>
        <w:rPr>
          <w:rFonts w:hint="eastAsia"/>
          <w:szCs w:val="21"/>
        </w:rPr>
        <w:t>内容必须填写真实、清楚，涂改无效，不得转让、买卖。</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1F2A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3DCF95C1">
            <w:pPr>
              <w:jc w:val="center"/>
            </w:pPr>
            <w:r>
              <w:rPr>
                <w:rFonts w:hint="eastAsia"/>
              </w:rPr>
              <w:t>证件扫描件正面</w:t>
            </w:r>
          </w:p>
          <w:p w14:paraId="6BE8FB27">
            <w:pPr>
              <w:pStyle w:val="19"/>
              <w:spacing w:line="240" w:lineRule="auto"/>
              <w:jc w:val="center"/>
            </w:pPr>
          </w:p>
          <w:p w14:paraId="52408EEE">
            <w:pPr>
              <w:pStyle w:val="36"/>
              <w:spacing w:line="240" w:lineRule="auto"/>
              <w:jc w:val="center"/>
            </w:pPr>
          </w:p>
        </w:tc>
        <w:tc>
          <w:tcPr>
            <w:tcW w:w="4265" w:type="dxa"/>
          </w:tcPr>
          <w:p w14:paraId="49C58D8E">
            <w:pPr>
              <w:jc w:val="center"/>
            </w:pPr>
            <w:r>
              <w:rPr>
                <w:rFonts w:hint="eastAsia"/>
              </w:rPr>
              <w:t>证件扫描件反面</w:t>
            </w:r>
          </w:p>
          <w:p w14:paraId="5073C573">
            <w:pPr>
              <w:pStyle w:val="19"/>
              <w:spacing w:line="240" w:lineRule="auto"/>
              <w:jc w:val="center"/>
            </w:pPr>
          </w:p>
          <w:p w14:paraId="1D0C0F6C">
            <w:pPr>
              <w:pStyle w:val="36"/>
              <w:spacing w:line="240" w:lineRule="auto"/>
              <w:jc w:val="center"/>
            </w:pPr>
          </w:p>
        </w:tc>
      </w:tr>
    </w:tbl>
    <w:p w14:paraId="681B2C3F">
      <w:pPr>
        <w:ind w:firstLine="480" w:firstLineChars="200"/>
        <w:rPr>
          <w:sz w:val="24"/>
        </w:rPr>
      </w:pPr>
    </w:p>
    <w:p w14:paraId="72116424">
      <w:pPr>
        <w:rPr>
          <w:b/>
          <w:bCs/>
          <w:sz w:val="24"/>
        </w:rPr>
      </w:pPr>
    </w:p>
    <w:p w14:paraId="1026D7AB">
      <w:pPr>
        <w:pStyle w:val="5"/>
        <w:spacing w:before="120" w:after="120"/>
        <w:jc w:val="center"/>
        <w:rPr>
          <w:rFonts w:hint="eastAsia" w:ascii="黑体" w:eastAsia="黑体"/>
          <w:b w:val="0"/>
          <w:sz w:val="24"/>
        </w:rPr>
      </w:pPr>
      <w:r>
        <w:rPr>
          <w:rFonts w:hint="eastAsia" w:ascii="黑体" w:eastAsia="黑体"/>
          <w:b w:val="0"/>
          <w:sz w:val="24"/>
        </w:rPr>
        <w:t>六、投标文件签署授权委托书</w:t>
      </w:r>
    </w:p>
    <w:p w14:paraId="1BE71078">
      <w:pPr>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4AA2E7A0">
      <w:pPr>
        <w:ind w:firstLine="420" w:firstLineChars="200"/>
        <w:rPr>
          <w:szCs w:val="21"/>
        </w:rPr>
      </w:pPr>
      <w:r>
        <w:rPr>
          <w:rFonts w:hint="eastAsia"/>
          <w:szCs w:val="21"/>
        </w:rPr>
        <w:t>代理人无转委托权，特此委托。</w:t>
      </w:r>
    </w:p>
    <w:p w14:paraId="4AB25373">
      <w:pPr>
        <w:ind w:firstLine="420" w:firstLineChars="200"/>
        <w:rPr>
          <w:szCs w:val="21"/>
        </w:rPr>
      </w:pPr>
    </w:p>
    <w:p w14:paraId="30C36704">
      <w:pPr>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179D0EB2">
      <w:pPr>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40514EF6">
      <w:pPr>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450F7FB5">
      <w:pPr>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043794BD">
      <w:pPr>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21ED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6B955714">
            <w:pPr>
              <w:jc w:val="center"/>
            </w:pPr>
            <w:r>
              <w:rPr>
                <w:rFonts w:hint="eastAsia"/>
              </w:rPr>
              <w:t>证件扫描件正面</w:t>
            </w:r>
          </w:p>
          <w:p w14:paraId="0E3ED800">
            <w:pPr>
              <w:pStyle w:val="19"/>
              <w:spacing w:line="240" w:lineRule="auto"/>
              <w:jc w:val="center"/>
            </w:pPr>
          </w:p>
          <w:p w14:paraId="103353B4">
            <w:pPr>
              <w:pStyle w:val="36"/>
              <w:spacing w:line="240" w:lineRule="auto"/>
              <w:jc w:val="center"/>
            </w:pPr>
          </w:p>
        </w:tc>
        <w:tc>
          <w:tcPr>
            <w:tcW w:w="4265" w:type="dxa"/>
          </w:tcPr>
          <w:p w14:paraId="484594FC">
            <w:pPr>
              <w:jc w:val="center"/>
            </w:pPr>
            <w:r>
              <w:rPr>
                <w:rFonts w:hint="eastAsia"/>
              </w:rPr>
              <w:t>证件扫描件反面</w:t>
            </w:r>
          </w:p>
          <w:p w14:paraId="1863DC5A">
            <w:pPr>
              <w:pStyle w:val="19"/>
              <w:spacing w:line="240" w:lineRule="auto"/>
              <w:jc w:val="center"/>
            </w:pPr>
          </w:p>
          <w:p w14:paraId="0EDC8D88">
            <w:pPr>
              <w:pStyle w:val="36"/>
              <w:spacing w:line="240" w:lineRule="auto"/>
              <w:jc w:val="center"/>
            </w:pPr>
          </w:p>
        </w:tc>
      </w:tr>
    </w:tbl>
    <w:p w14:paraId="4696F48B">
      <w:pPr>
        <w:pStyle w:val="5"/>
        <w:jc w:val="center"/>
        <w:rPr>
          <w:rFonts w:hint="eastAsia" w:ascii="黑体" w:eastAsia="黑体"/>
          <w:b w:val="0"/>
          <w:kern w:val="0"/>
          <w:sz w:val="24"/>
          <w:szCs w:val="24"/>
        </w:rPr>
      </w:pPr>
      <w:r>
        <w:rPr>
          <w:rFonts w:hint="eastAsia" w:ascii="黑体" w:eastAsia="黑体"/>
          <w:b w:val="0"/>
          <w:kern w:val="0"/>
          <w:sz w:val="24"/>
          <w:szCs w:val="24"/>
        </w:rPr>
        <w:t>七、</w:t>
      </w:r>
      <w:bookmarkStart w:id="48" w:name="_Hlk72092634"/>
      <w:r>
        <w:rPr>
          <w:rFonts w:hint="eastAsia" w:ascii="黑体" w:eastAsia="黑体"/>
          <w:b w:val="0"/>
          <w:kern w:val="0"/>
          <w:sz w:val="24"/>
          <w:szCs w:val="24"/>
        </w:rPr>
        <w:t>实质性条款响应情况表</w:t>
      </w:r>
      <w:bookmarkEnd w:id="48"/>
    </w:p>
    <w:tbl>
      <w:tblPr>
        <w:tblStyle w:val="4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514"/>
        <w:gridCol w:w="1559"/>
        <w:gridCol w:w="1276"/>
        <w:gridCol w:w="1163"/>
      </w:tblGrid>
      <w:tr w14:paraId="1C7B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10CD3989">
            <w:pPr>
              <w:adjustRightInd w:val="0"/>
              <w:snapToGrid w:val="0"/>
              <w:spacing w:line="360" w:lineRule="auto"/>
              <w:jc w:val="center"/>
              <w:rPr>
                <w:rFonts w:hint="eastAsia" w:ascii="宋体" w:hAnsi="宋体"/>
                <w:kern w:val="0"/>
                <w:szCs w:val="21"/>
              </w:rPr>
            </w:pPr>
            <w:bookmarkStart w:id="49" w:name="_Hlk72092651"/>
            <w:r>
              <w:rPr>
                <w:rFonts w:hint="eastAsia" w:ascii="宋体" w:hAnsi="宋体"/>
                <w:kern w:val="0"/>
                <w:szCs w:val="21"/>
              </w:rPr>
              <w:t>序号</w:t>
            </w:r>
          </w:p>
        </w:tc>
        <w:tc>
          <w:tcPr>
            <w:tcW w:w="3514" w:type="dxa"/>
            <w:vAlign w:val="center"/>
          </w:tcPr>
          <w:p w14:paraId="13B30AE1">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c>
          <w:tcPr>
            <w:tcW w:w="1559" w:type="dxa"/>
            <w:vAlign w:val="center"/>
          </w:tcPr>
          <w:p w14:paraId="221BB482">
            <w:pPr>
              <w:adjustRightInd w:val="0"/>
              <w:snapToGrid w:val="0"/>
              <w:spacing w:line="360" w:lineRule="auto"/>
              <w:jc w:val="center"/>
              <w:rPr>
                <w:rFonts w:hint="eastAsia" w:ascii="宋体" w:hAnsi="宋体"/>
                <w:kern w:val="0"/>
                <w:szCs w:val="21"/>
              </w:rPr>
            </w:pPr>
            <w:r>
              <w:rPr>
                <w:rFonts w:hint="eastAsia"/>
              </w:rPr>
              <w:t>投标响应</w:t>
            </w:r>
          </w:p>
        </w:tc>
        <w:tc>
          <w:tcPr>
            <w:tcW w:w="1276" w:type="dxa"/>
            <w:vAlign w:val="center"/>
          </w:tcPr>
          <w:p w14:paraId="625672CE">
            <w:pPr>
              <w:adjustRightInd w:val="0"/>
              <w:snapToGrid w:val="0"/>
              <w:spacing w:line="360" w:lineRule="auto"/>
              <w:jc w:val="center"/>
              <w:rPr>
                <w:rFonts w:hint="eastAsia" w:ascii="宋体" w:hAnsi="宋体"/>
                <w:kern w:val="0"/>
                <w:szCs w:val="21"/>
              </w:rPr>
            </w:pPr>
            <w:r>
              <w:rPr>
                <w:rFonts w:hint="eastAsia"/>
              </w:rPr>
              <w:t>偏离情况</w:t>
            </w:r>
          </w:p>
        </w:tc>
        <w:tc>
          <w:tcPr>
            <w:tcW w:w="1163" w:type="dxa"/>
            <w:vAlign w:val="center"/>
          </w:tcPr>
          <w:p w14:paraId="487F3312">
            <w:pPr>
              <w:adjustRightInd w:val="0"/>
              <w:snapToGrid w:val="0"/>
              <w:spacing w:line="360" w:lineRule="auto"/>
              <w:jc w:val="center"/>
              <w:rPr>
                <w:rFonts w:hint="eastAsia" w:ascii="宋体" w:hAnsi="宋体"/>
                <w:kern w:val="0"/>
                <w:szCs w:val="21"/>
              </w:rPr>
            </w:pPr>
            <w:r>
              <w:rPr>
                <w:rFonts w:hint="eastAsia"/>
              </w:rPr>
              <w:t>说明</w:t>
            </w:r>
          </w:p>
        </w:tc>
      </w:tr>
      <w:bookmarkEnd w:id="49"/>
      <w:tr w14:paraId="4DC64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60F738E2">
            <w:pPr>
              <w:adjustRightInd w:val="0"/>
              <w:snapToGrid w:val="0"/>
              <w:spacing w:line="360" w:lineRule="auto"/>
              <w:jc w:val="center"/>
              <w:rPr>
                <w:rFonts w:hint="eastAsia" w:ascii="宋体" w:hAnsi="宋体"/>
                <w:kern w:val="0"/>
                <w:szCs w:val="21"/>
              </w:rPr>
            </w:pPr>
            <w:r>
              <w:rPr>
                <w:rFonts w:hint="eastAsia" w:ascii="宋体" w:hAnsi="宋体"/>
                <w:kern w:val="0"/>
                <w:szCs w:val="21"/>
              </w:rPr>
              <w:t>1</w:t>
            </w:r>
          </w:p>
        </w:tc>
        <w:tc>
          <w:tcPr>
            <w:tcW w:w="3514" w:type="dxa"/>
          </w:tcPr>
          <w:p w14:paraId="64044EE3">
            <w:pPr>
              <w:adjustRightInd w:val="0"/>
              <w:snapToGrid w:val="0"/>
              <w:spacing w:line="360" w:lineRule="auto"/>
              <w:jc w:val="left"/>
              <w:rPr>
                <w:rFonts w:hint="eastAsia" w:hAnsi="宋体"/>
                <w:kern w:val="0"/>
                <w:szCs w:val="21"/>
              </w:rPr>
            </w:pPr>
            <w:r>
              <w:rPr>
                <w:rFonts w:hint="eastAsia"/>
              </w:rPr>
              <w:t>满足本项目标★的条款要求</w:t>
            </w:r>
          </w:p>
        </w:tc>
        <w:tc>
          <w:tcPr>
            <w:tcW w:w="1559" w:type="dxa"/>
          </w:tcPr>
          <w:p w14:paraId="448B0F20">
            <w:pPr>
              <w:adjustRightInd w:val="0"/>
              <w:snapToGrid w:val="0"/>
              <w:spacing w:line="360" w:lineRule="auto"/>
              <w:rPr>
                <w:rFonts w:hint="eastAsia" w:ascii="宋体" w:hAnsi="宋体"/>
                <w:kern w:val="0"/>
                <w:szCs w:val="21"/>
              </w:rPr>
            </w:pPr>
          </w:p>
        </w:tc>
        <w:tc>
          <w:tcPr>
            <w:tcW w:w="1276" w:type="dxa"/>
          </w:tcPr>
          <w:p w14:paraId="00E1D446">
            <w:pPr>
              <w:adjustRightInd w:val="0"/>
              <w:snapToGrid w:val="0"/>
              <w:spacing w:line="360" w:lineRule="auto"/>
              <w:rPr>
                <w:rFonts w:hint="eastAsia" w:ascii="宋体" w:hAnsi="宋体"/>
                <w:kern w:val="0"/>
                <w:szCs w:val="21"/>
              </w:rPr>
            </w:pPr>
          </w:p>
        </w:tc>
        <w:tc>
          <w:tcPr>
            <w:tcW w:w="1163" w:type="dxa"/>
          </w:tcPr>
          <w:p w14:paraId="23CF44AD">
            <w:pPr>
              <w:adjustRightInd w:val="0"/>
              <w:snapToGrid w:val="0"/>
              <w:spacing w:line="360" w:lineRule="auto"/>
              <w:rPr>
                <w:rFonts w:hint="eastAsia" w:ascii="宋体" w:hAnsi="宋体"/>
                <w:kern w:val="0"/>
                <w:szCs w:val="21"/>
              </w:rPr>
            </w:pPr>
          </w:p>
        </w:tc>
      </w:tr>
    </w:tbl>
    <w:p w14:paraId="5F8B9A9C">
      <w:pPr>
        <w:ind w:firstLine="482" w:firstLineChars="200"/>
        <w:rPr>
          <w:b/>
          <w:sz w:val="24"/>
          <w:szCs w:val="22"/>
        </w:rPr>
      </w:pPr>
      <w:r>
        <w:rPr>
          <w:rFonts w:hint="eastAsia"/>
          <w:b/>
          <w:sz w:val="24"/>
          <w:szCs w:val="22"/>
        </w:rPr>
        <w:t>注：1.上表所列各项均为不可负偏离条款。</w:t>
      </w:r>
    </w:p>
    <w:p w14:paraId="36F3385D">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14:paraId="6CAE78F8">
      <w:pPr>
        <w:ind w:firstLine="482" w:firstLineChars="200"/>
        <w:rPr>
          <w:b/>
          <w:sz w:val="24"/>
          <w:szCs w:val="22"/>
        </w:rPr>
      </w:pPr>
      <w:r>
        <w:rPr>
          <w:rFonts w:hint="eastAsia"/>
          <w:b/>
          <w:sz w:val="24"/>
          <w:szCs w:val="22"/>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3C4E34E5">
      <w:pPr>
        <w:ind w:firstLine="482" w:firstLineChars="200"/>
        <w:rPr>
          <w:b/>
          <w:sz w:val="24"/>
          <w:szCs w:val="22"/>
        </w:rPr>
      </w:pPr>
      <w:r>
        <w:rPr>
          <w:rFonts w:hint="eastAsia"/>
          <w:b/>
          <w:sz w:val="24"/>
          <w:szCs w:val="22"/>
        </w:rPr>
        <w:t>4.评审委员会有权对投标响应情况作出判断（作出评审结论）。</w:t>
      </w:r>
    </w:p>
    <w:p w14:paraId="048D6C12">
      <w:pPr>
        <w:ind w:firstLine="482" w:firstLineChars="200"/>
        <w:rPr>
          <w:b/>
          <w:sz w:val="24"/>
          <w:szCs w:val="22"/>
        </w:rPr>
      </w:pPr>
      <w:r>
        <w:rPr>
          <w:rFonts w:hint="eastAsia"/>
          <w:b/>
          <w:sz w:val="24"/>
          <w:szCs w:val="22"/>
        </w:rPr>
        <w:t>5.实质性响应条款“投标响应情况”与投标文件其他内容冲突的，以实质性响应条款“投标响应情况”为准。</w:t>
      </w:r>
    </w:p>
    <w:p w14:paraId="0E106FBD">
      <w:pPr>
        <w:ind w:firstLine="482" w:firstLineChars="200"/>
        <w:rPr>
          <w:b/>
          <w:sz w:val="24"/>
        </w:rPr>
      </w:pPr>
      <w:r>
        <w:rPr>
          <w:rFonts w:hint="eastAsia"/>
          <w:b/>
          <w:sz w:val="24"/>
          <w:szCs w:val="22"/>
        </w:rPr>
        <w:t>6.要求提供证明资料，在“说明”一栏中列明证明资料的位置,以便评审；未要求提供证明材料的，投标人可以不提供</w:t>
      </w:r>
      <w:r>
        <w:rPr>
          <w:rFonts w:hint="eastAsia"/>
          <w:b/>
          <w:sz w:val="24"/>
        </w:rPr>
        <w:t>。</w:t>
      </w:r>
    </w:p>
    <w:p w14:paraId="0892BB21">
      <w:pPr>
        <w:rPr>
          <w:b/>
          <w:bCs/>
          <w:sz w:val="24"/>
        </w:rPr>
      </w:pPr>
    </w:p>
    <w:p w14:paraId="1C017444">
      <w:pPr>
        <w:pStyle w:val="5"/>
        <w:jc w:val="center"/>
        <w:rPr>
          <w:rFonts w:hint="eastAsia" w:ascii="黑体" w:eastAsia="黑体"/>
          <w:b w:val="0"/>
          <w:kern w:val="0"/>
          <w:sz w:val="24"/>
          <w:szCs w:val="24"/>
        </w:rPr>
      </w:pPr>
      <w:r>
        <w:rPr>
          <w:rFonts w:hint="eastAsia" w:ascii="黑体" w:eastAsia="黑体"/>
          <w:b w:val="0"/>
          <w:kern w:val="0"/>
          <w:sz w:val="24"/>
          <w:szCs w:val="24"/>
        </w:rPr>
        <w:t>八、服务方案（格式自定）</w:t>
      </w:r>
    </w:p>
    <w:p w14:paraId="2DB8BC08">
      <w:pPr>
        <w:pStyle w:val="8"/>
        <w:ind w:firstLine="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14:paraId="787A6DA4">
      <w:pPr>
        <w:pStyle w:val="8"/>
        <w:ind w:firstLine="0"/>
        <w:rPr>
          <w:rFonts w:hint="eastAsia" w:asciiTheme="minorEastAsia" w:hAnsiTheme="minorEastAsia" w:eastAsiaTheme="minorEastAsia" w:cstheme="minorEastAsia"/>
          <w:sz w:val="24"/>
        </w:rPr>
      </w:pPr>
    </w:p>
    <w:p w14:paraId="7F387167">
      <w:pPr>
        <w:pStyle w:val="5"/>
        <w:jc w:val="center"/>
        <w:rPr>
          <w:rFonts w:hint="eastAsia" w:ascii="黑体" w:eastAsia="黑体"/>
          <w:b w:val="0"/>
          <w:kern w:val="0"/>
          <w:sz w:val="24"/>
          <w:szCs w:val="24"/>
        </w:rPr>
      </w:pPr>
      <w:r>
        <w:rPr>
          <w:rFonts w:hint="eastAsia" w:ascii="黑体" w:eastAsia="黑体"/>
          <w:b w:val="0"/>
          <w:kern w:val="0"/>
          <w:sz w:val="24"/>
          <w:szCs w:val="24"/>
        </w:rPr>
        <w:t>九、服务质量保障措施（格式自定）</w:t>
      </w:r>
    </w:p>
    <w:p w14:paraId="30433DD4">
      <w:pPr>
        <w:pStyle w:val="8"/>
        <w:ind w:firstLine="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14:paraId="1C48504E">
      <w:pPr>
        <w:pStyle w:val="8"/>
        <w:ind w:firstLine="0"/>
        <w:rPr>
          <w:rFonts w:hint="eastAsia" w:asciiTheme="minorEastAsia" w:hAnsiTheme="minorEastAsia" w:eastAsiaTheme="minorEastAsia" w:cstheme="minorEastAsia"/>
          <w:sz w:val="24"/>
        </w:rPr>
      </w:pPr>
    </w:p>
    <w:p w14:paraId="3BDF6155">
      <w:pPr>
        <w:pStyle w:val="5"/>
        <w:jc w:val="center"/>
        <w:rPr>
          <w:rFonts w:hint="eastAsia"/>
          <w:sz w:val="24"/>
        </w:rPr>
      </w:pPr>
      <w:r>
        <w:rPr>
          <w:rFonts w:hint="eastAsia" w:ascii="黑体" w:eastAsia="黑体"/>
          <w:b w:val="0"/>
          <w:kern w:val="0"/>
          <w:sz w:val="24"/>
          <w:szCs w:val="24"/>
        </w:rPr>
        <w:t>十、服务要求偏离情况</w:t>
      </w:r>
    </w:p>
    <w:p w14:paraId="28020E86">
      <w:pPr>
        <w:rPr>
          <w:szCs w:val="21"/>
        </w:rPr>
      </w:pPr>
      <w:bookmarkStart w:id="50" w:name="_Hlk72095977"/>
    </w:p>
    <w:p w14:paraId="4B7528E8">
      <w:pPr>
        <w:rPr>
          <w:szCs w:val="21"/>
        </w:rPr>
      </w:pPr>
    </w:p>
    <w:tbl>
      <w:tblPr>
        <w:tblStyle w:val="43"/>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825"/>
        <w:gridCol w:w="3952"/>
        <w:gridCol w:w="976"/>
        <w:gridCol w:w="976"/>
        <w:gridCol w:w="976"/>
      </w:tblGrid>
      <w:tr w14:paraId="7B11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Align w:val="center"/>
          </w:tcPr>
          <w:p w14:paraId="51C1030B">
            <w:pPr>
              <w:jc w:val="center"/>
              <w:rPr>
                <w:b/>
                <w:lang w:bidi="ar"/>
              </w:rPr>
            </w:pPr>
            <w:r>
              <w:rPr>
                <w:rFonts w:hint="eastAsia"/>
                <w:b/>
                <w:lang w:bidi="ar"/>
              </w:rPr>
              <w:t>序号</w:t>
            </w:r>
          </w:p>
        </w:tc>
        <w:tc>
          <w:tcPr>
            <w:tcW w:w="825" w:type="dxa"/>
            <w:vAlign w:val="center"/>
          </w:tcPr>
          <w:p w14:paraId="3BD218C9">
            <w:pPr>
              <w:jc w:val="center"/>
              <w:rPr>
                <w:b/>
                <w:lang w:bidi="ar"/>
              </w:rPr>
            </w:pPr>
            <w:r>
              <w:rPr>
                <w:rFonts w:hint="eastAsia"/>
                <w:b/>
                <w:lang w:eastAsia="zh-CN" w:bidi="ar"/>
              </w:rPr>
              <w:t>参考</w:t>
            </w:r>
            <w:r>
              <w:rPr>
                <w:rFonts w:hint="eastAsia"/>
                <w:b/>
                <w:lang w:bidi="ar"/>
              </w:rPr>
              <w:t>设备名称</w:t>
            </w:r>
          </w:p>
        </w:tc>
        <w:tc>
          <w:tcPr>
            <w:tcW w:w="3952" w:type="dxa"/>
            <w:vAlign w:val="center"/>
          </w:tcPr>
          <w:p w14:paraId="18BABE77">
            <w:pPr>
              <w:jc w:val="center"/>
              <w:rPr>
                <w:b/>
                <w:lang w:bidi="ar"/>
              </w:rPr>
            </w:pPr>
            <w:r>
              <w:rPr>
                <w:rFonts w:hint="eastAsia"/>
                <w:b/>
                <w:lang w:bidi="ar"/>
              </w:rPr>
              <w:t>招标技术要求</w:t>
            </w:r>
          </w:p>
        </w:tc>
        <w:tc>
          <w:tcPr>
            <w:tcW w:w="976" w:type="dxa"/>
            <w:vAlign w:val="center"/>
          </w:tcPr>
          <w:p w14:paraId="1289E0BE">
            <w:pPr>
              <w:jc w:val="center"/>
              <w:rPr>
                <w:rFonts w:hint="eastAsia"/>
                <w:b/>
                <w:lang w:bidi="ar"/>
              </w:rPr>
            </w:pPr>
            <w:r>
              <w:rPr>
                <w:rFonts w:hint="eastAsia" w:ascii="Times New Roman" w:hAnsi="Times New Roman" w:cs="Times New Roman"/>
                <w:b/>
                <w:sz w:val="21"/>
                <w:lang w:bidi="ar"/>
              </w:rPr>
              <w:t>投标技术响应</w:t>
            </w:r>
          </w:p>
        </w:tc>
        <w:tc>
          <w:tcPr>
            <w:tcW w:w="976" w:type="dxa"/>
            <w:vAlign w:val="center"/>
          </w:tcPr>
          <w:p w14:paraId="1927C8CD">
            <w:pPr>
              <w:jc w:val="center"/>
              <w:rPr>
                <w:rFonts w:hint="eastAsia"/>
                <w:b/>
                <w:lang w:bidi="ar"/>
              </w:rPr>
            </w:pPr>
            <w:r>
              <w:rPr>
                <w:rFonts w:hint="eastAsia" w:ascii="Times New Roman" w:hAnsi="Times New Roman" w:cs="Times New Roman"/>
                <w:b/>
                <w:sz w:val="21"/>
                <w:lang w:bidi="ar"/>
              </w:rPr>
              <w:t>偏离情况</w:t>
            </w:r>
          </w:p>
        </w:tc>
        <w:tc>
          <w:tcPr>
            <w:tcW w:w="976" w:type="dxa"/>
            <w:vAlign w:val="center"/>
          </w:tcPr>
          <w:p w14:paraId="3F123A34">
            <w:pPr>
              <w:jc w:val="center"/>
              <w:rPr>
                <w:rFonts w:hint="eastAsia"/>
                <w:b/>
                <w:lang w:bidi="ar"/>
              </w:rPr>
            </w:pPr>
            <w:r>
              <w:rPr>
                <w:rFonts w:hint="eastAsia" w:ascii="Times New Roman" w:hAnsi="Times New Roman" w:cs="Times New Roman"/>
                <w:b/>
                <w:sz w:val="21"/>
                <w:lang w:bidi="ar"/>
              </w:rPr>
              <w:t>说明</w:t>
            </w:r>
          </w:p>
        </w:tc>
      </w:tr>
      <w:tr w14:paraId="4F80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Merge w:val="restart"/>
            <w:vAlign w:val="center"/>
          </w:tcPr>
          <w:p w14:paraId="709D74ED">
            <w:pPr>
              <w:jc w:val="center"/>
              <w:rPr>
                <w:rFonts w:hint="eastAsia" w:ascii="宋体" w:hAnsi="宋体" w:cs="宋体"/>
                <w:bCs/>
                <w:szCs w:val="21"/>
              </w:rPr>
            </w:pPr>
            <w:r>
              <w:rPr>
                <w:rFonts w:hint="eastAsia" w:ascii="宋体" w:hAnsi="宋体" w:cs="宋体"/>
                <w:bCs/>
                <w:szCs w:val="21"/>
                <w:lang w:bidi="ar"/>
              </w:rPr>
              <w:t>1</w:t>
            </w:r>
          </w:p>
        </w:tc>
        <w:tc>
          <w:tcPr>
            <w:tcW w:w="825" w:type="dxa"/>
            <w:vMerge w:val="restart"/>
            <w:vAlign w:val="center"/>
          </w:tcPr>
          <w:p w14:paraId="0ED46EC5">
            <w:pPr>
              <w:jc w:val="center"/>
              <w:rPr>
                <w:rFonts w:hint="eastAsia" w:ascii="宋体" w:hAnsi="宋体" w:cs="宋体"/>
                <w:bCs/>
                <w:szCs w:val="21"/>
              </w:rPr>
            </w:pPr>
            <w:r>
              <w:rPr>
                <w:rFonts w:hint="eastAsia" w:ascii="宋体" w:hAnsi="宋体" w:cs="宋体"/>
                <w:bCs/>
                <w:szCs w:val="21"/>
              </w:rPr>
              <w:t>一般双龙头净水机（立式净饮一体机）</w:t>
            </w:r>
          </w:p>
        </w:tc>
        <w:tc>
          <w:tcPr>
            <w:tcW w:w="3952" w:type="dxa"/>
            <w:vAlign w:val="center"/>
          </w:tcPr>
          <w:p w14:paraId="10F8EDDB">
            <w:pPr>
              <w:rPr>
                <w:rFonts w:hint="eastAsia" w:ascii="宋体" w:hAnsi="宋体" w:cs="宋体"/>
                <w:bCs/>
                <w:szCs w:val="21"/>
              </w:rPr>
            </w:pPr>
            <w:r>
              <w:rPr>
                <w:rFonts w:hint="eastAsia" w:ascii="宋体" w:hAnsi="宋体" w:cs="宋体"/>
                <w:bCs/>
                <w:kern w:val="0"/>
                <w:szCs w:val="21"/>
                <w:lang w:bidi="ar"/>
              </w:rPr>
              <w:t>▲1. 产品尺寸（长*宽*高）：（393mm *420mm *1450mm）（±2mm），</w:t>
            </w:r>
          </w:p>
        </w:tc>
        <w:tc>
          <w:tcPr>
            <w:tcW w:w="976" w:type="dxa"/>
            <w:vAlign w:val="center"/>
          </w:tcPr>
          <w:p w14:paraId="73942AF4">
            <w:pPr>
              <w:rPr>
                <w:rFonts w:hint="eastAsia" w:ascii="宋体" w:hAnsi="宋体" w:cs="宋体"/>
                <w:bCs/>
                <w:kern w:val="0"/>
                <w:szCs w:val="21"/>
                <w:lang w:bidi="ar"/>
              </w:rPr>
            </w:pPr>
          </w:p>
        </w:tc>
        <w:tc>
          <w:tcPr>
            <w:tcW w:w="976" w:type="dxa"/>
            <w:vAlign w:val="center"/>
          </w:tcPr>
          <w:p w14:paraId="5C2CD75A">
            <w:pPr>
              <w:rPr>
                <w:rFonts w:hint="eastAsia" w:ascii="宋体" w:hAnsi="宋体" w:cs="宋体"/>
                <w:bCs/>
                <w:kern w:val="0"/>
                <w:szCs w:val="21"/>
                <w:lang w:bidi="ar"/>
              </w:rPr>
            </w:pPr>
          </w:p>
        </w:tc>
        <w:tc>
          <w:tcPr>
            <w:tcW w:w="976" w:type="dxa"/>
            <w:vAlign w:val="center"/>
          </w:tcPr>
          <w:p w14:paraId="706C03BE">
            <w:pPr>
              <w:rPr>
                <w:rFonts w:hint="eastAsia" w:ascii="宋体" w:hAnsi="宋体" w:cs="宋体"/>
                <w:bCs/>
                <w:kern w:val="0"/>
                <w:szCs w:val="21"/>
                <w:lang w:bidi="ar"/>
              </w:rPr>
            </w:pPr>
          </w:p>
        </w:tc>
      </w:tr>
      <w:tr w14:paraId="47787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53" w:type="dxa"/>
            <w:vMerge w:val="continue"/>
            <w:vAlign w:val="center"/>
          </w:tcPr>
          <w:p w14:paraId="4C19C9B2"/>
        </w:tc>
        <w:tc>
          <w:tcPr>
            <w:tcW w:w="825" w:type="dxa"/>
            <w:vMerge w:val="continue"/>
            <w:vAlign w:val="center"/>
          </w:tcPr>
          <w:p w14:paraId="25A36E81">
            <w:pPr>
              <w:jc w:val="center"/>
            </w:pPr>
          </w:p>
        </w:tc>
        <w:tc>
          <w:tcPr>
            <w:tcW w:w="3952" w:type="dxa"/>
            <w:vAlign w:val="center"/>
          </w:tcPr>
          <w:p w14:paraId="7ED5B247">
            <w:pPr>
              <w:rPr>
                <w:rFonts w:hint="eastAsia" w:ascii="宋体" w:hAnsi="宋体" w:cs="宋体"/>
                <w:bCs/>
                <w:kern w:val="0"/>
                <w:szCs w:val="21"/>
                <w:lang w:bidi="ar"/>
              </w:rPr>
            </w:pPr>
            <w:r>
              <w:rPr>
                <w:rFonts w:hint="eastAsia" w:ascii="宋体" w:hAnsi="宋体" w:cs="宋体"/>
                <w:b/>
                <w:color w:val="FF0000"/>
                <w:kern w:val="0"/>
                <w:szCs w:val="21"/>
                <w:lang w:bidi="ar"/>
              </w:rPr>
              <w:t>2.机身采用钣金烤漆材质＋ABS材质，确保耐用性，</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976" w:type="dxa"/>
            <w:vAlign w:val="center"/>
          </w:tcPr>
          <w:p w14:paraId="3FF37058">
            <w:pPr>
              <w:rPr>
                <w:rFonts w:hint="eastAsia" w:ascii="宋体" w:hAnsi="宋体" w:cs="宋体"/>
                <w:b/>
                <w:color w:val="FF0000"/>
                <w:kern w:val="0"/>
                <w:szCs w:val="21"/>
                <w:lang w:bidi="ar"/>
              </w:rPr>
            </w:pPr>
          </w:p>
        </w:tc>
        <w:tc>
          <w:tcPr>
            <w:tcW w:w="976" w:type="dxa"/>
            <w:vAlign w:val="center"/>
          </w:tcPr>
          <w:p w14:paraId="431AA6B4">
            <w:pPr>
              <w:rPr>
                <w:rFonts w:hint="eastAsia" w:ascii="宋体" w:hAnsi="宋体" w:cs="宋体"/>
                <w:b/>
                <w:color w:val="FF0000"/>
                <w:kern w:val="0"/>
                <w:szCs w:val="21"/>
                <w:lang w:bidi="ar"/>
              </w:rPr>
            </w:pPr>
          </w:p>
        </w:tc>
        <w:tc>
          <w:tcPr>
            <w:tcW w:w="976" w:type="dxa"/>
            <w:vAlign w:val="center"/>
          </w:tcPr>
          <w:p w14:paraId="30421D89">
            <w:pPr>
              <w:rPr>
                <w:rFonts w:hint="eastAsia" w:ascii="宋体" w:hAnsi="宋体" w:cs="宋体"/>
                <w:b/>
                <w:color w:val="FF0000"/>
                <w:kern w:val="0"/>
                <w:szCs w:val="21"/>
                <w:lang w:bidi="ar"/>
              </w:rPr>
            </w:pPr>
          </w:p>
        </w:tc>
      </w:tr>
      <w:tr w14:paraId="216D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53" w:type="dxa"/>
            <w:vMerge w:val="continue"/>
            <w:vAlign w:val="center"/>
          </w:tcPr>
          <w:p w14:paraId="646AB4B6">
            <w:pPr>
              <w:rPr>
                <w:rFonts w:hint="eastAsia" w:ascii="宋体" w:hAnsi="宋体" w:cs="宋体"/>
                <w:bCs/>
                <w:kern w:val="0"/>
                <w:szCs w:val="21"/>
                <w:lang w:bidi="ar"/>
              </w:rPr>
            </w:pPr>
          </w:p>
        </w:tc>
        <w:tc>
          <w:tcPr>
            <w:tcW w:w="825" w:type="dxa"/>
            <w:vMerge w:val="continue"/>
            <w:vAlign w:val="center"/>
          </w:tcPr>
          <w:p w14:paraId="796606CE">
            <w:pPr>
              <w:jc w:val="center"/>
              <w:rPr>
                <w:rFonts w:hint="eastAsia" w:ascii="宋体" w:hAnsi="宋体" w:cs="宋体"/>
                <w:bCs/>
                <w:kern w:val="0"/>
                <w:szCs w:val="21"/>
                <w:lang w:bidi="ar"/>
              </w:rPr>
            </w:pPr>
          </w:p>
        </w:tc>
        <w:tc>
          <w:tcPr>
            <w:tcW w:w="3952" w:type="dxa"/>
            <w:vAlign w:val="center"/>
          </w:tcPr>
          <w:p w14:paraId="6C2A2A63">
            <w:pPr>
              <w:rPr>
                <w:rFonts w:hint="eastAsia" w:ascii="宋体" w:hAnsi="宋体" w:cs="宋体"/>
                <w:b/>
                <w:color w:val="FF0000"/>
                <w:kern w:val="0"/>
                <w:szCs w:val="21"/>
                <w:lang w:bidi="ar"/>
              </w:rPr>
            </w:pPr>
            <w:r>
              <w:rPr>
                <w:rFonts w:hint="eastAsia" w:ascii="宋体" w:hAnsi="宋体" w:cs="宋体"/>
                <w:b/>
                <w:color w:val="FF0000"/>
                <w:kern w:val="0"/>
                <w:szCs w:val="21"/>
                <w:lang w:bidi="ar"/>
              </w:rPr>
              <w:t>3.额定电压220V，额定总功率1450W，</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976" w:type="dxa"/>
            <w:vAlign w:val="center"/>
          </w:tcPr>
          <w:p w14:paraId="172AB452">
            <w:pPr>
              <w:rPr>
                <w:rFonts w:hint="eastAsia" w:ascii="宋体" w:hAnsi="宋体" w:cs="宋体"/>
                <w:b/>
                <w:color w:val="FF0000"/>
                <w:kern w:val="0"/>
                <w:szCs w:val="21"/>
                <w:lang w:bidi="ar"/>
              </w:rPr>
            </w:pPr>
          </w:p>
        </w:tc>
        <w:tc>
          <w:tcPr>
            <w:tcW w:w="976" w:type="dxa"/>
            <w:vAlign w:val="center"/>
          </w:tcPr>
          <w:p w14:paraId="56AD8BA2">
            <w:pPr>
              <w:rPr>
                <w:rFonts w:hint="eastAsia" w:ascii="宋体" w:hAnsi="宋体" w:cs="宋体"/>
                <w:b/>
                <w:color w:val="FF0000"/>
                <w:kern w:val="0"/>
                <w:szCs w:val="21"/>
                <w:lang w:bidi="ar"/>
              </w:rPr>
            </w:pPr>
          </w:p>
        </w:tc>
        <w:tc>
          <w:tcPr>
            <w:tcW w:w="976" w:type="dxa"/>
            <w:vAlign w:val="center"/>
          </w:tcPr>
          <w:p w14:paraId="6863BA4A">
            <w:pPr>
              <w:rPr>
                <w:rFonts w:hint="eastAsia" w:ascii="宋体" w:hAnsi="宋体" w:cs="宋体"/>
                <w:b/>
                <w:color w:val="FF0000"/>
                <w:kern w:val="0"/>
                <w:szCs w:val="21"/>
                <w:lang w:bidi="ar"/>
              </w:rPr>
            </w:pPr>
          </w:p>
        </w:tc>
      </w:tr>
      <w:tr w14:paraId="13E9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53" w:type="dxa"/>
            <w:vMerge w:val="continue"/>
            <w:vAlign w:val="center"/>
          </w:tcPr>
          <w:p w14:paraId="4B7C0777">
            <w:pPr>
              <w:rPr>
                <w:rFonts w:hint="eastAsia" w:ascii="宋体" w:hAnsi="宋体" w:cs="宋体"/>
                <w:bCs/>
                <w:kern w:val="0"/>
                <w:szCs w:val="21"/>
                <w:lang w:bidi="ar"/>
              </w:rPr>
            </w:pPr>
          </w:p>
        </w:tc>
        <w:tc>
          <w:tcPr>
            <w:tcW w:w="825" w:type="dxa"/>
            <w:vMerge w:val="continue"/>
            <w:vAlign w:val="center"/>
          </w:tcPr>
          <w:p w14:paraId="60FA824C">
            <w:pPr>
              <w:jc w:val="center"/>
              <w:rPr>
                <w:rFonts w:hint="eastAsia" w:ascii="宋体" w:hAnsi="宋体" w:cs="宋体"/>
                <w:bCs/>
                <w:kern w:val="0"/>
                <w:szCs w:val="21"/>
                <w:lang w:bidi="ar"/>
              </w:rPr>
            </w:pPr>
          </w:p>
        </w:tc>
        <w:tc>
          <w:tcPr>
            <w:tcW w:w="3952" w:type="dxa"/>
            <w:vAlign w:val="center"/>
          </w:tcPr>
          <w:p w14:paraId="316CAE66">
            <w:pPr>
              <w:rPr>
                <w:rFonts w:hint="eastAsia" w:ascii="宋体" w:hAnsi="宋体" w:cs="宋体"/>
                <w:b/>
                <w:color w:val="FF0000"/>
                <w:kern w:val="0"/>
                <w:szCs w:val="21"/>
                <w:lang w:bidi="ar"/>
              </w:rPr>
            </w:pPr>
            <w:r>
              <w:rPr>
                <w:rFonts w:hint="eastAsia" w:ascii="宋体" w:hAnsi="宋体" w:cs="宋体"/>
                <w:b/>
                <w:color w:val="FF0000"/>
                <w:kern w:val="0"/>
                <w:szCs w:val="21"/>
                <w:lang w:bidi="ar"/>
              </w:rPr>
              <w:t>▲4. 热胆容积≥5L，冰胆容积≥2L，</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976" w:type="dxa"/>
            <w:vAlign w:val="center"/>
          </w:tcPr>
          <w:p w14:paraId="6900D382">
            <w:pPr>
              <w:rPr>
                <w:rFonts w:hint="eastAsia" w:ascii="宋体" w:hAnsi="宋体" w:cs="宋体"/>
                <w:b/>
                <w:color w:val="FF0000"/>
                <w:kern w:val="0"/>
                <w:szCs w:val="21"/>
                <w:lang w:bidi="ar"/>
              </w:rPr>
            </w:pPr>
          </w:p>
        </w:tc>
        <w:tc>
          <w:tcPr>
            <w:tcW w:w="976" w:type="dxa"/>
            <w:vAlign w:val="center"/>
          </w:tcPr>
          <w:p w14:paraId="431F4FA0">
            <w:pPr>
              <w:rPr>
                <w:rFonts w:hint="eastAsia" w:ascii="宋体" w:hAnsi="宋体" w:cs="宋体"/>
                <w:b/>
                <w:color w:val="FF0000"/>
                <w:kern w:val="0"/>
                <w:szCs w:val="21"/>
                <w:lang w:bidi="ar"/>
              </w:rPr>
            </w:pPr>
          </w:p>
        </w:tc>
        <w:tc>
          <w:tcPr>
            <w:tcW w:w="976" w:type="dxa"/>
            <w:vAlign w:val="center"/>
          </w:tcPr>
          <w:p w14:paraId="17F677F6">
            <w:pPr>
              <w:rPr>
                <w:rFonts w:hint="eastAsia" w:ascii="宋体" w:hAnsi="宋体" w:cs="宋体"/>
                <w:b/>
                <w:color w:val="FF0000"/>
                <w:kern w:val="0"/>
                <w:szCs w:val="21"/>
                <w:lang w:bidi="ar"/>
              </w:rPr>
            </w:pPr>
          </w:p>
        </w:tc>
      </w:tr>
      <w:tr w14:paraId="44A1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53" w:type="dxa"/>
            <w:vMerge w:val="continue"/>
            <w:vAlign w:val="center"/>
          </w:tcPr>
          <w:p w14:paraId="080A632A">
            <w:pPr>
              <w:rPr>
                <w:rFonts w:hint="eastAsia" w:ascii="宋体" w:hAnsi="宋体" w:cs="宋体"/>
                <w:bCs/>
                <w:kern w:val="0"/>
                <w:szCs w:val="21"/>
                <w:lang w:bidi="ar"/>
              </w:rPr>
            </w:pPr>
          </w:p>
        </w:tc>
        <w:tc>
          <w:tcPr>
            <w:tcW w:w="825" w:type="dxa"/>
            <w:vMerge w:val="continue"/>
            <w:vAlign w:val="center"/>
          </w:tcPr>
          <w:p w14:paraId="27F32F06">
            <w:pPr>
              <w:jc w:val="center"/>
              <w:rPr>
                <w:rFonts w:hint="eastAsia" w:ascii="宋体" w:hAnsi="宋体" w:cs="宋体"/>
                <w:bCs/>
                <w:kern w:val="0"/>
                <w:szCs w:val="21"/>
                <w:lang w:bidi="ar"/>
              </w:rPr>
            </w:pPr>
          </w:p>
        </w:tc>
        <w:tc>
          <w:tcPr>
            <w:tcW w:w="3952" w:type="dxa"/>
            <w:vAlign w:val="center"/>
          </w:tcPr>
          <w:p w14:paraId="6840432F">
            <w:pPr>
              <w:rPr>
                <w:rFonts w:hint="eastAsia" w:ascii="宋体" w:hAnsi="宋体" w:cs="宋体"/>
                <w:bCs/>
                <w:kern w:val="0"/>
                <w:szCs w:val="21"/>
                <w:lang w:bidi="ar"/>
              </w:rPr>
            </w:pPr>
            <w:r>
              <w:rPr>
                <w:rFonts w:hint="eastAsia" w:ascii="宋体" w:hAnsi="宋体" w:cs="宋体"/>
                <w:b/>
                <w:color w:val="FF0000"/>
                <w:kern w:val="0"/>
                <w:szCs w:val="21"/>
                <w:lang w:bidi="ar"/>
              </w:rPr>
              <w:t>▲5.整机采用反渗透过滤系统，系统采用五级反渗透直饮水系统，自来水→PP→颗粒碳→烧结碳→RO膜→口感后置碳，</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976" w:type="dxa"/>
            <w:vAlign w:val="center"/>
          </w:tcPr>
          <w:p w14:paraId="07A5A9CF">
            <w:pPr>
              <w:rPr>
                <w:rFonts w:hint="eastAsia" w:ascii="宋体" w:hAnsi="宋体" w:cs="宋体"/>
                <w:b/>
                <w:color w:val="FF0000"/>
                <w:kern w:val="0"/>
                <w:szCs w:val="21"/>
                <w:lang w:bidi="ar"/>
              </w:rPr>
            </w:pPr>
          </w:p>
        </w:tc>
        <w:tc>
          <w:tcPr>
            <w:tcW w:w="976" w:type="dxa"/>
            <w:vAlign w:val="center"/>
          </w:tcPr>
          <w:p w14:paraId="12F146B6">
            <w:pPr>
              <w:rPr>
                <w:rFonts w:hint="eastAsia" w:ascii="宋体" w:hAnsi="宋体" w:cs="宋体"/>
                <w:b/>
                <w:color w:val="FF0000"/>
                <w:kern w:val="0"/>
                <w:szCs w:val="21"/>
                <w:lang w:bidi="ar"/>
              </w:rPr>
            </w:pPr>
          </w:p>
        </w:tc>
        <w:tc>
          <w:tcPr>
            <w:tcW w:w="976" w:type="dxa"/>
            <w:vAlign w:val="center"/>
          </w:tcPr>
          <w:p w14:paraId="6DD4DE26">
            <w:pPr>
              <w:rPr>
                <w:rFonts w:hint="eastAsia" w:ascii="宋体" w:hAnsi="宋体" w:cs="宋体"/>
                <w:b/>
                <w:color w:val="FF0000"/>
                <w:kern w:val="0"/>
                <w:szCs w:val="21"/>
                <w:lang w:bidi="ar"/>
              </w:rPr>
            </w:pPr>
          </w:p>
        </w:tc>
      </w:tr>
      <w:tr w14:paraId="18B6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Merge w:val="continue"/>
            <w:vAlign w:val="center"/>
          </w:tcPr>
          <w:p w14:paraId="1C241499">
            <w:pPr>
              <w:rPr>
                <w:rFonts w:hint="eastAsia" w:ascii="宋体" w:hAnsi="宋体" w:cs="宋体"/>
                <w:bCs/>
                <w:kern w:val="0"/>
                <w:szCs w:val="21"/>
                <w:lang w:bidi="ar"/>
              </w:rPr>
            </w:pPr>
          </w:p>
        </w:tc>
        <w:tc>
          <w:tcPr>
            <w:tcW w:w="825" w:type="dxa"/>
            <w:vMerge w:val="continue"/>
            <w:vAlign w:val="center"/>
          </w:tcPr>
          <w:p w14:paraId="3DC257D1">
            <w:pPr>
              <w:jc w:val="center"/>
              <w:rPr>
                <w:rFonts w:hint="eastAsia" w:ascii="宋体" w:hAnsi="宋体" w:cs="宋体"/>
                <w:bCs/>
                <w:kern w:val="0"/>
                <w:szCs w:val="21"/>
                <w:lang w:bidi="ar"/>
              </w:rPr>
            </w:pPr>
          </w:p>
        </w:tc>
        <w:tc>
          <w:tcPr>
            <w:tcW w:w="3952" w:type="dxa"/>
            <w:vAlign w:val="center"/>
          </w:tcPr>
          <w:p w14:paraId="742394E7">
            <w:pPr>
              <w:rPr>
                <w:rFonts w:hint="eastAsia" w:ascii="宋体" w:hAnsi="宋体" w:cs="宋体"/>
                <w:bCs/>
                <w:kern w:val="0"/>
                <w:szCs w:val="21"/>
                <w:lang w:bidi="ar"/>
              </w:rPr>
            </w:pPr>
            <w:r>
              <w:rPr>
                <w:rFonts w:hint="eastAsia" w:ascii="宋体" w:hAnsi="宋体" w:cs="宋体"/>
                <w:b/>
                <w:color w:val="FF0000"/>
                <w:kern w:val="0"/>
                <w:szCs w:val="21"/>
                <w:lang w:bidi="ar"/>
              </w:rPr>
              <w:t>▲6.</w:t>
            </w:r>
            <w:r>
              <w:rPr>
                <w:rFonts w:hint="eastAsia" w:ascii="宋体" w:hAnsi="宋体" w:cs="宋体"/>
                <w:b/>
                <w:color w:val="FF0000"/>
                <w:szCs w:val="21"/>
              </w:rPr>
              <w:t>出水方式：2龙头，一龙头出热水，一龙头出冷水/常温水（打开制冷开关后出冷水，显示制冷字样同时亮灯，不打开制冷开关出常温水，不亮灯）；水温范围：8℃-100℃</w:t>
            </w:r>
            <w:r>
              <w:rPr>
                <w:rFonts w:hint="eastAsia"/>
                <w:b/>
                <w:color w:val="FF0000"/>
              </w:rPr>
              <w:t>（±5℃）</w:t>
            </w:r>
            <w:r>
              <w:rPr>
                <w:rFonts w:hint="eastAsia" w:ascii="宋体" w:hAnsi="宋体" w:cs="宋体"/>
                <w:b/>
                <w:color w:val="FF0000"/>
                <w:szCs w:val="21"/>
              </w:rPr>
              <w:t>，</w:t>
            </w:r>
            <w:r>
              <w:rPr>
                <w:rFonts w:hint="eastAsia" w:ascii="宋体" w:hAnsi="宋体" w:cs="宋体"/>
                <w:b/>
                <w:color w:val="FF0000"/>
                <w:kern w:val="0"/>
                <w:szCs w:val="21"/>
                <w:lang w:bidi="ar"/>
              </w:rPr>
              <w:t>额定总净水量：≥700L/天，</w:t>
            </w:r>
            <w:r>
              <w:rPr>
                <w:rFonts w:hint="eastAsia" w:ascii="宋体" w:hAnsi="宋体" w:cs="宋体"/>
                <w:b/>
                <w:color w:val="FF0000"/>
                <w:szCs w:val="21"/>
              </w:rPr>
              <w:t>提供相关产品彩页</w:t>
            </w:r>
            <w:r>
              <w:rPr>
                <w:rFonts w:hint="eastAsia" w:ascii="宋体" w:hAnsi="宋体" w:cs="宋体"/>
                <w:b/>
                <w:color w:val="FF0000"/>
                <w:kern w:val="0"/>
                <w:szCs w:val="21"/>
                <w:lang w:bidi="ar"/>
              </w:rPr>
              <w:t xml:space="preserve">； </w:t>
            </w:r>
          </w:p>
        </w:tc>
        <w:tc>
          <w:tcPr>
            <w:tcW w:w="976" w:type="dxa"/>
            <w:vAlign w:val="center"/>
          </w:tcPr>
          <w:p w14:paraId="0B419246">
            <w:pPr>
              <w:rPr>
                <w:rFonts w:hint="eastAsia" w:ascii="宋体" w:hAnsi="宋体" w:cs="宋体"/>
                <w:b/>
                <w:color w:val="FF0000"/>
                <w:kern w:val="0"/>
                <w:szCs w:val="21"/>
                <w:lang w:bidi="ar"/>
              </w:rPr>
            </w:pPr>
          </w:p>
        </w:tc>
        <w:tc>
          <w:tcPr>
            <w:tcW w:w="976" w:type="dxa"/>
            <w:vAlign w:val="center"/>
          </w:tcPr>
          <w:p w14:paraId="23F1BFAA">
            <w:pPr>
              <w:rPr>
                <w:rFonts w:hint="eastAsia" w:ascii="宋体" w:hAnsi="宋体" w:cs="宋体"/>
                <w:b/>
                <w:color w:val="FF0000"/>
                <w:kern w:val="0"/>
                <w:szCs w:val="21"/>
                <w:lang w:bidi="ar"/>
              </w:rPr>
            </w:pPr>
          </w:p>
        </w:tc>
        <w:tc>
          <w:tcPr>
            <w:tcW w:w="976" w:type="dxa"/>
            <w:vAlign w:val="center"/>
          </w:tcPr>
          <w:p w14:paraId="30BB1C12">
            <w:pPr>
              <w:rPr>
                <w:rFonts w:hint="eastAsia" w:ascii="宋体" w:hAnsi="宋体" w:cs="宋体"/>
                <w:b/>
                <w:color w:val="FF0000"/>
                <w:kern w:val="0"/>
                <w:szCs w:val="21"/>
                <w:lang w:bidi="ar"/>
              </w:rPr>
            </w:pPr>
          </w:p>
        </w:tc>
      </w:tr>
      <w:tr w14:paraId="7841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53" w:type="dxa"/>
            <w:vMerge w:val="continue"/>
            <w:vAlign w:val="center"/>
          </w:tcPr>
          <w:p w14:paraId="20391198">
            <w:pPr>
              <w:rPr>
                <w:rFonts w:hint="eastAsia" w:ascii="宋体" w:hAnsi="宋体" w:cs="宋体"/>
                <w:bCs/>
                <w:kern w:val="0"/>
                <w:szCs w:val="21"/>
                <w:lang w:bidi="ar"/>
              </w:rPr>
            </w:pPr>
          </w:p>
        </w:tc>
        <w:tc>
          <w:tcPr>
            <w:tcW w:w="825" w:type="dxa"/>
            <w:vMerge w:val="continue"/>
            <w:vAlign w:val="center"/>
          </w:tcPr>
          <w:p w14:paraId="0140D0AD">
            <w:pPr>
              <w:jc w:val="center"/>
              <w:rPr>
                <w:rFonts w:hint="eastAsia" w:ascii="宋体" w:hAnsi="宋体" w:cs="宋体"/>
                <w:bCs/>
                <w:kern w:val="0"/>
                <w:szCs w:val="21"/>
                <w:lang w:bidi="ar"/>
              </w:rPr>
            </w:pPr>
          </w:p>
        </w:tc>
        <w:tc>
          <w:tcPr>
            <w:tcW w:w="3952" w:type="dxa"/>
            <w:vAlign w:val="center"/>
          </w:tcPr>
          <w:p w14:paraId="7D957BB3">
            <w:pPr>
              <w:rPr>
                <w:rFonts w:hint="eastAsia" w:ascii="宋体" w:hAnsi="宋体" w:cs="宋体"/>
                <w:bCs/>
                <w:kern w:val="0"/>
                <w:szCs w:val="21"/>
                <w:lang w:bidi="ar"/>
              </w:rPr>
            </w:pPr>
            <w:r>
              <w:rPr>
                <w:rFonts w:hint="eastAsia" w:ascii="宋体" w:hAnsi="宋体" w:cs="宋体"/>
                <w:b/>
                <w:color w:val="FF0000"/>
                <w:kern w:val="0"/>
                <w:szCs w:val="21"/>
                <w:lang w:bidi="ar"/>
              </w:rPr>
              <w:t>7.整机具备食品级PP储水箱，UV杀菌功能，确保水质安全，</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976" w:type="dxa"/>
            <w:vAlign w:val="center"/>
          </w:tcPr>
          <w:p w14:paraId="67BDA85F">
            <w:pPr>
              <w:rPr>
                <w:rFonts w:hint="eastAsia" w:ascii="宋体" w:hAnsi="宋体" w:cs="宋体"/>
                <w:b/>
                <w:color w:val="FF0000"/>
                <w:kern w:val="0"/>
                <w:szCs w:val="21"/>
                <w:lang w:bidi="ar"/>
              </w:rPr>
            </w:pPr>
          </w:p>
        </w:tc>
        <w:tc>
          <w:tcPr>
            <w:tcW w:w="976" w:type="dxa"/>
            <w:vAlign w:val="center"/>
          </w:tcPr>
          <w:p w14:paraId="4B16DC29">
            <w:pPr>
              <w:rPr>
                <w:rFonts w:hint="eastAsia" w:ascii="宋体" w:hAnsi="宋体" w:cs="宋体"/>
                <w:b/>
                <w:color w:val="FF0000"/>
                <w:kern w:val="0"/>
                <w:szCs w:val="21"/>
                <w:lang w:bidi="ar"/>
              </w:rPr>
            </w:pPr>
          </w:p>
        </w:tc>
        <w:tc>
          <w:tcPr>
            <w:tcW w:w="976" w:type="dxa"/>
            <w:vAlign w:val="center"/>
          </w:tcPr>
          <w:p w14:paraId="525BDE1F">
            <w:pPr>
              <w:rPr>
                <w:rFonts w:hint="eastAsia" w:ascii="宋体" w:hAnsi="宋体" w:cs="宋体"/>
                <w:b/>
                <w:color w:val="FF0000"/>
                <w:kern w:val="0"/>
                <w:szCs w:val="21"/>
                <w:lang w:bidi="ar"/>
              </w:rPr>
            </w:pPr>
          </w:p>
        </w:tc>
      </w:tr>
      <w:tr w14:paraId="6780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53" w:type="dxa"/>
            <w:vMerge w:val="continue"/>
            <w:vAlign w:val="center"/>
          </w:tcPr>
          <w:p w14:paraId="643C05E0">
            <w:pPr>
              <w:rPr>
                <w:rFonts w:hint="eastAsia" w:ascii="宋体" w:hAnsi="宋体" w:cs="宋体"/>
                <w:bCs/>
                <w:kern w:val="0"/>
                <w:szCs w:val="21"/>
                <w:lang w:bidi="ar"/>
              </w:rPr>
            </w:pPr>
          </w:p>
        </w:tc>
        <w:tc>
          <w:tcPr>
            <w:tcW w:w="825" w:type="dxa"/>
            <w:vMerge w:val="continue"/>
            <w:vAlign w:val="center"/>
          </w:tcPr>
          <w:p w14:paraId="162B4A1D">
            <w:pPr>
              <w:jc w:val="center"/>
              <w:rPr>
                <w:rFonts w:hint="eastAsia" w:ascii="宋体" w:hAnsi="宋体" w:cs="宋体"/>
                <w:bCs/>
                <w:kern w:val="0"/>
                <w:szCs w:val="21"/>
                <w:lang w:bidi="ar"/>
              </w:rPr>
            </w:pPr>
          </w:p>
        </w:tc>
        <w:tc>
          <w:tcPr>
            <w:tcW w:w="3952" w:type="dxa"/>
            <w:vAlign w:val="center"/>
          </w:tcPr>
          <w:p w14:paraId="147E6CDA">
            <w:pPr>
              <w:rPr>
                <w:rFonts w:hint="eastAsia" w:ascii="宋体" w:hAnsi="宋体" w:cs="宋体"/>
                <w:b/>
                <w:color w:val="FF0000"/>
                <w:kern w:val="0"/>
                <w:szCs w:val="21"/>
                <w:lang w:bidi="ar"/>
              </w:rPr>
            </w:pPr>
            <w:r>
              <w:rPr>
                <w:rFonts w:hint="eastAsia" w:ascii="宋体" w:hAnsi="宋体" w:cs="宋体"/>
                <w:b/>
                <w:color w:val="FF0000"/>
                <w:kern w:val="0"/>
                <w:szCs w:val="21"/>
                <w:lang w:bidi="ar"/>
              </w:rPr>
              <w:t>8.200GRO直饮过滤(五级RO过滤)，</w:t>
            </w:r>
            <w:r>
              <w:rPr>
                <w:rFonts w:hint="eastAsia" w:ascii="宋体" w:hAnsi="宋体" w:cs="宋体"/>
                <w:b/>
                <w:color w:val="FF0000"/>
                <w:szCs w:val="21"/>
              </w:rPr>
              <w:t>提供相关产品彩页；</w:t>
            </w:r>
          </w:p>
        </w:tc>
        <w:tc>
          <w:tcPr>
            <w:tcW w:w="976" w:type="dxa"/>
            <w:vAlign w:val="center"/>
          </w:tcPr>
          <w:p w14:paraId="7B6256D4">
            <w:pPr>
              <w:rPr>
                <w:rFonts w:hint="eastAsia" w:ascii="宋体" w:hAnsi="宋体" w:cs="宋体"/>
                <w:b/>
                <w:color w:val="FF0000"/>
                <w:kern w:val="0"/>
                <w:szCs w:val="21"/>
                <w:lang w:bidi="ar"/>
              </w:rPr>
            </w:pPr>
          </w:p>
        </w:tc>
        <w:tc>
          <w:tcPr>
            <w:tcW w:w="976" w:type="dxa"/>
            <w:vAlign w:val="center"/>
          </w:tcPr>
          <w:p w14:paraId="1B7F635B">
            <w:pPr>
              <w:rPr>
                <w:rFonts w:hint="eastAsia" w:ascii="宋体" w:hAnsi="宋体" w:cs="宋体"/>
                <w:b/>
                <w:color w:val="FF0000"/>
                <w:kern w:val="0"/>
                <w:szCs w:val="21"/>
                <w:lang w:bidi="ar"/>
              </w:rPr>
            </w:pPr>
          </w:p>
        </w:tc>
        <w:tc>
          <w:tcPr>
            <w:tcW w:w="976" w:type="dxa"/>
            <w:vAlign w:val="center"/>
          </w:tcPr>
          <w:p w14:paraId="3F3F03DA">
            <w:pPr>
              <w:rPr>
                <w:rFonts w:hint="eastAsia" w:ascii="宋体" w:hAnsi="宋体" w:cs="宋体"/>
                <w:b/>
                <w:color w:val="FF0000"/>
                <w:kern w:val="0"/>
                <w:szCs w:val="21"/>
                <w:lang w:bidi="ar"/>
              </w:rPr>
            </w:pPr>
          </w:p>
        </w:tc>
      </w:tr>
      <w:tr w14:paraId="2D54E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53" w:type="dxa"/>
            <w:vMerge w:val="continue"/>
            <w:vAlign w:val="center"/>
          </w:tcPr>
          <w:p w14:paraId="6AF8EF5A">
            <w:pPr>
              <w:rPr>
                <w:rFonts w:hint="eastAsia" w:ascii="宋体" w:hAnsi="宋体" w:cs="宋体"/>
                <w:bCs/>
                <w:kern w:val="0"/>
                <w:szCs w:val="21"/>
                <w:lang w:bidi="ar"/>
              </w:rPr>
            </w:pPr>
          </w:p>
        </w:tc>
        <w:tc>
          <w:tcPr>
            <w:tcW w:w="825" w:type="dxa"/>
            <w:vMerge w:val="continue"/>
            <w:vAlign w:val="center"/>
          </w:tcPr>
          <w:p w14:paraId="0C892F7C">
            <w:pPr>
              <w:jc w:val="center"/>
              <w:rPr>
                <w:rFonts w:hint="eastAsia" w:ascii="宋体" w:hAnsi="宋体" w:cs="宋体"/>
                <w:bCs/>
                <w:kern w:val="0"/>
                <w:szCs w:val="21"/>
                <w:lang w:bidi="ar"/>
              </w:rPr>
            </w:pPr>
          </w:p>
        </w:tc>
        <w:tc>
          <w:tcPr>
            <w:tcW w:w="3952" w:type="dxa"/>
            <w:vAlign w:val="center"/>
          </w:tcPr>
          <w:p w14:paraId="6DB28DC7">
            <w:pPr>
              <w:rPr>
                <w:rFonts w:hint="eastAsia" w:ascii="宋体" w:hAnsi="宋体" w:cs="宋体"/>
                <w:b/>
                <w:color w:val="FF0000"/>
                <w:kern w:val="0"/>
                <w:szCs w:val="21"/>
                <w:lang w:bidi="ar"/>
              </w:rPr>
            </w:pPr>
            <w:r>
              <w:rPr>
                <w:rFonts w:hint="eastAsia" w:ascii="宋体" w:hAnsi="宋体" w:cs="宋体"/>
                <w:b/>
                <w:color w:val="FF0000"/>
                <w:kern w:val="0"/>
                <w:szCs w:val="21"/>
                <w:lang w:bidi="ar"/>
              </w:rPr>
              <w:t>9.设备具有智能物联功能，可以实现后台实时查看滤芯使用情况功能，</w:t>
            </w:r>
            <w:r>
              <w:rPr>
                <w:rFonts w:hint="eastAsia" w:ascii="宋体" w:hAnsi="宋体" w:cs="宋体"/>
                <w:b/>
                <w:color w:val="FF0000"/>
                <w:szCs w:val="21"/>
              </w:rPr>
              <w:t>提供后台数据相关截图</w:t>
            </w:r>
            <w:r>
              <w:rPr>
                <w:rFonts w:hint="eastAsia" w:ascii="宋体" w:hAnsi="宋体" w:cs="宋体"/>
                <w:b/>
                <w:color w:val="FF0000"/>
                <w:kern w:val="0"/>
                <w:szCs w:val="21"/>
                <w:lang w:bidi="ar"/>
              </w:rPr>
              <w:t>；</w:t>
            </w:r>
          </w:p>
        </w:tc>
        <w:tc>
          <w:tcPr>
            <w:tcW w:w="976" w:type="dxa"/>
            <w:vAlign w:val="center"/>
          </w:tcPr>
          <w:p w14:paraId="5FE50D09">
            <w:pPr>
              <w:rPr>
                <w:rFonts w:hint="eastAsia" w:ascii="宋体" w:hAnsi="宋体" w:cs="宋体"/>
                <w:b/>
                <w:color w:val="FF0000"/>
                <w:kern w:val="0"/>
                <w:szCs w:val="21"/>
                <w:lang w:bidi="ar"/>
              </w:rPr>
            </w:pPr>
          </w:p>
        </w:tc>
        <w:tc>
          <w:tcPr>
            <w:tcW w:w="976" w:type="dxa"/>
            <w:vAlign w:val="center"/>
          </w:tcPr>
          <w:p w14:paraId="04ADBD50">
            <w:pPr>
              <w:rPr>
                <w:rFonts w:hint="eastAsia" w:ascii="宋体" w:hAnsi="宋体" w:cs="宋体"/>
                <w:b/>
                <w:color w:val="FF0000"/>
                <w:kern w:val="0"/>
                <w:szCs w:val="21"/>
                <w:lang w:bidi="ar"/>
              </w:rPr>
            </w:pPr>
          </w:p>
        </w:tc>
        <w:tc>
          <w:tcPr>
            <w:tcW w:w="976" w:type="dxa"/>
            <w:vAlign w:val="center"/>
          </w:tcPr>
          <w:p w14:paraId="0945A3BB">
            <w:pPr>
              <w:rPr>
                <w:rFonts w:hint="eastAsia" w:ascii="宋体" w:hAnsi="宋体" w:cs="宋体"/>
                <w:b/>
                <w:color w:val="FF0000"/>
                <w:kern w:val="0"/>
                <w:szCs w:val="21"/>
                <w:lang w:bidi="ar"/>
              </w:rPr>
            </w:pPr>
          </w:p>
        </w:tc>
      </w:tr>
      <w:tr w14:paraId="52756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3" w:type="dxa"/>
            <w:vMerge w:val="continue"/>
            <w:vAlign w:val="center"/>
          </w:tcPr>
          <w:p w14:paraId="124DC232">
            <w:pPr>
              <w:rPr>
                <w:rFonts w:hint="eastAsia" w:ascii="宋体" w:hAnsi="宋体" w:cs="宋体"/>
                <w:bCs/>
                <w:kern w:val="0"/>
                <w:szCs w:val="21"/>
                <w:lang w:bidi="ar"/>
              </w:rPr>
            </w:pPr>
          </w:p>
        </w:tc>
        <w:tc>
          <w:tcPr>
            <w:tcW w:w="825" w:type="dxa"/>
            <w:vMerge w:val="continue"/>
            <w:vAlign w:val="center"/>
          </w:tcPr>
          <w:p w14:paraId="06D3D33C">
            <w:pPr>
              <w:jc w:val="center"/>
              <w:rPr>
                <w:rFonts w:hint="eastAsia" w:ascii="宋体" w:hAnsi="宋体" w:cs="宋体"/>
                <w:bCs/>
                <w:kern w:val="0"/>
                <w:szCs w:val="21"/>
                <w:lang w:bidi="ar"/>
              </w:rPr>
            </w:pPr>
          </w:p>
        </w:tc>
        <w:tc>
          <w:tcPr>
            <w:tcW w:w="3952" w:type="dxa"/>
            <w:vAlign w:val="center"/>
          </w:tcPr>
          <w:p w14:paraId="62F0CA1E">
            <w:pPr>
              <w:rPr>
                <w:rFonts w:hint="eastAsia" w:ascii="宋体" w:hAnsi="宋体" w:cs="宋体"/>
                <w:b/>
                <w:color w:val="FF0000"/>
                <w:kern w:val="0"/>
                <w:szCs w:val="21"/>
                <w:lang w:bidi="ar"/>
              </w:rPr>
            </w:pPr>
            <w:r>
              <w:rPr>
                <w:rFonts w:hint="eastAsia" w:ascii="宋体" w:hAnsi="宋体" w:cs="宋体"/>
                <w:b/>
                <w:color w:val="FF0000"/>
                <w:kern w:val="0"/>
                <w:szCs w:val="21"/>
                <w:lang w:bidi="ar"/>
              </w:rPr>
              <w:t>10.整机具有滤芯状态显示功能，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976" w:type="dxa"/>
            <w:vAlign w:val="center"/>
          </w:tcPr>
          <w:p w14:paraId="1BF73B26">
            <w:pPr>
              <w:rPr>
                <w:rFonts w:hint="eastAsia" w:ascii="宋体" w:hAnsi="宋体" w:cs="宋体"/>
                <w:b/>
                <w:color w:val="FF0000"/>
                <w:kern w:val="0"/>
                <w:szCs w:val="21"/>
                <w:lang w:bidi="ar"/>
              </w:rPr>
            </w:pPr>
          </w:p>
        </w:tc>
        <w:tc>
          <w:tcPr>
            <w:tcW w:w="976" w:type="dxa"/>
            <w:vAlign w:val="center"/>
          </w:tcPr>
          <w:p w14:paraId="5AF5037B">
            <w:pPr>
              <w:rPr>
                <w:rFonts w:hint="eastAsia" w:ascii="宋体" w:hAnsi="宋体" w:cs="宋体"/>
                <w:b/>
                <w:color w:val="FF0000"/>
                <w:kern w:val="0"/>
                <w:szCs w:val="21"/>
                <w:lang w:bidi="ar"/>
              </w:rPr>
            </w:pPr>
          </w:p>
        </w:tc>
        <w:tc>
          <w:tcPr>
            <w:tcW w:w="976" w:type="dxa"/>
            <w:vAlign w:val="center"/>
          </w:tcPr>
          <w:p w14:paraId="37A1705D">
            <w:pPr>
              <w:rPr>
                <w:rFonts w:hint="eastAsia" w:ascii="宋体" w:hAnsi="宋体" w:cs="宋体"/>
                <w:b/>
                <w:color w:val="FF0000"/>
                <w:kern w:val="0"/>
                <w:szCs w:val="21"/>
                <w:lang w:bidi="ar"/>
              </w:rPr>
            </w:pPr>
          </w:p>
        </w:tc>
      </w:tr>
      <w:tr w14:paraId="03DF2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53" w:type="dxa"/>
            <w:vMerge w:val="continue"/>
            <w:vAlign w:val="center"/>
          </w:tcPr>
          <w:p w14:paraId="197D0C8B">
            <w:pPr>
              <w:rPr>
                <w:rFonts w:hint="eastAsia" w:ascii="宋体" w:hAnsi="宋体" w:cs="宋体"/>
                <w:bCs/>
                <w:kern w:val="0"/>
                <w:szCs w:val="21"/>
                <w:lang w:bidi="ar"/>
              </w:rPr>
            </w:pPr>
          </w:p>
        </w:tc>
        <w:tc>
          <w:tcPr>
            <w:tcW w:w="825" w:type="dxa"/>
            <w:vMerge w:val="continue"/>
            <w:vAlign w:val="center"/>
          </w:tcPr>
          <w:p w14:paraId="1120E988">
            <w:pPr>
              <w:jc w:val="center"/>
              <w:rPr>
                <w:rFonts w:hint="eastAsia" w:ascii="宋体" w:hAnsi="宋体" w:cs="宋体"/>
                <w:bCs/>
                <w:kern w:val="0"/>
                <w:szCs w:val="21"/>
                <w:lang w:bidi="ar"/>
              </w:rPr>
            </w:pPr>
          </w:p>
        </w:tc>
        <w:tc>
          <w:tcPr>
            <w:tcW w:w="3952" w:type="dxa"/>
            <w:vAlign w:val="center"/>
          </w:tcPr>
          <w:p w14:paraId="2F873B7C">
            <w:pPr>
              <w:rPr>
                <w:rFonts w:hint="eastAsia" w:ascii="宋体" w:hAnsi="宋体" w:cs="宋体"/>
                <w:b/>
                <w:color w:val="FF0000"/>
                <w:kern w:val="0"/>
                <w:szCs w:val="21"/>
                <w:lang w:bidi="ar"/>
              </w:rPr>
            </w:pPr>
            <w:r>
              <w:rPr>
                <w:rFonts w:hint="eastAsia" w:ascii="宋体" w:hAnsi="宋体" w:cs="宋体"/>
                <w:b/>
                <w:color w:val="FF0000"/>
                <w:kern w:val="0"/>
                <w:szCs w:val="21"/>
                <w:lang w:bidi="ar"/>
              </w:rPr>
              <w:t>11.整机具有工作状态显示功能，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976" w:type="dxa"/>
            <w:vAlign w:val="center"/>
          </w:tcPr>
          <w:p w14:paraId="7B2A9DD5">
            <w:pPr>
              <w:rPr>
                <w:rFonts w:hint="eastAsia" w:ascii="宋体" w:hAnsi="宋体" w:cs="宋体"/>
                <w:b/>
                <w:color w:val="FF0000"/>
                <w:kern w:val="0"/>
                <w:szCs w:val="21"/>
                <w:lang w:bidi="ar"/>
              </w:rPr>
            </w:pPr>
          </w:p>
        </w:tc>
        <w:tc>
          <w:tcPr>
            <w:tcW w:w="976" w:type="dxa"/>
            <w:vAlign w:val="center"/>
          </w:tcPr>
          <w:p w14:paraId="411D51A2">
            <w:pPr>
              <w:rPr>
                <w:rFonts w:hint="eastAsia" w:ascii="宋体" w:hAnsi="宋体" w:cs="宋体"/>
                <w:b/>
                <w:color w:val="FF0000"/>
                <w:kern w:val="0"/>
                <w:szCs w:val="21"/>
                <w:lang w:bidi="ar"/>
              </w:rPr>
            </w:pPr>
          </w:p>
        </w:tc>
        <w:tc>
          <w:tcPr>
            <w:tcW w:w="976" w:type="dxa"/>
            <w:vAlign w:val="center"/>
          </w:tcPr>
          <w:p w14:paraId="6652BC9D">
            <w:pPr>
              <w:rPr>
                <w:rFonts w:hint="eastAsia" w:ascii="宋体" w:hAnsi="宋体" w:cs="宋体"/>
                <w:b/>
                <w:color w:val="FF0000"/>
                <w:kern w:val="0"/>
                <w:szCs w:val="21"/>
                <w:lang w:bidi="ar"/>
              </w:rPr>
            </w:pPr>
          </w:p>
        </w:tc>
      </w:tr>
      <w:tr w14:paraId="004A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53" w:type="dxa"/>
            <w:vMerge w:val="continue"/>
            <w:vAlign w:val="center"/>
          </w:tcPr>
          <w:p w14:paraId="6CA483FF">
            <w:pPr>
              <w:rPr>
                <w:rFonts w:hint="eastAsia" w:ascii="宋体" w:hAnsi="宋体" w:cs="宋体"/>
                <w:bCs/>
                <w:kern w:val="0"/>
                <w:szCs w:val="21"/>
                <w:lang w:bidi="ar"/>
              </w:rPr>
            </w:pPr>
          </w:p>
        </w:tc>
        <w:tc>
          <w:tcPr>
            <w:tcW w:w="825" w:type="dxa"/>
            <w:vMerge w:val="continue"/>
            <w:vAlign w:val="center"/>
          </w:tcPr>
          <w:p w14:paraId="65087273">
            <w:pPr>
              <w:jc w:val="center"/>
              <w:rPr>
                <w:rFonts w:hint="eastAsia" w:ascii="宋体" w:hAnsi="宋体" w:cs="宋体"/>
                <w:bCs/>
                <w:kern w:val="0"/>
                <w:szCs w:val="21"/>
                <w:lang w:bidi="ar"/>
              </w:rPr>
            </w:pPr>
          </w:p>
        </w:tc>
        <w:tc>
          <w:tcPr>
            <w:tcW w:w="3952" w:type="dxa"/>
            <w:vAlign w:val="center"/>
          </w:tcPr>
          <w:p w14:paraId="4E3BE621">
            <w:pPr>
              <w:rPr>
                <w:rFonts w:hint="eastAsia" w:ascii="宋体" w:hAnsi="宋体" w:cs="宋体"/>
                <w:b/>
                <w:color w:val="FF0000"/>
                <w:kern w:val="0"/>
                <w:szCs w:val="21"/>
                <w:lang w:bidi="ar"/>
              </w:rPr>
            </w:pPr>
            <w:r>
              <w:rPr>
                <w:rFonts w:hint="eastAsia" w:ascii="宋体" w:hAnsi="宋体" w:cs="宋体"/>
                <w:b/>
                <w:color w:val="FF0000"/>
                <w:kern w:val="0"/>
                <w:szCs w:val="21"/>
                <w:lang w:bidi="ar"/>
              </w:rPr>
              <w:t>12.整机具有故障提示功能，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976" w:type="dxa"/>
            <w:vAlign w:val="center"/>
          </w:tcPr>
          <w:p w14:paraId="1E523409">
            <w:pPr>
              <w:rPr>
                <w:rFonts w:hint="eastAsia" w:ascii="宋体" w:hAnsi="宋体" w:cs="宋体"/>
                <w:b/>
                <w:color w:val="FF0000"/>
                <w:kern w:val="0"/>
                <w:szCs w:val="21"/>
                <w:lang w:bidi="ar"/>
              </w:rPr>
            </w:pPr>
          </w:p>
        </w:tc>
        <w:tc>
          <w:tcPr>
            <w:tcW w:w="976" w:type="dxa"/>
            <w:vAlign w:val="center"/>
          </w:tcPr>
          <w:p w14:paraId="4EF543C3">
            <w:pPr>
              <w:rPr>
                <w:rFonts w:hint="eastAsia" w:ascii="宋体" w:hAnsi="宋体" w:cs="宋体"/>
                <w:b/>
                <w:color w:val="FF0000"/>
                <w:kern w:val="0"/>
                <w:szCs w:val="21"/>
                <w:lang w:bidi="ar"/>
              </w:rPr>
            </w:pPr>
          </w:p>
        </w:tc>
        <w:tc>
          <w:tcPr>
            <w:tcW w:w="976" w:type="dxa"/>
            <w:vAlign w:val="center"/>
          </w:tcPr>
          <w:p w14:paraId="09527324">
            <w:pPr>
              <w:rPr>
                <w:rFonts w:hint="eastAsia" w:ascii="宋体" w:hAnsi="宋体" w:cs="宋体"/>
                <w:b/>
                <w:color w:val="FF0000"/>
                <w:kern w:val="0"/>
                <w:szCs w:val="21"/>
                <w:lang w:bidi="ar"/>
              </w:rPr>
            </w:pPr>
          </w:p>
        </w:tc>
      </w:tr>
      <w:tr w14:paraId="0EB10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53" w:type="dxa"/>
            <w:vMerge w:val="continue"/>
            <w:vAlign w:val="center"/>
          </w:tcPr>
          <w:p w14:paraId="2645BEF8">
            <w:pPr>
              <w:rPr>
                <w:rFonts w:hint="eastAsia" w:ascii="宋体" w:hAnsi="宋体" w:cs="宋体"/>
                <w:bCs/>
                <w:kern w:val="0"/>
                <w:szCs w:val="21"/>
                <w:lang w:bidi="ar"/>
              </w:rPr>
            </w:pPr>
          </w:p>
        </w:tc>
        <w:tc>
          <w:tcPr>
            <w:tcW w:w="825" w:type="dxa"/>
            <w:vMerge w:val="continue"/>
            <w:vAlign w:val="center"/>
          </w:tcPr>
          <w:p w14:paraId="0E8C9C26">
            <w:pPr>
              <w:jc w:val="center"/>
              <w:rPr>
                <w:rFonts w:hint="eastAsia" w:ascii="宋体" w:hAnsi="宋体" w:cs="宋体"/>
                <w:bCs/>
                <w:kern w:val="0"/>
                <w:szCs w:val="21"/>
                <w:lang w:bidi="ar"/>
              </w:rPr>
            </w:pPr>
          </w:p>
        </w:tc>
        <w:tc>
          <w:tcPr>
            <w:tcW w:w="3952" w:type="dxa"/>
            <w:vAlign w:val="center"/>
          </w:tcPr>
          <w:p w14:paraId="6D149A04">
            <w:pPr>
              <w:rPr>
                <w:rFonts w:hint="eastAsia" w:ascii="宋体" w:hAnsi="宋体" w:cs="宋体"/>
                <w:b/>
                <w:color w:val="FF0000"/>
                <w:kern w:val="0"/>
                <w:szCs w:val="21"/>
                <w:lang w:bidi="ar"/>
              </w:rPr>
            </w:pPr>
            <w:r>
              <w:rPr>
                <w:rFonts w:hint="eastAsia" w:ascii="宋体" w:hAnsi="宋体" w:cs="宋体"/>
                <w:b/>
                <w:color w:val="FF0000"/>
                <w:kern w:val="0"/>
                <w:szCs w:val="21"/>
                <w:lang w:bidi="ar"/>
              </w:rPr>
              <w:t>13.整机具有 UV 灯工作监测功能，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976" w:type="dxa"/>
            <w:vAlign w:val="center"/>
          </w:tcPr>
          <w:p w14:paraId="42033A3A">
            <w:pPr>
              <w:rPr>
                <w:rFonts w:hint="eastAsia" w:ascii="宋体" w:hAnsi="宋体" w:cs="宋体"/>
                <w:b/>
                <w:color w:val="FF0000"/>
                <w:kern w:val="0"/>
                <w:szCs w:val="21"/>
                <w:lang w:bidi="ar"/>
              </w:rPr>
            </w:pPr>
          </w:p>
        </w:tc>
        <w:tc>
          <w:tcPr>
            <w:tcW w:w="976" w:type="dxa"/>
            <w:vAlign w:val="center"/>
          </w:tcPr>
          <w:p w14:paraId="2D762A6E">
            <w:pPr>
              <w:rPr>
                <w:rFonts w:hint="eastAsia" w:ascii="宋体" w:hAnsi="宋体" w:cs="宋体"/>
                <w:b/>
                <w:color w:val="FF0000"/>
                <w:kern w:val="0"/>
                <w:szCs w:val="21"/>
                <w:lang w:bidi="ar"/>
              </w:rPr>
            </w:pPr>
          </w:p>
        </w:tc>
        <w:tc>
          <w:tcPr>
            <w:tcW w:w="976" w:type="dxa"/>
            <w:vAlign w:val="center"/>
          </w:tcPr>
          <w:p w14:paraId="7FBFBC27">
            <w:pPr>
              <w:rPr>
                <w:rFonts w:hint="eastAsia" w:ascii="宋体" w:hAnsi="宋体" w:cs="宋体"/>
                <w:b/>
                <w:color w:val="FF0000"/>
                <w:kern w:val="0"/>
                <w:szCs w:val="21"/>
                <w:lang w:bidi="ar"/>
              </w:rPr>
            </w:pPr>
          </w:p>
        </w:tc>
      </w:tr>
      <w:tr w14:paraId="2D94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53" w:type="dxa"/>
            <w:vMerge w:val="continue"/>
            <w:vAlign w:val="center"/>
          </w:tcPr>
          <w:p w14:paraId="502782F6">
            <w:pPr>
              <w:rPr>
                <w:rFonts w:hint="eastAsia" w:ascii="宋体" w:hAnsi="宋体" w:cs="宋体"/>
                <w:bCs/>
                <w:kern w:val="0"/>
                <w:szCs w:val="21"/>
                <w:lang w:bidi="ar"/>
              </w:rPr>
            </w:pPr>
          </w:p>
        </w:tc>
        <w:tc>
          <w:tcPr>
            <w:tcW w:w="825" w:type="dxa"/>
            <w:vMerge w:val="continue"/>
            <w:vAlign w:val="center"/>
          </w:tcPr>
          <w:p w14:paraId="44871F68">
            <w:pPr>
              <w:jc w:val="center"/>
              <w:rPr>
                <w:rFonts w:hint="eastAsia" w:ascii="宋体" w:hAnsi="宋体" w:cs="宋体"/>
                <w:bCs/>
                <w:kern w:val="0"/>
                <w:szCs w:val="21"/>
                <w:lang w:bidi="ar"/>
              </w:rPr>
            </w:pPr>
          </w:p>
        </w:tc>
        <w:tc>
          <w:tcPr>
            <w:tcW w:w="3952" w:type="dxa"/>
            <w:vAlign w:val="center"/>
          </w:tcPr>
          <w:p w14:paraId="7E0B4BA2">
            <w:pPr>
              <w:rPr>
                <w:rFonts w:hint="eastAsia" w:ascii="宋体" w:hAnsi="宋体" w:cs="宋体"/>
                <w:b/>
                <w:color w:val="FF0000"/>
                <w:kern w:val="0"/>
                <w:szCs w:val="21"/>
                <w:lang w:bidi="ar"/>
              </w:rPr>
            </w:pPr>
            <w:r>
              <w:rPr>
                <w:rFonts w:hint="eastAsia" w:ascii="宋体" w:hAnsi="宋体" w:cs="宋体"/>
                <w:b/>
                <w:color w:val="FF0000"/>
                <w:kern w:val="0"/>
                <w:szCs w:val="21"/>
                <w:lang w:bidi="ar"/>
              </w:rPr>
              <w:t>14.整机具有TDS值显示功能，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976" w:type="dxa"/>
            <w:vAlign w:val="center"/>
          </w:tcPr>
          <w:p w14:paraId="13DF7710">
            <w:pPr>
              <w:rPr>
                <w:rFonts w:hint="eastAsia" w:ascii="宋体" w:hAnsi="宋体" w:cs="宋体"/>
                <w:b/>
                <w:color w:val="FF0000"/>
                <w:kern w:val="0"/>
                <w:szCs w:val="21"/>
                <w:lang w:bidi="ar"/>
              </w:rPr>
            </w:pPr>
          </w:p>
        </w:tc>
        <w:tc>
          <w:tcPr>
            <w:tcW w:w="976" w:type="dxa"/>
            <w:vAlign w:val="center"/>
          </w:tcPr>
          <w:p w14:paraId="79856173">
            <w:pPr>
              <w:rPr>
                <w:rFonts w:hint="eastAsia" w:ascii="宋体" w:hAnsi="宋体" w:cs="宋体"/>
                <w:b/>
                <w:color w:val="FF0000"/>
                <w:kern w:val="0"/>
                <w:szCs w:val="21"/>
                <w:lang w:bidi="ar"/>
              </w:rPr>
            </w:pPr>
          </w:p>
        </w:tc>
        <w:tc>
          <w:tcPr>
            <w:tcW w:w="976" w:type="dxa"/>
            <w:vAlign w:val="center"/>
          </w:tcPr>
          <w:p w14:paraId="01C28FF1">
            <w:pPr>
              <w:rPr>
                <w:rFonts w:hint="eastAsia" w:ascii="宋体" w:hAnsi="宋体" w:cs="宋体"/>
                <w:b/>
                <w:color w:val="FF0000"/>
                <w:kern w:val="0"/>
                <w:szCs w:val="21"/>
                <w:lang w:bidi="ar"/>
              </w:rPr>
            </w:pPr>
          </w:p>
        </w:tc>
      </w:tr>
      <w:tr w14:paraId="201A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753" w:type="dxa"/>
            <w:vMerge w:val="continue"/>
            <w:vAlign w:val="center"/>
          </w:tcPr>
          <w:p w14:paraId="3209D303">
            <w:pPr>
              <w:rPr>
                <w:rFonts w:hint="eastAsia" w:ascii="宋体" w:hAnsi="宋体" w:cs="宋体"/>
                <w:bCs/>
                <w:kern w:val="0"/>
                <w:szCs w:val="21"/>
                <w:lang w:bidi="ar"/>
              </w:rPr>
            </w:pPr>
          </w:p>
        </w:tc>
        <w:tc>
          <w:tcPr>
            <w:tcW w:w="825" w:type="dxa"/>
            <w:vMerge w:val="continue"/>
            <w:vAlign w:val="center"/>
          </w:tcPr>
          <w:p w14:paraId="16C000ED">
            <w:pPr>
              <w:jc w:val="center"/>
              <w:rPr>
                <w:rFonts w:hint="eastAsia" w:ascii="宋体" w:hAnsi="宋体" w:cs="宋体"/>
                <w:bCs/>
                <w:kern w:val="0"/>
                <w:szCs w:val="21"/>
                <w:lang w:bidi="ar"/>
              </w:rPr>
            </w:pPr>
          </w:p>
        </w:tc>
        <w:tc>
          <w:tcPr>
            <w:tcW w:w="3952" w:type="dxa"/>
            <w:vAlign w:val="center"/>
          </w:tcPr>
          <w:p w14:paraId="1BC982FB">
            <w:pPr>
              <w:rPr>
                <w:rFonts w:hint="eastAsia" w:ascii="宋体" w:hAnsi="宋体" w:cs="宋体"/>
                <w:b/>
                <w:color w:val="FF0000"/>
                <w:kern w:val="0"/>
                <w:szCs w:val="21"/>
                <w:lang w:bidi="ar"/>
              </w:rPr>
            </w:pPr>
            <w:r>
              <w:rPr>
                <w:rFonts w:hint="eastAsia" w:ascii="宋体" w:hAnsi="宋体" w:cs="宋体"/>
                <w:b/>
                <w:color w:val="FF0000"/>
                <w:kern w:val="0"/>
                <w:szCs w:val="21"/>
                <w:lang w:bidi="ar"/>
              </w:rPr>
              <w:t>15.整机具有满水显示，</w:t>
            </w:r>
            <w:r>
              <w:rPr>
                <w:rFonts w:hint="eastAsia" w:ascii="宋体" w:hAnsi="宋体" w:cs="宋体"/>
                <w:b/>
                <w:color w:val="FF0000"/>
                <w:szCs w:val="21"/>
              </w:rPr>
              <w:t>提供相关产品彩页；</w:t>
            </w:r>
          </w:p>
        </w:tc>
        <w:tc>
          <w:tcPr>
            <w:tcW w:w="976" w:type="dxa"/>
            <w:vAlign w:val="center"/>
          </w:tcPr>
          <w:p w14:paraId="192E7F95">
            <w:pPr>
              <w:rPr>
                <w:rFonts w:hint="eastAsia" w:ascii="宋体" w:hAnsi="宋体" w:cs="宋体"/>
                <w:b/>
                <w:color w:val="FF0000"/>
                <w:kern w:val="0"/>
                <w:szCs w:val="21"/>
                <w:lang w:bidi="ar"/>
              </w:rPr>
            </w:pPr>
          </w:p>
        </w:tc>
        <w:tc>
          <w:tcPr>
            <w:tcW w:w="976" w:type="dxa"/>
            <w:vAlign w:val="center"/>
          </w:tcPr>
          <w:p w14:paraId="66A020B8">
            <w:pPr>
              <w:rPr>
                <w:rFonts w:hint="eastAsia" w:ascii="宋体" w:hAnsi="宋体" w:cs="宋体"/>
                <w:b/>
                <w:color w:val="FF0000"/>
                <w:kern w:val="0"/>
                <w:szCs w:val="21"/>
                <w:lang w:bidi="ar"/>
              </w:rPr>
            </w:pPr>
          </w:p>
        </w:tc>
        <w:tc>
          <w:tcPr>
            <w:tcW w:w="976" w:type="dxa"/>
            <w:vAlign w:val="center"/>
          </w:tcPr>
          <w:p w14:paraId="03175280">
            <w:pPr>
              <w:rPr>
                <w:rFonts w:hint="eastAsia" w:ascii="宋体" w:hAnsi="宋体" w:cs="宋体"/>
                <w:b/>
                <w:color w:val="FF0000"/>
                <w:kern w:val="0"/>
                <w:szCs w:val="21"/>
                <w:lang w:bidi="ar"/>
              </w:rPr>
            </w:pPr>
          </w:p>
        </w:tc>
      </w:tr>
      <w:tr w14:paraId="54D26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753" w:type="dxa"/>
            <w:vMerge w:val="continue"/>
            <w:vAlign w:val="center"/>
          </w:tcPr>
          <w:p w14:paraId="0E5A305E"/>
        </w:tc>
        <w:tc>
          <w:tcPr>
            <w:tcW w:w="825" w:type="dxa"/>
            <w:vMerge w:val="continue"/>
            <w:vAlign w:val="center"/>
          </w:tcPr>
          <w:p w14:paraId="6CFDB812">
            <w:pPr>
              <w:jc w:val="center"/>
            </w:pPr>
          </w:p>
        </w:tc>
        <w:tc>
          <w:tcPr>
            <w:tcW w:w="3952" w:type="dxa"/>
            <w:vAlign w:val="center"/>
          </w:tcPr>
          <w:p w14:paraId="33FC8799">
            <w:pPr>
              <w:rPr>
                <w:rFonts w:hint="eastAsia" w:ascii="宋体" w:hAnsi="宋体" w:cs="宋体"/>
                <w:b/>
                <w:color w:val="FF0000"/>
                <w:kern w:val="0"/>
                <w:szCs w:val="21"/>
                <w:lang w:bidi="ar"/>
              </w:rPr>
            </w:pPr>
            <w:r>
              <w:rPr>
                <w:rFonts w:hint="eastAsia" w:ascii="宋体" w:hAnsi="宋体" w:cs="宋体"/>
                <w:b/>
                <w:color w:val="FF0000"/>
                <w:kern w:val="0"/>
                <w:szCs w:val="21"/>
                <w:lang w:bidi="ar"/>
              </w:rPr>
              <w:t>1</w:t>
            </w:r>
            <w:r>
              <w:rPr>
                <w:rFonts w:hint="eastAsia" w:ascii="宋体" w:hAnsi="宋体" w:cs="宋体"/>
                <w:b/>
                <w:color w:val="FF0000"/>
                <w:kern w:val="0"/>
                <w:szCs w:val="21"/>
                <w:lang w:val="en-US" w:eastAsia="zh-CN" w:bidi="ar"/>
              </w:rPr>
              <w:t>6</w:t>
            </w:r>
            <w:r>
              <w:rPr>
                <w:rFonts w:hint="eastAsia" w:ascii="宋体" w:hAnsi="宋体" w:cs="宋体"/>
                <w:b/>
                <w:color w:val="FF0000"/>
                <w:kern w:val="0"/>
                <w:szCs w:val="21"/>
                <w:lang w:bidi="ar"/>
              </w:rPr>
              <w:t>.整机具有制水显示，</w:t>
            </w:r>
            <w:r>
              <w:rPr>
                <w:rFonts w:hint="eastAsia" w:ascii="宋体" w:hAnsi="宋体" w:cs="宋体"/>
                <w:b/>
                <w:color w:val="FF0000"/>
                <w:szCs w:val="21"/>
              </w:rPr>
              <w:t>提供相关产品彩页；</w:t>
            </w:r>
          </w:p>
        </w:tc>
        <w:tc>
          <w:tcPr>
            <w:tcW w:w="976" w:type="dxa"/>
            <w:vAlign w:val="center"/>
          </w:tcPr>
          <w:p w14:paraId="3CB28BE5">
            <w:pPr>
              <w:rPr>
                <w:rFonts w:hint="eastAsia" w:ascii="宋体" w:hAnsi="宋体" w:cs="宋体"/>
                <w:b/>
                <w:color w:val="FF0000"/>
                <w:kern w:val="0"/>
                <w:szCs w:val="21"/>
                <w:lang w:bidi="ar"/>
              </w:rPr>
            </w:pPr>
          </w:p>
        </w:tc>
        <w:tc>
          <w:tcPr>
            <w:tcW w:w="976" w:type="dxa"/>
            <w:vAlign w:val="center"/>
          </w:tcPr>
          <w:p w14:paraId="454F318D">
            <w:pPr>
              <w:rPr>
                <w:rFonts w:hint="eastAsia" w:ascii="宋体" w:hAnsi="宋体" w:cs="宋体"/>
                <w:b/>
                <w:color w:val="FF0000"/>
                <w:kern w:val="0"/>
                <w:szCs w:val="21"/>
                <w:lang w:bidi="ar"/>
              </w:rPr>
            </w:pPr>
          </w:p>
        </w:tc>
        <w:tc>
          <w:tcPr>
            <w:tcW w:w="976" w:type="dxa"/>
            <w:vAlign w:val="center"/>
          </w:tcPr>
          <w:p w14:paraId="55E4721A">
            <w:pPr>
              <w:rPr>
                <w:rFonts w:hint="eastAsia" w:ascii="宋体" w:hAnsi="宋体" w:cs="宋体"/>
                <w:b/>
                <w:color w:val="FF0000"/>
                <w:kern w:val="0"/>
                <w:szCs w:val="21"/>
                <w:lang w:bidi="ar"/>
              </w:rPr>
            </w:pPr>
          </w:p>
        </w:tc>
      </w:tr>
      <w:tr w14:paraId="275A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753" w:type="dxa"/>
            <w:vMerge w:val="continue"/>
            <w:vAlign w:val="center"/>
          </w:tcPr>
          <w:p w14:paraId="39AB5639">
            <w:pPr>
              <w:rPr>
                <w:rFonts w:hint="eastAsia" w:ascii="宋体" w:hAnsi="宋体" w:cs="宋体"/>
                <w:bCs/>
                <w:kern w:val="0"/>
                <w:szCs w:val="21"/>
                <w:lang w:bidi="ar"/>
              </w:rPr>
            </w:pPr>
          </w:p>
        </w:tc>
        <w:tc>
          <w:tcPr>
            <w:tcW w:w="825" w:type="dxa"/>
            <w:vMerge w:val="continue"/>
            <w:vAlign w:val="center"/>
          </w:tcPr>
          <w:p w14:paraId="41A2A536">
            <w:pPr>
              <w:jc w:val="center"/>
              <w:rPr>
                <w:rFonts w:hint="eastAsia" w:ascii="宋体" w:hAnsi="宋体" w:cs="宋体"/>
                <w:bCs/>
                <w:kern w:val="0"/>
                <w:szCs w:val="21"/>
                <w:lang w:bidi="ar"/>
              </w:rPr>
            </w:pPr>
          </w:p>
        </w:tc>
        <w:tc>
          <w:tcPr>
            <w:tcW w:w="3952" w:type="dxa"/>
            <w:vAlign w:val="center"/>
          </w:tcPr>
          <w:p w14:paraId="61CBF4E9">
            <w:pPr>
              <w:rPr>
                <w:rFonts w:hint="eastAsia" w:ascii="宋体" w:hAnsi="宋体" w:cs="宋体"/>
                <w:b/>
                <w:color w:val="FF0000"/>
                <w:kern w:val="0"/>
                <w:szCs w:val="21"/>
                <w:lang w:bidi="ar"/>
              </w:rPr>
            </w:pPr>
            <w:r>
              <w:rPr>
                <w:rFonts w:hint="eastAsia" w:ascii="宋体" w:hAnsi="宋体" w:cs="宋体"/>
                <w:b/>
                <w:color w:val="FF0000"/>
                <w:kern w:val="0"/>
                <w:szCs w:val="21"/>
                <w:lang w:bidi="ar"/>
              </w:rPr>
              <w:t>1</w:t>
            </w:r>
            <w:r>
              <w:rPr>
                <w:rFonts w:hint="eastAsia" w:ascii="宋体" w:hAnsi="宋体" w:cs="宋体"/>
                <w:b/>
                <w:color w:val="FF0000"/>
                <w:kern w:val="0"/>
                <w:szCs w:val="21"/>
                <w:lang w:val="en-US" w:eastAsia="zh-CN" w:bidi="ar"/>
              </w:rPr>
              <w:t>7</w:t>
            </w:r>
            <w:r>
              <w:rPr>
                <w:rFonts w:hint="eastAsia" w:ascii="宋体" w:hAnsi="宋体" w:cs="宋体"/>
                <w:b/>
                <w:color w:val="FF0000"/>
                <w:kern w:val="0"/>
                <w:szCs w:val="21"/>
                <w:lang w:bidi="ar"/>
              </w:rPr>
              <w:t>.整机具有自动冲洗功能，</w:t>
            </w:r>
            <w:r>
              <w:rPr>
                <w:rFonts w:hint="eastAsia" w:ascii="宋体" w:hAnsi="宋体" w:cs="宋体"/>
                <w:b/>
                <w:color w:val="FF0000"/>
                <w:szCs w:val="21"/>
              </w:rPr>
              <w:t>提供相关产品彩页；</w:t>
            </w:r>
          </w:p>
        </w:tc>
        <w:tc>
          <w:tcPr>
            <w:tcW w:w="976" w:type="dxa"/>
            <w:vAlign w:val="center"/>
          </w:tcPr>
          <w:p w14:paraId="5281045F">
            <w:pPr>
              <w:rPr>
                <w:rFonts w:hint="eastAsia" w:ascii="宋体" w:hAnsi="宋体" w:cs="宋体"/>
                <w:b/>
                <w:color w:val="FF0000"/>
                <w:kern w:val="0"/>
                <w:szCs w:val="21"/>
                <w:lang w:bidi="ar"/>
              </w:rPr>
            </w:pPr>
          </w:p>
        </w:tc>
        <w:tc>
          <w:tcPr>
            <w:tcW w:w="976" w:type="dxa"/>
            <w:vAlign w:val="center"/>
          </w:tcPr>
          <w:p w14:paraId="2D57E262">
            <w:pPr>
              <w:rPr>
                <w:rFonts w:hint="eastAsia" w:ascii="宋体" w:hAnsi="宋体" w:cs="宋体"/>
                <w:b/>
                <w:color w:val="FF0000"/>
                <w:kern w:val="0"/>
                <w:szCs w:val="21"/>
                <w:lang w:bidi="ar"/>
              </w:rPr>
            </w:pPr>
          </w:p>
        </w:tc>
        <w:tc>
          <w:tcPr>
            <w:tcW w:w="976" w:type="dxa"/>
            <w:vAlign w:val="center"/>
          </w:tcPr>
          <w:p w14:paraId="5AB30045">
            <w:pPr>
              <w:rPr>
                <w:rFonts w:hint="eastAsia" w:ascii="宋体" w:hAnsi="宋体" w:cs="宋体"/>
                <w:b/>
                <w:color w:val="FF0000"/>
                <w:kern w:val="0"/>
                <w:szCs w:val="21"/>
                <w:lang w:bidi="ar"/>
              </w:rPr>
            </w:pPr>
          </w:p>
        </w:tc>
      </w:tr>
      <w:tr w14:paraId="3CDCD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753" w:type="dxa"/>
            <w:vMerge w:val="continue"/>
            <w:vAlign w:val="center"/>
          </w:tcPr>
          <w:p w14:paraId="35CC6787">
            <w:pPr>
              <w:rPr>
                <w:rFonts w:hint="eastAsia" w:ascii="宋体" w:hAnsi="宋体" w:cs="宋体"/>
                <w:bCs/>
                <w:kern w:val="0"/>
                <w:szCs w:val="21"/>
                <w:lang w:bidi="ar"/>
              </w:rPr>
            </w:pPr>
          </w:p>
        </w:tc>
        <w:tc>
          <w:tcPr>
            <w:tcW w:w="825" w:type="dxa"/>
            <w:vMerge w:val="continue"/>
            <w:vAlign w:val="center"/>
          </w:tcPr>
          <w:p w14:paraId="7E4793FB">
            <w:pPr>
              <w:jc w:val="center"/>
              <w:rPr>
                <w:rFonts w:hint="eastAsia" w:ascii="宋体" w:hAnsi="宋体" w:cs="宋体"/>
                <w:bCs/>
                <w:kern w:val="0"/>
                <w:szCs w:val="21"/>
                <w:lang w:bidi="ar"/>
              </w:rPr>
            </w:pPr>
          </w:p>
        </w:tc>
        <w:tc>
          <w:tcPr>
            <w:tcW w:w="3952" w:type="dxa"/>
            <w:vAlign w:val="center"/>
          </w:tcPr>
          <w:p w14:paraId="2FB26FC7">
            <w:pPr>
              <w:rPr>
                <w:rFonts w:hint="eastAsia" w:ascii="宋体" w:hAnsi="宋体" w:cs="宋体"/>
                <w:b/>
                <w:color w:val="FF0000"/>
                <w:kern w:val="0"/>
                <w:szCs w:val="21"/>
                <w:lang w:bidi="ar"/>
              </w:rPr>
            </w:pPr>
            <w:r>
              <w:rPr>
                <w:rFonts w:hint="eastAsia" w:ascii="宋体" w:hAnsi="宋体" w:cs="宋体"/>
                <w:b/>
                <w:color w:val="FF0000"/>
                <w:kern w:val="0"/>
                <w:szCs w:val="21"/>
                <w:lang w:val="en-US" w:eastAsia="zh-CN" w:bidi="ar"/>
              </w:rPr>
              <w:t>18</w:t>
            </w:r>
            <w:r>
              <w:rPr>
                <w:rFonts w:hint="eastAsia" w:ascii="宋体" w:hAnsi="宋体" w:cs="宋体"/>
                <w:b/>
                <w:color w:val="FF0000"/>
                <w:kern w:val="0"/>
                <w:szCs w:val="21"/>
                <w:lang w:bidi="ar"/>
              </w:rPr>
              <w:t>.产品所有涉水部件中RoHS管理物质材料中的含量均在GB/T 26572</w:t>
            </w:r>
            <w:r>
              <w:rPr>
                <w:rFonts w:hint="eastAsia"/>
                <w:b/>
                <w:color w:val="FF0000"/>
              </w:rPr>
              <w:t>-2011</w:t>
            </w:r>
            <w:r>
              <w:rPr>
                <w:rFonts w:hint="eastAsia" w:ascii="宋体" w:hAnsi="宋体" w:cs="宋体"/>
                <w:b/>
                <w:color w:val="FF0000"/>
                <w:kern w:val="0"/>
                <w:szCs w:val="21"/>
                <w:lang w:bidi="ar"/>
              </w:rPr>
              <w:t>规定的限量要求以下，</w:t>
            </w:r>
            <w:r>
              <w:rPr>
                <w:rFonts w:hint="eastAsia" w:ascii="宋体" w:hAnsi="宋体" w:cs="宋体"/>
                <w:b/>
                <w:color w:val="FF0000"/>
                <w:szCs w:val="21"/>
              </w:rPr>
              <w:t>提供相关产品彩页；</w:t>
            </w:r>
          </w:p>
        </w:tc>
        <w:tc>
          <w:tcPr>
            <w:tcW w:w="976" w:type="dxa"/>
            <w:vAlign w:val="center"/>
          </w:tcPr>
          <w:p w14:paraId="00E581B2">
            <w:pPr>
              <w:rPr>
                <w:rFonts w:hint="eastAsia" w:ascii="宋体" w:hAnsi="宋体" w:cs="宋体"/>
                <w:b/>
                <w:color w:val="FF0000"/>
                <w:kern w:val="0"/>
                <w:szCs w:val="21"/>
                <w:lang w:val="en-US" w:eastAsia="zh-CN" w:bidi="ar"/>
              </w:rPr>
            </w:pPr>
          </w:p>
        </w:tc>
        <w:tc>
          <w:tcPr>
            <w:tcW w:w="976" w:type="dxa"/>
            <w:vAlign w:val="center"/>
          </w:tcPr>
          <w:p w14:paraId="49264760">
            <w:pPr>
              <w:rPr>
                <w:rFonts w:hint="eastAsia" w:ascii="宋体" w:hAnsi="宋体" w:cs="宋体"/>
                <w:b/>
                <w:color w:val="FF0000"/>
                <w:kern w:val="0"/>
                <w:szCs w:val="21"/>
                <w:lang w:val="en-US" w:eastAsia="zh-CN" w:bidi="ar"/>
              </w:rPr>
            </w:pPr>
          </w:p>
        </w:tc>
        <w:tc>
          <w:tcPr>
            <w:tcW w:w="976" w:type="dxa"/>
            <w:vAlign w:val="center"/>
          </w:tcPr>
          <w:p w14:paraId="31D8420B">
            <w:pPr>
              <w:rPr>
                <w:rFonts w:hint="eastAsia" w:ascii="宋体" w:hAnsi="宋体" w:cs="宋体"/>
                <w:b/>
                <w:color w:val="FF0000"/>
                <w:kern w:val="0"/>
                <w:szCs w:val="21"/>
                <w:lang w:val="en-US" w:eastAsia="zh-CN" w:bidi="ar"/>
              </w:rPr>
            </w:pPr>
          </w:p>
        </w:tc>
      </w:tr>
      <w:tr w14:paraId="15E3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753" w:type="dxa"/>
            <w:vMerge w:val="continue"/>
            <w:vAlign w:val="center"/>
          </w:tcPr>
          <w:p w14:paraId="6A46CFD3">
            <w:pPr>
              <w:rPr>
                <w:rFonts w:hint="eastAsia" w:ascii="宋体" w:hAnsi="宋体" w:cs="宋体"/>
                <w:bCs/>
                <w:kern w:val="0"/>
                <w:szCs w:val="21"/>
                <w:lang w:bidi="ar"/>
              </w:rPr>
            </w:pPr>
          </w:p>
        </w:tc>
        <w:tc>
          <w:tcPr>
            <w:tcW w:w="825" w:type="dxa"/>
            <w:vMerge w:val="continue"/>
            <w:vAlign w:val="center"/>
          </w:tcPr>
          <w:p w14:paraId="3046A93F">
            <w:pPr>
              <w:jc w:val="center"/>
              <w:rPr>
                <w:rFonts w:hint="eastAsia" w:ascii="宋体" w:hAnsi="宋体" w:cs="宋体"/>
                <w:bCs/>
                <w:kern w:val="0"/>
                <w:szCs w:val="21"/>
                <w:lang w:bidi="ar"/>
              </w:rPr>
            </w:pPr>
          </w:p>
        </w:tc>
        <w:tc>
          <w:tcPr>
            <w:tcW w:w="3952" w:type="dxa"/>
            <w:vAlign w:val="center"/>
          </w:tcPr>
          <w:p w14:paraId="7CC1C0B5">
            <w:pPr>
              <w:rPr>
                <w:rFonts w:hint="eastAsia" w:ascii="宋体" w:hAnsi="宋体" w:cs="宋体"/>
                <w:b/>
                <w:color w:val="FF0000"/>
                <w:kern w:val="0"/>
                <w:szCs w:val="21"/>
                <w:lang w:bidi="ar"/>
              </w:rPr>
            </w:pPr>
            <w:r>
              <w:rPr>
                <w:rFonts w:hint="eastAsia" w:ascii="宋体" w:hAnsi="宋体" w:cs="宋体"/>
                <w:b/>
                <w:color w:val="FF0000"/>
                <w:kern w:val="0"/>
                <w:szCs w:val="21"/>
                <w:lang w:val="en-US" w:eastAsia="zh-CN" w:bidi="ar"/>
              </w:rPr>
              <w:t>19</w:t>
            </w:r>
            <w:r>
              <w:rPr>
                <w:rFonts w:hint="eastAsia" w:ascii="宋体" w:hAnsi="宋体" w:cs="宋体"/>
                <w:b/>
                <w:color w:val="FF0000"/>
                <w:kern w:val="0"/>
                <w:szCs w:val="21"/>
                <w:lang w:bidi="ar"/>
              </w:rPr>
              <w:t>.直饮水管线采用食品级材质；电线等辅材符合国家标准要求。</w:t>
            </w:r>
          </w:p>
        </w:tc>
        <w:tc>
          <w:tcPr>
            <w:tcW w:w="976" w:type="dxa"/>
            <w:vAlign w:val="center"/>
          </w:tcPr>
          <w:p w14:paraId="7E376FE4">
            <w:pPr>
              <w:rPr>
                <w:rFonts w:hint="eastAsia" w:ascii="宋体" w:hAnsi="宋体" w:cs="宋体"/>
                <w:b/>
                <w:color w:val="FF0000"/>
                <w:kern w:val="0"/>
                <w:szCs w:val="21"/>
                <w:lang w:val="en-US" w:eastAsia="zh-CN" w:bidi="ar"/>
              </w:rPr>
            </w:pPr>
          </w:p>
        </w:tc>
        <w:tc>
          <w:tcPr>
            <w:tcW w:w="976" w:type="dxa"/>
            <w:vAlign w:val="center"/>
          </w:tcPr>
          <w:p w14:paraId="68B0B4A4">
            <w:pPr>
              <w:rPr>
                <w:rFonts w:hint="eastAsia" w:ascii="宋体" w:hAnsi="宋体" w:cs="宋体"/>
                <w:b/>
                <w:color w:val="FF0000"/>
                <w:kern w:val="0"/>
                <w:szCs w:val="21"/>
                <w:lang w:val="en-US" w:eastAsia="zh-CN" w:bidi="ar"/>
              </w:rPr>
            </w:pPr>
          </w:p>
        </w:tc>
        <w:tc>
          <w:tcPr>
            <w:tcW w:w="976" w:type="dxa"/>
            <w:vAlign w:val="center"/>
          </w:tcPr>
          <w:p w14:paraId="5A04A9E5">
            <w:pPr>
              <w:rPr>
                <w:rFonts w:hint="eastAsia" w:ascii="宋体" w:hAnsi="宋体" w:cs="宋体"/>
                <w:b/>
                <w:color w:val="FF0000"/>
                <w:kern w:val="0"/>
                <w:szCs w:val="21"/>
                <w:lang w:val="en-US" w:eastAsia="zh-CN" w:bidi="ar"/>
              </w:rPr>
            </w:pPr>
          </w:p>
        </w:tc>
      </w:tr>
      <w:tr w14:paraId="1791A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753" w:type="dxa"/>
            <w:vMerge w:val="continue"/>
            <w:vAlign w:val="center"/>
          </w:tcPr>
          <w:p w14:paraId="5A8D848E">
            <w:pPr>
              <w:rPr>
                <w:rFonts w:hint="eastAsia" w:ascii="宋体" w:hAnsi="宋体" w:cs="宋体"/>
                <w:bCs/>
                <w:kern w:val="0"/>
                <w:szCs w:val="21"/>
                <w:lang w:bidi="ar"/>
              </w:rPr>
            </w:pPr>
          </w:p>
        </w:tc>
        <w:tc>
          <w:tcPr>
            <w:tcW w:w="825" w:type="dxa"/>
            <w:vMerge w:val="continue"/>
            <w:vAlign w:val="center"/>
          </w:tcPr>
          <w:p w14:paraId="027712F1">
            <w:pPr>
              <w:jc w:val="center"/>
              <w:rPr>
                <w:rFonts w:hint="eastAsia" w:ascii="宋体" w:hAnsi="宋体" w:cs="宋体"/>
                <w:bCs/>
                <w:kern w:val="0"/>
                <w:szCs w:val="21"/>
                <w:lang w:bidi="ar"/>
              </w:rPr>
            </w:pPr>
          </w:p>
        </w:tc>
        <w:tc>
          <w:tcPr>
            <w:tcW w:w="3952" w:type="dxa"/>
            <w:vAlign w:val="center"/>
          </w:tcPr>
          <w:p w14:paraId="3211C1A9">
            <w:pPr>
              <w:rPr>
                <w:rFonts w:hint="eastAsia" w:ascii="宋体" w:hAnsi="宋体" w:cs="宋体"/>
                <w:b/>
                <w:color w:val="FF0000"/>
                <w:kern w:val="0"/>
                <w:szCs w:val="21"/>
                <w:lang w:bidi="ar"/>
              </w:rPr>
            </w:pPr>
            <w:r>
              <w:rPr>
                <w:rFonts w:hint="eastAsia" w:ascii="宋体" w:hAnsi="宋体" w:cs="宋体"/>
                <w:b/>
                <w:color w:val="FF0000"/>
                <w:kern w:val="0"/>
                <w:szCs w:val="21"/>
                <w:lang w:bidi="ar"/>
              </w:rPr>
              <w:t>2</w:t>
            </w:r>
            <w:r>
              <w:rPr>
                <w:rFonts w:hint="eastAsia" w:ascii="宋体" w:hAnsi="宋体" w:cs="宋体"/>
                <w:b/>
                <w:color w:val="FF0000"/>
                <w:kern w:val="0"/>
                <w:szCs w:val="21"/>
                <w:lang w:val="en-US" w:eastAsia="zh-CN" w:bidi="ar"/>
              </w:rPr>
              <w:t>0</w:t>
            </w:r>
            <w:r>
              <w:rPr>
                <w:rFonts w:hint="eastAsia" w:ascii="宋体" w:hAnsi="宋体" w:cs="宋体"/>
                <w:b/>
                <w:color w:val="FF0000"/>
                <w:kern w:val="0"/>
                <w:szCs w:val="21"/>
                <w:lang w:bidi="ar"/>
              </w:rPr>
              <w:t>.出水水质符合《生活饮用水水质处理器卫生安全与功能评价规范—反渗透处理装置》，提供</w:t>
            </w:r>
            <w:r>
              <w:rPr>
                <w:rFonts w:hint="eastAsia" w:ascii="宋体" w:hAnsi="宋体" w:eastAsia="宋体" w:cs="宋体"/>
                <w:b/>
                <w:bCs w:val="0"/>
                <w:color w:val="FF0000"/>
                <w:sz w:val="21"/>
                <w:szCs w:val="21"/>
                <w:highlight w:val="none"/>
              </w:rPr>
              <w:t>《涉及饮用水卫生安全产品卫生许可批件》</w:t>
            </w:r>
            <w:r>
              <w:rPr>
                <w:rFonts w:hint="eastAsia" w:ascii="宋体" w:hAnsi="宋体" w:cs="宋体"/>
                <w:b/>
                <w:color w:val="FF0000"/>
                <w:kern w:val="0"/>
                <w:szCs w:val="21"/>
                <w:lang w:val="en-US" w:eastAsia="zh-CN" w:bidi="ar"/>
              </w:rPr>
              <w:t>作为证明材料</w:t>
            </w:r>
            <w:r>
              <w:rPr>
                <w:rFonts w:hint="eastAsia" w:ascii="宋体" w:hAnsi="宋体" w:cs="宋体"/>
                <w:b/>
                <w:color w:val="FF0000"/>
                <w:kern w:val="0"/>
                <w:szCs w:val="21"/>
                <w:lang w:bidi="ar"/>
              </w:rPr>
              <w:t>。</w:t>
            </w:r>
          </w:p>
        </w:tc>
        <w:tc>
          <w:tcPr>
            <w:tcW w:w="976" w:type="dxa"/>
            <w:vAlign w:val="center"/>
          </w:tcPr>
          <w:p w14:paraId="03AB2BD7">
            <w:pPr>
              <w:rPr>
                <w:rFonts w:hint="eastAsia" w:ascii="宋体" w:hAnsi="宋体" w:cs="宋体"/>
                <w:b/>
                <w:color w:val="FF0000"/>
                <w:kern w:val="0"/>
                <w:szCs w:val="21"/>
                <w:lang w:bidi="ar"/>
              </w:rPr>
            </w:pPr>
          </w:p>
        </w:tc>
        <w:tc>
          <w:tcPr>
            <w:tcW w:w="976" w:type="dxa"/>
            <w:vAlign w:val="center"/>
          </w:tcPr>
          <w:p w14:paraId="326CBB8E">
            <w:pPr>
              <w:rPr>
                <w:rFonts w:hint="eastAsia" w:ascii="宋体" w:hAnsi="宋体" w:cs="宋体"/>
                <w:b/>
                <w:color w:val="FF0000"/>
                <w:kern w:val="0"/>
                <w:szCs w:val="21"/>
                <w:lang w:bidi="ar"/>
              </w:rPr>
            </w:pPr>
          </w:p>
        </w:tc>
        <w:tc>
          <w:tcPr>
            <w:tcW w:w="976" w:type="dxa"/>
            <w:vAlign w:val="center"/>
          </w:tcPr>
          <w:p w14:paraId="63EE98D8">
            <w:pPr>
              <w:rPr>
                <w:rFonts w:hint="eastAsia" w:ascii="宋体" w:hAnsi="宋体" w:cs="宋体"/>
                <w:b/>
                <w:color w:val="FF0000"/>
                <w:kern w:val="0"/>
                <w:szCs w:val="21"/>
                <w:lang w:bidi="ar"/>
              </w:rPr>
            </w:pPr>
          </w:p>
        </w:tc>
      </w:tr>
      <w:tr w14:paraId="796F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53" w:type="dxa"/>
            <w:vMerge w:val="restart"/>
            <w:vAlign w:val="center"/>
          </w:tcPr>
          <w:p w14:paraId="4EB8D04A">
            <w:pPr>
              <w:rPr>
                <w:rFonts w:hint="eastAsia" w:ascii="宋体" w:hAnsi="宋体" w:cs="宋体"/>
                <w:bCs/>
                <w:szCs w:val="21"/>
              </w:rPr>
            </w:pPr>
            <w:r>
              <w:rPr>
                <w:rFonts w:hint="eastAsia" w:ascii="宋体" w:hAnsi="宋体" w:cs="宋体"/>
                <w:bCs/>
                <w:szCs w:val="21"/>
                <w:lang w:bidi="ar"/>
              </w:rPr>
              <w:t>2</w:t>
            </w:r>
          </w:p>
        </w:tc>
        <w:tc>
          <w:tcPr>
            <w:tcW w:w="825" w:type="dxa"/>
            <w:vMerge w:val="restart"/>
            <w:noWrap/>
            <w:vAlign w:val="center"/>
          </w:tcPr>
          <w:p w14:paraId="6FBDA7C1">
            <w:pPr>
              <w:jc w:val="center"/>
              <w:rPr>
                <w:rFonts w:hint="eastAsia" w:ascii="宋体" w:hAnsi="宋体" w:cs="宋体"/>
                <w:bCs/>
                <w:szCs w:val="21"/>
              </w:rPr>
            </w:pPr>
            <w:r>
              <w:rPr>
                <w:rFonts w:hint="eastAsia" w:ascii="宋体" w:hAnsi="宋体" w:cs="宋体"/>
                <w:bCs/>
                <w:szCs w:val="21"/>
              </w:rPr>
              <w:t>大容量双龙头净水机（饮水平台）</w:t>
            </w:r>
          </w:p>
        </w:tc>
        <w:tc>
          <w:tcPr>
            <w:tcW w:w="3952" w:type="dxa"/>
            <w:vAlign w:val="center"/>
          </w:tcPr>
          <w:p w14:paraId="69FBC314">
            <w:pPr>
              <w:rPr>
                <w:b/>
                <w:color w:val="FF0000"/>
              </w:rPr>
            </w:pPr>
            <w:r>
              <w:rPr>
                <w:rFonts w:hint="eastAsia" w:ascii="宋体" w:hAnsi="宋体" w:cs="宋体"/>
                <w:b/>
                <w:color w:val="FF0000"/>
                <w:szCs w:val="21"/>
              </w:rPr>
              <w:t>▲1.出水方式：出水方式：2龙头，一龙头出热水，一龙头出冷水/常温水（打开制冷开关后出冷水，显示制冷字样同时亮灯，不打开制冷开关出常温水，不亮灯），水温范围：8℃-100℃</w:t>
            </w:r>
            <w:r>
              <w:rPr>
                <w:rFonts w:hint="eastAsia"/>
                <w:b/>
                <w:color w:val="FF0000"/>
              </w:rPr>
              <w:t>（±5℃）</w:t>
            </w:r>
            <w:r>
              <w:rPr>
                <w:rFonts w:hint="eastAsia"/>
                <w:b/>
                <w:color w:val="FF0000"/>
                <w:lang w:eastAsia="zh-CN"/>
              </w:rPr>
              <w:t>，</w:t>
            </w:r>
            <w:r>
              <w:rPr>
                <w:rFonts w:hint="eastAsia" w:ascii="宋体" w:hAnsi="宋体" w:cs="宋体"/>
                <w:b/>
                <w:color w:val="FF0000"/>
                <w:szCs w:val="21"/>
              </w:rPr>
              <w:t>提供相关产品彩页；</w:t>
            </w:r>
          </w:p>
        </w:tc>
        <w:tc>
          <w:tcPr>
            <w:tcW w:w="976" w:type="dxa"/>
            <w:vAlign w:val="center"/>
          </w:tcPr>
          <w:p w14:paraId="0B0154A9">
            <w:pPr>
              <w:rPr>
                <w:rFonts w:hint="eastAsia" w:ascii="宋体" w:hAnsi="宋体" w:cs="宋体"/>
                <w:b/>
                <w:color w:val="FF0000"/>
                <w:szCs w:val="21"/>
              </w:rPr>
            </w:pPr>
          </w:p>
        </w:tc>
        <w:tc>
          <w:tcPr>
            <w:tcW w:w="976" w:type="dxa"/>
            <w:vAlign w:val="center"/>
          </w:tcPr>
          <w:p w14:paraId="2C5FC642">
            <w:pPr>
              <w:rPr>
                <w:rFonts w:hint="eastAsia" w:ascii="宋体" w:hAnsi="宋体" w:cs="宋体"/>
                <w:b/>
                <w:color w:val="FF0000"/>
                <w:szCs w:val="21"/>
              </w:rPr>
            </w:pPr>
          </w:p>
        </w:tc>
        <w:tc>
          <w:tcPr>
            <w:tcW w:w="976" w:type="dxa"/>
            <w:vAlign w:val="center"/>
          </w:tcPr>
          <w:p w14:paraId="17AED0FB">
            <w:pPr>
              <w:rPr>
                <w:rFonts w:hint="eastAsia" w:ascii="宋体" w:hAnsi="宋体" w:cs="宋体"/>
                <w:b/>
                <w:color w:val="FF0000"/>
                <w:szCs w:val="21"/>
              </w:rPr>
            </w:pPr>
          </w:p>
        </w:tc>
      </w:tr>
      <w:tr w14:paraId="0F32B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53" w:type="dxa"/>
            <w:vMerge w:val="continue"/>
            <w:vAlign w:val="center"/>
          </w:tcPr>
          <w:p w14:paraId="334ABA34">
            <w:pPr>
              <w:pStyle w:val="2"/>
            </w:pPr>
          </w:p>
        </w:tc>
        <w:tc>
          <w:tcPr>
            <w:tcW w:w="825" w:type="dxa"/>
            <w:vMerge w:val="continue"/>
            <w:noWrap/>
            <w:vAlign w:val="center"/>
          </w:tcPr>
          <w:p w14:paraId="07E0B448">
            <w:pPr>
              <w:pStyle w:val="2"/>
              <w:jc w:val="center"/>
            </w:pPr>
          </w:p>
        </w:tc>
        <w:tc>
          <w:tcPr>
            <w:tcW w:w="3952" w:type="dxa"/>
            <w:vAlign w:val="center"/>
          </w:tcPr>
          <w:p w14:paraId="710CD753">
            <w:pPr>
              <w:rPr>
                <w:rFonts w:hint="eastAsia" w:ascii="宋体" w:hAnsi="宋体" w:cs="宋体"/>
                <w:b/>
                <w:color w:val="FF0000"/>
                <w:szCs w:val="21"/>
              </w:rPr>
            </w:pPr>
            <w:r>
              <w:rPr>
                <w:rFonts w:hint="eastAsia" w:ascii="宋体" w:hAnsi="宋体" w:cs="宋体"/>
                <w:b/>
                <w:color w:val="FF0000"/>
                <w:szCs w:val="21"/>
              </w:rPr>
              <w:t>2.功率/电源：</w:t>
            </w:r>
            <w:r>
              <w:rPr>
                <w:rFonts w:hint="eastAsia" w:ascii="宋体" w:hAnsi="宋体" w:cs="宋体"/>
                <w:b/>
                <w:color w:val="FF0000"/>
                <w:kern w:val="0"/>
                <w:szCs w:val="21"/>
              </w:rPr>
              <w:t>≥2.1</w:t>
            </w:r>
            <w:r>
              <w:rPr>
                <w:rFonts w:hint="eastAsia" w:ascii="宋体" w:hAnsi="宋体" w:cs="宋体"/>
                <w:b/>
                <w:color w:val="FF0000"/>
                <w:szCs w:val="21"/>
              </w:rPr>
              <w:t>KW，220V/50HZ，提供相关产品彩页；</w:t>
            </w:r>
          </w:p>
        </w:tc>
        <w:tc>
          <w:tcPr>
            <w:tcW w:w="976" w:type="dxa"/>
            <w:vAlign w:val="center"/>
          </w:tcPr>
          <w:p w14:paraId="4BD53CBD">
            <w:pPr>
              <w:rPr>
                <w:rFonts w:hint="eastAsia" w:ascii="宋体" w:hAnsi="宋体" w:cs="宋体"/>
                <w:b/>
                <w:color w:val="FF0000"/>
                <w:szCs w:val="21"/>
              </w:rPr>
            </w:pPr>
          </w:p>
        </w:tc>
        <w:tc>
          <w:tcPr>
            <w:tcW w:w="976" w:type="dxa"/>
            <w:vAlign w:val="center"/>
          </w:tcPr>
          <w:p w14:paraId="22B5F723">
            <w:pPr>
              <w:rPr>
                <w:rFonts w:hint="eastAsia" w:ascii="宋体" w:hAnsi="宋体" w:cs="宋体"/>
                <w:b/>
                <w:color w:val="FF0000"/>
                <w:szCs w:val="21"/>
              </w:rPr>
            </w:pPr>
          </w:p>
        </w:tc>
        <w:tc>
          <w:tcPr>
            <w:tcW w:w="976" w:type="dxa"/>
            <w:vAlign w:val="center"/>
          </w:tcPr>
          <w:p w14:paraId="0C00AEC1">
            <w:pPr>
              <w:rPr>
                <w:rFonts w:hint="eastAsia" w:ascii="宋体" w:hAnsi="宋体" w:cs="宋体"/>
                <w:b/>
                <w:color w:val="FF0000"/>
                <w:szCs w:val="21"/>
              </w:rPr>
            </w:pPr>
          </w:p>
        </w:tc>
      </w:tr>
      <w:tr w14:paraId="6C0E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53" w:type="dxa"/>
            <w:vMerge w:val="continue"/>
            <w:vAlign w:val="center"/>
          </w:tcPr>
          <w:p w14:paraId="3F0A2FAA">
            <w:pPr>
              <w:pStyle w:val="2"/>
              <w:rPr>
                <w:rFonts w:hint="eastAsia" w:ascii="宋体" w:hAnsi="宋体" w:cs="宋体"/>
                <w:bCs/>
                <w:szCs w:val="21"/>
              </w:rPr>
            </w:pPr>
          </w:p>
        </w:tc>
        <w:tc>
          <w:tcPr>
            <w:tcW w:w="825" w:type="dxa"/>
            <w:vMerge w:val="continue"/>
            <w:noWrap/>
            <w:vAlign w:val="center"/>
          </w:tcPr>
          <w:p w14:paraId="2F4DEA96">
            <w:pPr>
              <w:pStyle w:val="2"/>
              <w:jc w:val="center"/>
              <w:rPr>
                <w:rFonts w:hint="eastAsia" w:ascii="宋体" w:hAnsi="宋体" w:cs="宋体"/>
                <w:bCs/>
                <w:szCs w:val="21"/>
              </w:rPr>
            </w:pPr>
          </w:p>
        </w:tc>
        <w:tc>
          <w:tcPr>
            <w:tcW w:w="3952" w:type="dxa"/>
            <w:vAlign w:val="center"/>
          </w:tcPr>
          <w:p w14:paraId="493257C4">
            <w:pPr>
              <w:rPr>
                <w:rFonts w:hint="eastAsia" w:ascii="宋体" w:hAnsi="宋体" w:cs="宋体"/>
                <w:b/>
                <w:color w:val="FF0000"/>
                <w:szCs w:val="21"/>
              </w:rPr>
            </w:pPr>
            <w:r>
              <w:rPr>
                <w:rFonts w:hint="eastAsia" w:ascii="宋体" w:hAnsi="宋体" w:cs="宋体"/>
                <w:b/>
                <w:color w:val="FF0000"/>
                <w:kern w:val="0"/>
                <w:szCs w:val="21"/>
                <w:lang w:bidi="ar"/>
              </w:rPr>
              <w:t>▲</w:t>
            </w:r>
            <w:r>
              <w:rPr>
                <w:rFonts w:hint="eastAsia" w:ascii="宋体" w:hAnsi="宋体" w:cs="宋体"/>
                <w:b/>
                <w:color w:val="FF0000"/>
                <w:szCs w:val="21"/>
              </w:rPr>
              <w:t>3.内胆规格：304不锈钢材质，</w:t>
            </w:r>
            <w:r>
              <w:rPr>
                <w:rFonts w:hint="eastAsia" w:ascii="宋体" w:hAnsi="宋体" w:cs="宋体"/>
                <w:b/>
                <w:color w:val="FF0000"/>
                <w:kern w:val="0"/>
                <w:szCs w:val="21"/>
                <w:lang w:bidi="ar"/>
              </w:rPr>
              <w:t>热胆容积≥18L，冰胆容积≥2L</w:t>
            </w:r>
            <w:r>
              <w:rPr>
                <w:rFonts w:hint="eastAsia" w:ascii="宋体" w:hAnsi="宋体" w:cs="宋体"/>
                <w:b/>
                <w:color w:val="FF0000"/>
                <w:szCs w:val="21"/>
              </w:rPr>
              <w:t>， 温开水出水量</w:t>
            </w:r>
            <w:r>
              <w:rPr>
                <w:rFonts w:hint="eastAsia" w:ascii="宋体" w:hAnsi="宋体" w:cs="宋体"/>
                <w:b/>
                <w:color w:val="FF0000"/>
                <w:szCs w:val="21"/>
                <w:lang w:eastAsia="zh-CN"/>
              </w:rPr>
              <w:t>≥</w:t>
            </w:r>
            <w:r>
              <w:rPr>
                <w:rFonts w:hint="eastAsia" w:ascii="宋体" w:hAnsi="宋体" w:cs="宋体"/>
                <w:b/>
                <w:color w:val="FF0000"/>
                <w:szCs w:val="21"/>
              </w:rPr>
              <w:t>80L/H，提供相关产品彩页；</w:t>
            </w:r>
          </w:p>
        </w:tc>
        <w:tc>
          <w:tcPr>
            <w:tcW w:w="976" w:type="dxa"/>
            <w:vAlign w:val="center"/>
          </w:tcPr>
          <w:p w14:paraId="24A565CF">
            <w:pPr>
              <w:rPr>
                <w:rFonts w:hint="eastAsia" w:ascii="宋体" w:hAnsi="宋体" w:cs="宋体"/>
                <w:b/>
                <w:color w:val="FF0000"/>
                <w:kern w:val="0"/>
                <w:szCs w:val="21"/>
                <w:lang w:bidi="ar"/>
              </w:rPr>
            </w:pPr>
          </w:p>
        </w:tc>
        <w:tc>
          <w:tcPr>
            <w:tcW w:w="976" w:type="dxa"/>
            <w:vAlign w:val="center"/>
          </w:tcPr>
          <w:p w14:paraId="188C2172">
            <w:pPr>
              <w:rPr>
                <w:rFonts w:hint="eastAsia" w:ascii="宋体" w:hAnsi="宋体" w:cs="宋体"/>
                <w:b/>
                <w:color w:val="FF0000"/>
                <w:kern w:val="0"/>
                <w:szCs w:val="21"/>
                <w:lang w:bidi="ar"/>
              </w:rPr>
            </w:pPr>
          </w:p>
        </w:tc>
        <w:tc>
          <w:tcPr>
            <w:tcW w:w="976" w:type="dxa"/>
            <w:vAlign w:val="center"/>
          </w:tcPr>
          <w:p w14:paraId="257B95F7">
            <w:pPr>
              <w:rPr>
                <w:rFonts w:hint="eastAsia" w:ascii="宋体" w:hAnsi="宋体" w:cs="宋体"/>
                <w:b/>
                <w:color w:val="FF0000"/>
                <w:kern w:val="0"/>
                <w:szCs w:val="21"/>
                <w:lang w:bidi="ar"/>
              </w:rPr>
            </w:pPr>
          </w:p>
        </w:tc>
      </w:tr>
      <w:tr w14:paraId="13D4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53" w:type="dxa"/>
            <w:vMerge w:val="continue"/>
            <w:vAlign w:val="center"/>
          </w:tcPr>
          <w:p w14:paraId="451F0114">
            <w:pPr>
              <w:pStyle w:val="2"/>
              <w:rPr>
                <w:rFonts w:hint="eastAsia" w:ascii="宋体" w:hAnsi="宋体" w:cs="宋体"/>
                <w:bCs/>
                <w:szCs w:val="21"/>
              </w:rPr>
            </w:pPr>
          </w:p>
        </w:tc>
        <w:tc>
          <w:tcPr>
            <w:tcW w:w="825" w:type="dxa"/>
            <w:vMerge w:val="continue"/>
            <w:noWrap/>
            <w:vAlign w:val="center"/>
          </w:tcPr>
          <w:p w14:paraId="13B5FA04">
            <w:pPr>
              <w:pStyle w:val="2"/>
              <w:jc w:val="center"/>
              <w:rPr>
                <w:rFonts w:hint="eastAsia" w:ascii="宋体" w:hAnsi="宋体" w:cs="宋体"/>
                <w:bCs/>
                <w:szCs w:val="21"/>
              </w:rPr>
            </w:pPr>
          </w:p>
        </w:tc>
        <w:tc>
          <w:tcPr>
            <w:tcW w:w="3952" w:type="dxa"/>
            <w:vAlign w:val="center"/>
          </w:tcPr>
          <w:p w14:paraId="0A099199">
            <w:pPr>
              <w:rPr>
                <w:rFonts w:hint="eastAsia" w:ascii="宋体" w:hAnsi="宋体" w:cs="宋体"/>
                <w:b/>
                <w:color w:val="FF0000"/>
                <w:szCs w:val="21"/>
              </w:rPr>
            </w:pPr>
            <w:r>
              <w:rPr>
                <w:rFonts w:hint="eastAsia" w:ascii="宋体" w:hAnsi="宋体" w:cs="宋体"/>
                <w:b/>
                <w:color w:val="FF0000"/>
                <w:szCs w:val="21"/>
              </w:rPr>
              <w:t>▲4.外形</w:t>
            </w:r>
            <w:r>
              <w:rPr>
                <w:rFonts w:hint="eastAsia" w:ascii="宋体" w:hAnsi="宋体" w:cs="宋体"/>
                <w:b/>
                <w:snapToGrid w:val="0"/>
                <w:color w:val="FF0000"/>
                <w:kern w:val="28"/>
                <w:szCs w:val="21"/>
              </w:rPr>
              <w:t>尺寸（mm）：（650×470×1400 mm）（±2mm）,配≥3.2G压力桶，</w:t>
            </w:r>
            <w:r>
              <w:rPr>
                <w:rFonts w:hint="eastAsia" w:ascii="宋体" w:hAnsi="宋体" w:cs="宋体"/>
                <w:b/>
                <w:color w:val="FF0000"/>
                <w:szCs w:val="21"/>
              </w:rPr>
              <w:t>提供相关产品彩页；</w:t>
            </w:r>
          </w:p>
        </w:tc>
        <w:tc>
          <w:tcPr>
            <w:tcW w:w="976" w:type="dxa"/>
            <w:vAlign w:val="center"/>
          </w:tcPr>
          <w:p w14:paraId="06BC8AA5">
            <w:pPr>
              <w:rPr>
                <w:rFonts w:hint="eastAsia" w:ascii="宋体" w:hAnsi="宋体" w:cs="宋体"/>
                <w:b/>
                <w:color w:val="FF0000"/>
                <w:szCs w:val="21"/>
              </w:rPr>
            </w:pPr>
          </w:p>
        </w:tc>
        <w:tc>
          <w:tcPr>
            <w:tcW w:w="976" w:type="dxa"/>
            <w:vAlign w:val="center"/>
          </w:tcPr>
          <w:p w14:paraId="0B5F9F6F">
            <w:pPr>
              <w:rPr>
                <w:rFonts w:hint="eastAsia" w:ascii="宋体" w:hAnsi="宋体" w:cs="宋体"/>
                <w:b/>
                <w:color w:val="FF0000"/>
                <w:szCs w:val="21"/>
              </w:rPr>
            </w:pPr>
          </w:p>
        </w:tc>
        <w:tc>
          <w:tcPr>
            <w:tcW w:w="976" w:type="dxa"/>
            <w:vAlign w:val="center"/>
          </w:tcPr>
          <w:p w14:paraId="70CA66EA">
            <w:pPr>
              <w:rPr>
                <w:rFonts w:hint="eastAsia" w:ascii="宋体" w:hAnsi="宋体" w:cs="宋体"/>
                <w:b/>
                <w:color w:val="FF0000"/>
                <w:szCs w:val="21"/>
              </w:rPr>
            </w:pPr>
          </w:p>
        </w:tc>
      </w:tr>
      <w:tr w14:paraId="58D0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53" w:type="dxa"/>
            <w:vMerge w:val="continue"/>
            <w:vAlign w:val="center"/>
          </w:tcPr>
          <w:p w14:paraId="56D96A32">
            <w:pPr>
              <w:pStyle w:val="2"/>
              <w:rPr>
                <w:rFonts w:hint="eastAsia" w:ascii="宋体" w:hAnsi="宋体" w:cs="宋体"/>
                <w:bCs/>
                <w:szCs w:val="21"/>
              </w:rPr>
            </w:pPr>
          </w:p>
        </w:tc>
        <w:tc>
          <w:tcPr>
            <w:tcW w:w="825" w:type="dxa"/>
            <w:vMerge w:val="continue"/>
            <w:noWrap/>
            <w:vAlign w:val="center"/>
          </w:tcPr>
          <w:p w14:paraId="416B3C78">
            <w:pPr>
              <w:pStyle w:val="2"/>
              <w:jc w:val="center"/>
              <w:rPr>
                <w:rFonts w:hint="eastAsia" w:ascii="宋体" w:hAnsi="宋体" w:cs="宋体"/>
                <w:bCs/>
                <w:szCs w:val="21"/>
              </w:rPr>
            </w:pPr>
          </w:p>
        </w:tc>
        <w:tc>
          <w:tcPr>
            <w:tcW w:w="3952" w:type="dxa"/>
            <w:vAlign w:val="center"/>
          </w:tcPr>
          <w:p w14:paraId="5B4860C8">
            <w:pPr>
              <w:rPr>
                <w:rFonts w:hint="eastAsia" w:ascii="宋体" w:hAnsi="宋体" w:cs="宋体"/>
                <w:b/>
                <w:color w:val="FF0000"/>
                <w:szCs w:val="21"/>
              </w:rPr>
            </w:pPr>
            <w:r>
              <w:rPr>
                <w:rFonts w:hint="eastAsia" w:ascii="宋体" w:hAnsi="宋体" w:cs="宋体"/>
                <w:b/>
                <w:color w:val="FF0000"/>
                <w:szCs w:val="21"/>
              </w:rPr>
              <w:t>▲5.外观材质：箱体采用不锈钢磨砂＋黑钛面板＋8寸大屏幕材质，采用一体成型或焊接工艺，严禁采用铆钉拼接结构，采用前后可开式设计，侧面不得开门，提供相关产品彩页；</w:t>
            </w:r>
          </w:p>
        </w:tc>
        <w:tc>
          <w:tcPr>
            <w:tcW w:w="976" w:type="dxa"/>
            <w:vAlign w:val="center"/>
          </w:tcPr>
          <w:p w14:paraId="0EDBCC11">
            <w:pPr>
              <w:rPr>
                <w:rFonts w:hint="eastAsia" w:ascii="宋体" w:hAnsi="宋体" w:cs="宋体"/>
                <w:b/>
                <w:color w:val="FF0000"/>
                <w:szCs w:val="21"/>
              </w:rPr>
            </w:pPr>
          </w:p>
        </w:tc>
        <w:tc>
          <w:tcPr>
            <w:tcW w:w="976" w:type="dxa"/>
            <w:vAlign w:val="center"/>
          </w:tcPr>
          <w:p w14:paraId="44160E23">
            <w:pPr>
              <w:rPr>
                <w:rFonts w:hint="eastAsia" w:ascii="宋体" w:hAnsi="宋体" w:cs="宋体"/>
                <w:b/>
                <w:color w:val="FF0000"/>
                <w:szCs w:val="21"/>
              </w:rPr>
            </w:pPr>
          </w:p>
        </w:tc>
        <w:tc>
          <w:tcPr>
            <w:tcW w:w="976" w:type="dxa"/>
            <w:vAlign w:val="center"/>
          </w:tcPr>
          <w:p w14:paraId="66BA9793">
            <w:pPr>
              <w:rPr>
                <w:rFonts w:hint="eastAsia" w:ascii="宋体" w:hAnsi="宋体" w:cs="宋体"/>
                <w:b/>
                <w:color w:val="FF0000"/>
                <w:szCs w:val="21"/>
              </w:rPr>
            </w:pPr>
          </w:p>
        </w:tc>
      </w:tr>
      <w:tr w14:paraId="0B63B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53" w:type="dxa"/>
            <w:vMerge w:val="continue"/>
            <w:vAlign w:val="center"/>
          </w:tcPr>
          <w:p w14:paraId="3DB7568F">
            <w:pPr>
              <w:pStyle w:val="2"/>
              <w:rPr>
                <w:rFonts w:hint="eastAsia" w:ascii="宋体" w:hAnsi="宋体" w:cs="宋体"/>
                <w:bCs/>
                <w:szCs w:val="21"/>
              </w:rPr>
            </w:pPr>
          </w:p>
        </w:tc>
        <w:tc>
          <w:tcPr>
            <w:tcW w:w="825" w:type="dxa"/>
            <w:vMerge w:val="continue"/>
            <w:noWrap/>
            <w:vAlign w:val="center"/>
          </w:tcPr>
          <w:p w14:paraId="0568DC77">
            <w:pPr>
              <w:pStyle w:val="2"/>
              <w:jc w:val="center"/>
              <w:rPr>
                <w:rFonts w:hint="eastAsia" w:ascii="宋体" w:hAnsi="宋体" w:cs="宋体"/>
                <w:bCs/>
                <w:szCs w:val="21"/>
              </w:rPr>
            </w:pPr>
          </w:p>
        </w:tc>
        <w:tc>
          <w:tcPr>
            <w:tcW w:w="3952" w:type="dxa"/>
            <w:vAlign w:val="center"/>
          </w:tcPr>
          <w:p w14:paraId="1A14570F">
            <w:pPr>
              <w:rPr>
                <w:rFonts w:hint="eastAsia" w:ascii="宋体" w:hAnsi="宋体" w:cs="宋体"/>
                <w:b/>
                <w:color w:val="FF0000"/>
                <w:szCs w:val="21"/>
              </w:rPr>
            </w:pPr>
            <w:r>
              <w:rPr>
                <w:rFonts w:hint="eastAsia" w:ascii="宋体" w:hAnsi="宋体" w:cs="宋体"/>
                <w:b/>
                <w:color w:val="FF0000"/>
                <w:szCs w:val="21"/>
              </w:rPr>
              <w:t>▲6.过滤配置：采用5级或以上反渗透过滤（</w:t>
            </w:r>
            <w:r>
              <w:rPr>
                <w:rFonts w:hint="eastAsia" w:ascii="宋体" w:hAnsi="宋体" w:cs="宋体"/>
                <w:b/>
                <w:color w:val="FF0000"/>
                <w:kern w:val="0"/>
                <w:szCs w:val="21"/>
                <w:lang w:bidi="ar"/>
              </w:rPr>
              <w:t>自来水→PP→颗粒碳→烧结碳→RO膜→口感后置碳</w:t>
            </w:r>
            <w:r>
              <w:rPr>
                <w:rFonts w:hint="eastAsia" w:ascii="宋体" w:hAnsi="宋体" w:cs="宋体"/>
                <w:b/>
                <w:color w:val="FF0000"/>
                <w:szCs w:val="21"/>
              </w:rPr>
              <w:t>），净水流量≥1500L/天，</w:t>
            </w:r>
            <w:r>
              <w:rPr>
                <w:rFonts w:hint="eastAsia" w:ascii="宋体" w:hAnsi="宋体" w:cs="宋体"/>
                <w:b/>
                <w:color w:val="FF0000"/>
                <w:kern w:val="0"/>
                <w:szCs w:val="21"/>
                <w:lang w:bidi="ar"/>
              </w:rPr>
              <w:t>600GRO直饮过滤(五级RO过滤)</w:t>
            </w:r>
            <w:r>
              <w:rPr>
                <w:rFonts w:hint="eastAsia" w:ascii="宋体" w:hAnsi="宋体" w:cs="宋体"/>
                <w:b/>
                <w:color w:val="FF0000"/>
                <w:szCs w:val="21"/>
              </w:rPr>
              <w:t>,过滤精度0.0001um，可供100人</w:t>
            </w:r>
            <w:r>
              <w:rPr>
                <w:rFonts w:hint="eastAsia"/>
              </w:rPr>
              <w:t>（</w:t>
            </w:r>
            <w:r>
              <w:rPr>
                <w:rFonts w:hint="eastAsia" w:ascii="宋体" w:hAnsi="宋体" w:cs="宋体"/>
                <w:b/>
                <w:color w:val="FF0000"/>
                <w:szCs w:val="21"/>
              </w:rPr>
              <w:t>或以上</w:t>
            </w:r>
            <w:r>
              <w:rPr>
                <w:rFonts w:hint="eastAsia"/>
              </w:rPr>
              <w:t>）</w:t>
            </w:r>
            <w:r>
              <w:rPr>
                <w:rFonts w:hint="eastAsia" w:ascii="宋体" w:hAnsi="宋体" w:cs="宋体"/>
                <w:b/>
                <w:color w:val="FF0000"/>
                <w:szCs w:val="21"/>
              </w:rPr>
              <w:t>用水，提供相关产品彩页；</w:t>
            </w:r>
          </w:p>
        </w:tc>
        <w:tc>
          <w:tcPr>
            <w:tcW w:w="976" w:type="dxa"/>
            <w:vAlign w:val="center"/>
          </w:tcPr>
          <w:p w14:paraId="600C5797">
            <w:pPr>
              <w:rPr>
                <w:rFonts w:hint="eastAsia" w:ascii="宋体" w:hAnsi="宋体" w:cs="宋体"/>
                <w:b/>
                <w:color w:val="FF0000"/>
                <w:szCs w:val="21"/>
              </w:rPr>
            </w:pPr>
          </w:p>
        </w:tc>
        <w:tc>
          <w:tcPr>
            <w:tcW w:w="976" w:type="dxa"/>
            <w:vAlign w:val="center"/>
          </w:tcPr>
          <w:p w14:paraId="10665722">
            <w:pPr>
              <w:rPr>
                <w:rFonts w:hint="eastAsia" w:ascii="宋体" w:hAnsi="宋体" w:cs="宋体"/>
                <w:b/>
                <w:color w:val="FF0000"/>
                <w:szCs w:val="21"/>
              </w:rPr>
            </w:pPr>
          </w:p>
        </w:tc>
        <w:tc>
          <w:tcPr>
            <w:tcW w:w="976" w:type="dxa"/>
            <w:vAlign w:val="center"/>
          </w:tcPr>
          <w:p w14:paraId="194599B5">
            <w:pPr>
              <w:rPr>
                <w:rFonts w:hint="eastAsia" w:ascii="宋体" w:hAnsi="宋体" w:cs="宋体"/>
                <w:b/>
                <w:color w:val="FF0000"/>
                <w:szCs w:val="21"/>
              </w:rPr>
            </w:pPr>
          </w:p>
        </w:tc>
      </w:tr>
      <w:tr w14:paraId="2352B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53" w:type="dxa"/>
            <w:vMerge w:val="continue"/>
            <w:vAlign w:val="center"/>
          </w:tcPr>
          <w:p w14:paraId="03CCF708">
            <w:pPr>
              <w:pStyle w:val="2"/>
              <w:rPr>
                <w:rFonts w:hint="eastAsia" w:ascii="宋体" w:hAnsi="宋体" w:cs="宋体"/>
                <w:bCs/>
                <w:szCs w:val="21"/>
              </w:rPr>
            </w:pPr>
          </w:p>
        </w:tc>
        <w:tc>
          <w:tcPr>
            <w:tcW w:w="825" w:type="dxa"/>
            <w:vMerge w:val="continue"/>
            <w:noWrap/>
            <w:vAlign w:val="center"/>
          </w:tcPr>
          <w:p w14:paraId="59E4A154">
            <w:pPr>
              <w:pStyle w:val="2"/>
              <w:jc w:val="center"/>
              <w:rPr>
                <w:rFonts w:hint="eastAsia" w:ascii="宋体" w:hAnsi="宋体" w:cs="宋体"/>
                <w:bCs/>
                <w:szCs w:val="21"/>
              </w:rPr>
            </w:pPr>
          </w:p>
        </w:tc>
        <w:tc>
          <w:tcPr>
            <w:tcW w:w="3952" w:type="dxa"/>
            <w:vAlign w:val="center"/>
          </w:tcPr>
          <w:p w14:paraId="3E5B9995">
            <w:pPr>
              <w:rPr>
                <w:rFonts w:hint="eastAsia" w:ascii="宋体" w:hAnsi="宋体" w:cs="宋体"/>
                <w:b/>
                <w:color w:val="FF0000"/>
                <w:szCs w:val="21"/>
              </w:rPr>
            </w:pPr>
            <w:r>
              <w:rPr>
                <w:rFonts w:hint="eastAsia" w:ascii="宋体" w:hAnsi="宋体" w:cs="宋体"/>
                <w:b/>
                <w:color w:val="FF0000"/>
                <w:szCs w:val="21"/>
              </w:rPr>
              <w:t>7.具备紫外线抑菌，提供相关产品彩页；</w:t>
            </w:r>
          </w:p>
        </w:tc>
        <w:tc>
          <w:tcPr>
            <w:tcW w:w="976" w:type="dxa"/>
            <w:vAlign w:val="center"/>
          </w:tcPr>
          <w:p w14:paraId="26A8FC03">
            <w:pPr>
              <w:rPr>
                <w:rFonts w:hint="eastAsia" w:ascii="宋体" w:hAnsi="宋体" w:cs="宋体"/>
                <w:b/>
                <w:color w:val="FF0000"/>
                <w:szCs w:val="21"/>
              </w:rPr>
            </w:pPr>
          </w:p>
        </w:tc>
        <w:tc>
          <w:tcPr>
            <w:tcW w:w="976" w:type="dxa"/>
            <w:vAlign w:val="center"/>
          </w:tcPr>
          <w:p w14:paraId="0E4691E6">
            <w:pPr>
              <w:rPr>
                <w:rFonts w:hint="eastAsia" w:ascii="宋体" w:hAnsi="宋体" w:cs="宋体"/>
                <w:b/>
                <w:color w:val="FF0000"/>
                <w:szCs w:val="21"/>
              </w:rPr>
            </w:pPr>
          </w:p>
        </w:tc>
        <w:tc>
          <w:tcPr>
            <w:tcW w:w="976" w:type="dxa"/>
            <w:vAlign w:val="center"/>
          </w:tcPr>
          <w:p w14:paraId="1ACA253E">
            <w:pPr>
              <w:rPr>
                <w:rFonts w:hint="eastAsia" w:ascii="宋体" w:hAnsi="宋体" w:cs="宋体"/>
                <w:b/>
                <w:color w:val="FF0000"/>
                <w:szCs w:val="21"/>
              </w:rPr>
            </w:pPr>
          </w:p>
        </w:tc>
      </w:tr>
      <w:tr w14:paraId="21054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53" w:type="dxa"/>
            <w:vMerge w:val="continue"/>
            <w:vAlign w:val="center"/>
          </w:tcPr>
          <w:p w14:paraId="7F8FEDF9">
            <w:pPr>
              <w:pStyle w:val="2"/>
              <w:rPr>
                <w:rFonts w:hint="eastAsia" w:ascii="宋体" w:hAnsi="宋体" w:cs="宋体"/>
                <w:bCs/>
                <w:szCs w:val="21"/>
              </w:rPr>
            </w:pPr>
          </w:p>
        </w:tc>
        <w:tc>
          <w:tcPr>
            <w:tcW w:w="825" w:type="dxa"/>
            <w:vMerge w:val="continue"/>
            <w:noWrap/>
            <w:vAlign w:val="center"/>
          </w:tcPr>
          <w:p w14:paraId="17E69886">
            <w:pPr>
              <w:pStyle w:val="2"/>
              <w:jc w:val="center"/>
              <w:rPr>
                <w:rFonts w:hint="eastAsia" w:ascii="宋体" w:hAnsi="宋体" w:cs="宋体"/>
                <w:bCs/>
                <w:szCs w:val="21"/>
              </w:rPr>
            </w:pPr>
          </w:p>
        </w:tc>
        <w:tc>
          <w:tcPr>
            <w:tcW w:w="3952" w:type="dxa"/>
            <w:vAlign w:val="center"/>
          </w:tcPr>
          <w:p w14:paraId="26D8C346">
            <w:pPr>
              <w:numPr>
                <w:ilvl w:val="0"/>
                <w:numId w:val="0"/>
              </w:numPr>
              <w:rPr>
                <w:rFonts w:hint="eastAsia" w:ascii="宋体" w:hAnsi="宋体" w:cs="宋体"/>
                <w:b/>
                <w:color w:val="FF0000"/>
                <w:szCs w:val="21"/>
              </w:rPr>
            </w:pPr>
            <w:r>
              <w:rPr>
                <w:rFonts w:hint="eastAsia" w:ascii="宋体" w:hAnsi="宋体" w:cs="宋体"/>
                <w:b w:val="0"/>
                <w:bCs/>
                <w:kern w:val="0"/>
                <w:szCs w:val="21"/>
                <w:lang w:val="en-US" w:eastAsia="zh-CN" w:bidi="ar"/>
              </w:rPr>
              <w:t>8.</w:t>
            </w:r>
            <w:r>
              <w:rPr>
                <w:rFonts w:hint="eastAsia" w:ascii="宋体" w:hAnsi="宋体" w:cs="宋体"/>
                <w:b w:val="0"/>
                <w:bCs/>
                <w:kern w:val="0"/>
                <w:szCs w:val="21"/>
                <w:lang w:bidi="ar"/>
              </w:rPr>
              <w:t>性能要求：内外管采用304不锈钢材质，保证温开水是真正煮开后冷却的；</w:t>
            </w:r>
          </w:p>
        </w:tc>
        <w:tc>
          <w:tcPr>
            <w:tcW w:w="976" w:type="dxa"/>
            <w:vAlign w:val="center"/>
          </w:tcPr>
          <w:p w14:paraId="6073F520">
            <w:pPr>
              <w:numPr>
                <w:ilvl w:val="0"/>
                <w:numId w:val="0"/>
              </w:numPr>
              <w:rPr>
                <w:rFonts w:hint="eastAsia" w:ascii="宋体" w:hAnsi="宋体" w:cs="宋体"/>
                <w:b w:val="0"/>
                <w:bCs/>
                <w:kern w:val="0"/>
                <w:szCs w:val="21"/>
                <w:lang w:bidi="ar"/>
              </w:rPr>
            </w:pPr>
          </w:p>
        </w:tc>
        <w:tc>
          <w:tcPr>
            <w:tcW w:w="976" w:type="dxa"/>
            <w:vAlign w:val="center"/>
          </w:tcPr>
          <w:p w14:paraId="0E28DB25">
            <w:pPr>
              <w:numPr>
                <w:ilvl w:val="0"/>
                <w:numId w:val="0"/>
              </w:numPr>
              <w:rPr>
                <w:rFonts w:hint="eastAsia" w:ascii="宋体" w:hAnsi="宋体" w:cs="宋体"/>
                <w:b w:val="0"/>
                <w:bCs/>
                <w:kern w:val="0"/>
                <w:szCs w:val="21"/>
                <w:lang w:bidi="ar"/>
              </w:rPr>
            </w:pPr>
          </w:p>
        </w:tc>
        <w:tc>
          <w:tcPr>
            <w:tcW w:w="976" w:type="dxa"/>
            <w:vAlign w:val="center"/>
          </w:tcPr>
          <w:p w14:paraId="10C88BA7">
            <w:pPr>
              <w:numPr>
                <w:ilvl w:val="0"/>
                <w:numId w:val="0"/>
              </w:numPr>
              <w:rPr>
                <w:rFonts w:hint="eastAsia" w:ascii="宋体" w:hAnsi="宋体" w:cs="宋体"/>
                <w:b w:val="0"/>
                <w:bCs/>
                <w:kern w:val="0"/>
                <w:szCs w:val="21"/>
                <w:lang w:bidi="ar"/>
              </w:rPr>
            </w:pPr>
          </w:p>
        </w:tc>
      </w:tr>
      <w:tr w14:paraId="13D8E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53" w:type="dxa"/>
            <w:vMerge w:val="continue"/>
            <w:vAlign w:val="center"/>
          </w:tcPr>
          <w:p w14:paraId="59C15CF0">
            <w:pPr>
              <w:pStyle w:val="2"/>
              <w:rPr>
                <w:rFonts w:hint="eastAsia" w:ascii="宋体" w:hAnsi="宋体" w:cs="宋体"/>
                <w:bCs/>
                <w:szCs w:val="21"/>
              </w:rPr>
            </w:pPr>
          </w:p>
        </w:tc>
        <w:tc>
          <w:tcPr>
            <w:tcW w:w="825" w:type="dxa"/>
            <w:vMerge w:val="continue"/>
            <w:noWrap/>
            <w:vAlign w:val="center"/>
          </w:tcPr>
          <w:p w14:paraId="1458341E">
            <w:pPr>
              <w:pStyle w:val="2"/>
              <w:jc w:val="center"/>
              <w:rPr>
                <w:rFonts w:hint="eastAsia" w:ascii="宋体" w:hAnsi="宋体" w:cs="宋体"/>
                <w:bCs/>
                <w:szCs w:val="21"/>
              </w:rPr>
            </w:pPr>
          </w:p>
        </w:tc>
        <w:tc>
          <w:tcPr>
            <w:tcW w:w="3952" w:type="dxa"/>
            <w:vAlign w:val="center"/>
          </w:tcPr>
          <w:p w14:paraId="15EC3B05">
            <w:pPr>
              <w:rPr>
                <w:rFonts w:hint="eastAsia" w:ascii="宋体" w:hAnsi="宋体" w:cs="宋体"/>
                <w:b w:val="0"/>
                <w:bCs/>
                <w:kern w:val="0"/>
                <w:szCs w:val="21"/>
                <w:lang w:bidi="ar"/>
              </w:rPr>
            </w:pPr>
            <w:r>
              <w:rPr>
                <w:rFonts w:hint="eastAsia" w:ascii="宋体" w:hAnsi="宋体" w:cs="宋体"/>
                <w:b w:val="0"/>
                <w:bCs/>
                <w:kern w:val="0"/>
                <w:szCs w:val="21"/>
                <w:lang w:bidi="ar"/>
              </w:rPr>
              <w:t>9.功能要求（1）全自动电脑式(LED显示)，可显示机器工作状态、实时水温、自动提醒换芯；</w:t>
            </w:r>
          </w:p>
          <w:p w14:paraId="1391BE02">
            <w:pPr>
              <w:rPr>
                <w:rFonts w:hint="eastAsia" w:ascii="宋体" w:hAnsi="宋体" w:cs="宋体"/>
                <w:b/>
                <w:color w:val="FF0000"/>
                <w:szCs w:val="21"/>
              </w:rPr>
            </w:pPr>
            <w:r>
              <w:rPr>
                <w:rFonts w:hint="eastAsia" w:ascii="宋体" w:hAnsi="宋体" w:cs="宋体"/>
                <w:b w:val="0"/>
                <w:bCs/>
                <w:kern w:val="0"/>
                <w:szCs w:val="21"/>
                <w:lang w:bidi="ar"/>
              </w:rPr>
              <w:t>（2）采用开水高温杀菌技术：安全可靠无副作用</w:t>
            </w:r>
          </w:p>
        </w:tc>
        <w:tc>
          <w:tcPr>
            <w:tcW w:w="976" w:type="dxa"/>
            <w:vAlign w:val="center"/>
          </w:tcPr>
          <w:p w14:paraId="0D27BDBA">
            <w:pPr>
              <w:rPr>
                <w:rFonts w:hint="eastAsia" w:ascii="宋体" w:hAnsi="宋体" w:cs="宋体"/>
                <w:b/>
                <w:color w:val="FF0000"/>
                <w:szCs w:val="21"/>
              </w:rPr>
            </w:pPr>
          </w:p>
        </w:tc>
        <w:tc>
          <w:tcPr>
            <w:tcW w:w="976" w:type="dxa"/>
            <w:vAlign w:val="center"/>
          </w:tcPr>
          <w:p w14:paraId="7B453CC3">
            <w:pPr>
              <w:rPr>
                <w:rFonts w:hint="eastAsia" w:ascii="宋体" w:hAnsi="宋体" w:cs="宋体"/>
                <w:b/>
                <w:color w:val="FF0000"/>
                <w:szCs w:val="21"/>
              </w:rPr>
            </w:pPr>
          </w:p>
        </w:tc>
        <w:tc>
          <w:tcPr>
            <w:tcW w:w="976" w:type="dxa"/>
            <w:vAlign w:val="center"/>
          </w:tcPr>
          <w:p w14:paraId="324112D5">
            <w:pPr>
              <w:rPr>
                <w:rFonts w:hint="eastAsia" w:ascii="宋体" w:hAnsi="宋体" w:cs="宋体"/>
                <w:b/>
                <w:color w:val="FF0000"/>
                <w:szCs w:val="21"/>
              </w:rPr>
            </w:pPr>
          </w:p>
        </w:tc>
      </w:tr>
      <w:tr w14:paraId="78903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53" w:type="dxa"/>
            <w:vMerge w:val="continue"/>
            <w:vAlign w:val="center"/>
          </w:tcPr>
          <w:p w14:paraId="576F8999">
            <w:pPr>
              <w:pStyle w:val="2"/>
              <w:rPr>
                <w:rFonts w:hint="eastAsia" w:ascii="宋体" w:hAnsi="宋体" w:cs="宋体"/>
                <w:bCs/>
                <w:szCs w:val="21"/>
              </w:rPr>
            </w:pPr>
          </w:p>
        </w:tc>
        <w:tc>
          <w:tcPr>
            <w:tcW w:w="825" w:type="dxa"/>
            <w:vMerge w:val="continue"/>
            <w:noWrap/>
            <w:vAlign w:val="center"/>
          </w:tcPr>
          <w:p w14:paraId="389574CF">
            <w:pPr>
              <w:pStyle w:val="2"/>
              <w:jc w:val="center"/>
              <w:rPr>
                <w:rFonts w:hint="eastAsia" w:ascii="宋体" w:hAnsi="宋体" w:cs="宋体"/>
                <w:bCs/>
                <w:szCs w:val="21"/>
              </w:rPr>
            </w:pPr>
          </w:p>
        </w:tc>
        <w:tc>
          <w:tcPr>
            <w:tcW w:w="3952" w:type="dxa"/>
            <w:vAlign w:val="center"/>
          </w:tcPr>
          <w:p w14:paraId="61886325">
            <w:pPr>
              <w:rPr>
                <w:rFonts w:hint="eastAsia" w:ascii="宋体" w:hAnsi="宋体" w:cs="宋体"/>
                <w:b/>
                <w:color w:val="FF0000"/>
                <w:szCs w:val="21"/>
              </w:rPr>
            </w:pPr>
            <w:r>
              <w:rPr>
                <w:rFonts w:hint="eastAsia" w:ascii="宋体" w:hAnsi="宋体" w:cs="宋体"/>
                <w:b/>
                <w:color w:val="FF0000"/>
                <w:szCs w:val="21"/>
              </w:rPr>
              <w:t>10.滤瓶：采用聚丙烯（PP），适用于家用和类似用途饮用水处理内芯外壳，提供相关产品彩页；</w:t>
            </w:r>
          </w:p>
        </w:tc>
        <w:tc>
          <w:tcPr>
            <w:tcW w:w="976" w:type="dxa"/>
            <w:vAlign w:val="center"/>
          </w:tcPr>
          <w:p w14:paraId="77B0B028">
            <w:pPr>
              <w:rPr>
                <w:rFonts w:hint="eastAsia" w:ascii="宋体" w:hAnsi="宋体" w:cs="宋体"/>
                <w:b/>
                <w:color w:val="FF0000"/>
                <w:szCs w:val="21"/>
              </w:rPr>
            </w:pPr>
          </w:p>
        </w:tc>
        <w:tc>
          <w:tcPr>
            <w:tcW w:w="976" w:type="dxa"/>
            <w:vAlign w:val="center"/>
          </w:tcPr>
          <w:p w14:paraId="3190C50D">
            <w:pPr>
              <w:rPr>
                <w:rFonts w:hint="eastAsia" w:ascii="宋体" w:hAnsi="宋体" w:cs="宋体"/>
                <w:b/>
                <w:color w:val="FF0000"/>
                <w:szCs w:val="21"/>
              </w:rPr>
            </w:pPr>
          </w:p>
        </w:tc>
        <w:tc>
          <w:tcPr>
            <w:tcW w:w="976" w:type="dxa"/>
            <w:vAlign w:val="center"/>
          </w:tcPr>
          <w:p w14:paraId="5BC943FF">
            <w:pPr>
              <w:rPr>
                <w:rFonts w:hint="eastAsia" w:ascii="宋体" w:hAnsi="宋体" w:cs="宋体"/>
                <w:b/>
                <w:color w:val="FF0000"/>
                <w:szCs w:val="21"/>
              </w:rPr>
            </w:pPr>
          </w:p>
        </w:tc>
      </w:tr>
      <w:tr w14:paraId="071D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53" w:type="dxa"/>
            <w:vMerge w:val="continue"/>
            <w:vAlign w:val="center"/>
          </w:tcPr>
          <w:p w14:paraId="7DD48A80">
            <w:pPr>
              <w:pStyle w:val="2"/>
              <w:rPr>
                <w:rFonts w:hint="eastAsia" w:ascii="宋体" w:hAnsi="宋体" w:cs="宋体"/>
                <w:bCs/>
                <w:szCs w:val="21"/>
              </w:rPr>
            </w:pPr>
          </w:p>
        </w:tc>
        <w:tc>
          <w:tcPr>
            <w:tcW w:w="825" w:type="dxa"/>
            <w:vMerge w:val="continue"/>
            <w:noWrap/>
            <w:vAlign w:val="center"/>
          </w:tcPr>
          <w:p w14:paraId="3B9BB617">
            <w:pPr>
              <w:pStyle w:val="2"/>
              <w:jc w:val="center"/>
              <w:rPr>
                <w:rFonts w:hint="eastAsia" w:ascii="宋体" w:hAnsi="宋体" w:cs="宋体"/>
                <w:bCs/>
                <w:szCs w:val="21"/>
              </w:rPr>
            </w:pPr>
          </w:p>
        </w:tc>
        <w:tc>
          <w:tcPr>
            <w:tcW w:w="3952" w:type="dxa"/>
            <w:vAlign w:val="center"/>
          </w:tcPr>
          <w:p w14:paraId="55AAEB49">
            <w:pPr>
              <w:rPr>
                <w:rFonts w:hint="eastAsia" w:ascii="宋体" w:hAnsi="宋体" w:cs="宋体"/>
                <w:b/>
                <w:color w:val="FF0000"/>
                <w:szCs w:val="21"/>
              </w:rPr>
            </w:pPr>
            <w:r>
              <w:rPr>
                <w:rFonts w:hint="eastAsia" w:ascii="宋体" w:hAnsi="宋体" w:cs="宋体"/>
                <w:b/>
                <w:color w:val="FF0000"/>
                <w:szCs w:val="21"/>
              </w:rPr>
              <w:t>1</w:t>
            </w:r>
            <w:r>
              <w:rPr>
                <w:rFonts w:hint="eastAsia" w:ascii="宋体" w:hAnsi="宋体" w:cs="宋体"/>
                <w:b/>
                <w:color w:val="FF0000"/>
                <w:szCs w:val="21"/>
                <w:lang w:val="en-US" w:eastAsia="zh-CN"/>
              </w:rPr>
              <w:t>1</w:t>
            </w:r>
            <w:r>
              <w:rPr>
                <w:rFonts w:hint="eastAsia" w:ascii="宋体" w:hAnsi="宋体" w:cs="宋体"/>
                <w:b/>
                <w:color w:val="FF0000"/>
                <w:szCs w:val="21"/>
              </w:rPr>
              <w:t>.</w:t>
            </w:r>
            <w:r>
              <w:rPr>
                <w:rFonts w:hint="eastAsia" w:ascii="宋体" w:hAnsi="宋体" w:cs="宋体"/>
                <w:b/>
                <w:color w:val="FF0000"/>
                <w:kern w:val="0"/>
                <w:szCs w:val="21"/>
                <w:lang w:bidi="ar"/>
              </w:rPr>
              <w:t>整机具有TDS值显示功能，</w:t>
            </w:r>
            <w:r>
              <w:rPr>
                <w:rFonts w:hint="eastAsia" w:ascii="宋体" w:hAnsi="宋体" w:cs="宋体"/>
                <w:b/>
                <w:color w:val="FF0000"/>
                <w:szCs w:val="21"/>
              </w:rPr>
              <w:t>提供相关产品彩页</w:t>
            </w:r>
          </w:p>
        </w:tc>
        <w:tc>
          <w:tcPr>
            <w:tcW w:w="976" w:type="dxa"/>
            <w:vAlign w:val="center"/>
          </w:tcPr>
          <w:p w14:paraId="5E366ACC">
            <w:pPr>
              <w:rPr>
                <w:rFonts w:hint="eastAsia" w:ascii="宋体" w:hAnsi="宋体" w:cs="宋体"/>
                <w:b/>
                <w:color w:val="FF0000"/>
                <w:szCs w:val="21"/>
              </w:rPr>
            </w:pPr>
          </w:p>
        </w:tc>
        <w:tc>
          <w:tcPr>
            <w:tcW w:w="976" w:type="dxa"/>
            <w:vAlign w:val="center"/>
          </w:tcPr>
          <w:p w14:paraId="1F290E42">
            <w:pPr>
              <w:rPr>
                <w:rFonts w:hint="eastAsia" w:ascii="宋体" w:hAnsi="宋体" w:cs="宋体"/>
                <w:b/>
                <w:color w:val="FF0000"/>
                <w:szCs w:val="21"/>
              </w:rPr>
            </w:pPr>
          </w:p>
        </w:tc>
        <w:tc>
          <w:tcPr>
            <w:tcW w:w="976" w:type="dxa"/>
            <w:vAlign w:val="center"/>
          </w:tcPr>
          <w:p w14:paraId="70A9CBE3">
            <w:pPr>
              <w:rPr>
                <w:rFonts w:hint="eastAsia" w:ascii="宋体" w:hAnsi="宋体" w:cs="宋体"/>
                <w:b/>
                <w:color w:val="FF0000"/>
                <w:szCs w:val="21"/>
              </w:rPr>
            </w:pPr>
          </w:p>
        </w:tc>
      </w:tr>
      <w:tr w14:paraId="0B3B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53" w:type="dxa"/>
            <w:vMerge w:val="restart"/>
            <w:vAlign w:val="center"/>
          </w:tcPr>
          <w:p w14:paraId="43C1F298">
            <w:pPr>
              <w:rPr>
                <w:rFonts w:hint="eastAsia" w:ascii="宋体" w:hAnsi="宋体" w:cs="宋体"/>
                <w:bCs/>
                <w:szCs w:val="21"/>
                <w:lang w:bidi="ar"/>
              </w:rPr>
            </w:pPr>
            <w:r>
              <w:rPr>
                <w:rFonts w:hint="eastAsia" w:ascii="宋体" w:hAnsi="宋体" w:cs="宋体"/>
                <w:bCs/>
                <w:szCs w:val="21"/>
                <w:lang w:bidi="ar"/>
              </w:rPr>
              <w:t>3</w:t>
            </w:r>
          </w:p>
        </w:tc>
        <w:tc>
          <w:tcPr>
            <w:tcW w:w="825" w:type="dxa"/>
            <w:vMerge w:val="restart"/>
            <w:noWrap/>
            <w:vAlign w:val="center"/>
          </w:tcPr>
          <w:p w14:paraId="0180C37C">
            <w:pPr>
              <w:jc w:val="center"/>
              <w:rPr>
                <w:rFonts w:hint="eastAsia" w:ascii="宋体" w:hAnsi="宋体" w:cs="宋体"/>
                <w:bCs/>
                <w:szCs w:val="21"/>
              </w:rPr>
            </w:pPr>
            <w:r>
              <w:rPr>
                <w:rFonts w:hint="eastAsia" w:ascii="宋体" w:hAnsi="宋体" w:cs="宋体"/>
                <w:bCs/>
                <w:szCs w:val="21"/>
              </w:rPr>
              <w:t>中央净水设备</w:t>
            </w:r>
          </w:p>
        </w:tc>
        <w:tc>
          <w:tcPr>
            <w:tcW w:w="3952" w:type="dxa"/>
            <w:vAlign w:val="center"/>
          </w:tcPr>
          <w:p w14:paraId="07607129">
            <w:pPr>
              <w:rPr>
                <w:rFonts w:hint="eastAsia" w:ascii="宋体" w:hAnsi="宋体" w:cs="宋体"/>
                <w:b/>
                <w:color w:val="FF0000"/>
                <w:szCs w:val="21"/>
              </w:rPr>
            </w:pPr>
            <w:r>
              <w:rPr>
                <w:rFonts w:hint="eastAsia" w:ascii="宋体" w:hAnsi="宋体" w:cs="宋体"/>
                <w:b/>
                <w:color w:val="FF0000"/>
                <w:kern w:val="0"/>
                <w:szCs w:val="21"/>
                <w:lang w:bidi="ar"/>
              </w:rPr>
              <w:t>▲1. 产品尺寸（长*宽*高）：(350mm *550mm *970mm)（±2mm）,外置</w:t>
            </w:r>
            <w:r>
              <w:rPr>
                <w:rFonts w:hint="eastAsia" w:ascii="宋体" w:hAnsi="宋体" w:cs="宋体"/>
                <w:b/>
                <w:snapToGrid w:val="0"/>
                <w:color w:val="FF0000"/>
                <w:kern w:val="28"/>
                <w:szCs w:val="21"/>
              </w:rPr>
              <w:t>≥</w:t>
            </w:r>
            <w:r>
              <w:rPr>
                <w:rFonts w:hint="eastAsia" w:ascii="宋体" w:hAnsi="宋体" w:cs="宋体"/>
                <w:b/>
                <w:color w:val="FF0000"/>
                <w:kern w:val="0"/>
                <w:szCs w:val="21"/>
                <w:lang w:bidi="ar"/>
              </w:rPr>
              <w:t>11G压力桶，</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976" w:type="dxa"/>
            <w:vAlign w:val="center"/>
          </w:tcPr>
          <w:p w14:paraId="7FC19830">
            <w:pPr>
              <w:rPr>
                <w:rFonts w:hint="eastAsia" w:ascii="宋体" w:hAnsi="宋体" w:cs="宋体"/>
                <w:b/>
                <w:color w:val="FF0000"/>
                <w:kern w:val="0"/>
                <w:szCs w:val="21"/>
                <w:lang w:bidi="ar"/>
              </w:rPr>
            </w:pPr>
          </w:p>
        </w:tc>
        <w:tc>
          <w:tcPr>
            <w:tcW w:w="976" w:type="dxa"/>
            <w:vAlign w:val="center"/>
          </w:tcPr>
          <w:p w14:paraId="74991A01">
            <w:pPr>
              <w:rPr>
                <w:rFonts w:hint="eastAsia" w:ascii="宋体" w:hAnsi="宋体" w:cs="宋体"/>
                <w:b/>
                <w:color w:val="FF0000"/>
                <w:kern w:val="0"/>
                <w:szCs w:val="21"/>
                <w:lang w:bidi="ar"/>
              </w:rPr>
            </w:pPr>
          </w:p>
        </w:tc>
        <w:tc>
          <w:tcPr>
            <w:tcW w:w="976" w:type="dxa"/>
            <w:vAlign w:val="center"/>
          </w:tcPr>
          <w:p w14:paraId="137B3388">
            <w:pPr>
              <w:rPr>
                <w:rFonts w:hint="eastAsia" w:ascii="宋体" w:hAnsi="宋体" w:cs="宋体"/>
                <w:b/>
                <w:color w:val="FF0000"/>
                <w:kern w:val="0"/>
                <w:szCs w:val="21"/>
                <w:lang w:bidi="ar"/>
              </w:rPr>
            </w:pPr>
          </w:p>
        </w:tc>
      </w:tr>
      <w:tr w14:paraId="5E0D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53" w:type="dxa"/>
            <w:vMerge w:val="continue"/>
            <w:vAlign w:val="center"/>
          </w:tcPr>
          <w:p w14:paraId="41093272">
            <w:pPr>
              <w:spacing w:line="360" w:lineRule="auto"/>
            </w:pPr>
          </w:p>
        </w:tc>
        <w:tc>
          <w:tcPr>
            <w:tcW w:w="825" w:type="dxa"/>
            <w:vMerge w:val="continue"/>
            <w:noWrap/>
            <w:vAlign w:val="center"/>
          </w:tcPr>
          <w:p w14:paraId="4A470640">
            <w:pPr>
              <w:spacing w:line="360" w:lineRule="auto"/>
              <w:jc w:val="center"/>
            </w:pPr>
          </w:p>
        </w:tc>
        <w:tc>
          <w:tcPr>
            <w:tcW w:w="3952" w:type="dxa"/>
            <w:vAlign w:val="center"/>
          </w:tcPr>
          <w:p w14:paraId="0EE457B8">
            <w:pPr>
              <w:rPr>
                <w:rFonts w:hint="eastAsia" w:ascii="宋体" w:hAnsi="宋体" w:cs="宋体"/>
                <w:b/>
                <w:color w:val="FF0000"/>
                <w:kern w:val="0"/>
                <w:szCs w:val="21"/>
                <w:lang w:bidi="ar"/>
              </w:rPr>
            </w:pPr>
            <w:r>
              <w:rPr>
                <w:rFonts w:hint="eastAsia" w:ascii="宋体" w:hAnsi="宋体" w:cs="宋体"/>
                <w:b/>
                <w:color w:val="FF0000"/>
                <w:kern w:val="0"/>
                <w:szCs w:val="21"/>
                <w:lang w:bidi="ar"/>
              </w:rPr>
              <w:t>2.机身采用钣金烤漆材质，</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976" w:type="dxa"/>
            <w:vAlign w:val="center"/>
          </w:tcPr>
          <w:p w14:paraId="6DED1E99">
            <w:pPr>
              <w:rPr>
                <w:rFonts w:hint="eastAsia" w:ascii="宋体" w:hAnsi="宋体" w:cs="宋体"/>
                <w:b/>
                <w:color w:val="FF0000"/>
                <w:kern w:val="0"/>
                <w:szCs w:val="21"/>
                <w:lang w:bidi="ar"/>
              </w:rPr>
            </w:pPr>
          </w:p>
        </w:tc>
        <w:tc>
          <w:tcPr>
            <w:tcW w:w="976" w:type="dxa"/>
            <w:vAlign w:val="center"/>
          </w:tcPr>
          <w:p w14:paraId="24FAADFB">
            <w:pPr>
              <w:rPr>
                <w:rFonts w:hint="eastAsia" w:ascii="宋体" w:hAnsi="宋体" w:cs="宋体"/>
                <w:b/>
                <w:color w:val="FF0000"/>
                <w:kern w:val="0"/>
                <w:szCs w:val="21"/>
                <w:lang w:bidi="ar"/>
              </w:rPr>
            </w:pPr>
          </w:p>
        </w:tc>
        <w:tc>
          <w:tcPr>
            <w:tcW w:w="976" w:type="dxa"/>
            <w:vAlign w:val="center"/>
          </w:tcPr>
          <w:p w14:paraId="06DB44E1">
            <w:pPr>
              <w:rPr>
                <w:rFonts w:hint="eastAsia" w:ascii="宋体" w:hAnsi="宋体" w:cs="宋体"/>
                <w:b/>
                <w:color w:val="FF0000"/>
                <w:kern w:val="0"/>
                <w:szCs w:val="21"/>
                <w:lang w:bidi="ar"/>
              </w:rPr>
            </w:pPr>
          </w:p>
        </w:tc>
      </w:tr>
      <w:tr w14:paraId="05AB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53" w:type="dxa"/>
            <w:vMerge w:val="continue"/>
            <w:vAlign w:val="center"/>
          </w:tcPr>
          <w:p w14:paraId="4350FB25">
            <w:pPr>
              <w:spacing w:line="360" w:lineRule="auto"/>
              <w:rPr>
                <w:rFonts w:hint="eastAsia" w:ascii="宋体" w:hAnsi="宋体" w:cs="宋体"/>
                <w:bCs/>
                <w:kern w:val="0"/>
                <w:szCs w:val="21"/>
                <w:lang w:bidi="ar"/>
              </w:rPr>
            </w:pPr>
          </w:p>
        </w:tc>
        <w:tc>
          <w:tcPr>
            <w:tcW w:w="825" w:type="dxa"/>
            <w:vMerge w:val="continue"/>
            <w:noWrap/>
            <w:vAlign w:val="center"/>
          </w:tcPr>
          <w:p w14:paraId="214D4613">
            <w:pPr>
              <w:spacing w:line="360" w:lineRule="auto"/>
              <w:jc w:val="center"/>
              <w:rPr>
                <w:rFonts w:hint="eastAsia" w:ascii="宋体" w:hAnsi="宋体" w:cs="宋体"/>
                <w:bCs/>
                <w:kern w:val="0"/>
                <w:szCs w:val="21"/>
                <w:lang w:bidi="ar"/>
              </w:rPr>
            </w:pPr>
          </w:p>
        </w:tc>
        <w:tc>
          <w:tcPr>
            <w:tcW w:w="3952" w:type="dxa"/>
            <w:vAlign w:val="center"/>
          </w:tcPr>
          <w:p w14:paraId="29F67D4C">
            <w:pPr>
              <w:rPr>
                <w:rFonts w:hint="eastAsia" w:ascii="宋体" w:hAnsi="宋体" w:cs="宋体"/>
                <w:b/>
                <w:color w:val="FF0000"/>
                <w:kern w:val="0"/>
                <w:szCs w:val="21"/>
                <w:lang w:bidi="ar"/>
              </w:rPr>
            </w:pPr>
            <w:r>
              <w:rPr>
                <w:rFonts w:hint="eastAsia" w:ascii="宋体" w:hAnsi="宋体" w:cs="宋体"/>
                <w:b/>
                <w:color w:val="FF0000"/>
                <w:kern w:val="0"/>
                <w:szCs w:val="21"/>
                <w:lang w:bidi="ar"/>
              </w:rPr>
              <w:t>3.额定电压220V，50Hz,制水功率75W，待机功率2.1W，</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976" w:type="dxa"/>
            <w:vAlign w:val="center"/>
          </w:tcPr>
          <w:p w14:paraId="4530420D">
            <w:pPr>
              <w:rPr>
                <w:rFonts w:hint="eastAsia" w:ascii="宋体" w:hAnsi="宋体" w:cs="宋体"/>
                <w:b/>
                <w:color w:val="FF0000"/>
                <w:kern w:val="0"/>
                <w:szCs w:val="21"/>
                <w:lang w:bidi="ar"/>
              </w:rPr>
            </w:pPr>
          </w:p>
        </w:tc>
        <w:tc>
          <w:tcPr>
            <w:tcW w:w="976" w:type="dxa"/>
            <w:vAlign w:val="center"/>
          </w:tcPr>
          <w:p w14:paraId="23C81A4B">
            <w:pPr>
              <w:rPr>
                <w:rFonts w:hint="eastAsia" w:ascii="宋体" w:hAnsi="宋体" w:cs="宋体"/>
                <w:b/>
                <w:color w:val="FF0000"/>
                <w:kern w:val="0"/>
                <w:szCs w:val="21"/>
                <w:lang w:bidi="ar"/>
              </w:rPr>
            </w:pPr>
          </w:p>
        </w:tc>
        <w:tc>
          <w:tcPr>
            <w:tcW w:w="976" w:type="dxa"/>
            <w:vAlign w:val="center"/>
          </w:tcPr>
          <w:p w14:paraId="19C4B72B">
            <w:pPr>
              <w:rPr>
                <w:rFonts w:hint="eastAsia" w:ascii="宋体" w:hAnsi="宋体" w:cs="宋体"/>
                <w:b/>
                <w:color w:val="FF0000"/>
                <w:kern w:val="0"/>
                <w:szCs w:val="21"/>
                <w:lang w:bidi="ar"/>
              </w:rPr>
            </w:pPr>
          </w:p>
        </w:tc>
      </w:tr>
      <w:tr w14:paraId="3C8C2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53" w:type="dxa"/>
            <w:vMerge w:val="continue"/>
            <w:vAlign w:val="center"/>
          </w:tcPr>
          <w:p w14:paraId="4C22B733">
            <w:pPr>
              <w:spacing w:line="360" w:lineRule="auto"/>
              <w:rPr>
                <w:rFonts w:hint="eastAsia" w:ascii="宋体" w:hAnsi="宋体" w:cs="宋体"/>
                <w:bCs/>
                <w:kern w:val="0"/>
                <w:szCs w:val="21"/>
                <w:lang w:bidi="ar"/>
              </w:rPr>
            </w:pPr>
          </w:p>
        </w:tc>
        <w:tc>
          <w:tcPr>
            <w:tcW w:w="825" w:type="dxa"/>
            <w:vMerge w:val="continue"/>
            <w:noWrap/>
            <w:vAlign w:val="center"/>
          </w:tcPr>
          <w:p w14:paraId="15BA8A2B">
            <w:pPr>
              <w:spacing w:line="360" w:lineRule="auto"/>
              <w:jc w:val="center"/>
              <w:rPr>
                <w:rFonts w:hint="eastAsia" w:ascii="宋体" w:hAnsi="宋体" w:cs="宋体"/>
                <w:bCs/>
                <w:kern w:val="0"/>
                <w:szCs w:val="21"/>
                <w:lang w:bidi="ar"/>
              </w:rPr>
            </w:pPr>
          </w:p>
        </w:tc>
        <w:tc>
          <w:tcPr>
            <w:tcW w:w="3952" w:type="dxa"/>
            <w:vAlign w:val="center"/>
          </w:tcPr>
          <w:p w14:paraId="208CB186">
            <w:pPr>
              <w:rPr>
                <w:rFonts w:hint="eastAsia" w:ascii="宋体" w:hAnsi="宋体" w:cs="宋体"/>
                <w:b/>
                <w:color w:val="FF0000"/>
                <w:kern w:val="0"/>
                <w:szCs w:val="21"/>
                <w:lang w:bidi="ar"/>
              </w:rPr>
            </w:pPr>
            <w:r>
              <w:rPr>
                <w:rFonts w:hint="eastAsia" w:ascii="宋体" w:hAnsi="宋体" w:cs="宋体"/>
                <w:b/>
                <w:color w:val="FF0000"/>
                <w:kern w:val="0"/>
                <w:szCs w:val="21"/>
                <w:lang w:bidi="ar"/>
              </w:rPr>
              <w:t>▲4. 日产水量≥3000L，</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976" w:type="dxa"/>
            <w:vAlign w:val="center"/>
          </w:tcPr>
          <w:p w14:paraId="1ED3EFD1">
            <w:pPr>
              <w:rPr>
                <w:rFonts w:hint="eastAsia" w:ascii="宋体" w:hAnsi="宋体" w:cs="宋体"/>
                <w:b/>
                <w:color w:val="FF0000"/>
                <w:kern w:val="0"/>
                <w:szCs w:val="21"/>
                <w:lang w:bidi="ar"/>
              </w:rPr>
            </w:pPr>
          </w:p>
        </w:tc>
        <w:tc>
          <w:tcPr>
            <w:tcW w:w="976" w:type="dxa"/>
            <w:vAlign w:val="center"/>
          </w:tcPr>
          <w:p w14:paraId="5B4BD905">
            <w:pPr>
              <w:rPr>
                <w:rFonts w:hint="eastAsia" w:ascii="宋体" w:hAnsi="宋体" w:cs="宋体"/>
                <w:b/>
                <w:color w:val="FF0000"/>
                <w:kern w:val="0"/>
                <w:szCs w:val="21"/>
                <w:lang w:bidi="ar"/>
              </w:rPr>
            </w:pPr>
          </w:p>
        </w:tc>
        <w:tc>
          <w:tcPr>
            <w:tcW w:w="976" w:type="dxa"/>
            <w:vAlign w:val="center"/>
          </w:tcPr>
          <w:p w14:paraId="3F464C06">
            <w:pPr>
              <w:rPr>
                <w:rFonts w:hint="eastAsia" w:ascii="宋体" w:hAnsi="宋体" w:cs="宋体"/>
                <w:b/>
                <w:color w:val="FF0000"/>
                <w:kern w:val="0"/>
                <w:szCs w:val="21"/>
                <w:lang w:bidi="ar"/>
              </w:rPr>
            </w:pPr>
          </w:p>
        </w:tc>
      </w:tr>
      <w:tr w14:paraId="5228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53" w:type="dxa"/>
            <w:vMerge w:val="continue"/>
            <w:vAlign w:val="center"/>
          </w:tcPr>
          <w:p w14:paraId="1DE8B84A">
            <w:pPr>
              <w:spacing w:line="360" w:lineRule="auto"/>
              <w:rPr>
                <w:rFonts w:hint="eastAsia" w:ascii="宋体" w:hAnsi="宋体" w:cs="宋体"/>
                <w:bCs/>
                <w:kern w:val="0"/>
                <w:szCs w:val="21"/>
                <w:lang w:bidi="ar"/>
              </w:rPr>
            </w:pPr>
          </w:p>
        </w:tc>
        <w:tc>
          <w:tcPr>
            <w:tcW w:w="825" w:type="dxa"/>
            <w:vMerge w:val="continue"/>
            <w:noWrap/>
            <w:vAlign w:val="center"/>
          </w:tcPr>
          <w:p w14:paraId="1FC28B46">
            <w:pPr>
              <w:spacing w:line="360" w:lineRule="auto"/>
              <w:jc w:val="center"/>
              <w:rPr>
                <w:rFonts w:hint="eastAsia" w:ascii="宋体" w:hAnsi="宋体" w:cs="宋体"/>
                <w:bCs/>
                <w:kern w:val="0"/>
                <w:szCs w:val="21"/>
                <w:lang w:bidi="ar"/>
              </w:rPr>
            </w:pPr>
          </w:p>
        </w:tc>
        <w:tc>
          <w:tcPr>
            <w:tcW w:w="3952" w:type="dxa"/>
            <w:vAlign w:val="center"/>
          </w:tcPr>
          <w:p w14:paraId="39091884">
            <w:pPr>
              <w:rPr>
                <w:rFonts w:hint="eastAsia" w:ascii="宋体" w:hAnsi="宋体" w:cs="宋体"/>
                <w:b/>
                <w:color w:val="FF0000"/>
                <w:kern w:val="0"/>
                <w:szCs w:val="21"/>
                <w:lang w:bidi="ar"/>
              </w:rPr>
            </w:pPr>
            <w:r>
              <w:rPr>
                <w:rFonts w:hint="eastAsia" w:ascii="宋体" w:hAnsi="宋体" w:cs="宋体"/>
                <w:b/>
                <w:color w:val="FF0000"/>
                <w:kern w:val="0"/>
                <w:szCs w:val="21"/>
                <w:lang w:bidi="ar"/>
              </w:rPr>
              <w:t>▲5.整机采用反渗透过滤系统，系统采用五级反渗透直饮水系统，自来水→PP→颗粒碳→烧结碳→RO膜→口感后置碳，</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976" w:type="dxa"/>
            <w:vAlign w:val="center"/>
          </w:tcPr>
          <w:p w14:paraId="28BC0461">
            <w:pPr>
              <w:rPr>
                <w:rFonts w:hint="eastAsia" w:ascii="宋体" w:hAnsi="宋体" w:cs="宋体"/>
                <w:b/>
                <w:color w:val="FF0000"/>
                <w:kern w:val="0"/>
                <w:szCs w:val="21"/>
                <w:lang w:bidi="ar"/>
              </w:rPr>
            </w:pPr>
          </w:p>
        </w:tc>
        <w:tc>
          <w:tcPr>
            <w:tcW w:w="976" w:type="dxa"/>
            <w:vAlign w:val="center"/>
          </w:tcPr>
          <w:p w14:paraId="27A2D0D7">
            <w:pPr>
              <w:rPr>
                <w:rFonts w:hint="eastAsia" w:ascii="宋体" w:hAnsi="宋体" w:cs="宋体"/>
                <w:b/>
                <w:color w:val="FF0000"/>
                <w:kern w:val="0"/>
                <w:szCs w:val="21"/>
                <w:lang w:bidi="ar"/>
              </w:rPr>
            </w:pPr>
          </w:p>
        </w:tc>
        <w:tc>
          <w:tcPr>
            <w:tcW w:w="976" w:type="dxa"/>
            <w:vAlign w:val="center"/>
          </w:tcPr>
          <w:p w14:paraId="6444ED1B">
            <w:pPr>
              <w:rPr>
                <w:rFonts w:hint="eastAsia" w:ascii="宋体" w:hAnsi="宋体" w:cs="宋体"/>
                <w:b/>
                <w:color w:val="FF0000"/>
                <w:kern w:val="0"/>
                <w:szCs w:val="21"/>
                <w:lang w:bidi="ar"/>
              </w:rPr>
            </w:pPr>
          </w:p>
        </w:tc>
      </w:tr>
      <w:tr w14:paraId="63082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53" w:type="dxa"/>
            <w:vMerge w:val="continue"/>
            <w:vAlign w:val="center"/>
          </w:tcPr>
          <w:p w14:paraId="7FEF3A21">
            <w:pPr>
              <w:spacing w:line="360" w:lineRule="auto"/>
              <w:rPr>
                <w:rFonts w:hint="eastAsia" w:ascii="宋体" w:hAnsi="宋体" w:cs="宋体"/>
                <w:bCs/>
                <w:kern w:val="0"/>
                <w:szCs w:val="21"/>
                <w:lang w:bidi="ar"/>
              </w:rPr>
            </w:pPr>
          </w:p>
        </w:tc>
        <w:tc>
          <w:tcPr>
            <w:tcW w:w="825" w:type="dxa"/>
            <w:vMerge w:val="continue"/>
            <w:noWrap/>
            <w:vAlign w:val="center"/>
          </w:tcPr>
          <w:p w14:paraId="123B804D">
            <w:pPr>
              <w:spacing w:line="360" w:lineRule="auto"/>
              <w:jc w:val="center"/>
              <w:rPr>
                <w:rFonts w:hint="eastAsia" w:ascii="宋体" w:hAnsi="宋体" w:cs="宋体"/>
                <w:bCs/>
                <w:kern w:val="0"/>
                <w:szCs w:val="21"/>
                <w:lang w:bidi="ar"/>
              </w:rPr>
            </w:pPr>
          </w:p>
        </w:tc>
        <w:tc>
          <w:tcPr>
            <w:tcW w:w="3952" w:type="dxa"/>
            <w:vAlign w:val="center"/>
          </w:tcPr>
          <w:p w14:paraId="6AACF81A">
            <w:pPr>
              <w:rPr>
                <w:rFonts w:hint="eastAsia" w:ascii="宋体" w:hAnsi="宋体" w:cs="宋体"/>
                <w:b/>
                <w:color w:val="FF0000"/>
                <w:kern w:val="0"/>
                <w:szCs w:val="21"/>
                <w:lang w:bidi="ar"/>
              </w:rPr>
            </w:pPr>
            <w:r>
              <w:rPr>
                <w:rFonts w:hint="eastAsia" w:ascii="宋体" w:hAnsi="宋体" w:cs="宋体"/>
                <w:b/>
                <w:color w:val="FF0000"/>
                <w:kern w:val="0"/>
                <w:szCs w:val="21"/>
                <w:lang w:bidi="ar"/>
              </w:rPr>
              <w:t>6. 800GRO直饮过滤(五级RO过滤)，</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976" w:type="dxa"/>
            <w:vAlign w:val="center"/>
          </w:tcPr>
          <w:p w14:paraId="31A6484A">
            <w:pPr>
              <w:rPr>
                <w:rFonts w:hint="eastAsia" w:ascii="宋体" w:hAnsi="宋体" w:cs="宋体"/>
                <w:b/>
                <w:color w:val="FF0000"/>
                <w:kern w:val="0"/>
                <w:szCs w:val="21"/>
                <w:lang w:bidi="ar"/>
              </w:rPr>
            </w:pPr>
          </w:p>
        </w:tc>
        <w:tc>
          <w:tcPr>
            <w:tcW w:w="976" w:type="dxa"/>
            <w:vAlign w:val="center"/>
          </w:tcPr>
          <w:p w14:paraId="53E4EDB0">
            <w:pPr>
              <w:rPr>
                <w:rFonts w:hint="eastAsia" w:ascii="宋体" w:hAnsi="宋体" w:cs="宋体"/>
                <w:b/>
                <w:color w:val="FF0000"/>
                <w:kern w:val="0"/>
                <w:szCs w:val="21"/>
                <w:lang w:bidi="ar"/>
              </w:rPr>
            </w:pPr>
          </w:p>
        </w:tc>
        <w:tc>
          <w:tcPr>
            <w:tcW w:w="976" w:type="dxa"/>
            <w:vAlign w:val="center"/>
          </w:tcPr>
          <w:p w14:paraId="4114B912">
            <w:pPr>
              <w:rPr>
                <w:rFonts w:hint="eastAsia" w:ascii="宋体" w:hAnsi="宋体" w:cs="宋体"/>
                <w:b/>
                <w:color w:val="FF0000"/>
                <w:kern w:val="0"/>
                <w:szCs w:val="21"/>
                <w:lang w:bidi="ar"/>
              </w:rPr>
            </w:pPr>
          </w:p>
        </w:tc>
      </w:tr>
      <w:tr w14:paraId="3FD66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53" w:type="dxa"/>
            <w:vMerge w:val="continue"/>
            <w:vAlign w:val="center"/>
          </w:tcPr>
          <w:p w14:paraId="7AF282FC">
            <w:pPr>
              <w:spacing w:line="360" w:lineRule="auto"/>
              <w:rPr>
                <w:rFonts w:hint="eastAsia" w:ascii="宋体" w:hAnsi="宋体" w:cs="宋体"/>
                <w:bCs/>
                <w:kern w:val="0"/>
                <w:szCs w:val="21"/>
                <w:lang w:bidi="ar"/>
              </w:rPr>
            </w:pPr>
          </w:p>
        </w:tc>
        <w:tc>
          <w:tcPr>
            <w:tcW w:w="825" w:type="dxa"/>
            <w:vMerge w:val="continue"/>
            <w:noWrap/>
            <w:vAlign w:val="center"/>
          </w:tcPr>
          <w:p w14:paraId="2E86B9A9">
            <w:pPr>
              <w:spacing w:line="360" w:lineRule="auto"/>
              <w:jc w:val="center"/>
              <w:rPr>
                <w:rFonts w:hint="eastAsia" w:ascii="宋体" w:hAnsi="宋体" w:cs="宋体"/>
                <w:bCs/>
                <w:kern w:val="0"/>
                <w:szCs w:val="21"/>
                <w:lang w:bidi="ar"/>
              </w:rPr>
            </w:pPr>
          </w:p>
        </w:tc>
        <w:tc>
          <w:tcPr>
            <w:tcW w:w="3952" w:type="dxa"/>
            <w:vAlign w:val="center"/>
          </w:tcPr>
          <w:p w14:paraId="1C6F2E87">
            <w:pPr>
              <w:rPr>
                <w:rFonts w:hint="eastAsia" w:ascii="宋体" w:hAnsi="宋体" w:cs="宋体"/>
                <w:b/>
                <w:color w:val="FF0000"/>
                <w:kern w:val="0"/>
                <w:szCs w:val="21"/>
                <w:lang w:bidi="ar"/>
              </w:rPr>
            </w:pPr>
            <w:r>
              <w:rPr>
                <w:rFonts w:hint="eastAsia" w:ascii="宋体" w:hAnsi="宋体" w:cs="宋体"/>
                <w:b/>
                <w:color w:val="FF0000"/>
                <w:kern w:val="0"/>
                <w:szCs w:val="21"/>
                <w:lang w:bidi="ar"/>
              </w:rPr>
              <w:t>▲7.整机具备UV杀菌功，</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976" w:type="dxa"/>
            <w:vAlign w:val="center"/>
          </w:tcPr>
          <w:p w14:paraId="15208912">
            <w:pPr>
              <w:rPr>
                <w:rFonts w:hint="eastAsia" w:ascii="宋体" w:hAnsi="宋体" w:cs="宋体"/>
                <w:b/>
                <w:color w:val="FF0000"/>
                <w:kern w:val="0"/>
                <w:szCs w:val="21"/>
                <w:lang w:bidi="ar"/>
              </w:rPr>
            </w:pPr>
          </w:p>
        </w:tc>
        <w:tc>
          <w:tcPr>
            <w:tcW w:w="976" w:type="dxa"/>
            <w:vAlign w:val="center"/>
          </w:tcPr>
          <w:p w14:paraId="3C393B62">
            <w:pPr>
              <w:rPr>
                <w:rFonts w:hint="eastAsia" w:ascii="宋体" w:hAnsi="宋体" w:cs="宋体"/>
                <w:b/>
                <w:color w:val="FF0000"/>
                <w:kern w:val="0"/>
                <w:szCs w:val="21"/>
                <w:lang w:bidi="ar"/>
              </w:rPr>
            </w:pPr>
          </w:p>
        </w:tc>
        <w:tc>
          <w:tcPr>
            <w:tcW w:w="976" w:type="dxa"/>
            <w:vAlign w:val="center"/>
          </w:tcPr>
          <w:p w14:paraId="29EDC422">
            <w:pPr>
              <w:rPr>
                <w:rFonts w:hint="eastAsia" w:ascii="宋体" w:hAnsi="宋体" w:cs="宋体"/>
                <w:b/>
                <w:color w:val="FF0000"/>
                <w:kern w:val="0"/>
                <w:szCs w:val="21"/>
                <w:lang w:bidi="ar"/>
              </w:rPr>
            </w:pPr>
          </w:p>
        </w:tc>
      </w:tr>
      <w:tr w14:paraId="60AE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53" w:type="dxa"/>
            <w:vMerge w:val="continue"/>
            <w:vAlign w:val="center"/>
          </w:tcPr>
          <w:p w14:paraId="60ED39F7">
            <w:pPr>
              <w:spacing w:line="360" w:lineRule="auto"/>
              <w:rPr>
                <w:rFonts w:hint="eastAsia" w:ascii="宋体" w:hAnsi="宋体" w:cs="宋体"/>
                <w:bCs/>
                <w:kern w:val="0"/>
                <w:szCs w:val="21"/>
                <w:lang w:bidi="ar"/>
              </w:rPr>
            </w:pPr>
          </w:p>
        </w:tc>
        <w:tc>
          <w:tcPr>
            <w:tcW w:w="825" w:type="dxa"/>
            <w:vMerge w:val="continue"/>
            <w:noWrap/>
            <w:vAlign w:val="center"/>
          </w:tcPr>
          <w:p w14:paraId="429A52C5">
            <w:pPr>
              <w:spacing w:line="360" w:lineRule="auto"/>
              <w:jc w:val="center"/>
              <w:rPr>
                <w:rFonts w:hint="eastAsia" w:ascii="宋体" w:hAnsi="宋体" w:cs="宋体"/>
                <w:bCs/>
                <w:kern w:val="0"/>
                <w:szCs w:val="21"/>
                <w:lang w:bidi="ar"/>
              </w:rPr>
            </w:pPr>
          </w:p>
        </w:tc>
        <w:tc>
          <w:tcPr>
            <w:tcW w:w="3952" w:type="dxa"/>
            <w:vAlign w:val="center"/>
          </w:tcPr>
          <w:p w14:paraId="60A13AFB">
            <w:pPr>
              <w:rPr>
                <w:rFonts w:hint="eastAsia" w:ascii="宋体" w:hAnsi="宋体" w:cs="宋体"/>
                <w:b/>
                <w:color w:val="FF0000"/>
                <w:kern w:val="0"/>
                <w:szCs w:val="21"/>
                <w:lang w:bidi="ar"/>
              </w:rPr>
            </w:pPr>
            <w:r>
              <w:rPr>
                <w:rFonts w:hint="eastAsia" w:ascii="宋体" w:hAnsi="宋体" w:cs="宋体"/>
                <w:b/>
                <w:color w:val="FF0000"/>
                <w:kern w:val="0"/>
                <w:szCs w:val="21"/>
                <w:lang w:bidi="ar"/>
              </w:rPr>
              <w:t>8.</w:t>
            </w:r>
            <w:r>
              <w:rPr>
                <w:rFonts w:hint="eastAsia" w:ascii="宋体" w:hAnsi="宋体" w:cs="宋体"/>
                <w:b/>
                <w:color w:val="FF0000"/>
                <w:szCs w:val="21"/>
              </w:rPr>
              <w:t>过滤精度0.0001um</w:t>
            </w:r>
            <w:r>
              <w:rPr>
                <w:rFonts w:hint="eastAsia" w:ascii="宋体" w:hAnsi="宋体" w:cs="宋体"/>
                <w:b/>
                <w:color w:val="FF0000"/>
                <w:kern w:val="0"/>
                <w:szCs w:val="21"/>
                <w:lang w:bidi="ar"/>
              </w:rPr>
              <w:t>，</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976" w:type="dxa"/>
            <w:vAlign w:val="center"/>
          </w:tcPr>
          <w:p w14:paraId="18A07923">
            <w:pPr>
              <w:rPr>
                <w:rFonts w:hint="eastAsia" w:ascii="宋体" w:hAnsi="宋体" w:cs="宋体"/>
                <w:b/>
                <w:color w:val="FF0000"/>
                <w:kern w:val="0"/>
                <w:szCs w:val="21"/>
                <w:lang w:bidi="ar"/>
              </w:rPr>
            </w:pPr>
          </w:p>
        </w:tc>
        <w:tc>
          <w:tcPr>
            <w:tcW w:w="976" w:type="dxa"/>
            <w:vAlign w:val="center"/>
          </w:tcPr>
          <w:p w14:paraId="7EA4D7AB">
            <w:pPr>
              <w:rPr>
                <w:rFonts w:hint="eastAsia" w:ascii="宋体" w:hAnsi="宋体" w:cs="宋体"/>
                <w:b/>
                <w:color w:val="FF0000"/>
                <w:kern w:val="0"/>
                <w:szCs w:val="21"/>
                <w:lang w:bidi="ar"/>
              </w:rPr>
            </w:pPr>
          </w:p>
        </w:tc>
        <w:tc>
          <w:tcPr>
            <w:tcW w:w="976" w:type="dxa"/>
            <w:vAlign w:val="center"/>
          </w:tcPr>
          <w:p w14:paraId="4F5D6E8D">
            <w:pPr>
              <w:rPr>
                <w:rFonts w:hint="eastAsia" w:ascii="宋体" w:hAnsi="宋体" w:cs="宋体"/>
                <w:b/>
                <w:color w:val="FF0000"/>
                <w:kern w:val="0"/>
                <w:szCs w:val="21"/>
                <w:lang w:bidi="ar"/>
              </w:rPr>
            </w:pPr>
          </w:p>
        </w:tc>
      </w:tr>
      <w:tr w14:paraId="1BA23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53" w:type="dxa"/>
            <w:vMerge w:val="continue"/>
            <w:vAlign w:val="center"/>
          </w:tcPr>
          <w:p w14:paraId="0D23CF92">
            <w:pPr>
              <w:spacing w:line="360" w:lineRule="auto"/>
              <w:rPr>
                <w:rFonts w:hint="eastAsia" w:ascii="宋体" w:hAnsi="宋体" w:cs="宋体"/>
                <w:bCs/>
                <w:kern w:val="0"/>
                <w:szCs w:val="21"/>
                <w:lang w:bidi="ar"/>
              </w:rPr>
            </w:pPr>
          </w:p>
        </w:tc>
        <w:tc>
          <w:tcPr>
            <w:tcW w:w="825" w:type="dxa"/>
            <w:vMerge w:val="continue"/>
            <w:noWrap/>
            <w:vAlign w:val="center"/>
          </w:tcPr>
          <w:p w14:paraId="4ED60BF4">
            <w:pPr>
              <w:spacing w:line="360" w:lineRule="auto"/>
              <w:jc w:val="center"/>
              <w:rPr>
                <w:rFonts w:hint="eastAsia" w:ascii="宋体" w:hAnsi="宋体" w:cs="宋体"/>
                <w:bCs/>
                <w:kern w:val="0"/>
                <w:szCs w:val="21"/>
                <w:lang w:bidi="ar"/>
              </w:rPr>
            </w:pPr>
          </w:p>
        </w:tc>
        <w:tc>
          <w:tcPr>
            <w:tcW w:w="3952" w:type="dxa"/>
            <w:vAlign w:val="center"/>
          </w:tcPr>
          <w:p w14:paraId="76FB70AC">
            <w:pPr>
              <w:rPr>
                <w:rFonts w:hint="eastAsia" w:ascii="宋体" w:hAnsi="宋体" w:cs="宋体"/>
                <w:b/>
                <w:color w:val="FF0000"/>
                <w:kern w:val="0"/>
                <w:szCs w:val="21"/>
                <w:lang w:bidi="ar"/>
              </w:rPr>
            </w:pPr>
            <w:r>
              <w:rPr>
                <w:rFonts w:hint="eastAsia" w:ascii="宋体" w:hAnsi="宋体" w:cs="宋体"/>
                <w:b/>
                <w:color w:val="FF0000"/>
                <w:kern w:val="0"/>
                <w:szCs w:val="21"/>
                <w:lang w:bidi="ar"/>
              </w:rPr>
              <w:t>9.设备具有智能物联功能，可以实现后台实时查看滤芯使用情况功能，</w:t>
            </w:r>
            <w:r>
              <w:rPr>
                <w:rFonts w:hint="eastAsia" w:ascii="宋体" w:hAnsi="宋体" w:cs="宋体"/>
                <w:b/>
                <w:color w:val="FF0000"/>
                <w:szCs w:val="21"/>
              </w:rPr>
              <w:t>提供后台数据相关截图</w:t>
            </w:r>
            <w:r>
              <w:rPr>
                <w:rFonts w:hint="eastAsia" w:ascii="宋体" w:hAnsi="宋体" w:cs="宋体"/>
                <w:b/>
                <w:color w:val="FF0000"/>
                <w:kern w:val="0"/>
                <w:szCs w:val="21"/>
                <w:lang w:bidi="ar"/>
              </w:rPr>
              <w:t>；</w:t>
            </w:r>
          </w:p>
        </w:tc>
        <w:tc>
          <w:tcPr>
            <w:tcW w:w="976" w:type="dxa"/>
            <w:vAlign w:val="center"/>
          </w:tcPr>
          <w:p w14:paraId="4F758E3D">
            <w:pPr>
              <w:rPr>
                <w:rFonts w:hint="eastAsia" w:ascii="宋体" w:hAnsi="宋体" w:cs="宋体"/>
                <w:b/>
                <w:color w:val="FF0000"/>
                <w:kern w:val="0"/>
                <w:szCs w:val="21"/>
                <w:lang w:bidi="ar"/>
              </w:rPr>
            </w:pPr>
          </w:p>
        </w:tc>
        <w:tc>
          <w:tcPr>
            <w:tcW w:w="976" w:type="dxa"/>
            <w:vAlign w:val="center"/>
          </w:tcPr>
          <w:p w14:paraId="295B2F40">
            <w:pPr>
              <w:rPr>
                <w:rFonts w:hint="eastAsia" w:ascii="宋体" w:hAnsi="宋体" w:cs="宋体"/>
                <w:b/>
                <w:color w:val="FF0000"/>
                <w:kern w:val="0"/>
                <w:szCs w:val="21"/>
                <w:lang w:bidi="ar"/>
              </w:rPr>
            </w:pPr>
          </w:p>
        </w:tc>
        <w:tc>
          <w:tcPr>
            <w:tcW w:w="976" w:type="dxa"/>
            <w:vAlign w:val="center"/>
          </w:tcPr>
          <w:p w14:paraId="08AEFD97">
            <w:pPr>
              <w:rPr>
                <w:rFonts w:hint="eastAsia" w:ascii="宋体" w:hAnsi="宋体" w:cs="宋体"/>
                <w:b/>
                <w:color w:val="FF0000"/>
                <w:kern w:val="0"/>
                <w:szCs w:val="21"/>
                <w:lang w:bidi="ar"/>
              </w:rPr>
            </w:pPr>
          </w:p>
        </w:tc>
      </w:tr>
      <w:tr w14:paraId="13870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53" w:type="dxa"/>
            <w:vMerge w:val="continue"/>
            <w:vAlign w:val="center"/>
          </w:tcPr>
          <w:p w14:paraId="1C63DF4E">
            <w:pPr>
              <w:spacing w:line="360" w:lineRule="auto"/>
              <w:rPr>
                <w:rFonts w:hint="eastAsia" w:ascii="宋体" w:hAnsi="宋体" w:cs="宋体"/>
                <w:bCs/>
                <w:kern w:val="0"/>
                <w:szCs w:val="21"/>
                <w:lang w:bidi="ar"/>
              </w:rPr>
            </w:pPr>
          </w:p>
        </w:tc>
        <w:tc>
          <w:tcPr>
            <w:tcW w:w="825" w:type="dxa"/>
            <w:vMerge w:val="continue"/>
            <w:noWrap/>
            <w:vAlign w:val="center"/>
          </w:tcPr>
          <w:p w14:paraId="45C31AFB">
            <w:pPr>
              <w:spacing w:line="360" w:lineRule="auto"/>
              <w:jc w:val="center"/>
              <w:rPr>
                <w:rFonts w:hint="eastAsia" w:ascii="宋体" w:hAnsi="宋体" w:cs="宋体"/>
                <w:bCs/>
                <w:kern w:val="0"/>
                <w:szCs w:val="21"/>
                <w:lang w:bidi="ar"/>
              </w:rPr>
            </w:pPr>
          </w:p>
        </w:tc>
        <w:tc>
          <w:tcPr>
            <w:tcW w:w="3952" w:type="dxa"/>
            <w:vAlign w:val="center"/>
          </w:tcPr>
          <w:p w14:paraId="0F56D5A8">
            <w:pPr>
              <w:rPr>
                <w:rFonts w:hint="eastAsia" w:ascii="宋体" w:hAnsi="宋体" w:cs="宋体"/>
                <w:b/>
                <w:color w:val="FF0000"/>
                <w:kern w:val="0"/>
                <w:szCs w:val="21"/>
                <w:lang w:bidi="ar"/>
              </w:rPr>
            </w:pPr>
            <w:r>
              <w:rPr>
                <w:rFonts w:hint="eastAsia" w:ascii="宋体" w:hAnsi="宋体" w:cs="宋体"/>
                <w:b/>
                <w:color w:val="FF0000"/>
                <w:kern w:val="0"/>
                <w:szCs w:val="21"/>
                <w:lang w:bidi="ar"/>
              </w:rPr>
              <w:t>10.整机具有滤芯状态显示功能，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976" w:type="dxa"/>
            <w:vAlign w:val="center"/>
          </w:tcPr>
          <w:p w14:paraId="2B412968">
            <w:pPr>
              <w:rPr>
                <w:rFonts w:hint="eastAsia" w:ascii="宋体" w:hAnsi="宋体" w:cs="宋体"/>
                <w:b/>
                <w:color w:val="FF0000"/>
                <w:kern w:val="0"/>
                <w:szCs w:val="21"/>
                <w:lang w:bidi="ar"/>
              </w:rPr>
            </w:pPr>
          </w:p>
        </w:tc>
        <w:tc>
          <w:tcPr>
            <w:tcW w:w="976" w:type="dxa"/>
            <w:vAlign w:val="center"/>
          </w:tcPr>
          <w:p w14:paraId="552C84EB">
            <w:pPr>
              <w:rPr>
                <w:rFonts w:hint="eastAsia" w:ascii="宋体" w:hAnsi="宋体" w:cs="宋体"/>
                <w:b/>
                <w:color w:val="FF0000"/>
                <w:kern w:val="0"/>
                <w:szCs w:val="21"/>
                <w:lang w:bidi="ar"/>
              </w:rPr>
            </w:pPr>
          </w:p>
        </w:tc>
        <w:tc>
          <w:tcPr>
            <w:tcW w:w="976" w:type="dxa"/>
            <w:vAlign w:val="center"/>
          </w:tcPr>
          <w:p w14:paraId="2A01C50A">
            <w:pPr>
              <w:rPr>
                <w:rFonts w:hint="eastAsia" w:ascii="宋体" w:hAnsi="宋体" w:cs="宋体"/>
                <w:b/>
                <w:color w:val="FF0000"/>
                <w:kern w:val="0"/>
                <w:szCs w:val="21"/>
                <w:lang w:bidi="ar"/>
              </w:rPr>
            </w:pPr>
          </w:p>
        </w:tc>
      </w:tr>
      <w:tr w14:paraId="2DF7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53" w:type="dxa"/>
            <w:vMerge w:val="continue"/>
            <w:vAlign w:val="center"/>
          </w:tcPr>
          <w:p w14:paraId="0E2F86ED">
            <w:pPr>
              <w:spacing w:line="360" w:lineRule="auto"/>
              <w:rPr>
                <w:rFonts w:hint="eastAsia" w:ascii="宋体" w:hAnsi="宋体" w:cs="宋体"/>
                <w:bCs/>
                <w:kern w:val="0"/>
                <w:szCs w:val="21"/>
                <w:lang w:bidi="ar"/>
              </w:rPr>
            </w:pPr>
          </w:p>
        </w:tc>
        <w:tc>
          <w:tcPr>
            <w:tcW w:w="825" w:type="dxa"/>
            <w:vMerge w:val="continue"/>
            <w:noWrap/>
            <w:vAlign w:val="center"/>
          </w:tcPr>
          <w:p w14:paraId="1221A03A">
            <w:pPr>
              <w:spacing w:line="360" w:lineRule="auto"/>
              <w:jc w:val="center"/>
              <w:rPr>
                <w:rFonts w:hint="eastAsia" w:ascii="宋体" w:hAnsi="宋体" w:cs="宋体"/>
                <w:bCs/>
                <w:kern w:val="0"/>
                <w:szCs w:val="21"/>
                <w:lang w:bidi="ar"/>
              </w:rPr>
            </w:pPr>
          </w:p>
        </w:tc>
        <w:tc>
          <w:tcPr>
            <w:tcW w:w="3952" w:type="dxa"/>
            <w:vAlign w:val="center"/>
          </w:tcPr>
          <w:p w14:paraId="0B8B034F">
            <w:pPr>
              <w:rPr>
                <w:rFonts w:hint="eastAsia" w:ascii="宋体" w:hAnsi="宋体" w:cs="宋体"/>
                <w:b/>
                <w:color w:val="FF0000"/>
                <w:kern w:val="0"/>
                <w:szCs w:val="21"/>
                <w:lang w:bidi="ar"/>
              </w:rPr>
            </w:pPr>
            <w:r>
              <w:rPr>
                <w:rFonts w:hint="eastAsia" w:ascii="宋体" w:hAnsi="宋体" w:cs="宋体"/>
                <w:b/>
                <w:color w:val="FF0000"/>
                <w:kern w:val="0"/>
                <w:szCs w:val="21"/>
                <w:lang w:bidi="ar"/>
              </w:rPr>
              <w:t>11.整机具有工作状态显示功能，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976" w:type="dxa"/>
            <w:vAlign w:val="center"/>
          </w:tcPr>
          <w:p w14:paraId="00A07A4C">
            <w:pPr>
              <w:rPr>
                <w:rFonts w:hint="eastAsia" w:ascii="宋体" w:hAnsi="宋体" w:cs="宋体"/>
                <w:b/>
                <w:color w:val="FF0000"/>
                <w:kern w:val="0"/>
                <w:szCs w:val="21"/>
                <w:lang w:bidi="ar"/>
              </w:rPr>
            </w:pPr>
          </w:p>
        </w:tc>
        <w:tc>
          <w:tcPr>
            <w:tcW w:w="976" w:type="dxa"/>
            <w:vAlign w:val="center"/>
          </w:tcPr>
          <w:p w14:paraId="62500A67">
            <w:pPr>
              <w:rPr>
                <w:rFonts w:hint="eastAsia" w:ascii="宋体" w:hAnsi="宋体" w:cs="宋体"/>
                <w:b/>
                <w:color w:val="FF0000"/>
                <w:kern w:val="0"/>
                <w:szCs w:val="21"/>
                <w:lang w:bidi="ar"/>
              </w:rPr>
            </w:pPr>
          </w:p>
        </w:tc>
        <w:tc>
          <w:tcPr>
            <w:tcW w:w="976" w:type="dxa"/>
            <w:vAlign w:val="center"/>
          </w:tcPr>
          <w:p w14:paraId="7B34A557">
            <w:pPr>
              <w:rPr>
                <w:rFonts w:hint="eastAsia" w:ascii="宋体" w:hAnsi="宋体" w:cs="宋体"/>
                <w:b/>
                <w:color w:val="FF0000"/>
                <w:kern w:val="0"/>
                <w:szCs w:val="21"/>
                <w:lang w:bidi="ar"/>
              </w:rPr>
            </w:pPr>
          </w:p>
        </w:tc>
      </w:tr>
      <w:tr w14:paraId="62DC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53" w:type="dxa"/>
            <w:vMerge w:val="continue"/>
            <w:vAlign w:val="center"/>
          </w:tcPr>
          <w:p w14:paraId="470AC952">
            <w:pPr>
              <w:spacing w:line="360" w:lineRule="auto"/>
              <w:rPr>
                <w:rFonts w:hint="eastAsia" w:ascii="宋体" w:hAnsi="宋体" w:cs="宋体"/>
                <w:bCs/>
                <w:kern w:val="0"/>
                <w:szCs w:val="21"/>
                <w:lang w:bidi="ar"/>
              </w:rPr>
            </w:pPr>
          </w:p>
        </w:tc>
        <w:tc>
          <w:tcPr>
            <w:tcW w:w="825" w:type="dxa"/>
            <w:vMerge w:val="continue"/>
            <w:noWrap/>
            <w:vAlign w:val="center"/>
          </w:tcPr>
          <w:p w14:paraId="1C7C63AE">
            <w:pPr>
              <w:spacing w:line="360" w:lineRule="auto"/>
              <w:jc w:val="center"/>
              <w:rPr>
                <w:rFonts w:hint="eastAsia" w:ascii="宋体" w:hAnsi="宋体" w:cs="宋体"/>
                <w:bCs/>
                <w:kern w:val="0"/>
                <w:szCs w:val="21"/>
                <w:lang w:bidi="ar"/>
              </w:rPr>
            </w:pPr>
          </w:p>
        </w:tc>
        <w:tc>
          <w:tcPr>
            <w:tcW w:w="3952" w:type="dxa"/>
            <w:vAlign w:val="center"/>
          </w:tcPr>
          <w:p w14:paraId="66D11976">
            <w:pPr>
              <w:rPr>
                <w:rFonts w:hint="eastAsia" w:ascii="宋体" w:hAnsi="宋体" w:cs="宋体"/>
                <w:b/>
                <w:color w:val="FF0000"/>
                <w:kern w:val="0"/>
                <w:szCs w:val="21"/>
                <w:lang w:bidi="ar"/>
              </w:rPr>
            </w:pPr>
            <w:r>
              <w:rPr>
                <w:rFonts w:hint="eastAsia" w:ascii="宋体" w:hAnsi="宋体" w:cs="宋体"/>
                <w:b/>
                <w:color w:val="FF0000"/>
                <w:kern w:val="0"/>
                <w:szCs w:val="21"/>
                <w:lang w:bidi="ar"/>
              </w:rPr>
              <w:t>12.整机具有故障提示功能，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976" w:type="dxa"/>
            <w:vAlign w:val="center"/>
          </w:tcPr>
          <w:p w14:paraId="7DBDFB31">
            <w:pPr>
              <w:rPr>
                <w:rFonts w:hint="eastAsia" w:ascii="宋体" w:hAnsi="宋体" w:cs="宋体"/>
                <w:b/>
                <w:color w:val="FF0000"/>
                <w:kern w:val="0"/>
                <w:szCs w:val="21"/>
                <w:lang w:bidi="ar"/>
              </w:rPr>
            </w:pPr>
          </w:p>
        </w:tc>
        <w:tc>
          <w:tcPr>
            <w:tcW w:w="976" w:type="dxa"/>
            <w:vAlign w:val="center"/>
          </w:tcPr>
          <w:p w14:paraId="7D33C73E">
            <w:pPr>
              <w:rPr>
                <w:rFonts w:hint="eastAsia" w:ascii="宋体" w:hAnsi="宋体" w:cs="宋体"/>
                <w:b/>
                <w:color w:val="FF0000"/>
                <w:kern w:val="0"/>
                <w:szCs w:val="21"/>
                <w:lang w:bidi="ar"/>
              </w:rPr>
            </w:pPr>
          </w:p>
        </w:tc>
        <w:tc>
          <w:tcPr>
            <w:tcW w:w="976" w:type="dxa"/>
            <w:vAlign w:val="center"/>
          </w:tcPr>
          <w:p w14:paraId="17844CCC">
            <w:pPr>
              <w:rPr>
                <w:rFonts w:hint="eastAsia" w:ascii="宋体" w:hAnsi="宋体" w:cs="宋体"/>
                <w:b/>
                <w:color w:val="FF0000"/>
                <w:kern w:val="0"/>
                <w:szCs w:val="21"/>
                <w:lang w:bidi="ar"/>
              </w:rPr>
            </w:pPr>
          </w:p>
        </w:tc>
      </w:tr>
      <w:tr w14:paraId="21B15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53" w:type="dxa"/>
            <w:vMerge w:val="continue"/>
            <w:vAlign w:val="center"/>
          </w:tcPr>
          <w:p w14:paraId="14E6BB7B">
            <w:pPr>
              <w:spacing w:line="360" w:lineRule="auto"/>
              <w:rPr>
                <w:rFonts w:hint="eastAsia" w:ascii="宋体" w:hAnsi="宋体" w:cs="宋体"/>
                <w:bCs/>
                <w:kern w:val="0"/>
                <w:szCs w:val="21"/>
                <w:lang w:bidi="ar"/>
              </w:rPr>
            </w:pPr>
          </w:p>
        </w:tc>
        <w:tc>
          <w:tcPr>
            <w:tcW w:w="825" w:type="dxa"/>
            <w:vMerge w:val="continue"/>
            <w:noWrap/>
            <w:vAlign w:val="center"/>
          </w:tcPr>
          <w:p w14:paraId="5931F374">
            <w:pPr>
              <w:spacing w:line="360" w:lineRule="auto"/>
              <w:jc w:val="center"/>
              <w:rPr>
                <w:rFonts w:hint="eastAsia" w:ascii="宋体" w:hAnsi="宋体" w:cs="宋体"/>
                <w:bCs/>
                <w:kern w:val="0"/>
                <w:szCs w:val="21"/>
                <w:lang w:bidi="ar"/>
              </w:rPr>
            </w:pPr>
          </w:p>
        </w:tc>
        <w:tc>
          <w:tcPr>
            <w:tcW w:w="3952" w:type="dxa"/>
            <w:vAlign w:val="center"/>
          </w:tcPr>
          <w:p w14:paraId="2BDE63F5">
            <w:pPr>
              <w:rPr>
                <w:rFonts w:hint="eastAsia" w:ascii="宋体" w:hAnsi="宋体" w:cs="宋体"/>
                <w:b/>
                <w:color w:val="FF0000"/>
                <w:kern w:val="0"/>
                <w:szCs w:val="21"/>
                <w:lang w:bidi="ar"/>
              </w:rPr>
            </w:pPr>
            <w:r>
              <w:rPr>
                <w:rFonts w:hint="eastAsia" w:ascii="宋体" w:hAnsi="宋体" w:cs="宋体"/>
                <w:b/>
                <w:color w:val="FF0000"/>
                <w:kern w:val="0"/>
                <w:szCs w:val="21"/>
                <w:lang w:bidi="ar"/>
              </w:rPr>
              <w:t>13.整机具有 UV 灯工作监测功能，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976" w:type="dxa"/>
            <w:vAlign w:val="center"/>
          </w:tcPr>
          <w:p w14:paraId="1F8703B2">
            <w:pPr>
              <w:rPr>
                <w:rFonts w:hint="eastAsia" w:ascii="宋体" w:hAnsi="宋体" w:cs="宋体"/>
                <w:b/>
                <w:color w:val="FF0000"/>
                <w:kern w:val="0"/>
                <w:szCs w:val="21"/>
                <w:lang w:bidi="ar"/>
              </w:rPr>
            </w:pPr>
          </w:p>
        </w:tc>
        <w:tc>
          <w:tcPr>
            <w:tcW w:w="976" w:type="dxa"/>
            <w:vAlign w:val="center"/>
          </w:tcPr>
          <w:p w14:paraId="61938D62">
            <w:pPr>
              <w:rPr>
                <w:rFonts w:hint="eastAsia" w:ascii="宋体" w:hAnsi="宋体" w:cs="宋体"/>
                <w:b/>
                <w:color w:val="FF0000"/>
                <w:kern w:val="0"/>
                <w:szCs w:val="21"/>
                <w:lang w:bidi="ar"/>
              </w:rPr>
            </w:pPr>
          </w:p>
        </w:tc>
        <w:tc>
          <w:tcPr>
            <w:tcW w:w="976" w:type="dxa"/>
            <w:vAlign w:val="center"/>
          </w:tcPr>
          <w:p w14:paraId="3C092666">
            <w:pPr>
              <w:rPr>
                <w:rFonts w:hint="eastAsia" w:ascii="宋体" w:hAnsi="宋体" w:cs="宋体"/>
                <w:b/>
                <w:color w:val="FF0000"/>
                <w:kern w:val="0"/>
                <w:szCs w:val="21"/>
                <w:lang w:bidi="ar"/>
              </w:rPr>
            </w:pPr>
          </w:p>
        </w:tc>
      </w:tr>
      <w:tr w14:paraId="30512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53" w:type="dxa"/>
            <w:vMerge w:val="continue"/>
            <w:vAlign w:val="center"/>
          </w:tcPr>
          <w:p w14:paraId="6D748C9E">
            <w:pPr>
              <w:spacing w:line="360" w:lineRule="auto"/>
              <w:rPr>
                <w:rFonts w:hint="eastAsia" w:ascii="宋体" w:hAnsi="宋体" w:cs="宋体"/>
                <w:bCs/>
                <w:kern w:val="0"/>
                <w:szCs w:val="21"/>
                <w:lang w:bidi="ar"/>
              </w:rPr>
            </w:pPr>
          </w:p>
        </w:tc>
        <w:tc>
          <w:tcPr>
            <w:tcW w:w="825" w:type="dxa"/>
            <w:vMerge w:val="continue"/>
            <w:noWrap/>
            <w:vAlign w:val="center"/>
          </w:tcPr>
          <w:p w14:paraId="316119B8">
            <w:pPr>
              <w:spacing w:line="360" w:lineRule="auto"/>
              <w:jc w:val="center"/>
              <w:rPr>
                <w:rFonts w:hint="eastAsia" w:ascii="宋体" w:hAnsi="宋体" w:cs="宋体"/>
                <w:bCs/>
                <w:kern w:val="0"/>
                <w:szCs w:val="21"/>
                <w:lang w:bidi="ar"/>
              </w:rPr>
            </w:pPr>
          </w:p>
        </w:tc>
        <w:tc>
          <w:tcPr>
            <w:tcW w:w="3952" w:type="dxa"/>
            <w:vAlign w:val="center"/>
          </w:tcPr>
          <w:p w14:paraId="66B77CB0">
            <w:pPr>
              <w:rPr>
                <w:rFonts w:hint="eastAsia" w:ascii="宋体" w:hAnsi="宋体" w:cs="宋体"/>
                <w:b/>
                <w:color w:val="FF0000"/>
                <w:kern w:val="0"/>
                <w:szCs w:val="21"/>
                <w:lang w:bidi="ar"/>
              </w:rPr>
            </w:pPr>
            <w:r>
              <w:rPr>
                <w:rFonts w:hint="eastAsia" w:ascii="宋体" w:hAnsi="宋体" w:cs="宋体"/>
                <w:b/>
                <w:color w:val="FF0000"/>
                <w:kern w:val="0"/>
                <w:szCs w:val="21"/>
                <w:lang w:bidi="ar"/>
              </w:rPr>
              <w:t>14.整机具有TDS值显示功能，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976" w:type="dxa"/>
            <w:vAlign w:val="center"/>
          </w:tcPr>
          <w:p w14:paraId="0D010BB6">
            <w:pPr>
              <w:rPr>
                <w:rFonts w:hint="eastAsia" w:ascii="宋体" w:hAnsi="宋体" w:cs="宋体"/>
                <w:b/>
                <w:color w:val="FF0000"/>
                <w:kern w:val="0"/>
                <w:szCs w:val="21"/>
                <w:lang w:bidi="ar"/>
              </w:rPr>
            </w:pPr>
          </w:p>
        </w:tc>
        <w:tc>
          <w:tcPr>
            <w:tcW w:w="976" w:type="dxa"/>
            <w:vAlign w:val="center"/>
          </w:tcPr>
          <w:p w14:paraId="4EFA970E">
            <w:pPr>
              <w:rPr>
                <w:rFonts w:hint="eastAsia" w:ascii="宋体" w:hAnsi="宋体" w:cs="宋体"/>
                <w:b/>
                <w:color w:val="FF0000"/>
                <w:kern w:val="0"/>
                <w:szCs w:val="21"/>
                <w:lang w:bidi="ar"/>
              </w:rPr>
            </w:pPr>
          </w:p>
        </w:tc>
        <w:tc>
          <w:tcPr>
            <w:tcW w:w="976" w:type="dxa"/>
            <w:vAlign w:val="center"/>
          </w:tcPr>
          <w:p w14:paraId="677D3DF0">
            <w:pPr>
              <w:rPr>
                <w:rFonts w:hint="eastAsia" w:ascii="宋体" w:hAnsi="宋体" w:cs="宋体"/>
                <w:b/>
                <w:color w:val="FF0000"/>
                <w:kern w:val="0"/>
                <w:szCs w:val="21"/>
                <w:lang w:bidi="ar"/>
              </w:rPr>
            </w:pPr>
          </w:p>
        </w:tc>
      </w:tr>
      <w:tr w14:paraId="4A76D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753" w:type="dxa"/>
            <w:vMerge w:val="continue"/>
            <w:vAlign w:val="center"/>
          </w:tcPr>
          <w:p w14:paraId="57B7C543">
            <w:pPr>
              <w:spacing w:line="360" w:lineRule="auto"/>
              <w:rPr>
                <w:rFonts w:hint="eastAsia" w:ascii="宋体" w:hAnsi="宋体" w:cs="宋体"/>
                <w:bCs/>
                <w:kern w:val="0"/>
                <w:szCs w:val="21"/>
                <w:lang w:bidi="ar"/>
              </w:rPr>
            </w:pPr>
          </w:p>
        </w:tc>
        <w:tc>
          <w:tcPr>
            <w:tcW w:w="825" w:type="dxa"/>
            <w:vMerge w:val="continue"/>
            <w:noWrap/>
            <w:vAlign w:val="center"/>
          </w:tcPr>
          <w:p w14:paraId="33A47ABC">
            <w:pPr>
              <w:spacing w:line="360" w:lineRule="auto"/>
              <w:jc w:val="center"/>
              <w:rPr>
                <w:rFonts w:hint="eastAsia" w:ascii="宋体" w:hAnsi="宋体" w:cs="宋体"/>
                <w:bCs/>
                <w:kern w:val="0"/>
                <w:szCs w:val="21"/>
                <w:lang w:bidi="ar"/>
              </w:rPr>
            </w:pPr>
          </w:p>
        </w:tc>
        <w:tc>
          <w:tcPr>
            <w:tcW w:w="3952" w:type="dxa"/>
            <w:vAlign w:val="center"/>
          </w:tcPr>
          <w:p w14:paraId="4D909F9D">
            <w:pPr>
              <w:rPr>
                <w:rFonts w:hint="eastAsia" w:ascii="宋体" w:hAnsi="宋体" w:cs="宋体"/>
                <w:b/>
                <w:color w:val="FF0000"/>
                <w:kern w:val="0"/>
                <w:szCs w:val="21"/>
                <w:lang w:bidi="ar"/>
              </w:rPr>
            </w:pPr>
            <w:r>
              <w:rPr>
                <w:rFonts w:hint="eastAsia" w:ascii="宋体" w:hAnsi="宋体" w:cs="宋体"/>
                <w:b/>
                <w:color w:val="FF0000"/>
                <w:kern w:val="0"/>
                <w:szCs w:val="21"/>
                <w:lang w:bidi="ar"/>
              </w:rPr>
              <w:t>15.整机具有一键排空功能，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976" w:type="dxa"/>
            <w:vAlign w:val="center"/>
          </w:tcPr>
          <w:p w14:paraId="2838E3DD">
            <w:pPr>
              <w:rPr>
                <w:rFonts w:hint="eastAsia" w:ascii="宋体" w:hAnsi="宋体" w:cs="宋体"/>
                <w:b/>
                <w:color w:val="FF0000"/>
                <w:kern w:val="0"/>
                <w:szCs w:val="21"/>
                <w:lang w:bidi="ar"/>
              </w:rPr>
            </w:pPr>
          </w:p>
        </w:tc>
        <w:tc>
          <w:tcPr>
            <w:tcW w:w="976" w:type="dxa"/>
            <w:vAlign w:val="center"/>
          </w:tcPr>
          <w:p w14:paraId="6D5D02AF">
            <w:pPr>
              <w:rPr>
                <w:rFonts w:hint="eastAsia" w:ascii="宋体" w:hAnsi="宋体" w:cs="宋体"/>
                <w:b/>
                <w:color w:val="FF0000"/>
                <w:kern w:val="0"/>
                <w:szCs w:val="21"/>
                <w:lang w:bidi="ar"/>
              </w:rPr>
            </w:pPr>
          </w:p>
        </w:tc>
        <w:tc>
          <w:tcPr>
            <w:tcW w:w="976" w:type="dxa"/>
            <w:vAlign w:val="center"/>
          </w:tcPr>
          <w:p w14:paraId="26C8B07C">
            <w:pPr>
              <w:rPr>
                <w:rFonts w:hint="eastAsia" w:ascii="宋体" w:hAnsi="宋体" w:cs="宋体"/>
                <w:b/>
                <w:color w:val="FF0000"/>
                <w:kern w:val="0"/>
                <w:szCs w:val="21"/>
                <w:lang w:bidi="ar"/>
              </w:rPr>
            </w:pPr>
          </w:p>
        </w:tc>
      </w:tr>
      <w:tr w14:paraId="6BCA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753" w:type="dxa"/>
            <w:vMerge w:val="continue"/>
            <w:vAlign w:val="center"/>
          </w:tcPr>
          <w:p w14:paraId="7D2195B1">
            <w:pPr>
              <w:spacing w:line="360" w:lineRule="auto"/>
            </w:pPr>
          </w:p>
        </w:tc>
        <w:tc>
          <w:tcPr>
            <w:tcW w:w="825" w:type="dxa"/>
            <w:vMerge w:val="continue"/>
            <w:noWrap/>
            <w:vAlign w:val="center"/>
          </w:tcPr>
          <w:p w14:paraId="4C4517D5">
            <w:pPr>
              <w:spacing w:line="360" w:lineRule="auto"/>
              <w:jc w:val="center"/>
            </w:pPr>
          </w:p>
        </w:tc>
        <w:tc>
          <w:tcPr>
            <w:tcW w:w="3952" w:type="dxa"/>
            <w:vAlign w:val="center"/>
          </w:tcPr>
          <w:p w14:paraId="79D7AA51">
            <w:pPr>
              <w:rPr>
                <w:rFonts w:hint="eastAsia" w:ascii="宋体" w:hAnsi="宋体" w:cs="宋体"/>
                <w:b/>
                <w:color w:val="FF0000"/>
                <w:kern w:val="0"/>
                <w:szCs w:val="21"/>
                <w:lang w:bidi="ar"/>
              </w:rPr>
            </w:pPr>
            <w:r>
              <w:rPr>
                <w:rFonts w:hint="eastAsia" w:ascii="宋体" w:hAnsi="宋体" w:cs="宋体"/>
                <w:b/>
                <w:color w:val="FF0000"/>
                <w:kern w:val="0"/>
                <w:szCs w:val="21"/>
                <w:lang w:bidi="ar"/>
              </w:rPr>
              <w:t>16.整机具有满水显示，</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976" w:type="dxa"/>
            <w:vAlign w:val="center"/>
          </w:tcPr>
          <w:p w14:paraId="7CC4573F">
            <w:pPr>
              <w:rPr>
                <w:rFonts w:hint="eastAsia" w:ascii="宋体" w:hAnsi="宋体" w:cs="宋体"/>
                <w:b/>
                <w:color w:val="FF0000"/>
                <w:kern w:val="0"/>
                <w:szCs w:val="21"/>
                <w:lang w:bidi="ar"/>
              </w:rPr>
            </w:pPr>
          </w:p>
        </w:tc>
        <w:tc>
          <w:tcPr>
            <w:tcW w:w="976" w:type="dxa"/>
            <w:vAlign w:val="center"/>
          </w:tcPr>
          <w:p w14:paraId="7A8BF2C3">
            <w:pPr>
              <w:rPr>
                <w:rFonts w:hint="eastAsia" w:ascii="宋体" w:hAnsi="宋体" w:cs="宋体"/>
                <w:b/>
                <w:color w:val="FF0000"/>
                <w:kern w:val="0"/>
                <w:szCs w:val="21"/>
                <w:lang w:bidi="ar"/>
              </w:rPr>
            </w:pPr>
          </w:p>
        </w:tc>
        <w:tc>
          <w:tcPr>
            <w:tcW w:w="976" w:type="dxa"/>
            <w:vAlign w:val="center"/>
          </w:tcPr>
          <w:p w14:paraId="60584498">
            <w:pPr>
              <w:rPr>
                <w:rFonts w:hint="eastAsia" w:ascii="宋体" w:hAnsi="宋体" w:cs="宋体"/>
                <w:b/>
                <w:color w:val="FF0000"/>
                <w:kern w:val="0"/>
                <w:szCs w:val="21"/>
                <w:lang w:bidi="ar"/>
              </w:rPr>
            </w:pPr>
          </w:p>
        </w:tc>
      </w:tr>
      <w:tr w14:paraId="22B3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753" w:type="dxa"/>
            <w:vMerge w:val="continue"/>
            <w:vAlign w:val="center"/>
          </w:tcPr>
          <w:p w14:paraId="16324667">
            <w:pPr>
              <w:spacing w:line="360" w:lineRule="auto"/>
              <w:rPr>
                <w:rFonts w:hint="eastAsia" w:ascii="宋体" w:hAnsi="宋体" w:cs="宋体"/>
                <w:bCs/>
                <w:kern w:val="0"/>
                <w:szCs w:val="21"/>
                <w:lang w:bidi="ar"/>
              </w:rPr>
            </w:pPr>
          </w:p>
        </w:tc>
        <w:tc>
          <w:tcPr>
            <w:tcW w:w="825" w:type="dxa"/>
            <w:vMerge w:val="continue"/>
            <w:noWrap/>
            <w:vAlign w:val="center"/>
          </w:tcPr>
          <w:p w14:paraId="0A8370DC">
            <w:pPr>
              <w:spacing w:line="360" w:lineRule="auto"/>
              <w:jc w:val="center"/>
              <w:rPr>
                <w:rFonts w:hint="eastAsia" w:ascii="宋体" w:hAnsi="宋体" w:cs="宋体"/>
                <w:bCs/>
                <w:kern w:val="0"/>
                <w:szCs w:val="21"/>
                <w:lang w:bidi="ar"/>
              </w:rPr>
            </w:pPr>
          </w:p>
        </w:tc>
        <w:tc>
          <w:tcPr>
            <w:tcW w:w="3952" w:type="dxa"/>
            <w:vAlign w:val="center"/>
          </w:tcPr>
          <w:p w14:paraId="4C2B077E">
            <w:pPr>
              <w:rPr>
                <w:rFonts w:hint="eastAsia" w:ascii="宋体" w:hAnsi="宋体" w:cs="宋体"/>
                <w:b/>
                <w:color w:val="FF0000"/>
                <w:kern w:val="0"/>
                <w:szCs w:val="21"/>
                <w:lang w:bidi="ar"/>
              </w:rPr>
            </w:pPr>
            <w:r>
              <w:rPr>
                <w:rFonts w:hint="eastAsia" w:ascii="宋体" w:hAnsi="宋体" w:cs="宋体"/>
                <w:b/>
                <w:color w:val="FF0000"/>
                <w:kern w:val="0"/>
                <w:szCs w:val="21"/>
                <w:lang w:bidi="ar"/>
              </w:rPr>
              <w:t>17.整机具有制水显示，</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976" w:type="dxa"/>
            <w:vAlign w:val="center"/>
          </w:tcPr>
          <w:p w14:paraId="0386AAC6">
            <w:pPr>
              <w:rPr>
                <w:rFonts w:hint="eastAsia" w:ascii="宋体" w:hAnsi="宋体" w:cs="宋体"/>
                <w:b/>
                <w:color w:val="FF0000"/>
                <w:kern w:val="0"/>
                <w:szCs w:val="21"/>
                <w:lang w:bidi="ar"/>
              </w:rPr>
            </w:pPr>
          </w:p>
        </w:tc>
        <w:tc>
          <w:tcPr>
            <w:tcW w:w="976" w:type="dxa"/>
            <w:vAlign w:val="center"/>
          </w:tcPr>
          <w:p w14:paraId="365BBC04">
            <w:pPr>
              <w:rPr>
                <w:rFonts w:hint="eastAsia" w:ascii="宋体" w:hAnsi="宋体" w:cs="宋体"/>
                <w:b/>
                <w:color w:val="FF0000"/>
                <w:kern w:val="0"/>
                <w:szCs w:val="21"/>
                <w:lang w:bidi="ar"/>
              </w:rPr>
            </w:pPr>
          </w:p>
        </w:tc>
        <w:tc>
          <w:tcPr>
            <w:tcW w:w="976" w:type="dxa"/>
            <w:vAlign w:val="center"/>
          </w:tcPr>
          <w:p w14:paraId="66B564B4">
            <w:pPr>
              <w:rPr>
                <w:rFonts w:hint="eastAsia" w:ascii="宋体" w:hAnsi="宋体" w:cs="宋体"/>
                <w:b/>
                <w:color w:val="FF0000"/>
                <w:kern w:val="0"/>
                <w:szCs w:val="21"/>
                <w:lang w:bidi="ar"/>
              </w:rPr>
            </w:pPr>
          </w:p>
        </w:tc>
      </w:tr>
      <w:tr w14:paraId="1718B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753" w:type="dxa"/>
            <w:vMerge w:val="continue"/>
            <w:vAlign w:val="center"/>
          </w:tcPr>
          <w:p w14:paraId="4FAFA130">
            <w:pPr>
              <w:spacing w:line="360" w:lineRule="auto"/>
              <w:rPr>
                <w:rFonts w:hint="eastAsia" w:ascii="宋体" w:hAnsi="宋体" w:cs="宋体"/>
                <w:bCs/>
                <w:kern w:val="0"/>
                <w:szCs w:val="21"/>
                <w:lang w:bidi="ar"/>
              </w:rPr>
            </w:pPr>
          </w:p>
        </w:tc>
        <w:tc>
          <w:tcPr>
            <w:tcW w:w="825" w:type="dxa"/>
            <w:vMerge w:val="continue"/>
            <w:noWrap/>
            <w:vAlign w:val="center"/>
          </w:tcPr>
          <w:p w14:paraId="379C31CC">
            <w:pPr>
              <w:spacing w:line="360" w:lineRule="auto"/>
              <w:jc w:val="center"/>
              <w:rPr>
                <w:rFonts w:hint="eastAsia" w:ascii="宋体" w:hAnsi="宋体" w:cs="宋体"/>
                <w:bCs/>
                <w:kern w:val="0"/>
                <w:szCs w:val="21"/>
                <w:lang w:bidi="ar"/>
              </w:rPr>
            </w:pPr>
          </w:p>
        </w:tc>
        <w:tc>
          <w:tcPr>
            <w:tcW w:w="3952" w:type="dxa"/>
            <w:vAlign w:val="center"/>
          </w:tcPr>
          <w:p w14:paraId="132AAFE2">
            <w:pPr>
              <w:rPr>
                <w:rFonts w:hint="eastAsia" w:ascii="宋体" w:hAnsi="宋体" w:cs="宋体"/>
                <w:b/>
                <w:color w:val="FF0000"/>
                <w:kern w:val="0"/>
                <w:szCs w:val="21"/>
                <w:lang w:bidi="ar"/>
              </w:rPr>
            </w:pPr>
            <w:r>
              <w:rPr>
                <w:rFonts w:hint="eastAsia" w:ascii="宋体" w:hAnsi="宋体" w:cs="宋体"/>
                <w:b/>
                <w:color w:val="FF0000"/>
                <w:kern w:val="0"/>
                <w:szCs w:val="21"/>
                <w:lang w:bidi="ar"/>
              </w:rPr>
              <w:t>18.整机具有自动冲洗功能，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976" w:type="dxa"/>
            <w:vAlign w:val="center"/>
          </w:tcPr>
          <w:p w14:paraId="42D3F371">
            <w:pPr>
              <w:rPr>
                <w:rFonts w:hint="eastAsia" w:ascii="宋体" w:hAnsi="宋体" w:cs="宋体"/>
                <w:b/>
                <w:color w:val="FF0000"/>
                <w:kern w:val="0"/>
                <w:szCs w:val="21"/>
                <w:lang w:bidi="ar"/>
              </w:rPr>
            </w:pPr>
          </w:p>
        </w:tc>
        <w:tc>
          <w:tcPr>
            <w:tcW w:w="976" w:type="dxa"/>
            <w:vAlign w:val="center"/>
          </w:tcPr>
          <w:p w14:paraId="1BAEF1F7">
            <w:pPr>
              <w:rPr>
                <w:rFonts w:hint="eastAsia" w:ascii="宋体" w:hAnsi="宋体" w:cs="宋体"/>
                <w:b/>
                <w:color w:val="FF0000"/>
                <w:kern w:val="0"/>
                <w:szCs w:val="21"/>
                <w:lang w:bidi="ar"/>
              </w:rPr>
            </w:pPr>
          </w:p>
        </w:tc>
        <w:tc>
          <w:tcPr>
            <w:tcW w:w="976" w:type="dxa"/>
            <w:vAlign w:val="center"/>
          </w:tcPr>
          <w:p w14:paraId="4E0C8AEC">
            <w:pPr>
              <w:rPr>
                <w:rFonts w:hint="eastAsia" w:ascii="宋体" w:hAnsi="宋体" w:cs="宋体"/>
                <w:b/>
                <w:color w:val="FF0000"/>
                <w:kern w:val="0"/>
                <w:szCs w:val="21"/>
                <w:lang w:bidi="ar"/>
              </w:rPr>
            </w:pPr>
          </w:p>
        </w:tc>
      </w:tr>
      <w:tr w14:paraId="5E51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753" w:type="dxa"/>
            <w:vMerge w:val="continue"/>
            <w:vAlign w:val="center"/>
          </w:tcPr>
          <w:p w14:paraId="1DD4B616">
            <w:pPr>
              <w:spacing w:line="360" w:lineRule="auto"/>
              <w:rPr>
                <w:rFonts w:hint="eastAsia" w:ascii="宋体" w:hAnsi="宋体" w:cs="宋体"/>
                <w:bCs/>
                <w:kern w:val="0"/>
                <w:szCs w:val="21"/>
                <w:lang w:bidi="ar"/>
              </w:rPr>
            </w:pPr>
          </w:p>
        </w:tc>
        <w:tc>
          <w:tcPr>
            <w:tcW w:w="825" w:type="dxa"/>
            <w:vMerge w:val="continue"/>
            <w:noWrap/>
            <w:vAlign w:val="center"/>
          </w:tcPr>
          <w:p w14:paraId="3632BA41">
            <w:pPr>
              <w:spacing w:line="360" w:lineRule="auto"/>
              <w:jc w:val="center"/>
              <w:rPr>
                <w:rFonts w:hint="eastAsia" w:ascii="宋体" w:hAnsi="宋体" w:cs="宋体"/>
                <w:bCs/>
                <w:kern w:val="0"/>
                <w:szCs w:val="21"/>
                <w:lang w:bidi="ar"/>
              </w:rPr>
            </w:pPr>
          </w:p>
        </w:tc>
        <w:tc>
          <w:tcPr>
            <w:tcW w:w="3952" w:type="dxa"/>
            <w:vAlign w:val="center"/>
          </w:tcPr>
          <w:p w14:paraId="35CB6E55">
            <w:pPr>
              <w:rPr>
                <w:rFonts w:hint="eastAsia" w:ascii="宋体" w:hAnsi="宋体" w:cs="宋体"/>
                <w:bCs/>
                <w:kern w:val="0"/>
                <w:szCs w:val="21"/>
                <w:lang w:bidi="ar"/>
              </w:rPr>
            </w:pPr>
            <w:r>
              <w:rPr>
                <w:rFonts w:hint="eastAsia" w:ascii="宋体" w:hAnsi="宋体" w:cs="宋体"/>
                <w:bCs/>
                <w:kern w:val="0"/>
                <w:szCs w:val="21"/>
                <w:lang w:val="en-US" w:eastAsia="zh-CN" w:bidi="ar"/>
              </w:rPr>
              <w:t>19</w:t>
            </w:r>
            <w:r>
              <w:rPr>
                <w:rFonts w:hint="eastAsia" w:ascii="宋体" w:hAnsi="宋体" w:cs="宋体"/>
                <w:bCs/>
                <w:kern w:val="0"/>
                <w:szCs w:val="21"/>
                <w:lang w:bidi="ar"/>
              </w:rPr>
              <w:t>.直饮水管线采用食品级材质；电线等辅材符合国家标准要求；</w:t>
            </w:r>
          </w:p>
        </w:tc>
        <w:tc>
          <w:tcPr>
            <w:tcW w:w="976" w:type="dxa"/>
            <w:vAlign w:val="center"/>
          </w:tcPr>
          <w:p w14:paraId="357EECE4">
            <w:pPr>
              <w:rPr>
                <w:rFonts w:hint="eastAsia" w:ascii="宋体" w:hAnsi="宋体" w:cs="宋体"/>
                <w:bCs/>
                <w:kern w:val="0"/>
                <w:szCs w:val="21"/>
                <w:lang w:val="en-US" w:eastAsia="zh-CN" w:bidi="ar"/>
              </w:rPr>
            </w:pPr>
          </w:p>
        </w:tc>
        <w:tc>
          <w:tcPr>
            <w:tcW w:w="976" w:type="dxa"/>
            <w:vAlign w:val="center"/>
          </w:tcPr>
          <w:p w14:paraId="0432DCE2">
            <w:pPr>
              <w:rPr>
                <w:rFonts w:hint="eastAsia" w:ascii="宋体" w:hAnsi="宋体" w:cs="宋体"/>
                <w:bCs/>
                <w:kern w:val="0"/>
                <w:szCs w:val="21"/>
                <w:lang w:val="en-US" w:eastAsia="zh-CN" w:bidi="ar"/>
              </w:rPr>
            </w:pPr>
          </w:p>
        </w:tc>
        <w:tc>
          <w:tcPr>
            <w:tcW w:w="976" w:type="dxa"/>
            <w:vAlign w:val="center"/>
          </w:tcPr>
          <w:p w14:paraId="79D6982F">
            <w:pPr>
              <w:rPr>
                <w:rFonts w:hint="eastAsia" w:ascii="宋体" w:hAnsi="宋体" w:cs="宋体"/>
                <w:bCs/>
                <w:kern w:val="0"/>
                <w:szCs w:val="21"/>
                <w:lang w:val="en-US" w:eastAsia="zh-CN" w:bidi="ar"/>
              </w:rPr>
            </w:pPr>
          </w:p>
        </w:tc>
      </w:tr>
      <w:tr w14:paraId="64DC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753" w:type="dxa"/>
            <w:vMerge w:val="continue"/>
            <w:vAlign w:val="center"/>
          </w:tcPr>
          <w:p w14:paraId="4C5B6A40">
            <w:pPr>
              <w:spacing w:line="360" w:lineRule="auto"/>
              <w:rPr>
                <w:rFonts w:hint="eastAsia" w:ascii="宋体" w:hAnsi="宋体" w:cs="宋体"/>
                <w:bCs/>
                <w:kern w:val="0"/>
                <w:szCs w:val="21"/>
                <w:lang w:bidi="ar"/>
              </w:rPr>
            </w:pPr>
          </w:p>
        </w:tc>
        <w:tc>
          <w:tcPr>
            <w:tcW w:w="825" w:type="dxa"/>
            <w:vMerge w:val="continue"/>
            <w:noWrap/>
            <w:vAlign w:val="center"/>
          </w:tcPr>
          <w:p w14:paraId="78FC334F">
            <w:pPr>
              <w:spacing w:line="360" w:lineRule="auto"/>
              <w:jc w:val="center"/>
              <w:rPr>
                <w:rFonts w:hint="eastAsia" w:ascii="宋体" w:hAnsi="宋体" w:cs="宋体"/>
                <w:bCs/>
                <w:kern w:val="0"/>
                <w:szCs w:val="21"/>
                <w:lang w:bidi="ar"/>
              </w:rPr>
            </w:pPr>
          </w:p>
        </w:tc>
        <w:tc>
          <w:tcPr>
            <w:tcW w:w="3952" w:type="dxa"/>
            <w:vAlign w:val="center"/>
          </w:tcPr>
          <w:p w14:paraId="1AE1CE4C">
            <w:pPr>
              <w:rPr>
                <w:rFonts w:hint="eastAsia" w:ascii="宋体" w:hAnsi="宋体" w:cs="宋体"/>
                <w:bCs/>
                <w:kern w:val="0"/>
                <w:szCs w:val="21"/>
                <w:lang w:bidi="ar"/>
              </w:rPr>
            </w:pPr>
            <w:r>
              <w:rPr>
                <w:rFonts w:hint="eastAsia" w:ascii="宋体" w:hAnsi="宋体" w:cs="宋体"/>
                <w:b/>
                <w:bCs w:val="0"/>
                <w:color w:val="FF0000"/>
                <w:kern w:val="0"/>
                <w:szCs w:val="21"/>
                <w:lang w:val="en-US" w:eastAsia="zh-CN" w:bidi="ar"/>
              </w:rPr>
              <w:t>20</w:t>
            </w:r>
            <w:r>
              <w:rPr>
                <w:rFonts w:hint="eastAsia" w:ascii="宋体" w:hAnsi="宋体" w:cs="宋体"/>
                <w:b/>
                <w:bCs w:val="0"/>
                <w:color w:val="FF0000"/>
                <w:kern w:val="0"/>
                <w:szCs w:val="21"/>
                <w:lang w:bidi="ar"/>
              </w:rPr>
              <w:t>.出水水质符合《生活饮用水水质处理器卫生安全与功能评价规范—反渗透处理装置》，提供</w:t>
            </w:r>
            <w:r>
              <w:rPr>
                <w:rFonts w:hint="eastAsia" w:ascii="宋体" w:hAnsi="宋体" w:eastAsia="宋体" w:cs="宋体"/>
                <w:b/>
                <w:bCs w:val="0"/>
                <w:color w:val="FF0000"/>
                <w:sz w:val="21"/>
                <w:szCs w:val="21"/>
                <w:highlight w:val="none"/>
              </w:rPr>
              <w:t>《涉及饮用水卫生安全产品卫生许可批件》</w:t>
            </w:r>
            <w:r>
              <w:rPr>
                <w:rFonts w:hint="eastAsia" w:ascii="宋体" w:hAnsi="宋体" w:cs="宋体"/>
                <w:b/>
                <w:bCs w:val="0"/>
                <w:color w:val="FF0000"/>
                <w:kern w:val="0"/>
                <w:szCs w:val="21"/>
                <w:lang w:val="en-US" w:eastAsia="zh-CN" w:bidi="ar"/>
              </w:rPr>
              <w:t>作为证明材料</w:t>
            </w:r>
            <w:r>
              <w:rPr>
                <w:rFonts w:hint="eastAsia" w:ascii="宋体" w:hAnsi="宋体" w:cs="宋体"/>
                <w:b/>
                <w:bCs w:val="0"/>
                <w:color w:val="FF0000"/>
                <w:kern w:val="0"/>
                <w:szCs w:val="21"/>
                <w:lang w:bidi="ar"/>
              </w:rPr>
              <w:t>。</w:t>
            </w:r>
          </w:p>
        </w:tc>
        <w:tc>
          <w:tcPr>
            <w:tcW w:w="976" w:type="dxa"/>
            <w:vAlign w:val="center"/>
          </w:tcPr>
          <w:p w14:paraId="754E48CD">
            <w:pPr>
              <w:rPr>
                <w:rFonts w:hint="eastAsia" w:ascii="宋体" w:hAnsi="宋体" w:cs="宋体"/>
                <w:bCs/>
                <w:kern w:val="0"/>
                <w:szCs w:val="21"/>
                <w:lang w:val="en-US" w:eastAsia="zh-CN" w:bidi="ar"/>
              </w:rPr>
            </w:pPr>
          </w:p>
        </w:tc>
        <w:tc>
          <w:tcPr>
            <w:tcW w:w="976" w:type="dxa"/>
            <w:vAlign w:val="center"/>
          </w:tcPr>
          <w:p w14:paraId="3C086690">
            <w:pPr>
              <w:rPr>
                <w:rFonts w:hint="eastAsia" w:ascii="宋体" w:hAnsi="宋体" w:cs="宋体"/>
                <w:bCs/>
                <w:kern w:val="0"/>
                <w:szCs w:val="21"/>
                <w:lang w:val="en-US" w:eastAsia="zh-CN" w:bidi="ar"/>
              </w:rPr>
            </w:pPr>
          </w:p>
        </w:tc>
        <w:tc>
          <w:tcPr>
            <w:tcW w:w="976" w:type="dxa"/>
            <w:vAlign w:val="center"/>
          </w:tcPr>
          <w:p w14:paraId="6C493D4A">
            <w:pPr>
              <w:rPr>
                <w:rFonts w:hint="eastAsia" w:ascii="宋体" w:hAnsi="宋体" w:cs="宋体"/>
                <w:bCs/>
                <w:kern w:val="0"/>
                <w:szCs w:val="21"/>
                <w:lang w:val="en-US" w:eastAsia="zh-CN" w:bidi="ar"/>
              </w:rPr>
            </w:pPr>
          </w:p>
        </w:tc>
      </w:tr>
      <w:tr w14:paraId="036A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3" w:type="dxa"/>
            <w:vMerge w:val="restart"/>
            <w:vAlign w:val="center"/>
          </w:tcPr>
          <w:p w14:paraId="21275943">
            <w:pPr>
              <w:rPr>
                <w:rFonts w:hint="eastAsia" w:ascii="宋体" w:hAnsi="宋体" w:cs="宋体"/>
                <w:bCs/>
                <w:szCs w:val="21"/>
                <w:lang w:bidi="ar"/>
              </w:rPr>
            </w:pPr>
            <w:r>
              <w:rPr>
                <w:rFonts w:hint="eastAsia" w:ascii="宋体" w:hAnsi="宋体" w:cs="宋体"/>
                <w:bCs/>
                <w:szCs w:val="21"/>
                <w:lang w:bidi="ar"/>
              </w:rPr>
              <w:t>4</w:t>
            </w:r>
          </w:p>
        </w:tc>
        <w:tc>
          <w:tcPr>
            <w:tcW w:w="825" w:type="dxa"/>
            <w:vMerge w:val="restart"/>
            <w:noWrap/>
            <w:vAlign w:val="center"/>
          </w:tcPr>
          <w:p w14:paraId="7F9EB3B9">
            <w:pPr>
              <w:jc w:val="center"/>
              <w:rPr>
                <w:rFonts w:hint="eastAsia" w:ascii="宋体" w:hAnsi="宋体" w:cs="宋体"/>
                <w:bCs/>
                <w:szCs w:val="21"/>
              </w:rPr>
            </w:pPr>
            <w:r>
              <w:rPr>
                <w:rFonts w:hint="eastAsia" w:ascii="宋体" w:hAnsi="宋体" w:cs="宋体"/>
                <w:bCs/>
                <w:szCs w:val="21"/>
              </w:rPr>
              <w:t>壁挂式直饮机</w:t>
            </w:r>
          </w:p>
        </w:tc>
        <w:tc>
          <w:tcPr>
            <w:tcW w:w="3952" w:type="dxa"/>
            <w:vAlign w:val="center"/>
          </w:tcPr>
          <w:p w14:paraId="4EBDCF38">
            <w:pPr>
              <w:rPr>
                <w:rFonts w:hint="eastAsia" w:ascii="宋体" w:hAnsi="宋体" w:cs="宋体"/>
                <w:bCs/>
                <w:szCs w:val="21"/>
              </w:rPr>
            </w:pPr>
            <w:r>
              <w:rPr>
                <w:rFonts w:hint="eastAsia" w:ascii="宋体" w:hAnsi="宋体" w:cs="宋体"/>
                <w:bCs/>
                <w:kern w:val="0"/>
                <w:szCs w:val="21"/>
                <w:lang w:bidi="ar"/>
              </w:rPr>
              <w:t>▲1. 产品尺寸（长*宽*高）：(400mm *300mm *55mm)（±2mm）；</w:t>
            </w:r>
          </w:p>
        </w:tc>
        <w:tc>
          <w:tcPr>
            <w:tcW w:w="976" w:type="dxa"/>
            <w:vAlign w:val="center"/>
          </w:tcPr>
          <w:p w14:paraId="58E53C26">
            <w:pPr>
              <w:rPr>
                <w:rFonts w:hint="eastAsia" w:ascii="宋体" w:hAnsi="宋体" w:cs="宋体"/>
                <w:bCs/>
                <w:kern w:val="0"/>
                <w:szCs w:val="21"/>
                <w:lang w:bidi="ar"/>
              </w:rPr>
            </w:pPr>
          </w:p>
        </w:tc>
        <w:tc>
          <w:tcPr>
            <w:tcW w:w="976" w:type="dxa"/>
            <w:vAlign w:val="center"/>
          </w:tcPr>
          <w:p w14:paraId="65C42310">
            <w:pPr>
              <w:rPr>
                <w:rFonts w:hint="eastAsia" w:ascii="宋体" w:hAnsi="宋体" w:cs="宋体"/>
                <w:bCs/>
                <w:kern w:val="0"/>
                <w:szCs w:val="21"/>
                <w:lang w:bidi="ar"/>
              </w:rPr>
            </w:pPr>
          </w:p>
        </w:tc>
        <w:tc>
          <w:tcPr>
            <w:tcW w:w="976" w:type="dxa"/>
            <w:vAlign w:val="center"/>
          </w:tcPr>
          <w:p w14:paraId="316915A0">
            <w:pPr>
              <w:rPr>
                <w:rFonts w:hint="eastAsia" w:ascii="宋体" w:hAnsi="宋体" w:cs="宋体"/>
                <w:bCs/>
                <w:kern w:val="0"/>
                <w:szCs w:val="21"/>
                <w:lang w:bidi="ar"/>
              </w:rPr>
            </w:pPr>
          </w:p>
        </w:tc>
      </w:tr>
      <w:tr w14:paraId="1544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53" w:type="dxa"/>
            <w:vMerge w:val="continue"/>
            <w:vAlign w:val="center"/>
          </w:tcPr>
          <w:p w14:paraId="4400ABC7"/>
        </w:tc>
        <w:tc>
          <w:tcPr>
            <w:tcW w:w="825" w:type="dxa"/>
            <w:vMerge w:val="continue"/>
            <w:noWrap/>
            <w:vAlign w:val="center"/>
          </w:tcPr>
          <w:p w14:paraId="5B351C11"/>
        </w:tc>
        <w:tc>
          <w:tcPr>
            <w:tcW w:w="3952" w:type="dxa"/>
            <w:vAlign w:val="center"/>
          </w:tcPr>
          <w:p w14:paraId="77E2313E">
            <w:pPr>
              <w:rPr>
                <w:rFonts w:hint="eastAsia" w:ascii="宋体" w:hAnsi="宋体" w:cs="宋体"/>
                <w:b/>
                <w:color w:val="FF0000"/>
                <w:kern w:val="0"/>
                <w:szCs w:val="21"/>
                <w:lang w:bidi="ar"/>
              </w:rPr>
            </w:pPr>
            <w:r>
              <w:rPr>
                <w:rFonts w:hint="eastAsia" w:ascii="宋体" w:hAnsi="宋体" w:cs="宋体"/>
                <w:b/>
                <w:color w:val="FF0000"/>
                <w:kern w:val="0"/>
                <w:szCs w:val="21"/>
                <w:lang w:bidi="ar"/>
              </w:rPr>
              <w:t>2.机身采用ABS＋钢化玻璃材质，</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976" w:type="dxa"/>
            <w:vAlign w:val="center"/>
          </w:tcPr>
          <w:p w14:paraId="09693A9B">
            <w:pPr>
              <w:rPr>
                <w:rFonts w:hint="eastAsia" w:ascii="宋体" w:hAnsi="宋体" w:cs="宋体"/>
                <w:b/>
                <w:color w:val="FF0000"/>
                <w:kern w:val="0"/>
                <w:szCs w:val="21"/>
                <w:lang w:bidi="ar"/>
              </w:rPr>
            </w:pPr>
          </w:p>
        </w:tc>
        <w:tc>
          <w:tcPr>
            <w:tcW w:w="976" w:type="dxa"/>
            <w:vAlign w:val="center"/>
          </w:tcPr>
          <w:p w14:paraId="5E7C208E">
            <w:pPr>
              <w:rPr>
                <w:rFonts w:hint="eastAsia" w:ascii="宋体" w:hAnsi="宋体" w:cs="宋体"/>
                <w:b/>
                <w:color w:val="FF0000"/>
                <w:kern w:val="0"/>
                <w:szCs w:val="21"/>
                <w:lang w:bidi="ar"/>
              </w:rPr>
            </w:pPr>
          </w:p>
        </w:tc>
        <w:tc>
          <w:tcPr>
            <w:tcW w:w="976" w:type="dxa"/>
            <w:vAlign w:val="center"/>
          </w:tcPr>
          <w:p w14:paraId="746C68C1">
            <w:pPr>
              <w:rPr>
                <w:rFonts w:hint="eastAsia" w:ascii="宋体" w:hAnsi="宋体" w:cs="宋体"/>
                <w:b/>
                <w:color w:val="FF0000"/>
                <w:kern w:val="0"/>
                <w:szCs w:val="21"/>
                <w:lang w:bidi="ar"/>
              </w:rPr>
            </w:pPr>
          </w:p>
        </w:tc>
      </w:tr>
      <w:tr w14:paraId="54E8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53" w:type="dxa"/>
            <w:vMerge w:val="continue"/>
            <w:vAlign w:val="center"/>
          </w:tcPr>
          <w:p w14:paraId="208B703E">
            <w:pPr>
              <w:rPr>
                <w:rFonts w:hint="eastAsia" w:ascii="宋体" w:hAnsi="宋体" w:cs="宋体"/>
                <w:bCs/>
                <w:kern w:val="0"/>
                <w:szCs w:val="21"/>
                <w:lang w:bidi="ar"/>
              </w:rPr>
            </w:pPr>
          </w:p>
        </w:tc>
        <w:tc>
          <w:tcPr>
            <w:tcW w:w="825" w:type="dxa"/>
            <w:vMerge w:val="continue"/>
            <w:noWrap/>
            <w:vAlign w:val="center"/>
          </w:tcPr>
          <w:p w14:paraId="4A0D79FA">
            <w:pPr>
              <w:rPr>
                <w:rFonts w:hint="eastAsia" w:ascii="宋体" w:hAnsi="宋体" w:cs="宋体"/>
                <w:bCs/>
                <w:kern w:val="0"/>
                <w:szCs w:val="21"/>
                <w:lang w:bidi="ar"/>
              </w:rPr>
            </w:pPr>
          </w:p>
        </w:tc>
        <w:tc>
          <w:tcPr>
            <w:tcW w:w="3952" w:type="dxa"/>
            <w:vAlign w:val="center"/>
          </w:tcPr>
          <w:p w14:paraId="5A721B76">
            <w:pPr>
              <w:rPr>
                <w:rFonts w:hint="eastAsia" w:ascii="宋体" w:hAnsi="宋体" w:cs="宋体"/>
                <w:b/>
                <w:color w:val="FF0000"/>
                <w:kern w:val="0"/>
                <w:szCs w:val="21"/>
                <w:lang w:bidi="ar"/>
              </w:rPr>
            </w:pPr>
            <w:r>
              <w:rPr>
                <w:rFonts w:hint="eastAsia" w:ascii="宋体" w:hAnsi="宋体" w:cs="宋体"/>
                <w:b/>
                <w:color w:val="FF0000"/>
                <w:kern w:val="0"/>
                <w:szCs w:val="21"/>
                <w:lang w:bidi="ar"/>
              </w:rPr>
              <w:t>3.额定电压220V，制热功率2200W，</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976" w:type="dxa"/>
            <w:vAlign w:val="center"/>
          </w:tcPr>
          <w:p w14:paraId="5945C20A">
            <w:pPr>
              <w:rPr>
                <w:rFonts w:hint="eastAsia" w:ascii="宋体" w:hAnsi="宋体" w:cs="宋体"/>
                <w:b/>
                <w:color w:val="FF0000"/>
                <w:kern w:val="0"/>
                <w:szCs w:val="21"/>
                <w:lang w:bidi="ar"/>
              </w:rPr>
            </w:pPr>
          </w:p>
        </w:tc>
        <w:tc>
          <w:tcPr>
            <w:tcW w:w="976" w:type="dxa"/>
            <w:vAlign w:val="center"/>
          </w:tcPr>
          <w:p w14:paraId="69F06B3A">
            <w:pPr>
              <w:rPr>
                <w:rFonts w:hint="eastAsia" w:ascii="宋体" w:hAnsi="宋体" w:cs="宋体"/>
                <w:b/>
                <w:color w:val="FF0000"/>
                <w:kern w:val="0"/>
                <w:szCs w:val="21"/>
                <w:lang w:bidi="ar"/>
              </w:rPr>
            </w:pPr>
          </w:p>
        </w:tc>
        <w:tc>
          <w:tcPr>
            <w:tcW w:w="976" w:type="dxa"/>
            <w:vAlign w:val="center"/>
          </w:tcPr>
          <w:p w14:paraId="5C74E61E">
            <w:pPr>
              <w:rPr>
                <w:rFonts w:hint="eastAsia" w:ascii="宋体" w:hAnsi="宋体" w:cs="宋体"/>
                <w:b/>
                <w:color w:val="FF0000"/>
                <w:kern w:val="0"/>
                <w:szCs w:val="21"/>
                <w:lang w:bidi="ar"/>
              </w:rPr>
            </w:pPr>
          </w:p>
        </w:tc>
      </w:tr>
      <w:tr w14:paraId="49E67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53" w:type="dxa"/>
            <w:vMerge w:val="continue"/>
            <w:vAlign w:val="center"/>
          </w:tcPr>
          <w:p w14:paraId="238EF7DF">
            <w:pPr>
              <w:rPr>
                <w:rFonts w:hint="eastAsia" w:ascii="宋体" w:hAnsi="宋体" w:cs="宋体"/>
                <w:bCs/>
                <w:kern w:val="0"/>
                <w:szCs w:val="21"/>
                <w:lang w:bidi="ar"/>
              </w:rPr>
            </w:pPr>
          </w:p>
        </w:tc>
        <w:tc>
          <w:tcPr>
            <w:tcW w:w="825" w:type="dxa"/>
            <w:vMerge w:val="continue"/>
            <w:noWrap/>
            <w:vAlign w:val="center"/>
          </w:tcPr>
          <w:p w14:paraId="618F883D">
            <w:pPr>
              <w:rPr>
                <w:rFonts w:hint="eastAsia" w:ascii="宋体" w:hAnsi="宋体" w:cs="宋体"/>
                <w:bCs/>
                <w:kern w:val="0"/>
                <w:szCs w:val="21"/>
                <w:lang w:bidi="ar"/>
              </w:rPr>
            </w:pPr>
          </w:p>
        </w:tc>
        <w:tc>
          <w:tcPr>
            <w:tcW w:w="3952" w:type="dxa"/>
            <w:vAlign w:val="center"/>
          </w:tcPr>
          <w:p w14:paraId="3B569600">
            <w:pPr>
              <w:rPr>
                <w:rFonts w:hint="eastAsia" w:ascii="宋体" w:hAnsi="宋体" w:cs="宋体"/>
                <w:b/>
                <w:color w:val="FF0000"/>
                <w:kern w:val="0"/>
                <w:szCs w:val="21"/>
                <w:lang w:bidi="ar"/>
              </w:rPr>
            </w:pPr>
            <w:r>
              <w:rPr>
                <w:rFonts w:hint="eastAsia" w:ascii="宋体" w:hAnsi="宋体" w:cs="宋体"/>
                <w:b/>
                <w:color w:val="FF0000"/>
                <w:kern w:val="0"/>
                <w:szCs w:val="21"/>
                <w:lang w:bidi="ar"/>
              </w:rPr>
              <w:t>4. 防水方式：</w:t>
            </w:r>
            <w:r>
              <w:rPr>
                <w:rFonts w:hint="eastAsia" w:ascii="宋体" w:hAnsi="宋体" w:cs="宋体"/>
                <w:b/>
                <w:color w:val="FF0000"/>
                <w:szCs w:val="21"/>
              </w:rPr>
              <w:t>触摸式控制，提供相关产品彩页</w:t>
            </w:r>
            <w:r>
              <w:rPr>
                <w:rFonts w:hint="eastAsia" w:ascii="宋体" w:hAnsi="宋体" w:cs="宋体"/>
                <w:b/>
                <w:color w:val="FF0000"/>
                <w:kern w:val="0"/>
                <w:szCs w:val="21"/>
                <w:lang w:bidi="ar"/>
              </w:rPr>
              <w:t>；</w:t>
            </w:r>
          </w:p>
        </w:tc>
        <w:tc>
          <w:tcPr>
            <w:tcW w:w="976" w:type="dxa"/>
            <w:vAlign w:val="center"/>
          </w:tcPr>
          <w:p w14:paraId="492E01B1">
            <w:pPr>
              <w:rPr>
                <w:rFonts w:hint="eastAsia" w:ascii="宋体" w:hAnsi="宋体" w:cs="宋体"/>
                <w:b/>
                <w:color w:val="FF0000"/>
                <w:kern w:val="0"/>
                <w:szCs w:val="21"/>
                <w:lang w:bidi="ar"/>
              </w:rPr>
            </w:pPr>
          </w:p>
        </w:tc>
        <w:tc>
          <w:tcPr>
            <w:tcW w:w="976" w:type="dxa"/>
            <w:vAlign w:val="center"/>
          </w:tcPr>
          <w:p w14:paraId="39E8F8A9">
            <w:pPr>
              <w:rPr>
                <w:rFonts w:hint="eastAsia" w:ascii="宋体" w:hAnsi="宋体" w:cs="宋体"/>
                <w:b/>
                <w:color w:val="FF0000"/>
                <w:kern w:val="0"/>
                <w:szCs w:val="21"/>
                <w:lang w:bidi="ar"/>
              </w:rPr>
            </w:pPr>
          </w:p>
        </w:tc>
        <w:tc>
          <w:tcPr>
            <w:tcW w:w="976" w:type="dxa"/>
            <w:vAlign w:val="center"/>
          </w:tcPr>
          <w:p w14:paraId="085068EC">
            <w:pPr>
              <w:rPr>
                <w:rFonts w:hint="eastAsia" w:ascii="宋体" w:hAnsi="宋体" w:cs="宋体"/>
                <w:b/>
                <w:color w:val="FF0000"/>
                <w:kern w:val="0"/>
                <w:szCs w:val="21"/>
                <w:lang w:bidi="ar"/>
              </w:rPr>
            </w:pPr>
          </w:p>
        </w:tc>
      </w:tr>
      <w:tr w14:paraId="65A2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53" w:type="dxa"/>
            <w:vMerge w:val="continue"/>
            <w:vAlign w:val="center"/>
          </w:tcPr>
          <w:p w14:paraId="04CEEA85">
            <w:pPr>
              <w:rPr>
                <w:rFonts w:hint="eastAsia" w:ascii="宋体" w:hAnsi="宋体" w:cs="宋体"/>
                <w:bCs/>
                <w:kern w:val="0"/>
                <w:szCs w:val="21"/>
                <w:lang w:bidi="ar"/>
              </w:rPr>
            </w:pPr>
          </w:p>
        </w:tc>
        <w:tc>
          <w:tcPr>
            <w:tcW w:w="825" w:type="dxa"/>
            <w:vMerge w:val="continue"/>
            <w:noWrap/>
            <w:vAlign w:val="center"/>
          </w:tcPr>
          <w:p w14:paraId="00E8BA72">
            <w:pPr>
              <w:rPr>
                <w:rFonts w:hint="eastAsia" w:ascii="宋体" w:hAnsi="宋体" w:cs="宋体"/>
                <w:bCs/>
                <w:kern w:val="0"/>
                <w:szCs w:val="21"/>
                <w:lang w:bidi="ar"/>
              </w:rPr>
            </w:pPr>
          </w:p>
        </w:tc>
        <w:tc>
          <w:tcPr>
            <w:tcW w:w="3952" w:type="dxa"/>
            <w:vAlign w:val="center"/>
          </w:tcPr>
          <w:p w14:paraId="114F515F">
            <w:pPr>
              <w:rPr>
                <w:rFonts w:hint="eastAsia" w:ascii="宋体" w:hAnsi="宋体" w:cs="宋体"/>
                <w:b/>
                <w:color w:val="FF0000"/>
                <w:kern w:val="0"/>
                <w:szCs w:val="21"/>
                <w:lang w:bidi="ar"/>
              </w:rPr>
            </w:pPr>
            <w:r>
              <w:rPr>
                <w:rFonts w:hint="eastAsia" w:ascii="宋体" w:hAnsi="宋体" w:cs="宋体"/>
                <w:b/>
                <w:color w:val="FF0000"/>
                <w:kern w:val="0"/>
                <w:szCs w:val="21"/>
                <w:lang w:bidi="ar"/>
              </w:rPr>
              <w:t>5.</w:t>
            </w:r>
            <w:r>
              <w:rPr>
                <w:rFonts w:hint="eastAsia" w:ascii="宋体" w:hAnsi="宋体" w:cs="宋体"/>
                <w:b/>
                <w:color w:val="FF0000"/>
                <w:szCs w:val="21"/>
              </w:rPr>
              <w:t>温度随意可调，提供相关产品彩页</w:t>
            </w:r>
            <w:r>
              <w:rPr>
                <w:rFonts w:hint="eastAsia" w:ascii="宋体" w:hAnsi="宋体" w:cs="宋体"/>
                <w:b/>
                <w:color w:val="FF0000"/>
                <w:kern w:val="0"/>
                <w:szCs w:val="21"/>
                <w:lang w:bidi="ar"/>
              </w:rPr>
              <w:t>；</w:t>
            </w:r>
          </w:p>
        </w:tc>
        <w:tc>
          <w:tcPr>
            <w:tcW w:w="976" w:type="dxa"/>
            <w:vAlign w:val="center"/>
          </w:tcPr>
          <w:p w14:paraId="66D2525C">
            <w:pPr>
              <w:rPr>
                <w:rFonts w:hint="eastAsia" w:ascii="宋体" w:hAnsi="宋体" w:cs="宋体"/>
                <w:b/>
                <w:color w:val="FF0000"/>
                <w:kern w:val="0"/>
                <w:szCs w:val="21"/>
                <w:lang w:bidi="ar"/>
              </w:rPr>
            </w:pPr>
          </w:p>
        </w:tc>
        <w:tc>
          <w:tcPr>
            <w:tcW w:w="976" w:type="dxa"/>
            <w:vAlign w:val="center"/>
          </w:tcPr>
          <w:p w14:paraId="3C646B0D">
            <w:pPr>
              <w:rPr>
                <w:rFonts w:hint="eastAsia" w:ascii="宋体" w:hAnsi="宋体" w:cs="宋体"/>
                <w:b/>
                <w:color w:val="FF0000"/>
                <w:kern w:val="0"/>
                <w:szCs w:val="21"/>
                <w:lang w:bidi="ar"/>
              </w:rPr>
            </w:pPr>
          </w:p>
        </w:tc>
        <w:tc>
          <w:tcPr>
            <w:tcW w:w="976" w:type="dxa"/>
            <w:vAlign w:val="center"/>
          </w:tcPr>
          <w:p w14:paraId="660F1662">
            <w:pPr>
              <w:rPr>
                <w:rFonts w:hint="eastAsia" w:ascii="宋体" w:hAnsi="宋体" w:cs="宋体"/>
                <w:b/>
                <w:color w:val="FF0000"/>
                <w:kern w:val="0"/>
                <w:szCs w:val="21"/>
                <w:lang w:bidi="ar"/>
              </w:rPr>
            </w:pPr>
          </w:p>
        </w:tc>
      </w:tr>
      <w:tr w14:paraId="6E0F3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53" w:type="dxa"/>
            <w:vMerge w:val="continue"/>
            <w:vAlign w:val="center"/>
          </w:tcPr>
          <w:p w14:paraId="05C06E1D">
            <w:pPr>
              <w:rPr>
                <w:rFonts w:hint="eastAsia" w:ascii="宋体" w:hAnsi="宋体" w:cs="宋体"/>
                <w:bCs/>
                <w:kern w:val="0"/>
                <w:szCs w:val="21"/>
                <w:lang w:bidi="ar"/>
              </w:rPr>
            </w:pPr>
          </w:p>
        </w:tc>
        <w:tc>
          <w:tcPr>
            <w:tcW w:w="825" w:type="dxa"/>
            <w:vMerge w:val="continue"/>
            <w:noWrap/>
            <w:vAlign w:val="center"/>
          </w:tcPr>
          <w:p w14:paraId="285C2D41">
            <w:pPr>
              <w:rPr>
                <w:rFonts w:hint="eastAsia" w:ascii="宋体" w:hAnsi="宋体" w:cs="宋体"/>
                <w:bCs/>
                <w:kern w:val="0"/>
                <w:szCs w:val="21"/>
                <w:lang w:bidi="ar"/>
              </w:rPr>
            </w:pPr>
          </w:p>
        </w:tc>
        <w:tc>
          <w:tcPr>
            <w:tcW w:w="3952" w:type="dxa"/>
            <w:vAlign w:val="center"/>
          </w:tcPr>
          <w:p w14:paraId="171F5844">
            <w:pPr>
              <w:rPr>
                <w:rFonts w:hint="eastAsia" w:ascii="宋体" w:hAnsi="宋体" w:cs="宋体"/>
                <w:b/>
                <w:color w:val="FF0000"/>
                <w:kern w:val="0"/>
                <w:szCs w:val="21"/>
                <w:lang w:bidi="ar"/>
              </w:rPr>
            </w:pPr>
            <w:r>
              <w:rPr>
                <w:rFonts w:hint="eastAsia" w:ascii="宋体" w:hAnsi="宋体" w:cs="宋体"/>
                <w:b/>
                <w:color w:val="FF0000"/>
                <w:kern w:val="0"/>
                <w:szCs w:val="21"/>
                <w:lang w:bidi="ar"/>
              </w:rPr>
              <w:t>6.</w:t>
            </w:r>
            <w:r>
              <w:rPr>
                <w:rFonts w:hint="eastAsia" w:ascii="宋体" w:hAnsi="宋体" w:cs="宋体"/>
                <w:b/>
                <w:color w:val="FF0000"/>
                <w:szCs w:val="21"/>
              </w:rPr>
              <w:t>炫彩屏显示，智能屏保，</w:t>
            </w:r>
            <w:r>
              <w:rPr>
                <w:rFonts w:hint="eastAsia" w:ascii="宋体" w:hAnsi="宋体" w:cs="宋体"/>
                <w:b/>
                <w:color w:val="FF0000"/>
                <w:kern w:val="0"/>
                <w:szCs w:val="21"/>
                <w:lang w:bidi="ar"/>
              </w:rPr>
              <w:t>整机具有 UV 灯工作监测功能，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976" w:type="dxa"/>
            <w:vAlign w:val="center"/>
          </w:tcPr>
          <w:p w14:paraId="62EB7235">
            <w:pPr>
              <w:rPr>
                <w:rFonts w:hint="eastAsia" w:ascii="宋体" w:hAnsi="宋体" w:cs="宋体"/>
                <w:b/>
                <w:color w:val="FF0000"/>
                <w:kern w:val="0"/>
                <w:szCs w:val="21"/>
                <w:lang w:bidi="ar"/>
              </w:rPr>
            </w:pPr>
          </w:p>
        </w:tc>
        <w:tc>
          <w:tcPr>
            <w:tcW w:w="976" w:type="dxa"/>
            <w:vAlign w:val="center"/>
          </w:tcPr>
          <w:p w14:paraId="7C99DFD6">
            <w:pPr>
              <w:rPr>
                <w:rFonts w:hint="eastAsia" w:ascii="宋体" w:hAnsi="宋体" w:cs="宋体"/>
                <w:b/>
                <w:color w:val="FF0000"/>
                <w:kern w:val="0"/>
                <w:szCs w:val="21"/>
                <w:lang w:bidi="ar"/>
              </w:rPr>
            </w:pPr>
          </w:p>
        </w:tc>
        <w:tc>
          <w:tcPr>
            <w:tcW w:w="976" w:type="dxa"/>
            <w:vAlign w:val="center"/>
          </w:tcPr>
          <w:p w14:paraId="5400275C">
            <w:pPr>
              <w:rPr>
                <w:rFonts w:hint="eastAsia" w:ascii="宋体" w:hAnsi="宋体" w:cs="宋体"/>
                <w:b/>
                <w:color w:val="FF0000"/>
                <w:kern w:val="0"/>
                <w:szCs w:val="21"/>
                <w:lang w:bidi="ar"/>
              </w:rPr>
            </w:pPr>
          </w:p>
        </w:tc>
      </w:tr>
      <w:tr w14:paraId="3B935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53" w:type="dxa"/>
            <w:vMerge w:val="continue"/>
            <w:vAlign w:val="center"/>
          </w:tcPr>
          <w:p w14:paraId="052D27A9">
            <w:pPr>
              <w:rPr>
                <w:rFonts w:hint="eastAsia" w:ascii="宋体" w:hAnsi="宋体" w:cs="宋体"/>
                <w:bCs/>
                <w:kern w:val="0"/>
                <w:szCs w:val="21"/>
                <w:lang w:bidi="ar"/>
              </w:rPr>
            </w:pPr>
          </w:p>
        </w:tc>
        <w:tc>
          <w:tcPr>
            <w:tcW w:w="825" w:type="dxa"/>
            <w:vMerge w:val="continue"/>
            <w:noWrap/>
            <w:vAlign w:val="center"/>
          </w:tcPr>
          <w:p w14:paraId="3DA1D92B">
            <w:pPr>
              <w:rPr>
                <w:rFonts w:hint="eastAsia" w:ascii="宋体" w:hAnsi="宋体" w:cs="宋体"/>
                <w:bCs/>
                <w:kern w:val="0"/>
                <w:szCs w:val="21"/>
                <w:lang w:bidi="ar"/>
              </w:rPr>
            </w:pPr>
          </w:p>
        </w:tc>
        <w:tc>
          <w:tcPr>
            <w:tcW w:w="3952" w:type="dxa"/>
            <w:vAlign w:val="center"/>
          </w:tcPr>
          <w:p w14:paraId="0B8F63FF">
            <w:pPr>
              <w:rPr>
                <w:rFonts w:hint="eastAsia" w:ascii="宋体" w:hAnsi="宋体" w:cs="宋体"/>
                <w:bCs/>
                <w:kern w:val="0"/>
                <w:szCs w:val="21"/>
                <w:lang w:bidi="ar"/>
              </w:rPr>
            </w:pPr>
            <w:r>
              <w:rPr>
                <w:rFonts w:hint="eastAsia" w:ascii="宋体" w:hAnsi="宋体" w:cs="宋体"/>
                <w:bCs/>
                <w:kern w:val="0"/>
                <w:szCs w:val="21"/>
                <w:lang w:bidi="ar"/>
              </w:rPr>
              <w:t>7.</w:t>
            </w:r>
            <w:r>
              <w:rPr>
                <w:rFonts w:hint="eastAsia" w:ascii="宋体" w:hAnsi="宋体" w:cs="宋体"/>
                <w:bCs/>
                <w:szCs w:val="21"/>
              </w:rPr>
              <w:t>儿童锁保护，防触电I类保护</w:t>
            </w:r>
            <w:r>
              <w:rPr>
                <w:rFonts w:hint="eastAsia" w:ascii="宋体" w:hAnsi="宋体" w:cs="宋体"/>
                <w:bCs/>
                <w:kern w:val="0"/>
                <w:szCs w:val="21"/>
                <w:lang w:bidi="ar"/>
              </w:rPr>
              <w:t>；</w:t>
            </w:r>
          </w:p>
        </w:tc>
        <w:tc>
          <w:tcPr>
            <w:tcW w:w="976" w:type="dxa"/>
            <w:vAlign w:val="center"/>
          </w:tcPr>
          <w:p w14:paraId="3CA08774">
            <w:pPr>
              <w:rPr>
                <w:rFonts w:hint="eastAsia" w:ascii="宋体" w:hAnsi="宋体" w:cs="宋体"/>
                <w:bCs/>
                <w:kern w:val="0"/>
                <w:szCs w:val="21"/>
                <w:lang w:bidi="ar"/>
              </w:rPr>
            </w:pPr>
          </w:p>
        </w:tc>
        <w:tc>
          <w:tcPr>
            <w:tcW w:w="976" w:type="dxa"/>
            <w:vAlign w:val="center"/>
          </w:tcPr>
          <w:p w14:paraId="3475D634">
            <w:pPr>
              <w:rPr>
                <w:rFonts w:hint="eastAsia" w:ascii="宋体" w:hAnsi="宋体" w:cs="宋体"/>
                <w:bCs/>
                <w:kern w:val="0"/>
                <w:szCs w:val="21"/>
                <w:lang w:bidi="ar"/>
              </w:rPr>
            </w:pPr>
          </w:p>
        </w:tc>
        <w:tc>
          <w:tcPr>
            <w:tcW w:w="976" w:type="dxa"/>
            <w:vAlign w:val="center"/>
          </w:tcPr>
          <w:p w14:paraId="599D681F">
            <w:pPr>
              <w:rPr>
                <w:rFonts w:hint="eastAsia" w:ascii="宋体" w:hAnsi="宋体" w:cs="宋体"/>
                <w:bCs/>
                <w:kern w:val="0"/>
                <w:szCs w:val="21"/>
                <w:lang w:bidi="ar"/>
              </w:rPr>
            </w:pPr>
          </w:p>
        </w:tc>
      </w:tr>
      <w:tr w14:paraId="617C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53" w:type="dxa"/>
            <w:vMerge w:val="continue"/>
            <w:vAlign w:val="center"/>
          </w:tcPr>
          <w:p w14:paraId="6E6BC2BC">
            <w:pPr>
              <w:rPr>
                <w:rFonts w:hint="eastAsia" w:ascii="宋体" w:hAnsi="宋体" w:cs="宋体"/>
                <w:bCs/>
                <w:kern w:val="0"/>
                <w:szCs w:val="21"/>
                <w:lang w:bidi="ar"/>
              </w:rPr>
            </w:pPr>
          </w:p>
        </w:tc>
        <w:tc>
          <w:tcPr>
            <w:tcW w:w="825" w:type="dxa"/>
            <w:vMerge w:val="continue"/>
            <w:noWrap/>
            <w:vAlign w:val="center"/>
          </w:tcPr>
          <w:p w14:paraId="0D6A54A0">
            <w:pPr>
              <w:rPr>
                <w:rFonts w:hint="eastAsia" w:ascii="宋体" w:hAnsi="宋体" w:cs="宋体"/>
                <w:bCs/>
                <w:kern w:val="0"/>
                <w:szCs w:val="21"/>
                <w:lang w:bidi="ar"/>
              </w:rPr>
            </w:pPr>
          </w:p>
        </w:tc>
        <w:tc>
          <w:tcPr>
            <w:tcW w:w="3952" w:type="dxa"/>
            <w:vAlign w:val="center"/>
          </w:tcPr>
          <w:p w14:paraId="17F65DFD">
            <w:pPr>
              <w:rPr>
                <w:rFonts w:hint="eastAsia" w:ascii="宋体" w:hAnsi="宋体" w:cs="宋体"/>
                <w:b/>
                <w:color w:val="FF0000"/>
                <w:kern w:val="0"/>
                <w:szCs w:val="21"/>
                <w:lang w:bidi="ar"/>
              </w:rPr>
            </w:pPr>
            <w:r>
              <w:rPr>
                <w:rFonts w:hint="eastAsia" w:ascii="宋体" w:hAnsi="宋体" w:cs="宋体"/>
                <w:b/>
                <w:color w:val="FF0000"/>
                <w:kern w:val="0"/>
                <w:szCs w:val="21"/>
                <w:lang w:bidi="ar"/>
              </w:rPr>
              <w:t>▲8.整机具有</w:t>
            </w:r>
            <w:r>
              <w:rPr>
                <w:rFonts w:hint="eastAsia" w:ascii="宋体" w:hAnsi="宋体" w:cs="宋体"/>
                <w:b/>
                <w:color w:val="FF0000"/>
                <w:szCs w:val="21"/>
              </w:rPr>
              <w:t>6档水温，并具有预设好的相关按钮（水温范围：25℃、45℃、55℃、65℃、85℃、100℃）（±5℃），提供相关产品彩页；</w:t>
            </w:r>
          </w:p>
        </w:tc>
        <w:tc>
          <w:tcPr>
            <w:tcW w:w="976" w:type="dxa"/>
            <w:vAlign w:val="center"/>
          </w:tcPr>
          <w:p w14:paraId="38F975E3">
            <w:pPr>
              <w:rPr>
                <w:rFonts w:hint="eastAsia" w:ascii="宋体" w:hAnsi="宋体" w:cs="宋体"/>
                <w:b/>
                <w:color w:val="FF0000"/>
                <w:kern w:val="0"/>
                <w:szCs w:val="21"/>
                <w:lang w:bidi="ar"/>
              </w:rPr>
            </w:pPr>
          </w:p>
        </w:tc>
        <w:tc>
          <w:tcPr>
            <w:tcW w:w="976" w:type="dxa"/>
            <w:vAlign w:val="center"/>
          </w:tcPr>
          <w:p w14:paraId="149EEEA4">
            <w:pPr>
              <w:rPr>
                <w:rFonts w:hint="eastAsia" w:ascii="宋体" w:hAnsi="宋体" w:cs="宋体"/>
                <w:b/>
                <w:color w:val="FF0000"/>
                <w:kern w:val="0"/>
                <w:szCs w:val="21"/>
                <w:lang w:bidi="ar"/>
              </w:rPr>
            </w:pPr>
          </w:p>
        </w:tc>
        <w:tc>
          <w:tcPr>
            <w:tcW w:w="976" w:type="dxa"/>
            <w:vAlign w:val="center"/>
          </w:tcPr>
          <w:p w14:paraId="0E487552">
            <w:pPr>
              <w:rPr>
                <w:rFonts w:hint="eastAsia" w:ascii="宋体" w:hAnsi="宋体" w:cs="宋体"/>
                <w:b/>
                <w:color w:val="FF0000"/>
                <w:kern w:val="0"/>
                <w:szCs w:val="21"/>
                <w:lang w:bidi="ar"/>
              </w:rPr>
            </w:pPr>
          </w:p>
        </w:tc>
      </w:tr>
      <w:tr w14:paraId="0A8E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53" w:type="dxa"/>
            <w:vMerge w:val="continue"/>
            <w:vAlign w:val="center"/>
          </w:tcPr>
          <w:p w14:paraId="7E2722AE">
            <w:pPr>
              <w:rPr>
                <w:rFonts w:hint="eastAsia" w:ascii="宋体" w:hAnsi="宋体" w:cs="宋体"/>
                <w:bCs/>
                <w:kern w:val="0"/>
                <w:szCs w:val="21"/>
                <w:lang w:bidi="ar"/>
              </w:rPr>
            </w:pPr>
          </w:p>
        </w:tc>
        <w:tc>
          <w:tcPr>
            <w:tcW w:w="825" w:type="dxa"/>
            <w:vMerge w:val="continue"/>
            <w:noWrap/>
            <w:vAlign w:val="center"/>
          </w:tcPr>
          <w:p w14:paraId="3516952B">
            <w:pPr>
              <w:rPr>
                <w:rFonts w:hint="eastAsia" w:ascii="宋体" w:hAnsi="宋体" w:cs="宋体"/>
                <w:bCs/>
                <w:kern w:val="0"/>
                <w:szCs w:val="21"/>
                <w:lang w:bidi="ar"/>
              </w:rPr>
            </w:pPr>
          </w:p>
        </w:tc>
        <w:tc>
          <w:tcPr>
            <w:tcW w:w="3952" w:type="dxa"/>
            <w:vAlign w:val="center"/>
          </w:tcPr>
          <w:p w14:paraId="21430D58">
            <w:pPr>
              <w:rPr>
                <w:rFonts w:hint="eastAsia" w:ascii="宋体" w:hAnsi="宋体" w:cs="宋体"/>
                <w:b/>
                <w:color w:val="FF0000"/>
                <w:kern w:val="0"/>
                <w:szCs w:val="21"/>
                <w:lang w:bidi="ar"/>
              </w:rPr>
            </w:pPr>
            <w:r>
              <w:rPr>
                <w:rFonts w:hint="eastAsia" w:ascii="宋体" w:hAnsi="宋体" w:cs="宋体"/>
                <w:b/>
                <w:color w:val="FF0000"/>
                <w:kern w:val="0"/>
                <w:szCs w:val="21"/>
                <w:lang w:bidi="ar"/>
              </w:rPr>
              <w:t>▲9.整机具有</w:t>
            </w:r>
            <w:r>
              <w:rPr>
                <w:rFonts w:hint="eastAsia" w:ascii="宋体" w:hAnsi="宋体" w:cs="宋体"/>
                <w:b/>
                <w:color w:val="FF0000"/>
                <w:szCs w:val="21"/>
              </w:rPr>
              <w:t>3档出水量（200ml，350ml，500ml）（</w:t>
            </w:r>
            <w:r>
              <w:rPr>
                <w:rFonts w:hint="eastAsia" w:ascii="宋体" w:hAnsi="宋体" w:cs="宋体"/>
                <w:b/>
                <w:color w:val="FF0000"/>
                <w:kern w:val="0"/>
                <w:szCs w:val="21"/>
                <w:lang w:bidi="ar"/>
              </w:rPr>
              <w:t>±10ml</w:t>
            </w:r>
            <w:r>
              <w:rPr>
                <w:rFonts w:hint="eastAsia" w:ascii="宋体" w:hAnsi="宋体" w:cs="宋体"/>
                <w:b/>
                <w:color w:val="FF0000"/>
                <w:szCs w:val="21"/>
              </w:rPr>
              <w:t>），提供相关产品彩页；</w:t>
            </w:r>
          </w:p>
        </w:tc>
        <w:tc>
          <w:tcPr>
            <w:tcW w:w="976" w:type="dxa"/>
            <w:vAlign w:val="center"/>
          </w:tcPr>
          <w:p w14:paraId="46F5432A">
            <w:pPr>
              <w:rPr>
                <w:rFonts w:hint="eastAsia" w:ascii="宋体" w:hAnsi="宋体" w:cs="宋体"/>
                <w:b/>
                <w:color w:val="FF0000"/>
                <w:kern w:val="0"/>
                <w:szCs w:val="21"/>
                <w:lang w:bidi="ar"/>
              </w:rPr>
            </w:pPr>
          </w:p>
        </w:tc>
        <w:tc>
          <w:tcPr>
            <w:tcW w:w="976" w:type="dxa"/>
            <w:vAlign w:val="center"/>
          </w:tcPr>
          <w:p w14:paraId="76755894">
            <w:pPr>
              <w:rPr>
                <w:rFonts w:hint="eastAsia" w:ascii="宋体" w:hAnsi="宋体" w:cs="宋体"/>
                <w:b/>
                <w:color w:val="FF0000"/>
                <w:kern w:val="0"/>
                <w:szCs w:val="21"/>
                <w:lang w:bidi="ar"/>
              </w:rPr>
            </w:pPr>
          </w:p>
        </w:tc>
        <w:tc>
          <w:tcPr>
            <w:tcW w:w="976" w:type="dxa"/>
            <w:vAlign w:val="center"/>
          </w:tcPr>
          <w:p w14:paraId="1FE560E8">
            <w:pPr>
              <w:rPr>
                <w:rFonts w:hint="eastAsia" w:ascii="宋体" w:hAnsi="宋体" w:cs="宋体"/>
                <w:b/>
                <w:color w:val="FF0000"/>
                <w:kern w:val="0"/>
                <w:szCs w:val="21"/>
                <w:lang w:bidi="ar"/>
              </w:rPr>
            </w:pPr>
          </w:p>
        </w:tc>
      </w:tr>
      <w:tr w14:paraId="0473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53" w:type="dxa"/>
            <w:vMerge w:val="continue"/>
            <w:vAlign w:val="center"/>
          </w:tcPr>
          <w:p w14:paraId="7468682E">
            <w:pPr>
              <w:rPr>
                <w:rFonts w:hint="eastAsia" w:ascii="宋体" w:hAnsi="宋体" w:cs="宋体"/>
                <w:bCs/>
                <w:kern w:val="0"/>
                <w:szCs w:val="21"/>
                <w:lang w:bidi="ar"/>
              </w:rPr>
            </w:pPr>
          </w:p>
        </w:tc>
        <w:tc>
          <w:tcPr>
            <w:tcW w:w="825" w:type="dxa"/>
            <w:vMerge w:val="continue"/>
            <w:noWrap/>
            <w:vAlign w:val="center"/>
          </w:tcPr>
          <w:p w14:paraId="14749453">
            <w:pPr>
              <w:rPr>
                <w:rFonts w:hint="eastAsia" w:ascii="宋体" w:hAnsi="宋体" w:cs="宋体"/>
                <w:bCs/>
                <w:kern w:val="0"/>
                <w:szCs w:val="21"/>
                <w:lang w:bidi="ar"/>
              </w:rPr>
            </w:pPr>
          </w:p>
        </w:tc>
        <w:tc>
          <w:tcPr>
            <w:tcW w:w="3952" w:type="dxa"/>
            <w:vAlign w:val="center"/>
          </w:tcPr>
          <w:p w14:paraId="1C233829">
            <w:pPr>
              <w:rPr>
                <w:rFonts w:hint="eastAsia" w:ascii="宋体" w:hAnsi="宋体" w:cs="宋体"/>
                <w:b/>
                <w:color w:val="FF0000"/>
                <w:kern w:val="0"/>
                <w:szCs w:val="21"/>
                <w:lang w:bidi="ar"/>
              </w:rPr>
            </w:pPr>
            <w:r>
              <w:rPr>
                <w:rFonts w:hint="eastAsia" w:ascii="宋体" w:hAnsi="宋体" w:cs="宋体"/>
                <w:b/>
                <w:color w:val="FF0000"/>
                <w:kern w:val="0"/>
                <w:szCs w:val="21"/>
                <w:lang w:bidi="ar"/>
              </w:rPr>
              <w:t>10.整机具有工作状态显示功能</w:t>
            </w:r>
            <w:r>
              <w:rPr>
                <w:rFonts w:hint="eastAsia" w:ascii="宋体" w:hAnsi="宋体" w:cs="宋体"/>
                <w:b/>
                <w:color w:val="FF0000"/>
                <w:szCs w:val="21"/>
              </w:rPr>
              <w:t>，提供相关产品彩页；</w:t>
            </w:r>
          </w:p>
        </w:tc>
        <w:tc>
          <w:tcPr>
            <w:tcW w:w="976" w:type="dxa"/>
            <w:vAlign w:val="center"/>
          </w:tcPr>
          <w:p w14:paraId="54B4B48D">
            <w:pPr>
              <w:rPr>
                <w:rFonts w:hint="eastAsia" w:ascii="宋体" w:hAnsi="宋体" w:cs="宋体"/>
                <w:b/>
                <w:color w:val="FF0000"/>
                <w:kern w:val="0"/>
                <w:szCs w:val="21"/>
                <w:lang w:bidi="ar"/>
              </w:rPr>
            </w:pPr>
          </w:p>
        </w:tc>
        <w:tc>
          <w:tcPr>
            <w:tcW w:w="976" w:type="dxa"/>
            <w:vAlign w:val="center"/>
          </w:tcPr>
          <w:p w14:paraId="78E74ECA">
            <w:pPr>
              <w:rPr>
                <w:rFonts w:hint="eastAsia" w:ascii="宋体" w:hAnsi="宋体" w:cs="宋体"/>
                <w:b/>
                <w:color w:val="FF0000"/>
                <w:kern w:val="0"/>
                <w:szCs w:val="21"/>
                <w:lang w:bidi="ar"/>
              </w:rPr>
            </w:pPr>
          </w:p>
        </w:tc>
        <w:tc>
          <w:tcPr>
            <w:tcW w:w="976" w:type="dxa"/>
            <w:vAlign w:val="center"/>
          </w:tcPr>
          <w:p w14:paraId="0538E363">
            <w:pPr>
              <w:rPr>
                <w:rFonts w:hint="eastAsia" w:ascii="宋体" w:hAnsi="宋体" w:cs="宋体"/>
                <w:b/>
                <w:color w:val="FF0000"/>
                <w:kern w:val="0"/>
                <w:szCs w:val="21"/>
                <w:lang w:bidi="ar"/>
              </w:rPr>
            </w:pPr>
          </w:p>
        </w:tc>
      </w:tr>
      <w:tr w14:paraId="0ED2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53" w:type="dxa"/>
            <w:vMerge w:val="continue"/>
            <w:vAlign w:val="center"/>
          </w:tcPr>
          <w:p w14:paraId="1C0B76AC">
            <w:pPr>
              <w:rPr>
                <w:rFonts w:hint="eastAsia" w:ascii="宋体" w:hAnsi="宋体" w:cs="宋体"/>
                <w:bCs/>
                <w:kern w:val="0"/>
                <w:szCs w:val="21"/>
                <w:lang w:bidi="ar"/>
              </w:rPr>
            </w:pPr>
          </w:p>
        </w:tc>
        <w:tc>
          <w:tcPr>
            <w:tcW w:w="825" w:type="dxa"/>
            <w:vMerge w:val="continue"/>
            <w:noWrap/>
            <w:vAlign w:val="center"/>
          </w:tcPr>
          <w:p w14:paraId="090EC471">
            <w:pPr>
              <w:rPr>
                <w:rFonts w:hint="eastAsia" w:ascii="宋体" w:hAnsi="宋体" w:cs="宋体"/>
                <w:bCs/>
                <w:kern w:val="0"/>
                <w:szCs w:val="21"/>
                <w:lang w:bidi="ar"/>
              </w:rPr>
            </w:pPr>
          </w:p>
        </w:tc>
        <w:tc>
          <w:tcPr>
            <w:tcW w:w="3952" w:type="dxa"/>
            <w:vAlign w:val="center"/>
          </w:tcPr>
          <w:p w14:paraId="1061465B">
            <w:pPr>
              <w:rPr>
                <w:rFonts w:hint="eastAsia" w:ascii="宋体" w:hAnsi="宋体" w:cs="宋体"/>
                <w:bCs/>
                <w:kern w:val="0"/>
                <w:szCs w:val="21"/>
                <w:lang w:bidi="ar"/>
              </w:rPr>
            </w:pPr>
            <w:r>
              <w:rPr>
                <w:rFonts w:hint="eastAsia" w:ascii="宋体" w:hAnsi="宋体" w:cs="宋体"/>
                <w:bCs/>
                <w:kern w:val="0"/>
                <w:szCs w:val="21"/>
                <w:lang w:bidi="ar"/>
              </w:rPr>
              <w:t>11.产品所有涉水部件中RoHS管理物质材料中的含量均在GB/T 26572</w:t>
            </w:r>
            <w:r>
              <w:rPr>
                <w:rFonts w:hint="eastAsia" w:ascii="宋体" w:hAnsi="宋体" w:cs="宋体"/>
                <w:b/>
                <w:color w:val="FF0000"/>
                <w:kern w:val="0"/>
                <w:szCs w:val="21"/>
                <w:lang w:bidi="ar"/>
              </w:rPr>
              <w:t>-2011</w:t>
            </w:r>
            <w:r>
              <w:rPr>
                <w:rFonts w:hint="eastAsia" w:ascii="宋体" w:hAnsi="宋体" w:cs="宋体"/>
                <w:bCs/>
                <w:kern w:val="0"/>
                <w:szCs w:val="21"/>
                <w:lang w:bidi="ar"/>
              </w:rPr>
              <w:t>规定的限量要求以下。</w:t>
            </w:r>
          </w:p>
        </w:tc>
        <w:tc>
          <w:tcPr>
            <w:tcW w:w="976" w:type="dxa"/>
            <w:vAlign w:val="center"/>
          </w:tcPr>
          <w:p w14:paraId="0967E42B">
            <w:pPr>
              <w:rPr>
                <w:rFonts w:hint="eastAsia" w:ascii="宋体" w:hAnsi="宋体" w:cs="宋体"/>
                <w:bCs/>
                <w:kern w:val="0"/>
                <w:szCs w:val="21"/>
                <w:lang w:bidi="ar"/>
              </w:rPr>
            </w:pPr>
          </w:p>
        </w:tc>
        <w:tc>
          <w:tcPr>
            <w:tcW w:w="976" w:type="dxa"/>
            <w:vAlign w:val="center"/>
          </w:tcPr>
          <w:p w14:paraId="0E7EBFEF">
            <w:pPr>
              <w:rPr>
                <w:rFonts w:hint="eastAsia" w:ascii="宋体" w:hAnsi="宋体" w:cs="宋体"/>
                <w:bCs/>
                <w:kern w:val="0"/>
                <w:szCs w:val="21"/>
                <w:lang w:bidi="ar"/>
              </w:rPr>
            </w:pPr>
          </w:p>
        </w:tc>
        <w:tc>
          <w:tcPr>
            <w:tcW w:w="976" w:type="dxa"/>
            <w:vAlign w:val="center"/>
          </w:tcPr>
          <w:p w14:paraId="354A9110">
            <w:pPr>
              <w:rPr>
                <w:rFonts w:hint="eastAsia" w:ascii="宋体" w:hAnsi="宋体" w:cs="宋体"/>
                <w:bCs/>
                <w:kern w:val="0"/>
                <w:szCs w:val="21"/>
                <w:lang w:bidi="ar"/>
              </w:rPr>
            </w:pPr>
          </w:p>
        </w:tc>
      </w:tr>
      <w:tr w14:paraId="5C2D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53" w:type="dxa"/>
            <w:vMerge w:val="continue"/>
            <w:vAlign w:val="center"/>
          </w:tcPr>
          <w:p w14:paraId="2DAD85C7">
            <w:pPr>
              <w:rPr>
                <w:rFonts w:hint="eastAsia" w:ascii="宋体" w:hAnsi="宋体" w:cs="宋体"/>
                <w:bCs/>
                <w:kern w:val="0"/>
                <w:szCs w:val="21"/>
                <w:lang w:bidi="ar"/>
              </w:rPr>
            </w:pPr>
          </w:p>
        </w:tc>
        <w:tc>
          <w:tcPr>
            <w:tcW w:w="825" w:type="dxa"/>
            <w:vMerge w:val="continue"/>
            <w:noWrap/>
            <w:vAlign w:val="center"/>
          </w:tcPr>
          <w:p w14:paraId="6B9B114A">
            <w:pPr>
              <w:rPr>
                <w:rFonts w:hint="eastAsia" w:ascii="宋体" w:hAnsi="宋体" w:cs="宋体"/>
                <w:bCs/>
                <w:kern w:val="0"/>
                <w:szCs w:val="21"/>
                <w:lang w:bidi="ar"/>
              </w:rPr>
            </w:pPr>
          </w:p>
        </w:tc>
        <w:tc>
          <w:tcPr>
            <w:tcW w:w="3952" w:type="dxa"/>
            <w:vAlign w:val="center"/>
          </w:tcPr>
          <w:p w14:paraId="2207AC2C">
            <w:pPr>
              <w:rPr>
                <w:rFonts w:hint="eastAsia" w:ascii="宋体" w:hAnsi="宋体" w:cs="宋体"/>
                <w:b/>
                <w:color w:val="FF0000"/>
                <w:kern w:val="0"/>
                <w:szCs w:val="21"/>
                <w:lang w:bidi="ar"/>
              </w:rPr>
            </w:pPr>
            <w:r>
              <w:rPr>
                <w:rFonts w:hint="eastAsia" w:ascii="宋体" w:hAnsi="宋体" w:cs="宋体"/>
                <w:bCs/>
                <w:kern w:val="0"/>
                <w:szCs w:val="21"/>
                <w:lang w:bidi="ar"/>
              </w:rPr>
              <w:t>12.直饮水管线采用食品级；电线等辅材符合国家标准要求。</w:t>
            </w:r>
          </w:p>
        </w:tc>
        <w:tc>
          <w:tcPr>
            <w:tcW w:w="976" w:type="dxa"/>
            <w:vAlign w:val="center"/>
          </w:tcPr>
          <w:p w14:paraId="33590499">
            <w:pPr>
              <w:rPr>
                <w:rFonts w:hint="eastAsia" w:ascii="宋体" w:hAnsi="宋体" w:cs="宋体"/>
                <w:bCs/>
                <w:kern w:val="0"/>
                <w:szCs w:val="21"/>
                <w:lang w:bidi="ar"/>
              </w:rPr>
            </w:pPr>
          </w:p>
        </w:tc>
        <w:tc>
          <w:tcPr>
            <w:tcW w:w="976" w:type="dxa"/>
            <w:vAlign w:val="center"/>
          </w:tcPr>
          <w:p w14:paraId="2DB39541">
            <w:pPr>
              <w:rPr>
                <w:rFonts w:hint="eastAsia" w:ascii="宋体" w:hAnsi="宋体" w:cs="宋体"/>
                <w:bCs/>
                <w:kern w:val="0"/>
                <w:szCs w:val="21"/>
                <w:lang w:bidi="ar"/>
              </w:rPr>
            </w:pPr>
          </w:p>
        </w:tc>
        <w:tc>
          <w:tcPr>
            <w:tcW w:w="976" w:type="dxa"/>
            <w:vAlign w:val="center"/>
          </w:tcPr>
          <w:p w14:paraId="4362A647">
            <w:pPr>
              <w:rPr>
                <w:rFonts w:hint="eastAsia" w:ascii="宋体" w:hAnsi="宋体" w:cs="宋体"/>
                <w:bCs/>
                <w:kern w:val="0"/>
                <w:szCs w:val="21"/>
                <w:lang w:bidi="ar"/>
              </w:rPr>
            </w:pPr>
          </w:p>
        </w:tc>
      </w:tr>
    </w:tbl>
    <w:p w14:paraId="54303353">
      <w:pPr>
        <w:rPr>
          <w:rFonts w:hint="eastAsia"/>
          <w:szCs w:val="21"/>
        </w:rPr>
      </w:pPr>
    </w:p>
    <w:p w14:paraId="1C0607A7">
      <w:pPr>
        <w:rPr>
          <w:szCs w:val="21"/>
        </w:rPr>
      </w:pPr>
      <w:r>
        <w:rPr>
          <w:rFonts w:hint="eastAsia"/>
          <w:szCs w:val="21"/>
        </w:rPr>
        <w:t>证明资料【如有的话，提供的证明资料应统一编号（排序），格式自定】</w:t>
      </w:r>
      <w:bookmarkEnd w:id="50"/>
      <w:r>
        <w:rPr>
          <w:rFonts w:hint="eastAsia"/>
          <w:szCs w:val="21"/>
        </w:rPr>
        <w:t>：</w:t>
      </w:r>
    </w:p>
    <w:p w14:paraId="5119B437">
      <w:pPr>
        <w:ind w:firstLine="422" w:firstLineChars="200"/>
        <w:rPr>
          <w:b/>
          <w:szCs w:val="21"/>
        </w:rPr>
      </w:pPr>
    </w:p>
    <w:p w14:paraId="419A3202">
      <w:pPr>
        <w:ind w:firstLine="422" w:firstLineChars="200"/>
        <w:rPr>
          <w:b/>
          <w:szCs w:val="21"/>
        </w:rPr>
      </w:pPr>
    </w:p>
    <w:p w14:paraId="15F210EB">
      <w:pPr>
        <w:ind w:firstLine="420" w:firstLineChars="200"/>
        <w:rPr>
          <w:bCs/>
          <w:szCs w:val="21"/>
        </w:rPr>
      </w:pPr>
      <w:r>
        <w:rPr>
          <w:rFonts w:hint="eastAsia"/>
          <w:bCs/>
          <w:szCs w:val="21"/>
        </w:rPr>
        <w:t>《</w:t>
      </w:r>
      <w:r>
        <w:rPr>
          <w:rFonts w:hint="eastAsia"/>
          <w:bCs/>
          <w:szCs w:val="21"/>
          <w:highlight w:val="yellow"/>
        </w:rPr>
        <w:t>服务要求偏离表</w:t>
      </w:r>
      <w:r>
        <w:rPr>
          <w:rFonts w:hint="eastAsia"/>
          <w:bCs/>
          <w:szCs w:val="21"/>
        </w:rPr>
        <w:t>》编制指引：</w:t>
      </w:r>
    </w:p>
    <w:p w14:paraId="3C302BAF">
      <w:pPr>
        <w:ind w:firstLine="420" w:firstLineChars="200"/>
        <w:rPr>
          <w:bCs/>
          <w:szCs w:val="21"/>
        </w:rPr>
      </w:pPr>
      <w:r>
        <w:rPr>
          <w:rFonts w:hint="eastAsia"/>
          <w:bCs/>
          <w:szCs w:val="21"/>
        </w:rPr>
        <w:t>1、</w:t>
      </w:r>
      <w:r>
        <w:rPr>
          <w:rFonts w:hint="eastAsia"/>
          <w:bCs/>
          <w:szCs w:val="21"/>
          <w:highlight w:val="yellow"/>
        </w:rPr>
        <w:t>服务要求偏离表</w:t>
      </w:r>
      <w:r>
        <w:rPr>
          <w:rFonts w:hint="eastAsia"/>
          <w:bCs/>
          <w:szCs w:val="21"/>
        </w:rPr>
        <w:t>的序号、货物名称、采购技术要求等栏目</w:t>
      </w:r>
      <w:bookmarkStart w:id="51" w:name="_Hlk72094407"/>
      <w:r>
        <w:rPr>
          <w:rFonts w:hint="eastAsia"/>
          <w:bCs/>
          <w:szCs w:val="21"/>
        </w:rPr>
        <w:t>对应“用户需求书”中的“技术要求”</w:t>
      </w:r>
      <w:bookmarkEnd w:id="51"/>
      <w:r>
        <w:rPr>
          <w:rFonts w:hint="eastAsia"/>
          <w:bCs/>
          <w:szCs w:val="21"/>
        </w:rPr>
        <w:t>中</w:t>
      </w:r>
      <w:r>
        <w:rPr>
          <w:rFonts w:hint="eastAsia" w:asciiTheme="minorEastAsia" w:hAnsiTheme="minorEastAsia" w:eastAsiaTheme="minorEastAsia"/>
          <w:b/>
          <w:szCs w:val="21"/>
          <w:highlight w:val="yellow"/>
        </w:rPr>
        <w:t>（二）招标技术要求</w:t>
      </w:r>
      <w:r>
        <w:rPr>
          <w:rFonts w:hint="eastAsia"/>
          <w:bCs/>
          <w:szCs w:val="21"/>
        </w:rPr>
        <w:t>相关内容。</w:t>
      </w:r>
    </w:p>
    <w:p w14:paraId="06EFCE3B">
      <w:pPr>
        <w:ind w:firstLine="420" w:firstLineChars="200"/>
        <w:rPr>
          <w:bCs/>
          <w:color w:val="FF0000"/>
          <w:szCs w:val="21"/>
        </w:rPr>
      </w:pPr>
      <w:r>
        <w:rPr>
          <w:rFonts w:hint="eastAsia"/>
          <w:bCs/>
          <w:szCs w:val="21"/>
        </w:rPr>
        <w:t>2、“投标技术响应”一栏必须一一对照“采购技术要求”，详细填写投标人自身投标货物的具体参数，而不能不合理照搬照抄采购文件的技术要求，以体现具体响应情况。</w:t>
      </w:r>
      <w:r>
        <w:rPr>
          <w:rFonts w:hint="eastAsia"/>
          <w:bCs/>
          <w:color w:val="FF0000"/>
          <w:szCs w:val="21"/>
        </w:rPr>
        <w:t>“投标技术响应”必须与所投产品客观实际保持一致，响应不实且情节严重的，经查实，将依法记入供应商诚信档案或受到行政处罚。</w:t>
      </w:r>
    </w:p>
    <w:p w14:paraId="212BA8E7">
      <w:pPr>
        <w:ind w:firstLine="420" w:firstLineChars="200"/>
        <w:rPr>
          <w:bCs/>
          <w:color w:val="FF0000"/>
          <w:szCs w:val="21"/>
        </w:rPr>
      </w:pPr>
      <w:r>
        <w:rPr>
          <w:bCs/>
          <w:szCs w:val="21"/>
        </w:rPr>
        <w:t>3</w:t>
      </w:r>
      <w:r>
        <w:rPr>
          <w:rFonts w:hint="eastAsia"/>
          <w:bCs/>
          <w:szCs w:val="21"/>
        </w:rPr>
        <w:t>、</w:t>
      </w:r>
      <w:bookmarkStart w:id="52" w:name="_Hlk72158270"/>
      <w:r>
        <w:rPr>
          <w:rFonts w:hint="eastAsia"/>
          <w:bCs/>
          <w:szCs w:val="21"/>
        </w:rPr>
        <w:t>“偏离情况”</w:t>
      </w:r>
      <w:bookmarkEnd w:id="52"/>
      <w:r>
        <w:rPr>
          <w:rFonts w:hint="eastAsia"/>
          <w:bCs/>
          <w:szCs w:val="21"/>
        </w:rPr>
        <w:t>一栏填写如实填写“正偏离”、“负偏离”或“无偏离”，其中：</w:t>
      </w:r>
      <w:bookmarkStart w:id="53" w:name="_Hlk72093866"/>
      <w:r>
        <w:rPr>
          <w:rFonts w:hint="eastAsia"/>
          <w:bCs/>
          <w:szCs w:val="21"/>
        </w:rPr>
        <w:t>“正偏离”表示“投标响应优于采购技术要求”，“负偏离”表示“投标响应不满足采购技术要求”，“无偏离”表示“投标响应与采购技术要求一致”</w:t>
      </w:r>
      <w:bookmarkEnd w:id="53"/>
      <w:r>
        <w:rPr>
          <w:rFonts w:hint="eastAsia"/>
          <w:bCs/>
          <w:szCs w:val="21"/>
        </w:rPr>
        <w:t>。“投标技术响应”对比“采购技术要求”存在响应不全（包括未响应整项采购技术要求或者未响应一项采购技术要求的部分内容），均视为“负偏离”。带★号条款为不可负偏离条款，不作为评分准则中的评分内容，如未响应或出现负偏离的，将做投标无效处理。</w:t>
      </w:r>
      <w:r>
        <w:rPr>
          <w:rFonts w:hint="eastAsia"/>
          <w:bCs/>
          <w:color w:val="FF0000"/>
          <w:szCs w:val="21"/>
        </w:rPr>
        <w:t>“偏离情况”必须与所投产品客观实际保持一致，响应不实且情节严重的，经查实，将依法记入供应商诚信档案或受到行政处罚。</w:t>
      </w:r>
    </w:p>
    <w:p w14:paraId="633108C7">
      <w:pPr>
        <w:ind w:firstLine="420" w:firstLineChars="200"/>
        <w:rPr>
          <w:bCs/>
          <w:szCs w:val="21"/>
        </w:rPr>
      </w:pPr>
      <w:r>
        <w:rPr>
          <w:bCs/>
          <w:szCs w:val="21"/>
        </w:rPr>
        <w:t>4</w:t>
      </w:r>
      <w:r>
        <w:rPr>
          <w:rFonts w:hint="eastAsia"/>
          <w:bCs/>
          <w:szCs w:val="21"/>
        </w:rPr>
        <w:t>、未要求提供证明资料的采购技术要求，可以不提供证明资料（如实响应即可）。</w:t>
      </w:r>
    </w:p>
    <w:p w14:paraId="7ED76B00">
      <w:pPr>
        <w:ind w:firstLine="420" w:firstLineChars="200"/>
        <w:rPr>
          <w:bCs/>
          <w:szCs w:val="21"/>
        </w:rPr>
      </w:pPr>
      <w:r>
        <w:rPr>
          <w:rFonts w:hint="eastAsia"/>
          <w:bCs/>
          <w:szCs w:val="21"/>
        </w:rPr>
        <w:t>5、</w:t>
      </w:r>
      <w:bookmarkStart w:id="54" w:name="_Hlk72096106"/>
      <w:r>
        <w:rPr>
          <w:rFonts w:hint="eastAsia"/>
          <w:bCs/>
          <w:szCs w:val="21"/>
        </w:rPr>
        <w:t>证明资料条款响应要求</w:t>
      </w:r>
      <w:bookmarkEnd w:id="54"/>
      <w:r>
        <w:rPr>
          <w:rFonts w:hint="eastAsia"/>
          <w:bCs/>
          <w:szCs w:val="21"/>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55" w:name="_Hlk73558782"/>
      <w:r>
        <w:rPr>
          <w:rFonts w:hint="eastAsia"/>
          <w:bCs/>
          <w:szCs w:val="21"/>
        </w:rPr>
        <w:t>此类条款应严格依照要求的形式、内容提供证明资料，如未提供证明资料（或：证明资料的形式、内容等不符合要求；证明资料显示不符合采购技术要求；证明资料模糊不清无法判断或未显示是否满足采购技术要求），</w:t>
      </w:r>
      <w:bookmarkStart w:id="56" w:name="_Hlk73558164"/>
      <w:r>
        <w:rPr>
          <w:rFonts w:hint="eastAsia"/>
          <w:bCs/>
          <w:szCs w:val="21"/>
        </w:rPr>
        <w:t>且投标人在“偏离情况”一栏响应为“正偏离”或“无偏离”的，经评审委员会认定，将判定为负偏离。</w:t>
      </w:r>
      <w:bookmarkEnd w:id="55"/>
      <w:bookmarkEnd w:id="56"/>
    </w:p>
    <w:p w14:paraId="5258C24E">
      <w:pPr>
        <w:ind w:firstLine="420" w:firstLineChars="200"/>
        <w:rPr>
          <w:bCs/>
          <w:szCs w:val="21"/>
        </w:rPr>
      </w:pPr>
      <w:r>
        <w:rPr>
          <w:rFonts w:hint="eastAsia"/>
          <w:bCs/>
          <w:szCs w:val="21"/>
        </w:rPr>
        <w:t>6、</w:t>
      </w:r>
      <w:bookmarkStart w:id="57" w:name="_Hlk72096137"/>
      <w:r>
        <w:rPr>
          <w:rFonts w:hint="eastAsia"/>
          <w:bCs/>
          <w:szCs w:val="21"/>
        </w:rPr>
        <w:t>表后“证明资料”部分内容的编制</w:t>
      </w:r>
      <w:bookmarkEnd w:id="57"/>
      <w:r>
        <w:rPr>
          <w:rFonts w:hint="eastAsia"/>
          <w:bCs/>
          <w:szCs w:val="21"/>
        </w:rPr>
        <w:t>：提供的所有证明资料应当统一编号（排序），且证明资料的编号（顺序）、数量和名称（形式）均应与“说明”一栏所填内容保持一致（一一对应），以便评审委员会查看。</w:t>
      </w:r>
      <w:bookmarkStart w:id="58" w:name="_Hlk73558180"/>
      <w:r>
        <w:rPr>
          <w:rFonts w:hint="eastAsia"/>
          <w:bCs/>
          <w:szCs w:val="21"/>
        </w:rPr>
        <w:t>未按照采购文件要求在表后放置证明材料的供应商将承担不利后果，经评审委员会认定，相关技术要求将判定为负偏离。</w:t>
      </w:r>
      <w:bookmarkEnd w:id="58"/>
    </w:p>
    <w:p w14:paraId="0B748AE0">
      <w:pPr>
        <w:ind w:firstLine="420" w:firstLineChars="200"/>
        <w:rPr>
          <w:bCs/>
          <w:szCs w:val="21"/>
        </w:rPr>
      </w:pPr>
      <w:r>
        <w:rPr>
          <w:rFonts w:hint="eastAsia"/>
          <w:bCs/>
          <w:szCs w:val="21"/>
        </w:rPr>
        <w:t>7、</w:t>
      </w:r>
      <w:bookmarkStart w:id="59" w:name="_Hlk72096176"/>
      <w:r>
        <w:rPr>
          <w:rFonts w:hint="eastAsia"/>
          <w:bCs/>
          <w:szCs w:val="21"/>
        </w:rPr>
        <w:t>证明资料的形式及其他具体要求</w:t>
      </w:r>
      <w:bookmarkEnd w:id="59"/>
      <w:r>
        <w:rPr>
          <w:rFonts w:hint="eastAsia"/>
          <w:bCs/>
          <w:szCs w:val="21"/>
        </w:rPr>
        <w:t>：</w:t>
      </w:r>
    </w:p>
    <w:p w14:paraId="236CE121">
      <w:pPr>
        <w:ind w:firstLine="420" w:firstLineChars="200"/>
        <w:rPr>
          <w:bCs/>
          <w:szCs w:val="21"/>
        </w:rPr>
      </w:pPr>
      <w:r>
        <w:rPr>
          <w:rFonts w:hint="eastAsia"/>
          <w:bCs/>
          <w:szCs w:val="21"/>
        </w:rPr>
        <w:t>（1）除照片、图片（截图）及不需加盖公章的文字说明（技术说明）外，其他证明资料均要求为原件扫描件；</w:t>
      </w:r>
    </w:p>
    <w:p w14:paraId="3F858071">
      <w:pPr>
        <w:ind w:firstLine="420" w:firstLineChars="200"/>
        <w:rPr>
          <w:bCs/>
          <w:szCs w:val="21"/>
        </w:rPr>
      </w:pPr>
      <w:r>
        <w:rPr>
          <w:rFonts w:hint="eastAsia"/>
          <w:bCs/>
          <w:szCs w:val="21"/>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14:paraId="5879646F">
      <w:pPr>
        <w:ind w:firstLine="420" w:firstLineChars="200"/>
        <w:rPr>
          <w:bCs/>
          <w:szCs w:val="21"/>
        </w:rPr>
      </w:pPr>
      <w:r>
        <w:rPr>
          <w:rFonts w:hint="eastAsia"/>
          <w:bCs/>
          <w:szCs w:val="21"/>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6DD279D3">
      <w:pPr>
        <w:ind w:firstLine="420" w:firstLineChars="200"/>
        <w:rPr>
          <w:bCs/>
          <w:szCs w:val="21"/>
        </w:rPr>
      </w:pPr>
      <w:r>
        <w:rPr>
          <w:rFonts w:hint="eastAsia"/>
          <w:bCs/>
          <w:szCs w:val="21"/>
        </w:rPr>
        <w:t>我国政府机构出具的产品检验和核准证件应为证件正面、背面和附件标注的全部具体内容；产品检验和核准证件的尺寸和清晰度应该能够在电脑上被阅读、识别和判断；</w:t>
      </w:r>
    </w:p>
    <w:p w14:paraId="6FA808C8">
      <w:pPr>
        <w:ind w:firstLine="420" w:firstLineChars="200"/>
        <w:rPr>
          <w:bCs/>
          <w:szCs w:val="21"/>
        </w:rPr>
      </w:pPr>
      <w:r>
        <w:rPr>
          <w:rFonts w:hint="eastAsia"/>
          <w:bCs/>
          <w:szCs w:val="21"/>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1B2B6731">
      <w:pPr>
        <w:ind w:firstLine="420" w:firstLineChars="200"/>
        <w:rPr>
          <w:bCs/>
          <w:szCs w:val="21"/>
        </w:rPr>
      </w:pPr>
      <w:r>
        <w:rPr>
          <w:rFonts w:hint="eastAsia"/>
          <w:bCs/>
          <w:szCs w:val="21"/>
        </w:rPr>
        <w:t>其他证明资料的形式要求参照以上要求执行；</w:t>
      </w:r>
    </w:p>
    <w:p w14:paraId="5331A9FB">
      <w:pPr>
        <w:ind w:firstLine="420" w:firstLineChars="200"/>
        <w:rPr>
          <w:bCs/>
          <w:szCs w:val="21"/>
        </w:rPr>
      </w:pPr>
      <w:r>
        <w:rPr>
          <w:rFonts w:hint="eastAsia"/>
          <w:bCs/>
          <w:szCs w:val="21"/>
        </w:rPr>
        <w:t>8、其他注意事项：</w:t>
      </w:r>
    </w:p>
    <w:p w14:paraId="6C857E96">
      <w:pPr>
        <w:ind w:firstLine="420" w:firstLineChars="200"/>
        <w:rPr>
          <w:bCs/>
          <w:szCs w:val="21"/>
        </w:rPr>
      </w:pPr>
      <w:r>
        <w:rPr>
          <w:rFonts w:hint="eastAsia"/>
          <w:bCs/>
          <w:szCs w:val="21"/>
        </w:rPr>
        <w:t>（1）评审委员会有权对投标人的响应情况作出判断（评审结论）；</w:t>
      </w:r>
    </w:p>
    <w:p w14:paraId="0BC4ABC2">
      <w:pPr>
        <w:ind w:firstLine="420" w:firstLineChars="200"/>
        <w:rPr>
          <w:bCs/>
          <w:szCs w:val="21"/>
        </w:rPr>
      </w:pPr>
      <w:r>
        <w:rPr>
          <w:rFonts w:hint="eastAsia"/>
          <w:bCs/>
          <w:szCs w:val="21"/>
        </w:rPr>
        <w:t>（2）</w:t>
      </w:r>
      <w:bookmarkStart w:id="60" w:name="_Hlk72158213"/>
      <w:r>
        <w:rPr>
          <w:rFonts w:hint="eastAsia"/>
          <w:bCs/>
          <w:szCs w:val="21"/>
        </w:rPr>
        <w:t>评审委员会有权对以谋取中标为目的的技术规格模糊响应（如有意不合理照搬照抄采购文件的技术要求）或虚假响应予以认定，并视情况经政府集中采购机构报主管部门进行处理。</w:t>
      </w:r>
      <w:bookmarkEnd w:id="60"/>
    </w:p>
    <w:p w14:paraId="637E05F5">
      <w:pPr>
        <w:pStyle w:val="8"/>
        <w:ind w:firstLine="0"/>
        <w:rPr>
          <w:rFonts w:hint="eastAsia" w:asciiTheme="minorEastAsia" w:hAnsiTheme="minorEastAsia" w:eastAsiaTheme="minorEastAsia" w:cstheme="minorEastAsia"/>
          <w:sz w:val="24"/>
        </w:rPr>
      </w:pPr>
    </w:p>
    <w:p w14:paraId="11F8362C">
      <w:pPr>
        <w:pStyle w:val="5"/>
        <w:jc w:val="center"/>
        <w:rPr>
          <w:rFonts w:hint="eastAsia" w:ascii="黑体" w:eastAsia="黑体"/>
          <w:b w:val="0"/>
          <w:kern w:val="0"/>
          <w:sz w:val="24"/>
          <w:szCs w:val="24"/>
        </w:rPr>
      </w:pPr>
      <w:r>
        <w:rPr>
          <w:rFonts w:hint="eastAsia" w:ascii="黑体" w:eastAsia="黑体"/>
          <w:b w:val="0"/>
          <w:kern w:val="0"/>
          <w:sz w:val="24"/>
          <w:szCs w:val="24"/>
        </w:rPr>
        <w:t>十一、售后服务方案（格式自定）</w:t>
      </w:r>
    </w:p>
    <w:p w14:paraId="4F85437B">
      <w:pPr>
        <w:pStyle w:val="8"/>
        <w:ind w:firstLine="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14:paraId="349E39D4">
      <w:pPr>
        <w:pStyle w:val="8"/>
        <w:ind w:firstLine="0"/>
        <w:rPr>
          <w:rFonts w:hint="eastAsia" w:asciiTheme="minorEastAsia" w:hAnsiTheme="minorEastAsia" w:eastAsiaTheme="minorEastAsia" w:cstheme="minorEastAsia"/>
          <w:sz w:val="24"/>
        </w:rPr>
      </w:pPr>
    </w:p>
    <w:p w14:paraId="20D83396">
      <w:pPr>
        <w:pStyle w:val="5"/>
        <w:jc w:val="center"/>
        <w:rPr>
          <w:rFonts w:hint="eastAsia" w:ascii="黑体" w:eastAsia="黑体"/>
          <w:b w:val="0"/>
          <w:kern w:val="0"/>
          <w:sz w:val="24"/>
          <w:szCs w:val="24"/>
        </w:rPr>
      </w:pPr>
      <w:r>
        <w:rPr>
          <w:rFonts w:hint="eastAsia" w:ascii="黑体" w:eastAsia="黑体"/>
          <w:b w:val="0"/>
          <w:kern w:val="0"/>
          <w:sz w:val="24"/>
          <w:szCs w:val="24"/>
        </w:rPr>
        <w:t>十二、投标人认为需要加以说明的其他内容（格式自定）</w:t>
      </w:r>
    </w:p>
    <w:p w14:paraId="05FE9965">
      <w:pPr>
        <w:pStyle w:val="19"/>
      </w:pPr>
    </w:p>
    <w:p w14:paraId="2F5275B3">
      <w:pPr>
        <w:widowControl/>
        <w:jc w:val="center"/>
        <w:rPr>
          <w:rFonts w:hint="eastAsia" w:ascii="黑体" w:hAnsi="宋体" w:eastAsia="黑体"/>
          <w:kern w:val="0"/>
          <w:sz w:val="24"/>
          <w:szCs w:val="20"/>
        </w:rPr>
      </w:pPr>
      <w:r>
        <w:rPr>
          <w:rFonts w:hint="eastAsia" w:ascii="黑体" w:hAnsi="宋体" w:eastAsia="黑体"/>
          <w:kern w:val="0"/>
          <w:sz w:val="24"/>
          <w:szCs w:val="20"/>
        </w:rPr>
        <w:t>（一）采购违法行为风险知悉确认书</w:t>
      </w:r>
    </w:p>
    <w:p w14:paraId="0397F30A">
      <w:pPr>
        <w:widowControl/>
        <w:jc w:val="center"/>
        <w:rPr>
          <w:rFonts w:hint="eastAsia" w:ascii="黑体" w:hAnsi="宋体" w:eastAsia="黑体"/>
          <w:kern w:val="0"/>
          <w:sz w:val="24"/>
          <w:szCs w:val="20"/>
        </w:rPr>
      </w:pPr>
    </w:p>
    <w:p w14:paraId="32C6241C">
      <w:pPr>
        <w:ind w:firstLine="420" w:firstLineChars="200"/>
      </w:pPr>
      <w:r>
        <w:rPr>
          <w:rFonts w:hint="eastAsia"/>
        </w:rPr>
        <w:t>本公司在投标前已充分知悉以下情形为参与自行采购活动时的重大风险事项，并承诺已对下述风险提示事项重点排查，做到严谨、诚信、依法依规参与自行采购活动。</w:t>
      </w:r>
    </w:p>
    <w:p w14:paraId="35CEC55A">
      <w:pPr>
        <w:ind w:firstLine="422" w:firstLineChars="200"/>
        <w:rPr>
          <w:b/>
        </w:rPr>
      </w:pPr>
      <w:r>
        <w:rPr>
          <w:rFonts w:hint="eastAsia"/>
          <w:b/>
        </w:rPr>
        <w:t>一、本公司已充分知悉“隐瞒真实情况，提供虚假资料”的法定情形，相关情形包括但不限于：</w:t>
      </w:r>
    </w:p>
    <w:p w14:paraId="025EF52D">
      <w:pPr>
        <w:ind w:firstLine="420" w:firstLineChars="200"/>
      </w:pPr>
      <w:r>
        <w:rPr>
          <w:rFonts w:hint="eastAsia"/>
        </w:rPr>
        <w:t>（一）通过转让或者租借等方式从其他单位获取资格或者资质证书投标的。</w:t>
      </w:r>
    </w:p>
    <w:p w14:paraId="21C0945F">
      <w:pPr>
        <w:ind w:firstLine="420" w:firstLineChars="200"/>
      </w:pPr>
      <w:r>
        <w:rPr>
          <w:rFonts w:hint="eastAsia"/>
        </w:rPr>
        <w:t>（二）由其他单位或者其他单位负责人在投标供应商编制的投标文件上加盖印章或者签字的。</w:t>
      </w:r>
    </w:p>
    <w:p w14:paraId="45C49A9D">
      <w:pPr>
        <w:ind w:firstLine="420" w:firstLineChars="200"/>
      </w:pPr>
      <w:r>
        <w:rPr>
          <w:rFonts w:hint="eastAsia"/>
        </w:rPr>
        <w:t>（三）项目负责人或者主要技术人员不是本单位人员的。</w:t>
      </w:r>
    </w:p>
    <w:p w14:paraId="5D149937">
      <w:pPr>
        <w:ind w:firstLine="420" w:firstLineChars="200"/>
      </w:pPr>
      <w:r>
        <w:rPr>
          <w:rFonts w:hint="eastAsia"/>
        </w:rPr>
        <w:t>（四）投标保证金不是从投标供应商基本账户转出的。</w:t>
      </w:r>
    </w:p>
    <w:p w14:paraId="54D0D26B">
      <w:pPr>
        <w:ind w:firstLine="420" w:firstLineChars="200"/>
      </w:pPr>
      <w:r>
        <w:rPr>
          <w:rFonts w:hint="eastAsia"/>
        </w:rPr>
        <w:t>（五）其他隐瞒真实情况、提供虚假资料的行为。</w:t>
      </w:r>
    </w:p>
    <w:p w14:paraId="56878130">
      <w:pPr>
        <w:ind w:firstLine="422" w:firstLineChars="200"/>
        <w:rPr>
          <w:b/>
        </w:rPr>
      </w:pPr>
      <w:r>
        <w:rPr>
          <w:rFonts w:hint="eastAsia"/>
          <w:b/>
        </w:rPr>
        <w:t>二、本公司已充分知悉“与其他采购参加人串通投标”的法定情形，相关情形包括但不限于：</w:t>
      </w:r>
    </w:p>
    <w:p w14:paraId="348FD5A0">
      <w:pPr>
        <w:ind w:firstLine="420" w:firstLineChars="200"/>
      </w:pPr>
      <w:r>
        <w:rPr>
          <w:rFonts w:hint="eastAsia"/>
        </w:rPr>
        <w:t>（一）投标供应商之间相互约定给予未中标的供应商利益补偿。</w:t>
      </w:r>
    </w:p>
    <w:p w14:paraId="4ED2CD96">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14:paraId="373E14CA">
      <w:pPr>
        <w:ind w:firstLine="420" w:firstLineChars="200"/>
      </w:pPr>
      <w:r>
        <w:rPr>
          <w:rFonts w:hint="eastAsia"/>
        </w:rPr>
        <w:t>（三）不同投标供应商的投标文件由同一单位或者同一人编制，或者由同一人分阶段参与编制的。</w:t>
      </w:r>
    </w:p>
    <w:p w14:paraId="443944F7">
      <w:pPr>
        <w:ind w:firstLine="420" w:firstLineChars="200"/>
      </w:pPr>
      <w:r>
        <w:rPr>
          <w:rFonts w:hint="eastAsia"/>
        </w:rPr>
        <w:t>（四）不同投标供应商的投标文件或部分投标文件相互混装。</w:t>
      </w:r>
    </w:p>
    <w:p w14:paraId="352D1C05">
      <w:pPr>
        <w:ind w:firstLine="420" w:firstLineChars="200"/>
      </w:pPr>
      <w:r>
        <w:rPr>
          <w:rFonts w:hint="eastAsia"/>
        </w:rPr>
        <w:t>（五）不同投标供应商的投标文件内容存在非正常一致。</w:t>
      </w:r>
    </w:p>
    <w:p w14:paraId="03E09F1E">
      <w:pPr>
        <w:ind w:firstLine="420" w:firstLineChars="200"/>
      </w:pPr>
      <w:r>
        <w:rPr>
          <w:rFonts w:hint="eastAsia"/>
        </w:rPr>
        <w:t>（六）由同一单位工作人员为两家以上（含两家）供应商进行同一项投标活动的。</w:t>
      </w:r>
    </w:p>
    <w:p w14:paraId="570C83CA">
      <w:pPr>
        <w:ind w:firstLine="420" w:firstLineChars="200"/>
      </w:pPr>
      <w:r>
        <w:rPr>
          <w:rFonts w:hint="eastAsia"/>
        </w:rPr>
        <w:t>（七）不同投标人的投标报价呈规律性差异。</w:t>
      </w:r>
    </w:p>
    <w:p w14:paraId="3F1EADF4">
      <w:pPr>
        <w:ind w:firstLine="420" w:firstLineChars="200"/>
      </w:pPr>
      <w:r>
        <w:rPr>
          <w:rFonts w:hint="eastAsia"/>
        </w:rPr>
        <w:t>（八）不同投标人的投标保证金从同一单位或者个人的账户转出。</w:t>
      </w:r>
    </w:p>
    <w:p w14:paraId="56B6EC30">
      <w:pPr>
        <w:ind w:firstLine="420" w:firstLineChars="200"/>
      </w:pPr>
      <w:r>
        <w:rPr>
          <w:rFonts w:hint="eastAsia"/>
        </w:rPr>
        <w:t>（九）主管部门依照法律、法规认定的其他情形。</w:t>
      </w:r>
    </w:p>
    <w:p w14:paraId="402CD87E">
      <w:pPr>
        <w:ind w:firstLine="422" w:firstLineChars="200"/>
        <w:rPr>
          <w:b/>
        </w:rPr>
      </w:pPr>
      <w:r>
        <w:rPr>
          <w:rFonts w:hint="eastAsia"/>
          <w:b/>
        </w:rPr>
        <w:t>三、本公司已充分知悉下列情形所对应的法律风险，并在投标前已对相关风险事项进行排查。</w:t>
      </w:r>
    </w:p>
    <w:p w14:paraId="053D3D24">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14:paraId="21A3E431">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0DD8FDA5">
      <w:pPr>
        <w:ind w:firstLine="420" w:firstLineChars="200"/>
      </w:pPr>
      <w:r>
        <w:rPr>
          <w:rFonts w:hint="eastAsia"/>
        </w:rPr>
        <w:t>（三）对于涉及安全生产、特种作业、抢险救灾、防疫等采购项目，供应商实施提供虚假资料、串通投标等违法行为的，主管部门将依法从严处理。</w:t>
      </w:r>
    </w:p>
    <w:p w14:paraId="6B40C0BD">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采购文件要求的，投标供应商应当依法承担相应法律责任。</w:t>
      </w:r>
    </w:p>
    <w:p w14:paraId="2B583E22">
      <w:pPr>
        <w:ind w:firstLine="420" w:firstLineChars="200"/>
      </w:pPr>
      <w:r>
        <w:rPr>
          <w:rFonts w:hint="eastAsia"/>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14:paraId="1250806B">
      <w:pPr>
        <w:ind w:firstLine="420" w:firstLineChars="200"/>
      </w:pPr>
      <w:r>
        <w:rPr>
          <w:rFonts w:hint="eastAsia"/>
        </w:rPr>
        <w:t>（六）单位负责人为同一人或者存在直接控股、管理关系的不同供应商，不得参加同一合同项下的采购活动。相关情形如查实，依法作投标无效处理；涉嫌串通投标等违法行为的，主管部门将依法调查处理。</w:t>
      </w:r>
    </w:p>
    <w:p w14:paraId="18BBD6D4">
      <w:pPr>
        <w:ind w:firstLine="422" w:firstLineChars="200"/>
        <w:rPr>
          <w:b/>
        </w:rPr>
      </w:pPr>
      <w:r>
        <w:rPr>
          <w:rFonts w:hint="eastAsia"/>
          <w:b/>
        </w:rPr>
        <w:t>四、本公司已充分知悉政府采购违法、违规行为的法律后果。</w:t>
      </w:r>
    </w:p>
    <w:p w14:paraId="053B2385">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1CDDC488">
      <w:pPr>
        <w:ind w:firstLine="420" w:firstLineChars="200"/>
      </w:pPr>
      <w:r>
        <w:rPr>
          <w:rFonts w:hint="eastAsia"/>
        </w:rPr>
        <w:t>以下文字请投标供应商抄写并确认：“本公司已仔细阅读《采购违法行为风险知悉确认书》，充分知悉违法行为的法律后果，并承诺将严谨、诚信、依法依规参与采购活动”。</w:t>
      </w:r>
    </w:p>
    <w:tbl>
      <w:tblPr>
        <w:tblStyle w:val="203"/>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10A6460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3C38D1F3">
            <w:pPr>
              <w:autoSpaceDE w:val="0"/>
              <w:autoSpaceDN w:val="0"/>
              <w:spacing w:line="400" w:lineRule="exact"/>
              <w:ind w:firstLine="1866"/>
              <w:rPr>
                <w:rFonts w:hint="eastAsia" w:ascii="宋体" w:hAnsi="宋体" w:eastAsiaTheme="minorEastAsia"/>
                <w:spacing w:val="-4"/>
                <w:kern w:val="0"/>
                <w:szCs w:val="21"/>
              </w:rPr>
            </w:pPr>
          </w:p>
        </w:tc>
      </w:tr>
      <w:tr w14:paraId="7E9CA96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54755E56">
            <w:pPr>
              <w:autoSpaceDE w:val="0"/>
              <w:autoSpaceDN w:val="0"/>
              <w:spacing w:line="400" w:lineRule="exact"/>
              <w:ind w:firstLine="1866"/>
              <w:rPr>
                <w:rFonts w:hint="eastAsia" w:ascii="宋体" w:hAnsi="宋体" w:eastAsiaTheme="minorEastAsia"/>
                <w:spacing w:val="-4"/>
                <w:kern w:val="0"/>
                <w:szCs w:val="21"/>
              </w:rPr>
            </w:pPr>
          </w:p>
        </w:tc>
      </w:tr>
      <w:tr w14:paraId="725DAF3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368A713D">
            <w:pPr>
              <w:autoSpaceDE w:val="0"/>
              <w:autoSpaceDN w:val="0"/>
              <w:spacing w:line="400" w:lineRule="exact"/>
              <w:ind w:firstLine="1866"/>
              <w:rPr>
                <w:rFonts w:hint="eastAsia" w:ascii="宋体" w:hAnsi="宋体" w:eastAsiaTheme="minorEastAsia"/>
                <w:spacing w:val="-4"/>
                <w:kern w:val="0"/>
                <w:szCs w:val="21"/>
              </w:rPr>
            </w:pPr>
          </w:p>
        </w:tc>
      </w:tr>
      <w:tr w14:paraId="6C5D0EB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7C07B182">
            <w:pPr>
              <w:autoSpaceDE w:val="0"/>
              <w:autoSpaceDN w:val="0"/>
              <w:spacing w:line="400" w:lineRule="exact"/>
              <w:ind w:firstLine="1866"/>
              <w:rPr>
                <w:rFonts w:hint="eastAsia" w:ascii="宋体" w:hAnsi="宋体" w:eastAsiaTheme="minorEastAsia"/>
                <w:spacing w:val="-4"/>
                <w:kern w:val="0"/>
                <w:szCs w:val="21"/>
              </w:rPr>
            </w:pPr>
          </w:p>
        </w:tc>
      </w:tr>
    </w:tbl>
    <w:p w14:paraId="0FAAD22A">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14:paraId="11237468">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14:paraId="066BD26F">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14:paraId="13C65B88">
      <w:pPr>
        <w:widowControl/>
        <w:autoSpaceDE w:val="0"/>
        <w:autoSpaceDN w:val="0"/>
        <w:spacing w:line="400" w:lineRule="exact"/>
        <w:ind w:firstLine="406" w:firstLineChars="200"/>
        <w:jc w:val="left"/>
        <w:rPr>
          <w:rFonts w:hint="eastAsia"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14:paraId="164E1560">
      <w:pPr>
        <w:widowControl/>
        <w:autoSpaceDE w:val="0"/>
        <w:autoSpaceDN w:val="0"/>
        <w:spacing w:line="400" w:lineRule="exact"/>
        <w:ind w:firstLine="406" w:firstLineChars="200"/>
        <w:jc w:val="left"/>
        <w:rPr>
          <w:rFonts w:hint="eastAsia"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6D4BDF47">
      <w:pPr>
        <w:widowControl/>
        <w:autoSpaceDE w:val="0"/>
        <w:autoSpaceDN w:val="0"/>
        <w:spacing w:line="400" w:lineRule="exact"/>
        <w:ind w:firstLine="406" w:firstLineChars="200"/>
        <w:jc w:val="left"/>
        <w:rPr>
          <w:rFonts w:hint="eastAsia"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2.投标供应商负责人或投标授权代表签字并加盖单位公章后，扫描上传至投标文件一并提交。</w:t>
      </w:r>
    </w:p>
    <w:p w14:paraId="01FCAC02">
      <w:pPr>
        <w:widowControl/>
        <w:spacing w:line="360" w:lineRule="auto"/>
        <w:jc w:val="left"/>
        <w:rPr>
          <w:rFonts w:eastAsiaTheme="minorEastAsia"/>
          <w:b/>
          <w:bCs/>
          <w:kern w:val="0"/>
          <w:sz w:val="24"/>
        </w:rPr>
      </w:pPr>
    </w:p>
    <w:p w14:paraId="0FDFC28A">
      <w:pPr>
        <w:pStyle w:val="19"/>
      </w:pPr>
      <w:r>
        <w:rPr>
          <w:rFonts w:hint="eastAsia" w:ascii="黑体" w:hAnsi="宋体" w:eastAsia="黑体"/>
          <w:kern w:val="0"/>
          <w:szCs w:val="20"/>
        </w:rPr>
        <w:t>（二）投标人认为需要加以说明的其他内容（格式自定）</w:t>
      </w:r>
    </w:p>
    <w:p w14:paraId="18EB5E0D">
      <w:pPr>
        <w:pStyle w:val="36"/>
      </w:pPr>
    </w:p>
    <w:p w14:paraId="533AB9B8">
      <w:pPr>
        <w:widowControl/>
        <w:jc w:val="left"/>
        <w:rPr>
          <w:rFonts w:hint="eastAsia" w:ascii="宋体" w:hAnsi="宋体"/>
          <w:b/>
          <w:bCs/>
          <w:kern w:val="0"/>
          <w:sz w:val="24"/>
          <w:szCs w:val="20"/>
        </w:rPr>
      </w:pPr>
      <w:r>
        <w:br w:type="page"/>
      </w:r>
    </w:p>
    <w:p w14:paraId="5A681126">
      <w:pPr>
        <w:pStyle w:val="4"/>
        <w:rPr>
          <w:rFonts w:hint="eastAsia"/>
        </w:rPr>
      </w:pPr>
      <w:r>
        <w:rPr>
          <w:rFonts w:hint="eastAsia"/>
        </w:rPr>
        <w:t>第五章  合同条款及格式</w:t>
      </w:r>
    </w:p>
    <w:p w14:paraId="55CD9419">
      <w:pPr>
        <w:ind w:firstLine="411" w:firstLineChars="196"/>
      </w:pPr>
    </w:p>
    <w:p w14:paraId="70BFE57C">
      <w:pPr>
        <w:jc w:val="center"/>
      </w:pPr>
      <w:r>
        <w:rPr>
          <w:rFonts w:hint="eastAsia"/>
          <w:b/>
          <w:sz w:val="24"/>
        </w:rPr>
        <w:t>（仅供参考，具体以项目需求及采购结果为准）</w:t>
      </w:r>
    </w:p>
    <w:p w14:paraId="0C9A69D9">
      <w:pPr>
        <w:rPr>
          <w:rFonts w:hint="eastAsia" w:ascii="宋体" w:hAnsi="宋体"/>
          <w:b/>
          <w:bCs/>
          <w:szCs w:val="21"/>
        </w:rPr>
      </w:pPr>
    </w:p>
    <w:p w14:paraId="7DA35B92">
      <w:pPr>
        <w:rPr>
          <w:rFonts w:hint="eastAsia" w:ascii="仿宋_GB2312" w:hAnsi="仿宋_GB2312" w:eastAsia="仿宋_GB2312" w:cs="仿宋_GB2312"/>
          <w:b/>
          <w:bCs/>
          <w:szCs w:val="21"/>
        </w:rPr>
      </w:pPr>
      <w:r>
        <w:rPr>
          <w:rFonts w:hint="eastAsia" w:ascii="仿宋_GB2312" w:hAnsi="仿宋_GB2312" w:eastAsia="仿宋_GB2312" w:cs="仿宋_GB2312"/>
          <w:b/>
          <w:bCs/>
          <w:szCs w:val="21"/>
        </w:rPr>
        <w:t>甲方：</w:t>
      </w:r>
    </w:p>
    <w:p w14:paraId="166A0A0F">
      <w:pPr>
        <w:rPr>
          <w:rFonts w:hint="eastAsia" w:ascii="仿宋_GB2312" w:hAnsi="仿宋_GB2312" w:eastAsia="仿宋_GB2312" w:cs="仿宋_GB2312"/>
          <w:szCs w:val="21"/>
        </w:rPr>
      </w:pPr>
      <w:r>
        <w:rPr>
          <w:rFonts w:hint="eastAsia" w:ascii="仿宋_GB2312" w:hAnsi="仿宋_GB2312" w:eastAsia="仿宋_GB2312" w:cs="仿宋_GB2312"/>
          <w:szCs w:val="21"/>
        </w:rPr>
        <w:t>地址：</w:t>
      </w:r>
    </w:p>
    <w:p w14:paraId="44DAE98A">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联系人：                          </w:t>
      </w:r>
    </w:p>
    <w:p w14:paraId="6F80D04C">
      <w:pPr>
        <w:rPr>
          <w:rFonts w:hint="eastAsia" w:ascii="仿宋_GB2312" w:hAnsi="仿宋_GB2312" w:eastAsia="仿宋_GB2312" w:cs="仿宋_GB2312"/>
          <w:b/>
          <w:bCs/>
          <w:szCs w:val="21"/>
        </w:rPr>
      </w:pPr>
      <w:r>
        <w:rPr>
          <w:rFonts w:hint="eastAsia" w:ascii="仿宋_GB2312" w:hAnsi="仿宋_GB2312" w:eastAsia="仿宋_GB2312" w:cs="仿宋_GB2312"/>
          <w:szCs w:val="21"/>
        </w:rPr>
        <w:t>联系电话：</w:t>
      </w:r>
    </w:p>
    <w:p w14:paraId="0D882795">
      <w:pPr>
        <w:rPr>
          <w:rFonts w:hint="eastAsia" w:ascii="仿宋_GB2312" w:hAnsi="仿宋_GB2312" w:eastAsia="仿宋_GB2312" w:cs="仿宋_GB2312"/>
          <w:b/>
          <w:bCs/>
          <w:szCs w:val="21"/>
        </w:rPr>
      </w:pPr>
      <w:r>
        <w:rPr>
          <w:rFonts w:hint="eastAsia" w:ascii="仿宋_GB2312" w:hAnsi="仿宋_GB2312" w:eastAsia="仿宋_GB2312" w:cs="仿宋_GB2312"/>
          <w:b/>
          <w:bCs/>
          <w:szCs w:val="21"/>
        </w:rPr>
        <w:t xml:space="preserve">   </w:t>
      </w:r>
    </w:p>
    <w:p w14:paraId="3401C845">
      <w:pPr>
        <w:rPr>
          <w:rFonts w:hint="eastAsia" w:ascii="仿宋_GB2312" w:hAnsi="仿宋_GB2312" w:eastAsia="仿宋_GB2312" w:cs="仿宋_GB2312"/>
          <w:b/>
          <w:bCs/>
          <w:szCs w:val="21"/>
        </w:rPr>
      </w:pPr>
      <w:r>
        <w:rPr>
          <w:rFonts w:hint="eastAsia" w:ascii="仿宋_GB2312" w:hAnsi="仿宋_GB2312" w:eastAsia="仿宋_GB2312" w:cs="仿宋_GB2312"/>
          <w:b/>
          <w:bCs/>
          <w:szCs w:val="21"/>
        </w:rPr>
        <w:t>乙方：</w:t>
      </w:r>
    </w:p>
    <w:p w14:paraId="65155EE2">
      <w:pPr>
        <w:rPr>
          <w:rFonts w:hint="eastAsia" w:ascii="仿宋_GB2312" w:hAnsi="仿宋_GB2312" w:eastAsia="仿宋_GB2312" w:cs="仿宋_GB2312"/>
          <w:szCs w:val="21"/>
        </w:rPr>
      </w:pPr>
      <w:r>
        <w:rPr>
          <w:rFonts w:hint="eastAsia" w:ascii="仿宋_GB2312" w:hAnsi="仿宋_GB2312" w:eastAsia="仿宋_GB2312" w:cs="仿宋_GB2312"/>
          <w:szCs w:val="21"/>
        </w:rPr>
        <w:t>地址：</w:t>
      </w:r>
    </w:p>
    <w:p w14:paraId="5DE3655D">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联系人：                          </w:t>
      </w:r>
    </w:p>
    <w:p w14:paraId="3E1432CC">
      <w:pPr>
        <w:rPr>
          <w:rFonts w:hint="eastAsia" w:ascii="仿宋_GB2312" w:hAnsi="仿宋_GB2312" w:eastAsia="仿宋_GB2312" w:cs="仿宋_GB2312"/>
          <w:b/>
          <w:bCs/>
          <w:szCs w:val="21"/>
        </w:rPr>
      </w:pPr>
      <w:r>
        <w:rPr>
          <w:rFonts w:hint="eastAsia" w:ascii="仿宋_GB2312" w:hAnsi="仿宋_GB2312" w:eastAsia="仿宋_GB2312" w:cs="仿宋_GB2312"/>
          <w:szCs w:val="21"/>
        </w:rPr>
        <w:t>联系电话：</w:t>
      </w:r>
    </w:p>
    <w:p w14:paraId="76E66AC9">
      <w:pPr>
        <w:rPr>
          <w:rFonts w:hint="eastAsia" w:ascii="仿宋_GB2312" w:hAnsi="仿宋_GB2312" w:eastAsia="仿宋_GB2312" w:cs="仿宋_GB2312"/>
          <w:szCs w:val="21"/>
        </w:rPr>
      </w:pPr>
      <w:r>
        <w:rPr>
          <w:rFonts w:hint="eastAsia" w:ascii="仿宋_GB2312" w:hAnsi="仿宋_GB2312" w:eastAsia="仿宋_GB2312" w:cs="仿宋_GB2312"/>
          <w:b/>
          <w:bCs/>
          <w:szCs w:val="21"/>
        </w:rPr>
        <w:t xml:space="preserve">                      </w:t>
      </w:r>
    </w:p>
    <w:p w14:paraId="497D82F8">
      <w:pPr>
        <w:rPr>
          <w:rFonts w:hint="eastAsia" w:ascii="仿宋_GB2312" w:hAnsi="仿宋_GB2312" w:eastAsia="仿宋_GB2312" w:cs="仿宋_GB2312"/>
          <w:szCs w:val="21"/>
        </w:rPr>
      </w:pPr>
    </w:p>
    <w:p w14:paraId="3C35084C">
      <w:pPr>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根据深圳公共资源交易中心（深圳交易集团有限公司政府采购业务分公司）***号项目结果，***单位为</w:t>
      </w:r>
      <w:r>
        <w:rPr>
          <w:rFonts w:hint="eastAsia" w:ascii="仿宋_GB2312" w:hAnsi="仿宋_GB2312" w:eastAsia="仿宋_GB2312" w:cs="仿宋_GB2312"/>
          <w:szCs w:val="21"/>
          <w:lang w:eastAsia="zh-CN"/>
        </w:rPr>
        <w:t>乙方</w:t>
      </w:r>
      <w:r>
        <w:rPr>
          <w:rFonts w:hint="eastAsia" w:ascii="仿宋_GB2312" w:hAnsi="仿宋_GB2312" w:eastAsia="仿宋_GB2312" w:cs="仿宋_GB2312"/>
          <w:szCs w:val="21"/>
        </w:rPr>
        <w:t>。按照《中华人民共和国民法典》（第三编 合同）》和《深圳经济特区政府采购条例》，经深圳市（以下简称甲方）和单位（以下简称乙方）协商，就甲方委托乙方承担</w:t>
      </w:r>
      <w:r>
        <w:rPr>
          <w:rFonts w:hint="eastAsia" w:ascii="仿宋_GB2312" w:hAnsi="仿宋_GB2312" w:eastAsia="仿宋_GB2312" w:cs="仿宋_GB2312"/>
          <w:b/>
          <w:bCs/>
          <w:snapToGrid w:val="0"/>
          <w:kern w:val="0"/>
          <w:szCs w:val="21"/>
          <w:u w:val="single"/>
          <w:lang w:val="zh-CN"/>
        </w:rPr>
        <w:t xml:space="preserve">                      服务项目</w:t>
      </w:r>
      <w:r>
        <w:rPr>
          <w:rFonts w:hint="eastAsia" w:ascii="仿宋_GB2312" w:hAnsi="仿宋_GB2312" w:eastAsia="仿宋_GB2312" w:cs="仿宋_GB2312"/>
          <w:szCs w:val="21"/>
        </w:rPr>
        <w:t>，达成以下合同条款：</w:t>
      </w:r>
    </w:p>
    <w:p w14:paraId="72C7B637">
      <w:pPr>
        <w:ind w:firstLine="422" w:firstLineChars="200"/>
        <w:rPr>
          <w:rFonts w:hint="eastAsia" w:ascii="仿宋_GB2312" w:hAnsi="仿宋_GB2312" w:eastAsia="仿宋_GB2312" w:cs="仿宋_GB2312"/>
          <w:b/>
          <w:bCs/>
          <w:szCs w:val="21"/>
        </w:rPr>
      </w:pPr>
      <w:r>
        <w:rPr>
          <w:rFonts w:hint="eastAsia" w:ascii="仿宋_GB2312" w:hAnsi="仿宋_GB2312" w:eastAsia="仿宋_GB2312" w:cs="仿宋_GB2312"/>
          <w:b/>
          <w:bCs/>
          <w:szCs w:val="21"/>
          <w:lang w:eastAsia="zh-CN"/>
        </w:rPr>
        <w:t>一、</w:t>
      </w:r>
      <w:r>
        <w:rPr>
          <w:rFonts w:hint="eastAsia" w:ascii="仿宋_GB2312" w:hAnsi="仿宋_GB2312" w:eastAsia="仿宋_GB2312" w:cs="仿宋_GB2312"/>
          <w:b/>
          <w:bCs/>
          <w:szCs w:val="21"/>
        </w:rPr>
        <w:t>项目概况</w:t>
      </w:r>
    </w:p>
    <w:p w14:paraId="3C904A16">
      <w:pPr>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项目名称： </w:t>
      </w:r>
    </w:p>
    <w:p w14:paraId="6ADD0833">
      <w:pPr>
        <w:numPr>
          <w:ilvl w:val="-1"/>
          <w:numId w:val="0"/>
        </w:numPr>
        <w:spacing w:line="36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Cs w:val="21"/>
        </w:rPr>
        <w:t>项目内容：</w:t>
      </w:r>
      <w:r>
        <w:rPr>
          <w:rFonts w:hint="eastAsia" w:ascii="仿宋_GB2312" w:hAnsi="仿宋_GB2312" w:eastAsia="仿宋_GB2312" w:cs="仿宋_GB2312"/>
          <w:szCs w:val="21"/>
          <w:lang w:eastAsia="zh-CN"/>
        </w:rPr>
        <w:t>该项目</w:t>
      </w:r>
      <w:r>
        <w:rPr>
          <w:rFonts w:hint="eastAsia" w:ascii="仿宋_GB2312" w:hAnsi="仿宋_GB2312" w:eastAsia="仿宋_GB2312" w:cs="仿宋_GB2312"/>
          <w:bCs/>
          <w:sz w:val="22"/>
          <w:szCs w:val="22"/>
        </w:rPr>
        <w:t>为深圳市公安局轨道交通分局的</w:t>
      </w:r>
      <w:r>
        <w:rPr>
          <w:rFonts w:hint="eastAsia" w:ascii="仿宋_GB2312" w:hAnsi="仿宋_GB2312" w:eastAsia="仿宋_GB2312" w:cs="仿宋_GB2312"/>
          <w:bCs/>
          <w:sz w:val="22"/>
          <w:szCs w:val="22"/>
          <w:lang w:eastAsia="zh-CN"/>
        </w:rPr>
        <w:t>直饮水设备租赁服务</w:t>
      </w:r>
      <w:r>
        <w:rPr>
          <w:rFonts w:hint="eastAsia" w:ascii="仿宋_GB2312" w:hAnsi="仿宋_GB2312" w:eastAsia="仿宋_GB2312" w:cs="仿宋_GB2312"/>
          <w:bCs/>
          <w:sz w:val="22"/>
          <w:szCs w:val="22"/>
          <w:lang w:val="zh-CN"/>
        </w:rPr>
        <w:t>，该项目包含直饮水设备租赁费用及安装所产生的所有人工辅材费用；</w:t>
      </w:r>
      <w:r>
        <w:rPr>
          <w:rFonts w:hint="eastAsia" w:ascii="仿宋_GB2312" w:hAnsi="仿宋_GB2312" w:eastAsia="仿宋_GB2312" w:cs="仿宋_GB2312"/>
          <w:sz w:val="21"/>
          <w:szCs w:val="21"/>
          <w:lang w:eastAsia="zh-CN"/>
        </w:rPr>
        <w:t>乙方为甲方安装的</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eastAsia="zh-CN"/>
        </w:rPr>
        <w:t>牌净水产品应为全新且无任何质量问题的产品，否则甲方有权拒绝安装并要求乙方退回甲方已支付的所有费用及赔偿甲方损失。</w:t>
      </w:r>
      <w:r>
        <w:rPr>
          <w:rFonts w:hint="eastAsia" w:ascii="仿宋_GB2312" w:hAnsi="仿宋_GB2312" w:eastAsia="仿宋_GB2312" w:cs="仿宋_GB2312"/>
          <w:bCs/>
          <w:sz w:val="22"/>
          <w:szCs w:val="22"/>
          <w:lang w:val="zh-CN"/>
        </w:rPr>
        <w:t>具体服务范围见《租赁服务清单》。</w:t>
      </w:r>
    </w:p>
    <w:tbl>
      <w:tblPr>
        <w:tblStyle w:val="43"/>
        <w:tblpPr w:leftFromText="180" w:rightFromText="180" w:vertAnchor="text" w:horzAnchor="page" w:tblpX="1793" w:tblpY="285"/>
        <w:tblOverlap w:val="never"/>
        <w:tblW w:w="48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24"/>
        <w:gridCol w:w="603"/>
        <w:gridCol w:w="2147"/>
        <w:gridCol w:w="1006"/>
        <w:gridCol w:w="2042"/>
        <w:gridCol w:w="1952"/>
      </w:tblGrid>
      <w:tr w14:paraId="16560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57EC4">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租赁服务清单</w:t>
            </w:r>
          </w:p>
        </w:tc>
      </w:tr>
      <w:tr w14:paraId="41013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1"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75516">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序号</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2AF8F">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包组</w:t>
            </w:r>
          </w:p>
        </w:tc>
        <w:tc>
          <w:tcPr>
            <w:tcW w:w="131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CEE82EB">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安装位置</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2F866">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安装数量</w:t>
            </w:r>
          </w:p>
          <w:p w14:paraId="7684EFF1">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（台）</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7C72B">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产品组合</w:t>
            </w:r>
          </w:p>
        </w:tc>
        <w:tc>
          <w:tcPr>
            <w:tcW w:w="1194"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B80074">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备注</w:t>
            </w:r>
          </w:p>
        </w:tc>
      </w:tr>
      <w:tr w14:paraId="609FB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4" w:hRule="atLeast"/>
        </w:trPr>
        <w:tc>
          <w:tcPr>
            <w:tcW w:w="259" w:type="pct"/>
            <w:vMerge w:val="restart"/>
            <w:tcBorders>
              <w:top w:val="single" w:color="000000" w:sz="4" w:space="0"/>
              <w:left w:val="single" w:color="000000" w:sz="4" w:space="0"/>
              <w:bottom w:val="nil"/>
              <w:right w:val="single" w:color="000000" w:sz="4" w:space="0"/>
            </w:tcBorders>
            <w:shd w:val="clear" w:color="auto" w:fill="FFFFFF" w:themeFill="background1"/>
            <w:noWrap/>
            <w:tcMar>
              <w:top w:w="15" w:type="dxa"/>
              <w:left w:w="15" w:type="dxa"/>
              <w:right w:w="15" w:type="dxa"/>
            </w:tcMar>
            <w:vAlign w:val="center"/>
          </w:tcPr>
          <w:p w14:paraId="3F6E7F88">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368" w:type="pct"/>
            <w:vMerge w:val="restart"/>
            <w:tcBorders>
              <w:top w:val="nil"/>
              <w:left w:val="single" w:color="000000" w:sz="4" w:space="0"/>
              <w:right w:val="single" w:color="000000" w:sz="4" w:space="0"/>
            </w:tcBorders>
            <w:shd w:val="clear" w:color="auto" w:fill="FFFFFF" w:themeFill="background1"/>
            <w:tcMar>
              <w:top w:w="15" w:type="dxa"/>
              <w:left w:w="15" w:type="dxa"/>
              <w:right w:w="15" w:type="dxa"/>
            </w:tcMar>
            <w:vAlign w:val="center"/>
          </w:tcPr>
          <w:p w14:paraId="2A4EF4E8">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B</w:t>
            </w:r>
          </w:p>
        </w:tc>
        <w:tc>
          <w:tcPr>
            <w:tcW w:w="2147" w:type="dxa"/>
            <w:vMerge w:val="restart"/>
            <w:tcBorders>
              <w:top w:val="single" w:color="000000" w:sz="4" w:space="0"/>
              <w:left w:val="single" w:color="000000" w:sz="4" w:space="0"/>
              <w:right w:val="single" w:color="000000" w:sz="4" w:space="0"/>
            </w:tcBorders>
            <w:shd w:val="clear" w:color="auto" w:fill="FFFFFF" w:themeFill="background1"/>
            <w:tcMar>
              <w:top w:w="15" w:type="dxa"/>
              <w:left w:w="15" w:type="dxa"/>
              <w:right w:w="15" w:type="dxa"/>
            </w:tcMar>
            <w:vAlign w:val="center"/>
          </w:tcPr>
          <w:p w14:paraId="69D51817">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龙岗西轨道交通派出所</w:t>
            </w:r>
          </w:p>
        </w:tc>
        <w:tc>
          <w:tcPr>
            <w:tcW w:w="1006" w:type="dxa"/>
            <w:vMerge w:val="restart"/>
            <w:tcBorders>
              <w:top w:val="single" w:color="000000" w:sz="4" w:space="0"/>
              <w:left w:val="single" w:color="000000" w:sz="4" w:space="0"/>
              <w:right w:val="single" w:color="000000" w:sz="4" w:space="0"/>
            </w:tcBorders>
            <w:shd w:val="clear" w:color="auto" w:fill="FFFFFF" w:themeFill="background1"/>
            <w:tcMar>
              <w:top w:w="15" w:type="dxa"/>
              <w:left w:w="15" w:type="dxa"/>
              <w:right w:w="15" w:type="dxa"/>
            </w:tcMar>
            <w:vAlign w:val="center"/>
          </w:tcPr>
          <w:p w14:paraId="206D8844">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2042" w:type="dxa"/>
            <w:vMerge w:val="restart"/>
            <w:tcBorders>
              <w:top w:val="single" w:color="000000" w:sz="4" w:space="0"/>
              <w:left w:val="single" w:color="000000" w:sz="4" w:space="0"/>
              <w:right w:val="single" w:color="000000" w:sz="4" w:space="0"/>
            </w:tcBorders>
            <w:shd w:val="clear" w:color="auto" w:fill="FFFFFF" w:themeFill="background1"/>
            <w:tcMar>
              <w:top w:w="15" w:type="dxa"/>
              <w:left w:w="15" w:type="dxa"/>
              <w:right w:w="15" w:type="dxa"/>
            </w:tcMar>
            <w:vAlign w:val="center"/>
          </w:tcPr>
          <w:p w14:paraId="12C033FE">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1台一般双龙头净水机（立式净饮一体机）</w:t>
            </w:r>
          </w:p>
          <w:p w14:paraId="72A459D3">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1台大容量双龙头净水机（饮水平台）</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1台壁挂式直饮机</w:t>
            </w:r>
          </w:p>
        </w:tc>
        <w:tc>
          <w:tcPr>
            <w:tcW w:w="119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7360D8C">
            <w:pPr>
              <w:jc w:val="center"/>
              <w:rPr>
                <w:rFonts w:hint="eastAsia" w:ascii="仿宋_GB2312" w:hAnsi="仿宋_GB2312" w:eastAsia="仿宋_GB2312" w:cs="仿宋_GB2312"/>
                <w:b/>
                <w:i w:val="0"/>
                <w:color w:val="000000"/>
                <w:sz w:val="18"/>
                <w:szCs w:val="18"/>
                <w:u w:val="none"/>
              </w:rPr>
            </w:pPr>
          </w:p>
        </w:tc>
      </w:tr>
      <w:tr w14:paraId="1645B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259" w:type="pct"/>
            <w:vMerge w:val="continue"/>
            <w:tcBorders>
              <w:top w:val="single" w:color="000000" w:sz="4" w:space="0"/>
              <w:left w:val="single" w:color="000000" w:sz="4" w:space="0"/>
              <w:bottom w:val="nil"/>
              <w:right w:val="single" w:color="000000" w:sz="4" w:space="0"/>
            </w:tcBorders>
            <w:shd w:val="clear" w:color="auto" w:fill="FFFFFF" w:themeFill="background1"/>
            <w:noWrap/>
            <w:tcMar>
              <w:top w:w="15" w:type="dxa"/>
              <w:left w:w="15" w:type="dxa"/>
              <w:right w:w="15" w:type="dxa"/>
            </w:tcMar>
            <w:vAlign w:val="center"/>
          </w:tcPr>
          <w:p w14:paraId="6030B308">
            <w:pPr>
              <w:jc w:val="center"/>
              <w:rPr>
                <w:rFonts w:hint="eastAsia" w:ascii="仿宋_GB2312" w:hAnsi="仿宋_GB2312" w:eastAsia="仿宋_GB2312" w:cs="仿宋_GB2312"/>
                <w:i w:val="0"/>
                <w:color w:val="000000"/>
                <w:sz w:val="18"/>
                <w:szCs w:val="18"/>
                <w:u w:val="none"/>
              </w:rPr>
            </w:pPr>
          </w:p>
        </w:tc>
        <w:tc>
          <w:tcPr>
            <w:tcW w:w="368" w:type="pct"/>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14:paraId="0AF4AF3F">
            <w:pPr>
              <w:jc w:val="center"/>
              <w:rPr>
                <w:rFonts w:hint="eastAsia" w:ascii="仿宋_GB2312" w:hAnsi="仿宋_GB2312" w:eastAsia="仿宋_GB2312" w:cs="仿宋_GB2312"/>
                <w:b/>
                <w:i w:val="0"/>
                <w:color w:val="000000"/>
                <w:sz w:val="18"/>
                <w:szCs w:val="18"/>
                <w:u w:val="none"/>
              </w:rPr>
            </w:pPr>
          </w:p>
        </w:tc>
        <w:tc>
          <w:tcPr>
            <w:tcW w:w="1313" w:type="pct"/>
            <w:vMerge w:val="continue"/>
            <w:tcBorders>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52F0FD8">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p>
        </w:tc>
        <w:tc>
          <w:tcPr>
            <w:tcW w:w="615" w:type="pct"/>
            <w:vMerge w:val="continue"/>
            <w:tcBorders>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94DB593">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p>
        </w:tc>
        <w:tc>
          <w:tcPr>
            <w:tcW w:w="1249" w:type="pct"/>
            <w:vMerge w:val="continue"/>
            <w:tcBorders>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3DBC8B9">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p>
        </w:tc>
        <w:tc>
          <w:tcPr>
            <w:tcW w:w="119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2D9330D">
            <w:pPr>
              <w:jc w:val="center"/>
              <w:rPr>
                <w:rFonts w:hint="eastAsia" w:ascii="仿宋_GB2312" w:hAnsi="仿宋_GB2312" w:eastAsia="仿宋_GB2312" w:cs="仿宋_GB2312"/>
                <w:b/>
                <w:i w:val="0"/>
                <w:color w:val="000000"/>
                <w:sz w:val="18"/>
                <w:szCs w:val="18"/>
                <w:u w:val="none"/>
              </w:rPr>
            </w:pPr>
          </w:p>
        </w:tc>
      </w:tr>
      <w:tr w14:paraId="1972A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9" w:hRule="atLeast"/>
        </w:trPr>
        <w:tc>
          <w:tcPr>
            <w:tcW w:w="259" w:type="pct"/>
            <w:tcBorders>
              <w:top w:val="single" w:color="000000" w:sz="4" w:space="0"/>
              <w:left w:val="single" w:color="000000" w:sz="4" w:space="0"/>
              <w:bottom w:val="nil"/>
              <w:right w:val="single" w:color="000000" w:sz="4" w:space="0"/>
            </w:tcBorders>
            <w:shd w:val="clear" w:color="auto" w:fill="FFFFFF" w:themeFill="background1"/>
            <w:noWrap/>
            <w:tcMar>
              <w:top w:w="15" w:type="dxa"/>
              <w:left w:w="15" w:type="dxa"/>
              <w:right w:w="15" w:type="dxa"/>
            </w:tcMar>
            <w:vAlign w:val="center"/>
          </w:tcPr>
          <w:p w14:paraId="77CF50A0">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368" w:type="pct"/>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14:paraId="3BCF0D0F">
            <w:pPr>
              <w:jc w:val="center"/>
              <w:rPr>
                <w:rFonts w:hint="eastAsia" w:ascii="仿宋_GB2312" w:hAnsi="仿宋_GB2312" w:eastAsia="仿宋_GB2312" w:cs="仿宋_GB2312"/>
                <w:b/>
                <w:i w:val="0"/>
                <w:color w:val="000000"/>
                <w:sz w:val="18"/>
                <w:szCs w:val="18"/>
                <w:u w:val="none"/>
              </w:rPr>
            </w:pPr>
          </w:p>
        </w:tc>
        <w:tc>
          <w:tcPr>
            <w:tcW w:w="2147"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38268776">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坪山轨道交通派出所</w:t>
            </w:r>
          </w:p>
        </w:tc>
        <w:tc>
          <w:tcPr>
            <w:tcW w:w="1006"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29BC5D1E">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2042"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62C4B6E3">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2台大容量双龙头净水机（饮水平台）</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3台壁挂式直饮机</w:t>
            </w:r>
          </w:p>
        </w:tc>
        <w:tc>
          <w:tcPr>
            <w:tcW w:w="1194" w:type="pct"/>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1161F406">
            <w:pPr>
              <w:jc w:val="center"/>
              <w:rPr>
                <w:rFonts w:hint="eastAsia" w:ascii="仿宋_GB2312" w:hAnsi="仿宋_GB2312" w:eastAsia="仿宋_GB2312" w:cs="仿宋_GB2312"/>
                <w:i w:val="0"/>
                <w:color w:val="000000"/>
                <w:sz w:val="18"/>
                <w:szCs w:val="18"/>
                <w:u w:val="none"/>
                <w:lang w:val="en-US" w:eastAsia="zh-CN"/>
              </w:rPr>
            </w:pPr>
          </w:p>
        </w:tc>
      </w:tr>
      <w:tr w14:paraId="24E0E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AE01017">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368" w:type="pct"/>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14:paraId="02D66199">
            <w:pPr>
              <w:jc w:val="center"/>
              <w:rPr>
                <w:rFonts w:hint="eastAsia" w:ascii="仿宋_GB2312" w:hAnsi="仿宋_GB2312" w:eastAsia="仿宋_GB2312" w:cs="仿宋_GB2312"/>
                <w:b/>
                <w:i w:val="0"/>
                <w:color w:val="000000"/>
                <w:sz w:val="18"/>
                <w:szCs w:val="18"/>
                <w:u w:val="none"/>
              </w:rPr>
            </w:pPr>
          </w:p>
        </w:tc>
        <w:tc>
          <w:tcPr>
            <w:tcW w:w="21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93F88F0">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龙岗轨道交通派出所</w:t>
            </w:r>
          </w:p>
        </w:tc>
        <w:tc>
          <w:tcPr>
            <w:tcW w:w="10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BE65692">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20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C943A62">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1台一般双龙头净水机（立式净饮一体机）</w:t>
            </w:r>
          </w:p>
          <w:p w14:paraId="63DAB287">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1台大容量双龙头净水机（饮水平台）</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2台壁挂式直饮机</w:t>
            </w:r>
          </w:p>
        </w:tc>
        <w:tc>
          <w:tcPr>
            <w:tcW w:w="119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8948647">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p>
        </w:tc>
      </w:tr>
      <w:tr w14:paraId="5D16F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9"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03C2C01">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368" w:type="pct"/>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14:paraId="56FFBB03">
            <w:pPr>
              <w:jc w:val="center"/>
              <w:rPr>
                <w:rFonts w:hint="eastAsia" w:ascii="仿宋_GB2312" w:hAnsi="仿宋_GB2312" w:eastAsia="仿宋_GB2312" w:cs="仿宋_GB2312"/>
                <w:b/>
                <w:i w:val="0"/>
                <w:color w:val="000000"/>
                <w:sz w:val="18"/>
                <w:szCs w:val="18"/>
                <w:u w:val="none"/>
              </w:rPr>
            </w:pPr>
          </w:p>
        </w:tc>
        <w:tc>
          <w:tcPr>
            <w:tcW w:w="21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275A996">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罗湖轨道交通派出所</w:t>
            </w:r>
          </w:p>
        </w:tc>
        <w:tc>
          <w:tcPr>
            <w:tcW w:w="10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EC2ED49">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20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CB1354B">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1中央净水设备</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8台壁挂式直饮机</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CDE640D">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 xml:space="preserve">中央净水设备供应模式 </w:t>
            </w:r>
          </w:p>
        </w:tc>
      </w:tr>
      <w:tr w14:paraId="2B1C1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9"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C303C5C">
            <w:pPr>
              <w:keepNext w:val="0"/>
              <w:keepLines w:val="0"/>
              <w:widowControl/>
              <w:suppressLineNumbers w:val="0"/>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w:t>
            </w:r>
          </w:p>
        </w:tc>
        <w:tc>
          <w:tcPr>
            <w:tcW w:w="368" w:type="pct"/>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14:paraId="30F3B0DA">
            <w:pPr>
              <w:jc w:val="center"/>
              <w:rPr>
                <w:rFonts w:hint="eastAsia" w:ascii="仿宋_GB2312" w:hAnsi="仿宋_GB2312" w:eastAsia="仿宋_GB2312" w:cs="仿宋_GB2312"/>
                <w:b/>
                <w:i w:val="0"/>
                <w:color w:val="000000"/>
                <w:sz w:val="18"/>
                <w:szCs w:val="18"/>
                <w:u w:val="none"/>
              </w:rPr>
            </w:pPr>
          </w:p>
        </w:tc>
        <w:tc>
          <w:tcPr>
            <w:tcW w:w="21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17B9E29">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盐田轨道交通派出所</w:t>
            </w:r>
          </w:p>
        </w:tc>
        <w:tc>
          <w:tcPr>
            <w:tcW w:w="10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55702D8">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3</w:t>
            </w:r>
          </w:p>
        </w:tc>
        <w:tc>
          <w:tcPr>
            <w:tcW w:w="20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0CEDFC0">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1台一般双龙头净水机（立式净饮一体机）</w:t>
            </w:r>
          </w:p>
          <w:p w14:paraId="1EA8DA9C">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2台大容量双龙头净水机（饮水平台）</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158FB50">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纳入预算，暂不安装</w:t>
            </w:r>
          </w:p>
        </w:tc>
      </w:tr>
      <w:tr w14:paraId="53467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9"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54BFB24">
            <w:pPr>
              <w:keepNext w:val="0"/>
              <w:keepLines w:val="0"/>
              <w:widowControl/>
              <w:suppressLineNumbers w:val="0"/>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w:t>
            </w:r>
          </w:p>
        </w:tc>
        <w:tc>
          <w:tcPr>
            <w:tcW w:w="368" w:type="pct"/>
            <w:vMerge w:val="continue"/>
            <w:tcBorders>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3A64C5D">
            <w:pPr>
              <w:jc w:val="center"/>
              <w:rPr>
                <w:rFonts w:hint="eastAsia" w:ascii="仿宋_GB2312" w:hAnsi="仿宋_GB2312" w:eastAsia="仿宋_GB2312" w:cs="仿宋_GB2312"/>
                <w:b/>
                <w:i w:val="0"/>
                <w:color w:val="000000"/>
                <w:sz w:val="18"/>
                <w:szCs w:val="18"/>
                <w:u w:val="none"/>
              </w:rPr>
            </w:pPr>
          </w:p>
        </w:tc>
        <w:tc>
          <w:tcPr>
            <w:tcW w:w="21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F5B5E9B">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龙华轨道交通派出所</w:t>
            </w:r>
          </w:p>
        </w:tc>
        <w:tc>
          <w:tcPr>
            <w:tcW w:w="10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548A337">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3</w:t>
            </w:r>
          </w:p>
        </w:tc>
        <w:tc>
          <w:tcPr>
            <w:tcW w:w="20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8C8B815">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1台一般双龙头净水机（立式净饮一体机）</w:t>
            </w:r>
          </w:p>
          <w:p w14:paraId="4DB68EFB">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1台大容量双龙头净水机（饮水平台）</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1台壁挂式直饮机</w:t>
            </w:r>
          </w:p>
        </w:tc>
        <w:tc>
          <w:tcPr>
            <w:tcW w:w="119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4DAF7C8">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p>
        </w:tc>
      </w:tr>
    </w:tbl>
    <w:p w14:paraId="29C872A8">
      <w:pPr>
        <w:pStyle w:val="2"/>
        <w:rPr>
          <w:rFonts w:hint="eastAsia" w:ascii="仿宋_GB2312" w:hAnsi="仿宋_GB2312" w:eastAsia="仿宋_GB2312" w:cs="仿宋_GB2312"/>
          <w:lang w:val="zh-CN"/>
        </w:rPr>
      </w:pPr>
    </w:p>
    <w:p w14:paraId="4783BF78">
      <w:pPr>
        <w:ind w:firstLine="420" w:firstLineChars="200"/>
        <w:rPr>
          <w:rFonts w:hint="eastAsia" w:ascii="仿宋_GB2312" w:hAnsi="仿宋_GB2312" w:eastAsia="仿宋_GB2312" w:cs="仿宋_GB2312"/>
          <w:lang w:eastAsia="zh-CN"/>
        </w:rPr>
      </w:pPr>
      <w:r>
        <w:rPr>
          <w:rFonts w:hint="eastAsia" w:ascii="仿宋_GB2312" w:hAnsi="仿宋_GB2312" w:eastAsia="仿宋_GB2312" w:cs="仿宋_GB2312"/>
          <w:szCs w:val="21"/>
        </w:rPr>
        <w:t>合同价款：合同总价为</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rPr>
        <w:t>元，</w:t>
      </w:r>
      <w:r>
        <w:rPr>
          <w:rFonts w:hint="eastAsia" w:ascii="仿宋_GB2312" w:hAnsi="仿宋_GB2312" w:eastAsia="仿宋_GB2312" w:cs="仿宋_GB2312"/>
          <w:szCs w:val="21"/>
          <w:lang w:eastAsia="zh-CN"/>
        </w:rPr>
        <w:t>其中租赁费用</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lang w:eastAsia="zh-CN"/>
        </w:rPr>
        <w:t>元，人工辅材费用</w:t>
      </w:r>
      <w:r>
        <w:rPr>
          <w:rFonts w:hint="eastAsia" w:ascii="仿宋_GB2312" w:hAnsi="仿宋_GB2312" w:eastAsia="仿宋_GB2312" w:cs="仿宋_GB2312"/>
          <w:szCs w:val="21"/>
          <w:lang w:val="en-US" w:eastAsia="zh-CN"/>
        </w:rPr>
        <w:t>***元，</w:t>
      </w:r>
      <w:r>
        <w:rPr>
          <w:rFonts w:hint="eastAsia" w:ascii="仿宋_GB2312" w:hAnsi="仿宋_GB2312" w:eastAsia="仿宋_GB2312" w:cs="仿宋_GB2312"/>
          <w:szCs w:val="21"/>
        </w:rPr>
        <w:t>含一切税、费。</w:t>
      </w:r>
      <w:r>
        <w:rPr>
          <w:rFonts w:hint="eastAsia" w:ascii="仿宋_GB2312" w:hAnsi="仿宋_GB2312" w:eastAsia="仿宋_GB2312" w:cs="仿宋_GB2312"/>
        </w:rPr>
        <w:t>本合同总价包括</w:t>
      </w:r>
      <w:r>
        <w:rPr>
          <w:rFonts w:hint="eastAsia" w:ascii="仿宋_GB2312" w:hAnsi="仿宋_GB2312" w:eastAsia="仿宋_GB2312" w:cs="仿宋_GB2312"/>
          <w:szCs w:val="21"/>
        </w:rPr>
        <w:t>乙方为实施本项目***所需的</w:t>
      </w:r>
      <w:r>
        <w:rPr>
          <w:rFonts w:hint="eastAsia" w:ascii="仿宋_GB2312" w:hAnsi="仿宋_GB2312" w:eastAsia="仿宋_GB2312" w:cs="仿宋_GB2312"/>
          <w:szCs w:val="21"/>
          <w:lang w:eastAsia="zh-CN"/>
        </w:rPr>
        <w:t>安装调试费、</w:t>
      </w:r>
      <w:r>
        <w:rPr>
          <w:rFonts w:hint="eastAsia" w:ascii="仿宋_GB2312" w:hAnsi="仿宋_GB2312" w:eastAsia="仿宋_GB2312" w:cs="仿宋_GB2312"/>
          <w:szCs w:val="21"/>
        </w:rPr>
        <w:t>设备仪器费、</w:t>
      </w:r>
      <w:r>
        <w:rPr>
          <w:rFonts w:hint="eastAsia" w:ascii="仿宋_GB2312" w:hAnsi="仿宋_GB2312" w:eastAsia="仿宋_GB2312" w:cs="仿宋_GB2312"/>
          <w:szCs w:val="21"/>
          <w:lang w:val="en-US" w:eastAsia="zh-CN"/>
        </w:rPr>
        <w:t>更换滤芯费用、</w:t>
      </w:r>
      <w:r>
        <w:rPr>
          <w:rFonts w:hint="eastAsia" w:ascii="仿宋_GB2312" w:hAnsi="仿宋_GB2312" w:eastAsia="仿宋_GB2312" w:cs="仿宋_GB2312"/>
          <w:szCs w:val="21"/>
          <w:lang w:eastAsia="zh-CN"/>
        </w:rPr>
        <w:t>配送费</w:t>
      </w:r>
      <w:r>
        <w:rPr>
          <w:rFonts w:hint="eastAsia" w:ascii="仿宋_GB2312" w:hAnsi="仿宋_GB2312" w:eastAsia="仿宋_GB2312" w:cs="仿宋_GB2312"/>
          <w:szCs w:val="21"/>
        </w:rPr>
        <w:t>、</w:t>
      </w:r>
      <w:r>
        <w:rPr>
          <w:rFonts w:hint="eastAsia" w:ascii="仿宋_GB2312" w:hAnsi="仿宋_GB2312" w:eastAsia="仿宋_GB2312" w:cs="仿宋_GB2312"/>
        </w:rPr>
        <w:t>服务和技术费用等，为固定不变价格，且不随通货膨胀的影响而波动。合同总价包括</w:t>
      </w:r>
      <w:r>
        <w:rPr>
          <w:rFonts w:hint="eastAsia" w:ascii="仿宋_GB2312" w:hAnsi="仿宋_GB2312" w:eastAsia="仿宋_GB2312" w:cs="仿宋_GB2312"/>
          <w:szCs w:val="21"/>
        </w:rPr>
        <w:t>乙方</w:t>
      </w:r>
      <w:r>
        <w:rPr>
          <w:rFonts w:hint="eastAsia" w:ascii="仿宋_GB2312" w:hAnsi="仿宋_GB2312" w:eastAsia="仿宋_GB2312" w:cs="仿宋_GB2312"/>
        </w:rPr>
        <w:t>履行本合同义务所发生的一切费用和支出和以各种方式寄送技术资料到甲方办公室所发生的费用。</w:t>
      </w:r>
      <w:r>
        <w:rPr>
          <w:rFonts w:hint="eastAsia" w:ascii="仿宋_GB2312" w:hAnsi="仿宋_GB2312" w:eastAsia="仿宋_GB2312" w:cs="仿宋_GB2312"/>
          <w:lang w:eastAsia="zh-CN"/>
        </w:rPr>
        <w:t>具体租赁费用见《产品租赁价格》清单。</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9"/>
        <w:gridCol w:w="1409"/>
        <w:gridCol w:w="1409"/>
        <w:gridCol w:w="1410"/>
        <w:gridCol w:w="1410"/>
        <w:gridCol w:w="1356"/>
      </w:tblGrid>
      <w:tr w14:paraId="46203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8403" w:type="dxa"/>
            <w:gridSpan w:val="6"/>
            <w:vAlign w:val="center"/>
          </w:tcPr>
          <w:p w14:paraId="1DC9CE96">
            <w:pPr>
              <w:tabs>
                <w:tab w:val="left" w:pos="720"/>
              </w:tabs>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产品租赁价格</w:t>
            </w:r>
          </w:p>
        </w:tc>
      </w:tr>
      <w:tr w14:paraId="3B5C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409" w:type="dxa"/>
            <w:vAlign w:val="center"/>
          </w:tcPr>
          <w:p w14:paraId="4DD9FC81">
            <w:pPr>
              <w:tabs>
                <w:tab w:val="left" w:pos="720"/>
              </w:tabs>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序号</w:t>
            </w:r>
          </w:p>
        </w:tc>
        <w:tc>
          <w:tcPr>
            <w:tcW w:w="1409" w:type="dxa"/>
            <w:vAlign w:val="center"/>
          </w:tcPr>
          <w:p w14:paraId="557DBFA9">
            <w:pPr>
              <w:tabs>
                <w:tab w:val="left" w:pos="720"/>
              </w:tabs>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产品名称</w:t>
            </w:r>
          </w:p>
        </w:tc>
        <w:tc>
          <w:tcPr>
            <w:tcW w:w="1409" w:type="dxa"/>
            <w:vAlign w:val="center"/>
          </w:tcPr>
          <w:p w14:paraId="621ADF63">
            <w:pPr>
              <w:tabs>
                <w:tab w:val="left" w:pos="720"/>
              </w:tabs>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项目所需产品总数（台）</w:t>
            </w:r>
          </w:p>
        </w:tc>
        <w:tc>
          <w:tcPr>
            <w:tcW w:w="1410" w:type="dxa"/>
            <w:vAlign w:val="center"/>
          </w:tcPr>
          <w:p w14:paraId="7C8A6F51">
            <w:pPr>
              <w:tabs>
                <w:tab w:val="left" w:pos="720"/>
              </w:tabs>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产品租赁单价（元</w:t>
            </w:r>
            <w:r>
              <w:rPr>
                <w:rFonts w:hint="eastAsia" w:ascii="仿宋_GB2312" w:hAnsi="仿宋_GB2312" w:eastAsia="仿宋_GB2312" w:cs="仿宋_GB2312"/>
                <w:vertAlign w:val="baseline"/>
                <w:lang w:val="en-US" w:eastAsia="zh-CN"/>
              </w:rPr>
              <w:t>/台/年</w:t>
            </w:r>
            <w:r>
              <w:rPr>
                <w:rFonts w:hint="eastAsia" w:ascii="仿宋_GB2312" w:hAnsi="仿宋_GB2312" w:eastAsia="仿宋_GB2312" w:cs="仿宋_GB2312"/>
                <w:vertAlign w:val="baseline"/>
                <w:lang w:eastAsia="zh-CN"/>
              </w:rPr>
              <w:t>）</w:t>
            </w:r>
          </w:p>
        </w:tc>
        <w:tc>
          <w:tcPr>
            <w:tcW w:w="1410" w:type="dxa"/>
            <w:vAlign w:val="center"/>
          </w:tcPr>
          <w:p w14:paraId="6EB4219B">
            <w:pPr>
              <w:tabs>
                <w:tab w:val="left" w:pos="720"/>
              </w:tabs>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租赁综合（元</w:t>
            </w:r>
            <w:r>
              <w:rPr>
                <w:rFonts w:hint="eastAsia" w:ascii="仿宋_GB2312" w:hAnsi="仿宋_GB2312" w:eastAsia="仿宋_GB2312" w:cs="仿宋_GB2312"/>
                <w:vertAlign w:val="baseline"/>
                <w:lang w:val="en-US" w:eastAsia="zh-CN"/>
              </w:rPr>
              <w:t>/年</w:t>
            </w:r>
            <w:r>
              <w:rPr>
                <w:rFonts w:hint="eastAsia" w:ascii="仿宋_GB2312" w:hAnsi="仿宋_GB2312" w:eastAsia="仿宋_GB2312" w:cs="仿宋_GB2312"/>
                <w:vertAlign w:val="baseline"/>
                <w:lang w:eastAsia="zh-CN"/>
              </w:rPr>
              <w:t>）</w:t>
            </w:r>
          </w:p>
        </w:tc>
        <w:tc>
          <w:tcPr>
            <w:tcW w:w="1356" w:type="dxa"/>
            <w:vAlign w:val="center"/>
          </w:tcPr>
          <w:p w14:paraId="12CF67E2">
            <w:pPr>
              <w:tabs>
                <w:tab w:val="left" w:pos="720"/>
              </w:tabs>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备注</w:t>
            </w:r>
          </w:p>
        </w:tc>
      </w:tr>
      <w:tr w14:paraId="31B9E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09" w:type="dxa"/>
            <w:vAlign w:val="center"/>
          </w:tcPr>
          <w:p w14:paraId="02FF163B">
            <w:pPr>
              <w:tabs>
                <w:tab w:val="left" w:pos="720"/>
              </w:tabs>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w:t>
            </w:r>
          </w:p>
        </w:tc>
        <w:tc>
          <w:tcPr>
            <w:tcW w:w="1409" w:type="dxa"/>
            <w:vAlign w:val="center"/>
          </w:tcPr>
          <w:p w14:paraId="32749E28">
            <w:pPr>
              <w:tabs>
                <w:tab w:val="left" w:pos="720"/>
              </w:tabs>
              <w:jc w:val="center"/>
              <w:rPr>
                <w:rFonts w:hint="eastAsia" w:ascii="仿宋_GB2312" w:hAnsi="仿宋_GB2312" w:eastAsia="仿宋_GB2312" w:cs="仿宋_GB2312"/>
                <w:vertAlign w:val="baseline"/>
              </w:rPr>
            </w:pPr>
            <w:r>
              <w:rPr>
                <w:rFonts w:hint="eastAsia" w:ascii="仿宋_GB2312" w:hAnsi="宋体" w:eastAsia="仿宋_GB2312" w:cs="仿宋_GB2312"/>
                <w:color w:val="000000"/>
                <w:kern w:val="0"/>
                <w:sz w:val="18"/>
                <w:szCs w:val="18"/>
                <w:lang w:bidi="ar"/>
              </w:rPr>
              <w:t>一般双龙头净水机（立式净饮一体机）</w:t>
            </w:r>
          </w:p>
        </w:tc>
        <w:tc>
          <w:tcPr>
            <w:tcW w:w="1409" w:type="dxa"/>
            <w:vAlign w:val="center"/>
          </w:tcPr>
          <w:p w14:paraId="6EC39449">
            <w:pPr>
              <w:tabs>
                <w:tab w:val="left" w:pos="720"/>
              </w:tabs>
              <w:jc w:val="center"/>
              <w:rPr>
                <w:rFonts w:hint="eastAsia" w:ascii="仿宋_GB2312" w:hAnsi="仿宋_GB2312" w:eastAsia="仿宋_GB2312" w:cs="仿宋_GB2312"/>
                <w:vertAlign w:val="baseline"/>
                <w:lang w:val="en-US" w:eastAsia="zh-CN"/>
              </w:rPr>
            </w:pPr>
            <w:r>
              <w:rPr>
                <w:rFonts w:hint="eastAsia"/>
                <w:lang w:val="en-US" w:eastAsia="zh-CN"/>
              </w:rPr>
              <w:t>4</w:t>
            </w:r>
          </w:p>
        </w:tc>
        <w:tc>
          <w:tcPr>
            <w:tcW w:w="1410" w:type="dxa"/>
            <w:vAlign w:val="center"/>
          </w:tcPr>
          <w:p w14:paraId="792D4234">
            <w:pPr>
              <w:tabs>
                <w:tab w:val="left" w:pos="720"/>
              </w:tabs>
              <w:jc w:val="center"/>
              <w:rPr>
                <w:rFonts w:hint="eastAsia" w:ascii="仿宋_GB2312" w:hAnsi="仿宋_GB2312" w:eastAsia="仿宋_GB2312" w:cs="仿宋_GB2312"/>
                <w:vertAlign w:val="baseline"/>
              </w:rPr>
            </w:pPr>
          </w:p>
        </w:tc>
        <w:tc>
          <w:tcPr>
            <w:tcW w:w="1410" w:type="dxa"/>
            <w:vAlign w:val="center"/>
          </w:tcPr>
          <w:p w14:paraId="775DCAE6">
            <w:pPr>
              <w:tabs>
                <w:tab w:val="left" w:pos="720"/>
              </w:tabs>
              <w:jc w:val="center"/>
              <w:rPr>
                <w:rFonts w:hint="eastAsia" w:ascii="仿宋_GB2312" w:hAnsi="仿宋_GB2312" w:eastAsia="仿宋_GB2312" w:cs="仿宋_GB2312"/>
                <w:vertAlign w:val="baseline"/>
              </w:rPr>
            </w:pPr>
          </w:p>
        </w:tc>
        <w:tc>
          <w:tcPr>
            <w:tcW w:w="1356" w:type="dxa"/>
            <w:vAlign w:val="center"/>
          </w:tcPr>
          <w:p w14:paraId="62D777DD">
            <w:pPr>
              <w:tabs>
                <w:tab w:val="left" w:pos="720"/>
              </w:tabs>
              <w:jc w:val="center"/>
              <w:rPr>
                <w:rFonts w:hint="eastAsia" w:ascii="仿宋_GB2312" w:hAnsi="仿宋_GB2312" w:eastAsia="仿宋_GB2312" w:cs="仿宋_GB2312"/>
                <w:vertAlign w:val="baseline"/>
              </w:rPr>
            </w:pPr>
          </w:p>
        </w:tc>
      </w:tr>
      <w:tr w14:paraId="057CE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409" w:type="dxa"/>
            <w:vAlign w:val="center"/>
          </w:tcPr>
          <w:p w14:paraId="75D2BE83">
            <w:pPr>
              <w:tabs>
                <w:tab w:val="left" w:pos="720"/>
              </w:tabs>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2</w:t>
            </w:r>
          </w:p>
        </w:tc>
        <w:tc>
          <w:tcPr>
            <w:tcW w:w="1409" w:type="dxa"/>
            <w:vAlign w:val="center"/>
          </w:tcPr>
          <w:p w14:paraId="7E68A5B4">
            <w:pPr>
              <w:tabs>
                <w:tab w:val="left" w:pos="720"/>
              </w:tabs>
              <w:jc w:val="center"/>
              <w:rPr>
                <w:rFonts w:hint="eastAsia" w:ascii="仿宋_GB2312" w:hAnsi="仿宋_GB2312" w:eastAsia="仿宋_GB2312" w:cs="仿宋_GB2312"/>
                <w:vertAlign w:val="baseline"/>
              </w:rPr>
            </w:pPr>
            <w:r>
              <w:rPr>
                <w:rFonts w:hint="eastAsia" w:ascii="仿宋_GB2312" w:hAnsi="宋体" w:eastAsia="仿宋_GB2312" w:cs="仿宋_GB2312"/>
                <w:color w:val="000000"/>
                <w:kern w:val="0"/>
                <w:sz w:val="18"/>
                <w:szCs w:val="18"/>
                <w:lang w:eastAsia="zh-CN" w:bidi="ar"/>
              </w:rPr>
              <w:t>大容量双龙头净水机（饮水平台）</w:t>
            </w:r>
          </w:p>
        </w:tc>
        <w:tc>
          <w:tcPr>
            <w:tcW w:w="1409" w:type="dxa"/>
            <w:vAlign w:val="center"/>
          </w:tcPr>
          <w:p w14:paraId="17911557">
            <w:pPr>
              <w:tabs>
                <w:tab w:val="left" w:pos="720"/>
              </w:tabs>
              <w:jc w:val="center"/>
              <w:rPr>
                <w:rFonts w:hint="eastAsia" w:ascii="仿宋_GB2312" w:hAnsi="仿宋_GB2312" w:eastAsia="仿宋_GB2312" w:cs="仿宋_GB2312"/>
                <w:vertAlign w:val="baseline"/>
                <w:lang w:val="en-US" w:eastAsia="zh-CN"/>
              </w:rPr>
            </w:pPr>
            <w:r>
              <w:rPr>
                <w:rFonts w:hint="eastAsia"/>
                <w:lang w:val="en-US" w:eastAsia="zh-CN"/>
              </w:rPr>
              <w:t>7</w:t>
            </w:r>
          </w:p>
        </w:tc>
        <w:tc>
          <w:tcPr>
            <w:tcW w:w="1410" w:type="dxa"/>
            <w:vAlign w:val="center"/>
          </w:tcPr>
          <w:p w14:paraId="20C842A7">
            <w:pPr>
              <w:tabs>
                <w:tab w:val="left" w:pos="720"/>
              </w:tabs>
              <w:jc w:val="center"/>
              <w:rPr>
                <w:rFonts w:hint="eastAsia" w:ascii="仿宋_GB2312" w:hAnsi="仿宋_GB2312" w:eastAsia="仿宋_GB2312" w:cs="仿宋_GB2312"/>
                <w:vertAlign w:val="baseline"/>
              </w:rPr>
            </w:pPr>
          </w:p>
        </w:tc>
        <w:tc>
          <w:tcPr>
            <w:tcW w:w="1410" w:type="dxa"/>
            <w:vAlign w:val="center"/>
          </w:tcPr>
          <w:p w14:paraId="5B3394F5">
            <w:pPr>
              <w:tabs>
                <w:tab w:val="left" w:pos="720"/>
              </w:tabs>
              <w:jc w:val="center"/>
              <w:rPr>
                <w:rFonts w:hint="eastAsia" w:ascii="仿宋_GB2312" w:hAnsi="仿宋_GB2312" w:eastAsia="仿宋_GB2312" w:cs="仿宋_GB2312"/>
                <w:vertAlign w:val="baseline"/>
              </w:rPr>
            </w:pPr>
          </w:p>
        </w:tc>
        <w:tc>
          <w:tcPr>
            <w:tcW w:w="1356" w:type="dxa"/>
            <w:vAlign w:val="center"/>
          </w:tcPr>
          <w:p w14:paraId="68740A06">
            <w:pPr>
              <w:tabs>
                <w:tab w:val="left" w:pos="720"/>
              </w:tabs>
              <w:jc w:val="center"/>
              <w:rPr>
                <w:rFonts w:hint="eastAsia" w:ascii="仿宋_GB2312" w:hAnsi="仿宋_GB2312" w:eastAsia="仿宋_GB2312" w:cs="仿宋_GB2312"/>
                <w:vertAlign w:val="baseline"/>
              </w:rPr>
            </w:pPr>
          </w:p>
        </w:tc>
      </w:tr>
      <w:tr w14:paraId="5DABF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9" w:type="dxa"/>
            <w:vAlign w:val="center"/>
          </w:tcPr>
          <w:p w14:paraId="1870AB9D">
            <w:pPr>
              <w:tabs>
                <w:tab w:val="left" w:pos="720"/>
              </w:tabs>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3</w:t>
            </w:r>
          </w:p>
        </w:tc>
        <w:tc>
          <w:tcPr>
            <w:tcW w:w="1409" w:type="dxa"/>
            <w:vAlign w:val="center"/>
          </w:tcPr>
          <w:p w14:paraId="1DF6A704">
            <w:pPr>
              <w:tabs>
                <w:tab w:val="left" w:pos="720"/>
              </w:tabs>
              <w:jc w:val="center"/>
              <w:rPr>
                <w:rFonts w:hint="eastAsia" w:ascii="仿宋_GB2312" w:hAnsi="仿宋_GB2312" w:eastAsia="仿宋_GB2312" w:cs="仿宋_GB2312"/>
                <w:vertAlign w:val="baseline"/>
              </w:rPr>
            </w:pPr>
            <w:r>
              <w:rPr>
                <w:rFonts w:hint="eastAsia" w:ascii="仿宋_GB2312" w:hAnsi="宋体" w:eastAsia="仿宋_GB2312" w:cs="仿宋_GB2312"/>
                <w:color w:val="000000"/>
                <w:kern w:val="0"/>
                <w:sz w:val="18"/>
                <w:szCs w:val="18"/>
                <w:lang w:eastAsia="zh-CN" w:bidi="ar"/>
              </w:rPr>
              <w:t>中央净水设备</w:t>
            </w:r>
          </w:p>
        </w:tc>
        <w:tc>
          <w:tcPr>
            <w:tcW w:w="1409" w:type="dxa"/>
            <w:vAlign w:val="center"/>
          </w:tcPr>
          <w:p w14:paraId="5E77BCBC">
            <w:pPr>
              <w:tabs>
                <w:tab w:val="left" w:pos="720"/>
              </w:tabs>
              <w:jc w:val="center"/>
              <w:rPr>
                <w:rFonts w:hint="eastAsia" w:ascii="仿宋_GB2312" w:hAnsi="仿宋_GB2312" w:eastAsia="仿宋_GB2312" w:cs="仿宋_GB2312"/>
                <w:vertAlign w:val="baseline"/>
                <w:lang w:val="en-US" w:eastAsia="zh-CN"/>
              </w:rPr>
            </w:pPr>
            <w:r>
              <w:rPr>
                <w:rFonts w:hint="eastAsia"/>
                <w:lang w:val="en-US" w:eastAsia="zh-CN"/>
              </w:rPr>
              <w:t>1</w:t>
            </w:r>
          </w:p>
        </w:tc>
        <w:tc>
          <w:tcPr>
            <w:tcW w:w="1410" w:type="dxa"/>
            <w:vAlign w:val="center"/>
          </w:tcPr>
          <w:p w14:paraId="56BB4964">
            <w:pPr>
              <w:tabs>
                <w:tab w:val="left" w:pos="720"/>
              </w:tabs>
              <w:jc w:val="center"/>
              <w:rPr>
                <w:rFonts w:hint="eastAsia" w:ascii="仿宋_GB2312" w:hAnsi="仿宋_GB2312" w:eastAsia="仿宋_GB2312" w:cs="仿宋_GB2312"/>
                <w:vertAlign w:val="baseline"/>
              </w:rPr>
            </w:pPr>
          </w:p>
        </w:tc>
        <w:tc>
          <w:tcPr>
            <w:tcW w:w="1410" w:type="dxa"/>
            <w:vAlign w:val="center"/>
          </w:tcPr>
          <w:p w14:paraId="61F7CDFF">
            <w:pPr>
              <w:tabs>
                <w:tab w:val="left" w:pos="720"/>
              </w:tabs>
              <w:jc w:val="center"/>
              <w:rPr>
                <w:rFonts w:hint="eastAsia" w:ascii="仿宋_GB2312" w:hAnsi="仿宋_GB2312" w:eastAsia="仿宋_GB2312" w:cs="仿宋_GB2312"/>
                <w:vertAlign w:val="baseline"/>
              </w:rPr>
            </w:pPr>
          </w:p>
        </w:tc>
        <w:tc>
          <w:tcPr>
            <w:tcW w:w="1356" w:type="dxa"/>
            <w:vAlign w:val="center"/>
          </w:tcPr>
          <w:p w14:paraId="2EFA8128">
            <w:pPr>
              <w:tabs>
                <w:tab w:val="left" w:pos="720"/>
              </w:tabs>
              <w:jc w:val="center"/>
              <w:rPr>
                <w:rFonts w:hint="eastAsia" w:ascii="仿宋_GB2312" w:hAnsi="仿宋_GB2312" w:eastAsia="仿宋_GB2312" w:cs="仿宋_GB2312"/>
                <w:vertAlign w:val="baseline"/>
              </w:rPr>
            </w:pPr>
          </w:p>
        </w:tc>
      </w:tr>
      <w:tr w14:paraId="48FF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09" w:type="dxa"/>
            <w:vAlign w:val="center"/>
          </w:tcPr>
          <w:p w14:paraId="784C95B0">
            <w:pPr>
              <w:tabs>
                <w:tab w:val="left" w:pos="720"/>
              </w:tabs>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4</w:t>
            </w:r>
          </w:p>
        </w:tc>
        <w:tc>
          <w:tcPr>
            <w:tcW w:w="1409" w:type="dxa"/>
            <w:vAlign w:val="center"/>
          </w:tcPr>
          <w:p w14:paraId="54DB5EA8">
            <w:pPr>
              <w:tabs>
                <w:tab w:val="left" w:pos="720"/>
              </w:tabs>
              <w:jc w:val="center"/>
              <w:rPr>
                <w:rFonts w:hint="eastAsia" w:ascii="仿宋_GB2312" w:hAnsi="仿宋_GB2312" w:eastAsia="仿宋_GB2312" w:cs="仿宋_GB2312"/>
                <w:vertAlign w:val="baseline"/>
                <w:lang w:val="en-US"/>
              </w:rPr>
            </w:pPr>
            <w:r>
              <w:rPr>
                <w:rFonts w:hint="eastAsia" w:ascii="仿宋_GB2312" w:hAnsi="宋体" w:eastAsia="仿宋_GB2312" w:cs="仿宋_GB2312"/>
                <w:color w:val="000000"/>
                <w:kern w:val="0"/>
                <w:sz w:val="18"/>
                <w:szCs w:val="18"/>
                <w:lang w:eastAsia="zh-CN" w:bidi="ar"/>
              </w:rPr>
              <w:t>壁挂式直饮机</w:t>
            </w:r>
          </w:p>
        </w:tc>
        <w:tc>
          <w:tcPr>
            <w:tcW w:w="1409" w:type="dxa"/>
            <w:vAlign w:val="center"/>
          </w:tcPr>
          <w:p w14:paraId="7F4D1ACB">
            <w:pPr>
              <w:tabs>
                <w:tab w:val="left" w:pos="720"/>
              </w:tabs>
              <w:jc w:val="center"/>
              <w:rPr>
                <w:rFonts w:hint="eastAsia" w:ascii="仿宋_GB2312" w:hAnsi="仿宋_GB2312" w:eastAsia="仿宋_GB2312" w:cs="仿宋_GB2312"/>
                <w:vertAlign w:val="baseline"/>
                <w:lang w:val="en-US" w:eastAsia="zh-CN"/>
              </w:rPr>
            </w:pPr>
            <w:r>
              <w:rPr>
                <w:rFonts w:hint="eastAsia"/>
                <w:lang w:val="en-US" w:eastAsia="zh-CN"/>
              </w:rPr>
              <w:t>15</w:t>
            </w:r>
          </w:p>
        </w:tc>
        <w:tc>
          <w:tcPr>
            <w:tcW w:w="1410" w:type="dxa"/>
            <w:vAlign w:val="center"/>
          </w:tcPr>
          <w:p w14:paraId="360434EF">
            <w:pPr>
              <w:tabs>
                <w:tab w:val="left" w:pos="720"/>
              </w:tabs>
              <w:jc w:val="center"/>
              <w:rPr>
                <w:rFonts w:hint="eastAsia" w:ascii="仿宋_GB2312" w:hAnsi="仿宋_GB2312" w:eastAsia="仿宋_GB2312" w:cs="仿宋_GB2312"/>
                <w:vertAlign w:val="baseline"/>
              </w:rPr>
            </w:pPr>
          </w:p>
        </w:tc>
        <w:tc>
          <w:tcPr>
            <w:tcW w:w="1410" w:type="dxa"/>
            <w:vAlign w:val="center"/>
          </w:tcPr>
          <w:p w14:paraId="19D40CF3">
            <w:pPr>
              <w:tabs>
                <w:tab w:val="left" w:pos="720"/>
              </w:tabs>
              <w:jc w:val="center"/>
              <w:rPr>
                <w:rFonts w:hint="eastAsia" w:ascii="仿宋_GB2312" w:hAnsi="仿宋_GB2312" w:eastAsia="仿宋_GB2312" w:cs="仿宋_GB2312"/>
                <w:vertAlign w:val="baseline"/>
              </w:rPr>
            </w:pPr>
          </w:p>
        </w:tc>
        <w:tc>
          <w:tcPr>
            <w:tcW w:w="1356" w:type="dxa"/>
            <w:vAlign w:val="center"/>
          </w:tcPr>
          <w:p w14:paraId="6C8AC4D0">
            <w:pPr>
              <w:tabs>
                <w:tab w:val="left" w:pos="720"/>
              </w:tabs>
              <w:jc w:val="center"/>
              <w:rPr>
                <w:rFonts w:hint="eastAsia" w:ascii="仿宋_GB2312" w:hAnsi="仿宋_GB2312" w:eastAsia="仿宋_GB2312" w:cs="仿宋_GB2312"/>
                <w:vertAlign w:val="baseline"/>
              </w:rPr>
            </w:pPr>
          </w:p>
        </w:tc>
      </w:tr>
      <w:tr w14:paraId="71CA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637" w:type="dxa"/>
            <w:gridSpan w:val="4"/>
            <w:vAlign w:val="center"/>
          </w:tcPr>
          <w:p w14:paraId="06576E69">
            <w:pPr>
              <w:tabs>
                <w:tab w:val="left" w:pos="720"/>
              </w:tabs>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租赁费用小计（元</w:t>
            </w:r>
            <w:r>
              <w:rPr>
                <w:rFonts w:hint="eastAsia" w:ascii="仿宋_GB2312" w:hAnsi="仿宋_GB2312" w:eastAsia="仿宋_GB2312" w:cs="仿宋_GB2312"/>
                <w:vertAlign w:val="baseline"/>
                <w:lang w:val="en-US" w:eastAsia="zh-CN"/>
              </w:rPr>
              <w:t>/年</w:t>
            </w:r>
            <w:r>
              <w:rPr>
                <w:rFonts w:hint="eastAsia" w:ascii="仿宋_GB2312" w:hAnsi="仿宋_GB2312" w:eastAsia="仿宋_GB2312" w:cs="仿宋_GB2312"/>
                <w:vertAlign w:val="baseline"/>
                <w:lang w:eastAsia="zh-CN"/>
              </w:rPr>
              <w:t>）</w:t>
            </w:r>
          </w:p>
        </w:tc>
        <w:tc>
          <w:tcPr>
            <w:tcW w:w="1410" w:type="dxa"/>
            <w:vAlign w:val="center"/>
          </w:tcPr>
          <w:p w14:paraId="7369115E">
            <w:pPr>
              <w:tabs>
                <w:tab w:val="left" w:pos="720"/>
              </w:tabs>
              <w:jc w:val="center"/>
              <w:rPr>
                <w:rFonts w:hint="eastAsia" w:ascii="仿宋_GB2312" w:hAnsi="仿宋_GB2312" w:eastAsia="仿宋_GB2312" w:cs="仿宋_GB2312"/>
                <w:vertAlign w:val="baseline"/>
              </w:rPr>
            </w:pPr>
          </w:p>
        </w:tc>
        <w:tc>
          <w:tcPr>
            <w:tcW w:w="1356" w:type="dxa"/>
            <w:vAlign w:val="center"/>
          </w:tcPr>
          <w:p w14:paraId="7157B227">
            <w:pPr>
              <w:tabs>
                <w:tab w:val="left" w:pos="720"/>
              </w:tabs>
              <w:jc w:val="center"/>
              <w:rPr>
                <w:rFonts w:hint="eastAsia" w:ascii="仿宋_GB2312" w:hAnsi="仿宋_GB2312" w:eastAsia="仿宋_GB2312" w:cs="仿宋_GB2312"/>
                <w:vertAlign w:val="baseline"/>
              </w:rPr>
            </w:pPr>
          </w:p>
        </w:tc>
      </w:tr>
    </w:tbl>
    <w:p w14:paraId="75C373F2">
      <w:pPr>
        <w:pStyle w:val="2"/>
        <w:rPr>
          <w:rFonts w:hint="eastAsia" w:ascii="仿宋_GB2312" w:hAnsi="仿宋_GB2312" w:eastAsia="仿宋_GB2312" w:cs="仿宋_GB2312"/>
        </w:rPr>
      </w:pPr>
    </w:p>
    <w:p w14:paraId="4A4ED585">
      <w:pPr>
        <w:ind w:firstLine="422" w:firstLineChars="200"/>
        <w:rPr>
          <w:rFonts w:hint="eastAsia" w:ascii="仿宋_GB2312" w:hAnsi="仿宋_GB2312" w:eastAsia="仿宋_GB2312" w:cs="仿宋_GB2312"/>
          <w:b/>
          <w:bCs/>
          <w:szCs w:val="21"/>
        </w:rPr>
      </w:pPr>
      <w:r>
        <w:rPr>
          <w:rFonts w:hint="eastAsia" w:ascii="仿宋_GB2312" w:hAnsi="仿宋_GB2312" w:eastAsia="仿宋_GB2312" w:cs="仿宋_GB2312"/>
          <w:b/>
          <w:bCs/>
          <w:szCs w:val="21"/>
          <w:lang w:eastAsia="zh-CN"/>
        </w:rPr>
        <w:t>二、服务期限</w:t>
      </w:r>
    </w:p>
    <w:p w14:paraId="04032079">
      <w:pPr>
        <w:ind w:firstLine="420" w:firstLineChars="200"/>
        <w:rPr>
          <w:rFonts w:hint="eastAsia" w:ascii="仿宋_GB2312" w:hAnsi="仿宋_GB2312" w:eastAsia="仿宋_GB2312" w:cs="仿宋_GB2312"/>
          <w:b w:val="0"/>
          <w:sz w:val="21"/>
          <w:szCs w:val="24"/>
        </w:rPr>
      </w:pPr>
      <w:r>
        <w:rPr>
          <w:rFonts w:hint="eastAsia" w:ascii="仿宋_GB2312" w:hAnsi="仿宋_GB2312" w:eastAsia="仿宋_GB2312" w:cs="仿宋_GB2312"/>
          <w:b w:val="0"/>
          <w:sz w:val="21"/>
          <w:szCs w:val="24"/>
          <w:lang w:val="en-US" w:eastAsia="zh-CN"/>
        </w:rPr>
        <w:t>1、租赁服务期限：</w:t>
      </w:r>
      <w:r>
        <w:rPr>
          <w:rFonts w:hint="eastAsia" w:ascii="仿宋_GB2312" w:hAnsi="仿宋_GB2312" w:eastAsia="仿宋_GB2312" w:cs="仿宋_GB2312"/>
          <w:b w:val="0"/>
          <w:sz w:val="21"/>
          <w:szCs w:val="24"/>
        </w:rPr>
        <w:t>本项目服务期限为</w:t>
      </w:r>
      <w:r>
        <w:rPr>
          <w:rFonts w:hint="eastAsia" w:ascii="仿宋_GB2312" w:hAnsi="仿宋_GB2312" w:eastAsia="仿宋_GB2312" w:cs="仿宋_GB2312"/>
          <w:b w:val="0"/>
          <w:sz w:val="21"/>
          <w:szCs w:val="24"/>
          <w:lang w:val="en-US" w:eastAsia="zh-CN"/>
        </w:rPr>
        <w:t>1年</w:t>
      </w:r>
      <w:r>
        <w:rPr>
          <w:rFonts w:hint="eastAsia" w:ascii="仿宋_GB2312" w:hAnsi="仿宋_GB2312" w:eastAsia="仿宋_GB2312" w:cs="仿宋_GB2312"/>
          <w:b w:val="0"/>
          <w:sz w:val="21"/>
          <w:szCs w:val="24"/>
        </w:rPr>
        <w:t>，具体起止时间以合同约定为准</w:t>
      </w:r>
      <w:r>
        <w:rPr>
          <w:rFonts w:hint="eastAsia" w:ascii="仿宋_GB2312" w:hAnsi="仿宋_GB2312" w:eastAsia="仿宋_GB2312" w:cs="仿宋_GB2312"/>
          <w:b w:val="0"/>
          <w:sz w:val="21"/>
          <w:szCs w:val="24"/>
          <w:lang w:eastAsia="zh-CN"/>
        </w:rPr>
        <w:t>。</w:t>
      </w:r>
      <w:r>
        <w:rPr>
          <w:rFonts w:hint="eastAsia" w:ascii="仿宋_GB2312" w:hAnsi="仿宋_GB2312" w:eastAsia="仿宋_GB2312" w:cs="仿宋_GB2312"/>
          <w:b w:val="0"/>
          <w:sz w:val="21"/>
          <w:szCs w:val="24"/>
        </w:rPr>
        <w:t>本项目为政府采购长期服务项目，合同履行期限最长不得超过三十六个月。如</w:t>
      </w:r>
      <w:r>
        <w:rPr>
          <w:rFonts w:hint="eastAsia" w:ascii="仿宋_GB2312" w:hAnsi="仿宋_GB2312" w:eastAsia="仿宋_GB2312" w:cs="仿宋_GB2312"/>
          <w:b w:val="0"/>
          <w:sz w:val="21"/>
          <w:szCs w:val="24"/>
          <w:lang w:eastAsia="zh-CN"/>
        </w:rPr>
        <w:t>甲方</w:t>
      </w:r>
      <w:r>
        <w:rPr>
          <w:rFonts w:hint="eastAsia" w:ascii="仿宋_GB2312" w:hAnsi="仿宋_GB2312" w:eastAsia="仿宋_GB2312" w:cs="仿宋_GB2312"/>
          <w:b w:val="0"/>
          <w:sz w:val="21"/>
          <w:szCs w:val="24"/>
        </w:rPr>
        <w:t>对履约情况不满意，</w:t>
      </w:r>
      <w:r>
        <w:rPr>
          <w:rFonts w:hint="eastAsia" w:ascii="仿宋_GB2312" w:hAnsi="仿宋_GB2312" w:eastAsia="仿宋_GB2312" w:cs="仿宋_GB2312"/>
          <w:b w:val="0"/>
          <w:sz w:val="21"/>
          <w:szCs w:val="24"/>
          <w:lang w:eastAsia="zh-CN"/>
        </w:rPr>
        <w:t>甲方</w:t>
      </w:r>
      <w:r>
        <w:rPr>
          <w:rFonts w:hint="eastAsia" w:ascii="仿宋_GB2312" w:hAnsi="仿宋_GB2312" w:eastAsia="仿宋_GB2312" w:cs="仿宋_GB2312"/>
          <w:b w:val="0"/>
          <w:sz w:val="21"/>
          <w:szCs w:val="24"/>
        </w:rPr>
        <w:t>不再续约。</w:t>
      </w:r>
    </w:p>
    <w:p w14:paraId="4C536DE5">
      <w:pPr>
        <w:spacing w:line="240" w:lineRule="auto"/>
        <w:ind w:left="0" w:leftChars="0" w:firstLine="420" w:firstLineChars="200"/>
        <w:jc w:val="left"/>
        <w:rPr>
          <w:rFonts w:hint="eastAsia" w:ascii="仿宋_GB2312" w:hAnsi="仿宋_GB2312" w:eastAsia="仿宋_GB2312" w:cs="仿宋_GB2312"/>
        </w:rPr>
      </w:pPr>
      <w:r>
        <w:rPr>
          <w:rFonts w:hint="eastAsia" w:ascii="仿宋_GB2312" w:hAnsi="仿宋_GB2312" w:eastAsia="仿宋_GB2312" w:cs="仿宋_GB2312"/>
          <w:b w:val="0"/>
          <w:bCs w:val="0"/>
          <w:szCs w:val="24"/>
          <w:lang w:val="en-US" w:eastAsia="zh-CN"/>
        </w:rPr>
        <w:t>2、</w:t>
      </w:r>
      <w:r>
        <w:rPr>
          <w:rFonts w:hint="eastAsia" w:ascii="仿宋_GB2312" w:hAnsi="仿宋_GB2312" w:eastAsia="仿宋_GB2312" w:cs="仿宋_GB2312"/>
          <w:b w:val="0"/>
          <w:bCs w:val="0"/>
          <w:szCs w:val="24"/>
        </w:rPr>
        <w:t>租赁</w:t>
      </w:r>
      <w:r>
        <w:rPr>
          <w:rFonts w:hint="eastAsia" w:ascii="仿宋_GB2312" w:hAnsi="仿宋_GB2312" w:eastAsia="仿宋_GB2312" w:cs="仿宋_GB2312"/>
          <w:b w:val="0"/>
          <w:bCs w:val="0"/>
          <w:szCs w:val="24"/>
          <w:lang w:eastAsia="zh-CN"/>
        </w:rPr>
        <w:t>服务</w:t>
      </w:r>
      <w:r>
        <w:rPr>
          <w:rFonts w:hint="eastAsia" w:ascii="仿宋_GB2312" w:hAnsi="仿宋_GB2312" w:eastAsia="仿宋_GB2312" w:cs="仿宋_GB2312"/>
          <w:lang w:eastAsia="zh-CN"/>
        </w:rPr>
        <w:t>正常启动服务时效</w:t>
      </w:r>
      <w:r>
        <w:rPr>
          <w:rFonts w:hint="eastAsia" w:ascii="仿宋_GB2312" w:hAnsi="仿宋_GB2312" w:eastAsia="仿宋_GB2312" w:cs="仿宋_GB2312"/>
          <w:bCs w:val="0"/>
          <w:szCs w:val="24"/>
        </w:rPr>
        <w:t>：签订合同后</w:t>
      </w:r>
      <w:r>
        <w:rPr>
          <w:rFonts w:hint="eastAsia" w:ascii="仿宋_GB2312" w:hAnsi="仿宋_GB2312" w:eastAsia="仿宋_GB2312" w:cs="仿宋_GB2312"/>
          <w:bCs w:val="0"/>
          <w:szCs w:val="24"/>
          <w:lang w:val="en-US" w:eastAsia="zh-CN"/>
        </w:rPr>
        <w:t>15</w:t>
      </w:r>
      <w:r>
        <w:rPr>
          <w:rFonts w:hint="eastAsia" w:ascii="仿宋_GB2312" w:hAnsi="仿宋_GB2312" w:eastAsia="仿宋_GB2312" w:cs="仿宋_GB2312"/>
          <w:bCs w:val="0"/>
          <w:szCs w:val="24"/>
        </w:rPr>
        <w:t>天（日历日）内</w:t>
      </w:r>
      <w:r>
        <w:rPr>
          <w:rFonts w:hint="eastAsia" w:ascii="仿宋_GB2312" w:hAnsi="仿宋_GB2312" w:eastAsia="仿宋_GB2312" w:cs="仿宋_GB2312"/>
          <w:bCs w:val="0"/>
          <w:szCs w:val="24"/>
          <w:lang w:eastAsia="zh-CN"/>
        </w:rPr>
        <w:t>完成设备铺设，并正常供水使用</w:t>
      </w:r>
      <w:r>
        <w:rPr>
          <w:rFonts w:hint="eastAsia" w:ascii="仿宋_GB2312" w:hAnsi="仿宋_GB2312" w:eastAsia="仿宋_GB2312" w:cs="仿宋_GB2312"/>
        </w:rPr>
        <w:t>。</w:t>
      </w:r>
    </w:p>
    <w:p w14:paraId="79FF36E7">
      <w:pPr>
        <w:pStyle w:val="2"/>
        <w:ind w:firstLine="42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三、服务要求</w:t>
      </w:r>
    </w:p>
    <w:p w14:paraId="4F43F957">
      <w:pPr>
        <w:spacing w:line="360" w:lineRule="exact"/>
        <w:ind w:firstLine="480" w:firstLineChars="200"/>
        <w:rPr>
          <w:rFonts w:hint="eastAsia" w:ascii="仿宋_GB2312" w:hAnsi="仿宋_GB2312" w:eastAsia="仿宋_GB2312" w:cs="仿宋_GB2312"/>
          <w:bCs/>
          <w:sz w:val="22"/>
          <w:szCs w:val="22"/>
        </w:rPr>
      </w:pPr>
      <w:r>
        <w:rPr>
          <w:rFonts w:hint="eastAsia" w:ascii="仿宋_GB2312" w:hAnsi="仿宋_GB2312" w:eastAsia="仿宋_GB2312" w:cs="仿宋_GB2312"/>
          <w:sz w:val="24"/>
          <w:highlight w:val="none"/>
        </w:rPr>
        <w:t>遵循公平、公开、公正、廉洁、高效的原则，</w:t>
      </w:r>
      <w:r>
        <w:rPr>
          <w:rFonts w:hint="eastAsia" w:ascii="仿宋_GB2312" w:hAnsi="仿宋_GB2312" w:eastAsia="仿宋_GB2312" w:cs="仿宋_GB2312"/>
          <w:bCs/>
          <w:sz w:val="22"/>
          <w:szCs w:val="22"/>
        </w:rPr>
        <w:t>要求</w:t>
      </w:r>
      <w:r>
        <w:rPr>
          <w:rFonts w:hint="eastAsia" w:ascii="仿宋_GB2312" w:hAnsi="仿宋_GB2312" w:eastAsia="仿宋_GB2312" w:cs="仿宋_GB2312"/>
          <w:bCs/>
          <w:sz w:val="22"/>
          <w:szCs w:val="22"/>
          <w:lang w:eastAsia="zh-CN"/>
        </w:rPr>
        <w:t>乙方</w:t>
      </w:r>
      <w:r>
        <w:rPr>
          <w:rFonts w:hint="eastAsia" w:ascii="仿宋_GB2312" w:hAnsi="仿宋_GB2312" w:eastAsia="仿宋_GB2312" w:cs="仿宋_GB2312"/>
          <w:bCs/>
          <w:sz w:val="22"/>
          <w:szCs w:val="22"/>
        </w:rPr>
        <w:t>在服务态度、</w:t>
      </w:r>
      <w:r>
        <w:rPr>
          <w:rFonts w:hint="eastAsia" w:ascii="仿宋_GB2312" w:hAnsi="仿宋_GB2312" w:eastAsia="仿宋_GB2312" w:cs="仿宋_GB2312"/>
          <w:bCs/>
          <w:sz w:val="22"/>
          <w:szCs w:val="22"/>
          <w:lang w:eastAsia="zh-CN"/>
        </w:rPr>
        <w:t>租赁</w:t>
      </w:r>
      <w:r>
        <w:rPr>
          <w:rFonts w:hint="eastAsia" w:ascii="仿宋_GB2312" w:hAnsi="仿宋_GB2312" w:eastAsia="仿宋_GB2312" w:cs="仿宋_GB2312"/>
          <w:bCs/>
          <w:sz w:val="22"/>
          <w:szCs w:val="22"/>
        </w:rPr>
        <w:t>周期、质量保证和环保措施等方面达到高标准，以确保</w:t>
      </w:r>
      <w:r>
        <w:rPr>
          <w:rFonts w:hint="eastAsia" w:ascii="仿宋_GB2312" w:hAnsi="仿宋_GB2312" w:eastAsia="仿宋_GB2312" w:cs="仿宋_GB2312"/>
          <w:bCs/>
          <w:sz w:val="22"/>
          <w:szCs w:val="22"/>
          <w:lang w:eastAsia="zh-CN"/>
        </w:rPr>
        <w:t>甲方</w:t>
      </w:r>
      <w:r>
        <w:rPr>
          <w:rFonts w:hint="eastAsia" w:ascii="仿宋_GB2312" w:hAnsi="仿宋_GB2312" w:eastAsia="仿宋_GB2312" w:cs="仿宋_GB2312"/>
          <w:bCs/>
          <w:sz w:val="22"/>
          <w:szCs w:val="22"/>
        </w:rPr>
        <w:t>获得优质、可靠的</w:t>
      </w:r>
      <w:r>
        <w:rPr>
          <w:rFonts w:hint="eastAsia" w:ascii="仿宋_GB2312" w:hAnsi="仿宋_GB2312" w:eastAsia="仿宋_GB2312" w:cs="仿宋_GB2312"/>
          <w:bCs/>
          <w:sz w:val="22"/>
          <w:szCs w:val="22"/>
          <w:lang w:eastAsia="zh-CN"/>
        </w:rPr>
        <w:t>租赁</w:t>
      </w:r>
      <w:r>
        <w:rPr>
          <w:rFonts w:hint="eastAsia" w:ascii="仿宋_GB2312" w:hAnsi="仿宋_GB2312" w:eastAsia="仿宋_GB2312" w:cs="仿宋_GB2312"/>
          <w:bCs/>
          <w:sz w:val="22"/>
          <w:szCs w:val="22"/>
        </w:rPr>
        <w:t>服务体验。</w:t>
      </w:r>
    </w:p>
    <w:p w14:paraId="146BB6F2">
      <w:pPr>
        <w:spacing w:line="240" w:lineRule="auto"/>
        <w:ind w:left="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rPr>
        <w:t>1</w:t>
      </w:r>
      <w:r>
        <w:rPr>
          <w:rFonts w:hint="eastAsia" w:ascii="仿宋_GB2312" w:hAnsi="仿宋_GB2312" w:eastAsia="仿宋_GB2312" w:cs="仿宋_GB2312"/>
          <w:bCs w:val="0"/>
          <w:lang w:eastAsia="zh-CN"/>
        </w:rPr>
        <w:t>、</w:t>
      </w:r>
      <w:r>
        <w:rPr>
          <w:rFonts w:hint="eastAsia" w:ascii="仿宋_GB2312" w:hAnsi="仿宋_GB2312" w:eastAsia="仿宋_GB2312" w:cs="仿宋_GB2312"/>
          <w:bCs w:val="0"/>
        </w:rPr>
        <w:t>合同期内所有的服务免费，时间自最终验收合格并交付使用之日起计算。服务响应、售后及风险声明：</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提供原厂售后服务，同时</w:t>
      </w:r>
      <w:r>
        <w:rPr>
          <w:rFonts w:hint="eastAsia" w:ascii="仿宋_GB2312" w:hAnsi="仿宋_GB2312" w:eastAsia="仿宋_GB2312" w:cs="仿宋_GB2312"/>
          <w:bCs w:val="0"/>
          <w:highlight w:val="none"/>
        </w:rPr>
        <w:t>应提供7*24小时的应急专线‌电话支持服务，发生故障时,中标方在2小时之内派技术人员到故障现场，同时启动应急保障方案</w:t>
      </w:r>
      <w:r>
        <w:rPr>
          <w:rFonts w:hint="eastAsia" w:ascii="仿宋_GB2312" w:hAnsi="仿宋_GB2312" w:eastAsia="仿宋_GB2312" w:cs="仿宋_GB2312"/>
          <w:bCs w:val="0"/>
          <w:highlight w:val="none"/>
          <w:lang w:eastAsia="zh-CN"/>
        </w:rPr>
        <w:t>，</w:t>
      </w:r>
      <w:r>
        <w:rPr>
          <w:rFonts w:hint="eastAsia" w:ascii="仿宋_GB2312" w:hAnsi="仿宋_GB2312" w:eastAsia="仿宋_GB2312" w:cs="仿宋_GB2312"/>
          <w:bCs w:val="0"/>
          <w:highlight w:val="none"/>
        </w:rPr>
        <w:t>协助采购方定位故障，直至故障排除，系统恢复正常运行，合同有效期内正常使用过程中可能出现的渗、漏水，引起火情等确属</w:t>
      </w:r>
      <w:r>
        <w:rPr>
          <w:rFonts w:hint="eastAsia" w:ascii="仿宋_GB2312" w:hAnsi="仿宋_GB2312" w:eastAsia="仿宋_GB2312" w:cs="仿宋_GB2312"/>
          <w:bCs w:val="0"/>
          <w:highlight w:val="none"/>
          <w:lang w:eastAsia="zh-CN"/>
        </w:rPr>
        <w:t>乙方</w:t>
      </w:r>
      <w:r>
        <w:rPr>
          <w:rFonts w:hint="eastAsia" w:ascii="仿宋_GB2312" w:hAnsi="仿宋_GB2312" w:eastAsia="仿宋_GB2312" w:cs="仿宋_GB2312"/>
          <w:bCs w:val="0"/>
          <w:highlight w:val="none"/>
        </w:rPr>
        <w:t>工程质量或管线等问题</w:t>
      </w:r>
      <w:r>
        <w:rPr>
          <w:rFonts w:hint="eastAsia" w:ascii="仿宋_GB2312" w:hAnsi="仿宋_GB2312" w:eastAsia="仿宋_GB2312" w:cs="仿宋_GB2312"/>
          <w:bCs w:val="0"/>
        </w:rPr>
        <w:t>，</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需及时采取有效措施整改恢复正常供水保障。</w:t>
      </w:r>
    </w:p>
    <w:p w14:paraId="56F9E31A">
      <w:pPr>
        <w:spacing w:line="240" w:lineRule="auto"/>
        <w:ind w:left="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rPr>
        <w:t>2</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应</w:t>
      </w:r>
      <w:r>
        <w:rPr>
          <w:rFonts w:hint="eastAsia" w:ascii="仿宋_GB2312" w:hAnsi="仿宋_GB2312" w:eastAsia="仿宋_GB2312" w:cs="仿宋_GB2312"/>
          <w:bCs w:val="0"/>
          <w:lang w:val="en-US" w:eastAsia="zh-CN"/>
        </w:rPr>
        <w:t>在</w:t>
      </w:r>
      <w:r>
        <w:rPr>
          <w:rFonts w:hint="eastAsia" w:ascii="仿宋_GB2312" w:hAnsi="仿宋_GB2312" w:eastAsia="仿宋_GB2312" w:cs="仿宋_GB2312"/>
          <w:bCs w:val="0"/>
        </w:rPr>
        <w:t>其投标文件中的承诺，进行其他售后服务工作。（售后服务内容、要求和</w:t>
      </w:r>
      <w:r>
        <w:rPr>
          <w:rFonts w:hint="eastAsia" w:ascii="仿宋_GB2312" w:hAnsi="仿宋_GB2312" w:eastAsia="仿宋_GB2312" w:cs="仿宋_GB2312"/>
          <w:bCs w:val="0"/>
          <w:lang w:eastAsia="zh-CN"/>
        </w:rPr>
        <w:t>免费保修</w:t>
      </w:r>
      <w:r>
        <w:rPr>
          <w:rFonts w:hint="eastAsia" w:ascii="仿宋_GB2312" w:hAnsi="仿宋_GB2312" w:eastAsia="仿宋_GB2312" w:cs="仿宋_GB2312"/>
          <w:bCs w:val="0"/>
        </w:rPr>
        <w:t>期限，对发生问题的处理意见，维护保养、技术培训服务等要求）。</w:t>
      </w:r>
    </w:p>
    <w:p w14:paraId="77E30F1D">
      <w:pPr>
        <w:spacing w:line="240" w:lineRule="auto"/>
        <w:ind w:left="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lang w:val="en-US" w:eastAsia="zh-CN"/>
        </w:rPr>
        <w:t>3、</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应在合同签订后</w:t>
      </w:r>
      <w:r>
        <w:rPr>
          <w:rFonts w:hint="eastAsia" w:ascii="仿宋_GB2312" w:hAnsi="仿宋_GB2312" w:eastAsia="仿宋_GB2312" w:cs="仿宋_GB2312"/>
          <w:bCs w:val="0"/>
          <w:lang w:val="en-US" w:eastAsia="zh-CN"/>
        </w:rPr>
        <w:t>15</w:t>
      </w:r>
      <w:r>
        <w:rPr>
          <w:rFonts w:hint="eastAsia" w:ascii="仿宋_GB2312" w:hAnsi="仿宋_GB2312" w:eastAsia="仿宋_GB2312" w:cs="仿宋_GB2312"/>
          <w:bCs w:val="0"/>
        </w:rPr>
        <w:t>个日历日内完成供货和安装；施工过程接受</w:t>
      </w:r>
      <w:r>
        <w:rPr>
          <w:rFonts w:hint="eastAsia" w:ascii="仿宋_GB2312" w:hAnsi="仿宋_GB2312" w:eastAsia="仿宋_GB2312" w:cs="仿宋_GB2312"/>
          <w:bCs w:val="0"/>
          <w:lang w:eastAsia="zh-CN"/>
        </w:rPr>
        <w:t>甲方</w:t>
      </w:r>
      <w:r>
        <w:rPr>
          <w:rFonts w:hint="eastAsia" w:ascii="仿宋_GB2312" w:hAnsi="仿宋_GB2312" w:eastAsia="仿宋_GB2312" w:cs="仿宋_GB2312"/>
          <w:bCs w:val="0"/>
        </w:rPr>
        <w:t>工程等部门监管，施工要科学、安全，不对</w:t>
      </w:r>
      <w:r>
        <w:rPr>
          <w:rFonts w:hint="eastAsia" w:ascii="仿宋_GB2312" w:hAnsi="仿宋_GB2312" w:eastAsia="仿宋_GB2312" w:cs="仿宋_GB2312"/>
          <w:bCs w:val="0"/>
          <w:lang w:eastAsia="zh-CN"/>
        </w:rPr>
        <w:t>甲方</w:t>
      </w:r>
      <w:r>
        <w:rPr>
          <w:rFonts w:hint="eastAsia" w:ascii="仿宋_GB2312" w:hAnsi="仿宋_GB2312" w:eastAsia="仿宋_GB2312" w:cs="仿宋_GB2312"/>
          <w:bCs w:val="0"/>
        </w:rPr>
        <w:t>现有工作现场带来任何影响。</w:t>
      </w:r>
    </w:p>
    <w:p w14:paraId="13B4D516">
      <w:pPr>
        <w:spacing w:line="240" w:lineRule="auto"/>
        <w:ind w:left="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lang w:val="en-US" w:eastAsia="zh-CN"/>
        </w:rPr>
        <w:t>4、</w:t>
      </w:r>
      <w:r>
        <w:rPr>
          <w:rFonts w:hint="eastAsia" w:ascii="仿宋_GB2312" w:hAnsi="仿宋_GB2312" w:eastAsia="仿宋_GB2312" w:cs="仿宋_GB2312"/>
          <w:bCs w:val="0"/>
        </w:rPr>
        <w:t>在合同有效期内，所有设备所有权归</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w:t>
      </w:r>
      <w:r>
        <w:rPr>
          <w:rFonts w:hint="eastAsia" w:ascii="仿宋_GB2312" w:hAnsi="仿宋_GB2312" w:eastAsia="仿宋_GB2312" w:cs="仿宋_GB2312"/>
          <w:bCs w:val="0"/>
          <w:lang w:eastAsia="zh-CN"/>
        </w:rPr>
        <w:t>甲方</w:t>
      </w:r>
      <w:r>
        <w:rPr>
          <w:rFonts w:hint="eastAsia" w:ascii="仿宋_GB2312" w:hAnsi="仿宋_GB2312" w:eastAsia="仿宋_GB2312" w:cs="仿宋_GB2312"/>
          <w:bCs w:val="0"/>
        </w:rPr>
        <w:t>不承担其设备的使用、保管、维护、更换等责任；合同期结束后，</w:t>
      </w:r>
      <w:r>
        <w:rPr>
          <w:rFonts w:hint="eastAsia" w:ascii="仿宋_GB2312" w:hAnsi="仿宋_GB2312" w:eastAsia="仿宋_GB2312" w:cs="仿宋_GB2312"/>
          <w:bCs w:val="0"/>
          <w:lang w:eastAsia="zh-CN"/>
        </w:rPr>
        <w:t>甲方</w:t>
      </w:r>
      <w:r>
        <w:rPr>
          <w:rFonts w:hint="eastAsia" w:ascii="仿宋_GB2312" w:hAnsi="仿宋_GB2312" w:eastAsia="仿宋_GB2312" w:cs="仿宋_GB2312"/>
          <w:bCs w:val="0"/>
        </w:rPr>
        <w:t>将不需再支付任何租赁等费用给</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将所有设备在30日历日内取回，复原场地并得到</w:t>
      </w:r>
      <w:r>
        <w:rPr>
          <w:rFonts w:hint="eastAsia" w:ascii="仿宋_GB2312" w:hAnsi="仿宋_GB2312" w:eastAsia="仿宋_GB2312" w:cs="仿宋_GB2312"/>
          <w:bCs w:val="0"/>
          <w:lang w:eastAsia="zh-CN"/>
        </w:rPr>
        <w:t>甲方</w:t>
      </w:r>
      <w:r>
        <w:rPr>
          <w:rFonts w:hint="eastAsia" w:ascii="仿宋_GB2312" w:hAnsi="仿宋_GB2312" w:eastAsia="仿宋_GB2312" w:cs="仿宋_GB2312"/>
          <w:bCs w:val="0"/>
        </w:rPr>
        <w:t>确认之后结清所有租赁费用。</w:t>
      </w:r>
    </w:p>
    <w:p w14:paraId="6A49B736">
      <w:pPr>
        <w:spacing w:line="240" w:lineRule="auto"/>
        <w:ind w:left="0" w:firstLine="420" w:firstLineChars="200"/>
        <w:jc w:val="left"/>
        <w:rPr>
          <w:rFonts w:hint="eastAsia" w:ascii="仿宋_GB2312" w:hAnsi="仿宋_GB2312" w:eastAsia="仿宋_GB2312" w:cs="仿宋_GB2312"/>
          <w:bCs w:val="0"/>
          <w:highlight w:val="none"/>
        </w:rPr>
      </w:pPr>
      <w:r>
        <w:rPr>
          <w:rFonts w:hint="eastAsia" w:ascii="仿宋_GB2312" w:hAnsi="仿宋_GB2312" w:eastAsia="仿宋_GB2312" w:cs="仿宋_GB2312"/>
          <w:bCs w:val="0"/>
          <w:highlight w:val="none"/>
          <w:lang w:val="en-US" w:eastAsia="zh-CN"/>
        </w:rPr>
        <w:t>5、</w:t>
      </w:r>
      <w:r>
        <w:rPr>
          <w:rFonts w:hint="eastAsia" w:ascii="仿宋_GB2312" w:hAnsi="仿宋_GB2312" w:eastAsia="仿宋_GB2312" w:cs="仿宋_GB2312"/>
          <w:bCs w:val="0"/>
          <w:highlight w:val="none"/>
          <w:lang w:eastAsia="zh-CN"/>
        </w:rPr>
        <w:t>每年</w:t>
      </w:r>
      <w:r>
        <w:rPr>
          <w:rFonts w:hint="eastAsia" w:ascii="仿宋_GB2312" w:hAnsi="仿宋_GB2312" w:eastAsia="仿宋_GB2312" w:cs="仿宋_GB2312"/>
          <w:bCs w:val="0"/>
          <w:highlight w:val="none"/>
          <w:lang w:val="en-US" w:eastAsia="zh-CN"/>
        </w:rPr>
        <w:t>甲方</w:t>
      </w:r>
      <w:r>
        <w:rPr>
          <w:rFonts w:hint="eastAsia" w:ascii="仿宋_GB2312" w:hAnsi="仿宋_GB2312" w:eastAsia="仿宋_GB2312" w:cs="仿宋_GB2312"/>
          <w:bCs w:val="0"/>
          <w:highlight w:val="none"/>
          <w:lang w:eastAsia="zh-CN"/>
        </w:rPr>
        <w:t>随机抽取一定数量（预计每个服务单位抽检</w:t>
      </w:r>
      <w:r>
        <w:rPr>
          <w:rFonts w:hint="eastAsia" w:ascii="仿宋_GB2312" w:hAnsi="仿宋_GB2312" w:eastAsia="仿宋_GB2312" w:cs="仿宋_GB2312"/>
          <w:bCs w:val="0"/>
          <w:highlight w:val="none"/>
          <w:lang w:val="en-US" w:eastAsia="zh-CN"/>
        </w:rPr>
        <w:t>1个样品</w:t>
      </w:r>
      <w:r>
        <w:rPr>
          <w:rFonts w:hint="eastAsia" w:ascii="仿宋_GB2312" w:hAnsi="仿宋_GB2312" w:eastAsia="仿宋_GB2312" w:cs="仿宋_GB2312"/>
          <w:bCs w:val="0"/>
          <w:highlight w:val="none"/>
          <w:lang w:eastAsia="zh-CN"/>
        </w:rPr>
        <w:t>）的饮水机样品并编号（按照中标供应商服务的单位数量来随机检测相应数量的样品），移送</w:t>
      </w:r>
      <w:r>
        <w:rPr>
          <w:rFonts w:hint="eastAsia" w:ascii="仿宋_GB2312" w:hAnsi="仿宋_GB2312" w:eastAsia="仿宋_GB2312" w:cs="仿宋_GB2312"/>
          <w:bCs w:val="0"/>
          <w:highlight w:val="none"/>
        </w:rPr>
        <w:t>中标</w:t>
      </w:r>
      <w:r>
        <w:rPr>
          <w:rFonts w:hint="eastAsia" w:ascii="仿宋_GB2312" w:hAnsi="仿宋_GB2312" w:eastAsia="仿宋_GB2312" w:cs="仿宋_GB2312"/>
          <w:bCs w:val="0"/>
          <w:highlight w:val="none"/>
          <w:lang w:eastAsia="zh-CN"/>
        </w:rPr>
        <w:t>供应商进行</w:t>
      </w:r>
      <w:r>
        <w:rPr>
          <w:rFonts w:hint="eastAsia" w:ascii="仿宋_GB2312" w:hAnsi="仿宋_GB2312" w:eastAsia="仿宋_GB2312" w:cs="仿宋_GB2312"/>
          <w:bCs w:val="0"/>
          <w:highlight w:val="none"/>
        </w:rPr>
        <w:t>的水质检测</w:t>
      </w:r>
      <w:r>
        <w:rPr>
          <w:rFonts w:hint="eastAsia" w:ascii="仿宋_GB2312" w:hAnsi="仿宋_GB2312" w:eastAsia="仿宋_GB2312" w:cs="仿宋_GB2312"/>
          <w:bCs w:val="0"/>
          <w:highlight w:val="none"/>
          <w:lang w:eastAsia="zh-CN"/>
        </w:rPr>
        <w:t>抽检</w:t>
      </w:r>
      <w:r>
        <w:rPr>
          <w:rFonts w:hint="eastAsia" w:ascii="仿宋_GB2312" w:hAnsi="仿宋_GB2312" w:eastAsia="仿宋_GB2312" w:cs="仿宋_GB2312"/>
          <w:bCs w:val="0"/>
          <w:highlight w:val="none"/>
        </w:rPr>
        <w:t>服务，由中标</w:t>
      </w:r>
      <w:r>
        <w:rPr>
          <w:rFonts w:hint="eastAsia" w:ascii="仿宋_GB2312" w:hAnsi="仿宋_GB2312" w:eastAsia="仿宋_GB2312" w:cs="仿宋_GB2312"/>
          <w:bCs w:val="0"/>
          <w:highlight w:val="none"/>
          <w:lang w:eastAsia="zh-CN"/>
        </w:rPr>
        <w:t>供应商</w:t>
      </w:r>
      <w:r>
        <w:rPr>
          <w:rFonts w:hint="eastAsia" w:ascii="仿宋_GB2312" w:hAnsi="仿宋_GB2312" w:eastAsia="仿宋_GB2312" w:cs="仿宋_GB2312"/>
          <w:bCs w:val="0"/>
          <w:highlight w:val="none"/>
        </w:rPr>
        <w:t>邀请深圳市计量质量检测研究院或者具有相关资质的检测机构进行重要指标（不少于8项）检测，本项所产生检测费用包含在本项目报价中。</w:t>
      </w:r>
    </w:p>
    <w:p w14:paraId="7B38A112">
      <w:pPr>
        <w:pStyle w:val="2"/>
        <w:rPr>
          <w:rFonts w:hint="eastAsia" w:ascii="仿宋_GB2312" w:hAnsi="仿宋_GB2312" w:eastAsia="仿宋_GB2312" w:cs="仿宋_GB2312"/>
          <w:bCs w:val="0"/>
          <w:highlight w:val="none"/>
          <w:lang w:val="en-US" w:eastAsia="zh-CN"/>
        </w:rPr>
      </w:pPr>
      <w:r>
        <w:rPr>
          <w:rFonts w:hint="eastAsia" w:ascii="仿宋_GB2312" w:hAnsi="仿宋_GB2312" w:eastAsia="仿宋_GB2312" w:cs="仿宋_GB2312"/>
          <w:bCs w:val="0"/>
          <w:highlight w:val="none"/>
          <w:lang w:val="en-US" w:eastAsia="zh-CN"/>
        </w:rPr>
        <w:t xml:space="preserve">     备注：如甲供应商服务了A、B、C、D四个单位的直饮水设备，则甲供应商负责检测4个样品；以此类推。</w:t>
      </w:r>
    </w:p>
    <w:p w14:paraId="50C5E337">
      <w:pPr>
        <w:spacing w:line="240" w:lineRule="auto"/>
        <w:ind w:left="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lang w:val="en-US" w:eastAsia="zh-CN"/>
        </w:rPr>
        <w:t>6、</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需定期对直饮水机配套零件需做到规范有序及美观，并张贴好“操作指引”、“防止烫伤”</w:t>
      </w:r>
      <w:r>
        <w:rPr>
          <w:rFonts w:hint="eastAsia" w:ascii="仿宋_GB2312" w:hAnsi="仿宋_GB2312" w:eastAsia="仿宋_GB2312" w:cs="仿宋_GB2312"/>
          <w:bCs w:val="0"/>
          <w:lang w:eastAsia="zh-CN"/>
        </w:rPr>
        <w:t>“租赁服务售后电话”</w:t>
      </w:r>
      <w:r>
        <w:rPr>
          <w:rFonts w:hint="eastAsia" w:ascii="仿宋_GB2312" w:hAnsi="仿宋_GB2312" w:eastAsia="仿宋_GB2312" w:cs="仿宋_GB2312"/>
          <w:bCs w:val="0"/>
        </w:rPr>
        <w:t>相关提醒标识；直饮水机为防止误操作导致烫伤，且做好带“小心烫伤”温馨提示；</w:t>
      </w:r>
    </w:p>
    <w:p w14:paraId="45438EF5">
      <w:pPr>
        <w:spacing w:line="240" w:lineRule="auto"/>
        <w:ind w:left="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lang w:val="en-US" w:eastAsia="zh-CN"/>
        </w:rPr>
        <w:t>7、</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应处理好接水盘废水的排放问题，有相应有效的解决措施，避免给直饮水机接水点周边环境造成不良影响。</w:t>
      </w:r>
    </w:p>
    <w:p w14:paraId="5B3FBA1B">
      <w:pPr>
        <w:spacing w:line="240" w:lineRule="auto"/>
        <w:ind w:left="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lang w:val="en-US" w:eastAsia="zh-CN"/>
        </w:rPr>
        <w:t>8、</w:t>
      </w:r>
      <w:r>
        <w:rPr>
          <w:rFonts w:hint="eastAsia" w:ascii="仿宋_GB2312" w:hAnsi="仿宋_GB2312" w:eastAsia="仿宋_GB2312" w:cs="仿宋_GB2312"/>
          <w:bCs w:val="0"/>
        </w:rPr>
        <w:t>当直饮水机出现故障无法供水或水质出现问题时，</w:t>
      </w:r>
      <w:r>
        <w:rPr>
          <w:rFonts w:hint="eastAsia" w:ascii="仿宋_GB2312" w:hAnsi="仿宋_GB2312" w:eastAsia="仿宋_GB2312" w:cs="仿宋_GB2312"/>
          <w:bCs w:val="0"/>
          <w:lang w:eastAsia="zh-CN"/>
        </w:rPr>
        <w:t>乙方在</w:t>
      </w:r>
      <w:r>
        <w:rPr>
          <w:rFonts w:hint="eastAsia" w:ascii="仿宋_GB2312" w:hAnsi="仿宋_GB2312" w:eastAsia="仿宋_GB2312" w:cs="仿宋_GB2312"/>
          <w:bCs w:val="0"/>
        </w:rPr>
        <w:t>2小时内安排专人对接调换设备予以替代，保障饮水供应不受影响。</w:t>
      </w:r>
    </w:p>
    <w:p w14:paraId="08F278E3">
      <w:pPr>
        <w:spacing w:line="240" w:lineRule="auto"/>
        <w:ind w:left="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lang w:val="en-US" w:eastAsia="zh-CN"/>
        </w:rPr>
        <w:t>9、</w:t>
      </w:r>
      <w:r>
        <w:rPr>
          <w:rFonts w:hint="eastAsia" w:ascii="仿宋_GB2312" w:hAnsi="仿宋_GB2312" w:eastAsia="仿宋_GB2312" w:cs="仿宋_GB2312"/>
          <w:bCs w:val="0"/>
        </w:rPr>
        <w:t>每台机需配有日常定期监测记录、维修记录、清洗记录、更换耗材及第三方水质监测记录台账；</w:t>
      </w:r>
      <w:r>
        <w:rPr>
          <w:rFonts w:hint="eastAsia" w:ascii="仿宋_GB2312" w:hAnsi="仿宋_GB2312" w:eastAsia="仿宋_GB2312" w:cs="仿宋_GB2312"/>
          <w:bCs w:val="0"/>
          <w:lang w:eastAsia="zh-CN"/>
        </w:rPr>
        <w:t>甲方</w:t>
      </w:r>
      <w:r>
        <w:rPr>
          <w:rFonts w:hint="eastAsia" w:ascii="仿宋_GB2312" w:hAnsi="仿宋_GB2312" w:eastAsia="仿宋_GB2312" w:cs="仿宋_GB2312"/>
          <w:bCs w:val="0"/>
        </w:rPr>
        <w:t>可根据现场实施管理增加监管相关台账。</w:t>
      </w:r>
    </w:p>
    <w:p w14:paraId="14E37778">
      <w:pPr>
        <w:spacing w:line="240" w:lineRule="auto"/>
        <w:ind w:left="0" w:firstLine="420" w:firstLineChars="200"/>
        <w:jc w:val="left"/>
        <w:rPr>
          <w:rFonts w:hint="eastAsia" w:ascii="仿宋_GB2312" w:hAnsi="仿宋_GB2312" w:eastAsia="仿宋_GB2312" w:cs="仿宋_GB2312"/>
          <w:bCs w:val="0"/>
          <w:lang w:eastAsia="zh-CN"/>
        </w:rPr>
      </w:pPr>
      <w:r>
        <w:rPr>
          <w:rFonts w:hint="eastAsia" w:ascii="仿宋_GB2312" w:hAnsi="仿宋_GB2312" w:eastAsia="仿宋_GB2312" w:cs="仿宋_GB2312"/>
          <w:bCs w:val="0"/>
          <w:lang w:val="en-US" w:eastAsia="zh-CN"/>
        </w:rPr>
        <w:t>10、</w:t>
      </w:r>
      <w:r>
        <w:rPr>
          <w:rFonts w:hint="eastAsia" w:ascii="仿宋_GB2312" w:hAnsi="仿宋_GB2312" w:eastAsia="仿宋_GB2312" w:cs="仿宋_GB2312"/>
          <w:bCs w:val="0"/>
          <w:lang w:eastAsia="zh-CN"/>
        </w:rPr>
        <w:t>因每台机的使用频率不同，乙方应根据</w:t>
      </w:r>
      <w:r>
        <w:rPr>
          <w:rFonts w:hint="eastAsia" w:ascii="仿宋_GB2312" w:hAnsi="仿宋_GB2312" w:eastAsia="仿宋_GB2312" w:cs="仿宋_GB2312"/>
          <w:bCs w:val="0"/>
        </w:rPr>
        <w:t>水质检测</w:t>
      </w:r>
      <w:r>
        <w:rPr>
          <w:rFonts w:hint="eastAsia" w:ascii="仿宋_GB2312" w:hAnsi="仿宋_GB2312" w:eastAsia="仿宋_GB2312" w:cs="仿宋_GB2312"/>
          <w:bCs w:val="0"/>
          <w:lang w:eastAsia="zh-CN"/>
        </w:rPr>
        <w:t>报告情况决定更换滤芯频次，确保水质达标，原则上每台机一年更换不少于一次滤芯，</w:t>
      </w:r>
      <w:r>
        <w:rPr>
          <w:rFonts w:hint="eastAsia" w:ascii="仿宋_GB2312" w:hAnsi="仿宋_GB2312" w:eastAsia="仿宋_GB2312" w:cs="仿宋_GB2312"/>
          <w:bCs w:val="0"/>
          <w:lang w:val="en-US" w:eastAsia="zh-CN"/>
        </w:rPr>
        <w:t>更换滤芯的服务费用及耗材费用已包含在合同价款中</w:t>
      </w:r>
      <w:r>
        <w:rPr>
          <w:rFonts w:hint="eastAsia" w:ascii="仿宋_GB2312" w:hAnsi="仿宋_GB2312" w:eastAsia="仿宋_GB2312" w:cs="仿宋_GB2312"/>
          <w:bCs w:val="0"/>
          <w:lang w:eastAsia="zh-CN"/>
        </w:rPr>
        <w:t>。</w:t>
      </w:r>
    </w:p>
    <w:p w14:paraId="206FD459">
      <w:pPr>
        <w:spacing w:line="4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四</w:t>
      </w:r>
      <w:r>
        <w:rPr>
          <w:rFonts w:hint="eastAsia" w:ascii="仿宋_GB2312" w:hAnsi="仿宋_GB2312" w:eastAsia="仿宋_GB2312" w:cs="仿宋_GB2312"/>
          <w:sz w:val="24"/>
          <w:highlight w:val="none"/>
        </w:rPr>
        <w:t>、结算</w:t>
      </w:r>
      <w:r>
        <w:rPr>
          <w:rFonts w:hint="eastAsia" w:ascii="仿宋_GB2312" w:hAnsi="仿宋_GB2312" w:eastAsia="仿宋_GB2312" w:cs="仿宋_GB2312"/>
          <w:sz w:val="24"/>
          <w:highlight w:val="none"/>
          <w:lang w:eastAsia="zh-CN"/>
        </w:rPr>
        <w:t>及付款</w:t>
      </w:r>
      <w:r>
        <w:rPr>
          <w:rFonts w:hint="eastAsia" w:ascii="仿宋_GB2312" w:hAnsi="仿宋_GB2312" w:eastAsia="仿宋_GB2312" w:cs="仿宋_GB2312"/>
          <w:sz w:val="24"/>
          <w:highlight w:val="none"/>
        </w:rPr>
        <w:t>方式：</w:t>
      </w:r>
    </w:p>
    <w:p w14:paraId="74FFDCFF">
      <w:pPr>
        <w:pStyle w:val="8"/>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1、结算方式：</w:t>
      </w:r>
      <w:r>
        <w:rPr>
          <w:rFonts w:hint="eastAsia" w:ascii="仿宋_GB2312" w:hAnsi="仿宋_GB2312" w:eastAsia="仿宋_GB2312" w:cs="仿宋_GB2312"/>
          <w:szCs w:val="24"/>
          <w:lang w:eastAsia="zh-CN"/>
        </w:rPr>
        <w:t>合同签订后，中标商</w:t>
      </w:r>
      <w:r>
        <w:rPr>
          <w:rFonts w:hint="eastAsia" w:ascii="仿宋_GB2312" w:hAnsi="仿宋_GB2312" w:eastAsia="仿宋_GB2312" w:cs="仿宋_GB2312"/>
          <w:szCs w:val="24"/>
          <w:lang w:val="en-US" w:eastAsia="zh-CN"/>
        </w:rPr>
        <w:t>按甲方需求安装调试完所有设备后，甲方支付人工辅材工程量费用及</w:t>
      </w:r>
      <w:r>
        <w:rPr>
          <w:rFonts w:hint="eastAsia" w:ascii="仿宋_GB2312" w:hAnsi="仿宋_GB2312" w:eastAsia="仿宋_GB2312" w:cs="仿宋_GB2312"/>
          <w:szCs w:val="24"/>
          <w:lang w:eastAsia="zh-CN"/>
        </w:rPr>
        <w:t>预付合同租赁设备费用的</w:t>
      </w:r>
      <w:r>
        <w:rPr>
          <w:rFonts w:hint="eastAsia" w:ascii="仿宋_GB2312" w:hAnsi="仿宋_GB2312" w:eastAsia="仿宋_GB2312" w:cs="仿宋_GB2312"/>
          <w:szCs w:val="24"/>
          <w:lang w:val="en-US" w:eastAsia="zh-CN"/>
        </w:rPr>
        <w:t>40%租赁费，项目履行完毕，验收合格后付租赁费用的剩余60%尾款</w:t>
      </w:r>
      <w:r>
        <w:rPr>
          <w:rFonts w:hint="eastAsia" w:ascii="仿宋_GB2312" w:hAnsi="仿宋_GB2312" w:eastAsia="仿宋_GB2312" w:cs="仿宋_GB2312"/>
          <w:szCs w:val="24"/>
        </w:rPr>
        <w:t>。</w:t>
      </w:r>
    </w:p>
    <w:p w14:paraId="40469589">
      <w:pPr>
        <w:spacing w:line="360" w:lineRule="exact"/>
        <w:ind w:firstLine="442" w:firstLineChars="200"/>
        <w:rPr>
          <w:rFonts w:hint="eastAsia" w:ascii="仿宋_GB2312" w:hAnsi="仿宋_GB2312" w:eastAsia="仿宋_GB2312" w:cs="仿宋_GB2312"/>
          <w:sz w:val="24"/>
          <w:highlight w:val="none"/>
        </w:rPr>
      </w:pPr>
      <w:r>
        <w:rPr>
          <w:rFonts w:hint="eastAsia" w:ascii="仿宋_GB2312" w:hAnsi="仿宋_GB2312" w:eastAsia="仿宋_GB2312" w:cs="仿宋_GB2312"/>
          <w:b/>
          <w:sz w:val="22"/>
          <w:szCs w:val="22"/>
          <w:lang w:val="en-US" w:eastAsia="zh-CN"/>
        </w:rPr>
        <w:t>2、</w:t>
      </w:r>
      <w:r>
        <w:rPr>
          <w:rFonts w:hint="eastAsia" w:ascii="仿宋_GB2312" w:hAnsi="仿宋_GB2312" w:eastAsia="仿宋_GB2312" w:cs="仿宋_GB2312"/>
          <w:b/>
          <w:sz w:val="22"/>
          <w:szCs w:val="22"/>
        </w:rPr>
        <w:t>付款方式</w:t>
      </w:r>
      <w:r>
        <w:rPr>
          <w:rFonts w:hint="eastAsia" w:ascii="仿宋_GB2312" w:hAnsi="仿宋_GB2312" w:eastAsia="仿宋_GB2312" w:cs="仿宋_GB2312"/>
          <w:b/>
          <w:sz w:val="22"/>
          <w:szCs w:val="22"/>
          <w:lang w:eastAsia="zh-CN"/>
        </w:rPr>
        <w:t>：</w:t>
      </w:r>
      <w:r>
        <w:rPr>
          <w:rFonts w:hint="eastAsia" w:ascii="仿宋_GB2312" w:hAnsi="仿宋_GB2312" w:eastAsia="仿宋_GB2312" w:cs="仿宋_GB2312"/>
          <w:b w:val="0"/>
          <w:bCs/>
          <w:sz w:val="22"/>
          <w:szCs w:val="22"/>
          <w:lang w:eastAsia="zh-CN"/>
        </w:rPr>
        <w:t>乙方根据招标文件要求及甲方需求，设备安装调试正常使用后，</w:t>
      </w:r>
      <w:r>
        <w:rPr>
          <w:rFonts w:hint="eastAsia" w:ascii="仿宋_GB2312" w:hAnsi="仿宋_GB2312" w:eastAsia="仿宋_GB2312" w:cs="仿宋_GB2312"/>
          <w:bCs/>
          <w:sz w:val="22"/>
          <w:szCs w:val="22"/>
          <w:lang w:eastAsia="zh-CN"/>
        </w:rPr>
        <w:t>乙方开具人工辅材费用发票、租赁费用设备总费用的</w:t>
      </w:r>
      <w:r>
        <w:rPr>
          <w:rFonts w:hint="eastAsia" w:ascii="仿宋_GB2312" w:hAnsi="仿宋_GB2312" w:eastAsia="仿宋_GB2312" w:cs="仿宋_GB2312"/>
          <w:bCs/>
          <w:sz w:val="22"/>
          <w:szCs w:val="22"/>
          <w:lang w:val="en-US" w:eastAsia="zh-CN"/>
        </w:rPr>
        <w:t>40%租赁费及甲方报账所需的其他相关材料给甲方，甲方核对无误后，向乙方支付相应费用。</w:t>
      </w:r>
      <w:r>
        <w:rPr>
          <w:rFonts w:hint="eastAsia" w:ascii="仿宋_GB2312" w:hAnsi="仿宋_GB2312" w:eastAsia="仿宋_GB2312" w:cs="仿宋_GB2312"/>
          <w:szCs w:val="24"/>
          <w:lang w:val="en-US" w:eastAsia="zh-CN"/>
        </w:rPr>
        <w:t>项目履行完毕，经甲方组织验收合格后，甲方收到乙方提供的相关支付材料后，支付租赁费用的剩余60%尾款</w:t>
      </w:r>
      <w:r>
        <w:rPr>
          <w:rFonts w:hint="eastAsia" w:ascii="仿宋_GB2312" w:hAnsi="仿宋_GB2312" w:eastAsia="仿宋_GB2312" w:cs="仿宋_GB2312"/>
          <w:szCs w:val="24"/>
        </w:rPr>
        <w:t>。</w:t>
      </w:r>
    </w:p>
    <w:p w14:paraId="156E7967">
      <w:pPr>
        <w:numPr>
          <w:ilvl w:val="-1"/>
          <w:numId w:val="0"/>
        </w:numPr>
        <w:spacing w:line="4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rPr>
        <w:t>甲方按照相关程序提交财政申办支付手续后视为已履行付款义务，因政府部门超期审批导致付款迟延的，不视为甲方违约。</w:t>
      </w:r>
    </w:p>
    <w:p w14:paraId="4F42FA76">
      <w:pPr>
        <w:spacing w:line="264" w:lineRule="auto"/>
        <w:ind w:firstLine="420" w:firstLineChars="20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4、乙方根据甲方使用需求为甲方设计净水产品服务方案，并提供净水产品安装及维护服务，甲方支付乙方净水产品租赁及相关费用。乙方指定收款账户为：</w:t>
      </w:r>
    </w:p>
    <w:p w14:paraId="5E9A5146">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乙 】方账号信息：</w:t>
      </w:r>
    </w:p>
    <w:p w14:paraId="148CB642">
      <w:pPr>
        <w:spacing w:line="264" w:lineRule="auto"/>
        <w:ind w:firstLine="630" w:firstLineChars="3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户名：</w:t>
      </w:r>
      <w:r>
        <w:rPr>
          <w:rFonts w:hint="eastAsia" w:ascii="仿宋_GB2312" w:hAnsi="仿宋_GB2312" w:eastAsia="仿宋_GB2312" w:cs="仿宋_GB2312"/>
          <w:sz w:val="21"/>
          <w:szCs w:val="21"/>
          <w:lang w:val="en-US" w:eastAsia="zh-CN"/>
        </w:rPr>
        <w:t xml:space="preserve"> </w:t>
      </w:r>
    </w:p>
    <w:p w14:paraId="50190BA9">
      <w:pPr>
        <w:spacing w:line="264" w:lineRule="auto"/>
        <w:ind w:firstLine="630" w:firstLineChars="3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账号：</w:t>
      </w:r>
      <w:r>
        <w:rPr>
          <w:rFonts w:hint="eastAsia" w:ascii="仿宋_GB2312" w:hAnsi="仿宋_GB2312" w:eastAsia="仿宋_GB2312" w:cs="仿宋_GB2312"/>
          <w:sz w:val="21"/>
          <w:szCs w:val="21"/>
          <w:lang w:val="en-US" w:eastAsia="zh-CN"/>
        </w:rPr>
        <w:t xml:space="preserve"> </w:t>
      </w:r>
    </w:p>
    <w:p w14:paraId="2C23B97A">
      <w:pPr>
        <w:spacing w:line="264" w:lineRule="auto"/>
        <w:ind w:firstLine="630" w:firstLineChars="3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开户行：</w:t>
      </w:r>
      <w:r>
        <w:rPr>
          <w:rFonts w:hint="eastAsia" w:ascii="仿宋_GB2312" w:hAnsi="仿宋_GB2312" w:eastAsia="仿宋_GB2312" w:cs="仿宋_GB2312"/>
          <w:sz w:val="21"/>
          <w:szCs w:val="21"/>
          <w:lang w:val="en-US" w:eastAsia="zh-CN"/>
        </w:rPr>
        <w:t xml:space="preserve"> </w:t>
      </w:r>
    </w:p>
    <w:p w14:paraId="1CCE2EED">
      <w:pPr>
        <w:numPr>
          <w:ilvl w:val="-1"/>
          <w:numId w:val="0"/>
        </w:numPr>
        <w:spacing w:line="460" w:lineRule="exact"/>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五、履约验收及验收标准</w:t>
      </w:r>
    </w:p>
    <w:p w14:paraId="4BCC91AE">
      <w:pPr>
        <w:spacing w:line="240" w:lineRule="auto"/>
        <w:ind w:left="0" w:leftChars="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rPr>
        <w:t>1</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货物经过双方检验认可后，签署验收报告，产品保修期自验收合格之日起算，由</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提供产品保修文件。</w:t>
      </w:r>
    </w:p>
    <w:p w14:paraId="4D73859D">
      <w:pPr>
        <w:spacing w:line="240" w:lineRule="auto"/>
        <w:ind w:left="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rPr>
        <w:t>2</w:t>
      </w:r>
      <w:r>
        <w:rPr>
          <w:rFonts w:hint="eastAsia" w:ascii="仿宋_GB2312" w:hAnsi="仿宋_GB2312" w:eastAsia="仿宋_GB2312" w:cs="仿宋_GB2312"/>
          <w:bCs w:val="0"/>
          <w:lang w:eastAsia="zh-CN"/>
        </w:rPr>
        <w:t>、</w:t>
      </w:r>
      <w:r>
        <w:rPr>
          <w:rFonts w:hint="eastAsia" w:ascii="仿宋_GB2312" w:hAnsi="仿宋_GB2312" w:eastAsia="仿宋_GB2312" w:cs="仿宋_GB2312"/>
          <w:bCs w:val="0"/>
        </w:rPr>
        <w:t>当满足以下条件时，</w:t>
      </w:r>
      <w:r>
        <w:rPr>
          <w:rFonts w:hint="eastAsia" w:ascii="仿宋_GB2312" w:hAnsi="仿宋_GB2312" w:eastAsia="仿宋_GB2312" w:cs="仿宋_GB2312"/>
          <w:bCs w:val="0"/>
          <w:lang w:eastAsia="zh-CN"/>
        </w:rPr>
        <w:t>甲方</w:t>
      </w:r>
      <w:r>
        <w:rPr>
          <w:rFonts w:hint="eastAsia" w:ascii="仿宋_GB2312" w:hAnsi="仿宋_GB2312" w:eastAsia="仿宋_GB2312" w:cs="仿宋_GB2312"/>
          <w:bCs w:val="0"/>
        </w:rPr>
        <w:t>才向</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签发货物验收报告：</w:t>
      </w:r>
    </w:p>
    <w:p w14:paraId="7610AD4C">
      <w:pPr>
        <w:spacing w:line="240" w:lineRule="auto"/>
        <w:ind w:left="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lang w:val="en-US" w:eastAsia="zh-CN"/>
        </w:rPr>
        <w:t>2.1、</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已按照合同规定提供了全部产品及完整的技术资料。</w:t>
      </w:r>
    </w:p>
    <w:p w14:paraId="4B293E9A">
      <w:pPr>
        <w:spacing w:line="240" w:lineRule="auto"/>
        <w:ind w:left="0" w:leftChars="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lang w:val="en-US" w:eastAsia="zh-CN"/>
        </w:rPr>
        <w:t>2.2、</w:t>
      </w:r>
      <w:r>
        <w:rPr>
          <w:rFonts w:hint="eastAsia" w:ascii="仿宋_GB2312" w:hAnsi="仿宋_GB2312" w:eastAsia="仿宋_GB2312" w:cs="仿宋_GB2312"/>
          <w:bCs w:val="0"/>
        </w:rPr>
        <w:t>货物符合招标文件技术要求</w:t>
      </w:r>
      <w:r>
        <w:rPr>
          <w:rFonts w:hint="eastAsia" w:ascii="仿宋_GB2312" w:hAnsi="仿宋_GB2312" w:eastAsia="仿宋_GB2312" w:cs="仿宋_GB2312"/>
          <w:bCs w:val="0"/>
          <w:lang w:val="en-US" w:eastAsia="zh-CN"/>
        </w:rPr>
        <w:t>或投标文件响应</w:t>
      </w:r>
      <w:r>
        <w:rPr>
          <w:rFonts w:hint="eastAsia" w:ascii="仿宋_GB2312" w:hAnsi="仿宋_GB2312" w:eastAsia="仿宋_GB2312" w:cs="仿宋_GB2312"/>
          <w:bCs w:val="0"/>
        </w:rPr>
        <w:t>，性能满足要求。</w:t>
      </w:r>
    </w:p>
    <w:p w14:paraId="162161D9">
      <w:pPr>
        <w:spacing w:line="240" w:lineRule="auto"/>
        <w:ind w:left="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lang w:val="en-US" w:eastAsia="zh-CN"/>
        </w:rPr>
        <w:t>3.2、</w:t>
      </w:r>
      <w:r>
        <w:rPr>
          <w:rFonts w:hint="eastAsia" w:ascii="仿宋_GB2312" w:hAnsi="仿宋_GB2312" w:eastAsia="仿宋_GB2312" w:cs="仿宋_GB2312"/>
          <w:bCs w:val="0"/>
        </w:rPr>
        <w:t>货物具备产品合格证。</w:t>
      </w:r>
    </w:p>
    <w:p w14:paraId="147C6E45">
      <w:pPr>
        <w:spacing w:line="264" w:lineRule="auto"/>
        <w:ind w:firstLine="422" w:firstLineChars="200"/>
        <w:jc w:val="both"/>
        <w:rPr>
          <w:rFonts w:hint="eastAsia" w:ascii="仿宋_GB2312" w:hAnsi="仿宋_GB2312" w:eastAsia="仿宋_GB2312" w:cs="仿宋_GB2312"/>
          <w:b/>
          <w:sz w:val="21"/>
          <w:szCs w:val="21"/>
          <w:lang w:eastAsia="zh-CN"/>
        </w:rPr>
      </w:pPr>
      <w:r>
        <w:rPr>
          <w:rFonts w:hint="eastAsia" w:ascii="仿宋_GB2312" w:hAnsi="仿宋_GB2312" w:eastAsia="仿宋_GB2312" w:cs="仿宋_GB2312"/>
          <w:b/>
          <w:sz w:val="21"/>
          <w:szCs w:val="21"/>
          <w:lang w:eastAsia="zh-CN"/>
        </w:rPr>
        <w:t>六、甲乙双方权利义务</w:t>
      </w:r>
    </w:p>
    <w:p w14:paraId="17BF59D0">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甲方必须提供真实、无误的用户资料。因甲方资料提交及签字盖章虚假产生的相关法律责任由甲方承担。除非双方另有约定，服务期满前【1】个月内，甲方若续签需与乙方签订续签协议并支付后续年度的净水产品服务费。</w:t>
      </w:r>
    </w:p>
    <w:p w14:paraId="7D3C887B">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甲方需符合室内装机及使用条件：水源必须符合国家市政自来水标准；主机连接水源进/出水管安装距离30米以内；自来水水压需≥0.1MPa；甲方需提供220V三芯电源或空开电源(需可靠接地)；所有非乙方提供的安装配件均应符合国家相关质量标准；鉴于乙方的专业性，乙方在安装净水产品前应向甲方指出上述甲方场地条件是否满足装机要求，一旦乙方同意安装，即视为甲方场地条件满足装机要求，因此造成的产品损坏（除甲方人为因素外），概由乙方负责。因甲方违反装机及使用条件的，由甲方自行承担损失及法律责任，对乙方产品造成损失的，甲方应承担赔偿责任。</w:t>
      </w:r>
    </w:p>
    <w:p w14:paraId="64292708">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3、乙方为甲方提供产品服务，包括产品安装、维修及滤芯耗材更换等免费服务，以保证水质卫生安全达到国家所规定标准，如因乙方产品质量问题造成甲方或其他第三方损失，由乙方承担相应责任及赔偿。</w:t>
      </w:r>
    </w:p>
    <w:p w14:paraId="1F505F38">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4、甲方须按规定使用产品，严禁私自拆机，私自连接，私自使用非原厂零配件，如因此造成乙方净水产品或其他财产、人身损失以及第三方人身、财产损失的由甲方承担赔偿责任。</w:t>
      </w:r>
    </w:p>
    <w:p w14:paraId="2B4AB32D">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甲方如需移机、退机，请电话联系乙方申请，由乙方安排专业服务人员上门办理相关移机、退机手续。移机（新的移机地址在乙方服务网点覆盖范围内）：合同服务期内同城移机甲方无需承担移机费，饮水平台由乙方运输至新的安装点位。</w:t>
      </w:r>
    </w:p>
    <w:p w14:paraId="2F0ED561">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lang w:eastAsia="zh-CN"/>
        </w:rPr>
        <w:t>、净水产品所有权归乙方所有，并仅限于室内使用。乙方有权在产品不显眼部位贴上“A.O.史密斯公司资产”标贴，甲方不得撕毁或遮盖，并且需保证甲方的任何债权人不得对乙方产品主张权利。甲方在使用期间需对乙方净水产品承担保管、管理责任。乙方有权在提前通知并经甲方同意且不影响甲方正常工作的情况下对甲方产品使用情况进行查访，对使用不当行为有权提出建议或意见，甲方应当立即执行；若产品在甲方使用期间因甲方原因发生毁损（自然磨损及非人为因素除外），甲方需根据产品受损程度和折旧对乙方进行赔偿。如产品遗失，甲方同意</w:t>
      </w:r>
      <w:r>
        <w:rPr>
          <w:rFonts w:hint="eastAsia" w:ascii="仿宋_GB2312" w:hAnsi="仿宋_GB2312" w:eastAsia="仿宋_GB2312" w:cs="仿宋_GB2312"/>
          <w:sz w:val="21"/>
          <w:szCs w:val="21"/>
          <w:lang w:eastAsia="zh-Hans"/>
        </w:rPr>
        <w:t>按照市场价格赔偿</w:t>
      </w:r>
      <w:r>
        <w:rPr>
          <w:rFonts w:hint="eastAsia" w:ascii="仿宋_GB2312" w:hAnsi="仿宋_GB2312" w:eastAsia="仿宋_GB2312" w:cs="仿宋_GB2312"/>
          <w:sz w:val="21"/>
          <w:szCs w:val="21"/>
          <w:lang w:eastAsia="zh-CN"/>
        </w:rPr>
        <w:t>。</w:t>
      </w:r>
    </w:p>
    <w:p w14:paraId="693EDC5D">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7</w:t>
      </w:r>
      <w:r>
        <w:rPr>
          <w:rFonts w:hint="eastAsia" w:ascii="仿宋_GB2312" w:hAnsi="仿宋_GB2312" w:eastAsia="仿宋_GB2312" w:cs="仿宋_GB2312"/>
          <w:sz w:val="21"/>
          <w:szCs w:val="21"/>
          <w:lang w:eastAsia="zh-CN"/>
        </w:rPr>
        <w:t>、净水产品使用过程中，如出现任何质量问题导致甲方及其他任何第三方人身伤害或财产损失的，乙方应承担</w:t>
      </w:r>
      <w:r>
        <w:rPr>
          <w:rFonts w:hint="eastAsia" w:ascii="仿宋_GB2312" w:hAnsi="仿宋_GB2312" w:eastAsia="仿宋_GB2312" w:cs="仿宋_GB2312"/>
          <w:sz w:val="21"/>
          <w:szCs w:val="21"/>
          <w:lang w:eastAsia="zh-Hans"/>
        </w:rPr>
        <w:t>全部</w:t>
      </w:r>
      <w:r>
        <w:rPr>
          <w:rFonts w:hint="eastAsia" w:ascii="仿宋_GB2312" w:hAnsi="仿宋_GB2312" w:eastAsia="仿宋_GB2312" w:cs="仿宋_GB2312"/>
          <w:sz w:val="21"/>
          <w:szCs w:val="21"/>
          <w:lang w:eastAsia="zh-CN"/>
        </w:rPr>
        <w:t>责任，同时，甲方有权解除本服务协议，乙方应退回甲方已支付但未使用部分租赁费用</w:t>
      </w:r>
      <w:r>
        <w:rPr>
          <w:rFonts w:hint="eastAsia" w:ascii="仿宋_GB2312" w:hAnsi="仿宋_GB2312" w:eastAsia="仿宋_GB2312" w:cs="仿宋_GB2312"/>
          <w:sz w:val="21"/>
          <w:szCs w:val="21"/>
          <w:lang w:eastAsia="zh-Hans"/>
        </w:rPr>
        <w:t>并</w:t>
      </w:r>
      <w:r>
        <w:rPr>
          <w:rFonts w:hint="eastAsia" w:ascii="仿宋_GB2312" w:hAnsi="仿宋_GB2312" w:eastAsia="仿宋_GB2312" w:cs="仿宋_GB2312"/>
          <w:sz w:val="21"/>
          <w:szCs w:val="21"/>
          <w:lang w:eastAsia="zh-CN"/>
        </w:rPr>
        <w:t>按照当年度租赁费总额的30%支付违约金。</w:t>
      </w:r>
    </w:p>
    <w:p w14:paraId="62B77920">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sz w:val="21"/>
          <w:szCs w:val="21"/>
          <w:lang w:eastAsia="zh-CN"/>
        </w:rPr>
        <w:t>、如因乙方原因导致甲方无法使用净水产品的，乙方应退回甲方已支付但未使用部分租赁费用按照当年度租赁费总额的30%支付违约金。</w:t>
      </w:r>
    </w:p>
    <w:p w14:paraId="1794CB1B">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lang w:eastAsia="zh-CN"/>
        </w:rPr>
        <w:t>、如甲方逾期支付租赁费，每逾期一日，甲方应当向乙方按照未支付租赁费的万分之五支付违约金。甲方逾期超过 30 日，乙方有权解除合同并要求甲方按照当年度租赁费总额的30%支付违约金。</w:t>
      </w:r>
    </w:p>
    <w:p w14:paraId="2F257CC0">
      <w:pPr>
        <w:spacing w:line="264" w:lineRule="auto"/>
        <w:jc w:val="both"/>
        <w:rPr>
          <w:rFonts w:hint="eastAsia" w:ascii="仿宋_GB2312" w:hAnsi="仿宋_GB2312" w:eastAsia="仿宋_GB2312" w:cs="仿宋_GB2312"/>
          <w:sz w:val="21"/>
          <w:szCs w:val="21"/>
          <w:lang w:eastAsia="zh-Hans"/>
        </w:rPr>
      </w:pPr>
      <w:r>
        <w:rPr>
          <w:rFonts w:hint="eastAsia" w:ascii="仿宋_GB2312" w:hAnsi="仿宋_GB2312" w:eastAsia="仿宋_GB2312" w:cs="仿宋_GB2312"/>
          <w:sz w:val="21"/>
          <w:szCs w:val="21"/>
          <w:lang w:val="en-US" w:eastAsia="zh-CN"/>
        </w:rPr>
        <w:t>10</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eastAsia="zh-Hans"/>
        </w:rPr>
        <w:t>如乙方未按约定时间交付、安装符合约定的净水产品，</w:t>
      </w:r>
      <w:r>
        <w:rPr>
          <w:rFonts w:hint="eastAsia" w:ascii="仿宋_GB2312" w:hAnsi="仿宋_GB2312" w:eastAsia="仿宋_GB2312" w:cs="仿宋_GB2312"/>
          <w:sz w:val="21"/>
          <w:szCs w:val="21"/>
          <w:lang w:eastAsia="zh-CN"/>
        </w:rPr>
        <w:t>每逾期一日，</w:t>
      </w:r>
      <w:r>
        <w:rPr>
          <w:rFonts w:hint="eastAsia" w:ascii="仿宋_GB2312" w:hAnsi="仿宋_GB2312" w:eastAsia="仿宋_GB2312" w:cs="仿宋_GB2312"/>
          <w:sz w:val="21"/>
          <w:szCs w:val="21"/>
          <w:lang w:eastAsia="zh-Hans"/>
        </w:rPr>
        <w:t>乙</w:t>
      </w:r>
      <w:r>
        <w:rPr>
          <w:rFonts w:hint="eastAsia" w:ascii="仿宋_GB2312" w:hAnsi="仿宋_GB2312" w:eastAsia="仿宋_GB2312" w:cs="仿宋_GB2312"/>
          <w:sz w:val="21"/>
          <w:szCs w:val="21"/>
          <w:lang w:eastAsia="zh-CN"/>
        </w:rPr>
        <w:t>方应当向</w:t>
      </w:r>
      <w:r>
        <w:rPr>
          <w:rFonts w:hint="eastAsia" w:ascii="仿宋_GB2312" w:hAnsi="仿宋_GB2312" w:eastAsia="仿宋_GB2312" w:cs="仿宋_GB2312"/>
          <w:sz w:val="21"/>
          <w:szCs w:val="21"/>
          <w:lang w:eastAsia="zh-Hans"/>
        </w:rPr>
        <w:t>甲</w:t>
      </w:r>
      <w:r>
        <w:rPr>
          <w:rFonts w:hint="eastAsia" w:ascii="仿宋_GB2312" w:hAnsi="仿宋_GB2312" w:eastAsia="仿宋_GB2312" w:cs="仿宋_GB2312"/>
          <w:sz w:val="21"/>
          <w:szCs w:val="21"/>
          <w:lang w:eastAsia="zh-CN"/>
        </w:rPr>
        <w:t>方支付</w:t>
      </w:r>
      <w:r>
        <w:rPr>
          <w:rFonts w:hint="eastAsia" w:ascii="仿宋_GB2312" w:hAnsi="仿宋_GB2312" w:eastAsia="仿宋_GB2312" w:cs="仿宋_GB2312"/>
          <w:sz w:val="21"/>
          <w:szCs w:val="21"/>
          <w:lang w:eastAsia="zh-Hans"/>
        </w:rPr>
        <w:t>相当于双倍日租金的</w:t>
      </w:r>
      <w:r>
        <w:rPr>
          <w:rFonts w:hint="eastAsia" w:ascii="仿宋_GB2312" w:hAnsi="仿宋_GB2312" w:eastAsia="仿宋_GB2312" w:cs="仿宋_GB2312"/>
          <w:sz w:val="21"/>
          <w:szCs w:val="21"/>
          <w:lang w:eastAsia="zh-CN"/>
        </w:rPr>
        <w:t>违约金。</w:t>
      </w:r>
      <w:r>
        <w:rPr>
          <w:rFonts w:hint="eastAsia" w:ascii="仿宋_GB2312" w:hAnsi="仿宋_GB2312" w:eastAsia="仿宋_GB2312" w:cs="仿宋_GB2312"/>
          <w:sz w:val="21"/>
          <w:szCs w:val="21"/>
          <w:lang w:eastAsia="zh-Hans"/>
        </w:rPr>
        <w:t>乙</w:t>
      </w:r>
      <w:r>
        <w:rPr>
          <w:rFonts w:hint="eastAsia" w:ascii="仿宋_GB2312" w:hAnsi="仿宋_GB2312" w:eastAsia="仿宋_GB2312" w:cs="仿宋_GB2312"/>
          <w:sz w:val="21"/>
          <w:szCs w:val="21"/>
          <w:lang w:eastAsia="zh-CN"/>
        </w:rPr>
        <w:t>方逾期超过20日</w:t>
      </w:r>
      <w:r>
        <w:rPr>
          <w:rFonts w:hint="eastAsia" w:ascii="仿宋_GB2312" w:hAnsi="仿宋_GB2312" w:eastAsia="仿宋_GB2312" w:cs="仿宋_GB2312"/>
          <w:sz w:val="21"/>
          <w:szCs w:val="21"/>
          <w:lang w:eastAsia="zh-Hans"/>
        </w:rPr>
        <w:t>的</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eastAsia="zh-Hans"/>
        </w:rPr>
        <w:t>甲</w:t>
      </w:r>
      <w:r>
        <w:rPr>
          <w:rFonts w:hint="eastAsia" w:ascii="仿宋_GB2312" w:hAnsi="仿宋_GB2312" w:eastAsia="仿宋_GB2312" w:cs="仿宋_GB2312"/>
          <w:sz w:val="21"/>
          <w:szCs w:val="21"/>
          <w:lang w:eastAsia="zh-CN"/>
        </w:rPr>
        <w:t>方有权解除合同并要求</w:t>
      </w:r>
      <w:r>
        <w:rPr>
          <w:rFonts w:hint="eastAsia" w:ascii="仿宋_GB2312" w:hAnsi="仿宋_GB2312" w:eastAsia="仿宋_GB2312" w:cs="仿宋_GB2312"/>
          <w:sz w:val="21"/>
          <w:szCs w:val="21"/>
          <w:lang w:eastAsia="zh-Hans"/>
        </w:rPr>
        <w:t>乙</w:t>
      </w:r>
      <w:r>
        <w:rPr>
          <w:rFonts w:hint="eastAsia" w:ascii="仿宋_GB2312" w:hAnsi="仿宋_GB2312" w:eastAsia="仿宋_GB2312" w:cs="仿宋_GB2312"/>
          <w:sz w:val="21"/>
          <w:szCs w:val="21"/>
          <w:lang w:eastAsia="zh-CN"/>
        </w:rPr>
        <w:t>方按照年度租赁费总额的30%支付违约金。</w:t>
      </w:r>
    </w:p>
    <w:p w14:paraId="07477743">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11、</w:t>
      </w:r>
      <w:r>
        <w:rPr>
          <w:rFonts w:hint="eastAsia" w:ascii="仿宋_GB2312" w:hAnsi="仿宋_GB2312" w:eastAsia="仿宋_GB2312" w:cs="仿宋_GB2312"/>
          <w:sz w:val="21"/>
          <w:szCs w:val="21"/>
          <w:lang w:eastAsia="zh-Hans"/>
        </w:rPr>
        <w:t>乙</w:t>
      </w:r>
      <w:r>
        <w:rPr>
          <w:rFonts w:hint="eastAsia" w:ascii="仿宋_GB2312" w:hAnsi="仿宋_GB2312" w:eastAsia="仿宋_GB2312" w:cs="仿宋_GB2312"/>
          <w:sz w:val="21"/>
          <w:szCs w:val="21"/>
          <w:lang w:eastAsia="zh-CN"/>
        </w:rPr>
        <w:t>方不得依据本合同所形成的法律关系，在对外公开业绩宣传、宣讲、展示活动中擅自使用甲方单位名称。如乙方确需使用，应事先向甲方提交书面申请，明确使用场合、受众范围、用途情况等必要事项，以及拟公开的相关书面稿件、图片等；未经甲方书面批准，禁止在上述活动中使用甲方单位名称，否则给甲方造成社会声誉不良影响或其他经济损失的，甲方有权单方解除合同并要求乙方按年度租赁费总额的30%承担违约</w:t>
      </w:r>
      <w:r>
        <w:rPr>
          <w:rFonts w:hint="eastAsia" w:ascii="仿宋_GB2312" w:hAnsi="仿宋_GB2312" w:eastAsia="仿宋_GB2312" w:cs="仿宋_GB2312"/>
          <w:sz w:val="21"/>
          <w:szCs w:val="21"/>
          <w:lang w:eastAsia="zh-Hans"/>
        </w:rPr>
        <w:t>金和因此造成的经济损失</w:t>
      </w:r>
      <w:r>
        <w:rPr>
          <w:rFonts w:hint="eastAsia" w:ascii="仿宋_GB2312" w:hAnsi="仿宋_GB2312" w:eastAsia="仿宋_GB2312" w:cs="仿宋_GB2312"/>
          <w:sz w:val="21"/>
          <w:szCs w:val="21"/>
          <w:lang w:eastAsia="zh-CN"/>
        </w:rPr>
        <w:t>，同时追究乙方和相关人员经济、法律责任。</w:t>
      </w:r>
    </w:p>
    <w:p w14:paraId="245D8B03">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lang w:eastAsia="zh-CN"/>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包括但不限于甲方为维权支付的律师费、诉讼费、保全费、担保费、鉴定费等。</w:t>
      </w:r>
    </w:p>
    <w:p w14:paraId="7F550052">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13、因财政预算变更或甲方内部原因提前解除合同的，乙方应予以无条件配合，不涉及任何违约责任。</w:t>
      </w:r>
    </w:p>
    <w:p w14:paraId="073566F1">
      <w:pPr>
        <w:spacing w:line="264" w:lineRule="auto"/>
        <w:jc w:val="both"/>
        <w:rPr>
          <w:rFonts w:hint="eastAsia" w:ascii="仿宋_GB2312" w:hAnsi="仿宋_GB2312" w:eastAsia="仿宋_GB2312" w:cs="仿宋_GB2312"/>
          <w:b/>
          <w:sz w:val="21"/>
          <w:szCs w:val="21"/>
          <w:lang w:eastAsia="zh-CN"/>
        </w:rPr>
      </w:pPr>
      <w:r>
        <w:rPr>
          <w:rFonts w:hint="eastAsia" w:ascii="仿宋_GB2312" w:hAnsi="仿宋_GB2312" w:eastAsia="仿宋_GB2312" w:cs="仿宋_GB2312"/>
          <w:b/>
          <w:sz w:val="21"/>
          <w:szCs w:val="21"/>
          <w:lang w:eastAsia="zh-CN"/>
        </w:rPr>
        <w:t>七、纠纷的解决：</w:t>
      </w:r>
    </w:p>
    <w:p w14:paraId="547C13B8">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1、对合同履行过程中的未尽事宜或产生的矛盾，各方应当首先进行友好协商解决。 </w:t>
      </w:r>
    </w:p>
    <w:p w14:paraId="2867C590">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2、各方通过协商无法解决的纠纷可向</w:t>
      </w:r>
      <w:r>
        <w:rPr>
          <w:rFonts w:hint="eastAsia" w:ascii="仿宋_GB2312" w:hAnsi="仿宋_GB2312" w:eastAsia="仿宋_GB2312" w:cs="仿宋_GB2312"/>
          <w:sz w:val="21"/>
          <w:szCs w:val="21"/>
          <w:lang w:eastAsia="zh-Hans"/>
        </w:rPr>
        <w:t>甲方</w:t>
      </w:r>
      <w:r>
        <w:rPr>
          <w:rFonts w:hint="eastAsia" w:ascii="仿宋_GB2312" w:hAnsi="仿宋_GB2312" w:eastAsia="仿宋_GB2312" w:cs="仿宋_GB2312"/>
          <w:sz w:val="21"/>
          <w:szCs w:val="21"/>
          <w:lang w:eastAsia="zh-CN"/>
        </w:rPr>
        <w:t>所在地的法院诉讼解决。</w:t>
      </w:r>
    </w:p>
    <w:p w14:paraId="148A89A7">
      <w:pPr>
        <w:spacing w:line="264" w:lineRule="auto"/>
        <w:jc w:val="both"/>
        <w:rPr>
          <w:rFonts w:hint="eastAsia" w:ascii="仿宋_GB2312" w:hAnsi="仿宋_GB2312" w:eastAsia="仿宋_GB2312" w:cs="仿宋_GB2312"/>
          <w:b/>
          <w:sz w:val="21"/>
          <w:szCs w:val="21"/>
          <w:lang w:eastAsia="zh-CN"/>
        </w:rPr>
      </w:pPr>
      <w:r>
        <w:rPr>
          <w:rFonts w:hint="eastAsia" w:ascii="仿宋_GB2312" w:hAnsi="仿宋_GB2312" w:eastAsia="仿宋_GB2312" w:cs="仿宋_GB2312"/>
          <w:b/>
          <w:sz w:val="21"/>
          <w:szCs w:val="21"/>
          <w:lang w:eastAsia="zh-CN"/>
        </w:rPr>
        <w:t>八、反贿赂条款</w:t>
      </w:r>
    </w:p>
    <w:p w14:paraId="10434E5D">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任一方均不得以任何方式（包括但不限于股权、金钱方式、实物方式、消费方式或其他获得合同约定以外利益的方式）贿赂其他任一方业务人员和/或管理人员，否则贿赂方将被取消合作资格，并将被列入其他方的“失格合作商”黑名单，已签订的协议或合同（如适用）立即终止。</w:t>
      </w:r>
    </w:p>
    <w:p w14:paraId="4EA86BE4">
      <w:pPr>
        <w:spacing w:line="264" w:lineRule="auto"/>
        <w:jc w:val="both"/>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lang w:eastAsia="zh-CN"/>
        </w:rPr>
        <w:t>九、</w:t>
      </w:r>
      <w:r>
        <w:rPr>
          <w:rFonts w:hint="eastAsia" w:ascii="仿宋_GB2312" w:hAnsi="仿宋_GB2312" w:eastAsia="仿宋_GB2312" w:cs="仿宋_GB2312"/>
          <w:b/>
          <w:sz w:val="21"/>
          <w:szCs w:val="21"/>
        </w:rPr>
        <w:t xml:space="preserve">其他 </w:t>
      </w:r>
    </w:p>
    <w:p w14:paraId="4BA2332A">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1、此合同一旦生效，之前各方签订的合同、协议及约定或其他书面文件中与本协议不一致的，以本合同为准。 </w:t>
      </w:r>
    </w:p>
    <w:p w14:paraId="5731A592">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2、本合同一式肆份，甲方、乙方各持贰份，具有同等的法律效力。 </w:t>
      </w:r>
    </w:p>
    <w:p w14:paraId="5EF44E4A">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3、本合同自双方</w:t>
      </w:r>
      <w:r>
        <w:rPr>
          <w:rFonts w:hint="eastAsia" w:ascii="仿宋_GB2312" w:hAnsi="仿宋_GB2312" w:eastAsia="仿宋_GB2312" w:cs="仿宋_GB2312"/>
          <w:sz w:val="21"/>
          <w:szCs w:val="21"/>
          <w:lang w:eastAsia="zh-Hans"/>
        </w:rPr>
        <w:t>授权代表</w:t>
      </w:r>
      <w:r>
        <w:rPr>
          <w:rFonts w:hint="eastAsia" w:ascii="仿宋_GB2312" w:hAnsi="仿宋_GB2312" w:eastAsia="仿宋_GB2312" w:cs="仿宋_GB2312"/>
          <w:sz w:val="21"/>
          <w:szCs w:val="21"/>
          <w:lang w:eastAsia="zh-CN"/>
        </w:rPr>
        <w:t>签字并加盖公章后生效。</w:t>
      </w:r>
    </w:p>
    <w:p w14:paraId="16D1A704">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双方确认位于合同首部的送达地址适用范围包括双方非诉时各类通知、协议等文件以及就合同发生纠纷时法律文书和相关文件的送达。任何一方送达地址需要变更时应当提前3日书面通知对方，未履行通知义务，该地址仍视为有效送达地址。</w:t>
      </w:r>
    </w:p>
    <w:p w14:paraId="474FD738">
      <w:pPr>
        <w:spacing w:line="460" w:lineRule="exact"/>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十</w:t>
      </w:r>
      <w:r>
        <w:rPr>
          <w:rFonts w:hint="eastAsia" w:ascii="仿宋_GB2312" w:hAnsi="仿宋_GB2312" w:eastAsia="仿宋_GB2312" w:cs="仿宋_GB2312"/>
          <w:sz w:val="24"/>
          <w:highlight w:val="none"/>
        </w:rPr>
        <w:t>、本合同附件是本合同不可分割的一部分，与本合同具有同等法律效力。</w:t>
      </w:r>
    </w:p>
    <w:p w14:paraId="0ACEF531">
      <w:pPr>
        <w:spacing w:line="460" w:lineRule="exact"/>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附件：1.《保密协议书》</w:t>
      </w:r>
    </w:p>
    <w:p w14:paraId="5BC953C7">
      <w:pPr>
        <w:spacing w:line="4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廉洁从业责任书</w:t>
      </w:r>
      <w:r>
        <w:rPr>
          <w:rFonts w:hint="eastAsia" w:ascii="仿宋_GB2312" w:hAnsi="仿宋_GB2312" w:eastAsia="仿宋_GB2312" w:cs="仿宋_GB2312"/>
          <w:sz w:val="24"/>
        </w:rPr>
        <w:t>》</w:t>
      </w:r>
    </w:p>
    <w:p w14:paraId="2EEEDA25">
      <w:pPr>
        <w:spacing w:line="480" w:lineRule="exact"/>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（以下无正文，为合同签署页）</w:t>
      </w:r>
    </w:p>
    <w:p w14:paraId="69B60D0F">
      <w:pPr>
        <w:spacing w:line="480" w:lineRule="exact"/>
        <w:rPr>
          <w:rFonts w:hint="eastAsia" w:ascii="仿宋_GB2312" w:hAnsi="仿宋_GB2312" w:eastAsia="仿宋_GB2312" w:cs="仿宋_GB2312"/>
          <w:snapToGrid w:val="0"/>
          <w:kern w:val="0"/>
          <w:sz w:val="24"/>
          <w:highlight w:val="none"/>
        </w:rPr>
      </w:pPr>
    </w:p>
    <w:p w14:paraId="5515897F">
      <w:pPr>
        <w:spacing w:line="480" w:lineRule="exact"/>
        <w:rPr>
          <w:rFonts w:hint="eastAsia" w:ascii="仿宋_GB2312" w:hAnsi="仿宋_GB2312" w:eastAsia="仿宋_GB2312" w:cs="仿宋_GB2312"/>
          <w:snapToGrid w:val="0"/>
          <w:kern w:val="0"/>
          <w:sz w:val="24"/>
          <w:highlight w:val="none"/>
        </w:rPr>
      </w:pPr>
      <w:r>
        <w:rPr>
          <w:rFonts w:hint="eastAsia" w:ascii="仿宋_GB2312" w:hAnsi="仿宋_GB2312" w:eastAsia="仿宋_GB2312" w:cs="仿宋_GB2312"/>
          <w:snapToGrid w:val="0"/>
          <w:kern w:val="0"/>
          <w:sz w:val="24"/>
          <w:highlight w:val="none"/>
        </w:rPr>
        <w:t xml:space="preserve">甲方单位：（盖章）                  </w:t>
      </w:r>
      <w:r>
        <w:rPr>
          <w:rFonts w:hint="eastAsia" w:ascii="仿宋_GB2312" w:hAnsi="仿宋_GB2312" w:eastAsia="仿宋_GB2312" w:cs="仿宋_GB2312"/>
          <w:snapToGrid w:val="0"/>
          <w:kern w:val="0"/>
          <w:sz w:val="24"/>
          <w:highlight w:val="none"/>
          <w:lang w:val="en-US" w:eastAsia="zh-CN"/>
        </w:rPr>
        <w:t xml:space="preserve"> </w:t>
      </w:r>
      <w:r>
        <w:rPr>
          <w:rFonts w:hint="eastAsia" w:ascii="仿宋_GB2312" w:hAnsi="仿宋_GB2312" w:eastAsia="仿宋_GB2312" w:cs="仿宋_GB2312"/>
          <w:snapToGrid w:val="0"/>
          <w:kern w:val="0"/>
          <w:sz w:val="24"/>
          <w:highlight w:val="none"/>
        </w:rPr>
        <w:t xml:space="preserve">  乙方单位：（盖章）</w:t>
      </w:r>
    </w:p>
    <w:p w14:paraId="299FEED4">
      <w:pPr>
        <w:spacing w:line="480" w:lineRule="exact"/>
        <w:rPr>
          <w:rFonts w:hint="eastAsia" w:ascii="仿宋_GB2312" w:hAnsi="仿宋_GB2312" w:eastAsia="仿宋_GB2312" w:cs="仿宋_GB2312"/>
          <w:snapToGrid w:val="0"/>
          <w:kern w:val="0"/>
          <w:sz w:val="24"/>
          <w:highlight w:val="none"/>
        </w:rPr>
      </w:pPr>
    </w:p>
    <w:p w14:paraId="56582554">
      <w:pPr>
        <w:spacing w:line="480" w:lineRule="exact"/>
        <w:rPr>
          <w:rFonts w:hint="eastAsia" w:ascii="仿宋_GB2312" w:hAnsi="仿宋_GB2312" w:eastAsia="仿宋_GB2312" w:cs="仿宋_GB2312"/>
          <w:snapToGrid w:val="0"/>
          <w:kern w:val="0"/>
          <w:sz w:val="24"/>
          <w:highlight w:val="none"/>
        </w:rPr>
      </w:pPr>
      <w:r>
        <w:rPr>
          <w:rFonts w:hint="eastAsia" w:ascii="仿宋_GB2312" w:hAnsi="仿宋_GB2312" w:eastAsia="仿宋_GB2312" w:cs="仿宋_GB2312"/>
          <w:snapToGrid w:val="0"/>
          <w:kern w:val="0"/>
          <w:sz w:val="24"/>
          <w:highlight w:val="none"/>
        </w:rPr>
        <w:t xml:space="preserve">法定代表人                          </w:t>
      </w:r>
      <w:r>
        <w:rPr>
          <w:rFonts w:hint="eastAsia" w:ascii="仿宋_GB2312" w:hAnsi="仿宋_GB2312" w:eastAsia="仿宋_GB2312" w:cs="仿宋_GB2312"/>
          <w:snapToGrid w:val="0"/>
          <w:kern w:val="0"/>
          <w:sz w:val="24"/>
          <w:highlight w:val="none"/>
          <w:lang w:val="en-US" w:eastAsia="zh-CN"/>
        </w:rPr>
        <w:t xml:space="preserve"> </w:t>
      </w:r>
      <w:r>
        <w:rPr>
          <w:rFonts w:hint="eastAsia" w:ascii="仿宋_GB2312" w:hAnsi="仿宋_GB2312" w:eastAsia="仿宋_GB2312" w:cs="仿宋_GB2312"/>
          <w:snapToGrid w:val="0"/>
          <w:kern w:val="0"/>
          <w:sz w:val="24"/>
          <w:highlight w:val="none"/>
        </w:rPr>
        <w:t xml:space="preserve">  法定代表人        </w:t>
      </w:r>
    </w:p>
    <w:p w14:paraId="77BCE215">
      <w:pPr>
        <w:spacing w:line="480" w:lineRule="exact"/>
        <w:rPr>
          <w:rFonts w:hint="eastAsia" w:ascii="仿宋_GB2312" w:hAnsi="仿宋_GB2312" w:eastAsia="仿宋_GB2312" w:cs="仿宋_GB2312"/>
          <w:snapToGrid w:val="0"/>
          <w:kern w:val="0"/>
          <w:sz w:val="24"/>
          <w:highlight w:val="none"/>
        </w:rPr>
      </w:pPr>
      <w:r>
        <w:rPr>
          <w:rFonts w:hint="eastAsia" w:ascii="仿宋_GB2312" w:hAnsi="仿宋_GB2312" w:eastAsia="仿宋_GB2312" w:cs="仿宋_GB2312"/>
          <w:snapToGrid w:val="0"/>
          <w:kern w:val="0"/>
          <w:sz w:val="24"/>
          <w:highlight w:val="none"/>
        </w:rPr>
        <w:t xml:space="preserve">或授权代表（签章）：            </w:t>
      </w:r>
      <w:r>
        <w:rPr>
          <w:rFonts w:hint="eastAsia" w:ascii="仿宋_GB2312" w:hAnsi="仿宋_GB2312" w:eastAsia="仿宋_GB2312" w:cs="仿宋_GB2312"/>
          <w:snapToGrid w:val="0"/>
          <w:kern w:val="0"/>
          <w:sz w:val="24"/>
          <w:highlight w:val="none"/>
          <w:lang w:val="en-US" w:eastAsia="zh-CN"/>
        </w:rPr>
        <w:t xml:space="preserve">   </w:t>
      </w:r>
      <w:r>
        <w:rPr>
          <w:rFonts w:hint="eastAsia" w:ascii="仿宋_GB2312" w:hAnsi="仿宋_GB2312" w:eastAsia="仿宋_GB2312" w:cs="仿宋_GB2312"/>
          <w:snapToGrid w:val="0"/>
          <w:kern w:val="0"/>
          <w:sz w:val="24"/>
          <w:highlight w:val="none"/>
        </w:rPr>
        <w:t xml:space="preserve">或授权代表（签章）： </w:t>
      </w:r>
    </w:p>
    <w:p w14:paraId="36023192">
      <w:pPr>
        <w:spacing w:line="480" w:lineRule="exact"/>
        <w:rPr>
          <w:rFonts w:hint="eastAsia" w:ascii="仿宋_GB2312" w:hAnsi="仿宋_GB2312" w:eastAsia="仿宋_GB2312" w:cs="仿宋_GB2312"/>
          <w:snapToGrid w:val="0"/>
          <w:kern w:val="0"/>
          <w:sz w:val="24"/>
          <w:highlight w:val="none"/>
        </w:rPr>
      </w:pPr>
      <w:r>
        <w:rPr>
          <w:rFonts w:hint="eastAsia" w:ascii="仿宋_GB2312" w:hAnsi="仿宋_GB2312" w:eastAsia="仿宋_GB2312" w:cs="仿宋_GB2312"/>
          <w:snapToGrid w:val="0"/>
          <w:kern w:val="0"/>
          <w:sz w:val="24"/>
          <w:highlight w:val="none"/>
        </w:rPr>
        <w:t xml:space="preserve">日期：    年    月   日             </w:t>
      </w:r>
      <w:r>
        <w:rPr>
          <w:rFonts w:hint="eastAsia" w:ascii="仿宋_GB2312" w:hAnsi="仿宋_GB2312" w:eastAsia="仿宋_GB2312" w:cs="仿宋_GB2312"/>
          <w:snapToGrid w:val="0"/>
          <w:kern w:val="0"/>
          <w:sz w:val="24"/>
          <w:highlight w:val="none"/>
          <w:lang w:val="en-US" w:eastAsia="zh-CN"/>
        </w:rPr>
        <w:t xml:space="preserve"> </w:t>
      </w:r>
      <w:r>
        <w:rPr>
          <w:rFonts w:hint="eastAsia" w:ascii="仿宋_GB2312" w:hAnsi="仿宋_GB2312" w:eastAsia="仿宋_GB2312" w:cs="仿宋_GB2312"/>
          <w:snapToGrid w:val="0"/>
          <w:kern w:val="0"/>
          <w:sz w:val="24"/>
          <w:highlight w:val="none"/>
        </w:rPr>
        <w:t xml:space="preserve">  日期：     年    月   </w:t>
      </w:r>
      <w:r>
        <w:rPr>
          <w:rFonts w:hint="eastAsia" w:ascii="仿宋_GB2312" w:hAnsi="仿宋_GB2312" w:eastAsia="仿宋_GB2312" w:cs="仿宋_GB2312"/>
          <w:snapToGrid w:val="0"/>
          <w:kern w:val="0"/>
          <w:sz w:val="24"/>
          <w:highlight w:val="none"/>
          <w:lang w:val="en-US" w:eastAsia="zh-CN"/>
        </w:rPr>
        <w:t xml:space="preserve"> </w:t>
      </w:r>
      <w:r>
        <w:rPr>
          <w:rFonts w:hint="eastAsia" w:ascii="仿宋_GB2312" w:hAnsi="仿宋_GB2312" w:eastAsia="仿宋_GB2312" w:cs="仿宋_GB2312"/>
          <w:snapToGrid w:val="0"/>
          <w:kern w:val="0"/>
          <w:sz w:val="24"/>
          <w:highlight w:val="none"/>
        </w:rPr>
        <w:t>日</w:t>
      </w:r>
    </w:p>
    <w:p w14:paraId="23E17EA7">
      <w:pPr>
        <w:pStyle w:val="2"/>
        <w:spacing w:line="480" w:lineRule="exact"/>
        <w:jc w:val="left"/>
        <w:rPr>
          <w:rFonts w:hint="eastAsia" w:ascii="仿宋_GB2312" w:hAnsi="仿宋_GB2312" w:eastAsia="仿宋_GB2312" w:cs="仿宋_GB2312"/>
          <w:snapToGrid w:val="0"/>
          <w:kern w:val="0"/>
          <w:sz w:val="24"/>
          <w:highlight w:val="none"/>
        </w:rPr>
      </w:pPr>
      <w:r>
        <w:rPr>
          <w:rFonts w:hint="eastAsia" w:ascii="仿宋_GB2312" w:hAnsi="仿宋_GB2312" w:eastAsia="仿宋_GB2312" w:cs="仿宋_GB2312"/>
          <w:snapToGrid w:val="0"/>
          <w:kern w:val="0"/>
          <w:sz w:val="24"/>
          <w:highlight w:val="none"/>
        </w:rPr>
        <w:br w:type="page"/>
      </w:r>
      <w:r>
        <w:rPr>
          <w:rFonts w:hint="eastAsia" w:ascii="仿宋_GB2312" w:hAnsi="仿宋_GB2312" w:eastAsia="仿宋_GB2312" w:cs="仿宋_GB2312"/>
          <w:snapToGrid w:val="0"/>
          <w:kern w:val="0"/>
          <w:sz w:val="24"/>
          <w:highlight w:val="none"/>
        </w:rPr>
        <w:t>附件1：</w:t>
      </w:r>
    </w:p>
    <w:p w14:paraId="376F9CCD">
      <w:pPr>
        <w:pStyle w:val="2"/>
        <w:spacing w:line="480" w:lineRule="exact"/>
        <w:jc w:val="left"/>
        <w:rPr>
          <w:rFonts w:hint="eastAsia" w:ascii="仿宋_GB2312" w:hAnsi="仿宋_GB2312" w:eastAsia="仿宋_GB2312" w:cs="仿宋_GB2312"/>
          <w:bCs/>
          <w:kern w:val="0"/>
          <w:sz w:val="24"/>
          <w:szCs w:val="24"/>
        </w:rPr>
      </w:pPr>
    </w:p>
    <w:p w14:paraId="4102837C">
      <w:pPr>
        <w:pStyle w:val="2"/>
        <w:spacing w:line="480" w:lineRule="exact"/>
        <w:jc w:val="center"/>
        <w:rPr>
          <w:rFonts w:hint="eastAsia" w:ascii="仿宋_GB2312" w:hAnsi="仿宋_GB2312" w:eastAsia="仿宋_GB2312" w:cs="仿宋_GB2312"/>
          <w:bCs/>
          <w:kern w:val="0"/>
          <w:sz w:val="44"/>
          <w:szCs w:val="28"/>
        </w:rPr>
      </w:pPr>
      <w:r>
        <w:rPr>
          <w:rFonts w:hint="eastAsia" w:ascii="仿宋_GB2312" w:hAnsi="仿宋_GB2312" w:eastAsia="仿宋_GB2312" w:cs="仿宋_GB2312"/>
          <w:bCs/>
          <w:kern w:val="0"/>
          <w:sz w:val="44"/>
          <w:szCs w:val="28"/>
        </w:rPr>
        <w:t>保密协议</w:t>
      </w:r>
    </w:p>
    <w:p w14:paraId="7546DA19">
      <w:pPr>
        <w:pStyle w:val="2"/>
        <w:spacing w:line="48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4"/>
          <w:szCs w:val="24"/>
        </w:rPr>
        <w:t>　</w:t>
      </w:r>
      <w:r>
        <w:rPr>
          <w:rFonts w:hint="eastAsia" w:ascii="仿宋_GB2312" w:hAnsi="仿宋_GB2312" w:eastAsia="仿宋_GB2312" w:cs="仿宋_GB2312"/>
          <w:kern w:val="0"/>
          <w:sz w:val="28"/>
          <w:szCs w:val="28"/>
        </w:rPr>
        <w:t>　</w:t>
      </w:r>
    </w:p>
    <w:p w14:paraId="1226D100">
      <w:pPr>
        <w:pStyle w:val="2"/>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甲方：深圳市公安局轨道交通分局 </w:t>
      </w:r>
    </w:p>
    <w:p w14:paraId="3951071B">
      <w:pPr>
        <w:pStyle w:val="2"/>
        <w:spacing w:line="480" w:lineRule="exact"/>
        <w:ind w:firstLine="480" w:firstLineChars="200"/>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乙方：</w:t>
      </w:r>
      <w:r>
        <w:rPr>
          <w:rFonts w:hint="eastAsia" w:ascii="仿宋_GB2312" w:hAnsi="仿宋_GB2312" w:eastAsia="仿宋_GB2312" w:cs="仿宋_GB2312"/>
          <w:kern w:val="0"/>
          <w:sz w:val="24"/>
          <w:szCs w:val="24"/>
          <w:lang w:val="en-US" w:eastAsia="zh-CN"/>
        </w:rPr>
        <w:t xml:space="preserve"> </w:t>
      </w:r>
    </w:p>
    <w:p w14:paraId="7CBC82B5">
      <w:pPr>
        <w:pStyle w:val="2"/>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乙方因中标深圳市公安局轨道交通分局</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b/>
          <w:bCs/>
          <w:kern w:val="0"/>
          <w:sz w:val="24"/>
          <w:szCs w:val="24"/>
        </w:rPr>
        <w:t>（项目编号：</w:t>
      </w:r>
      <w:r>
        <w:rPr>
          <w:rFonts w:hint="eastAsia" w:ascii="仿宋_GB2312" w:hAnsi="仿宋_GB2312" w:eastAsia="仿宋_GB2312" w:cs="仿宋_GB2312"/>
          <w:b/>
          <w:bCs/>
          <w:kern w:val="0"/>
          <w:sz w:val="24"/>
          <w:szCs w:val="24"/>
          <w:lang w:val="en-US" w:eastAsia="zh-CN"/>
        </w:rPr>
        <w:t xml:space="preserve"> </w:t>
      </w: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kern w:val="0"/>
          <w:sz w:val="24"/>
          <w:szCs w:val="24"/>
        </w:rPr>
        <w:t>为防止公安手段及相关信息泄露，确保对该项目相关工作事项予以有效保密保护，明确保密责任，根据《中华人民共和国保守国家秘密法》的相关规定，经双方友好协商，特此签订本协议。</w:t>
      </w:r>
    </w:p>
    <w:p w14:paraId="4CF4A55E">
      <w:pPr>
        <w:pStyle w:val="2"/>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一、保密内容</w:t>
      </w:r>
    </w:p>
    <w:p w14:paraId="77C9BAE1">
      <w:pPr>
        <w:pStyle w:val="2"/>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乙方从甲方获得的与该项目有关或因项目产生的任何商业、营销、技术、运营数据或甲方其他内部信息资料，无论以何种形式或载于何种载体，无论在披露时是否以口头、图像或以书面方式表明其具有保密性，均属于保密内容。</w:t>
      </w:r>
    </w:p>
    <w:p w14:paraId="06159FC4">
      <w:pPr>
        <w:pStyle w:val="2"/>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2、乙方从甲方获得的与项目有关或因项目产生的任何装备、人员、财务等相关资料，无论以何种形式或载于何种载体，无论在披露时是否以口头、图像或以书面方式表明其具有保密性，均属于保密内容。</w:t>
      </w:r>
    </w:p>
    <w:p w14:paraId="4F538724">
      <w:pPr>
        <w:pStyle w:val="2"/>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二、保密责任</w:t>
      </w:r>
    </w:p>
    <w:p w14:paraId="36C76400">
      <w:pPr>
        <w:pStyle w:val="2"/>
        <w:spacing w:line="48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（一）对于本协议约定的秘密，甲乙双方在此同意：</w:t>
      </w:r>
    </w:p>
    <w:p w14:paraId="160AC401">
      <w:pPr>
        <w:pStyle w:val="2"/>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1、严守机密，并采取所有保密措施和制度保护该秘密(包括但不仅限于任何一方为保护其自有秘密所采用的措施和制度);</w:t>
      </w:r>
    </w:p>
    <w:p w14:paraId="133E6F6C">
      <w:pPr>
        <w:pStyle w:val="2"/>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2、不泄露任何秘密给任何第三方，“泄露”行为包括但不限于明示、默示或在公开场合、公开平台讨论、评论;</w:t>
      </w:r>
    </w:p>
    <w:p w14:paraId="406BFD97">
      <w:pPr>
        <w:pStyle w:val="2"/>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3、除用于履行与对方的合同之外，任何时候均不得将该秘密用于其他任何目的;</w:t>
      </w:r>
    </w:p>
    <w:p w14:paraId="025870FF">
      <w:pPr>
        <w:pStyle w:val="2"/>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4、不得复制或通过反向工程使用该秘密。一方应当与能接触另一方秘密的员工、代理等签订一份保密协议，此协议的实质内容应与本协议相似。</w:t>
      </w:r>
    </w:p>
    <w:p w14:paraId="76BA635D">
      <w:pPr>
        <w:pStyle w:val="2"/>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（二）甲乙双方已经阅读了《中华人民共和国保守国家秘密法》的法律条文并知悉双方的保密制度规定，双方应确保各自的员工同样知悉并遵守本保密协议涉及的保密内容、保密责任及相应法律规定。</w:t>
      </w:r>
    </w:p>
    <w:p w14:paraId="53B762B4">
      <w:pPr>
        <w:pStyle w:val="2"/>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三、例外约定</w:t>
      </w:r>
    </w:p>
    <w:p w14:paraId="2F8190B6">
      <w:pPr>
        <w:pStyle w:val="2"/>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秘密拥有方同意上述条款不适用于下述情形：</w:t>
      </w:r>
    </w:p>
    <w:p w14:paraId="704CFBF4">
      <w:pPr>
        <w:pStyle w:val="2"/>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1、该秘密已经变成普通大众可以获取的资料;</w:t>
      </w:r>
    </w:p>
    <w:p w14:paraId="23443139">
      <w:pPr>
        <w:pStyle w:val="2"/>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2、能书面证明另一方从拥有方收到技术资料之前已经熟知该资料;</w:t>
      </w:r>
    </w:p>
    <w:p w14:paraId="68B9D38A">
      <w:pPr>
        <w:pStyle w:val="2"/>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3、由第三方合法提供的资料;</w:t>
      </w:r>
    </w:p>
    <w:p w14:paraId="4FD598E9">
      <w:pPr>
        <w:pStyle w:val="2"/>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4、未使用拥有方的技术资料而独立开发出来的技术。</w:t>
      </w:r>
    </w:p>
    <w:p w14:paraId="49510648">
      <w:pPr>
        <w:pStyle w:val="2"/>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四、返还信息</w:t>
      </w:r>
    </w:p>
    <w:p w14:paraId="42C942E6">
      <w:pPr>
        <w:pStyle w:val="2"/>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任何时候，只要收到秘密拥有方的书面要求，另一方应立即归还全部秘密资料和文件，包含该秘密资料的媒体及其任何或全部复印件或摘要。如果该技术资料属于不能归还的形式、或已经复制或转录到其他资料或载体中，则应删除。任何一方不得以任何形式保留对方所提供的资料，如因履行合同约定事项需要使用的，应当取得秘密拥有方的书面许可后在许可范围内使用。</w:t>
      </w:r>
    </w:p>
    <w:p w14:paraId="406F9CA2">
      <w:pPr>
        <w:pStyle w:val="2"/>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五、保密期限</w:t>
      </w:r>
    </w:p>
    <w:p w14:paraId="496BBD7A">
      <w:pPr>
        <w:pStyle w:val="2"/>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本保密协议独立于项目协议长期有效，不因原协议的终止或解除而失去效力。</w:t>
      </w:r>
    </w:p>
    <w:p w14:paraId="3418C28D">
      <w:pPr>
        <w:pStyle w:val="2"/>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六、违约责任</w:t>
      </w:r>
    </w:p>
    <w:p w14:paraId="45702A5E">
      <w:pPr>
        <w:pStyle w:val="2"/>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乙方未能遵守上述协议，有违反保密规定行为而造成泄密的，甲方可依据有关规定追究保密责任人的责任，同时并赔偿给合同总金额10%的违约金；构成犯罪的，将依法追究刑事责任。</w:t>
      </w:r>
    </w:p>
    <w:p w14:paraId="15FDFE8F">
      <w:pPr>
        <w:pStyle w:val="2"/>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七、争议解决</w:t>
      </w:r>
    </w:p>
    <w:p w14:paraId="495AC0DC">
      <w:pPr>
        <w:pStyle w:val="2"/>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由于本协议的履行或解释而产生的或与之有关的任何争议，如双方无法协商解决，则提交</w:t>
      </w:r>
      <w:r>
        <w:rPr>
          <w:rFonts w:hint="eastAsia" w:ascii="仿宋_GB2312" w:hAnsi="仿宋_GB2312" w:eastAsia="仿宋_GB2312" w:cs="仿宋_GB2312"/>
          <w:kern w:val="0"/>
          <w:sz w:val="24"/>
          <w:szCs w:val="24"/>
          <w:u w:val="single"/>
        </w:rPr>
        <w:t xml:space="preserve">  甲方  </w:t>
      </w:r>
      <w:r>
        <w:rPr>
          <w:rFonts w:hint="eastAsia" w:ascii="仿宋_GB2312" w:hAnsi="仿宋_GB2312" w:eastAsia="仿宋_GB2312" w:cs="仿宋_GB2312"/>
          <w:kern w:val="0"/>
          <w:sz w:val="24"/>
          <w:szCs w:val="24"/>
        </w:rPr>
        <w:t>所在地人民法院处理。</w:t>
      </w:r>
    </w:p>
    <w:p w14:paraId="213ECDAA">
      <w:pPr>
        <w:pStyle w:val="2"/>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八、其他约定</w:t>
      </w:r>
    </w:p>
    <w:p w14:paraId="1AF84EC3">
      <w:pPr>
        <w:pStyle w:val="2"/>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1、任何一方在任何时间任何期限里没有行使其本协议项下的权利，并不能解释为他已经放弃了该权利。</w:t>
      </w:r>
    </w:p>
    <w:p w14:paraId="088674DC">
      <w:pPr>
        <w:pStyle w:val="2"/>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2、如果本协议的任何部分、条款或规定是不合法的或者是不可执行的，协议其他部分的有效性和可执行性仍不受影响。</w:t>
      </w:r>
    </w:p>
    <w:p w14:paraId="1EEA8E43">
      <w:pPr>
        <w:pStyle w:val="2"/>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未经另一方同意，任何一方不得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14:paraId="397C8474">
      <w:pPr>
        <w:pStyle w:val="2"/>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4、本协议一式两份，甲方执一份，乙方执一份，均具同等法律效力。自双方盖章以及法定代表人或授权代表签字之日起生效。</w:t>
      </w:r>
    </w:p>
    <w:p w14:paraId="4A5A1CF6">
      <w:pPr>
        <w:spacing w:line="480" w:lineRule="exact"/>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甲方单位：（盖章）             乙方单位：（盖章）</w:t>
      </w:r>
    </w:p>
    <w:p w14:paraId="16A73DFD">
      <w:pPr>
        <w:spacing w:line="480" w:lineRule="exact"/>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 xml:space="preserve">法定代表人                           法定代表人        </w:t>
      </w:r>
    </w:p>
    <w:p w14:paraId="44ED3F05">
      <w:pPr>
        <w:spacing w:line="480" w:lineRule="exact"/>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 xml:space="preserve">或授权委托人（签章）：           或授权委托人（签章）： </w:t>
      </w:r>
    </w:p>
    <w:p w14:paraId="1FDF1E76">
      <w:pPr>
        <w:spacing w:line="480" w:lineRule="exact"/>
        <w:rPr>
          <w:rFonts w:hint="eastAsia" w:ascii="仿宋_GB2312" w:hAnsi="仿宋_GB2312" w:eastAsia="仿宋_GB2312" w:cs="仿宋_GB2312"/>
        </w:rPr>
      </w:pPr>
      <w:r>
        <w:rPr>
          <w:rFonts w:hint="eastAsia" w:ascii="仿宋_GB2312" w:hAnsi="仿宋_GB2312" w:eastAsia="仿宋_GB2312" w:cs="仿宋_GB2312"/>
          <w:snapToGrid w:val="0"/>
          <w:kern w:val="0"/>
          <w:sz w:val="24"/>
        </w:rPr>
        <w:t>日期：    年  月  日                 日期：    年  月  日</w:t>
      </w:r>
    </w:p>
    <w:p w14:paraId="3B0FAE93">
      <w:pPr>
        <w:spacing w:line="480" w:lineRule="exact"/>
        <w:rPr>
          <w:rFonts w:hint="eastAsia" w:ascii="仿宋_GB2312" w:hAnsi="仿宋_GB2312" w:eastAsia="仿宋_GB2312" w:cs="仿宋_GB2312"/>
          <w:sz w:val="24"/>
          <w:highlight w:val="none"/>
        </w:rPr>
      </w:pPr>
    </w:p>
    <w:p w14:paraId="4D3CB704">
      <w:pPr>
        <w:spacing w:line="480" w:lineRule="exact"/>
        <w:rPr>
          <w:rFonts w:hint="eastAsia" w:ascii="仿宋_GB2312" w:hAnsi="仿宋_GB2312" w:eastAsia="仿宋_GB2312" w:cs="仿宋_GB2312"/>
          <w:snapToGrid w:val="0"/>
          <w:kern w:val="0"/>
          <w:sz w:val="24"/>
          <w:lang w:eastAsia="zh-CN"/>
        </w:rPr>
      </w:pPr>
      <w:r>
        <w:rPr>
          <w:rFonts w:hint="eastAsia" w:ascii="仿宋_GB2312" w:hAnsi="仿宋_GB2312" w:eastAsia="仿宋_GB2312" w:cs="仿宋_GB2312"/>
          <w:snapToGrid w:val="0"/>
          <w:kern w:val="0"/>
          <w:sz w:val="24"/>
        </w:rPr>
        <w:t>附件</w:t>
      </w:r>
      <w:r>
        <w:rPr>
          <w:rFonts w:hint="eastAsia" w:ascii="仿宋_GB2312" w:hAnsi="仿宋_GB2312" w:eastAsia="仿宋_GB2312" w:cs="仿宋_GB2312"/>
          <w:snapToGrid w:val="0"/>
          <w:kern w:val="0"/>
          <w:sz w:val="24"/>
          <w:lang w:val="en-US" w:eastAsia="zh-CN"/>
        </w:rPr>
        <w:t>2</w:t>
      </w:r>
      <w:r>
        <w:rPr>
          <w:rFonts w:hint="eastAsia" w:ascii="仿宋_GB2312" w:hAnsi="仿宋_GB2312" w:eastAsia="仿宋_GB2312" w:cs="仿宋_GB2312"/>
          <w:snapToGrid w:val="0"/>
          <w:kern w:val="0"/>
          <w:sz w:val="24"/>
        </w:rPr>
        <w:t>：</w:t>
      </w:r>
    </w:p>
    <w:p w14:paraId="193E95BB">
      <w:pPr>
        <w:spacing w:line="480" w:lineRule="exact"/>
        <w:jc w:val="center"/>
        <w:rPr>
          <w:rFonts w:hint="eastAsia" w:ascii="仿宋_GB2312" w:hAnsi="仿宋_GB2312" w:eastAsia="仿宋_GB2312" w:cs="仿宋_GB2312"/>
          <w:bCs/>
          <w:snapToGrid w:val="0"/>
          <w:kern w:val="0"/>
          <w:sz w:val="44"/>
          <w:szCs w:val="28"/>
        </w:rPr>
      </w:pPr>
      <w:r>
        <w:rPr>
          <w:rFonts w:hint="eastAsia" w:ascii="仿宋_GB2312" w:hAnsi="仿宋_GB2312" w:eastAsia="仿宋_GB2312" w:cs="仿宋_GB2312"/>
          <w:bCs/>
          <w:snapToGrid w:val="0"/>
          <w:kern w:val="0"/>
          <w:sz w:val="44"/>
          <w:szCs w:val="28"/>
        </w:rPr>
        <w:t>廉洁从业责任书</w:t>
      </w:r>
    </w:p>
    <w:p w14:paraId="189A970C">
      <w:pPr>
        <w:tabs>
          <w:tab w:val="left" w:pos="5865"/>
        </w:tabs>
        <w:spacing w:line="480" w:lineRule="exact"/>
        <w:ind w:firstLine="280" w:firstLineChars="100"/>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ab/>
      </w:r>
    </w:p>
    <w:p w14:paraId="393CF58C">
      <w:pPr>
        <w:spacing w:line="480" w:lineRule="exact"/>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甲方：深圳市公安局轨道交通分局</w:t>
      </w:r>
    </w:p>
    <w:p w14:paraId="4A235B54">
      <w:pPr>
        <w:spacing w:line="480" w:lineRule="exact"/>
        <w:rPr>
          <w:rFonts w:hint="eastAsia" w:ascii="仿宋_GB2312" w:hAnsi="仿宋_GB2312" w:eastAsia="仿宋_GB2312" w:cs="仿宋_GB2312"/>
          <w:snapToGrid w:val="0"/>
          <w:kern w:val="0"/>
          <w:sz w:val="24"/>
          <w:szCs w:val="24"/>
          <w:lang w:eastAsia="zh-CN"/>
        </w:rPr>
      </w:pPr>
      <w:r>
        <w:rPr>
          <w:rFonts w:hint="eastAsia" w:ascii="仿宋_GB2312" w:hAnsi="仿宋_GB2312" w:eastAsia="仿宋_GB2312" w:cs="仿宋_GB2312"/>
          <w:snapToGrid w:val="0"/>
          <w:kern w:val="0"/>
          <w:sz w:val="24"/>
          <w:szCs w:val="24"/>
        </w:rPr>
        <w:t>乙方：</w:t>
      </w:r>
      <w:r>
        <w:rPr>
          <w:rFonts w:hint="eastAsia" w:ascii="仿宋_GB2312" w:hAnsi="仿宋_GB2312" w:eastAsia="仿宋_GB2312" w:cs="仿宋_GB2312"/>
          <w:sz w:val="24"/>
          <w:highlight w:val="none"/>
          <w:lang w:val="en-US" w:eastAsia="zh-CN"/>
        </w:rPr>
        <w:t xml:space="preserve"> </w:t>
      </w:r>
    </w:p>
    <w:p w14:paraId="68A05F62">
      <w:pPr>
        <w:spacing w:line="480" w:lineRule="exact"/>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 xml:space="preserve">    为规范甲乙双方的交易行为，维护公平竞争，预防商业贿赂，根据国家有关法律法规，经双方协商一致，签订本责任书。</w:t>
      </w:r>
    </w:p>
    <w:p w14:paraId="2D2CE157">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第一条甲乙双方共同责任</w:t>
      </w:r>
    </w:p>
    <w:p w14:paraId="5A706211">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（一）严格遵守国家有关法律法规以及廉洁从业的有关规定。</w:t>
      </w:r>
    </w:p>
    <w:p w14:paraId="01DF10F8">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（二）严格遵守商业道德和市场规则，共同营造公平公正的交易环境。</w:t>
      </w:r>
    </w:p>
    <w:p w14:paraId="7316F07E">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（三）加强有关人员的管理和廉洁从业教育，自觉抵制不廉洁行为；在交易过程中发现对方及其工作人员存在违规违纪违法问题，应及时向监察部门或司法机关举报。</w:t>
      </w:r>
    </w:p>
    <w:p w14:paraId="2DBC4C1E">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第二条甲方及其人员的责任</w:t>
      </w:r>
    </w:p>
    <w:p w14:paraId="04449693">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（一）不得索要或接受乙方及其相关单位、人员提供的折扣费、中介费、佣金、礼金、有价证券、支付凭证、贵重物品等。</w:t>
      </w:r>
    </w:p>
    <w:p w14:paraId="0E2614BA">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（二）不得在乙方及其相关单位报销任何应由甲方或个人支付的费用。</w:t>
      </w:r>
    </w:p>
    <w:p w14:paraId="2365BA51">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（三）不得违反规定在乙方及其相关单位投资入股、合伙经营，不得向乙方单位及人员借款或委托买卖股票、债券等。</w:t>
      </w:r>
    </w:p>
    <w:p w14:paraId="7B45B3B6">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（四）不得要求、暗示和接受乙方及其相关单位和个人为其购买或装修住房、婚丧嫁娶、配偶和子女的上学或工作安排以及出国（境）、旅游等提供方便。</w:t>
      </w:r>
    </w:p>
    <w:p w14:paraId="7CE72D62">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（五）不得参加乙方及其相关单位安排的可能影响公正执行公务的宴请及健身、娱乐等活动。</w:t>
      </w:r>
    </w:p>
    <w:p w14:paraId="69782212">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（六）不得接受、占用或以明显低于市场价格购买、租用乙方及其相关单位提供的通讯工具、交通工具和高档办公用品。</w:t>
      </w:r>
    </w:p>
    <w:p w14:paraId="3392E8FB">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（七）不得通过乙方及其相关单位为其配偶、子女及其他特定关系人谋取不正当利益。</w:t>
      </w:r>
    </w:p>
    <w:p w14:paraId="3C81BF52">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（八）不得违反规定在乙方或乙方相关单位兼职和领取兼职工资及报酬；不得利用甲方的商业秘密、业务渠道等谋取个人私利，或将其提供泄漏给乙方及其它企业和个人。</w:t>
      </w:r>
    </w:p>
    <w:p w14:paraId="7C2BF55F">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（九）不得利用职权和工作之便向乙方提出与交易无关的事项或要求。</w:t>
      </w:r>
    </w:p>
    <w:p w14:paraId="52C15547">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第三条乙方及其人员的责任</w:t>
      </w:r>
    </w:p>
    <w:p w14:paraId="55178E12">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（一）不得向甲方及其人员提供折扣费、中介费、佣金、礼金、有价证券、支付凭证、贵重物品等。</w:t>
      </w:r>
    </w:p>
    <w:p w14:paraId="016CBDAF">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（二）不得为甲方及其人员报销应由甲方或个人支付的费用。</w:t>
      </w:r>
    </w:p>
    <w:p w14:paraId="7F42327B">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（三）不得为甲方人员投资入股、个人借款或买卖股票、债券等提供方便。</w:t>
      </w:r>
    </w:p>
    <w:p w14:paraId="09F0C050">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（四）不得为甲方人员购买或装修住房、婚丧嫁娶、配偶子女上学或工作安排以及出国（境）、旅游等提供方便。</w:t>
      </w:r>
    </w:p>
    <w:p w14:paraId="74F95189">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（五）不得为甲方人员安排有可能影响公平交易的宴请、健身、娱乐等活动。</w:t>
      </w:r>
    </w:p>
    <w:p w14:paraId="73D82F4F">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（六）不得为甲方及其人员购置或以明显低于市场价值提供通讯工具、交通工具和高档办公用品。</w:t>
      </w:r>
    </w:p>
    <w:p w14:paraId="62F79FD0">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（七）不得为甲方人员的配偶、子女及其他特定关系人谋取不正当利益提供方便。</w:t>
      </w:r>
    </w:p>
    <w:p w14:paraId="02F40D14">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（八）不得违反规定安排甲方人员在乙方或乙方相关企业兼职和领取兼职工资及报酬；不得向甲方人员打探涉及甲方的商业秘密。</w:t>
      </w:r>
    </w:p>
    <w:p w14:paraId="0C1C361D">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（九）甲方对涉嫌不廉洁的商业行为进行调查时，乙方有配合甲方提供证据、作证的义务。</w:t>
      </w:r>
    </w:p>
    <w:p w14:paraId="61BEEE62">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（十）未经甲方书面同意，乙方不得向任何新闻媒体、第三人述及有关甲方人员廉洁从业方面的评价、信息。</w:t>
      </w:r>
    </w:p>
    <w:p w14:paraId="639B2DB1">
      <w:pPr>
        <w:spacing w:line="480" w:lineRule="exact"/>
        <w:ind w:firstLine="480" w:firstLineChars="200"/>
        <w:rPr>
          <w:rFonts w:ascii="黑体" w:hAnsi="黑体" w:eastAsia="黑体" w:cs="黑体"/>
          <w:snapToGrid w:val="0"/>
          <w:kern w:val="0"/>
          <w:sz w:val="24"/>
          <w:szCs w:val="24"/>
        </w:rPr>
      </w:pPr>
      <w:r>
        <w:rPr>
          <w:rFonts w:hint="eastAsia" w:ascii="黑体" w:hAnsi="黑体" w:eastAsia="黑体" w:cs="黑体"/>
          <w:snapToGrid w:val="0"/>
          <w:kern w:val="0"/>
          <w:sz w:val="24"/>
          <w:szCs w:val="24"/>
        </w:rPr>
        <w:t>第四条</w:t>
      </w:r>
      <w:r>
        <w:rPr>
          <w:rFonts w:hint="eastAsia" w:ascii="宋体" w:hAnsi="宋体" w:eastAsia="宋体" w:cs="宋体"/>
          <w:snapToGrid w:val="0"/>
          <w:kern w:val="0"/>
          <w:sz w:val="24"/>
          <w:szCs w:val="24"/>
        </w:rPr>
        <w:t>违约责任</w:t>
      </w:r>
    </w:p>
    <w:p w14:paraId="3BBEA599">
      <w:pPr>
        <w:spacing w:line="480" w:lineRule="exact"/>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一）甲方及其人员有违反本责任书第一条、第二条规定的，乙方除有权要求甲方赔偿由此造成乙方的损失外，还将按照管理权限，依据有关法律法规和规定给予有关人员纪律处分或组织处理；涉嫌犯罪的，移交司法机关追究刑事责任。</w:t>
      </w:r>
    </w:p>
    <w:p w14:paraId="76AD39DE">
      <w:pPr>
        <w:spacing w:line="480" w:lineRule="exact"/>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（二）乙方及其人员有违反本责任书第一条、第三条规定的，根据情况和后果，甲方有权要求乙方赔偿由此造成的甲方损失；涉嫌犯罪的，报请司法机关追究刑事责任。</w:t>
      </w:r>
    </w:p>
    <w:p w14:paraId="797C5475">
      <w:pPr>
        <w:spacing w:line="480" w:lineRule="exact"/>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第五条本责任书自双方盖章以及法定代表人或授权代表签字之日起生效。</w:t>
      </w:r>
    </w:p>
    <w:p w14:paraId="70044061">
      <w:pPr>
        <w:spacing w:line="480" w:lineRule="exact"/>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甲乙双方签订交易合同的，本责任书作为交易合同的附件，与交易合同具有同等法律效力；如双方未签订交易合同，本责任书独立有效。交易合同出现争议，不影响本责任书仍然继续发生效力，甲乙双方仍应遵守本责任书。</w:t>
      </w:r>
    </w:p>
    <w:p w14:paraId="1B50CCB1">
      <w:pPr>
        <w:spacing w:line="480" w:lineRule="exact"/>
        <w:ind w:firstLine="480" w:firstLineChars="200"/>
        <w:rPr>
          <w:rFonts w:ascii="宋体" w:hAnsi="宋体" w:eastAsia="宋体" w:cs="宋体"/>
          <w:snapToGrid w:val="0"/>
          <w:kern w:val="0"/>
          <w:sz w:val="24"/>
          <w:szCs w:val="24"/>
        </w:rPr>
      </w:pPr>
      <w:r>
        <w:rPr>
          <w:rFonts w:hint="eastAsia" w:ascii="黑体" w:hAnsi="黑体" w:eastAsia="黑体" w:cs="黑体"/>
          <w:snapToGrid w:val="0"/>
          <w:kern w:val="0"/>
          <w:sz w:val="24"/>
          <w:szCs w:val="24"/>
        </w:rPr>
        <w:t>第六条</w:t>
      </w:r>
      <w:r>
        <w:rPr>
          <w:rFonts w:hint="eastAsia" w:ascii="宋体" w:hAnsi="宋体" w:eastAsia="宋体" w:cs="宋体"/>
          <w:snapToGrid w:val="0"/>
          <w:kern w:val="0"/>
          <w:sz w:val="24"/>
          <w:szCs w:val="24"/>
        </w:rPr>
        <w:t>甲乙双方及其人员在交易活动完成后，发生或发现违反本责任书规定的行为，按本责任书规定处理。</w:t>
      </w:r>
    </w:p>
    <w:p w14:paraId="3039C31B">
      <w:pPr>
        <w:spacing w:line="480" w:lineRule="exact"/>
        <w:ind w:firstLine="480" w:firstLineChars="200"/>
        <w:rPr>
          <w:rFonts w:ascii="宋体" w:hAnsi="宋体" w:eastAsia="宋体" w:cs="宋体"/>
          <w:snapToGrid w:val="0"/>
          <w:kern w:val="0"/>
          <w:sz w:val="24"/>
          <w:szCs w:val="24"/>
        </w:rPr>
      </w:pPr>
      <w:r>
        <w:rPr>
          <w:rFonts w:hint="eastAsia" w:ascii="黑体" w:hAnsi="黑体" w:eastAsia="黑体" w:cs="黑体"/>
          <w:snapToGrid w:val="0"/>
          <w:kern w:val="0"/>
          <w:sz w:val="24"/>
          <w:szCs w:val="24"/>
        </w:rPr>
        <w:t>第七条</w:t>
      </w:r>
      <w:r>
        <w:rPr>
          <w:rFonts w:hint="eastAsia" w:ascii="宋体" w:hAnsi="宋体" w:eastAsia="宋体" w:cs="宋体"/>
          <w:snapToGrid w:val="0"/>
          <w:kern w:val="0"/>
          <w:sz w:val="24"/>
          <w:szCs w:val="24"/>
        </w:rPr>
        <w:t>本责任书一式两份，甲乙双方各执一份，具有同等法律效力。</w:t>
      </w:r>
    </w:p>
    <w:p w14:paraId="07E207A3">
      <w:pPr>
        <w:spacing w:line="480" w:lineRule="exact"/>
        <w:ind w:firstLine="480" w:firstLineChars="200"/>
        <w:rPr>
          <w:rFonts w:ascii="宋体" w:hAnsi="宋体" w:eastAsia="宋体" w:cs="宋体"/>
          <w:snapToGrid w:val="0"/>
          <w:kern w:val="0"/>
          <w:sz w:val="24"/>
          <w:szCs w:val="24"/>
        </w:rPr>
      </w:pPr>
      <w:r>
        <w:rPr>
          <w:rFonts w:hint="eastAsia" w:ascii="黑体" w:hAnsi="黑体" w:eastAsia="黑体" w:cs="黑体"/>
          <w:snapToGrid w:val="0"/>
          <w:kern w:val="0"/>
          <w:sz w:val="24"/>
          <w:szCs w:val="24"/>
        </w:rPr>
        <w:t>第八条</w:t>
      </w:r>
      <w:r>
        <w:rPr>
          <w:rFonts w:hint="eastAsia" w:ascii="宋体" w:hAnsi="宋体" w:eastAsia="宋体" w:cs="宋体"/>
          <w:snapToGrid w:val="0"/>
          <w:kern w:val="0"/>
          <w:sz w:val="24"/>
          <w:szCs w:val="24"/>
        </w:rPr>
        <w:t>本责任书争议解决方式与交易合同保持一致，如双方未签订交易合同，甲乙双方同意向甲方所在地法院提起诉讼。</w:t>
      </w:r>
    </w:p>
    <w:p w14:paraId="0B937AED">
      <w:pPr>
        <w:spacing w:line="480" w:lineRule="exact"/>
        <w:rPr>
          <w:rFonts w:ascii="宋体" w:hAnsi="宋体" w:eastAsia="宋体" w:cs="宋体"/>
          <w:snapToGrid w:val="0"/>
          <w:kern w:val="0"/>
          <w:sz w:val="24"/>
          <w:szCs w:val="24"/>
        </w:rPr>
      </w:pPr>
    </w:p>
    <w:p w14:paraId="3E768888">
      <w:pPr>
        <w:spacing w:line="480" w:lineRule="exact"/>
        <w:rPr>
          <w:rFonts w:ascii="宋体" w:hAnsi="宋体" w:eastAsia="宋体" w:cs="宋体"/>
          <w:snapToGrid w:val="0"/>
          <w:kern w:val="0"/>
          <w:sz w:val="24"/>
          <w:szCs w:val="24"/>
        </w:rPr>
      </w:pPr>
      <w:r>
        <w:rPr>
          <w:rFonts w:hint="eastAsia" w:ascii="宋体" w:hAnsi="宋体" w:eastAsia="宋体" w:cs="宋体"/>
          <w:snapToGrid w:val="0"/>
          <w:kern w:val="0"/>
          <w:sz w:val="24"/>
          <w:szCs w:val="24"/>
        </w:rPr>
        <w:t></w:t>
      </w:r>
    </w:p>
    <w:p w14:paraId="669F3497">
      <w:pPr>
        <w:spacing w:line="480" w:lineRule="exact"/>
        <w:rPr>
          <w:rFonts w:ascii="宋体" w:hAnsi="宋体" w:eastAsia="宋体" w:cs="宋体"/>
          <w:snapToGrid w:val="0"/>
          <w:kern w:val="0"/>
          <w:sz w:val="24"/>
          <w:szCs w:val="24"/>
        </w:rPr>
      </w:pPr>
      <w:r>
        <w:rPr>
          <w:rFonts w:hint="eastAsia" w:ascii="宋体" w:hAnsi="宋体" w:eastAsia="宋体" w:cs="宋体"/>
          <w:snapToGrid w:val="0"/>
          <w:kern w:val="0"/>
          <w:sz w:val="24"/>
          <w:szCs w:val="24"/>
        </w:rPr>
        <w:t xml:space="preserve">甲方单位：（盖章）      </w:t>
      </w:r>
      <w:r>
        <w:rPr>
          <w:rFonts w:hint="eastAsia" w:ascii="宋体" w:hAnsi="宋体" w:eastAsia="宋体" w:cs="宋体"/>
          <w:snapToGrid w:val="0"/>
          <w:kern w:val="0"/>
          <w:sz w:val="24"/>
          <w:szCs w:val="24"/>
          <w:lang w:val="en-US" w:eastAsia="zh-CN"/>
        </w:rPr>
        <w:t xml:space="preserve">         </w:t>
      </w:r>
      <w:r>
        <w:rPr>
          <w:rFonts w:hint="eastAsia" w:ascii="宋体" w:hAnsi="宋体" w:eastAsia="宋体" w:cs="宋体"/>
          <w:snapToGrid w:val="0"/>
          <w:kern w:val="0"/>
          <w:sz w:val="24"/>
          <w:szCs w:val="24"/>
        </w:rPr>
        <w:t xml:space="preserve"> </w:t>
      </w:r>
      <w:r>
        <w:rPr>
          <w:rFonts w:hint="eastAsia" w:ascii="宋体" w:hAnsi="宋体" w:eastAsia="宋体" w:cs="宋体"/>
          <w:snapToGrid w:val="0"/>
          <w:kern w:val="0"/>
          <w:sz w:val="24"/>
          <w:szCs w:val="24"/>
          <w:lang w:val="en-US" w:eastAsia="zh-CN"/>
        </w:rPr>
        <w:t xml:space="preserve">     </w:t>
      </w:r>
      <w:r>
        <w:rPr>
          <w:rFonts w:hint="eastAsia" w:ascii="宋体" w:hAnsi="宋体" w:eastAsia="宋体" w:cs="宋体"/>
          <w:snapToGrid w:val="0"/>
          <w:kern w:val="0"/>
          <w:sz w:val="24"/>
          <w:szCs w:val="24"/>
        </w:rPr>
        <w:t>乙方单位：（盖章）</w:t>
      </w:r>
    </w:p>
    <w:p w14:paraId="3E2D0951">
      <w:pPr>
        <w:spacing w:line="480" w:lineRule="exact"/>
        <w:ind w:firstLine="240" w:firstLineChars="100"/>
        <w:rPr>
          <w:rFonts w:ascii="宋体" w:hAnsi="宋体" w:eastAsia="宋体" w:cs="宋体"/>
          <w:snapToGrid w:val="0"/>
          <w:kern w:val="0"/>
          <w:sz w:val="24"/>
          <w:szCs w:val="24"/>
        </w:rPr>
      </w:pPr>
      <w:r>
        <w:rPr>
          <w:rFonts w:hint="eastAsia" w:ascii="宋体" w:hAnsi="宋体" w:eastAsia="宋体" w:cs="宋体"/>
          <w:snapToGrid w:val="0"/>
          <w:kern w:val="0"/>
          <w:sz w:val="24"/>
          <w:szCs w:val="24"/>
        </w:rPr>
        <w:t></w:t>
      </w:r>
    </w:p>
    <w:p w14:paraId="5528E27B">
      <w:pPr>
        <w:spacing w:line="480" w:lineRule="exact"/>
        <w:rPr>
          <w:rFonts w:ascii="宋体" w:hAnsi="宋体" w:eastAsia="宋体" w:cs="宋体"/>
          <w:snapToGrid w:val="0"/>
          <w:kern w:val="0"/>
          <w:sz w:val="24"/>
          <w:szCs w:val="24"/>
        </w:rPr>
      </w:pPr>
      <w:r>
        <w:rPr>
          <w:rFonts w:hint="eastAsia" w:ascii="宋体" w:hAnsi="宋体" w:eastAsia="宋体" w:cs="宋体"/>
          <w:snapToGrid w:val="0"/>
          <w:kern w:val="0"/>
          <w:sz w:val="24"/>
          <w:szCs w:val="24"/>
        </w:rPr>
        <w:t xml:space="preserve">法定代表人                     </w:t>
      </w:r>
      <w:r>
        <w:rPr>
          <w:rFonts w:hint="eastAsia" w:ascii="宋体" w:hAnsi="宋体" w:eastAsia="宋体" w:cs="宋体"/>
          <w:snapToGrid w:val="0"/>
          <w:kern w:val="0"/>
          <w:sz w:val="24"/>
          <w:szCs w:val="24"/>
          <w:lang w:val="en-US" w:eastAsia="zh-CN"/>
        </w:rPr>
        <w:t xml:space="preserve">              </w:t>
      </w:r>
      <w:r>
        <w:rPr>
          <w:rFonts w:hint="eastAsia" w:ascii="宋体" w:hAnsi="宋体" w:eastAsia="宋体" w:cs="宋体"/>
          <w:snapToGrid w:val="0"/>
          <w:kern w:val="0"/>
          <w:sz w:val="24"/>
          <w:szCs w:val="24"/>
        </w:rPr>
        <w:t xml:space="preserve">法定代表人        </w:t>
      </w:r>
    </w:p>
    <w:p w14:paraId="6C73CE74">
      <w:pPr>
        <w:spacing w:line="480" w:lineRule="exact"/>
        <w:rPr>
          <w:rFonts w:ascii="宋体" w:hAnsi="宋体" w:eastAsia="宋体" w:cs="宋体"/>
          <w:snapToGrid w:val="0"/>
          <w:kern w:val="0"/>
          <w:sz w:val="24"/>
          <w:szCs w:val="24"/>
        </w:rPr>
      </w:pPr>
      <w:r>
        <w:rPr>
          <w:rFonts w:hint="eastAsia" w:ascii="宋体" w:hAnsi="宋体" w:eastAsia="宋体" w:cs="宋体"/>
          <w:snapToGrid w:val="0"/>
          <w:kern w:val="0"/>
          <w:sz w:val="24"/>
          <w:szCs w:val="24"/>
        </w:rPr>
        <w:t xml:space="preserve">或授权委托人（签章）：    </w:t>
      </w:r>
      <w:r>
        <w:rPr>
          <w:rFonts w:hint="eastAsia" w:ascii="宋体" w:hAnsi="宋体" w:eastAsia="宋体" w:cs="宋体"/>
          <w:snapToGrid w:val="0"/>
          <w:kern w:val="0"/>
          <w:sz w:val="24"/>
          <w:szCs w:val="24"/>
          <w:lang w:val="en-US" w:eastAsia="zh-CN"/>
        </w:rPr>
        <w:t xml:space="preserve">         </w:t>
      </w:r>
      <w:r>
        <w:rPr>
          <w:rFonts w:hint="eastAsia" w:ascii="宋体" w:hAnsi="宋体" w:eastAsia="宋体" w:cs="宋体"/>
          <w:snapToGrid w:val="0"/>
          <w:kern w:val="0"/>
          <w:sz w:val="24"/>
          <w:szCs w:val="24"/>
        </w:rPr>
        <w:t xml:space="preserve"> </w:t>
      </w:r>
      <w:r>
        <w:rPr>
          <w:rFonts w:hint="eastAsia" w:ascii="宋体" w:hAnsi="宋体" w:eastAsia="宋体" w:cs="宋体"/>
          <w:snapToGrid w:val="0"/>
          <w:kern w:val="0"/>
          <w:sz w:val="24"/>
          <w:szCs w:val="24"/>
          <w:lang w:val="en-US" w:eastAsia="zh-CN"/>
        </w:rPr>
        <w:t xml:space="preserve">     </w:t>
      </w:r>
      <w:r>
        <w:rPr>
          <w:rFonts w:hint="eastAsia" w:ascii="宋体" w:hAnsi="宋体" w:eastAsia="宋体" w:cs="宋体"/>
          <w:snapToGrid w:val="0"/>
          <w:kern w:val="0"/>
          <w:sz w:val="24"/>
          <w:szCs w:val="24"/>
        </w:rPr>
        <w:t xml:space="preserve">或授权委托人（签章）： </w:t>
      </w:r>
    </w:p>
    <w:p w14:paraId="33A633A3">
      <w:pPr>
        <w:spacing w:line="480" w:lineRule="exact"/>
        <w:rPr>
          <w:rFonts w:ascii="宋体" w:hAnsi="宋体" w:eastAsia="宋体" w:cs="宋体"/>
          <w:snapToGrid w:val="0"/>
          <w:kern w:val="0"/>
          <w:sz w:val="24"/>
          <w:szCs w:val="24"/>
        </w:rPr>
      </w:pPr>
      <w:r>
        <w:rPr>
          <w:rFonts w:hint="eastAsia" w:ascii="宋体" w:hAnsi="宋体" w:eastAsia="宋体" w:cs="宋体"/>
          <w:snapToGrid w:val="0"/>
          <w:kern w:val="0"/>
          <w:sz w:val="24"/>
          <w:szCs w:val="24"/>
        </w:rPr>
        <w:t xml:space="preserve">日期：    年  月  日       </w:t>
      </w:r>
      <w:r>
        <w:rPr>
          <w:rFonts w:hint="eastAsia" w:ascii="宋体" w:hAnsi="宋体" w:eastAsia="宋体" w:cs="宋体"/>
          <w:snapToGrid w:val="0"/>
          <w:kern w:val="0"/>
          <w:sz w:val="24"/>
          <w:szCs w:val="24"/>
          <w:lang w:val="en-US" w:eastAsia="zh-CN"/>
        </w:rPr>
        <w:t xml:space="preserve">         </w:t>
      </w:r>
      <w:r>
        <w:rPr>
          <w:rFonts w:hint="eastAsia" w:ascii="宋体" w:hAnsi="宋体" w:eastAsia="宋体" w:cs="宋体"/>
          <w:snapToGrid w:val="0"/>
          <w:kern w:val="0"/>
          <w:sz w:val="24"/>
          <w:szCs w:val="24"/>
        </w:rPr>
        <w:t xml:space="preserve">   </w:t>
      </w:r>
      <w:r>
        <w:rPr>
          <w:rFonts w:hint="eastAsia" w:ascii="宋体" w:hAnsi="宋体" w:eastAsia="宋体" w:cs="宋体"/>
          <w:snapToGrid w:val="0"/>
          <w:kern w:val="0"/>
          <w:sz w:val="24"/>
          <w:szCs w:val="24"/>
          <w:lang w:val="en-US" w:eastAsia="zh-CN"/>
        </w:rPr>
        <w:t xml:space="preserve">     </w:t>
      </w:r>
      <w:r>
        <w:rPr>
          <w:rFonts w:hint="eastAsia" w:ascii="宋体" w:hAnsi="宋体" w:eastAsia="宋体" w:cs="宋体"/>
          <w:snapToGrid w:val="0"/>
          <w:kern w:val="0"/>
          <w:sz w:val="24"/>
          <w:szCs w:val="24"/>
        </w:rPr>
        <w:t xml:space="preserve"> 日期：    年  月  日</w:t>
      </w:r>
    </w:p>
    <w:p w14:paraId="02AB3FF1">
      <w:pPr>
        <w:pStyle w:val="4"/>
        <w:spacing w:before="120" w:beforeLines="50" w:after="120" w:afterLines="50"/>
        <w:ind w:left="562"/>
        <w:rPr>
          <w:rFonts w:hint="eastAsia"/>
          <w:sz w:val="28"/>
          <w:szCs w:val="28"/>
        </w:rPr>
      </w:pPr>
      <w:r>
        <w:rPr>
          <w:rFonts w:hint="eastAsia"/>
          <w:sz w:val="28"/>
          <w:szCs w:val="28"/>
        </w:rPr>
        <w:t>第二册  通用条款（公开征集）</w:t>
      </w:r>
    </w:p>
    <w:p w14:paraId="20B6D53E">
      <w:pPr>
        <w:pStyle w:val="80"/>
        <w:keepNext/>
        <w:keepLines/>
        <w:numPr>
          <w:ilvl w:val="0"/>
          <w:numId w:val="10"/>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61" w:name="_Hlk72399513"/>
      <w:bookmarkStart w:id="62" w:name="_Hlk72439706"/>
      <w:r>
        <w:rPr>
          <w:rFonts w:hint="eastAsia" w:asciiTheme="majorHAnsi" w:hAnsiTheme="majorHAnsi" w:eastAsiaTheme="majorEastAsia" w:cstheme="majorBidi"/>
          <w:b/>
          <w:bCs/>
          <w:sz w:val="28"/>
          <w:szCs w:val="28"/>
        </w:rPr>
        <w:t>总则</w:t>
      </w:r>
    </w:p>
    <w:bookmarkEnd w:id="61"/>
    <w:p w14:paraId="18ED4E10">
      <w:pPr>
        <w:ind w:firstLine="420" w:firstLineChars="200"/>
        <w:rPr>
          <w:rFonts w:hint="eastAsia" w:ascii="黑体" w:hAnsi="宋体" w:eastAsia="黑体"/>
          <w:szCs w:val="21"/>
        </w:rPr>
      </w:pPr>
      <w:r>
        <w:rPr>
          <w:rFonts w:hint="eastAsia" w:ascii="黑体" w:hAnsi="宋体" w:eastAsia="黑体"/>
          <w:szCs w:val="21"/>
        </w:rPr>
        <w:t>1. 通用条款说明</w:t>
      </w:r>
    </w:p>
    <w:p w14:paraId="57B90350">
      <w:pPr>
        <w:ind w:firstLine="420" w:firstLineChars="200"/>
        <w:rPr>
          <w:rFonts w:hint="eastAsia" w:ascii="宋体" w:hAnsi="宋体"/>
          <w:szCs w:val="21"/>
        </w:rPr>
      </w:pPr>
      <w:r>
        <w:rPr>
          <w:rFonts w:hint="eastAsia" w:ascii="宋体" w:hAnsi="宋体"/>
          <w:szCs w:val="21"/>
        </w:rPr>
        <w:t>1.1政府集中采购机构发出采购文件通用条款版本，列出深圳市自行采购项目进行采购所适用的通用条款内容。</w:t>
      </w:r>
      <w:bookmarkStart w:id="63" w:name="_Hlk72399729"/>
      <w:r>
        <w:rPr>
          <w:rFonts w:hint="eastAsia" w:ascii="宋体" w:hAnsi="宋体"/>
          <w:szCs w:val="21"/>
        </w:rPr>
        <w:t>如有需要，政府集中采购机构可以对通用条款的内容进行补充。</w:t>
      </w:r>
      <w:bookmarkEnd w:id="63"/>
    </w:p>
    <w:p w14:paraId="697AC0FA">
      <w:pPr>
        <w:ind w:firstLine="420" w:firstLineChars="200"/>
        <w:rPr>
          <w:rFonts w:hint="eastAsia" w:ascii="宋体" w:hAnsi="宋体"/>
          <w:szCs w:val="21"/>
        </w:rPr>
      </w:pPr>
      <w:r>
        <w:rPr>
          <w:rFonts w:hint="eastAsia" w:ascii="宋体" w:hAnsi="宋体"/>
          <w:szCs w:val="21"/>
        </w:rPr>
        <w:t>1.2采购文件分为第一册“专用条款”和第二册“通用条款”。</w:t>
      </w:r>
    </w:p>
    <w:p w14:paraId="5073D14E">
      <w:pPr>
        <w:ind w:firstLine="420" w:firstLineChars="200"/>
        <w:rPr>
          <w:rFonts w:hint="eastAsia" w:ascii="宋体" w:hAnsi="宋体"/>
          <w:szCs w:val="21"/>
        </w:rPr>
      </w:pPr>
      <w:r>
        <w:rPr>
          <w:rFonts w:hint="eastAsia" w:ascii="宋体" w:hAnsi="宋体"/>
          <w:szCs w:val="21"/>
        </w:rPr>
        <w:t>1.3“专用条款”是对本次采购项目的具体要求，包含采购公告、对通用条款的补充内容及其他关键信息、用户需求书、投标文件格式及附件、合同条款及格式等内容。</w:t>
      </w:r>
    </w:p>
    <w:p w14:paraId="027CE1A5">
      <w:pPr>
        <w:ind w:firstLine="420" w:firstLineChars="200"/>
        <w:rPr>
          <w:rFonts w:hint="eastAsia" w:ascii="宋体" w:hAnsi="宋体"/>
          <w:szCs w:val="21"/>
        </w:rPr>
      </w:pPr>
      <w:r>
        <w:rPr>
          <w:rFonts w:hint="eastAsia" w:ascii="宋体" w:hAnsi="宋体"/>
          <w:szCs w:val="21"/>
        </w:rPr>
        <w:t>1.4“通用条款”是适用于自行采购公开征集项目的基础性条款，具有普遍性和通用性。</w:t>
      </w:r>
    </w:p>
    <w:p w14:paraId="58479E4E">
      <w:pPr>
        <w:ind w:firstLine="420" w:firstLineChars="200"/>
        <w:rPr>
          <w:rFonts w:hint="eastAsia" w:ascii="宋体" w:hAnsi="宋体"/>
          <w:szCs w:val="21"/>
        </w:rPr>
      </w:pPr>
      <w:r>
        <w:rPr>
          <w:rFonts w:hint="eastAsia" w:ascii="宋体" w:hAnsi="宋体"/>
          <w:szCs w:val="21"/>
        </w:rPr>
        <w:t>1.5 “专用条款”和“通用条款”表述不一致或有冲突时，以“专用条款”为准。</w:t>
      </w:r>
    </w:p>
    <w:p w14:paraId="1F74E471">
      <w:pPr>
        <w:ind w:firstLine="420" w:firstLineChars="200"/>
        <w:rPr>
          <w:rFonts w:hint="eastAsia" w:ascii="黑体" w:hAnsi="宋体" w:eastAsia="黑体"/>
          <w:szCs w:val="21"/>
        </w:rPr>
      </w:pPr>
      <w:r>
        <w:rPr>
          <w:rFonts w:hint="eastAsia" w:ascii="黑体" w:hAnsi="宋体" w:eastAsia="黑体"/>
          <w:szCs w:val="21"/>
        </w:rPr>
        <w:t>2</w:t>
      </w:r>
      <w:r>
        <w:rPr>
          <w:rFonts w:ascii="黑体" w:hAnsi="宋体" w:eastAsia="黑体"/>
          <w:szCs w:val="21"/>
        </w:rPr>
        <w:t>．</w:t>
      </w:r>
      <w:r>
        <w:rPr>
          <w:rFonts w:hint="eastAsia" w:ascii="黑体" w:hAnsi="宋体" w:eastAsia="黑体"/>
          <w:szCs w:val="21"/>
        </w:rPr>
        <w:t>采购说明</w:t>
      </w:r>
    </w:p>
    <w:p w14:paraId="47C7208D">
      <w:pPr>
        <w:ind w:firstLine="422" w:firstLineChars="200"/>
        <w:rPr>
          <w:rFonts w:hint="eastAsia" w:ascii="宋体" w:hAnsi="宋体"/>
          <w:b/>
          <w:bCs/>
          <w:color w:val="FF0000"/>
          <w:szCs w:val="21"/>
        </w:rPr>
      </w:pPr>
      <w:r>
        <w:rPr>
          <w:rFonts w:hint="eastAsia" w:ascii="宋体" w:hAnsi="宋体"/>
          <w:b/>
          <w:bCs/>
          <w:color w:val="FF0000"/>
          <w:szCs w:val="21"/>
        </w:rPr>
        <w:t>本项目为自行采购项目，参照《深圳经济特区政府采购条例》、《深圳经济特区政府采购条例实施细则》及政府采购其他法律法规，按照采购人内控制度要求，通过公开征集方式确定中标供应商。公开征集，是指在采购代理机构平台公开发布征集文件，市场潜在供应商参加投标，由社会招标代理机构组织采购单位代表、评审专家成立评审组，按照征集文件规定的评审标准进行综合评审并确定中标供应商的采购方式。</w:t>
      </w:r>
    </w:p>
    <w:p w14:paraId="62C09674">
      <w:pPr>
        <w:ind w:firstLine="420" w:firstLineChars="200"/>
        <w:rPr>
          <w:rFonts w:hint="eastAsia" w:ascii="黑体" w:hAnsi="宋体" w:eastAsia="黑体"/>
          <w:szCs w:val="21"/>
        </w:rPr>
      </w:pPr>
      <w:r>
        <w:rPr>
          <w:rFonts w:hint="eastAsia" w:ascii="黑体" w:hAnsi="宋体" w:eastAsia="黑体"/>
          <w:szCs w:val="21"/>
        </w:rPr>
        <w:t>3．定义</w:t>
      </w:r>
    </w:p>
    <w:p w14:paraId="1A3D2BC0">
      <w:pPr>
        <w:ind w:firstLine="420" w:firstLineChars="200"/>
        <w:rPr>
          <w:rFonts w:hint="eastAsia" w:ascii="宋体" w:hAnsi="宋体"/>
          <w:szCs w:val="21"/>
        </w:rPr>
      </w:pPr>
      <w:r>
        <w:rPr>
          <w:rFonts w:hint="eastAsia" w:ascii="宋体" w:hAnsi="宋体"/>
          <w:szCs w:val="21"/>
        </w:rPr>
        <w:t>采购</w:t>
      </w:r>
      <w:r>
        <w:rPr>
          <w:rFonts w:ascii="宋体" w:hAnsi="宋体"/>
          <w:szCs w:val="21"/>
        </w:rPr>
        <w:t>文件中下列术语应解释为：</w:t>
      </w:r>
    </w:p>
    <w:p w14:paraId="456C98F4">
      <w:pPr>
        <w:ind w:firstLine="420" w:firstLineChars="200"/>
        <w:rPr>
          <w:rFonts w:hint="eastAsia"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w:t>
      </w:r>
      <w:r>
        <w:rPr>
          <w:rFonts w:hint="eastAsia" w:ascii="宋体" w:hAnsi="宋体"/>
          <w:b/>
          <w:bCs/>
          <w:color w:val="FF0000"/>
          <w:szCs w:val="21"/>
        </w:rPr>
        <w:t>自行采购</w:t>
      </w:r>
      <w:r>
        <w:rPr>
          <w:rFonts w:hint="eastAsia" w:ascii="宋体" w:hAnsi="宋体"/>
          <w:szCs w:val="21"/>
        </w:rPr>
        <w:t>的国家机关、事业单位、团体组织；</w:t>
      </w:r>
      <w:r>
        <w:rPr>
          <w:rFonts w:ascii="宋体" w:hAnsi="宋体"/>
          <w:szCs w:val="21"/>
        </w:rPr>
        <w:t xml:space="preserve"> </w:t>
      </w:r>
    </w:p>
    <w:p w14:paraId="3D3CCEBC">
      <w:pPr>
        <w:ind w:firstLine="420" w:firstLineChars="200"/>
        <w:rPr>
          <w:rFonts w:hint="eastAsia"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是指市政府设立的，组织实施采购项目，并对采购活动提供服务的专门机构；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78EDBA99">
      <w:pPr>
        <w:ind w:firstLine="420" w:firstLineChars="200"/>
        <w:rPr>
          <w:rFonts w:hint="eastAsia" w:ascii="宋体" w:hAnsi="宋体"/>
          <w:szCs w:val="21"/>
        </w:rPr>
      </w:pPr>
      <w:r>
        <w:rPr>
          <w:rFonts w:hint="eastAsia" w:ascii="宋体" w:hAnsi="宋体"/>
          <w:szCs w:val="21"/>
        </w:rPr>
        <w:t>3.3“投标人”，即供应商，指参加投标竞争并愿意按照采购文件要求向采购人提供货物、工程或者服务的依法成立的法人、其他组织或者自然人；</w:t>
      </w:r>
    </w:p>
    <w:p w14:paraId="4DA2A26F">
      <w:pPr>
        <w:ind w:firstLine="420" w:firstLineChars="200"/>
        <w:rPr>
          <w:rFonts w:hint="eastAsia" w:ascii="宋体" w:hAnsi="宋体"/>
          <w:szCs w:val="21"/>
        </w:rPr>
      </w:pPr>
      <w:r>
        <w:rPr>
          <w:rFonts w:hint="eastAsia" w:ascii="宋体" w:hAnsi="宋体"/>
          <w:szCs w:val="21"/>
        </w:rPr>
        <w:t>3.4“评审委员会”是依据《深圳经济特区政府采购条例》、《深圳经济特区政府采购条例实施细则》等有关规定组建的专门负责本次采购其评审工作的临时性机构；</w:t>
      </w:r>
    </w:p>
    <w:p w14:paraId="570E411F">
      <w:pPr>
        <w:ind w:firstLine="420" w:firstLineChars="200"/>
        <w:rPr>
          <w:rFonts w:hint="eastAsia"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3A096FD1">
      <w:pPr>
        <w:ind w:firstLine="420" w:firstLineChars="200"/>
        <w:rPr>
          <w:rFonts w:hint="eastAsia" w:ascii="宋体" w:hAnsi="宋体"/>
          <w:szCs w:val="21"/>
        </w:rPr>
      </w:pPr>
      <w:r>
        <w:rPr>
          <w:rFonts w:hint="eastAsia" w:ascii="宋体" w:hAnsi="宋体"/>
          <w:szCs w:val="21"/>
        </w:rPr>
        <w:t>3.6“合同”指由本次采购所产生的合同或合约文件；</w:t>
      </w:r>
    </w:p>
    <w:p w14:paraId="000441BC">
      <w:pPr>
        <w:ind w:firstLine="420" w:firstLineChars="200"/>
        <w:rPr>
          <w:rFonts w:hint="eastAsia"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深圳政府采购自行采购系统投标文件制作专用软件（以下简称：投标文件制作软件）制作并加密的投标文件,适用于网上投标；（投标文件制作软件可从“下载地址：https://www.szggzy.com/jyfw/details.html?contentId=2053275深圳政府采购自行采购系统投标文件编制工具”下载）</w:t>
      </w:r>
    </w:p>
    <w:p w14:paraId="3AB990B3">
      <w:pPr>
        <w:ind w:firstLine="420" w:firstLineChars="200"/>
        <w:rPr>
          <w:rFonts w:hint="eastAsia" w:ascii="宋体" w:hAnsi="宋体"/>
          <w:szCs w:val="21"/>
        </w:rPr>
      </w:pPr>
      <w:r>
        <w:rPr>
          <w:rFonts w:hint="eastAsia" w:ascii="宋体" w:hAnsi="宋体"/>
          <w:szCs w:val="21"/>
        </w:rPr>
        <w:t>3.8“网上投标”指通过</w:t>
      </w:r>
      <w:r>
        <w:rPr>
          <w:rFonts w:hint="eastAsia" w:ascii="宋体" w:hAnsi="宋体"/>
          <w:b/>
          <w:bCs/>
          <w:color w:val="FF0000"/>
          <w:szCs w:val="21"/>
        </w:rPr>
        <w:t>深圳政府采购自行采购系统</w:t>
      </w:r>
      <w:r>
        <w:rPr>
          <w:rFonts w:hint="eastAsia" w:ascii="宋体" w:hAnsi="宋体"/>
          <w:szCs w:val="21"/>
        </w:rPr>
        <w:t>网站上传电子投标文件；</w:t>
      </w:r>
    </w:p>
    <w:p w14:paraId="36D573C2">
      <w:pPr>
        <w:ind w:firstLine="420" w:firstLineChars="200"/>
        <w:rPr>
          <w:rFonts w:hint="eastAsia" w:ascii="宋体" w:hAnsi="宋体"/>
          <w:szCs w:val="21"/>
        </w:rPr>
      </w:pPr>
      <w:r>
        <w:rPr>
          <w:rFonts w:hint="eastAsia" w:ascii="宋体" w:hAnsi="宋体"/>
          <w:szCs w:val="21"/>
        </w:rPr>
        <w:t>3.9采购文件中的标题或题名仅起引导作用，而不应视为对采购文件内容的理解和解释。</w:t>
      </w:r>
    </w:p>
    <w:p w14:paraId="20302485">
      <w:pPr>
        <w:ind w:firstLine="420" w:firstLineChars="200"/>
        <w:rPr>
          <w:rFonts w:hint="eastAsia" w:ascii="黑体" w:hAnsi="宋体" w:eastAsia="黑体"/>
          <w:szCs w:val="21"/>
        </w:rPr>
      </w:pPr>
      <w:r>
        <w:rPr>
          <w:rFonts w:hint="eastAsia" w:ascii="黑体" w:hAnsi="宋体" w:eastAsia="黑体"/>
          <w:szCs w:val="21"/>
        </w:rPr>
        <w:t xml:space="preserve">4. </w:t>
      </w:r>
      <w:bookmarkStart w:id="64" w:name="_Hlk72398643"/>
      <w:r>
        <w:rPr>
          <w:rFonts w:hint="eastAsia" w:ascii="黑体" w:hAnsi="宋体" w:eastAsia="黑体"/>
          <w:szCs w:val="21"/>
        </w:rPr>
        <w:t>自行采购供应商责任</w:t>
      </w:r>
    </w:p>
    <w:p w14:paraId="5EFEEF2C">
      <w:pPr>
        <w:ind w:firstLine="420" w:firstLineChars="200"/>
        <w:rPr>
          <w:rFonts w:hint="eastAsia" w:ascii="宋体" w:hAnsi="宋体"/>
          <w:szCs w:val="21"/>
        </w:rPr>
      </w:pPr>
      <w:r>
        <w:rPr>
          <w:rFonts w:hint="eastAsia" w:ascii="宋体" w:hAnsi="宋体"/>
          <w:szCs w:val="21"/>
        </w:rPr>
        <w:t>4.1欢迎诚信、有实力和有社会责任心的供应商参与自行采购事业。</w:t>
      </w:r>
    </w:p>
    <w:p w14:paraId="06F097C6">
      <w:pPr>
        <w:ind w:firstLine="420" w:firstLineChars="200"/>
        <w:rPr>
          <w:rFonts w:hint="eastAsia"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7C4F77EE">
      <w:pPr>
        <w:ind w:firstLine="420" w:firstLineChars="200"/>
        <w:rPr>
          <w:rFonts w:hint="eastAsia" w:ascii="黑体" w:hAnsi="宋体" w:eastAsia="黑体"/>
          <w:szCs w:val="21"/>
        </w:rPr>
      </w:pPr>
      <w:r>
        <w:rPr>
          <w:rFonts w:hint="eastAsia" w:ascii="黑体" w:hAnsi="宋体" w:eastAsia="黑体"/>
          <w:szCs w:val="21"/>
        </w:rPr>
        <w:t>5．投标人参加自行采购的条件</w:t>
      </w:r>
    </w:p>
    <w:p w14:paraId="7CF817F5">
      <w:pPr>
        <w:ind w:firstLine="420" w:firstLineChars="200"/>
        <w:jc w:val="left"/>
        <w:rPr>
          <w:rFonts w:hint="eastAsia" w:ascii="宋体" w:hAnsi="宋体"/>
          <w:szCs w:val="21"/>
        </w:rPr>
      </w:pPr>
      <w:r>
        <w:rPr>
          <w:rFonts w:hint="eastAsia" w:ascii="宋体" w:hAnsi="宋体"/>
          <w:szCs w:val="21"/>
        </w:rPr>
        <w:t>5.1投标人应在投标前到</w:t>
      </w:r>
      <w:r>
        <w:rPr>
          <w:rFonts w:hint="eastAsia" w:ascii="宋体" w:hAnsi="宋体"/>
          <w:b/>
          <w:bCs/>
          <w:szCs w:val="21"/>
        </w:rPr>
        <w:t>深圳政府采购自行采购系统（具体在深圳交易集团有限公司政府采购业务分公司进行办理）</w:t>
      </w:r>
      <w:r>
        <w:rPr>
          <w:rFonts w:hint="eastAsia" w:ascii="宋体" w:hAnsi="宋体"/>
          <w:szCs w:val="21"/>
        </w:rPr>
        <w:t>进行注册并办理电子密钥。《深圳政府采购自行采购系统用户操作指引（供应商）》详见www.szggzy.com网站“交易服务指南-政府采购-资料下载”。</w:t>
      </w:r>
    </w:p>
    <w:p w14:paraId="0454A6AA">
      <w:pPr>
        <w:ind w:firstLine="420" w:firstLineChars="200"/>
        <w:rPr>
          <w:rFonts w:hint="eastAsia" w:ascii="宋体" w:hAnsi="宋体"/>
          <w:szCs w:val="21"/>
        </w:rPr>
      </w:pPr>
      <w:r>
        <w:rPr>
          <w:rFonts w:hint="eastAsia" w:ascii="宋体" w:hAnsi="宋体"/>
          <w:szCs w:val="21"/>
        </w:rPr>
        <w:t>5.2投标人资格要求</w:t>
      </w:r>
    </w:p>
    <w:p w14:paraId="2194732A">
      <w:pPr>
        <w:ind w:firstLine="420" w:firstLineChars="200"/>
        <w:rPr>
          <w:rFonts w:hint="eastAsia" w:ascii="宋体" w:hAnsi="宋体"/>
          <w:szCs w:val="21"/>
        </w:rPr>
      </w:pPr>
      <w:r>
        <w:rPr>
          <w:rFonts w:hint="eastAsia" w:ascii="宋体" w:hAnsi="宋体"/>
          <w:szCs w:val="21"/>
        </w:rPr>
        <w:t>参加本项目的投标人应具备的资格条件详见本项目采购公告中 “投标人资格要求”的内容。</w:t>
      </w:r>
    </w:p>
    <w:p w14:paraId="18D6DE97">
      <w:pPr>
        <w:ind w:firstLine="420" w:firstLineChars="200"/>
        <w:rPr>
          <w:rFonts w:hint="eastAsia" w:ascii="宋体" w:hAnsi="宋体"/>
          <w:szCs w:val="21"/>
        </w:rPr>
      </w:pPr>
      <w:r>
        <w:rPr>
          <w:rFonts w:hint="eastAsia" w:ascii="宋体" w:hAnsi="宋体"/>
          <w:szCs w:val="21"/>
        </w:rPr>
        <w:t>5.3联合体投标</w:t>
      </w:r>
    </w:p>
    <w:p w14:paraId="1F2745D3">
      <w:pPr>
        <w:ind w:firstLine="420" w:firstLineChars="200"/>
        <w:rPr>
          <w:rFonts w:hint="eastAsia" w:ascii="宋体" w:hAnsi="宋体"/>
          <w:szCs w:val="21"/>
        </w:rPr>
      </w:pPr>
      <w:r>
        <w:rPr>
          <w:rFonts w:hint="eastAsia" w:ascii="宋体" w:hAnsi="宋体"/>
          <w:szCs w:val="21"/>
        </w:rPr>
        <w:t>5.3.1　以下有关联合体投标的条款仅适用于允许投标人组成联合体投标的项目。</w:t>
      </w:r>
    </w:p>
    <w:p w14:paraId="24265013">
      <w:pPr>
        <w:ind w:firstLine="420" w:firstLineChars="200"/>
        <w:rPr>
          <w:rFonts w:hint="eastAsia"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48EC51C8">
      <w:pPr>
        <w:ind w:firstLine="420" w:firstLineChars="200"/>
        <w:rPr>
          <w:rFonts w:hint="eastAsia" w:ascii="宋体" w:hAnsi="宋体"/>
          <w:szCs w:val="21"/>
        </w:rPr>
      </w:pPr>
      <w:r>
        <w:rPr>
          <w:rFonts w:hint="eastAsia" w:ascii="宋体" w:hAnsi="宋体"/>
          <w:szCs w:val="21"/>
        </w:rPr>
        <w:t>（1）投标联合体各方参加采购活动应当具备下列条件：</w:t>
      </w:r>
      <w:r>
        <w:rPr>
          <w:rFonts w:ascii="宋体" w:hAnsi="宋体"/>
          <w:szCs w:val="21"/>
        </w:rPr>
        <w:t xml:space="preserve"> </w:t>
      </w:r>
    </w:p>
    <w:p w14:paraId="00189EC3">
      <w:pPr>
        <w:ind w:firstLine="420" w:firstLineChars="200"/>
        <w:rPr>
          <w:rFonts w:hint="eastAsia" w:ascii="宋体" w:hAnsi="宋体"/>
          <w:szCs w:val="21"/>
        </w:rPr>
      </w:pPr>
      <w:r>
        <w:rPr>
          <w:rFonts w:hint="eastAsia" w:ascii="宋体" w:hAnsi="宋体"/>
          <w:szCs w:val="21"/>
        </w:rPr>
        <w:t>1、具有独立承担民事责任的能力；</w:t>
      </w:r>
      <w:r>
        <w:rPr>
          <w:rFonts w:ascii="宋体" w:hAnsi="宋体"/>
          <w:szCs w:val="21"/>
        </w:rPr>
        <w:t xml:space="preserve"> </w:t>
      </w:r>
    </w:p>
    <w:p w14:paraId="6681325F">
      <w:pPr>
        <w:ind w:firstLine="420" w:firstLineChars="200"/>
        <w:rPr>
          <w:rFonts w:hint="eastAsia" w:ascii="宋体" w:hAnsi="宋体"/>
          <w:szCs w:val="21"/>
        </w:rPr>
      </w:pPr>
      <w:r>
        <w:rPr>
          <w:rFonts w:hint="eastAsia" w:ascii="宋体" w:hAnsi="宋体"/>
          <w:szCs w:val="21"/>
        </w:rPr>
        <w:t>2、有良好的商业信誉和健全的财务会计制度；</w:t>
      </w:r>
      <w:r>
        <w:rPr>
          <w:rFonts w:ascii="宋体" w:hAnsi="宋体"/>
          <w:szCs w:val="21"/>
        </w:rPr>
        <w:t xml:space="preserve"> </w:t>
      </w:r>
    </w:p>
    <w:p w14:paraId="7B221228">
      <w:pPr>
        <w:ind w:firstLine="420" w:firstLineChars="200"/>
        <w:rPr>
          <w:rFonts w:hint="eastAsia" w:ascii="宋体" w:hAnsi="宋体"/>
          <w:szCs w:val="21"/>
        </w:rPr>
      </w:pPr>
      <w:r>
        <w:rPr>
          <w:rFonts w:hint="eastAsia" w:ascii="宋体" w:hAnsi="宋体"/>
          <w:szCs w:val="21"/>
        </w:rPr>
        <w:t>3、具有履行合同所必需的设备和专业技术能力；</w:t>
      </w:r>
      <w:r>
        <w:rPr>
          <w:rFonts w:ascii="宋体" w:hAnsi="宋体"/>
          <w:szCs w:val="21"/>
        </w:rPr>
        <w:t xml:space="preserve"> </w:t>
      </w:r>
    </w:p>
    <w:p w14:paraId="3381504D">
      <w:pPr>
        <w:ind w:firstLine="420" w:firstLineChars="200"/>
        <w:rPr>
          <w:rFonts w:hint="eastAsia" w:ascii="宋体" w:hAnsi="宋体"/>
          <w:szCs w:val="21"/>
        </w:rPr>
      </w:pPr>
      <w:r>
        <w:rPr>
          <w:rFonts w:hint="eastAsia" w:ascii="宋体" w:hAnsi="宋体"/>
          <w:szCs w:val="21"/>
        </w:rPr>
        <w:t>4、有依法缴纳税收和社会保障资金的良好记录；</w:t>
      </w:r>
      <w:r>
        <w:rPr>
          <w:rFonts w:ascii="宋体" w:hAnsi="宋体"/>
          <w:szCs w:val="21"/>
        </w:rPr>
        <w:t xml:space="preserve"> </w:t>
      </w:r>
    </w:p>
    <w:p w14:paraId="4C3FBE32">
      <w:pPr>
        <w:ind w:firstLine="420" w:firstLineChars="200"/>
        <w:rPr>
          <w:rFonts w:hint="eastAsia" w:ascii="宋体" w:hAnsi="宋体"/>
          <w:szCs w:val="21"/>
        </w:rPr>
      </w:pPr>
      <w:r>
        <w:rPr>
          <w:rFonts w:hint="eastAsia" w:ascii="宋体" w:hAnsi="宋体"/>
          <w:szCs w:val="21"/>
        </w:rPr>
        <w:t>5、参加采购活动前三年内，在经营活动中没有重大违法记录；</w:t>
      </w:r>
      <w:r>
        <w:rPr>
          <w:rFonts w:ascii="宋体" w:hAnsi="宋体"/>
          <w:szCs w:val="21"/>
        </w:rPr>
        <w:t xml:space="preserve"> </w:t>
      </w:r>
    </w:p>
    <w:p w14:paraId="41E18592">
      <w:pPr>
        <w:ind w:firstLine="420" w:firstLineChars="200"/>
        <w:rPr>
          <w:rFonts w:hint="eastAsia" w:ascii="宋体" w:hAnsi="宋体"/>
          <w:szCs w:val="21"/>
        </w:rPr>
      </w:pPr>
      <w:r>
        <w:rPr>
          <w:rFonts w:hint="eastAsia" w:ascii="宋体" w:hAnsi="宋体"/>
          <w:szCs w:val="21"/>
        </w:rPr>
        <w:t>6、法律、行政法规规定的其他条件。</w:t>
      </w:r>
      <w:r>
        <w:rPr>
          <w:rFonts w:ascii="宋体" w:hAnsi="宋体"/>
          <w:szCs w:val="21"/>
        </w:rPr>
        <w:t xml:space="preserve"> </w:t>
      </w:r>
    </w:p>
    <w:p w14:paraId="5DD3500C">
      <w:pPr>
        <w:ind w:firstLine="420" w:firstLineChars="200"/>
        <w:rPr>
          <w:rFonts w:hint="eastAsia" w:ascii="宋体" w:hAnsi="宋体"/>
          <w:szCs w:val="21"/>
        </w:rPr>
      </w:pPr>
      <w:r>
        <w:rPr>
          <w:rFonts w:hint="eastAsia" w:ascii="宋体" w:hAnsi="宋体"/>
          <w:szCs w:val="21"/>
        </w:rPr>
        <w:t>（2）在投标截止前，投标联合体各方均应注册成</w:t>
      </w:r>
      <w:r>
        <w:rPr>
          <w:rFonts w:hint="eastAsia" w:ascii="宋体" w:hAnsi="宋体"/>
          <w:b/>
          <w:bCs/>
          <w:color w:val="FF0000"/>
          <w:szCs w:val="21"/>
        </w:rPr>
        <w:t>深圳政府采购自行采购系统</w:t>
      </w:r>
      <w:r>
        <w:rPr>
          <w:rFonts w:hint="eastAsia" w:ascii="宋体" w:hAnsi="宋体"/>
          <w:szCs w:val="21"/>
        </w:rPr>
        <w:t>供应商；</w:t>
      </w:r>
    </w:p>
    <w:p w14:paraId="12794F4C">
      <w:pPr>
        <w:ind w:firstLine="420" w:firstLineChars="200"/>
        <w:rPr>
          <w:rFonts w:hint="eastAsia" w:ascii="宋体" w:hAnsi="宋体"/>
          <w:szCs w:val="21"/>
        </w:rPr>
      </w:pPr>
      <w:r>
        <w:rPr>
          <w:rFonts w:hint="eastAsia" w:ascii="宋体" w:hAnsi="宋体"/>
          <w:szCs w:val="21"/>
        </w:rPr>
        <w:t>（3）联合体中有同类资质的供应商按照联合体分工承担相同工作的，应当按照资质等级较低的供应商确定资质等级；</w:t>
      </w:r>
    </w:p>
    <w:p w14:paraId="6C6A1F7E">
      <w:pPr>
        <w:ind w:firstLine="420" w:firstLineChars="200"/>
        <w:rPr>
          <w:szCs w:val="21"/>
        </w:rPr>
      </w:pPr>
      <w:r>
        <w:rPr>
          <w:rFonts w:hint="eastAsia"/>
          <w:szCs w:val="21"/>
        </w:rPr>
        <w:t>（4）是否允许联合体参加投标，应当由采购人和采购代理机构根据项目的实际情况和潜在供应商的数量自主决定，如果决定接受联合体投标则应当在采购公告中明示；</w:t>
      </w:r>
    </w:p>
    <w:p w14:paraId="105756E0">
      <w:pPr>
        <w:ind w:firstLine="420" w:firstLineChars="200"/>
        <w:rPr>
          <w:rFonts w:hint="eastAsia" w:ascii="宋体" w:hAnsi="宋体"/>
          <w:szCs w:val="21"/>
        </w:rPr>
      </w:pPr>
      <w:r>
        <w:rPr>
          <w:rFonts w:hint="eastAsia" w:ascii="宋体" w:hAnsi="宋体"/>
          <w:szCs w:val="21"/>
        </w:rPr>
        <w:t>（5）投标人的投标文件及中标后签署的合同协议对联合体各方均具法律约束力；</w:t>
      </w:r>
    </w:p>
    <w:p w14:paraId="5F3034F1">
      <w:pPr>
        <w:ind w:firstLine="420" w:firstLineChars="200"/>
        <w:rPr>
          <w:rFonts w:hint="eastAsia" w:ascii="宋体" w:hAnsi="宋体"/>
          <w:szCs w:val="21"/>
        </w:rPr>
      </w:pPr>
      <w:r>
        <w:rPr>
          <w:rFonts w:hint="eastAsia" w:ascii="宋体" w:hAnsi="宋体"/>
          <w:szCs w:val="21"/>
        </w:rPr>
        <w:t>（6）联合体各方应当签订联合体投标协议，明确约定各方拟承担的工作和责任，并将该协议随投标文件一并递交给政府集中采购机构；</w:t>
      </w:r>
    </w:p>
    <w:p w14:paraId="7D84EBB1">
      <w:pPr>
        <w:ind w:firstLine="420" w:firstLineChars="200"/>
        <w:rPr>
          <w:rFonts w:hint="eastAsia" w:ascii="宋体" w:hAnsi="宋体"/>
          <w:szCs w:val="21"/>
        </w:rPr>
      </w:pPr>
      <w:r>
        <w:rPr>
          <w:rFonts w:hint="eastAsia" w:ascii="宋体" w:hAnsi="宋体"/>
          <w:szCs w:val="21"/>
        </w:rPr>
        <w:t>（7）联合体中标后，联合体各方应当共同与采购人签订合同，就中标项目向采购人承担连带责任；</w:t>
      </w:r>
    </w:p>
    <w:p w14:paraId="4C491463">
      <w:pPr>
        <w:ind w:firstLine="420" w:firstLineChars="200"/>
        <w:rPr>
          <w:rFonts w:hint="eastAsia" w:ascii="宋体" w:hAnsi="宋体"/>
          <w:szCs w:val="21"/>
        </w:rPr>
      </w:pPr>
      <w:r>
        <w:rPr>
          <w:rFonts w:hint="eastAsia" w:ascii="宋体" w:hAnsi="宋体"/>
          <w:szCs w:val="21"/>
        </w:rPr>
        <w:t>（8）以联合体形式参加采购活动的，联合体各方不得再单独参加或者与其他供应商另外组成联合体参加同一合同项下的采购活动，出现上述情况者，其投标和与此有关联合体、总包单位的投标将被拒绝；</w:t>
      </w:r>
    </w:p>
    <w:p w14:paraId="7A196C7C">
      <w:pPr>
        <w:ind w:firstLine="420" w:firstLineChars="200"/>
        <w:rPr>
          <w:rFonts w:hint="eastAsia" w:ascii="宋体" w:hAnsi="宋体"/>
          <w:szCs w:val="21"/>
        </w:rPr>
      </w:pPr>
      <w:r>
        <w:rPr>
          <w:rFonts w:hint="eastAsia" w:ascii="宋体" w:hAnsi="宋体"/>
          <w:szCs w:val="21"/>
        </w:rPr>
        <w:t>（9）本通用条款中“投标人”一词亦指联合体各方，专用条款另有规定或说明的除外。</w:t>
      </w:r>
    </w:p>
    <w:p w14:paraId="6E4A1884">
      <w:pPr>
        <w:ind w:firstLine="420" w:firstLineChars="200"/>
        <w:rPr>
          <w:rFonts w:hint="eastAsia" w:ascii="黑体" w:hAnsi="宋体" w:eastAsia="黑体"/>
          <w:szCs w:val="21"/>
        </w:rPr>
      </w:pPr>
      <w:r>
        <w:rPr>
          <w:rFonts w:hint="eastAsia" w:ascii="黑体" w:hAnsi="宋体" w:eastAsia="黑体"/>
          <w:szCs w:val="21"/>
        </w:rPr>
        <w:t>6．政策导向</w:t>
      </w:r>
    </w:p>
    <w:p w14:paraId="474AD4F3">
      <w:pPr>
        <w:ind w:firstLine="420" w:firstLineChars="200"/>
        <w:rPr>
          <w:rFonts w:hint="eastAsia" w:ascii="宋体" w:hAnsi="宋体"/>
          <w:szCs w:val="21"/>
        </w:rPr>
      </w:pPr>
      <w:r>
        <w:rPr>
          <w:rFonts w:hint="eastAsia" w:ascii="宋体" w:hAnsi="宋体"/>
          <w:szCs w:val="21"/>
        </w:rPr>
        <w:t>6.1</w:t>
      </w:r>
      <w:r>
        <w:rPr>
          <w:rFonts w:ascii="宋体" w:hAnsi="宋体"/>
          <w:szCs w:val="21"/>
        </w:rPr>
        <w:t xml:space="preserve">  </w:t>
      </w:r>
      <w:r>
        <w:rPr>
          <w:rFonts w:hint="eastAsia" w:ascii="宋体" w:hAnsi="宋体"/>
          <w:szCs w:val="21"/>
        </w:rPr>
        <w:t>采购扶持贫困地区、中小企业、监狱企业和残疾人福利性单位发展，支持节能减排、环境保护。</w:t>
      </w:r>
    </w:p>
    <w:p w14:paraId="4A454E72">
      <w:pPr>
        <w:ind w:firstLine="420" w:firstLineChars="200"/>
        <w:rPr>
          <w:szCs w:val="21"/>
          <w:shd w:val="clear" w:color="auto" w:fill="FFFFFF"/>
        </w:rPr>
      </w:pPr>
      <w:r>
        <w:rPr>
          <w:rFonts w:hint="eastAsia" w:ascii="宋体" w:hAnsi="宋体"/>
          <w:szCs w:val="21"/>
        </w:rPr>
        <w:t>6.2</w:t>
      </w:r>
      <w:r>
        <w:rPr>
          <w:rFonts w:ascii="宋体" w:hAnsi="宋体"/>
          <w:szCs w:val="21"/>
        </w:rPr>
        <w:t xml:space="preserve">  </w:t>
      </w:r>
      <w:r>
        <w:rPr>
          <w:rFonts w:hint="eastAsia" w:ascii="宋体" w:hAnsi="宋体"/>
          <w:szCs w:val="21"/>
        </w:rPr>
        <w:t>本项目落实深圳市政府采购供应商诚信管理政策要求。</w:t>
      </w:r>
    </w:p>
    <w:p w14:paraId="02E6AB1A">
      <w:pPr>
        <w:ind w:firstLine="420" w:firstLineChars="200"/>
        <w:rPr>
          <w:rFonts w:hint="eastAsia" w:ascii="黑体" w:hAnsi="宋体" w:eastAsia="黑体"/>
          <w:szCs w:val="21"/>
        </w:rPr>
      </w:pPr>
      <w:r>
        <w:rPr>
          <w:rFonts w:hint="eastAsia" w:ascii="黑体" w:hAnsi="宋体" w:eastAsia="黑体"/>
          <w:szCs w:val="21"/>
        </w:rPr>
        <w:t>7. 本项目若涉及采购货物，则合格的货物及相应服务应满足以下要求：</w:t>
      </w:r>
    </w:p>
    <w:p w14:paraId="38498248">
      <w:pPr>
        <w:ind w:firstLine="420" w:firstLineChars="200"/>
        <w:rPr>
          <w:rFonts w:hint="eastAsia" w:ascii="宋体" w:hAnsi="宋体"/>
          <w:szCs w:val="21"/>
        </w:rPr>
      </w:pPr>
      <w:r>
        <w:rPr>
          <w:rFonts w:hint="eastAsia" w:ascii="宋体" w:hAnsi="宋体"/>
          <w:szCs w:val="21"/>
        </w:rPr>
        <w:t>7</w:t>
      </w:r>
      <w:r>
        <w:rPr>
          <w:rFonts w:ascii="宋体" w:hAnsi="宋体"/>
          <w:szCs w:val="21"/>
        </w:rPr>
        <w:t xml:space="preserve">.1  </w:t>
      </w:r>
      <w:r>
        <w:rPr>
          <w:rFonts w:hint="eastAsia" w:ascii="宋体" w:hAnsi="宋体"/>
          <w:szCs w:val="21"/>
        </w:rPr>
        <w:t>必须是全新、未使用过的原装合格正品（包括零部件），如安装或配置了软件的，须为正版软件。</w:t>
      </w:r>
    </w:p>
    <w:p w14:paraId="2DE4ED5C">
      <w:pPr>
        <w:ind w:firstLine="420" w:firstLineChars="200"/>
        <w:rPr>
          <w:rFonts w:hint="eastAsia" w:ascii="宋体" w:hAnsi="宋体"/>
          <w:szCs w:val="21"/>
        </w:rPr>
      </w:pPr>
      <w:r>
        <w:rPr>
          <w:rFonts w:hint="eastAsia" w:ascii="宋体" w:hAnsi="宋体"/>
          <w:szCs w:val="21"/>
        </w:rPr>
        <w:t>7.2  国产的货物及其有关服务必须符合中华人民共和国的设计、制造生产标准及行业标准。采购公告有其他要求的，亦应符合其要求。</w:t>
      </w:r>
    </w:p>
    <w:p w14:paraId="1C8E21DC">
      <w:pPr>
        <w:ind w:firstLine="420" w:firstLineChars="200"/>
        <w:rPr>
          <w:rFonts w:hint="eastAsia" w:ascii="宋体" w:hAnsi="宋体"/>
          <w:szCs w:val="21"/>
        </w:rPr>
      </w:pPr>
      <w:r>
        <w:rPr>
          <w:rFonts w:hint="eastAsia" w:ascii="宋体" w:hAnsi="宋体"/>
          <w:szCs w:val="21"/>
        </w:rPr>
        <w:t>7</w:t>
      </w:r>
      <w:r>
        <w:rPr>
          <w:rFonts w:ascii="宋体" w:hAnsi="宋体"/>
          <w:szCs w:val="21"/>
        </w:rPr>
        <w:t>.</w:t>
      </w:r>
      <w:r>
        <w:rPr>
          <w:rFonts w:hint="eastAsia" w:ascii="宋体" w:hAnsi="宋体"/>
          <w:szCs w:val="21"/>
        </w:rPr>
        <w:t>3</w:t>
      </w:r>
      <w:r>
        <w:rPr>
          <w:rFonts w:ascii="宋体" w:hAnsi="宋体"/>
          <w:szCs w:val="21"/>
        </w:rPr>
        <w:t xml:space="preserve">  </w:t>
      </w:r>
      <w:r>
        <w:rPr>
          <w:rFonts w:hint="eastAsia" w:ascii="宋体" w:hAnsi="宋体"/>
          <w:szCs w:val="21"/>
        </w:rPr>
        <w:t>进口货物及其有关服务必须符合原产地和中华人民共和国的设计、制造生产标准及行业标准。进口的货物必须具有合法的进口手续和途径，并通过中华人民共和国商检部门检验。采购公告有其他要求的，亦应符合其要求。</w:t>
      </w:r>
    </w:p>
    <w:p w14:paraId="0E8BA648">
      <w:pPr>
        <w:ind w:firstLine="420" w:firstLineChars="200"/>
        <w:rPr>
          <w:rFonts w:hint="eastAsia" w:ascii="宋体" w:hAnsi="宋体"/>
          <w:szCs w:val="21"/>
        </w:rPr>
      </w:pPr>
      <w:r>
        <w:rPr>
          <w:rFonts w:hint="eastAsia" w:ascii="宋体" w:hAnsi="宋体"/>
          <w:szCs w:val="21"/>
        </w:rPr>
        <w:t>7</w:t>
      </w:r>
      <w:r>
        <w:rPr>
          <w:rFonts w:ascii="宋体" w:hAnsi="宋体"/>
          <w:szCs w:val="21"/>
        </w:rPr>
        <w:t>.</w:t>
      </w:r>
      <w:r>
        <w:rPr>
          <w:rFonts w:hint="eastAsia" w:ascii="宋体" w:hAnsi="宋体"/>
          <w:szCs w:val="21"/>
        </w:rPr>
        <w:t>4</w:t>
      </w:r>
      <w:r>
        <w:rPr>
          <w:rFonts w:ascii="宋体" w:hAnsi="宋体"/>
          <w:szCs w:val="21"/>
        </w:rPr>
        <w:t xml:space="preserve">  </w:t>
      </w:r>
      <w:r>
        <w:rPr>
          <w:rFonts w:hint="eastAsia" w:ascii="宋体" w:hAnsi="宋体"/>
          <w:szCs w:val="21"/>
        </w:rPr>
        <w:t>投标人</w:t>
      </w:r>
      <w:bookmarkStart w:id="65" w:name="_Hlk72152753"/>
      <w:r>
        <w:rPr>
          <w:rFonts w:hint="eastAsia" w:ascii="宋体" w:hAnsi="宋体"/>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65"/>
    </w:p>
    <w:p w14:paraId="4DE6994B">
      <w:pPr>
        <w:ind w:firstLine="420" w:firstLineChars="200"/>
        <w:rPr>
          <w:rFonts w:hint="eastAsia" w:ascii="宋体" w:hAnsi="宋体"/>
          <w:szCs w:val="21"/>
        </w:rPr>
      </w:pPr>
      <w:r>
        <w:rPr>
          <w:rFonts w:hint="eastAsia" w:ascii="宋体" w:hAnsi="宋体"/>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620D9660">
      <w:pPr>
        <w:ind w:firstLine="420" w:firstLineChars="200"/>
        <w:rPr>
          <w:rFonts w:hint="eastAsia" w:ascii="宋体" w:hAnsi="宋体"/>
          <w:szCs w:val="21"/>
        </w:rPr>
      </w:pPr>
      <w:r>
        <w:rPr>
          <w:rFonts w:hint="eastAsia" w:ascii="宋体" w:hAnsi="宋体"/>
          <w:szCs w:val="21"/>
        </w:rPr>
        <w:t>7.6  工期要求：投标人在投标时对其所投项目应提交交货进度、交货计划等，在合同规定的时间内完成项目实施工作。</w:t>
      </w:r>
    </w:p>
    <w:p w14:paraId="0167D479">
      <w:pPr>
        <w:ind w:firstLine="420" w:firstLineChars="200"/>
        <w:rPr>
          <w:rFonts w:hint="eastAsia" w:ascii="宋体" w:hAnsi="宋体"/>
          <w:szCs w:val="21"/>
        </w:rPr>
      </w:pPr>
      <w:r>
        <w:rPr>
          <w:rFonts w:hint="eastAsia" w:ascii="宋体" w:hAnsi="宋体"/>
          <w:szCs w:val="21"/>
        </w:rPr>
        <w:t>7.7  投标人必须承担的设备运输、安装调试、验收检测和提供设备操作说明书、图纸等其他相关及类似的义务。</w:t>
      </w:r>
    </w:p>
    <w:p w14:paraId="214791A1">
      <w:pPr>
        <w:ind w:firstLine="420" w:firstLineChars="200"/>
        <w:rPr>
          <w:rFonts w:hint="eastAsia" w:ascii="黑体" w:hAnsi="宋体" w:eastAsia="黑体"/>
          <w:szCs w:val="21"/>
        </w:rPr>
      </w:pPr>
      <w:r>
        <w:rPr>
          <w:rFonts w:hint="eastAsia" w:ascii="黑体" w:hAnsi="宋体" w:eastAsia="黑体"/>
          <w:szCs w:val="21"/>
        </w:rPr>
        <w:t>8．投标费用</w:t>
      </w:r>
    </w:p>
    <w:p w14:paraId="16C16D2D">
      <w:pPr>
        <w:ind w:firstLine="420" w:firstLineChars="200"/>
        <w:rPr>
          <w:rFonts w:hint="eastAsia" w:ascii="宋体" w:hAnsi="宋体"/>
          <w:szCs w:val="21"/>
        </w:rPr>
      </w:pPr>
      <w:r>
        <w:rPr>
          <w:rFonts w:hint="eastAsia" w:ascii="宋体" w:hAnsi="宋体"/>
          <w:szCs w:val="21"/>
        </w:rPr>
        <w:t>不论投标结果如何，投标人应承担其编制投标文件与递交投标文件所涉及的一切费用。</w:t>
      </w:r>
    </w:p>
    <w:p w14:paraId="2712C5DC">
      <w:pPr>
        <w:ind w:firstLine="420" w:firstLineChars="200"/>
        <w:rPr>
          <w:rFonts w:hint="eastAsia" w:ascii="黑体" w:hAnsi="宋体" w:eastAsia="黑体"/>
          <w:szCs w:val="21"/>
        </w:rPr>
      </w:pPr>
      <w:r>
        <w:rPr>
          <w:rFonts w:hint="eastAsia" w:ascii="黑体" w:hAnsi="宋体" w:eastAsia="黑体"/>
          <w:szCs w:val="21"/>
        </w:rPr>
        <w:t>9．踏勘现场</w:t>
      </w:r>
    </w:p>
    <w:p w14:paraId="09FEE7F6">
      <w:pPr>
        <w:ind w:firstLine="420" w:firstLineChars="200"/>
        <w:rPr>
          <w:rFonts w:hint="eastAsia"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采购文件所约定的时间、地点踏勘现场。</w:t>
      </w:r>
    </w:p>
    <w:p w14:paraId="2E4C01E0">
      <w:pPr>
        <w:ind w:firstLine="420" w:firstLineChars="200"/>
        <w:rPr>
          <w:rFonts w:hint="eastAsia" w:ascii="宋体" w:hAnsi="宋体"/>
          <w:szCs w:val="21"/>
        </w:rPr>
      </w:pPr>
      <w:r>
        <w:rPr>
          <w:rFonts w:hint="eastAsia" w:ascii="宋体" w:hAnsi="宋体"/>
          <w:szCs w:val="21"/>
        </w:rPr>
        <w:t>9.2投标人及其人员经过采购人的允许，可以进入采购人的项目现场踏勘。若采购文件要求投标人于统一时间地点踏勘现场的，投标人应当按时前往。</w:t>
      </w:r>
    </w:p>
    <w:p w14:paraId="2FB655FF">
      <w:pPr>
        <w:ind w:firstLine="420" w:firstLineChars="200"/>
        <w:rPr>
          <w:rFonts w:hint="eastAsia" w:ascii="宋体" w:hAnsi="宋体"/>
          <w:szCs w:val="21"/>
        </w:rPr>
      </w:pPr>
      <w:r>
        <w:rPr>
          <w:rFonts w:hint="eastAsia" w:ascii="宋体" w:hAnsi="宋体"/>
          <w:szCs w:val="21"/>
        </w:rPr>
        <w:t>9.3采购人应当通过政府集中采购机构向投标人提供有关现场的书面资料和数据。</w:t>
      </w:r>
    </w:p>
    <w:p w14:paraId="2F412EFB">
      <w:pPr>
        <w:ind w:firstLine="420" w:firstLineChars="200"/>
        <w:rPr>
          <w:rFonts w:hint="eastAsia" w:ascii="宋体" w:hAnsi="宋体"/>
          <w:szCs w:val="21"/>
        </w:rPr>
      </w:pPr>
      <w:r>
        <w:rPr>
          <w:rFonts w:hint="eastAsia" w:ascii="宋体" w:hAnsi="宋体"/>
          <w:szCs w:val="21"/>
        </w:rPr>
        <w:t>9.4任何人或任何组织在踏勘现场时向投标人提供的任何书面资料或口头承诺，未经政府集中采购机构在网上发布或书面通知，均作无效处理。</w:t>
      </w:r>
    </w:p>
    <w:p w14:paraId="72E85D96">
      <w:pPr>
        <w:ind w:firstLine="420" w:firstLineChars="200"/>
        <w:rPr>
          <w:rFonts w:hint="eastAsia" w:ascii="宋体" w:hAnsi="宋体"/>
          <w:szCs w:val="21"/>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5A4D3BA0">
      <w:pPr>
        <w:ind w:firstLine="420" w:firstLineChars="200"/>
        <w:rPr>
          <w:rFonts w:hint="eastAsia" w:ascii="宋体" w:hAnsi="宋体"/>
          <w:szCs w:val="21"/>
        </w:rPr>
      </w:pPr>
      <w:r>
        <w:rPr>
          <w:rFonts w:hint="eastAsia" w:ascii="黑体" w:hAnsi="宋体" w:eastAsia="黑体"/>
          <w:szCs w:val="21"/>
        </w:rPr>
        <w:t>1</w:t>
      </w:r>
      <w:r>
        <w:rPr>
          <w:rFonts w:ascii="黑体" w:hAnsi="宋体" w:eastAsia="黑体"/>
          <w:szCs w:val="21"/>
        </w:rPr>
        <w:t>0</w:t>
      </w:r>
      <w:r>
        <w:rPr>
          <w:rFonts w:hint="eastAsia" w:ascii="黑体" w:hAnsi="宋体" w:eastAsia="黑体"/>
          <w:szCs w:val="21"/>
        </w:rPr>
        <w:t>．标前会议</w:t>
      </w:r>
    </w:p>
    <w:p w14:paraId="2622EBE9">
      <w:pPr>
        <w:ind w:firstLine="420" w:firstLineChars="200"/>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采购文件规定的时间或政府集中采购机构另行书面通知（包括政府集中采购机构网站发布方式，如更正公告等）的时间和地点，参与标前会议。</w:t>
      </w:r>
    </w:p>
    <w:p w14:paraId="547F5D25">
      <w:pPr>
        <w:ind w:firstLine="420" w:firstLineChars="200"/>
        <w:rPr>
          <w:rFonts w:hint="eastAsia" w:ascii="宋体" w:hAnsi="宋体"/>
          <w:szCs w:val="21"/>
        </w:rPr>
      </w:pPr>
      <w:r>
        <w:rPr>
          <w:rFonts w:ascii="宋体" w:hAnsi="宋体"/>
          <w:szCs w:val="21"/>
        </w:rPr>
        <w:t>10</w:t>
      </w:r>
      <w:r>
        <w:rPr>
          <w:rFonts w:hint="eastAsia" w:ascii="宋体" w:hAnsi="宋体"/>
          <w:szCs w:val="21"/>
        </w:rPr>
        <w:t>.</w:t>
      </w:r>
      <w:r>
        <w:rPr>
          <w:rFonts w:ascii="宋体" w:hAnsi="宋体"/>
          <w:szCs w:val="21"/>
        </w:rPr>
        <w:t>2</w:t>
      </w:r>
      <w:r>
        <w:rPr>
          <w:rFonts w:hint="eastAsia" w:ascii="宋体" w:hAnsi="宋体"/>
          <w:szCs w:val="21"/>
        </w:rPr>
        <w:t>任何人或任何组织在标前会议时向投标人提供的任何书面资料或口头承诺，未经政府集中采购机构在网上发布或书面通知，均作无效处理。</w:t>
      </w:r>
    </w:p>
    <w:p w14:paraId="582822E2">
      <w:pPr>
        <w:ind w:firstLine="420" w:firstLineChars="200"/>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64"/>
    <w:p w14:paraId="011FBF11">
      <w:pPr>
        <w:ind w:firstLine="411" w:firstLineChars="196"/>
        <w:rPr>
          <w:rFonts w:hint="eastAsia" w:ascii="宋体" w:hAnsi="宋体"/>
        </w:rPr>
      </w:pPr>
    </w:p>
    <w:p w14:paraId="2C508575">
      <w:pPr>
        <w:pStyle w:val="80"/>
        <w:keepNext/>
        <w:keepLines/>
        <w:numPr>
          <w:ilvl w:val="0"/>
          <w:numId w:val="10"/>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采购文件</w:t>
      </w:r>
    </w:p>
    <w:p w14:paraId="6F32A36A">
      <w:pPr>
        <w:ind w:firstLine="420" w:firstLineChars="200"/>
        <w:rPr>
          <w:rFonts w:hint="eastAsia" w:ascii="黑体" w:hAnsi="宋体" w:eastAsia="黑体"/>
          <w:szCs w:val="21"/>
        </w:rPr>
      </w:pPr>
      <w:r>
        <w:rPr>
          <w:rFonts w:hint="eastAsia" w:ascii="黑体" w:hAnsi="宋体" w:eastAsia="黑体"/>
          <w:szCs w:val="21"/>
        </w:rPr>
        <w:t>1</w:t>
      </w:r>
      <w:r>
        <w:rPr>
          <w:rFonts w:ascii="黑体" w:hAnsi="宋体" w:eastAsia="黑体"/>
          <w:szCs w:val="21"/>
        </w:rPr>
        <w:t>1</w:t>
      </w:r>
      <w:r>
        <w:rPr>
          <w:rFonts w:hint="eastAsia" w:ascii="黑体" w:hAnsi="宋体" w:eastAsia="黑体"/>
          <w:szCs w:val="21"/>
        </w:rPr>
        <w:t>．</w:t>
      </w:r>
      <w:bookmarkStart w:id="66" w:name="_Hlk72399819"/>
      <w:r>
        <w:rPr>
          <w:rFonts w:hint="eastAsia" w:ascii="黑体" w:hAnsi="宋体" w:eastAsia="黑体"/>
          <w:szCs w:val="21"/>
        </w:rPr>
        <w:t>采购文件的编制与组成</w:t>
      </w:r>
    </w:p>
    <w:p w14:paraId="5747230E">
      <w:pPr>
        <w:snapToGrid w:val="0"/>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.1采购文件除以下内容外，政府集中采购机构在采购期间发出的澄清或修改等相关公告或通知内容，均是采购文件的组成部分，对投标人起约束作用；</w:t>
      </w:r>
    </w:p>
    <w:p w14:paraId="31C31329">
      <w:pPr>
        <w:ind w:firstLine="420" w:firstLineChars="200"/>
        <w:rPr>
          <w:rFonts w:hint="eastAsia" w:ascii="宋体" w:hAnsi="宋体"/>
          <w:szCs w:val="21"/>
        </w:rPr>
      </w:pPr>
      <w:r>
        <w:rPr>
          <w:rFonts w:hint="eastAsia" w:ascii="宋体" w:hAnsi="宋体"/>
          <w:szCs w:val="21"/>
        </w:rPr>
        <w:t>采购文件包括下列内容：</w:t>
      </w:r>
    </w:p>
    <w:p w14:paraId="00BF2AC2">
      <w:pPr>
        <w:ind w:firstLine="422" w:firstLineChars="200"/>
        <w:rPr>
          <w:rFonts w:hint="eastAsia" w:ascii="宋体" w:hAnsi="宋体"/>
          <w:b/>
          <w:szCs w:val="21"/>
        </w:rPr>
      </w:pPr>
      <w:r>
        <w:rPr>
          <w:rFonts w:hint="eastAsia" w:ascii="宋体" w:hAnsi="宋体"/>
          <w:b/>
          <w:szCs w:val="21"/>
        </w:rPr>
        <w:t>第一册  专用条款</w:t>
      </w:r>
    </w:p>
    <w:p w14:paraId="0C5BA414">
      <w:pPr>
        <w:ind w:firstLine="422" w:firstLineChars="200"/>
        <w:rPr>
          <w:rFonts w:hint="eastAsia" w:ascii="宋体" w:hAnsi="宋体"/>
          <w:b/>
          <w:szCs w:val="21"/>
        </w:rPr>
      </w:pPr>
      <w:r>
        <w:rPr>
          <w:rFonts w:hint="eastAsia" w:ascii="宋体" w:hAnsi="宋体"/>
          <w:b/>
          <w:szCs w:val="21"/>
        </w:rPr>
        <w:t>关键信息</w:t>
      </w:r>
    </w:p>
    <w:p w14:paraId="0B0DDD30">
      <w:pPr>
        <w:ind w:firstLine="420" w:firstLineChars="200"/>
        <w:rPr>
          <w:rFonts w:hint="eastAsia" w:ascii="宋体" w:hAnsi="宋体"/>
          <w:szCs w:val="21"/>
        </w:rPr>
      </w:pPr>
      <w:r>
        <w:rPr>
          <w:rFonts w:hint="eastAsia" w:ascii="宋体" w:hAnsi="宋体"/>
          <w:szCs w:val="21"/>
        </w:rPr>
        <w:t>第一章  采购公告</w:t>
      </w:r>
    </w:p>
    <w:p w14:paraId="6813C8E1">
      <w:pPr>
        <w:ind w:firstLine="420" w:firstLineChars="200"/>
        <w:rPr>
          <w:rFonts w:hint="eastAsia" w:ascii="宋体" w:hAnsi="宋体"/>
          <w:szCs w:val="21"/>
        </w:rPr>
      </w:pPr>
      <w:r>
        <w:rPr>
          <w:rFonts w:hint="eastAsia" w:ascii="宋体" w:hAnsi="宋体"/>
          <w:szCs w:val="21"/>
        </w:rPr>
        <w:t>第二章  对通用条款的补充内容及其他关键信息</w:t>
      </w:r>
    </w:p>
    <w:p w14:paraId="20E65EF4">
      <w:pPr>
        <w:ind w:firstLine="420" w:firstLineChars="200"/>
        <w:rPr>
          <w:rFonts w:hint="eastAsia" w:ascii="宋体" w:hAnsi="宋体"/>
          <w:szCs w:val="21"/>
        </w:rPr>
      </w:pPr>
      <w:r>
        <w:rPr>
          <w:rFonts w:hint="eastAsia" w:ascii="宋体" w:hAnsi="宋体"/>
          <w:szCs w:val="21"/>
        </w:rPr>
        <w:t>第三章  用户需求书</w:t>
      </w:r>
    </w:p>
    <w:p w14:paraId="02024695">
      <w:pPr>
        <w:ind w:firstLine="420" w:firstLineChars="200"/>
        <w:rPr>
          <w:rFonts w:hint="eastAsia" w:ascii="宋体" w:hAnsi="宋体"/>
          <w:szCs w:val="21"/>
        </w:rPr>
      </w:pPr>
      <w:r>
        <w:rPr>
          <w:rFonts w:hint="eastAsia"/>
          <w:szCs w:val="21"/>
        </w:rPr>
        <w:t xml:space="preserve">第四章 </w:t>
      </w:r>
      <w:r>
        <w:rPr>
          <w:szCs w:val="21"/>
        </w:rPr>
        <w:t xml:space="preserve"> </w:t>
      </w:r>
      <w:r>
        <w:rPr>
          <w:rFonts w:hint="eastAsia"/>
          <w:szCs w:val="21"/>
        </w:rPr>
        <w:t>投标文件格式及附件</w:t>
      </w:r>
    </w:p>
    <w:p w14:paraId="643B6E12">
      <w:pPr>
        <w:ind w:firstLine="420" w:firstLineChars="200"/>
        <w:rPr>
          <w:rFonts w:hint="eastAsia" w:ascii="宋体" w:hAnsi="宋体"/>
          <w:szCs w:val="21"/>
        </w:rPr>
      </w:pPr>
      <w:r>
        <w:rPr>
          <w:rFonts w:hint="eastAsia" w:ascii="宋体" w:hAnsi="宋体"/>
          <w:szCs w:val="21"/>
        </w:rPr>
        <w:t>第五章  合同条款及格式</w:t>
      </w:r>
    </w:p>
    <w:p w14:paraId="3037B90D">
      <w:pPr>
        <w:ind w:firstLine="422" w:firstLineChars="200"/>
        <w:rPr>
          <w:rFonts w:hint="eastAsia" w:ascii="宋体" w:hAnsi="宋体"/>
          <w:b/>
          <w:szCs w:val="21"/>
        </w:rPr>
      </w:pPr>
      <w:r>
        <w:rPr>
          <w:rFonts w:hint="eastAsia" w:ascii="宋体" w:hAnsi="宋体"/>
          <w:b/>
          <w:szCs w:val="21"/>
        </w:rPr>
        <w:t>第二册  通用条款</w:t>
      </w:r>
    </w:p>
    <w:p w14:paraId="60577CE9">
      <w:pPr>
        <w:ind w:firstLine="420" w:firstLineChars="200"/>
        <w:rPr>
          <w:rFonts w:hint="eastAsia" w:ascii="宋体" w:hAnsi="宋体"/>
          <w:szCs w:val="21"/>
        </w:rPr>
      </w:pPr>
      <w:r>
        <w:rPr>
          <w:rFonts w:hint="eastAsia" w:ascii="宋体" w:hAnsi="宋体"/>
          <w:szCs w:val="21"/>
        </w:rPr>
        <w:t>第一章  总则</w:t>
      </w:r>
    </w:p>
    <w:p w14:paraId="33118C2B">
      <w:pPr>
        <w:ind w:firstLine="420" w:firstLineChars="200"/>
        <w:rPr>
          <w:rFonts w:hint="eastAsia" w:ascii="宋体" w:hAnsi="宋体"/>
          <w:szCs w:val="21"/>
        </w:rPr>
      </w:pPr>
      <w:r>
        <w:rPr>
          <w:rFonts w:hint="eastAsia" w:ascii="宋体" w:hAnsi="宋体"/>
          <w:szCs w:val="21"/>
        </w:rPr>
        <w:t>第二章  采购文件</w:t>
      </w:r>
    </w:p>
    <w:p w14:paraId="7FEFAFBF">
      <w:pPr>
        <w:ind w:firstLine="420" w:firstLineChars="200"/>
        <w:rPr>
          <w:rFonts w:hint="eastAsia" w:ascii="宋体" w:hAnsi="宋体"/>
          <w:szCs w:val="21"/>
        </w:rPr>
      </w:pPr>
      <w:r>
        <w:rPr>
          <w:rFonts w:hint="eastAsia" w:ascii="宋体" w:hAnsi="宋体"/>
          <w:szCs w:val="21"/>
        </w:rPr>
        <w:t>第三章  投标文件的编制</w:t>
      </w:r>
    </w:p>
    <w:p w14:paraId="635DCE7D">
      <w:pPr>
        <w:ind w:firstLine="420" w:firstLineChars="200"/>
        <w:rPr>
          <w:rFonts w:hint="eastAsia" w:ascii="宋体" w:hAnsi="宋体"/>
          <w:szCs w:val="21"/>
        </w:rPr>
      </w:pPr>
      <w:r>
        <w:rPr>
          <w:rFonts w:hint="eastAsia" w:ascii="宋体" w:hAnsi="宋体"/>
          <w:szCs w:val="21"/>
        </w:rPr>
        <w:t>第四章  投标文件的递交</w:t>
      </w:r>
    </w:p>
    <w:p w14:paraId="52652AB6">
      <w:pPr>
        <w:ind w:firstLine="420" w:firstLineChars="200"/>
        <w:rPr>
          <w:rFonts w:hint="eastAsia" w:ascii="宋体" w:hAnsi="宋体"/>
          <w:szCs w:val="21"/>
        </w:rPr>
      </w:pPr>
      <w:r>
        <w:rPr>
          <w:rFonts w:hint="eastAsia" w:ascii="宋体" w:hAnsi="宋体"/>
          <w:szCs w:val="21"/>
        </w:rPr>
        <w:t>第五章  开标</w:t>
      </w:r>
    </w:p>
    <w:p w14:paraId="5CB793A1">
      <w:pPr>
        <w:ind w:firstLine="420" w:firstLineChars="200"/>
        <w:rPr>
          <w:rFonts w:hint="eastAsia" w:ascii="宋体" w:hAnsi="宋体"/>
          <w:szCs w:val="21"/>
        </w:rPr>
      </w:pPr>
      <w:r>
        <w:rPr>
          <w:rFonts w:hint="eastAsia" w:ascii="宋体" w:hAnsi="宋体"/>
          <w:szCs w:val="21"/>
        </w:rPr>
        <w:t>第六章  评审要求</w:t>
      </w:r>
    </w:p>
    <w:p w14:paraId="036C7982">
      <w:pPr>
        <w:ind w:firstLine="420" w:firstLineChars="200"/>
        <w:rPr>
          <w:rFonts w:hint="eastAsia" w:ascii="宋体" w:hAnsi="宋体"/>
          <w:szCs w:val="21"/>
        </w:rPr>
      </w:pPr>
      <w:r>
        <w:rPr>
          <w:rFonts w:hint="eastAsia" w:ascii="宋体" w:hAnsi="宋体"/>
          <w:szCs w:val="21"/>
        </w:rPr>
        <w:t>第七章  评审程序及评审方法</w:t>
      </w:r>
    </w:p>
    <w:p w14:paraId="23969E80">
      <w:pPr>
        <w:ind w:firstLine="420" w:firstLineChars="200"/>
        <w:rPr>
          <w:rFonts w:hint="eastAsia" w:ascii="宋体" w:hAnsi="宋体"/>
          <w:szCs w:val="21"/>
        </w:rPr>
      </w:pPr>
      <w:r>
        <w:rPr>
          <w:rFonts w:hint="eastAsia" w:ascii="宋体" w:hAnsi="宋体"/>
          <w:szCs w:val="21"/>
        </w:rPr>
        <w:t>第八章  定标及公示</w:t>
      </w:r>
    </w:p>
    <w:p w14:paraId="7F4F7D59">
      <w:pPr>
        <w:ind w:firstLine="420" w:firstLineChars="200"/>
        <w:rPr>
          <w:rFonts w:hint="eastAsia" w:ascii="宋体" w:hAnsi="宋体"/>
          <w:szCs w:val="21"/>
        </w:rPr>
      </w:pPr>
      <w:r>
        <w:rPr>
          <w:rFonts w:hint="eastAsia" w:ascii="宋体" w:hAnsi="宋体"/>
          <w:szCs w:val="21"/>
        </w:rPr>
        <w:t>第九章  公开征集失败的后续处理</w:t>
      </w:r>
    </w:p>
    <w:p w14:paraId="63EBD3C8">
      <w:pPr>
        <w:ind w:firstLine="420" w:firstLineChars="200"/>
        <w:rPr>
          <w:rFonts w:hint="eastAsia" w:ascii="宋体" w:hAnsi="宋体"/>
          <w:szCs w:val="21"/>
        </w:rPr>
      </w:pPr>
      <w:r>
        <w:rPr>
          <w:rFonts w:hint="eastAsia" w:ascii="宋体" w:hAnsi="宋体"/>
          <w:szCs w:val="21"/>
        </w:rPr>
        <w:t>第十章  合同的授予与备案</w:t>
      </w:r>
    </w:p>
    <w:p w14:paraId="511C24BB">
      <w:pPr>
        <w:ind w:firstLine="420" w:firstLineChars="200"/>
        <w:rPr>
          <w:rFonts w:hint="eastAsia" w:ascii="宋体" w:hAnsi="宋体"/>
          <w:szCs w:val="21"/>
        </w:rPr>
      </w:pPr>
      <w:r>
        <w:rPr>
          <w:rFonts w:hint="eastAsia" w:ascii="宋体" w:hAnsi="宋体"/>
          <w:szCs w:val="21"/>
        </w:rPr>
        <w:t>第十一章  质疑处理</w:t>
      </w:r>
    </w:p>
    <w:p w14:paraId="28048C05">
      <w:pPr>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采购文件后，应仔细检查采购文件的所有内容，如有疑问应在答疑截止时间之前向政府集中采购机构提出，否则，由此引起的投标损失自负；投标人同时应认真审阅采购文件所有的事项、格式、条款和规范要求等，如果投标人的投标文件未按采购文件要求提交全部资料或者投标文件未对采购文件做出实质性响应，其风险由投标人自行承担。</w:t>
      </w:r>
    </w:p>
    <w:p w14:paraId="077BC824">
      <w:pPr>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3任何人或任何组织向投标人提交的任何书面或口头资料，未经政府集中采购机构在网上发布或书面通知，均作无效处理，不得作为采购文件的组成部分。政府集中采购机构对投标人由此而做出的推论、理解和结论概不负责。</w:t>
      </w:r>
    </w:p>
    <w:p w14:paraId="62EF2743">
      <w:pPr>
        <w:ind w:firstLine="420" w:firstLineChars="200"/>
        <w:rPr>
          <w:rFonts w:hint="eastAsia" w:ascii="黑体" w:hAnsi="宋体" w:eastAsia="黑体"/>
          <w:szCs w:val="21"/>
        </w:rPr>
      </w:pPr>
      <w:r>
        <w:rPr>
          <w:rFonts w:hint="eastAsia" w:ascii="黑体" w:hAnsi="宋体" w:eastAsia="黑体"/>
          <w:szCs w:val="21"/>
        </w:rPr>
        <w:t>1</w:t>
      </w:r>
      <w:r>
        <w:rPr>
          <w:rFonts w:ascii="黑体" w:hAnsi="宋体" w:eastAsia="黑体"/>
          <w:szCs w:val="21"/>
        </w:rPr>
        <w:t>2</w:t>
      </w:r>
      <w:r>
        <w:rPr>
          <w:rFonts w:hint="eastAsia" w:ascii="黑体" w:hAnsi="宋体" w:eastAsia="黑体"/>
          <w:szCs w:val="21"/>
        </w:rPr>
        <w:t>．采购文件的澄清</w:t>
      </w:r>
    </w:p>
    <w:p w14:paraId="42EC719B">
      <w:pPr>
        <w:ind w:firstLine="420" w:firstLineChars="200"/>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.1采购文件澄清的目的是澄清、解答投标人在查阅采购文件后或现场踏勘中可能提出的与投标有关的疑问或询问。</w:t>
      </w:r>
    </w:p>
    <w:p w14:paraId="52F646D2">
      <w:pPr>
        <w:ind w:firstLine="420" w:firstLineChars="200"/>
        <w:rPr>
          <w:rFonts w:hint="eastAsia" w:ascii="宋体" w:hAnsi="宋体"/>
          <w:color w:val="FF0000"/>
          <w:szCs w:val="21"/>
        </w:rPr>
      </w:pPr>
      <w:r>
        <w:rPr>
          <w:rFonts w:hint="eastAsia" w:ascii="宋体" w:hAnsi="宋体"/>
          <w:color w:val="FF0000"/>
          <w:szCs w:val="21"/>
        </w:rPr>
        <w:t>1</w:t>
      </w:r>
      <w:r>
        <w:rPr>
          <w:rFonts w:ascii="宋体" w:hAnsi="宋体"/>
          <w:color w:val="FF0000"/>
          <w:szCs w:val="21"/>
        </w:rPr>
        <w:t>2</w:t>
      </w:r>
      <w:r>
        <w:rPr>
          <w:rFonts w:hint="eastAsia" w:ascii="宋体" w:hAnsi="宋体"/>
          <w:color w:val="FF0000"/>
          <w:szCs w:val="21"/>
        </w:rPr>
        <w:t>.2投标人如对采购文件内容有疑问，应当在采购公告规定的澄清（提问）截止时间前将疑问内容加盖公章书面提交至政府集中采购机构。</w:t>
      </w:r>
    </w:p>
    <w:p w14:paraId="43479154">
      <w:pPr>
        <w:ind w:firstLine="420" w:firstLineChars="200"/>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采购文件进行必要的澄清或是根据投标人的要求对采购文件做出澄清，政府集中采购机构都将在投标截止日期前以书面形式（包括政府集中采购机构网站发布方式）答复或发送给所有投标人。答复内容是采购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0A395BA7">
      <w:pPr>
        <w:ind w:firstLine="420" w:firstLineChars="200"/>
        <w:rPr>
          <w:rFonts w:hint="eastAsia" w:ascii="黑体" w:hAnsi="宋体" w:eastAsia="黑体"/>
          <w:szCs w:val="21"/>
        </w:rPr>
      </w:pPr>
      <w:r>
        <w:rPr>
          <w:rFonts w:ascii="黑体" w:hAnsi="宋体" w:eastAsia="黑体"/>
          <w:szCs w:val="21"/>
        </w:rPr>
        <w:t>1</w:t>
      </w:r>
      <w:r>
        <w:rPr>
          <w:rFonts w:hint="eastAsia" w:ascii="黑体" w:hAnsi="宋体" w:eastAsia="黑体"/>
          <w:szCs w:val="21"/>
        </w:rPr>
        <w:t>3．采购文件的修改</w:t>
      </w:r>
    </w:p>
    <w:p w14:paraId="3CBA46D0">
      <w:pPr>
        <w:ind w:firstLine="420" w:firstLineChars="200"/>
        <w:rPr>
          <w:rFonts w:hint="eastAsia" w:ascii="宋体" w:hAnsi="宋体"/>
          <w:szCs w:val="21"/>
        </w:rPr>
      </w:pPr>
      <w:r>
        <w:rPr>
          <w:rFonts w:ascii="宋体" w:hAnsi="宋体"/>
          <w:szCs w:val="21"/>
        </w:rPr>
        <w:t>1</w:t>
      </w:r>
      <w:r>
        <w:rPr>
          <w:rFonts w:hint="eastAsia" w:ascii="宋体" w:hAnsi="宋体"/>
          <w:szCs w:val="21"/>
        </w:rPr>
        <w:t>3.1采购文件发出后，在投标截止日期前任何时候，确需要变更采购文件内容的，政府集中采购机构可主动或在解答投标人提出的澄清问题时对采购文件进行修改。</w:t>
      </w:r>
    </w:p>
    <w:p w14:paraId="77C97CB4">
      <w:pPr>
        <w:ind w:firstLine="420" w:firstLineChars="200"/>
        <w:rPr>
          <w:rFonts w:hint="eastAsia" w:ascii="宋体" w:hAnsi="宋体"/>
          <w:szCs w:val="21"/>
        </w:rPr>
      </w:pPr>
      <w:r>
        <w:rPr>
          <w:rFonts w:ascii="宋体" w:hAnsi="宋体"/>
          <w:szCs w:val="21"/>
        </w:rPr>
        <w:t>1</w:t>
      </w:r>
      <w:r>
        <w:rPr>
          <w:rFonts w:hint="eastAsia" w:ascii="宋体" w:hAnsi="宋体"/>
          <w:szCs w:val="21"/>
        </w:rPr>
        <w:t>3.2采购文件的修改以书面形式（包括政府集中采购机构网站发布方式，如更正公告等）发送给所有投标人，采购文件的修改内容作为采购文件的组成部分，并具有约束力。</w:t>
      </w:r>
    </w:p>
    <w:p w14:paraId="76DFCE02">
      <w:pPr>
        <w:ind w:firstLine="420" w:firstLineChars="200"/>
        <w:rPr>
          <w:rFonts w:hint="eastAsia" w:ascii="宋体" w:hAnsi="宋体"/>
          <w:szCs w:val="21"/>
        </w:rPr>
      </w:pPr>
      <w:r>
        <w:rPr>
          <w:rFonts w:ascii="宋体" w:hAnsi="宋体"/>
          <w:szCs w:val="21"/>
        </w:rPr>
        <w:t>1</w:t>
      </w:r>
      <w:r>
        <w:rPr>
          <w:rFonts w:hint="eastAsia" w:ascii="宋体" w:hAnsi="宋体"/>
          <w:szCs w:val="21"/>
        </w:rPr>
        <w:t>3.3采购文件、采购文件澄清答复内容、采购文件修改补充内容均以书面形式（包括政府集中采购机构网站公开发布方式，如更正公告等）明确的内容为准。当采购文件、修改补充通知、采购文件澄清答复内容相互矛盾时，以最后发出的内容为准。</w:t>
      </w:r>
    </w:p>
    <w:p w14:paraId="04E4FCAC">
      <w:pPr>
        <w:ind w:firstLine="420" w:firstLineChars="200"/>
        <w:rPr>
          <w:rFonts w:hint="eastAsia" w:ascii="宋体" w:hAnsi="宋体"/>
          <w:szCs w:val="21"/>
        </w:rPr>
      </w:pPr>
      <w:r>
        <w:rPr>
          <w:rFonts w:ascii="宋体" w:hAnsi="宋体"/>
          <w:szCs w:val="21"/>
        </w:rPr>
        <w:t>1</w:t>
      </w:r>
      <w:r>
        <w:rPr>
          <w:rFonts w:hint="eastAsia" w:ascii="宋体" w:hAnsi="宋体"/>
          <w:szCs w:val="21"/>
        </w:rPr>
        <w:t>3.4政府集中采购机构保证采购文件澄清答复内容和采购文件修改补充内容在投标截止时间前以书面形式（包括政府集中采购机构网站发布方式，如更正公告等）发送给所有投标人。为使投标人在编制投标文件时有充分时间对采购文件的修改部分进行研究，政府集中采购机构可以酌情延长递交投标文件的截止日期。</w:t>
      </w:r>
      <w:bookmarkEnd w:id="66"/>
    </w:p>
    <w:p w14:paraId="6569DA7B">
      <w:pPr>
        <w:rPr>
          <w:rFonts w:hint="eastAsia" w:ascii="宋体" w:hAnsi="宋体"/>
          <w:szCs w:val="21"/>
        </w:rPr>
      </w:pPr>
    </w:p>
    <w:p w14:paraId="00032186">
      <w:pPr>
        <w:pStyle w:val="80"/>
        <w:keepNext/>
        <w:keepLines/>
        <w:numPr>
          <w:ilvl w:val="0"/>
          <w:numId w:val="10"/>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投标文件的编制</w:t>
      </w:r>
    </w:p>
    <w:p w14:paraId="5BD0DDF6">
      <w:pPr>
        <w:ind w:firstLine="420" w:firstLineChars="200"/>
        <w:rPr>
          <w:rFonts w:hint="eastAsia" w:ascii="黑体" w:hAnsi="宋体" w:eastAsia="黑体"/>
          <w:szCs w:val="21"/>
        </w:rPr>
      </w:pPr>
      <w:r>
        <w:rPr>
          <w:rFonts w:hint="eastAsia" w:ascii="黑体" w:hAnsi="宋体" w:eastAsia="黑体"/>
          <w:szCs w:val="21"/>
        </w:rPr>
        <w:t>14．</w:t>
      </w:r>
      <w:bookmarkStart w:id="67" w:name="_Hlk72400236"/>
      <w:r>
        <w:rPr>
          <w:rFonts w:hint="eastAsia" w:ascii="黑体" w:hAnsi="宋体" w:eastAsia="黑体"/>
          <w:szCs w:val="21"/>
        </w:rPr>
        <w:t>投标文件的语言及度量单位</w:t>
      </w:r>
    </w:p>
    <w:p w14:paraId="739F4F8F">
      <w:pPr>
        <w:ind w:firstLine="420" w:firstLineChars="200"/>
        <w:rPr>
          <w:rFonts w:hint="eastAsia"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14:paraId="13EEBD98">
      <w:pPr>
        <w:ind w:firstLine="420" w:firstLineChars="200"/>
        <w:rPr>
          <w:rFonts w:hint="eastAsia" w:ascii="宋体" w:hAnsi="宋体"/>
          <w:szCs w:val="21"/>
        </w:rPr>
      </w:pPr>
      <w:r>
        <w:rPr>
          <w:rFonts w:hint="eastAsia" w:ascii="宋体" w:hAnsi="宋体"/>
          <w:szCs w:val="21"/>
        </w:rPr>
        <w:t>14.2 除技术规范另有规定外，投标文件使用的度量单位，均采用中华人民共和国法定计量单位。</w:t>
      </w:r>
    </w:p>
    <w:bookmarkEnd w:id="67"/>
    <w:p w14:paraId="4C95E7BB">
      <w:pPr>
        <w:ind w:firstLine="420" w:firstLineChars="200"/>
        <w:rPr>
          <w:rFonts w:hint="eastAsia" w:ascii="黑体" w:hAnsi="宋体" w:eastAsia="黑体"/>
          <w:szCs w:val="21"/>
        </w:rPr>
      </w:pPr>
      <w:r>
        <w:rPr>
          <w:rFonts w:hint="eastAsia" w:ascii="黑体" w:hAnsi="宋体" w:eastAsia="黑体"/>
          <w:szCs w:val="21"/>
        </w:rPr>
        <w:t>15．</w:t>
      </w:r>
      <w:bookmarkStart w:id="68" w:name="_Hlk72401567"/>
      <w:r>
        <w:rPr>
          <w:rFonts w:hint="eastAsia" w:ascii="黑体" w:hAnsi="宋体" w:eastAsia="黑体"/>
          <w:szCs w:val="21"/>
        </w:rPr>
        <w:t>投标文件的组成</w:t>
      </w:r>
    </w:p>
    <w:p w14:paraId="1E0E2420">
      <w:pPr>
        <w:ind w:firstLine="420" w:firstLineChars="200"/>
        <w:rPr>
          <w:rFonts w:hint="eastAsia" w:ascii="宋体" w:hAnsi="宋体"/>
          <w:szCs w:val="21"/>
        </w:rPr>
      </w:pPr>
      <w:r>
        <w:rPr>
          <w:rFonts w:hint="eastAsia" w:ascii="宋体" w:hAnsi="宋体"/>
          <w:szCs w:val="21"/>
        </w:rPr>
        <w:t>具体内容在采购文件专用条款中进行规定。</w:t>
      </w:r>
    </w:p>
    <w:p w14:paraId="7B883FC1">
      <w:pPr>
        <w:ind w:firstLine="420" w:firstLineChars="200"/>
        <w:rPr>
          <w:rFonts w:hint="eastAsia" w:ascii="黑体" w:hAnsi="宋体" w:eastAsia="黑体"/>
          <w:szCs w:val="21"/>
        </w:rPr>
      </w:pPr>
      <w:r>
        <w:rPr>
          <w:rFonts w:ascii="黑体" w:hAnsi="宋体" w:eastAsia="黑体"/>
          <w:szCs w:val="21"/>
        </w:rPr>
        <w:t>16．投标文件格式</w:t>
      </w:r>
    </w:p>
    <w:p w14:paraId="0993E8F9">
      <w:pPr>
        <w:ind w:firstLine="420" w:firstLineChars="200"/>
        <w:rPr>
          <w:rFonts w:hint="eastAsia" w:ascii="宋体" w:hAnsi="宋体"/>
          <w:szCs w:val="21"/>
        </w:rPr>
      </w:pPr>
      <w:r>
        <w:rPr>
          <w:rFonts w:hint="eastAsia" w:ascii="宋体" w:hAnsi="宋体"/>
          <w:szCs w:val="21"/>
        </w:rPr>
        <w:t>投标文件包括本通用条款第</w:t>
      </w:r>
      <w:r>
        <w:rPr>
          <w:rFonts w:ascii="宋体" w:hAnsi="宋体"/>
          <w:szCs w:val="21"/>
        </w:rPr>
        <w:t>15条中规定的内容。如</w:t>
      </w:r>
      <w:r>
        <w:rPr>
          <w:rFonts w:hint="eastAsia" w:ascii="宋体" w:hAnsi="宋体"/>
          <w:szCs w:val="21"/>
        </w:rPr>
        <w:t>采购</w:t>
      </w:r>
      <w:r>
        <w:rPr>
          <w:rFonts w:ascii="宋体" w:hAnsi="宋体"/>
          <w:szCs w:val="21"/>
        </w:rPr>
        <w:t>文件提供了投标文件格式，则</w:t>
      </w:r>
      <w:r>
        <w:rPr>
          <w:rFonts w:hint="eastAsia" w:ascii="宋体" w:hAnsi="宋体"/>
          <w:b/>
          <w:bCs/>
          <w:szCs w:val="21"/>
        </w:rPr>
        <w:t>投标人提交的投标文件应毫无例外地使用采购文件所提供的相应格式</w:t>
      </w:r>
      <w:r>
        <w:rPr>
          <w:rFonts w:hint="eastAsia" w:ascii="宋体" w:hAnsi="宋体"/>
          <w:szCs w:val="21"/>
        </w:rPr>
        <w:t>（表格均可按同样格式扩展）。</w:t>
      </w:r>
    </w:p>
    <w:p w14:paraId="2F9E4998">
      <w:pPr>
        <w:ind w:firstLine="420" w:firstLineChars="200"/>
        <w:rPr>
          <w:rFonts w:hint="eastAsia" w:ascii="黑体" w:hAnsi="宋体" w:eastAsia="黑体"/>
          <w:szCs w:val="21"/>
        </w:rPr>
      </w:pPr>
      <w:r>
        <w:rPr>
          <w:rFonts w:hint="eastAsia" w:ascii="黑体" w:hAnsi="宋体" w:eastAsia="黑体"/>
          <w:szCs w:val="21"/>
        </w:rPr>
        <w:t>17．投标货币</w:t>
      </w:r>
    </w:p>
    <w:p w14:paraId="08036D27">
      <w:pPr>
        <w:ind w:firstLine="420" w:firstLineChars="200"/>
        <w:rPr>
          <w:rFonts w:hint="eastAsia" w:ascii="宋体" w:hAnsi="宋体"/>
          <w:szCs w:val="21"/>
        </w:rPr>
      </w:pPr>
      <w:r>
        <w:rPr>
          <w:rFonts w:hint="eastAsia" w:ascii="宋体" w:hAnsi="宋体"/>
          <w:szCs w:val="21"/>
        </w:rPr>
        <w:t>本项目的投标报价应以人民币计。</w:t>
      </w:r>
    </w:p>
    <w:bookmarkEnd w:id="68"/>
    <w:p w14:paraId="04D0B4A7">
      <w:pPr>
        <w:ind w:firstLine="420" w:firstLineChars="200"/>
        <w:rPr>
          <w:rFonts w:hint="eastAsia" w:ascii="黑体" w:hAnsi="宋体" w:eastAsia="黑体"/>
          <w:szCs w:val="21"/>
        </w:rPr>
      </w:pPr>
      <w:r>
        <w:rPr>
          <w:rFonts w:hint="eastAsia" w:ascii="黑体" w:hAnsi="宋体" w:eastAsia="黑体"/>
          <w:szCs w:val="21"/>
        </w:rPr>
        <w:t>18．</w:t>
      </w:r>
      <w:bookmarkStart w:id="69" w:name="_Hlk72401735"/>
      <w:r>
        <w:rPr>
          <w:rFonts w:hint="eastAsia" w:ascii="黑体" w:hAnsi="宋体" w:eastAsia="黑体"/>
          <w:szCs w:val="21"/>
        </w:rPr>
        <w:t>证明投标文件投标技术方案的合格性和符合采购文件规定的文件要求</w:t>
      </w:r>
    </w:p>
    <w:p w14:paraId="470CFEA0">
      <w:pPr>
        <w:ind w:firstLine="420" w:firstLineChars="200"/>
        <w:rPr>
          <w:rFonts w:hint="eastAsia"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投标人应提交证明文件，证明其投标技术方案项下的货物和服务的合格性符合采购文件规定。该投标技术方案及其证明文件均作为投标文件组成部分。</w:t>
      </w:r>
    </w:p>
    <w:p w14:paraId="524844D9">
      <w:pPr>
        <w:ind w:firstLine="420" w:firstLineChars="200"/>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采购文件的要求相一致的文件，可以是文字资料、图纸、数据或数码照片、制造商公布的产品说明书、产品彩页和我国政府机构出具的产品检验和核准证件等，提供的文件应符合以下要求：</w:t>
      </w:r>
    </w:p>
    <w:p w14:paraId="0DF59204">
      <w:pPr>
        <w:ind w:firstLine="420" w:firstLineChars="200"/>
        <w:rPr>
          <w:rFonts w:hint="eastAsia" w:ascii="宋体" w:hAnsi="宋体"/>
          <w:szCs w:val="21"/>
        </w:rPr>
      </w:pPr>
      <w:r>
        <w:rPr>
          <w:rFonts w:hint="eastAsia" w:ascii="宋体" w:hAnsi="宋体"/>
          <w:szCs w:val="21"/>
        </w:rPr>
        <w:t>18.2.1主要技术指标和性能的详细说明。</w:t>
      </w:r>
    </w:p>
    <w:p w14:paraId="17B7AE5A">
      <w:pPr>
        <w:ind w:firstLine="420" w:firstLineChars="200"/>
        <w:rPr>
          <w:rFonts w:hint="eastAsia"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投标产品从采购人开始使用至采购文件中规定的周期内正常、连续地使用所必须的备件和专用工具清单，包括备件和专用工具的货源及现行价格。</w:t>
      </w:r>
    </w:p>
    <w:p w14:paraId="13DCBE15">
      <w:pPr>
        <w:ind w:firstLine="420" w:firstLineChars="200"/>
        <w:rPr>
          <w:rFonts w:hint="eastAsia"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采购文件技术规格，逐条说明投标技术方案已对采购人的技术规格做出了实质性的响应，或申明与技术规格条文的偏差和例外。投标人应详细说明投标技术方案中产品的具体参数，不得不合理照搬照抄采购文件的技术要求。</w:t>
      </w:r>
    </w:p>
    <w:p w14:paraId="7DF617FB">
      <w:pPr>
        <w:ind w:firstLine="420" w:firstLineChars="200"/>
        <w:rPr>
          <w:rFonts w:hint="eastAsia"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hint="eastAsia" w:ascii="宋体" w:hAnsi="宋体"/>
          <w:szCs w:val="21"/>
        </w:rPr>
        <w:t>；</w:t>
      </w:r>
    </w:p>
    <w:p w14:paraId="4E951171">
      <w:pPr>
        <w:ind w:firstLine="420" w:firstLineChars="200"/>
        <w:rPr>
          <w:rFonts w:hint="eastAsia"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2269DACC">
      <w:pPr>
        <w:ind w:firstLine="420" w:firstLineChars="200"/>
        <w:rPr>
          <w:rFonts w:hint="eastAsia"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13AAB651">
      <w:pPr>
        <w:ind w:firstLine="420" w:firstLineChars="200"/>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采购文件中技术规格的要求，是否</w:t>
      </w:r>
      <w:r>
        <w:rPr>
          <w:rFonts w:hint="eastAsia"/>
          <w:szCs w:val="21"/>
        </w:rPr>
        <w:t>满足要求</w:t>
      </w:r>
      <w:r>
        <w:rPr>
          <w:rFonts w:hint="eastAsia" w:ascii="宋体" w:hAnsi="宋体"/>
          <w:szCs w:val="21"/>
        </w:rPr>
        <w:t>，由评审委员会来评判。</w:t>
      </w:r>
    </w:p>
    <w:p w14:paraId="7D4D0719">
      <w:pPr>
        <w:ind w:firstLine="420" w:firstLineChars="200"/>
        <w:rPr>
          <w:rFonts w:hint="eastAsia" w:ascii="宋体" w:hAnsi="宋体"/>
          <w:szCs w:val="21"/>
        </w:rPr>
      </w:pPr>
      <w:r>
        <w:rPr>
          <w:rFonts w:hint="eastAsia" w:ascii="宋体" w:hAnsi="宋体"/>
          <w:szCs w:val="21"/>
        </w:rPr>
        <w:t>18.5除非另有规定或说明，投标人对同一项目投标时，不得同时提供两套或两套以上的投标方案。</w:t>
      </w:r>
    </w:p>
    <w:bookmarkEnd w:id="69"/>
    <w:p w14:paraId="1008363E">
      <w:pPr>
        <w:ind w:firstLine="420" w:firstLineChars="200"/>
        <w:rPr>
          <w:rFonts w:hint="eastAsia" w:ascii="黑体" w:hAnsi="宋体" w:eastAsia="黑体"/>
          <w:szCs w:val="21"/>
        </w:rPr>
      </w:pPr>
      <w:r>
        <w:rPr>
          <w:rFonts w:hint="eastAsia" w:ascii="黑体" w:hAnsi="宋体" w:eastAsia="黑体"/>
          <w:szCs w:val="21"/>
        </w:rPr>
        <w:t>19．</w:t>
      </w:r>
      <w:bookmarkStart w:id="70" w:name="_Hlk72402034"/>
      <w:r>
        <w:rPr>
          <w:rFonts w:hint="eastAsia" w:ascii="黑体" w:hAnsi="宋体" w:eastAsia="黑体"/>
          <w:szCs w:val="21"/>
        </w:rPr>
        <w:t>投标文件其他证明文件的要求</w:t>
      </w:r>
    </w:p>
    <w:p w14:paraId="2A64D37D">
      <w:pPr>
        <w:ind w:firstLine="420" w:firstLineChars="200"/>
        <w:rPr>
          <w:rFonts w:hint="eastAsia" w:ascii="宋体" w:hAnsi="宋体"/>
          <w:color w:val="FF0000"/>
          <w:szCs w:val="21"/>
        </w:rPr>
      </w:pPr>
      <w:r>
        <w:rPr>
          <w:rFonts w:hint="eastAsia" w:ascii="宋体" w:hAnsi="宋体"/>
          <w:szCs w:val="21"/>
        </w:rPr>
        <w:t>19.1采用综合评分法的项目，对项目采购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采购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71" w:name="_Hlk71407299"/>
    </w:p>
    <w:bookmarkEnd w:id="71"/>
    <w:p w14:paraId="1EA81181">
      <w:pPr>
        <w:ind w:firstLine="420" w:firstLineChars="200"/>
        <w:rPr>
          <w:rFonts w:hint="eastAsia"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0AF0A2BA">
      <w:pPr>
        <w:ind w:firstLine="420" w:firstLineChars="200"/>
        <w:rPr>
          <w:rFonts w:hint="eastAsia" w:ascii="黑体" w:hAnsi="宋体" w:eastAsia="黑体"/>
          <w:szCs w:val="21"/>
        </w:rPr>
      </w:pPr>
      <w:r>
        <w:rPr>
          <w:rFonts w:hint="eastAsia" w:ascii="黑体" w:hAnsi="宋体" w:eastAsia="黑体"/>
          <w:szCs w:val="21"/>
        </w:rPr>
        <w:t>20．投标有效期</w:t>
      </w:r>
    </w:p>
    <w:bookmarkEnd w:id="70"/>
    <w:p w14:paraId="54F6A27D">
      <w:pPr>
        <w:ind w:firstLine="420" w:firstLineChars="200"/>
        <w:rPr>
          <w:rFonts w:hint="eastAsia" w:ascii="宋体" w:hAnsi="宋体"/>
          <w:szCs w:val="21"/>
        </w:rPr>
      </w:pPr>
      <w:bookmarkStart w:id="72"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6225EB75">
      <w:pPr>
        <w:ind w:firstLine="420" w:firstLineChars="200"/>
        <w:rPr>
          <w:rFonts w:hint="eastAsia"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64FE33C4">
      <w:pPr>
        <w:ind w:firstLine="420" w:firstLineChars="200"/>
        <w:rPr>
          <w:rFonts w:hint="eastAsia"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中标供应商的投标文件有效期，截止于完成本采购文件规定的全部项目内容，并通过竣工验收及保修期结束。</w:t>
      </w:r>
    </w:p>
    <w:bookmarkEnd w:id="72"/>
    <w:p w14:paraId="3F24F770">
      <w:pPr>
        <w:ind w:firstLine="420" w:firstLineChars="200"/>
        <w:rPr>
          <w:rFonts w:hint="eastAsia" w:ascii="黑体" w:hAnsi="宋体" w:eastAsia="黑体"/>
          <w:szCs w:val="21"/>
        </w:rPr>
      </w:pPr>
      <w:r>
        <w:rPr>
          <w:rFonts w:hint="eastAsia" w:ascii="黑体" w:hAnsi="宋体" w:eastAsia="黑体"/>
          <w:szCs w:val="21"/>
        </w:rPr>
        <w:t>21．</w:t>
      </w:r>
      <w:bookmarkStart w:id="73" w:name="_Hlk72402325"/>
      <w:r>
        <w:rPr>
          <w:rFonts w:hint="eastAsia" w:ascii="黑体" w:hAnsi="宋体" w:eastAsia="黑体"/>
          <w:szCs w:val="21"/>
        </w:rPr>
        <w:t xml:space="preserve">关于投标保证金 </w:t>
      </w:r>
    </w:p>
    <w:p w14:paraId="2CA3987E">
      <w:pPr>
        <w:ind w:firstLine="420" w:firstLineChars="200"/>
        <w:rPr>
          <w:rFonts w:hint="eastAsia" w:ascii="宋体" w:hAnsi="宋体"/>
          <w:szCs w:val="21"/>
        </w:rPr>
      </w:pPr>
      <w:r>
        <w:rPr>
          <w:rFonts w:hint="eastAsia" w:ascii="宋体" w:hAnsi="宋体"/>
          <w:szCs w:val="21"/>
        </w:rPr>
        <w:t>21.1</w:t>
      </w:r>
      <w:r>
        <w:rPr>
          <w:rFonts w:hint="eastAsia"/>
          <w:szCs w:val="21"/>
        </w:rPr>
        <w:t>根据《深圳市财政局关于调整政府采购投标（响应）保证金管理政策的通知》（深财购〔2021〕51号）文的规定，本项目不收取投标保证金。</w:t>
      </w:r>
    </w:p>
    <w:p w14:paraId="23C20DB6">
      <w:pPr>
        <w:ind w:firstLine="420" w:firstLineChars="200"/>
        <w:rPr>
          <w:rFonts w:hint="eastAsia" w:ascii="黑体" w:hAnsi="宋体" w:eastAsia="黑体"/>
          <w:szCs w:val="21"/>
        </w:rPr>
      </w:pPr>
      <w:r>
        <w:rPr>
          <w:rFonts w:hint="eastAsia" w:ascii="黑体" w:hAnsi="宋体" w:eastAsia="黑体"/>
          <w:szCs w:val="21"/>
        </w:rPr>
        <w:t>22．投标人的替代方案</w:t>
      </w:r>
    </w:p>
    <w:p w14:paraId="69EEE5E8">
      <w:pPr>
        <w:ind w:firstLine="420" w:firstLineChars="200"/>
        <w:rPr>
          <w:rFonts w:hint="eastAsia" w:ascii="宋体" w:hAnsi="宋体"/>
          <w:szCs w:val="21"/>
        </w:rPr>
      </w:pPr>
      <w:r>
        <w:rPr>
          <w:rFonts w:hint="eastAsia" w:ascii="宋体" w:hAnsi="宋体"/>
          <w:szCs w:val="21"/>
        </w:rPr>
        <w:t>22.1投标人所提交的投标文件应完全满足采购文件（包括图纸和技术规范所示的基本技术设计）的要求。除非项目明确允许投标人提交替代方案，否则投标人有关替代方案的条款将初审不通过，作投标无效处理。</w:t>
      </w:r>
    </w:p>
    <w:p w14:paraId="0B817FFC">
      <w:pPr>
        <w:ind w:firstLine="420" w:firstLineChars="200"/>
        <w:rPr>
          <w:rFonts w:hint="eastAsia" w:ascii="宋体" w:hAnsi="宋体"/>
          <w:szCs w:val="21"/>
        </w:rPr>
      </w:pPr>
      <w:r>
        <w:rPr>
          <w:rFonts w:hint="eastAsia" w:ascii="宋体" w:hAnsi="宋体"/>
          <w:szCs w:val="21"/>
        </w:rPr>
        <w:t>22.2 如果允许投标人提交替代方案，则准备提交替代方案的投标人除应提交一份满足采购文件（包括图纸和技术规范所示的基本技术设计）要求的投标文件外，还应提交需评审其替代方案所需的全部资料，包括项目方案书、技术规范、替代方案报价书、所建议的项目方案及有关的其他详细资料。</w:t>
      </w:r>
    </w:p>
    <w:bookmarkEnd w:id="73"/>
    <w:p w14:paraId="0192F1C9">
      <w:pPr>
        <w:ind w:firstLine="420" w:firstLineChars="200"/>
        <w:rPr>
          <w:rFonts w:hint="eastAsia" w:ascii="黑体" w:hAnsi="宋体" w:eastAsia="黑体"/>
          <w:szCs w:val="21"/>
        </w:rPr>
      </w:pPr>
      <w:r>
        <w:rPr>
          <w:rFonts w:hint="eastAsia" w:ascii="黑体" w:hAnsi="宋体" w:eastAsia="黑体"/>
          <w:szCs w:val="21"/>
        </w:rPr>
        <w:t>23．</w:t>
      </w:r>
      <w:bookmarkStart w:id="74" w:name="_Hlk72402860"/>
      <w:r>
        <w:rPr>
          <w:rFonts w:ascii="黑体" w:hAnsi="宋体" w:eastAsia="黑体"/>
          <w:szCs w:val="21"/>
        </w:rPr>
        <w:t>投标文件的</w:t>
      </w:r>
      <w:r>
        <w:rPr>
          <w:rFonts w:hint="eastAsia" w:ascii="黑体" w:hAnsi="宋体" w:eastAsia="黑体"/>
          <w:szCs w:val="21"/>
        </w:rPr>
        <w:t>制作</w:t>
      </w:r>
      <w:r>
        <w:rPr>
          <w:rFonts w:ascii="黑体" w:hAnsi="宋体" w:eastAsia="黑体"/>
          <w:szCs w:val="21"/>
        </w:rPr>
        <w:t>要求</w:t>
      </w:r>
    </w:p>
    <w:p w14:paraId="6F9BDEF4">
      <w:pPr>
        <w:ind w:firstLine="420" w:firstLineChars="200"/>
        <w:rPr>
          <w:rFonts w:hint="eastAsia" w:ascii="宋体" w:hAnsi="宋体"/>
          <w:szCs w:val="21"/>
        </w:rPr>
      </w:pPr>
      <w:r>
        <w:rPr>
          <w:rFonts w:hint="eastAsia" w:ascii="宋体" w:hAnsi="宋体"/>
          <w:szCs w:val="21"/>
        </w:rPr>
        <w:t>23.1投标人应准备所投项目的电子投标文件一份。</w:t>
      </w:r>
    </w:p>
    <w:p w14:paraId="59EA3271">
      <w:pPr>
        <w:ind w:firstLine="420" w:firstLineChars="200"/>
        <w:rPr>
          <w:rFonts w:hint="eastAsia" w:ascii="宋体" w:hAnsi="宋体"/>
          <w:szCs w:val="21"/>
        </w:rPr>
      </w:pPr>
      <w:r>
        <w:rPr>
          <w:rFonts w:hint="eastAsia" w:ascii="宋体" w:hAnsi="宋体"/>
          <w:szCs w:val="21"/>
        </w:rPr>
        <w:t>23.2投标人在使用《投标书编制软件》编制投标书时须注意：</w:t>
      </w:r>
    </w:p>
    <w:p w14:paraId="2A66F09A">
      <w:pPr>
        <w:ind w:firstLine="420" w:firstLineChars="200"/>
        <w:rPr>
          <w:rFonts w:hint="eastAsia" w:ascii="宋体" w:hAnsi="宋体"/>
          <w:szCs w:val="21"/>
        </w:rPr>
      </w:pPr>
      <w:r>
        <w:rPr>
          <w:rFonts w:hint="eastAsia" w:ascii="宋体" w:hAnsi="宋体"/>
          <w:szCs w:val="21"/>
        </w:rPr>
        <w:t>23.2.1导入《投标书编制软件》的采购文件项目编号、包号应与以此制作的投标文件项目编号、包号一致。例如，不能将甲项目A包的采购文件导入《投标书编制软件》，制作乙项目B包的投标书。</w:t>
      </w:r>
    </w:p>
    <w:p w14:paraId="41F0501C">
      <w:pPr>
        <w:ind w:firstLine="420" w:firstLineChars="200"/>
        <w:rPr>
          <w:rFonts w:hint="eastAsia" w:ascii="宋体" w:hAnsi="宋体"/>
          <w:szCs w:val="21"/>
        </w:rPr>
      </w:pPr>
      <w:r>
        <w:rPr>
          <w:rFonts w:hint="eastAsia" w:ascii="宋体" w:hAnsi="宋体"/>
          <w:szCs w:val="21"/>
        </w:rPr>
        <w:t>23.2.2不能用非本公司的电子密钥加密本公司的投标文件，或者用其他公司的登录用户上传本公司的投标文件。</w:t>
      </w:r>
    </w:p>
    <w:p w14:paraId="0DD547B0">
      <w:pPr>
        <w:ind w:firstLine="420" w:firstLineChars="200"/>
        <w:rPr>
          <w:rFonts w:hint="eastAsia" w:ascii="宋体" w:hAnsi="宋体"/>
          <w:szCs w:val="21"/>
        </w:rPr>
      </w:pPr>
      <w:r>
        <w:rPr>
          <w:rFonts w:hint="eastAsia" w:ascii="宋体" w:hAnsi="宋体"/>
          <w:szCs w:val="21"/>
        </w:rPr>
        <w:t>23.2.3要求用《投标书编制软件》编制投标书的包，不能用其他方式编制投标书。编制投标文件时，电脑须连通互联网。</w:t>
      </w:r>
    </w:p>
    <w:p w14:paraId="59B34947">
      <w:pPr>
        <w:ind w:firstLine="420" w:firstLineChars="200"/>
        <w:rPr>
          <w:rFonts w:hint="eastAsia" w:ascii="宋体" w:hAnsi="宋体"/>
          <w:szCs w:val="21"/>
        </w:rPr>
      </w:pPr>
      <w:r>
        <w:rPr>
          <w:rFonts w:hint="eastAsia" w:ascii="宋体" w:hAnsi="宋体"/>
          <w:szCs w:val="21"/>
        </w:rPr>
        <w:t>23.2.4投标文件不能带病毒。政府集中采购机构将用专业杀毒软件对投标文件进行病毒检测，如果软件报告发现病毒，则政府集中采购机构认为该投标文件带病毒。</w:t>
      </w:r>
    </w:p>
    <w:p w14:paraId="6484691E">
      <w:pPr>
        <w:ind w:firstLine="420" w:firstLineChars="200"/>
        <w:rPr>
          <w:rFonts w:hint="eastAsia" w:ascii="宋体" w:hAnsi="宋体"/>
          <w:szCs w:val="21"/>
        </w:rPr>
      </w:pPr>
      <w:r>
        <w:rPr>
          <w:rFonts w:hint="eastAsia" w:ascii="宋体" w:hAnsi="宋体"/>
          <w:szCs w:val="21"/>
        </w:rPr>
        <w:t>23.2.5投标人在编辑投标文件时，</w:t>
      </w:r>
      <w:r>
        <w:rPr>
          <w:rFonts w:hint="eastAsia" w:ascii="宋体" w:hAnsi="宋体"/>
          <w:b/>
          <w:szCs w:val="21"/>
        </w:rPr>
        <w:t>在投标文件目录中属于本节点内容的必须在本节点中填写，填写到其他节点或附件，</w:t>
      </w:r>
      <w:r>
        <w:rPr>
          <w:rFonts w:hint="eastAsia" w:ascii="宋体" w:hAnsi="宋体"/>
          <w:szCs w:val="21"/>
        </w:rPr>
        <w:t>一切后果由供应商自行承担。</w:t>
      </w:r>
    </w:p>
    <w:p w14:paraId="77518839">
      <w:pPr>
        <w:ind w:firstLine="420" w:firstLineChars="200"/>
        <w:rPr>
          <w:rFonts w:hint="eastAsia" w:ascii="宋体" w:hAnsi="宋体"/>
          <w:szCs w:val="21"/>
        </w:rPr>
      </w:pPr>
      <w:r>
        <w:rPr>
          <w:rFonts w:hint="eastAsia" w:ascii="宋体" w:hAnsi="宋体"/>
          <w:szCs w:val="21"/>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14:paraId="59DE23E4">
      <w:pPr>
        <w:ind w:firstLine="420" w:firstLineChars="200"/>
        <w:rPr>
          <w:rFonts w:hint="eastAsia" w:ascii="宋体" w:hAnsi="宋体"/>
          <w:szCs w:val="21"/>
        </w:rPr>
      </w:pPr>
      <w:r>
        <w:rPr>
          <w:rFonts w:hint="eastAsia" w:ascii="宋体" w:hAnsi="宋体"/>
          <w:szCs w:val="21"/>
        </w:rPr>
        <w:t>23.2.7如果开标时出现网络故障、技术故障，影响了采购活动，政府集中采购机构有权采取措施如延期、接受无法从网上上传的投标书等，以保障采购活动的公开、公平和公正。</w:t>
      </w:r>
    </w:p>
    <w:p w14:paraId="5BCFE51C">
      <w:pPr>
        <w:ind w:firstLine="420" w:firstLineChars="200"/>
        <w:rPr>
          <w:rFonts w:hint="eastAsia" w:ascii="宋体" w:hAnsi="宋体"/>
          <w:szCs w:val="21"/>
        </w:rPr>
      </w:pPr>
      <w:r>
        <w:rPr>
          <w:rFonts w:hint="eastAsia" w:ascii="宋体" w:hAnsi="宋体"/>
          <w:szCs w:val="21"/>
        </w:rPr>
        <w:t>23.3电报、电话、传真形式的投标概不接受。</w:t>
      </w:r>
    </w:p>
    <w:p w14:paraId="1E2C96E9">
      <w:pPr>
        <w:ind w:firstLine="422" w:firstLineChars="200"/>
        <w:rPr>
          <w:rFonts w:hint="eastAsia" w:ascii="宋体" w:hAnsi="宋体"/>
          <w:b/>
          <w:szCs w:val="21"/>
        </w:rPr>
      </w:pPr>
      <w:r>
        <w:rPr>
          <w:rFonts w:hint="eastAsia" w:ascii="宋体" w:hAnsi="宋体"/>
          <w:b/>
          <w:szCs w:val="21"/>
        </w:rPr>
        <w:t>23.4全流程线上投标的投标文件无须盖章或签字，</w:t>
      </w:r>
      <w:r>
        <w:rPr>
          <w:rFonts w:hint="eastAsia" w:ascii="宋体" w:hAnsi="宋体"/>
          <w:szCs w:val="21"/>
        </w:rPr>
        <w:t>专用条款另有要求的除外。</w:t>
      </w:r>
    </w:p>
    <w:p w14:paraId="118CBD88">
      <w:pPr>
        <w:ind w:firstLine="422" w:firstLineChars="200"/>
        <w:rPr>
          <w:rFonts w:hint="eastAsia" w:ascii="宋体" w:hAnsi="宋体"/>
        </w:rPr>
      </w:pPr>
      <w:r>
        <w:rPr>
          <w:rFonts w:hint="eastAsia" w:ascii="宋体" w:hAnsi="宋体"/>
          <w:b/>
          <w:szCs w:val="21"/>
        </w:rPr>
        <w:t>23.5</w:t>
      </w:r>
      <w:r>
        <w:rPr>
          <w:rFonts w:hint="eastAsia" w:ascii="宋体" w:hAnsi="宋体"/>
          <w:szCs w:val="21"/>
        </w:rPr>
        <w:t xml:space="preserve"> 各类资格（资质）文件提供扫描件，专用条款另有要求的除外。</w:t>
      </w:r>
      <w:bookmarkEnd w:id="74"/>
    </w:p>
    <w:p w14:paraId="0FA18A42">
      <w:pPr>
        <w:ind w:firstLine="411" w:firstLineChars="196"/>
        <w:rPr>
          <w:rFonts w:hint="eastAsia" w:ascii="宋体" w:hAnsi="宋体"/>
          <w:szCs w:val="21"/>
        </w:rPr>
      </w:pPr>
    </w:p>
    <w:p w14:paraId="62C49B4F">
      <w:pPr>
        <w:pStyle w:val="80"/>
        <w:keepNext/>
        <w:keepLines/>
        <w:numPr>
          <w:ilvl w:val="0"/>
          <w:numId w:val="10"/>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投标文件的递交</w:t>
      </w:r>
    </w:p>
    <w:p w14:paraId="2E3F6894">
      <w:pPr>
        <w:ind w:firstLine="420" w:firstLineChars="200"/>
        <w:rPr>
          <w:rFonts w:hint="eastAsia" w:ascii="黑体" w:hAnsi="宋体" w:eastAsia="黑体"/>
          <w:szCs w:val="21"/>
        </w:rPr>
      </w:pPr>
      <w:bookmarkStart w:id="75" w:name="_Hlk72405459"/>
      <w:r>
        <w:rPr>
          <w:rFonts w:hint="eastAsia" w:ascii="黑体" w:hAnsi="宋体" w:eastAsia="黑体"/>
          <w:szCs w:val="21"/>
        </w:rPr>
        <w:t>24．投标文件的保密</w:t>
      </w:r>
    </w:p>
    <w:p w14:paraId="68CD1CF3">
      <w:pPr>
        <w:ind w:firstLine="420" w:firstLineChars="200"/>
        <w:rPr>
          <w:rFonts w:hint="eastAsia" w:ascii="宋体" w:hAnsi="宋体" w:eastAsiaTheme="minorEastAsia"/>
          <w:szCs w:val="21"/>
        </w:rPr>
      </w:pPr>
      <w:r>
        <w:rPr>
          <w:rFonts w:hint="eastAsia" w:ascii="宋体" w:hAnsi="宋体"/>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14:paraId="46F31540">
      <w:pPr>
        <w:ind w:firstLine="422" w:firstLineChars="200"/>
        <w:rPr>
          <w:rFonts w:hint="eastAsia" w:ascii="宋体" w:hAnsi="宋体"/>
          <w:b/>
          <w:szCs w:val="21"/>
        </w:rPr>
      </w:pPr>
      <w:r>
        <w:rPr>
          <w:rFonts w:hint="eastAsia" w:ascii="宋体" w:hAnsi="宋体"/>
          <w:b/>
          <w:szCs w:val="21"/>
        </w:rPr>
        <w:t>24.2若采购项目出现延期情况：</w:t>
      </w:r>
    </w:p>
    <w:p w14:paraId="406E688B">
      <w:pPr>
        <w:ind w:firstLine="422" w:firstLineChars="200"/>
        <w:rPr>
          <w:rFonts w:hint="eastAsia" w:ascii="黑体" w:hAnsi="宋体" w:eastAsia="黑体"/>
          <w:b/>
          <w:szCs w:val="21"/>
        </w:rPr>
      </w:pPr>
      <w:r>
        <w:rPr>
          <w:rFonts w:hint="eastAsia" w:ascii="宋体" w:hAnsi="宋体"/>
          <w:b/>
          <w:szCs w:val="21"/>
        </w:rPr>
        <w:t>如果供下载的采购文件有更新，投标人必须重新下载采购文件、重新制作投标文件、重新加密投标文件、重新上传投标文件。</w:t>
      </w:r>
    </w:p>
    <w:p w14:paraId="752AED89">
      <w:pPr>
        <w:ind w:firstLine="420" w:firstLineChars="200"/>
        <w:rPr>
          <w:rFonts w:hint="eastAsia" w:ascii="黑体" w:hAnsi="宋体" w:eastAsia="黑体"/>
          <w:szCs w:val="21"/>
        </w:rPr>
      </w:pPr>
      <w:r>
        <w:rPr>
          <w:rFonts w:hint="eastAsia" w:ascii="黑体" w:hAnsi="宋体" w:eastAsia="黑体"/>
          <w:szCs w:val="21"/>
        </w:rPr>
        <w:t>25．上传投标文件及投标截止日期</w:t>
      </w:r>
    </w:p>
    <w:p w14:paraId="258A1C70">
      <w:pPr>
        <w:ind w:firstLine="420" w:firstLineChars="200"/>
        <w:rPr>
          <w:rFonts w:hint="eastAsia" w:ascii="宋体" w:hAnsi="宋体"/>
          <w:szCs w:val="21"/>
        </w:rPr>
      </w:pPr>
      <w:r>
        <w:rPr>
          <w:rFonts w:hint="eastAsia" w:ascii="宋体" w:hAnsi="宋体"/>
          <w:szCs w:val="21"/>
        </w:rPr>
        <w:t>25</w:t>
      </w:r>
      <w:r>
        <w:rPr>
          <w:rFonts w:ascii="宋体" w:hAnsi="宋体"/>
          <w:szCs w:val="21"/>
        </w:rPr>
        <w:t>.</w:t>
      </w:r>
      <w:r>
        <w:rPr>
          <w:rFonts w:hint="eastAsia" w:ascii="宋体" w:hAnsi="宋体"/>
          <w:szCs w:val="21"/>
        </w:rPr>
        <w:t>1实行网上投标，</w:t>
      </w:r>
      <w:r>
        <w:rPr>
          <w:rFonts w:ascii="宋体" w:hAnsi="宋体"/>
          <w:szCs w:val="21"/>
        </w:rPr>
        <w:t>投标人必须</w:t>
      </w:r>
      <w:r>
        <w:rPr>
          <w:rFonts w:hint="eastAsia" w:ascii="宋体" w:hAnsi="宋体"/>
          <w:szCs w:val="21"/>
        </w:rPr>
        <w:t>在采购</w:t>
      </w:r>
      <w:r>
        <w:rPr>
          <w:rFonts w:ascii="宋体" w:hAnsi="宋体"/>
          <w:szCs w:val="21"/>
        </w:rPr>
        <w:t>文件规定的投标截止时间前</w:t>
      </w:r>
      <w:r>
        <w:rPr>
          <w:rFonts w:hint="eastAsia" w:ascii="宋体" w:hAnsi="宋体"/>
          <w:szCs w:val="21"/>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深圳公共资源交易中心（深圳交易集团有限公司政府采购业务分公司）3楼服务大厅（地址：深圳市南山区沙河西路3185号南山智谷A座深圳交易集团总部大楼）</w:t>
      </w:r>
      <w:r>
        <w:rPr>
          <w:rFonts w:ascii="宋体" w:hAnsi="宋体"/>
          <w:b/>
          <w:bCs/>
          <w:szCs w:val="21"/>
        </w:rPr>
        <w:t>协助上传</w:t>
      </w:r>
      <w:r>
        <w:rPr>
          <w:rFonts w:hint="eastAsia" w:ascii="宋体" w:hAnsi="宋体"/>
          <w:b/>
          <w:bCs/>
          <w:szCs w:val="21"/>
        </w:rPr>
        <w:t>，</w:t>
      </w:r>
      <w:r>
        <w:rPr>
          <w:rFonts w:ascii="宋体" w:hAnsi="宋体"/>
          <w:b/>
          <w:bCs/>
          <w:szCs w:val="21"/>
        </w:rPr>
        <w:t>但上传过程</w:t>
      </w:r>
      <w:r>
        <w:rPr>
          <w:rFonts w:hint="eastAsia" w:ascii="宋体" w:hAnsi="宋体"/>
          <w:b/>
          <w:bCs/>
          <w:szCs w:val="21"/>
        </w:rPr>
        <w:t>中</w:t>
      </w:r>
      <w:r>
        <w:rPr>
          <w:rFonts w:ascii="宋体" w:hAnsi="宋体"/>
          <w:b/>
          <w:bCs/>
          <w:szCs w:val="21"/>
        </w:rPr>
        <w:t>投标截止时间到达仍无法上传成功的，由投标人自行负责</w:t>
      </w:r>
      <w:r>
        <w:rPr>
          <w:rFonts w:hint="eastAsia" w:ascii="宋体" w:hAnsi="宋体"/>
          <w:szCs w:val="21"/>
        </w:rPr>
        <w:t>。</w:t>
      </w:r>
    </w:p>
    <w:p w14:paraId="0B3175EC">
      <w:pPr>
        <w:ind w:firstLine="420" w:firstLineChars="200"/>
        <w:rPr>
          <w:rFonts w:hint="eastAsia" w:ascii="宋体" w:hAnsi="宋体"/>
          <w:szCs w:val="21"/>
        </w:rPr>
      </w:pPr>
      <w:r>
        <w:rPr>
          <w:rFonts w:hint="eastAsia" w:ascii="宋体" w:hAnsi="宋体"/>
          <w:szCs w:val="21"/>
        </w:rPr>
        <w:t>25.2政府集中采购机构可以按本通用条款第13条规定，通过修改采购文件自行决定酌情延长投标截止期。在此情况下，政府集中采购机构、采购人和投标人受投标截止期制约的所有权利和义务均应延长至新的截止期。</w:t>
      </w:r>
    </w:p>
    <w:p w14:paraId="4FF5D690">
      <w:pPr>
        <w:ind w:firstLine="420" w:firstLineChars="200"/>
        <w:rPr>
          <w:rFonts w:hint="eastAsia" w:ascii="宋体" w:hAnsi="宋体"/>
          <w:szCs w:val="21"/>
        </w:rPr>
      </w:pPr>
      <w:r>
        <w:rPr>
          <w:rFonts w:hint="eastAsia" w:ascii="宋体" w:hAnsi="宋体"/>
          <w:szCs w:val="21"/>
        </w:rPr>
        <w:t>25</w:t>
      </w:r>
      <w:r>
        <w:rPr>
          <w:rFonts w:ascii="宋体" w:hAnsi="宋体"/>
          <w:szCs w:val="21"/>
        </w:rPr>
        <w:t>.</w:t>
      </w:r>
      <w:r>
        <w:rPr>
          <w:rFonts w:hint="eastAsia" w:ascii="宋体" w:hAnsi="宋体"/>
          <w:szCs w:val="21"/>
        </w:rPr>
        <w:t>3投标截止时间以后不得上传投标文件。</w:t>
      </w:r>
    </w:p>
    <w:bookmarkEnd w:id="75"/>
    <w:p w14:paraId="0A55F05E">
      <w:pPr>
        <w:ind w:firstLine="420" w:firstLineChars="200"/>
        <w:rPr>
          <w:rFonts w:hint="eastAsia" w:ascii="黑体" w:hAnsi="宋体" w:eastAsia="黑体"/>
          <w:szCs w:val="21"/>
        </w:rPr>
      </w:pPr>
      <w:r>
        <w:rPr>
          <w:rFonts w:hint="eastAsia" w:ascii="黑体" w:hAnsi="宋体" w:eastAsia="黑体"/>
          <w:szCs w:val="21"/>
        </w:rPr>
        <w:t>26. 样品、现场演示、方案讲解</w:t>
      </w:r>
    </w:p>
    <w:p w14:paraId="77F38661">
      <w:pPr>
        <w:ind w:firstLine="420" w:firstLineChars="200"/>
        <w:rPr>
          <w:rFonts w:hint="eastAsia" w:ascii="宋体" w:hAnsi="宋体"/>
          <w:szCs w:val="21"/>
        </w:rPr>
      </w:pPr>
      <w:r>
        <w:rPr>
          <w:rFonts w:hint="eastAsia" w:ascii="宋体" w:hAnsi="宋体"/>
          <w:szCs w:val="21"/>
        </w:rPr>
        <w:t>26.1 样品、现场演示、方案讲解等事项在采购文件专用条款中进行规定。</w:t>
      </w:r>
    </w:p>
    <w:p w14:paraId="5D50010F">
      <w:pPr>
        <w:ind w:firstLine="420" w:firstLineChars="200"/>
        <w:rPr>
          <w:rFonts w:hint="eastAsia" w:ascii="黑体" w:hAnsi="宋体" w:eastAsia="黑体"/>
          <w:szCs w:val="21"/>
        </w:rPr>
      </w:pPr>
      <w:bookmarkStart w:id="76" w:name="_Hlk72428346"/>
      <w:r>
        <w:rPr>
          <w:rFonts w:ascii="黑体" w:hAnsi="宋体" w:eastAsia="黑体"/>
          <w:szCs w:val="21"/>
        </w:rPr>
        <w:t>2</w:t>
      </w:r>
      <w:r>
        <w:rPr>
          <w:rFonts w:hint="eastAsia" w:ascii="黑体" w:hAnsi="宋体" w:eastAsia="黑体"/>
          <w:szCs w:val="21"/>
        </w:rPr>
        <w:t>7．</w:t>
      </w:r>
      <w:r>
        <w:rPr>
          <w:rFonts w:ascii="黑体" w:hAnsi="宋体" w:eastAsia="黑体"/>
          <w:szCs w:val="21"/>
        </w:rPr>
        <w:t>投标文件的修改和撤销</w:t>
      </w:r>
    </w:p>
    <w:p w14:paraId="6045A3FF">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1</w:t>
      </w:r>
      <w:r>
        <w:rPr>
          <w:rFonts w:ascii="宋体" w:hAnsi="宋体"/>
          <w:szCs w:val="21"/>
        </w:rPr>
        <w:t>投标方在提交投标文件后可对其投标文件进行修改</w:t>
      </w:r>
      <w:r>
        <w:rPr>
          <w:rFonts w:hint="eastAsia" w:ascii="宋体" w:hAnsi="宋体"/>
          <w:szCs w:val="21"/>
        </w:rPr>
        <w:t>并重新上传投标文件</w:t>
      </w:r>
      <w:r>
        <w:rPr>
          <w:rFonts w:ascii="宋体" w:hAnsi="宋体"/>
          <w:szCs w:val="21"/>
        </w:rPr>
        <w:t>或</w:t>
      </w:r>
      <w:r>
        <w:rPr>
          <w:rFonts w:hint="eastAsia" w:ascii="宋体" w:hAnsi="宋体"/>
          <w:szCs w:val="21"/>
        </w:rPr>
        <w:t>在网上进行</w:t>
      </w:r>
      <w:r>
        <w:rPr>
          <w:rFonts w:ascii="宋体" w:hAnsi="宋体"/>
          <w:szCs w:val="21"/>
        </w:rPr>
        <w:t>撤销</w:t>
      </w:r>
      <w:r>
        <w:rPr>
          <w:rFonts w:hint="eastAsia" w:ascii="宋体" w:hAnsi="宋体"/>
          <w:szCs w:val="21"/>
        </w:rPr>
        <w:t>投标的操作</w:t>
      </w:r>
      <w:r>
        <w:rPr>
          <w:rFonts w:ascii="宋体" w:hAnsi="宋体"/>
          <w:szCs w:val="21"/>
        </w:rPr>
        <w:t>。</w:t>
      </w:r>
    </w:p>
    <w:p w14:paraId="33E0590F">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2</w:t>
      </w:r>
      <w:r>
        <w:rPr>
          <w:rFonts w:ascii="宋体" w:hAnsi="宋体"/>
          <w:szCs w:val="21"/>
        </w:rPr>
        <w:t>投标截止时间以后不得修改投标文件。</w:t>
      </w:r>
    </w:p>
    <w:p w14:paraId="3C1E229F">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3从投标截止期至投标人在投标文件中确定的投标有效期之间的这段时间内，投标人不得撤回其投标。</w:t>
      </w:r>
    </w:p>
    <w:p w14:paraId="0CBE6897">
      <w:pPr>
        <w:ind w:firstLine="420" w:firstLineChars="200"/>
        <w:rPr>
          <w:rFonts w:hint="eastAsia" w:ascii="宋体" w:hAnsi="宋体"/>
          <w:szCs w:val="21"/>
        </w:rPr>
      </w:pPr>
      <w:r>
        <w:rPr>
          <w:rFonts w:hint="eastAsia" w:ascii="宋体" w:hAnsi="宋体"/>
          <w:szCs w:val="21"/>
        </w:rPr>
        <w:t>27.4政府集中采购机构不退还投标文件，专用条款另有规定的除外。</w:t>
      </w:r>
    </w:p>
    <w:bookmarkEnd w:id="76"/>
    <w:p w14:paraId="7687736F">
      <w:pPr>
        <w:pStyle w:val="80"/>
        <w:keepNext/>
        <w:keepLines/>
        <w:numPr>
          <w:ilvl w:val="0"/>
          <w:numId w:val="10"/>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开标</w:t>
      </w:r>
    </w:p>
    <w:p w14:paraId="01198C23">
      <w:pPr>
        <w:ind w:firstLine="420" w:firstLineChars="200"/>
        <w:rPr>
          <w:rFonts w:hint="eastAsia" w:ascii="黑体" w:hAnsi="宋体" w:eastAsia="黑体"/>
          <w:szCs w:val="21"/>
        </w:rPr>
      </w:pPr>
      <w:r>
        <w:rPr>
          <w:rFonts w:hint="eastAsia" w:ascii="黑体" w:hAnsi="宋体" w:eastAsia="黑体"/>
          <w:szCs w:val="21"/>
        </w:rPr>
        <w:t>28．开标</w:t>
      </w:r>
    </w:p>
    <w:p w14:paraId="54469F7C">
      <w:pPr>
        <w:wordWrap w:val="0"/>
        <w:ind w:firstLine="420" w:firstLineChars="200"/>
        <w:rPr>
          <w:rFonts w:hint="eastAsia"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14:paraId="3C699844">
      <w:pPr>
        <w:wordWrap w:val="0"/>
        <w:ind w:firstLine="420" w:firstLineChars="200"/>
        <w:rPr>
          <w:rFonts w:hint="eastAsia"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2DC58E7C">
      <w:pPr>
        <w:ind w:firstLine="315" w:firstLineChars="150"/>
        <w:rPr>
          <w:rFonts w:hint="eastAsia" w:ascii="宋体" w:hAnsi="宋体"/>
          <w:szCs w:val="21"/>
        </w:rPr>
      </w:pPr>
    </w:p>
    <w:p w14:paraId="19BAFE7C">
      <w:pPr>
        <w:pStyle w:val="80"/>
        <w:keepNext/>
        <w:keepLines/>
        <w:numPr>
          <w:ilvl w:val="0"/>
          <w:numId w:val="10"/>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评审要求</w:t>
      </w:r>
    </w:p>
    <w:p w14:paraId="37B1C337">
      <w:pPr>
        <w:ind w:firstLine="420" w:firstLineChars="200"/>
        <w:rPr>
          <w:rFonts w:hint="eastAsia" w:ascii="黑体" w:hAnsi="宋体" w:eastAsia="黑体"/>
          <w:szCs w:val="21"/>
        </w:rPr>
      </w:pPr>
      <w:r>
        <w:rPr>
          <w:rFonts w:hint="eastAsia" w:ascii="黑体" w:hAnsi="宋体" w:eastAsia="黑体"/>
          <w:szCs w:val="21"/>
        </w:rPr>
        <w:t>29．评审委员会组成</w:t>
      </w:r>
    </w:p>
    <w:p w14:paraId="47191A9F">
      <w:pPr>
        <w:ind w:firstLine="420" w:firstLineChars="200"/>
        <w:rPr>
          <w:rFonts w:hint="eastAsia" w:ascii="宋体" w:hAnsi="宋体"/>
          <w:szCs w:val="21"/>
        </w:rPr>
      </w:pPr>
      <w:r>
        <w:rPr>
          <w:rFonts w:hint="eastAsia" w:ascii="宋体" w:hAnsi="宋体"/>
          <w:szCs w:val="21"/>
        </w:rPr>
        <w:t>29.1网上开标结束后召开评审会议，评审委员会由政府集中采购机构依法组建，负责评审活动。</w:t>
      </w:r>
    </w:p>
    <w:p w14:paraId="54E6E14F">
      <w:pPr>
        <w:ind w:firstLine="420" w:firstLineChars="200"/>
        <w:rPr>
          <w:rFonts w:hint="eastAsia" w:ascii="宋体" w:hAnsi="宋体"/>
          <w:szCs w:val="21"/>
        </w:rPr>
      </w:pPr>
      <w:bookmarkStart w:id="77" w:name="_Hlk72436580"/>
      <w:r>
        <w:rPr>
          <w:rFonts w:hint="eastAsia" w:ascii="宋体" w:hAnsi="宋体"/>
          <w:szCs w:val="21"/>
        </w:rPr>
        <w:t>评审委员会由采购人代表和评审专家组成，成员人数应当为5人以上单数（部分条件下为7人以上单数），其中评审专家不得少于成员总数的三分之二。</w:t>
      </w:r>
      <w:bookmarkEnd w:id="77"/>
      <w:r>
        <w:rPr>
          <w:rFonts w:hint="eastAsia" w:ascii="宋体" w:hAnsi="宋体"/>
          <w:szCs w:val="21"/>
        </w:rPr>
        <w:t>评定</w:t>
      </w:r>
      <w:r>
        <w:rPr>
          <w:rFonts w:hint="eastAsia"/>
          <w:szCs w:val="21"/>
        </w:rPr>
        <w:t>分离项目</w:t>
      </w:r>
      <w:r>
        <w:rPr>
          <w:szCs w:val="21"/>
        </w:rPr>
        <w:t>评审专家</w:t>
      </w:r>
      <w:r>
        <w:rPr>
          <w:rFonts w:hint="eastAsia"/>
          <w:szCs w:val="21"/>
        </w:rPr>
        <w:t>均</w:t>
      </w:r>
      <w:r>
        <w:rPr>
          <w:szCs w:val="21"/>
        </w:rPr>
        <w:t>由</w:t>
      </w:r>
      <w:r>
        <w:rPr>
          <w:rFonts w:hint="eastAsia"/>
          <w:szCs w:val="21"/>
        </w:rPr>
        <w:t>评审专家组成。</w:t>
      </w:r>
      <w:r>
        <w:rPr>
          <w:rFonts w:hint="eastAsia" w:ascii="宋体" w:hAnsi="宋体"/>
          <w:szCs w:val="21"/>
        </w:rPr>
        <w:t>评审专家一般是从深圳市政府采购评审专家库中随机抽取。采购人代表须持本单位签发的《评审授权书》参加评审。</w:t>
      </w:r>
    </w:p>
    <w:p w14:paraId="0E9EB99A">
      <w:pPr>
        <w:ind w:firstLine="420" w:firstLineChars="200"/>
        <w:rPr>
          <w:rFonts w:hint="eastAsia" w:ascii="宋体" w:hAnsi="宋体"/>
          <w:szCs w:val="21"/>
        </w:rPr>
      </w:pPr>
      <w:r>
        <w:rPr>
          <w:rFonts w:hint="eastAsia" w:ascii="宋体" w:hAnsi="宋体"/>
          <w:szCs w:val="21"/>
        </w:rPr>
        <w:t>29.2评审定标应当遵循公平、公正、科学、择优的原则。</w:t>
      </w:r>
    </w:p>
    <w:p w14:paraId="5A22B4BC">
      <w:pPr>
        <w:ind w:firstLine="420" w:firstLineChars="200"/>
        <w:rPr>
          <w:rFonts w:hint="eastAsia" w:ascii="宋体" w:hAnsi="宋体"/>
          <w:szCs w:val="21"/>
        </w:rPr>
      </w:pPr>
      <w:r>
        <w:rPr>
          <w:rFonts w:hint="eastAsia" w:ascii="宋体" w:hAnsi="宋体"/>
          <w:szCs w:val="21"/>
        </w:rPr>
        <w:t>29.3评审活动依法进行，任何单位和个人不得非法干预评标过程和结果。</w:t>
      </w:r>
    </w:p>
    <w:p w14:paraId="32CEEC97">
      <w:pPr>
        <w:ind w:firstLine="420" w:firstLineChars="200"/>
        <w:rPr>
          <w:rFonts w:hint="eastAsia" w:ascii="宋体" w:hAnsi="宋体"/>
          <w:szCs w:val="21"/>
        </w:rPr>
      </w:pPr>
      <w:r>
        <w:rPr>
          <w:rFonts w:hint="eastAsia" w:ascii="宋体" w:hAnsi="宋体"/>
          <w:szCs w:val="21"/>
        </w:rPr>
        <w:t>29.4评审过程中不允许违背评标程序或采用采购文件未载明的评标方法或评标因素进行评标。</w:t>
      </w:r>
    </w:p>
    <w:p w14:paraId="06A5C001">
      <w:pPr>
        <w:ind w:firstLine="420" w:firstLineChars="200"/>
        <w:rPr>
          <w:rFonts w:hint="eastAsia" w:ascii="宋体" w:hAnsi="宋体"/>
          <w:bCs/>
          <w:szCs w:val="21"/>
        </w:rPr>
      </w:pPr>
      <w:r>
        <w:rPr>
          <w:rFonts w:hint="eastAsia" w:ascii="宋体" w:hAnsi="宋体"/>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hint="eastAsia" w:ascii="宋体" w:hAnsi="宋体"/>
          <w:bCs/>
          <w:szCs w:val="21"/>
        </w:rPr>
        <w:t>）。</w:t>
      </w:r>
    </w:p>
    <w:p w14:paraId="1A78F7F8">
      <w:pPr>
        <w:ind w:firstLine="420" w:firstLineChars="200"/>
        <w:rPr>
          <w:rFonts w:hint="eastAsia" w:ascii="黑体" w:hAnsi="宋体" w:eastAsia="黑体"/>
          <w:szCs w:val="21"/>
        </w:rPr>
      </w:pPr>
      <w:r>
        <w:rPr>
          <w:rFonts w:hint="eastAsia" w:ascii="黑体" w:hAnsi="宋体" w:eastAsia="黑体"/>
          <w:szCs w:val="21"/>
        </w:rPr>
        <w:t>30．向评审委员会提供的资料</w:t>
      </w:r>
    </w:p>
    <w:p w14:paraId="70D7E4C0">
      <w:pPr>
        <w:ind w:firstLine="420" w:firstLineChars="200"/>
        <w:rPr>
          <w:rFonts w:hint="eastAsia" w:ascii="宋体" w:hAnsi="宋体"/>
          <w:szCs w:val="21"/>
        </w:rPr>
      </w:pPr>
      <w:r>
        <w:rPr>
          <w:rFonts w:hint="eastAsia" w:ascii="宋体" w:hAnsi="宋体"/>
          <w:szCs w:val="21"/>
        </w:rPr>
        <w:t>30.1公开发布的采购文件，包括图纸、服务清单、答疑文件等；</w:t>
      </w:r>
    </w:p>
    <w:p w14:paraId="7A747906">
      <w:pPr>
        <w:ind w:firstLine="420" w:firstLineChars="200"/>
        <w:rPr>
          <w:rFonts w:hint="eastAsia" w:ascii="宋体" w:hAnsi="宋体"/>
          <w:szCs w:val="21"/>
        </w:rPr>
      </w:pPr>
      <w:r>
        <w:rPr>
          <w:rFonts w:hint="eastAsia" w:ascii="宋体" w:hAnsi="宋体"/>
          <w:szCs w:val="21"/>
        </w:rPr>
        <w:t>30.2其他评标必须的资料。</w:t>
      </w:r>
    </w:p>
    <w:p w14:paraId="6074440E">
      <w:pPr>
        <w:ind w:firstLine="420" w:firstLineChars="200"/>
        <w:rPr>
          <w:rFonts w:hint="eastAsia" w:ascii="宋体" w:hAnsi="宋体"/>
          <w:szCs w:val="21"/>
        </w:rPr>
      </w:pPr>
      <w:r>
        <w:rPr>
          <w:rFonts w:hint="eastAsia" w:ascii="宋体" w:hAnsi="宋体"/>
          <w:szCs w:val="21"/>
        </w:rPr>
        <w:t>30.3评审委员会应当认真研究采购文件，至少应了解熟悉以下内容：</w:t>
      </w:r>
    </w:p>
    <w:p w14:paraId="34F61900">
      <w:pPr>
        <w:ind w:firstLine="420" w:firstLineChars="200"/>
        <w:rPr>
          <w:rFonts w:hint="eastAsia" w:ascii="宋体" w:hAnsi="宋体"/>
          <w:szCs w:val="21"/>
        </w:rPr>
      </w:pPr>
      <w:r>
        <w:rPr>
          <w:rFonts w:hint="eastAsia" w:ascii="宋体" w:hAnsi="宋体"/>
          <w:szCs w:val="21"/>
        </w:rPr>
        <w:t>（1）采购的目的；</w:t>
      </w:r>
    </w:p>
    <w:p w14:paraId="4062A427">
      <w:pPr>
        <w:ind w:firstLine="420" w:firstLineChars="200"/>
        <w:rPr>
          <w:rFonts w:hint="eastAsia" w:ascii="宋体" w:hAnsi="宋体"/>
          <w:szCs w:val="21"/>
        </w:rPr>
      </w:pPr>
      <w:r>
        <w:rPr>
          <w:rFonts w:hint="eastAsia" w:ascii="宋体" w:hAnsi="宋体"/>
          <w:szCs w:val="21"/>
        </w:rPr>
        <w:t>（2）采购项目需求的范围和性质；</w:t>
      </w:r>
    </w:p>
    <w:p w14:paraId="101BF3C7">
      <w:pPr>
        <w:ind w:firstLine="420" w:firstLineChars="200"/>
        <w:rPr>
          <w:rFonts w:hint="eastAsia" w:ascii="宋体" w:hAnsi="宋体"/>
          <w:szCs w:val="21"/>
        </w:rPr>
      </w:pPr>
      <w:r>
        <w:rPr>
          <w:rFonts w:hint="eastAsia" w:ascii="宋体" w:hAnsi="宋体"/>
          <w:szCs w:val="21"/>
        </w:rPr>
        <w:t>（3）采购文件规定的投标人的资格、财政预算限额、商务条款；</w:t>
      </w:r>
    </w:p>
    <w:p w14:paraId="4DDAA0BB">
      <w:pPr>
        <w:ind w:firstLine="420" w:firstLineChars="200"/>
        <w:rPr>
          <w:rFonts w:hint="eastAsia" w:ascii="宋体" w:hAnsi="宋体"/>
          <w:szCs w:val="21"/>
        </w:rPr>
      </w:pPr>
      <w:r>
        <w:rPr>
          <w:rFonts w:hint="eastAsia" w:ascii="宋体" w:hAnsi="宋体"/>
          <w:szCs w:val="21"/>
        </w:rPr>
        <w:t>（4）采购文件规定的评标程序、评标方法和评标因素；</w:t>
      </w:r>
    </w:p>
    <w:p w14:paraId="3C358323">
      <w:pPr>
        <w:ind w:firstLine="420" w:firstLineChars="200"/>
        <w:rPr>
          <w:rFonts w:hint="eastAsia" w:ascii="宋体" w:hAnsi="宋体"/>
          <w:szCs w:val="21"/>
        </w:rPr>
      </w:pPr>
      <w:r>
        <w:rPr>
          <w:rFonts w:hint="eastAsia" w:ascii="宋体" w:hAnsi="宋体"/>
          <w:szCs w:val="21"/>
        </w:rPr>
        <w:t>（5）采购文件所列示的资格性审查表及符合性审查表。</w:t>
      </w:r>
    </w:p>
    <w:p w14:paraId="008E60E6">
      <w:pPr>
        <w:ind w:firstLine="420" w:firstLineChars="200"/>
        <w:rPr>
          <w:rFonts w:hint="eastAsia" w:ascii="黑体" w:hAnsi="宋体" w:eastAsia="黑体"/>
          <w:szCs w:val="21"/>
        </w:rPr>
      </w:pPr>
      <w:r>
        <w:rPr>
          <w:rFonts w:hint="eastAsia" w:ascii="黑体" w:hAnsi="宋体" w:eastAsia="黑体"/>
          <w:szCs w:val="21"/>
        </w:rPr>
        <w:t>31．独立评审</w:t>
      </w:r>
    </w:p>
    <w:p w14:paraId="5FAAADB1">
      <w:pPr>
        <w:ind w:firstLine="420" w:firstLineChars="200"/>
        <w:rPr>
          <w:rFonts w:hint="eastAsia" w:ascii="宋体" w:hAnsi="宋体"/>
          <w:bCs/>
          <w:szCs w:val="21"/>
        </w:rPr>
      </w:pPr>
      <w:r>
        <w:rPr>
          <w:rFonts w:hint="eastAsia" w:ascii="宋体" w:hAnsi="宋体"/>
          <w:bCs/>
          <w:szCs w:val="21"/>
        </w:rPr>
        <w:t>3</w:t>
      </w:r>
      <w:r>
        <w:rPr>
          <w:rFonts w:ascii="宋体" w:hAnsi="宋体"/>
          <w:bCs/>
          <w:szCs w:val="21"/>
        </w:rPr>
        <w:t>1</w:t>
      </w:r>
      <w:r>
        <w:rPr>
          <w:rFonts w:hint="eastAsia" w:ascii="宋体" w:hAnsi="宋体"/>
          <w:bCs/>
          <w:szCs w:val="21"/>
        </w:rPr>
        <w:t>.1</w:t>
      </w:r>
      <w:r>
        <w:rPr>
          <w:rFonts w:hint="eastAsia" w:ascii="宋体" w:hAnsi="宋体"/>
          <w:szCs w:val="21"/>
        </w:rPr>
        <w:t>评审委员会</w:t>
      </w:r>
      <w:r>
        <w:rPr>
          <w:rFonts w:hint="eastAsia" w:ascii="宋体" w:hAnsi="宋体"/>
          <w:bCs/>
          <w:szCs w:val="21"/>
        </w:rPr>
        <w:t>成员的评标活动应当独立进行，并应遵循投标文件初审、澄清有关问题、比较与评价、确定中标供应商、编写评审报告的工作程序。</w:t>
      </w:r>
    </w:p>
    <w:p w14:paraId="29878076">
      <w:pPr>
        <w:ind w:firstLine="411" w:firstLineChars="196"/>
        <w:rPr>
          <w:rFonts w:hint="eastAsia" w:ascii="宋体" w:hAnsi="宋体"/>
          <w:bCs/>
          <w:szCs w:val="21"/>
        </w:rPr>
      </w:pPr>
    </w:p>
    <w:p w14:paraId="24DD18C6">
      <w:pPr>
        <w:pStyle w:val="80"/>
        <w:keepNext/>
        <w:keepLines/>
        <w:numPr>
          <w:ilvl w:val="0"/>
          <w:numId w:val="10"/>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评审程序及评审方法</w:t>
      </w:r>
    </w:p>
    <w:p w14:paraId="549BDF8F">
      <w:pPr>
        <w:ind w:firstLine="420" w:firstLineChars="200"/>
        <w:rPr>
          <w:rFonts w:hint="eastAsia" w:ascii="黑体" w:hAnsi="宋体" w:eastAsia="黑体"/>
          <w:szCs w:val="21"/>
        </w:rPr>
      </w:pPr>
      <w:r>
        <w:rPr>
          <w:rFonts w:hint="eastAsia" w:ascii="黑体" w:hAnsi="宋体" w:eastAsia="黑体"/>
          <w:szCs w:val="21"/>
        </w:rPr>
        <w:t>32．投标文件初审</w:t>
      </w:r>
    </w:p>
    <w:p w14:paraId="3799A038">
      <w:pPr>
        <w:ind w:firstLine="420" w:firstLineChars="200"/>
        <w:rPr>
          <w:rFonts w:hint="eastAsia" w:ascii="宋体" w:hAnsi="宋体"/>
          <w:szCs w:val="21"/>
        </w:rPr>
      </w:pPr>
      <w:r>
        <w:rPr>
          <w:rFonts w:hint="eastAsia" w:ascii="宋体" w:hAnsi="宋体"/>
          <w:szCs w:val="21"/>
        </w:rPr>
        <w:t>32.1投标文件初审包括资格性审查和符合性审查。</w:t>
      </w:r>
    </w:p>
    <w:p w14:paraId="7E25E64E">
      <w:pPr>
        <w:ind w:firstLine="420" w:firstLineChars="200"/>
        <w:rPr>
          <w:rFonts w:hint="eastAsia" w:ascii="宋体" w:hAnsi="宋体"/>
          <w:szCs w:val="21"/>
        </w:rPr>
      </w:pPr>
      <w:r>
        <w:rPr>
          <w:rFonts w:hint="eastAsia" w:ascii="宋体" w:hAnsi="宋体"/>
          <w:szCs w:val="21"/>
        </w:rPr>
        <w:t>资格性审查：依据法律法规和采购文件的规定，对投标文件中的资格证明等进行审查，以确定投标供应商是否具备投标资格。</w:t>
      </w:r>
    </w:p>
    <w:p w14:paraId="216942C0">
      <w:pPr>
        <w:ind w:firstLine="420" w:firstLineChars="200"/>
        <w:rPr>
          <w:rFonts w:hint="eastAsia" w:ascii="宋体" w:hAnsi="宋体"/>
          <w:szCs w:val="21"/>
        </w:rPr>
      </w:pPr>
      <w:r>
        <w:rPr>
          <w:rFonts w:hint="eastAsia" w:ascii="宋体" w:hAnsi="宋体"/>
          <w:szCs w:val="21"/>
        </w:rPr>
        <w:t>符合性审查：依据采购文件的规定，对投标文件的有效性、完整性和对采购文件的响应程度进行审查，以确定是否满足符合性审查的要求。</w:t>
      </w:r>
    </w:p>
    <w:p w14:paraId="303879BF">
      <w:pPr>
        <w:ind w:firstLine="420" w:firstLineChars="200"/>
        <w:rPr>
          <w:rFonts w:hint="eastAsia" w:ascii="宋体" w:hAnsi="宋体"/>
          <w:szCs w:val="21"/>
        </w:rPr>
      </w:pPr>
      <w:r>
        <w:rPr>
          <w:rFonts w:hint="eastAsia" w:ascii="宋体" w:hAnsi="宋体"/>
          <w:szCs w:val="21"/>
        </w:rPr>
        <w:t>32.2 投标文件初审内容请详见《资格性审查表》和《符合性审查表》部分。投标人若有一条审查不通过则按投标无效处理。</w:t>
      </w:r>
    </w:p>
    <w:p w14:paraId="46E144CE">
      <w:pPr>
        <w:ind w:firstLine="420" w:firstLineChars="200"/>
        <w:rPr>
          <w:rFonts w:hint="eastAsia" w:ascii="宋体" w:hAnsi="宋体"/>
          <w:bCs/>
          <w:szCs w:val="21"/>
        </w:rPr>
      </w:pPr>
      <w:r>
        <w:rPr>
          <w:rFonts w:hint="eastAsia" w:ascii="宋体" w:hAnsi="宋体"/>
          <w:bCs/>
          <w:szCs w:val="21"/>
        </w:rPr>
        <w:t>32.3 投标文件初审中关于供应商家数的计算:</w:t>
      </w:r>
    </w:p>
    <w:p w14:paraId="1155254F">
      <w:pPr>
        <w:ind w:firstLine="420" w:firstLineChars="200"/>
        <w:rPr>
          <w:rFonts w:hint="eastAsia" w:ascii="宋体" w:hAnsi="宋体"/>
          <w:bCs/>
          <w:szCs w:val="21"/>
        </w:rPr>
      </w:pPr>
      <w:r>
        <w:rPr>
          <w:rFonts w:hint="eastAsia" w:ascii="宋体" w:hAnsi="宋体"/>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采购文件规定的方式确定一个参加评审的投标人，采购文件未规定的采取随机抽取方式确定，其他投标无效。</w:t>
      </w:r>
    </w:p>
    <w:p w14:paraId="53D432F3">
      <w:pPr>
        <w:ind w:firstLine="420" w:firstLineChars="200"/>
        <w:rPr>
          <w:rFonts w:hint="eastAsia" w:ascii="宋体" w:hAnsi="宋体"/>
          <w:bCs/>
          <w:szCs w:val="21"/>
        </w:rPr>
      </w:pPr>
      <w:r>
        <w:rPr>
          <w:rFonts w:hint="eastAsia" w:ascii="宋体" w:hAnsi="宋体"/>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67C9EEFA">
      <w:pPr>
        <w:ind w:firstLine="420" w:firstLineChars="200"/>
        <w:rPr>
          <w:rFonts w:hint="eastAsia" w:ascii="宋体" w:hAnsi="宋体"/>
          <w:bCs/>
          <w:szCs w:val="21"/>
        </w:rPr>
      </w:pPr>
      <w:r>
        <w:rPr>
          <w:rFonts w:hint="eastAsia" w:ascii="宋体" w:hAnsi="宋体"/>
          <w:bCs/>
          <w:szCs w:val="21"/>
        </w:rPr>
        <w:t>32.3.3非单一产品采购项目，采购人应当根据采购项目技术构成、产品价格比重等合理确定核心产品，并在采购文件中载明。多家投标人提供的核心产品品牌相同的，按前两款规定处理。</w:t>
      </w:r>
    </w:p>
    <w:p w14:paraId="68F0AEBA">
      <w:pPr>
        <w:ind w:firstLine="420" w:firstLineChars="200"/>
        <w:rPr>
          <w:rFonts w:hint="eastAsia" w:ascii="宋体" w:hAnsi="宋体"/>
          <w:szCs w:val="21"/>
        </w:rPr>
      </w:pPr>
      <w:r>
        <w:rPr>
          <w:rFonts w:hint="eastAsia" w:ascii="宋体" w:hAnsi="宋体"/>
          <w:szCs w:val="21"/>
        </w:rPr>
        <w:t>32.4投标人投标文件作无效处理的情形，具体包括但不限于以下：</w:t>
      </w:r>
    </w:p>
    <w:p w14:paraId="1648FEDB">
      <w:pPr>
        <w:ind w:firstLine="420" w:firstLineChars="200"/>
        <w:rPr>
          <w:szCs w:val="21"/>
        </w:rPr>
      </w:pPr>
      <w:r>
        <w:rPr>
          <w:rFonts w:hint="eastAsia" w:ascii="宋体" w:hAnsi="宋体"/>
          <w:szCs w:val="21"/>
        </w:rPr>
        <w:t>32.4.1</w:t>
      </w:r>
      <w:r>
        <w:rPr>
          <w:rFonts w:hint="eastAsia"/>
          <w:szCs w:val="21"/>
        </w:rPr>
        <w:t>不同投标人的投标文件由同一单位或者同一个人编制，或者由同一个人分阶段参与编制；</w:t>
      </w:r>
    </w:p>
    <w:p w14:paraId="76659CA0">
      <w:pPr>
        <w:ind w:firstLine="420" w:firstLineChars="200"/>
        <w:rPr>
          <w:szCs w:val="21"/>
        </w:rPr>
      </w:pPr>
      <w:r>
        <w:rPr>
          <w:rFonts w:ascii="宋体" w:hAnsi="宋体"/>
          <w:szCs w:val="21"/>
        </w:rPr>
        <w:t>32.4.</w:t>
      </w:r>
      <w:r>
        <w:rPr>
          <w:rFonts w:hint="eastAsia" w:ascii="宋体" w:hAnsi="宋体"/>
          <w:szCs w:val="21"/>
        </w:rPr>
        <w:t>2</w:t>
      </w:r>
      <w:r>
        <w:rPr>
          <w:rFonts w:hint="eastAsia"/>
          <w:szCs w:val="21"/>
        </w:rPr>
        <w:t>不同投标人委托同一单位或者个人办理投标事宜；</w:t>
      </w:r>
    </w:p>
    <w:p w14:paraId="61BD8631">
      <w:pPr>
        <w:ind w:firstLine="420" w:firstLineChars="200"/>
        <w:rPr>
          <w:rFonts w:hint="eastAsia" w:ascii="宋体" w:hAnsi="宋体"/>
          <w:szCs w:val="21"/>
        </w:rPr>
      </w:pPr>
      <w:r>
        <w:rPr>
          <w:rFonts w:hint="eastAsia" w:ascii="宋体" w:hAnsi="宋体"/>
          <w:szCs w:val="21"/>
        </w:rPr>
        <w:t>32.4.3不同投标人的投标文件载明的项目管理成员或者联系人员为同一人；</w:t>
      </w:r>
    </w:p>
    <w:p w14:paraId="751505CF">
      <w:pPr>
        <w:ind w:firstLine="420" w:firstLineChars="200"/>
        <w:rPr>
          <w:rFonts w:hint="eastAsia" w:ascii="宋体" w:hAnsi="宋体"/>
          <w:szCs w:val="21"/>
        </w:rPr>
      </w:pPr>
      <w:r>
        <w:rPr>
          <w:rFonts w:hint="eastAsia" w:ascii="宋体" w:hAnsi="宋体"/>
          <w:szCs w:val="21"/>
        </w:rPr>
        <w:t>32.4.4不同投标人的投标文件异常一致或者投标报价呈规律性差异；</w:t>
      </w:r>
    </w:p>
    <w:p w14:paraId="70F7924E">
      <w:pPr>
        <w:ind w:firstLine="420" w:firstLineChars="200"/>
        <w:rPr>
          <w:rFonts w:hint="eastAsia" w:ascii="宋体" w:hAnsi="宋体"/>
          <w:szCs w:val="21"/>
        </w:rPr>
      </w:pPr>
      <w:r>
        <w:rPr>
          <w:rFonts w:hint="eastAsia" w:ascii="宋体" w:hAnsi="宋体"/>
          <w:szCs w:val="21"/>
        </w:rPr>
        <w:t>32.4.5</w:t>
      </w:r>
      <w:r>
        <w:rPr>
          <w:rFonts w:ascii="宋体" w:hAnsi="宋体"/>
          <w:szCs w:val="21"/>
        </w:rPr>
        <w:t>不同投标供应商的投标文件或部分投标文件相互混装</w:t>
      </w:r>
      <w:r>
        <w:rPr>
          <w:rFonts w:hint="eastAsia" w:ascii="宋体" w:hAnsi="宋体"/>
          <w:szCs w:val="21"/>
        </w:rPr>
        <w:t>；</w:t>
      </w:r>
    </w:p>
    <w:p w14:paraId="2BC9EC2B">
      <w:pPr>
        <w:ind w:firstLine="420" w:firstLineChars="200"/>
        <w:rPr>
          <w:rFonts w:hint="eastAsia" w:ascii="宋体" w:hAnsi="宋体"/>
          <w:szCs w:val="21"/>
        </w:rPr>
      </w:pPr>
      <w:r>
        <w:rPr>
          <w:rFonts w:hint="eastAsia" w:ascii="宋体" w:hAnsi="宋体"/>
          <w:szCs w:val="21"/>
        </w:rPr>
        <w:t>32.4.6投标供应商之间相互约定给予未中标的供应商利益补偿；</w:t>
      </w:r>
    </w:p>
    <w:p w14:paraId="133B0523">
      <w:pPr>
        <w:ind w:firstLine="420" w:firstLineChars="200"/>
        <w:rPr>
          <w:rFonts w:hint="eastAsia" w:ascii="宋体" w:hAnsi="宋体"/>
          <w:szCs w:val="21"/>
        </w:rPr>
      </w:pPr>
      <w:r>
        <w:rPr>
          <w:rFonts w:hint="eastAsia" w:ascii="宋体" w:hAnsi="宋体"/>
          <w:szCs w:val="21"/>
        </w:rPr>
        <w:t>32.4.7不同投标供应商的法定代表人、主要经营负责人、项目投标授权代表人、项目负责人、主要技术人员为同一人、属同一单位或者同一单位缴纳社会保险；</w:t>
      </w:r>
    </w:p>
    <w:p w14:paraId="74824278">
      <w:pPr>
        <w:ind w:firstLine="420" w:firstLineChars="200"/>
        <w:rPr>
          <w:rFonts w:hint="eastAsia" w:ascii="宋体" w:hAnsi="宋体"/>
          <w:szCs w:val="21"/>
        </w:rPr>
      </w:pPr>
      <w:r>
        <w:rPr>
          <w:rFonts w:hint="eastAsia" w:ascii="宋体" w:hAnsi="宋体"/>
          <w:szCs w:val="21"/>
        </w:rPr>
        <w:t>32.4.8不同投标供应商的投标文件内容存在非正常一致；</w:t>
      </w:r>
    </w:p>
    <w:p w14:paraId="605A9AB5">
      <w:pPr>
        <w:ind w:firstLine="420" w:firstLineChars="200"/>
        <w:rPr>
          <w:rFonts w:hint="eastAsia" w:ascii="宋体" w:hAnsi="宋体"/>
          <w:szCs w:val="21"/>
        </w:rPr>
      </w:pPr>
      <w:r>
        <w:rPr>
          <w:rFonts w:hint="eastAsia" w:ascii="宋体" w:hAnsi="宋体"/>
          <w:szCs w:val="21"/>
        </w:rPr>
        <w:t>32.4.9在同一单位工作人员为两家以上（含两家）供应商进行同一项投标活动；</w:t>
      </w:r>
    </w:p>
    <w:p w14:paraId="44A9AC6A">
      <w:pPr>
        <w:ind w:firstLine="420" w:firstLineChars="200"/>
        <w:rPr>
          <w:rFonts w:hint="eastAsia" w:ascii="宋体" w:hAnsi="宋体"/>
          <w:szCs w:val="21"/>
        </w:rPr>
      </w:pPr>
      <w:r>
        <w:rPr>
          <w:rFonts w:hint="eastAsia" w:ascii="宋体" w:hAnsi="宋体"/>
          <w:szCs w:val="21"/>
        </w:rPr>
        <w:t>32.4.10主管部门依照法律、法规认定的其他情形。</w:t>
      </w:r>
    </w:p>
    <w:p w14:paraId="7BCF04B4">
      <w:pPr>
        <w:ind w:firstLine="420" w:firstLineChars="200"/>
        <w:rPr>
          <w:rFonts w:hint="eastAsia" w:ascii="宋体" w:hAnsi="宋体"/>
          <w:szCs w:val="21"/>
        </w:rPr>
      </w:pPr>
      <w:r>
        <w:rPr>
          <w:rFonts w:hint="eastAsia" w:ascii="宋体" w:hAnsi="宋体"/>
          <w:szCs w:val="21"/>
        </w:rPr>
        <w:t>32.5对不属于《资格性审查表》和《符合性审查表》所列的其他情形，除专用条款另有规定和32.4条款所列情形外，不得作为投标无效的理由。</w:t>
      </w:r>
    </w:p>
    <w:p w14:paraId="10FE070E">
      <w:pPr>
        <w:ind w:firstLine="420" w:firstLineChars="200"/>
        <w:rPr>
          <w:rFonts w:hint="eastAsia" w:ascii="黑体" w:hAnsi="宋体" w:eastAsia="黑体"/>
          <w:szCs w:val="21"/>
        </w:rPr>
      </w:pPr>
      <w:r>
        <w:rPr>
          <w:rFonts w:hint="eastAsia" w:ascii="黑体" w:hAnsi="宋体" w:eastAsia="黑体"/>
          <w:szCs w:val="21"/>
        </w:rPr>
        <w:t>33．澄清有关问题</w:t>
      </w:r>
    </w:p>
    <w:p w14:paraId="740CDD88">
      <w:pPr>
        <w:ind w:firstLine="420" w:firstLineChars="200"/>
        <w:rPr>
          <w:rFonts w:hint="eastAsia" w:ascii="宋体" w:hAnsi="宋体"/>
          <w:szCs w:val="21"/>
        </w:rPr>
      </w:pPr>
      <w:bookmarkStart w:id="78" w:name="_Hlk71407321"/>
      <w:r>
        <w:rPr>
          <w:rFonts w:hint="eastAsia" w:ascii="宋体" w:hAnsi="宋体"/>
          <w:szCs w:val="21"/>
        </w:rPr>
        <w:t>3</w:t>
      </w:r>
      <w:r>
        <w:rPr>
          <w:rFonts w:ascii="宋体" w:hAnsi="宋体"/>
          <w:szCs w:val="21"/>
        </w:rPr>
        <w:t>3.1</w:t>
      </w:r>
      <w:r>
        <w:rPr>
          <w:rFonts w:hint="eastAsia" w:ascii="宋体" w:hAnsi="宋体"/>
          <w:szCs w:val="21"/>
        </w:rPr>
        <w:t>对采购文件中描述有歧义或前后不一致的地方（不含</w:t>
      </w:r>
      <w:r>
        <w:rPr>
          <w:rFonts w:hint="eastAsia"/>
          <w:szCs w:val="21"/>
        </w:rPr>
        <w:t>采购</w:t>
      </w:r>
      <w:r>
        <w:rPr>
          <w:szCs w:val="21"/>
        </w:rPr>
        <w:t>文件存在歧义、重大缺陷导致评</w:t>
      </w:r>
      <w:r>
        <w:rPr>
          <w:rFonts w:hint="eastAsia"/>
          <w:szCs w:val="21"/>
        </w:rPr>
        <w:t>审</w:t>
      </w:r>
      <w:r>
        <w:rPr>
          <w:szCs w:val="21"/>
        </w:rPr>
        <w:t>工作无法进行</w:t>
      </w:r>
      <w:r>
        <w:rPr>
          <w:rFonts w:hint="eastAsia"/>
          <w:szCs w:val="21"/>
        </w:rPr>
        <w:t>的情况）</w:t>
      </w:r>
      <w:r>
        <w:rPr>
          <w:rFonts w:hint="eastAsia" w:ascii="宋体" w:hAnsi="宋体"/>
          <w:szCs w:val="21"/>
        </w:rPr>
        <w:t>，评审委员会有权进行评判，但对同一条款的评判应适用于每个投标人。</w:t>
      </w:r>
      <w:bookmarkEnd w:id="78"/>
    </w:p>
    <w:p w14:paraId="4B5D68CF">
      <w:pPr>
        <w:ind w:firstLine="420" w:firstLineChars="200"/>
        <w:rPr>
          <w:rFonts w:hint="eastAsia" w:ascii="宋体" w:hAnsi="宋体"/>
          <w:szCs w:val="21"/>
        </w:rPr>
      </w:pPr>
      <w:r>
        <w:rPr>
          <w:rFonts w:hint="eastAsia" w:ascii="宋体" w:hAnsi="宋体"/>
          <w:szCs w:val="21"/>
        </w:rPr>
        <w:t>3</w:t>
      </w:r>
      <w:r>
        <w:rPr>
          <w:rFonts w:ascii="宋体" w:hAnsi="宋体"/>
          <w:szCs w:val="21"/>
        </w:rPr>
        <w:t>3.2</w:t>
      </w:r>
      <w:r>
        <w:rPr>
          <w:szCs w:val="21"/>
        </w:rPr>
        <w:t>评</w:t>
      </w:r>
      <w:r>
        <w:rPr>
          <w:rFonts w:hint="eastAsia"/>
          <w:szCs w:val="21"/>
        </w:rPr>
        <w:t>审</w:t>
      </w:r>
      <w:r>
        <w:rPr>
          <w:szCs w:val="21"/>
        </w:rPr>
        <w:t>委员会发现</w:t>
      </w:r>
      <w:r>
        <w:rPr>
          <w:rFonts w:hint="eastAsia"/>
          <w:szCs w:val="21"/>
        </w:rPr>
        <w:t>采购</w:t>
      </w:r>
      <w:r>
        <w:rPr>
          <w:szCs w:val="21"/>
        </w:rPr>
        <w:t>文件存在歧义、重大缺陷导致评</w:t>
      </w:r>
      <w:r>
        <w:rPr>
          <w:rFonts w:hint="eastAsia"/>
          <w:szCs w:val="21"/>
        </w:rPr>
        <w:t>审</w:t>
      </w:r>
      <w:r>
        <w:rPr>
          <w:szCs w:val="21"/>
        </w:rPr>
        <w:t>工作无法进行，或者</w:t>
      </w:r>
      <w:r>
        <w:rPr>
          <w:rFonts w:hint="eastAsia"/>
          <w:szCs w:val="21"/>
        </w:rPr>
        <w:t>采购</w:t>
      </w:r>
      <w:r>
        <w:rPr>
          <w:szCs w:val="21"/>
        </w:rPr>
        <w:t>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rPr>
        <w:t>采购</w:t>
      </w:r>
      <w:r>
        <w:rPr>
          <w:szCs w:val="21"/>
        </w:rPr>
        <w:t>文件，重新组织采购活动。</w:t>
      </w:r>
    </w:p>
    <w:p w14:paraId="7A3DF368">
      <w:pPr>
        <w:ind w:firstLine="420" w:firstLineChars="200"/>
        <w:rPr>
          <w:rFonts w:hint="eastAsia" w:ascii="宋体" w:hAnsi="宋体"/>
          <w:szCs w:val="21"/>
        </w:rPr>
      </w:pPr>
      <w:r>
        <w:rPr>
          <w:rFonts w:ascii="宋体" w:hAnsi="宋体"/>
          <w:szCs w:val="21"/>
        </w:rPr>
        <w:t>33.3</w:t>
      </w: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14:paraId="2CDF77E4">
      <w:pPr>
        <w:ind w:firstLine="420" w:firstLineChars="200"/>
        <w:rPr>
          <w:rFonts w:hint="eastAsia" w:ascii="宋体" w:hAnsi="宋体"/>
          <w:szCs w:val="21"/>
        </w:rPr>
      </w:pPr>
      <w:r>
        <w:rPr>
          <w:rFonts w:hint="eastAsia" w:ascii="宋体" w:hAnsi="宋体"/>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1545BDF">
      <w:pPr>
        <w:ind w:firstLine="420" w:firstLineChars="200"/>
        <w:rPr>
          <w:rFonts w:hint="eastAsia" w:ascii="宋体" w:hAnsi="宋体"/>
          <w:szCs w:val="21"/>
        </w:rPr>
      </w:pPr>
      <w:r>
        <w:rPr>
          <w:rFonts w:hint="eastAsia" w:ascii="宋体" w:hAnsi="宋体"/>
          <w:szCs w:val="21"/>
        </w:rPr>
        <w:t>根据本通用条款第34条，凡属于评审委员会在评审中发现的算术错误进行核实的修改不在此列。</w:t>
      </w:r>
    </w:p>
    <w:p w14:paraId="7E8652A1">
      <w:pPr>
        <w:ind w:firstLine="420" w:firstLineChars="200"/>
        <w:rPr>
          <w:rFonts w:hint="eastAsia" w:ascii="黑体" w:hAnsi="宋体" w:eastAsia="黑体"/>
          <w:szCs w:val="21"/>
        </w:rPr>
      </w:pPr>
      <w:bookmarkStart w:id="79" w:name="_Toc73521581"/>
      <w:bookmarkStart w:id="80" w:name="_Toc100052400"/>
      <w:bookmarkStart w:id="81" w:name="_Toc73518151"/>
      <w:bookmarkStart w:id="82" w:name="_Toc73521669"/>
      <w:bookmarkStart w:id="83" w:name="_Toc73517673"/>
      <w:r>
        <w:rPr>
          <w:rFonts w:hint="eastAsia" w:ascii="黑体" w:hAnsi="宋体" w:eastAsia="黑体"/>
          <w:szCs w:val="21"/>
        </w:rPr>
        <w:t>34．错误的修正</w:t>
      </w:r>
      <w:bookmarkEnd w:id="79"/>
      <w:bookmarkEnd w:id="80"/>
      <w:bookmarkEnd w:id="81"/>
      <w:bookmarkEnd w:id="82"/>
      <w:bookmarkEnd w:id="83"/>
    </w:p>
    <w:p w14:paraId="66FB4328">
      <w:pPr>
        <w:ind w:firstLine="420" w:firstLineChars="200"/>
        <w:rPr>
          <w:rFonts w:hint="eastAsia" w:ascii="宋体" w:hAnsi="宋体"/>
          <w:szCs w:val="21"/>
        </w:rPr>
      </w:pPr>
      <w:r>
        <w:rPr>
          <w:rFonts w:hint="eastAsia" w:ascii="宋体" w:hAnsi="宋体"/>
          <w:szCs w:val="21"/>
        </w:rPr>
        <w:t>投标文件报价出现前后不一致的，除专用条款另有规定外，按照下列规定修正：</w:t>
      </w:r>
    </w:p>
    <w:p w14:paraId="11308C1D">
      <w:pPr>
        <w:ind w:firstLine="420" w:firstLineChars="200"/>
        <w:rPr>
          <w:rFonts w:hint="eastAsia" w:ascii="宋体" w:hAnsi="宋体"/>
          <w:szCs w:val="21"/>
        </w:rPr>
      </w:pPr>
      <w:r>
        <w:rPr>
          <w:rFonts w:hint="eastAsia" w:ascii="宋体" w:hAnsi="宋体"/>
          <w:szCs w:val="21"/>
        </w:rPr>
        <w:t>34.1投标文件中开标一览表投标报价内容与投标文件中投标报价相应内容不一致的，以开标一览表为准；</w:t>
      </w:r>
    </w:p>
    <w:p w14:paraId="0C04883B">
      <w:pPr>
        <w:ind w:firstLine="420" w:firstLineChars="200"/>
        <w:rPr>
          <w:rFonts w:hint="eastAsia" w:ascii="宋体" w:hAnsi="宋体"/>
          <w:szCs w:val="21"/>
        </w:rPr>
      </w:pPr>
      <w:r>
        <w:rPr>
          <w:rFonts w:hint="eastAsia" w:ascii="宋体" w:hAnsi="宋体"/>
          <w:szCs w:val="21"/>
        </w:rPr>
        <w:t>34.2大写金额和小写金额不一致的，以大写金额为准；</w:t>
      </w:r>
    </w:p>
    <w:p w14:paraId="3347F06F">
      <w:pPr>
        <w:ind w:firstLine="420" w:firstLineChars="200"/>
        <w:rPr>
          <w:rFonts w:hint="eastAsia" w:ascii="宋体" w:hAnsi="宋体"/>
          <w:szCs w:val="21"/>
        </w:rPr>
      </w:pPr>
      <w:r>
        <w:rPr>
          <w:rFonts w:hint="eastAsia" w:ascii="宋体" w:hAnsi="宋体"/>
          <w:szCs w:val="21"/>
        </w:rPr>
        <w:t>34.3单价金额小数点或者百分比有明显错位，以开标一览表的总价为准，并修改单价；</w:t>
      </w:r>
    </w:p>
    <w:p w14:paraId="54D89BD9">
      <w:pPr>
        <w:ind w:firstLine="420" w:firstLineChars="200"/>
        <w:rPr>
          <w:rFonts w:hint="eastAsia" w:ascii="宋体" w:hAnsi="宋体"/>
          <w:szCs w:val="21"/>
        </w:rPr>
      </w:pPr>
      <w:r>
        <w:rPr>
          <w:rFonts w:hint="eastAsia" w:ascii="宋体" w:hAnsi="宋体"/>
          <w:szCs w:val="21"/>
        </w:rPr>
        <w:t>34.4总价金额与按单价汇总金额不一致的，以单价金额计算结果为准。</w:t>
      </w:r>
    </w:p>
    <w:p w14:paraId="3C3F347E">
      <w:pPr>
        <w:ind w:firstLine="420" w:firstLineChars="200"/>
        <w:rPr>
          <w:rFonts w:hint="eastAsia"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1455BBC5">
      <w:pPr>
        <w:ind w:firstLine="420" w:firstLineChars="200"/>
        <w:rPr>
          <w:rFonts w:hint="eastAsia" w:ascii="黑体" w:hAnsi="宋体" w:eastAsia="黑体"/>
          <w:szCs w:val="21"/>
        </w:rPr>
      </w:pPr>
      <w:r>
        <w:rPr>
          <w:rFonts w:hint="eastAsia" w:ascii="黑体" w:hAnsi="宋体" w:eastAsia="黑体"/>
          <w:szCs w:val="21"/>
        </w:rPr>
        <w:t>35．投标文件的比较与评价</w:t>
      </w:r>
    </w:p>
    <w:p w14:paraId="39E844DF">
      <w:pPr>
        <w:ind w:firstLine="420" w:firstLineChars="200"/>
        <w:rPr>
          <w:rFonts w:hint="eastAsia"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2A5A4023">
      <w:pPr>
        <w:ind w:firstLine="420" w:firstLineChars="200"/>
        <w:rPr>
          <w:rFonts w:hint="eastAsia"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2A802179">
      <w:pPr>
        <w:ind w:firstLine="420" w:firstLineChars="200"/>
        <w:rPr>
          <w:rFonts w:hint="eastAsia" w:ascii="黑体" w:hAnsi="宋体" w:eastAsia="黑体"/>
          <w:szCs w:val="21"/>
        </w:rPr>
      </w:pPr>
      <w:r>
        <w:rPr>
          <w:rFonts w:hint="eastAsia" w:ascii="黑体" w:hAnsi="宋体" w:eastAsia="黑体"/>
          <w:szCs w:val="21"/>
        </w:rPr>
        <w:t>36. 实地考察或资料查验</w:t>
      </w:r>
    </w:p>
    <w:p w14:paraId="3B3148A5">
      <w:pPr>
        <w:ind w:firstLine="420" w:firstLineChars="200"/>
        <w:rPr>
          <w:rFonts w:hint="eastAsia"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14:paraId="4912B750">
      <w:pPr>
        <w:ind w:firstLine="420" w:firstLineChars="200"/>
        <w:rPr>
          <w:rFonts w:hint="eastAsia" w:ascii="黑体" w:hAnsi="宋体" w:eastAsia="黑体"/>
          <w:szCs w:val="21"/>
        </w:rPr>
      </w:pPr>
      <w:r>
        <w:rPr>
          <w:rFonts w:hint="eastAsia" w:ascii="黑体" w:hAnsi="宋体" w:eastAsia="黑体"/>
          <w:szCs w:val="21"/>
        </w:rPr>
        <w:t>37．评审方法</w:t>
      </w:r>
    </w:p>
    <w:p w14:paraId="59FD8A81">
      <w:pPr>
        <w:ind w:firstLine="422" w:firstLineChars="200"/>
        <w:rPr>
          <w:rFonts w:hint="eastAsia" w:ascii="宋体" w:hAnsi="宋体"/>
          <w:b/>
          <w:bCs/>
          <w:szCs w:val="21"/>
        </w:rPr>
      </w:pPr>
      <w:r>
        <w:rPr>
          <w:rFonts w:hint="eastAsia" w:ascii="宋体" w:hAnsi="宋体"/>
          <w:b/>
          <w:bCs/>
          <w:szCs w:val="21"/>
        </w:rPr>
        <w:t>37.1.1最低价法</w:t>
      </w:r>
    </w:p>
    <w:p w14:paraId="0920AA0B">
      <w:pPr>
        <w:ind w:firstLine="420" w:firstLineChars="200"/>
        <w:rPr>
          <w:rFonts w:hint="eastAsia" w:ascii="ˎ̥" w:hAnsi="ˎ̥"/>
          <w:szCs w:val="21"/>
        </w:rPr>
      </w:pPr>
      <w:bookmarkStart w:id="84" w:name="_Hlk72438142"/>
      <w:r>
        <w:rPr>
          <w:rFonts w:ascii="ˎ̥" w:hAnsi="ˎ̥"/>
          <w:szCs w:val="21"/>
        </w:rPr>
        <w:t>最低价法，是指</w:t>
      </w:r>
      <w:r>
        <w:rPr>
          <w:rFonts w:hint="eastAsia" w:ascii="ˎ̥" w:hAnsi="ˎ̥"/>
          <w:szCs w:val="21"/>
        </w:rPr>
        <w:t>完全</w:t>
      </w:r>
      <w:r>
        <w:rPr>
          <w:rFonts w:ascii="ˎ̥" w:hAnsi="ˎ̥"/>
          <w:szCs w:val="21"/>
        </w:rPr>
        <w:t>满足</w:t>
      </w:r>
      <w:r>
        <w:rPr>
          <w:rFonts w:hint="eastAsia" w:ascii="ˎ̥" w:hAnsi="ˎ̥"/>
          <w:szCs w:val="21"/>
        </w:rPr>
        <w:t>采购</w:t>
      </w:r>
      <w:r>
        <w:rPr>
          <w:rFonts w:ascii="ˎ̥" w:hAnsi="ˎ̥"/>
          <w:szCs w:val="21"/>
        </w:rPr>
        <w:t>文件实质性要求，</w:t>
      </w:r>
      <w:r>
        <w:rPr>
          <w:rFonts w:hint="eastAsia" w:ascii="ˎ̥" w:hAnsi="ˎ̥"/>
          <w:szCs w:val="21"/>
        </w:rPr>
        <w:t>按照报价由低到高的顺序，依据采购文件中规定的数量或者比例推荐候选中标供应商。</w:t>
      </w:r>
    </w:p>
    <w:p w14:paraId="6A2785F2">
      <w:pPr>
        <w:ind w:firstLine="422" w:firstLineChars="200"/>
        <w:rPr>
          <w:rFonts w:hint="eastAsia" w:ascii="宋体" w:hAnsi="宋体"/>
          <w:b/>
          <w:bCs/>
          <w:szCs w:val="21"/>
        </w:rPr>
      </w:pPr>
      <w:r>
        <w:rPr>
          <w:rFonts w:hint="eastAsia" w:ascii="宋体" w:hAnsi="宋体"/>
          <w:b/>
          <w:bCs/>
          <w:szCs w:val="21"/>
        </w:rPr>
        <w:t>37.1.2综合评分法</w:t>
      </w:r>
    </w:p>
    <w:p w14:paraId="393F403A">
      <w:pPr>
        <w:ind w:firstLine="420" w:firstLineChars="200"/>
        <w:rPr>
          <w:rFonts w:hint="eastAsia" w:ascii="ˎ̥" w:hAnsi="ˎ̥"/>
          <w:szCs w:val="21"/>
        </w:rPr>
      </w:pPr>
      <w:r>
        <w:rPr>
          <w:rFonts w:ascii="ˎ̥" w:hAnsi="ˎ̥"/>
          <w:szCs w:val="21"/>
        </w:rPr>
        <w:t>综合评分法，是指</w:t>
      </w:r>
      <w:r>
        <w:rPr>
          <w:rFonts w:hint="eastAsia" w:ascii="ˎ̥" w:hAnsi="ˎ̥"/>
          <w:szCs w:val="21"/>
        </w:rPr>
        <w:t>在</w:t>
      </w:r>
      <w:r>
        <w:rPr>
          <w:rFonts w:ascii="ˎ̥" w:hAnsi="ˎ̥"/>
          <w:szCs w:val="21"/>
        </w:rPr>
        <w:t>满足</w:t>
      </w:r>
      <w:r>
        <w:rPr>
          <w:rFonts w:hint="eastAsia" w:ascii="ˎ̥" w:hAnsi="ˎ̥"/>
          <w:szCs w:val="21"/>
        </w:rPr>
        <w:t>采购</w:t>
      </w:r>
      <w:r>
        <w:rPr>
          <w:rFonts w:ascii="ˎ̥" w:hAnsi="ˎ̥"/>
          <w:szCs w:val="21"/>
        </w:rPr>
        <w:t>文件全部实质性要求</w:t>
      </w:r>
      <w:r>
        <w:rPr>
          <w:rFonts w:hint="eastAsia" w:ascii="ˎ̥" w:hAnsi="ˎ̥"/>
          <w:szCs w:val="21"/>
        </w:rPr>
        <w:t>的前提下</w:t>
      </w:r>
      <w:r>
        <w:rPr>
          <w:rFonts w:ascii="ˎ̥" w:hAnsi="ˎ̥"/>
          <w:szCs w:val="21"/>
        </w:rPr>
        <w:t>，</w:t>
      </w:r>
      <w:r>
        <w:rPr>
          <w:rFonts w:hint="eastAsia" w:ascii="ˎ̥" w:hAnsi="ˎ̥"/>
          <w:szCs w:val="21"/>
        </w:rPr>
        <w:t>按照采购文件中规定的各项因素进行综合评审，评审总得分排名前列的投标人，作为推荐的候选中标供应商。</w:t>
      </w:r>
      <w:bookmarkEnd w:id="84"/>
      <w:r>
        <w:rPr>
          <w:rFonts w:hint="eastAsia" w:ascii="宋体" w:hAnsi="宋体"/>
          <w:bCs/>
          <w:color w:val="FF0000"/>
          <w:szCs w:val="21"/>
        </w:rPr>
        <w:t xml:space="preserve">  </w:t>
      </w:r>
      <w:r>
        <w:rPr>
          <w:rFonts w:hint="eastAsia" w:ascii="宋体" w:hAnsi="宋体"/>
          <w:bCs/>
          <w:szCs w:val="21"/>
        </w:rPr>
        <w:t xml:space="preserve">                                                                                                                                                                                                                                                                                                                                                                                                                                                                                                                                                                                                                                                                                                                                                                                                                                                                                                                                                                                                                                                                                                                                                                                                                                                                                                                                                                                                                                                                                                                                                                                                                                                                                                                                                                                                                                                                                                                                                                                                                                                                                                                                                                                                                                                                                                                                                                                                                                                                                                                                                                                                                                                                                                                                                                                                                                                                                                                                                                                                                           </w:t>
      </w:r>
    </w:p>
    <w:p w14:paraId="740F48D2">
      <w:pPr>
        <w:ind w:firstLine="422" w:firstLineChars="200"/>
        <w:rPr>
          <w:rFonts w:hint="eastAsia" w:ascii="宋体" w:hAnsi="宋体"/>
          <w:b/>
          <w:bCs/>
          <w:szCs w:val="21"/>
        </w:rPr>
      </w:pPr>
      <w:r>
        <w:rPr>
          <w:rFonts w:hint="eastAsia" w:ascii="宋体" w:hAnsi="宋体"/>
          <w:b/>
          <w:bCs/>
          <w:szCs w:val="21"/>
        </w:rPr>
        <w:t>37.2 本项目采用的评审方法见本项目采购文件第一册“专用条款”的相关内容。</w:t>
      </w:r>
    </w:p>
    <w:p w14:paraId="51473D52">
      <w:pPr>
        <w:ind w:firstLine="422" w:firstLineChars="200"/>
        <w:rPr>
          <w:rFonts w:hint="eastAsia" w:ascii="宋体" w:hAnsi="宋体"/>
          <w:b/>
          <w:bCs/>
          <w:szCs w:val="21"/>
        </w:rPr>
      </w:pPr>
      <w:r>
        <w:rPr>
          <w:rFonts w:hint="eastAsia" w:ascii="宋体" w:hAnsi="宋体"/>
          <w:b/>
          <w:bCs/>
          <w:szCs w:val="21"/>
        </w:rPr>
        <w:t>37.3重新评审的情形</w:t>
      </w:r>
    </w:p>
    <w:p w14:paraId="5053AE0A">
      <w:pPr>
        <w:ind w:firstLine="420" w:firstLineChars="200"/>
        <w:rPr>
          <w:rFonts w:hint="eastAsia" w:ascii="宋体" w:hAnsi="宋体"/>
          <w:b/>
          <w:bCs/>
          <w:szCs w:val="21"/>
        </w:rPr>
      </w:pPr>
      <w:r>
        <w:rPr>
          <w:rFonts w:hint="eastAsia" w:ascii="宋体" w:hAnsi="宋体" w:cs="宋体"/>
          <w:kern w:val="0"/>
          <w:szCs w:val="21"/>
        </w:rPr>
        <w:t>评审结果汇总完成后，除下列情形外，任何人不得修改评审结果：</w:t>
      </w:r>
    </w:p>
    <w:p w14:paraId="7F387D53">
      <w:pPr>
        <w:ind w:firstLine="420" w:firstLineChars="200"/>
        <w:rPr>
          <w:rFonts w:hint="eastAsia" w:ascii="宋体" w:hAnsi="宋体" w:cs="宋体"/>
          <w:kern w:val="0"/>
          <w:szCs w:val="21"/>
        </w:rPr>
      </w:pPr>
      <w:r>
        <w:rPr>
          <w:rFonts w:hint="eastAsia" w:ascii="宋体" w:hAnsi="宋体" w:cs="宋体"/>
          <w:kern w:val="0"/>
          <w:szCs w:val="21"/>
        </w:rPr>
        <w:t>37.3.1分值汇总计算错误的；</w:t>
      </w:r>
    </w:p>
    <w:p w14:paraId="0B6FD9E2">
      <w:pPr>
        <w:ind w:firstLine="420" w:firstLineChars="200"/>
        <w:rPr>
          <w:rFonts w:hint="eastAsia" w:ascii="宋体" w:hAnsi="宋体" w:cs="宋体"/>
          <w:kern w:val="0"/>
          <w:szCs w:val="21"/>
        </w:rPr>
      </w:pPr>
      <w:r>
        <w:rPr>
          <w:rFonts w:hint="eastAsia" w:ascii="宋体" w:hAnsi="宋体" w:cs="宋体"/>
          <w:kern w:val="0"/>
          <w:szCs w:val="21"/>
        </w:rPr>
        <w:t>37.3.2分项评分超出评分标准范围的；</w:t>
      </w:r>
    </w:p>
    <w:p w14:paraId="313F2FF5">
      <w:pPr>
        <w:ind w:firstLine="420" w:firstLineChars="200"/>
        <w:rPr>
          <w:rFonts w:hint="eastAsia" w:ascii="宋体" w:hAnsi="宋体" w:cs="宋体"/>
          <w:kern w:val="0"/>
          <w:szCs w:val="21"/>
        </w:rPr>
      </w:pPr>
      <w:r>
        <w:rPr>
          <w:rFonts w:hint="eastAsia" w:ascii="宋体" w:hAnsi="宋体" w:cs="宋体"/>
          <w:kern w:val="0"/>
          <w:szCs w:val="21"/>
        </w:rPr>
        <w:t>37.3.3评审委员会成员对客观评审因素评分不一致的；</w:t>
      </w:r>
    </w:p>
    <w:p w14:paraId="4168117C">
      <w:pPr>
        <w:ind w:firstLine="420" w:firstLineChars="200"/>
        <w:rPr>
          <w:rFonts w:hint="eastAsia" w:ascii="宋体" w:hAnsi="宋体" w:cs="宋体"/>
          <w:kern w:val="0"/>
          <w:szCs w:val="21"/>
        </w:rPr>
      </w:pPr>
      <w:r>
        <w:rPr>
          <w:rFonts w:hint="eastAsia" w:ascii="宋体" w:hAnsi="宋体" w:cs="宋体"/>
          <w:kern w:val="0"/>
          <w:szCs w:val="21"/>
        </w:rPr>
        <w:t>37.3.4经评审委员会认定评分畸高、畸低的。</w:t>
      </w:r>
    </w:p>
    <w:p w14:paraId="46B30D6A">
      <w:pPr>
        <w:ind w:firstLine="420" w:firstLineChars="200"/>
        <w:rPr>
          <w:rFonts w:hint="eastAsia"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3BF6701A">
      <w:pPr>
        <w:ind w:firstLine="420" w:firstLineChars="200"/>
        <w:rPr>
          <w:rFonts w:hint="eastAsia"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51743448">
      <w:pPr>
        <w:ind w:firstLine="422" w:firstLineChars="200"/>
        <w:rPr>
          <w:rFonts w:hint="eastAsia" w:ascii="宋体" w:hAnsi="宋体"/>
          <w:b/>
          <w:bCs/>
          <w:szCs w:val="21"/>
        </w:rPr>
      </w:pPr>
      <w:r>
        <w:rPr>
          <w:rFonts w:hint="eastAsia" w:ascii="宋体" w:hAnsi="宋体"/>
          <w:b/>
          <w:bCs/>
          <w:szCs w:val="21"/>
        </w:rPr>
        <w:t xml:space="preserve"> 37.4重新组建评审委员会的情形</w:t>
      </w:r>
    </w:p>
    <w:p w14:paraId="1E321EAB">
      <w:pPr>
        <w:ind w:firstLine="420" w:firstLineChars="200"/>
        <w:rPr>
          <w:rFonts w:hint="eastAsia"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7299D76B">
      <w:pPr>
        <w:ind w:firstLine="420" w:firstLineChars="200"/>
        <w:rPr>
          <w:rFonts w:hint="eastAsia"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1E6E9391">
      <w:pPr>
        <w:ind w:firstLine="420" w:firstLineChars="200"/>
        <w:rPr>
          <w:rFonts w:hint="eastAsia"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3B6A0043">
      <w:pPr>
        <w:ind w:firstLine="420" w:firstLineChars="200"/>
        <w:rPr>
          <w:rFonts w:hint="eastAsia" w:ascii="宋体" w:hAnsi="宋体" w:cs="宋体"/>
          <w:kern w:val="0"/>
          <w:szCs w:val="21"/>
        </w:rPr>
      </w:pPr>
      <w:r>
        <w:rPr>
          <w:rFonts w:hint="eastAsia" w:ascii="宋体" w:hAnsi="宋体" w:cs="宋体"/>
          <w:kern w:val="0"/>
          <w:szCs w:val="21"/>
        </w:rPr>
        <w:t>37.4.3评审委员会及其成员独立评标受到非法干预的；</w:t>
      </w:r>
    </w:p>
    <w:p w14:paraId="4E64CFDB">
      <w:pPr>
        <w:ind w:firstLine="420" w:firstLineChars="200"/>
        <w:rPr>
          <w:rFonts w:hint="eastAsia" w:ascii="宋体" w:hAnsi="宋体" w:cs="宋体"/>
          <w:kern w:val="0"/>
          <w:szCs w:val="21"/>
        </w:rPr>
      </w:pPr>
      <w:r>
        <w:rPr>
          <w:rFonts w:hint="eastAsia" w:ascii="宋体" w:hAnsi="宋体" w:cs="宋体"/>
          <w:kern w:val="0"/>
          <w:szCs w:val="21"/>
        </w:rPr>
        <w:t>37.4.4有政府采购法实施条例第七十五条规定的违法行为的。</w:t>
      </w:r>
    </w:p>
    <w:p w14:paraId="50ACBD6A">
      <w:pPr>
        <w:ind w:firstLine="420" w:firstLineChars="200"/>
        <w:rPr>
          <w:rFonts w:hint="eastAsia"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1AF10910">
      <w:pPr>
        <w:ind w:firstLine="411" w:firstLineChars="196"/>
        <w:rPr>
          <w:rFonts w:hint="eastAsia" w:ascii="宋体" w:hAnsi="宋体"/>
          <w:szCs w:val="21"/>
        </w:rPr>
      </w:pPr>
    </w:p>
    <w:p w14:paraId="49143A84">
      <w:pPr>
        <w:pStyle w:val="80"/>
        <w:keepNext/>
        <w:keepLines/>
        <w:numPr>
          <w:ilvl w:val="0"/>
          <w:numId w:val="10"/>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定标及公示</w:t>
      </w:r>
    </w:p>
    <w:p w14:paraId="573F57AE">
      <w:pPr>
        <w:ind w:firstLine="420" w:firstLineChars="200"/>
        <w:rPr>
          <w:rFonts w:hint="eastAsia" w:ascii="黑体" w:hAnsi="宋体" w:eastAsia="黑体"/>
          <w:szCs w:val="21"/>
        </w:rPr>
      </w:pPr>
      <w:r>
        <w:rPr>
          <w:rFonts w:hint="eastAsia" w:ascii="黑体" w:hAnsi="宋体" w:eastAsia="黑体"/>
          <w:szCs w:val="21"/>
        </w:rPr>
        <w:t>38．定标方法</w:t>
      </w:r>
    </w:p>
    <w:p w14:paraId="15DAF398">
      <w:pPr>
        <w:ind w:firstLine="420" w:firstLineChars="200"/>
        <w:rPr>
          <w:rFonts w:hint="eastAsia" w:ascii="宋体" w:hAnsi="宋体"/>
          <w:szCs w:val="21"/>
        </w:rPr>
      </w:pPr>
      <w:bookmarkStart w:id="85" w:name="_Hlk73782795"/>
      <w:r>
        <w:rPr>
          <w:rFonts w:hint="eastAsia" w:ascii="宋体" w:hAnsi="宋体"/>
          <w:szCs w:val="21"/>
        </w:rPr>
        <w:t>38.1非评定分离项目定标方法</w:t>
      </w:r>
    </w:p>
    <w:p w14:paraId="77544374">
      <w:pPr>
        <w:ind w:firstLine="420" w:firstLineChars="200"/>
        <w:rPr>
          <w:rFonts w:hint="eastAsia"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1.1评审委员会依据本项目采购文件所约定的评审方法进行评审和比较，向政府集中采购机构提交书面评审报告，并根据评审方法比较评价结果从优到劣进行排序，确定候选中标供应商。</w:t>
      </w:r>
    </w:p>
    <w:p w14:paraId="44184871">
      <w:pPr>
        <w:ind w:firstLine="420" w:firstLineChars="200"/>
        <w:rPr>
          <w:rFonts w:hint="eastAsia" w:ascii="ˎ̥" w:hAnsi="ˎ̥"/>
          <w:szCs w:val="21"/>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szCs w:val="21"/>
        </w:rPr>
        <w:t>采用最低价法的，评</w:t>
      </w:r>
      <w:r>
        <w:rPr>
          <w:rFonts w:hint="eastAsia" w:ascii="ˎ̥" w:hAnsi="ˎ̥"/>
          <w:szCs w:val="21"/>
        </w:rPr>
        <w:t>审</w:t>
      </w:r>
      <w:r>
        <w:rPr>
          <w:rFonts w:ascii="ˎ̥" w:hAnsi="ˎ̥"/>
          <w:szCs w:val="21"/>
        </w:rPr>
        <w:t>结果按投标报价由低到高顺序排列。投标报价相同的并列。投标文件满足</w:t>
      </w:r>
      <w:r>
        <w:rPr>
          <w:rFonts w:hint="eastAsia" w:ascii="ˎ̥" w:hAnsi="ˎ̥"/>
          <w:szCs w:val="21"/>
        </w:rPr>
        <w:t>采购</w:t>
      </w:r>
      <w:r>
        <w:rPr>
          <w:rFonts w:ascii="ˎ̥" w:hAnsi="ˎ̥"/>
          <w:szCs w:val="21"/>
        </w:rPr>
        <w:t>文件全部实质性要求且投标报价最低的</w:t>
      </w:r>
      <w:r>
        <w:rPr>
          <w:rFonts w:hint="eastAsia" w:ascii="ˎ̥" w:hAnsi="ˎ̥"/>
          <w:szCs w:val="21"/>
        </w:rPr>
        <w:t>投标人为</w:t>
      </w:r>
      <w:bookmarkStart w:id="86" w:name="_Hlk73821177"/>
      <w:r>
        <w:rPr>
          <w:rFonts w:hint="eastAsia" w:ascii="ˎ̥" w:hAnsi="ˎ̥"/>
          <w:szCs w:val="21"/>
        </w:rPr>
        <w:t>唯一候选中标供应商</w:t>
      </w:r>
      <w:bookmarkEnd w:id="86"/>
      <w:r>
        <w:rPr>
          <w:rFonts w:ascii="ˎ̥" w:hAnsi="ˎ̥"/>
          <w:szCs w:val="21"/>
        </w:rPr>
        <w:t>。</w:t>
      </w:r>
    </w:p>
    <w:p w14:paraId="012F6274">
      <w:pPr>
        <w:ind w:firstLine="420" w:firstLineChars="200"/>
        <w:rPr>
          <w:rFonts w:hint="eastAsia" w:ascii="ˎ̥" w:hAnsi="ˎ̥" w:eastAsiaTheme="minorEastAsia"/>
          <w:szCs w:val="21"/>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szCs w:val="21"/>
        </w:rPr>
        <w:t>用综合评分法的，评标结果按评审后得分由高到低顺序排列。得分相同的，按投标报价由低到高顺序排列。得分且投标报价相同的并列。投标文件满足</w:t>
      </w:r>
      <w:r>
        <w:rPr>
          <w:rFonts w:hint="eastAsia" w:ascii="ˎ̥" w:hAnsi="ˎ̥"/>
          <w:szCs w:val="21"/>
        </w:rPr>
        <w:t>采购</w:t>
      </w:r>
      <w:r>
        <w:rPr>
          <w:rFonts w:ascii="ˎ̥" w:hAnsi="ˎ̥"/>
          <w:szCs w:val="21"/>
        </w:rPr>
        <w:t>文件全部实质性要求，且按照评审因素的量化指标评审得分最高的投标人</w:t>
      </w:r>
      <w:r>
        <w:rPr>
          <w:rFonts w:hint="eastAsia" w:ascii="ˎ̥" w:hAnsi="ˎ̥"/>
          <w:szCs w:val="21"/>
        </w:rPr>
        <w:t>为唯一候选中标供应商</w:t>
      </w:r>
      <w:r>
        <w:rPr>
          <w:rFonts w:ascii="ˎ̥" w:hAnsi="ˎ̥"/>
          <w:szCs w:val="21"/>
        </w:rPr>
        <w:t>。</w:t>
      </w:r>
      <w:r>
        <w:rPr>
          <w:rFonts w:hint="eastAsia" w:ascii="ˎ̥" w:hAnsi="ˎ̥"/>
          <w:szCs w:val="21"/>
        </w:rPr>
        <w:t>出现</w:t>
      </w:r>
      <w:r>
        <w:rPr>
          <w:rFonts w:ascii="ˎ̥" w:hAnsi="ˎ̥"/>
          <w:szCs w:val="21"/>
        </w:rPr>
        <w:t>得分且投标报价相同的并列</w:t>
      </w:r>
      <w:r>
        <w:rPr>
          <w:rFonts w:hint="eastAsia" w:ascii="ˎ̥" w:hAnsi="ˎ̥"/>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14:paraId="6D72BA3B">
      <w:pPr>
        <w:ind w:firstLine="420" w:firstLineChars="200"/>
        <w:rPr>
          <w:rFonts w:hint="eastAsia" w:ascii="宋体" w:hAnsi="宋体"/>
          <w:szCs w:val="21"/>
        </w:rPr>
      </w:pPr>
      <w:r>
        <w:rPr>
          <w:rFonts w:hint="eastAsia" w:ascii="宋体" w:hAnsi="宋体"/>
          <w:szCs w:val="21"/>
        </w:rPr>
        <w:t>38.2评定分离项目定标方法</w:t>
      </w:r>
    </w:p>
    <w:p w14:paraId="5180C516">
      <w:pPr>
        <w:ind w:firstLine="420" w:firstLineChars="200"/>
        <w:rPr>
          <w:rFonts w:hint="eastAsia" w:ascii="宋体" w:hAnsi="宋体"/>
          <w:szCs w:val="21"/>
        </w:rPr>
      </w:pPr>
      <w:r>
        <w:rPr>
          <w:rFonts w:hint="eastAsia" w:ascii="宋体" w:hAnsi="宋体"/>
          <w:szCs w:val="21"/>
        </w:rPr>
        <w:t>38.2.1评定分离是指在政府集中采购程序中，以公开征集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759C7CCD">
      <w:pPr>
        <w:ind w:firstLine="420" w:firstLineChars="200"/>
        <w:rPr>
          <w:szCs w:val="21"/>
        </w:rPr>
      </w:pPr>
      <w:r>
        <w:rPr>
          <w:rFonts w:ascii="宋体" w:hAnsi="宋体"/>
          <w:szCs w:val="21"/>
        </w:rPr>
        <w:t xml:space="preserve">38.2.2 </w:t>
      </w:r>
      <w:bookmarkStart w:id="87" w:name="_Hlk71469733"/>
      <w:r>
        <w:rPr>
          <w:szCs w:val="21"/>
        </w:rPr>
        <w:t>适用评定分离的</w:t>
      </w:r>
      <w:r>
        <w:rPr>
          <w:rFonts w:hint="eastAsia"/>
          <w:szCs w:val="21"/>
        </w:rPr>
        <w:t>采购</w:t>
      </w:r>
      <w:r>
        <w:rPr>
          <w:szCs w:val="21"/>
        </w:rPr>
        <w:t>项目，采用综合评分法评</w:t>
      </w:r>
      <w:r>
        <w:rPr>
          <w:rFonts w:hint="eastAsia"/>
          <w:szCs w:val="21"/>
        </w:rPr>
        <w:t>审。</w:t>
      </w:r>
      <w:r>
        <w:rPr>
          <w:rFonts w:hint="eastAsia" w:ascii="宋体" w:hAnsi="宋体"/>
          <w:szCs w:val="21"/>
        </w:rPr>
        <w:t>评审委员会按照评审结果，推荐</w:t>
      </w:r>
      <w:r>
        <w:rPr>
          <w:szCs w:val="21"/>
        </w:rPr>
        <w:t>三个合格的候选中标供应商。</w:t>
      </w:r>
    </w:p>
    <w:p w14:paraId="63437C0A">
      <w:pPr>
        <w:ind w:firstLine="420" w:firstLineChars="200"/>
        <w:rPr>
          <w:rFonts w:hint="eastAsia" w:ascii="宋体" w:hAnsi="宋体"/>
          <w:szCs w:val="21"/>
        </w:rPr>
      </w:pPr>
      <w:r>
        <w:rPr>
          <w:rFonts w:hint="eastAsia" w:ascii="宋体" w:hAnsi="宋体"/>
          <w:szCs w:val="21"/>
        </w:rPr>
        <w:t>38.2.3</w:t>
      </w:r>
      <w:bookmarkStart w:id="88" w:name="_Hlk71469688"/>
      <w:r>
        <w:rPr>
          <w:szCs w:val="21"/>
        </w:rPr>
        <w:t>适用评定分离的</w:t>
      </w:r>
      <w:r>
        <w:rPr>
          <w:rFonts w:hint="eastAsia"/>
          <w:szCs w:val="21"/>
        </w:rPr>
        <w:t>采购</w:t>
      </w:r>
      <w:r>
        <w:rPr>
          <w:szCs w:val="21"/>
        </w:rPr>
        <w:t>项目，</w:t>
      </w:r>
      <w:r>
        <w:rPr>
          <w:rFonts w:hint="eastAsia" w:ascii="宋体" w:hAnsi="宋体"/>
          <w:szCs w:val="21"/>
        </w:rPr>
        <w:t>按照自定法确定中标供应商：自定法是指采购人组织定标委员会，由定标委员会在三家候选中标供应商中确定中标供应商。</w:t>
      </w:r>
      <w:bookmarkEnd w:id="87"/>
      <w:bookmarkEnd w:id="88"/>
    </w:p>
    <w:p w14:paraId="24EB047B">
      <w:pPr>
        <w:ind w:firstLine="420" w:firstLineChars="200"/>
        <w:rPr>
          <w:rFonts w:hint="eastAsia" w:ascii="宋体" w:hAnsi="宋体"/>
          <w:szCs w:val="21"/>
        </w:rPr>
      </w:pPr>
      <w:r>
        <w:rPr>
          <w:rFonts w:ascii="宋体" w:hAnsi="宋体"/>
          <w:szCs w:val="21"/>
        </w:rPr>
        <w:t>38.2.4</w:t>
      </w:r>
      <w:r>
        <w:rPr>
          <w:rFonts w:hint="eastAsia" w:ascii="宋体" w:hAnsi="宋体"/>
          <w:szCs w:val="21"/>
        </w:rPr>
        <w:t>政府集中采购机构</w:t>
      </w:r>
      <w:r>
        <w:rPr>
          <w:szCs w:val="21"/>
        </w:rPr>
        <w:t>应当自评审结束之日起两个工作日内将候选中标供应商名单及其投标文件、评审报告送交采购人</w:t>
      </w:r>
      <w:r>
        <w:rPr>
          <w:rFonts w:hint="eastAsia" w:ascii="宋体" w:hAnsi="宋体"/>
          <w:szCs w:val="21"/>
        </w:rPr>
        <w:t>。</w:t>
      </w:r>
      <w:r>
        <w:rPr>
          <w:szCs w:val="21"/>
        </w:rPr>
        <w:t>采购人应当安排专人对定标过程进行书面记录，形成定标报告，作为采购文件的组成部分存档，并及时将定标结果反馈</w:t>
      </w:r>
      <w:r>
        <w:rPr>
          <w:rFonts w:hint="eastAsia"/>
          <w:szCs w:val="21"/>
        </w:rPr>
        <w:t>政府集中采购机构。具体定标程序及相关要求以参照《</w:t>
      </w:r>
      <w:r>
        <w:rPr>
          <w:szCs w:val="21"/>
        </w:rPr>
        <w:t>深圳市财政局关于印发</w:t>
      </w:r>
      <w:r>
        <w:rPr>
          <w:rFonts w:hint="eastAsia" w:ascii="宋体" w:hAnsi="宋体"/>
          <w:szCs w:val="21"/>
        </w:rPr>
        <w:t>〈</w:t>
      </w:r>
      <w:r>
        <w:rPr>
          <w:szCs w:val="21"/>
        </w:rPr>
        <w:t>深圳市政府采购评标定标分离管理办法</w:t>
      </w:r>
      <w:r>
        <w:rPr>
          <w:rFonts w:hint="eastAsia" w:ascii="宋体" w:hAnsi="宋体"/>
          <w:szCs w:val="21"/>
        </w:rPr>
        <w:t>〉</w:t>
      </w:r>
      <w:r>
        <w:rPr>
          <w:szCs w:val="21"/>
        </w:rPr>
        <w:t>的通知</w:t>
      </w:r>
      <w:r>
        <w:rPr>
          <w:rFonts w:hint="eastAsia"/>
          <w:szCs w:val="21"/>
        </w:rPr>
        <w:t>》（深财规【2</w:t>
      </w:r>
      <w:r>
        <w:rPr>
          <w:szCs w:val="21"/>
        </w:rPr>
        <w:t>020</w:t>
      </w:r>
      <w:r>
        <w:rPr>
          <w:rFonts w:hint="eastAsia"/>
          <w:szCs w:val="21"/>
        </w:rPr>
        <w:t>】1号）执行。</w:t>
      </w:r>
    </w:p>
    <w:p w14:paraId="7073916B">
      <w:pPr>
        <w:ind w:firstLine="420" w:firstLineChars="200"/>
        <w:rPr>
          <w:rFonts w:hint="eastAsia" w:ascii="宋体" w:hAnsi="宋体"/>
          <w:szCs w:val="21"/>
        </w:rPr>
      </w:pPr>
      <w:r>
        <w:rPr>
          <w:rFonts w:hint="eastAsia" w:ascii="宋体" w:hAnsi="宋体"/>
          <w:szCs w:val="21"/>
        </w:rPr>
        <w:t>说明：采购人及投标供应商应按照上述方法提前做好相关准备。</w:t>
      </w:r>
    </w:p>
    <w:p w14:paraId="6548CD37">
      <w:pPr>
        <w:ind w:firstLine="420" w:firstLineChars="200"/>
        <w:rPr>
          <w:rFonts w:hint="eastAsia" w:ascii="宋体" w:hAnsi="宋体"/>
          <w:szCs w:val="21"/>
        </w:rPr>
      </w:pPr>
      <w:r>
        <w:rPr>
          <w:rFonts w:hint="eastAsia" w:ascii="宋体" w:hAnsi="宋体"/>
          <w:szCs w:val="21"/>
        </w:rPr>
        <w:t>38.3专用条款另有规定的，按专用条款相关要求定标。</w:t>
      </w:r>
      <w:bookmarkEnd w:id="85"/>
    </w:p>
    <w:p w14:paraId="3450D15E">
      <w:pPr>
        <w:ind w:firstLine="420" w:firstLineChars="200"/>
        <w:rPr>
          <w:rFonts w:hint="eastAsia" w:ascii="黑体" w:hAnsi="宋体" w:eastAsia="黑体"/>
          <w:szCs w:val="21"/>
        </w:rPr>
      </w:pPr>
      <w:r>
        <w:rPr>
          <w:rFonts w:hint="eastAsia" w:ascii="黑体" w:hAnsi="宋体" w:eastAsia="黑体"/>
          <w:szCs w:val="21"/>
        </w:rPr>
        <w:t>39．编写评审报告</w:t>
      </w:r>
    </w:p>
    <w:p w14:paraId="7F4D1933">
      <w:pPr>
        <w:ind w:firstLine="420" w:firstLineChars="200"/>
        <w:rPr>
          <w:rFonts w:hint="eastAsia"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11A25699">
      <w:pPr>
        <w:ind w:firstLine="420" w:firstLineChars="200"/>
        <w:rPr>
          <w:rFonts w:hint="eastAsia" w:ascii="黑体" w:hAnsi="宋体" w:eastAsia="黑体"/>
          <w:szCs w:val="21"/>
        </w:rPr>
      </w:pPr>
      <w:r>
        <w:rPr>
          <w:rFonts w:hint="eastAsia" w:ascii="黑体" w:hAnsi="宋体" w:eastAsia="黑体"/>
          <w:szCs w:val="21"/>
        </w:rPr>
        <w:t>40．中标（成交）公告</w:t>
      </w:r>
    </w:p>
    <w:p w14:paraId="6C4282D0">
      <w:pPr>
        <w:ind w:firstLine="420" w:firstLineChars="200"/>
        <w:rPr>
          <w:rFonts w:hint="eastAsia" w:ascii="宋体" w:hAnsi="宋体"/>
          <w:szCs w:val="21"/>
        </w:rPr>
      </w:pPr>
      <w:r>
        <w:rPr>
          <w:rFonts w:hint="eastAsia" w:ascii="宋体" w:hAnsi="宋体"/>
          <w:szCs w:val="21"/>
        </w:rPr>
        <w:t>40.1</w:t>
      </w:r>
      <w:bookmarkStart w:id="89" w:name="_Hlk72438709"/>
      <w:r>
        <w:rPr>
          <w:rFonts w:hint="eastAsia" w:ascii="宋体" w:hAnsi="宋体"/>
          <w:szCs w:val="21"/>
        </w:rPr>
        <w:t>为体现“公开、公平、公正”的原则，评审结束后经采购人确认（确定）评审结果，政府集中采购机构将在深圳交易集团（深圳公共资源交易中心）官网</w:t>
      </w:r>
      <w:r>
        <w:rPr>
          <w:rFonts w:hint="eastAsia" w:ascii="宋体" w:hAnsi="宋体"/>
          <w:b/>
          <w:bCs/>
          <w:szCs w:val="21"/>
        </w:rPr>
        <w:t>https://www.szexgrp.com/jyfw/zfcg-view.html?id=zfcg</w:t>
      </w:r>
      <w:r>
        <w:rPr>
          <w:rFonts w:hint="eastAsia" w:ascii="宋体" w:hAnsi="宋体"/>
          <w:szCs w:val="21"/>
        </w:rPr>
        <w:t>上发布中标结果公告。</w:t>
      </w:r>
      <w:bookmarkEnd w:id="89"/>
      <w:bookmarkStart w:id="90" w:name="_Hlk72438751"/>
      <w:r>
        <w:rPr>
          <w:rFonts w:hint="eastAsia" w:ascii="宋体" w:hAnsi="宋体"/>
          <w:szCs w:val="21"/>
        </w:rPr>
        <w:t>中标(成交)公告公示内容包含:采购人名称、项目名称、预算金额、采购方式、成交供应商名称、成交金额。供应商如对评审结果有异议，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 xml:space="preserve">提出。 </w:t>
      </w:r>
      <w:r>
        <w:rPr>
          <w:rFonts w:hint="eastAsia" w:ascii="宋体" w:hAnsi="宋体"/>
          <w:szCs w:val="21"/>
        </w:rPr>
        <w:t xml:space="preserve"> 监督电话：0755-86500050</w:t>
      </w:r>
      <w:r>
        <w:rPr>
          <w:rFonts w:ascii="宋体" w:hAnsi="宋体"/>
          <w:szCs w:val="21"/>
        </w:rPr>
        <w:t>。</w:t>
      </w:r>
      <w:r>
        <w:rPr>
          <w:rFonts w:hint="eastAsia" w:ascii="宋体" w:hAnsi="宋体"/>
          <w:szCs w:val="21"/>
        </w:rPr>
        <w:t>若在公示期内未提出质疑，则视为认同该评审结果。</w:t>
      </w:r>
    </w:p>
    <w:bookmarkEnd w:id="90"/>
    <w:p w14:paraId="4A121825">
      <w:pPr>
        <w:ind w:firstLine="420" w:firstLineChars="200"/>
        <w:rPr>
          <w:rFonts w:hint="eastAsia" w:ascii="宋体" w:hAnsi="宋体"/>
          <w:szCs w:val="21"/>
        </w:rPr>
      </w:pPr>
      <w:r>
        <w:rPr>
          <w:rFonts w:hint="eastAsia" w:ascii="宋体" w:hAnsi="宋体"/>
          <w:szCs w:val="21"/>
        </w:rPr>
        <w:t>40.2质疑、投诉供应商应保证质疑、投诉内容的真实性和可靠性，并承担相应的法律责任。</w:t>
      </w:r>
    </w:p>
    <w:p w14:paraId="4F5B7363">
      <w:pPr>
        <w:ind w:firstLine="420" w:firstLineChars="200"/>
        <w:rPr>
          <w:rFonts w:hint="eastAsia" w:ascii="黑体" w:hAnsi="宋体" w:eastAsia="黑体"/>
          <w:szCs w:val="21"/>
        </w:rPr>
      </w:pPr>
      <w:r>
        <w:rPr>
          <w:rFonts w:hint="eastAsia" w:ascii="黑体" w:hAnsi="宋体" w:eastAsia="黑体"/>
          <w:szCs w:val="21"/>
        </w:rPr>
        <w:t>41．中标通知书</w:t>
      </w:r>
    </w:p>
    <w:p w14:paraId="26315141">
      <w:pPr>
        <w:ind w:firstLine="420" w:firstLineChars="200"/>
        <w:rPr>
          <w:rFonts w:hint="eastAsia"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91"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szCs w:val="21"/>
        </w:rPr>
        <w:t>深圳政府采购自行采购系统（https://trade.szggzy.com/ggzy/center/#/login）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91"/>
    </w:p>
    <w:p w14:paraId="0AD77D43">
      <w:pPr>
        <w:ind w:firstLine="420" w:firstLineChars="200"/>
        <w:rPr>
          <w:rFonts w:hint="eastAsia"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2AEA141E">
      <w:pPr>
        <w:ind w:firstLine="420" w:firstLineChars="200"/>
        <w:rPr>
          <w:rFonts w:hint="eastAsia" w:ascii="宋体" w:hAnsi="宋体"/>
          <w:szCs w:val="21"/>
        </w:rPr>
      </w:pPr>
      <w:bookmarkStart w:id="92" w:name="_Hlk71407340"/>
      <w:r>
        <w:rPr>
          <w:rFonts w:hint="eastAsia" w:ascii="宋体" w:hAnsi="宋体"/>
          <w:szCs w:val="21"/>
        </w:rPr>
        <w:t>41.3因质疑投诉或其他原因导致项目结果变更或采购终止的，政府集中采购机构有权吊销中标通知书。</w:t>
      </w:r>
    </w:p>
    <w:bookmarkEnd w:id="92"/>
    <w:p w14:paraId="3E33BA19">
      <w:pPr>
        <w:ind w:firstLine="411" w:firstLineChars="196"/>
        <w:rPr>
          <w:rFonts w:hint="eastAsia" w:ascii="宋体" w:hAnsi="宋体"/>
          <w:szCs w:val="21"/>
        </w:rPr>
      </w:pPr>
    </w:p>
    <w:p w14:paraId="00A692DF">
      <w:pPr>
        <w:pStyle w:val="80"/>
        <w:keepNext/>
        <w:keepLines/>
        <w:numPr>
          <w:ilvl w:val="0"/>
          <w:numId w:val="10"/>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公开征集失败的后续处理</w:t>
      </w:r>
    </w:p>
    <w:p w14:paraId="7E227942">
      <w:pPr>
        <w:ind w:firstLine="420" w:firstLineChars="200"/>
        <w:rPr>
          <w:rFonts w:hint="eastAsia" w:ascii="黑体" w:hAnsi="宋体" w:eastAsia="黑体"/>
          <w:szCs w:val="21"/>
        </w:rPr>
      </w:pPr>
      <w:r>
        <w:rPr>
          <w:rFonts w:hint="eastAsia" w:ascii="黑体" w:hAnsi="宋体" w:eastAsia="黑体"/>
          <w:szCs w:val="21"/>
        </w:rPr>
        <w:t>42．公开征集失败的处理</w:t>
      </w:r>
    </w:p>
    <w:p w14:paraId="4F86F0E4">
      <w:pPr>
        <w:ind w:firstLine="420" w:firstLineChars="200"/>
        <w:rPr>
          <w:rFonts w:hint="eastAsia" w:ascii="宋体" w:hAnsi="宋体"/>
          <w:szCs w:val="21"/>
        </w:rPr>
      </w:pPr>
      <w:r>
        <w:rPr>
          <w:rFonts w:hint="eastAsia" w:ascii="宋体" w:hAnsi="宋体"/>
          <w:szCs w:val="21"/>
        </w:rPr>
        <w:t>42.1本项目公开征集过程中若出现投标截止后实际递交</w:t>
      </w:r>
      <w:r>
        <w:rPr>
          <w:rFonts w:ascii="宋体" w:hAnsi="宋体"/>
          <w:szCs w:val="21"/>
        </w:rPr>
        <w:t>投标</w:t>
      </w:r>
      <w:r>
        <w:rPr>
          <w:rFonts w:hint="eastAsia" w:ascii="宋体" w:hAnsi="宋体"/>
          <w:szCs w:val="21"/>
        </w:rPr>
        <w:t>文件的供应商数量不足、经评审委员会评审对征集文件作实质响应的供应商不足等情况，公开征集有效供应商不足三家的，</w:t>
      </w:r>
      <w:r>
        <w:rPr>
          <w:rFonts w:hint="eastAsia" w:ascii="宋体" w:hAnsi="宋体"/>
          <w:b/>
          <w:bCs/>
          <w:color w:val="FF0000"/>
          <w:szCs w:val="21"/>
        </w:rPr>
        <w:t>项目可选择重新采购，也可根据以下情况开展（根据以下情况开展的需在专用条款中明确）</w:t>
      </w:r>
      <w:r>
        <w:rPr>
          <w:rFonts w:hint="eastAsia" w:ascii="宋体" w:hAnsi="宋体"/>
          <w:szCs w:val="21"/>
        </w:rPr>
        <w:t>：</w:t>
      </w:r>
    </w:p>
    <w:p w14:paraId="511EDFC2">
      <w:pPr>
        <w:ind w:firstLine="420" w:firstLineChars="200"/>
        <w:rPr>
          <w:rFonts w:hint="eastAsia" w:ascii="宋体" w:hAnsi="宋体"/>
          <w:szCs w:val="21"/>
        </w:rPr>
      </w:pPr>
      <w:r>
        <w:rPr>
          <w:rFonts w:hint="eastAsia" w:ascii="宋体" w:hAnsi="宋体"/>
          <w:szCs w:val="21"/>
        </w:rPr>
        <w:t>42.1.1有效供应商为两家的，项目现场转为邀请竞标，评审委员会根据本项目采购文件规定的评审方法确定中标供应商；</w:t>
      </w:r>
    </w:p>
    <w:p w14:paraId="0C6375A1">
      <w:pPr>
        <w:ind w:firstLine="420" w:firstLineChars="200"/>
        <w:rPr>
          <w:rFonts w:hint="eastAsia" w:ascii="宋体" w:hAnsi="宋体"/>
          <w:szCs w:val="21"/>
        </w:rPr>
      </w:pPr>
      <w:r>
        <w:rPr>
          <w:rFonts w:hint="eastAsia" w:ascii="宋体" w:hAnsi="宋体"/>
          <w:szCs w:val="21"/>
        </w:rPr>
        <w:t>42.1.2有效供应商为一家的，项目现场转为直接采购，评审委员会与唯一供应商进行总计不少于三轮谈判、报价（含首轮报价）；</w:t>
      </w:r>
    </w:p>
    <w:p w14:paraId="5D044D7B">
      <w:pPr>
        <w:ind w:firstLine="420" w:firstLineChars="200"/>
        <w:rPr>
          <w:rFonts w:hint="eastAsia" w:ascii="宋体" w:hAnsi="宋体"/>
          <w:szCs w:val="21"/>
        </w:rPr>
      </w:pPr>
      <w:r>
        <w:rPr>
          <w:rFonts w:hint="eastAsia" w:ascii="宋体" w:hAnsi="宋体"/>
          <w:szCs w:val="21"/>
        </w:rPr>
        <w:t>42.1.3无有效供应商的，项目公开征集失败，重新组织公开征集。</w:t>
      </w:r>
    </w:p>
    <w:p w14:paraId="2856A461">
      <w:pPr>
        <w:ind w:firstLine="420" w:firstLineChars="200"/>
        <w:rPr>
          <w:rFonts w:hint="eastAsia" w:ascii="宋体" w:hAnsi="宋体"/>
          <w:szCs w:val="21"/>
        </w:rPr>
      </w:pPr>
      <w:r>
        <w:rPr>
          <w:rFonts w:hint="eastAsia" w:ascii="宋体" w:hAnsi="宋体"/>
          <w:szCs w:val="21"/>
        </w:rPr>
        <w:t>42.2对公开征集失败的项目，评审委员会在出具该项目征集失败结论的同时，可以提出重新采购组织形式的建议，以及进一步完善征集文件的资格、技术、商务要求的修改建议。</w:t>
      </w:r>
    </w:p>
    <w:p w14:paraId="7FD12538">
      <w:pPr>
        <w:ind w:firstLine="420" w:firstLineChars="200"/>
        <w:rPr>
          <w:rFonts w:hint="eastAsia" w:ascii="宋体" w:hAnsi="宋体"/>
          <w:szCs w:val="21"/>
        </w:rPr>
      </w:pPr>
      <w:r>
        <w:rPr>
          <w:rFonts w:hint="eastAsia" w:ascii="宋体" w:hAnsi="宋体"/>
          <w:szCs w:val="21"/>
        </w:rPr>
        <w:t>42.3公开征集失败的采购项目重新组织公开征集，由政府集中采购机构重新按公开征集流程组织采购活动。</w:t>
      </w:r>
    </w:p>
    <w:p w14:paraId="454A4BF0">
      <w:pPr>
        <w:ind w:firstLine="420" w:firstLineChars="200"/>
        <w:rPr>
          <w:rFonts w:hint="eastAsia" w:ascii="宋体" w:hAnsi="宋体"/>
          <w:szCs w:val="21"/>
        </w:rPr>
      </w:pPr>
      <w:r>
        <w:rPr>
          <w:rFonts w:hint="eastAsia" w:ascii="宋体" w:hAnsi="宋体"/>
          <w:szCs w:val="21"/>
        </w:rPr>
        <w:t>公开征集失败的采购项目转为邀请竞标或直接采购方式采购的，不另行制作谈判文件，政府集中采购代理机构可就原征集文件中资质、技术及评标方法等变动情况向拟谈判对象作出补充说明，与原征集文件具同等效力，变动部分以补充说明文件为准。转为邀请竞标或直接采购方式采购的，供应商的原投标文件转为谈判应答文件。</w:t>
      </w:r>
    </w:p>
    <w:p w14:paraId="43C7D506">
      <w:pPr>
        <w:ind w:firstLine="420" w:firstLineChars="200"/>
        <w:rPr>
          <w:rFonts w:hint="eastAsia" w:ascii="黑体" w:hAnsi="宋体" w:eastAsia="黑体"/>
          <w:szCs w:val="21"/>
        </w:rPr>
      </w:pPr>
      <w:r>
        <w:rPr>
          <w:rFonts w:hint="eastAsia" w:ascii="黑体" w:hAnsi="宋体" w:eastAsia="黑体"/>
          <w:szCs w:val="21"/>
        </w:rPr>
        <w:t>43．公开征集失败项目转为邀请竞标方式采购</w:t>
      </w:r>
    </w:p>
    <w:p w14:paraId="226F2BE6">
      <w:pPr>
        <w:ind w:firstLine="420" w:firstLineChars="200"/>
        <w:rPr>
          <w:rFonts w:hint="eastAsia" w:ascii="宋体" w:hAnsi="宋体"/>
          <w:szCs w:val="21"/>
        </w:rPr>
      </w:pPr>
      <w:r>
        <w:rPr>
          <w:rFonts w:hint="eastAsia" w:ascii="宋体" w:hAnsi="宋体"/>
          <w:szCs w:val="21"/>
        </w:rPr>
        <w:t>43.1谈判小组</w:t>
      </w:r>
    </w:p>
    <w:p w14:paraId="7055CB2A">
      <w:pPr>
        <w:ind w:firstLine="420" w:firstLineChars="200"/>
        <w:rPr>
          <w:rFonts w:hint="eastAsia" w:ascii="宋体" w:hAnsi="宋体"/>
          <w:szCs w:val="21"/>
        </w:rPr>
      </w:pPr>
      <w:r>
        <w:rPr>
          <w:rFonts w:hint="eastAsia" w:ascii="宋体" w:hAnsi="宋体"/>
          <w:szCs w:val="21"/>
        </w:rPr>
        <w:t>43.1.1公开征集重新招标失败项目转为邀请竞标方式采购后，评审委员会转为谈判小组，谈判小组成员由采购单位代表和有关专家共3人以上（含3人）的单数组成；专家可重新抽取也可继续采用评审委员会内专家。</w:t>
      </w:r>
    </w:p>
    <w:p w14:paraId="036EDE38">
      <w:pPr>
        <w:ind w:firstLine="420" w:firstLineChars="200"/>
        <w:rPr>
          <w:rFonts w:hint="eastAsia" w:ascii="宋体" w:hAnsi="宋体"/>
          <w:szCs w:val="21"/>
        </w:rPr>
      </w:pPr>
      <w:r>
        <w:rPr>
          <w:rFonts w:hint="eastAsia" w:ascii="宋体" w:hAnsi="宋体"/>
          <w:szCs w:val="21"/>
        </w:rPr>
        <w:t>43.1.2谈判前，谈判小组将对各供应商的谈判应答文件进行审查，当谈判应答文件出现否决的将视为无效，按废标处理，不得进入谈判，具体否决内容见原征集文件中投标文件初审表的《资格性检查表》部分以及谈判邀请中相应的变动部分。</w:t>
      </w:r>
    </w:p>
    <w:p w14:paraId="271DED08">
      <w:pPr>
        <w:ind w:firstLine="420" w:firstLineChars="200"/>
        <w:rPr>
          <w:rFonts w:hint="eastAsia" w:ascii="宋体" w:hAnsi="宋体"/>
          <w:szCs w:val="21"/>
        </w:rPr>
      </w:pPr>
      <w:r>
        <w:rPr>
          <w:rFonts w:hint="eastAsia" w:ascii="宋体" w:hAnsi="宋体"/>
          <w:szCs w:val="21"/>
        </w:rPr>
        <w:t>43.2谈判程序</w:t>
      </w:r>
    </w:p>
    <w:p w14:paraId="78C697D1">
      <w:pPr>
        <w:ind w:firstLine="420" w:firstLineChars="200"/>
        <w:rPr>
          <w:rFonts w:hint="eastAsia" w:ascii="宋体" w:hAnsi="宋体"/>
          <w:szCs w:val="21"/>
        </w:rPr>
      </w:pPr>
      <w:r>
        <w:rPr>
          <w:rFonts w:hint="eastAsia" w:ascii="宋体" w:hAnsi="宋体"/>
          <w:szCs w:val="21"/>
        </w:rPr>
        <w:t>43.2.1参加谈判的供应商和谈判小组成员填写谈判登记表，并交验证明文件（法定代表人证明书、法人授权委托书、被授权的谈判代表身份证原件）。</w:t>
      </w:r>
    </w:p>
    <w:p w14:paraId="3FB89B7D">
      <w:pPr>
        <w:ind w:firstLine="420" w:firstLineChars="200"/>
        <w:rPr>
          <w:rFonts w:hint="eastAsia" w:ascii="宋体" w:hAnsi="宋体"/>
          <w:szCs w:val="21"/>
        </w:rPr>
      </w:pPr>
      <w:r>
        <w:rPr>
          <w:rFonts w:hint="eastAsia" w:ascii="宋体" w:hAnsi="宋体"/>
          <w:szCs w:val="21"/>
        </w:rPr>
        <w:t>43.2.2谈判小组主持人宣布谈判规则和谈判纪律。</w:t>
      </w:r>
    </w:p>
    <w:p w14:paraId="2EF013A7">
      <w:pPr>
        <w:ind w:firstLine="420" w:firstLineChars="200"/>
        <w:rPr>
          <w:rFonts w:hint="eastAsia" w:ascii="宋体" w:hAnsi="宋体"/>
          <w:szCs w:val="21"/>
        </w:rPr>
      </w:pPr>
      <w:r>
        <w:rPr>
          <w:rFonts w:hint="eastAsia" w:ascii="宋体" w:hAnsi="宋体"/>
          <w:szCs w:val="21"/>
        </w:rPr>
        <w:t>43.2.3在谈判中，谈判小组将就以下谈判内容跟供应商进行谈判：</w:t>
      </w:r>
    </w:p>
    <w:p w14:paraId="7E0F8B08">
      <w:pPr>
        <w:ind w:firstLine="420" w:firstLineChars="200"/>
        <w:rPr>
          <w:rFonts w:hint="eastAsia" w:ascii="宋体" w:hAnsi="宋体"/>
          <w:szCs w:val="21"/>
        </w:rPr>
      </w:pPr>
      <w:r>
        <w:rPr>
          <w:rFonts w:hint="eastAsia" w:ascii="宋体" w:hAnsi="宋体"/>
          <w:szCs w:val="21"/>
        </w:rPr>
        <w:t>（1）项目方案；</w:t>
      </w:r>
    </w:p>
    <w:p w14:paraId="0EEEBE6E">
      <w:pPr>
        <w:ind w:firstLine="420" w:firstLineChars="200"/>
        <w:rPr>
          <w:rFonts w:hint="eastAsia" w:ascii="宋体" w:hAnsi="宋体"/>
          <w:szCs w:val="21"/>
        </w:rPr>
      </w:pPr>
      <w:r>
        <w:rPr>
          <w:rFonts w:hint="eastAsia" w:ascii="宋体" w:hAnsi="宋体"/>
          <w:szCs w:val="21"/>
        </w:rPr>
        <w:t>（2）报价；</w:t>
      </w:r>
    </w:p>
    <w:p w14:paraId="39C3DF04">
      <w:pPr>
        <w:ind w:firstLine="420" w:firstLineChars="200"/>
        <w:rPr>
          <w:rFonts w:hint="eastAsia" w:ascii="宋体" w:hAnsi="宋体"/>
          <w:szCs w:val="21"/>
        </w:rPr>
      </w:pPr>
      <w:r>
        <w:rPr>
          <w:rFonts w:hint="eastAsia" w:ascii="宋体" w:hAnsi="宋体"/>
          <w:szCs w:val="21"/>
        </w:rPr>
        <w:t>（3）其它相关事项。</w:t>
      </w:r>
    </w:p>
    <w:p w14:paraId="7DB2DC09">
      <w:pPr>
        <w:ind w:firstLine="420" w:firstLineChars="200"/>
        <w:rPr>
          <w:rFonts w:hint="eastAsia" w:ascii="宋体" w:hAnsi="宋体"/>
          <w:szCs w:val="21"/>
        </w:rPr>
      </w:pPr>
      <w:r>
        <w:rPr>
          <w:rFonts w:hint="eastAsia" w:ascii="宋体" w:hAnsi="宋体"/>
          <w:szCs w:val="21"/>
        </w:rPr>
        <w:t>原征集文件或谈判邀请文件有实质性变动的，谈判小组应当通过政府集中采购代理机构通知所有参加谈判的供应商。</w:t>
      </w:r>
    </w:p>
    <w:p w14:paraId="4FF961A1">
      <w:pPr>
        <w:ind w:firstLine="420" w:firstLineChars="200"/>
        <w:rPr>
          <w:rFonts w:hint="eastAsia" w:ascii="宋体" w:hAnsi="宋体"/>
          <w:szCs w:val="21"/>
        </w:rPr>
      </w:pPr>
      <w:r>
        <w:rPr>
          <w:rFonts w:hint="eastAsia" w:ascii="宋体" w:hAnsi="宋体"/>
          <w:szCs w:val="21"/>
        </w:rPr>
        <w:t>43.2.4谈判小组可以用书面形式要求各供应商对其谈判应答文件含义不明确的内容作必要的澄清或者说明，重要问题供应商应以书面形式进行澄清、说明。</w:t>
      </w:r>
    </w:p>
    <w:p w14:paraId="7F086546">
      <w:pPr>
        <w:ind w:firstLine="420" w:firstLineChars="200"/>
        <w:rPr>
          <w:rFonts w:hint="eastAsia" w:ascii="宋体" w:hAnsi="宋体"/>
          <w:szCs w:val="21"/>
        </w:rPr>
      </w:pPr>
      <w:r>
        <w:rPr>
          <w:rFonts w:hint="eastAsia" w:ascii="宋体" w:hAnsi="宋体"/>
          <w:szCs w:val="21"/>
        </w:rPr>
        <w:t>43.2.5 允许供应商在谈判结束之前根据谈判小组提出的内容进行澄清、修改或完善，或对项目方案进行相应的调整。</w:t>
      </w:r>
    </w:p>
    <w:p w14:paraId="71E750B7">
      <w:pPr>
        <w:ind w:firstLine="420" w:firstLineChars="200"/>
        <w:rPr>
          <w:rFonts w:hint="eastAsia" w:ascii="宋体" w:hAnsi="宋体"/>
          <w:szCs w:val="21"/>
        </w:rPr>
      </w:pPr>
      <w:r>
        <w:rPr>
          <w:rFonts w:hint="eastAsia" w:ascii="宋体" w:hAnsi="宋体"/>
          <w:szCs w:val="21"/>
        </w:rPr>
        <w:t>43.2.6供应商对谈判应答文件进行修改，都应形成文字材料，并经供应商谈判授权人签字认可。</w:t>
      </w:r>
    </w:p>
    <w:p w14:paraId="3F8AD95E">
      <w:pPr>
        <w:ind w:firstLine="420" w:firstLineChars="200"/>
        <w:rPr>
          <w:rFonts w:hint="eastAsia" w:ascii="宋体" w:hAnsi="宋体"/>
          <w:szCs w:val="21"/>
        </w:rPr>
      </w:pPr>
      <w:r>
        <w:rPr>
          <w:rFonts w:hint="eastAsia" w:ascii="宋体" w:hAnsi="宋体"/>
          <w:szCs w:val="21"/>
        </w:rPr>
        <w:t>43.2.7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38BFF1FA">
      <w:pPr>
        <w:ind w:firstLine="420" w:firstLineChars="200"/>
        <w:rPr>
          <w:rFonts w:hint="eastAsia" w:ascii="宋体" w:hAnsi="宋体"/>
          <w:szCs w:val="21"/>
        </w:rPr>
      </w:pPr>
      <w:r>
        <w:rPr>
          <w:rFonts w:hint="eastAsia" w:ascii="宋体" w:hAnsi="宋体"/>
          <w:szCs w:val="21"/>
        </w:rPr>
        <w:t>43.2.8有下列情形之一的，该供应商的谈判结果作废标处理，具体内容见原征集文件中投标文件初审表的《符合性检查表》部分以及谈判邀请中相应的变动部分。</w:t>
      </w:r>
    </w:p>
    <w:p w14:paraId="6CC76BB5">
      <w:pPr>
        <w:ind w:firstLine="420" w:firstLineChars="200"/>
        <w:rPr>
          <w:rFonts w:hint="eastAsia" w:ascii="宋体" w:hAnsi="宋体"/>
          <w:szCs w:val="21"/>
        </w:rPr>
      </w:pPr>
      <w:r>
        <w:rPr>
          <w:rFonts w:hint="eastAsia" w:ascii="宋体" w:hAnsi="宋体"/>
          <w:szCs w:val="21"/>
        </w:rPr>
        <w:t>43.2.9谈判结束后，谈判小组根据供应商提供的谈判应答文件、谈判过程中产生的相关资料，对供应商谈判应答文件进行评估与比较，提出书面评审意见。</w:t>
      </w:r>
    </w:p>
    <w:p w14:paraId="6493BB35">
      <w:pPr>
        <w:ind w:firstLine="420" w:firstLineChars="200"/>
        <w:rPr>
          <w:rFonts w:hint="eastAsia" w:ascii="宋体" w:hAnsi="宋体"/>
          <w:szCs w:val="21"/>
        </w:rPr>
      </w:pPr>
      <w:r>
        <w:rPr>
          <w:rFonts w:hint="eastAsia" w:ascii="宋体" w:hAnsi="宋体"/>
          <w:szCs w:val="21"/>
        </w:rPr>
        <w:t>43.2.10谈判小组将对谈判过程进行记录，以存档备查。</w:t>
      </w:r>
    </w:p>
    <w:p w14:paraId="29BB73CC">
      <w:pPr>
        <w:ind w:firstLine="420" w:firstLineChars="200"/>
        <w:rPr>
          <w:rFonts w:hint="eastAsia" w:ascii="黑体" w:hAnsi="宋体" w:eastAsia="黑体"/>
          <w:szCs w:val="21"/>
        </w:rPr>
      </w:pPr>
      <w:r>
        <w:rPr>
          <w:rFonts w:hint="eastAsia" w:ascii="黑体" w:hAnsi="宋体" w:eastAsia="黑体"/>
          <w:szCs w:val="21"/>
        </w:rPr>
        <w:t>43.3评标方法和定标原则</w:t>
      </w:r>
    </w:p>
    <w:p w14:paraId="6A629C75">
      <w:pPr>
        <w:ind w:firstLine="420" w:firstLineChars="200"/>
        <w:rPr>
          <w:rFonts w:hint="eastAsia" w:ascii="宋体" w:hAnsi="宋体"/>
          <w:szCs w:val="21"/>
        </w:rPr>
      </w:pPr>
      <w:r>
        <w:rPr>
          <w:rFonts w:hint="eastAsia" w:ascii="宋体" w:hAnsi="宋体"/>
          <w:szCs w:val="21"/>
        </w:rPr>
        <w:t>43.3.1邀请竞标采购项目的评标方法要依照原招标文件的评标方法，转为邀请竞标后，评标方法应采用相应的评标方式。</w:t>
      </w:r>
    </w:p>
    <w:p w14:paraId="5ABB9620">
      <w:pPr>
        <w:ind w:firstLine="420" w:firstLineChars="200"/>
        <w:rPr>
          <w:rFonts w:hint="eastAsia" w:ascii="宋体" w:hAnsi="宋体"/>
          <w:szCs w:val="21"/>
        </w:rPr>
      </w:pPr>
      <w:r>
        <w:rPr>
          <w:rFonts w:hint="eastAsia" w:ascii="宋体" w:hAnsi="宋体"/>
          <w:szCs w:val="21"/>
        </w:rPr>
        <w:t>43.3.2对公开征集失败转为邀请竞标方式采购的项目，谈判小组对谈判应答文件进行评审和比较，综合各家供应商最终的方案、服务和投资等谈判结果并按原公开征集文件评审方法进行评审。</w:t>
      </w:r>
    </w:p>
    <w:p w14:paraId="2CA1A509">
      <w:pPr>
        <w:ind w:firstLine="420" w:firstLineChars="200"/>
        <w:rPr>
          <w:rFonts w:hint="eastAsia" w:ascii="宋体" w:hAnsi="宋体"/>
          <w:szCs w:val="21"/>
        </w:rPr>
      </w:pPr>
      <w:r>
        <w:rPr>
          <w:rFonts w:hint="eastAsia" w:ascii="宋体" w:hAnsi="宋体"/>
          <w:szCs w:val="21"/>
        </w:rPr>
        <w:t>43.3.3若要采用其他评标方法的，谈判小组按文件中列明的评标方法进行评审。谈判邀请文件中应注明批准的评标方法。</w:t>
      </w:r>
    </w:p>
    <w:p w14:paraId="7B4D9A0F">
      <w:pPr>
        <w:ind w:firstLine="480" w:firstLineChars="200"/>
        <w:rPr>
          <w:rFonts w:hint="eastAsia" w:ascii="黑体" w:hAnsi="宋体" w:eastAsia="黑体"/>
          <w:sz w:val="24"/>
        </w:rPr>
      </w:pPr>
      <w:r>
        <w:rPr>
          <w:rFonts w:hint="eastAsia" w:ascii="黑体" w:hAnsi="宋体" w:eastAsia="黑体"/>
          <w:sz w:val="24"/>
        </w:rPr>
        <w:t>44.</w:t>
      </w:r>
      <w:r>
        <w:rPr>
          <w:rFonts w:hint="eastAsia" w:ascii="黑体" w:hAnsi="宋体" w:eastAsia="黑体"/>
          <w:szCs w:val="21"/>
        </w:rPr>
        <w:t>公开征集失败项目转为直接采购的相关流程参照43.1与43.2条款执行。</w:t>
      </w:r>
    </w:p>
    <w:p w14:paraId="22D212DA">
      <w:pPr>
        <w:ind w:firstLine="420" w:firstLineChars="200"/>
        <w:rPr>
          <w:rFonts w:hint="eastAsia" w:ascii="宋体" w:hAnsi="宋体"/>
          <w:szCs w:val="21"/>
        </w:rPr>
      </w:pPr>
    </w:p>
    <w:p w14:paraId="7BB81545">
      <w:pPr>
        <w:pStyle w:val="80"/>
        <w:keepNext/>
        <w:keepLines/>
        <w:numPr>
          <w:ilvl w:val="0"/>
          <w:numId w:val="10"/>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93" w:name="_Hlk72439043"/>
      <w:r>
        <w:rPr>
          <w:rFonts w:hint="eastAsia" w:asciiTheme="majorHAnsi" w:hAnsiTheme="majorHAnsi" w:eastAsiaTheme="majorEastAsia" w:cstheme="majorBidi"/>
          <w:b/>
          <w:bCs/>
          <w:sz w:val="28"/>
          <w:szCs w:val="28"/>
        </w:rPr>
        <w:t>合同的授予与备案</w:t>
      </w:r>
      <w:bookmarkEnd w:id="93"/>
    </w:p>
    <w:p w14:paraId="0D5BED2F">
      <w:pPr>
        <w:ind w:firstLine="420" w:firstLineChars="200"/>
        <w:rPr>
          <w:rFonts w:hint="eastAsia" w:ascii="黑体" w:hAnsi="宋体" w:eastAsia="黑体"/>
          <w:szCs w:val="21"/>
        </w:rPr>
      </w:pPr>
      <w:bookmarkStart w:id="94" w:name="_Toc73521586"/>
      <w:bookmarkStart w:id="95" w:name="_Toc73518157"/>
      <w:bookmarkStart w:id="96" w:name="_Toc100052408"/>
      <w:bookmarkStart w:id="97" w:name="_Toc73517679"/>
      <w:bookmarkStart w:id="98" w:name="_Toc73521674"/>
      <w:bookmarkStart w:id="99" w:name="_Hlk72439088"/>
      <w:r>
        <w:rPr>
          <w:rFonts w:hint="eastAsia" w:ascii="黑体" w:hAnsi="宋体" w:eastAsia="黑体"/>
          <w:szCs w:val="21"/>
        </w:rPr>
        <w:t>43．合同授予标准</w:t>
      </w:r>
      <w:bookmarkEnd w:id="94"/>
      <w:bookmarkEnd w:id="95"/>
      <w:bookmarkEnd w:id="96"/>
      <w:bookmarkEnd w:id="97"/>
      <w:bookmarkEnd w:id="98"/>
    </w:p>
    <w:p w14:paraId="541E4EB3">
      <w:pPr>
        <w:ind w:firstLine="420" w:firstLineChars="200"/>
        <w:rPr>
          <w:rFonts w:hint="eastAsia" w:ascii="宋体" w:hAnsi="宋体"/>
          <w:szCs w:val="21"/>
        </w:rPr>
      </w:pPr>
      <w:r>
        <w:rPr>
          <w:rFonts w:hint="eastAsia" w:ascii="宋体" w:hAnsi="宋体"/>
          <w:szCs w:val="21"/>
        </w:rPr>
        <w:t>本项目的合同将授予经本采购文件规定评审确定的中标供应商。</w:t>
      </w:r>
    </w:p>
    <w:p w14:paraId="3BA57A21">
      <w:pPr>
        <w:ind w:firstLine="420" w:firstLineChars="200"/>
        <w:rPr>
          <w:rFonts w:hint="eastAsia" w:ascii="黑体" w:hAnsi="宋体" w:eastAsia="黑体"/>
          <w:szCs w:val="21"/>
        </w:rPr>
      </w:pPr>
      <w:bookmarkStart w:id="100" w:name="_Toc73521587"/>
      <w:bookmarkStart w:id="101" w:name="_Toc73518158"/>
      <w:bookmarkStart w:id="102" w:name="_Toc100052409"/>
      <w:bookmarkStart w:id="103" w:name="_Toc73517680"/>
      <w:bookmarkStart w:id="104" w:name="_Toc73521675"/>
      <w:r>
        <w:rPr>
          <w:rFonts w:hint="eastAsia" w:ascii="黑体" w:hAnsi="宋体" w:eastAsia="黑体"/>
          <w:szCs w:val="21"/>
        </w:rPr>
        <w:t>44．</w:t>
      </w:r>
      <w:bookmarkEnd w:id="100"/>
      <w:bookmarkEnd w:id="101"/>
      <w:bookmarkEnd w:id="102"/>
      <w:bookmarkEnd w:id="103"/>
      <w:bookmarkEnd w:id="104"/>
      <w:r>
        <w:rPr>
          <w:rFonts w:hint="eastAsia" w:ascii="黑体" w:hAnsi="宋体" w:eastAsia="黑体"/>
          <w:szCs w:val="21"/>
        </w:rPr>
        <w:t>接受和拒绝任何或所有投标的权力</w:t>
      </w:r>
    </w:p>
    <w:p w14:paraId="7BF907CB">
      <w:pPr>
        <w:ind w:firstLine="420" w:firstLineChars="200"/>
        <w:rPr>
          <w:rFonts w:hint="eastAsia" w:ascii="宋体" w:hAnsi="宋体"/>
          <w:szCs w:val="21"/>
        </w:rPr>
      </w:pPr>
      <w:r>
        <w:rPr>
          <w:rFonts w:hint="eastAsia" w:ascii="宋体" w:hAnsi="宋体"/>
          <w:szCs w:val="21"/>
        </w:rPr>
        <w:t>政府集中采购机构和采购人保留在投标之前任何时候接受或拒绝任何投标或所有投标，以及宣布采购无效的权力，对受影响的投标人不承担任何责任，也无义务向受影响的投标人解释采取这一行动的理由。</w:t>
      </w:r>
    </w:p>
    <w:p w14:paraId="32E565BF">
      <w:pPr>
        <w:ind w:firstLine="420" w:firstLineChars="200"/>
        <w:rPr>
          <w:rFonts w:hint="eastAsia" w:ascii="黑体" w:hAnsi="宋体" w:eastAsia="黑体"/>
          <w:szCs w:val="21"/>
        </w:rPr>
      </w:pPr>
      <w:bookmarkStart w:id="105" w:name="_Toc73521589"/>
      <w:bookmarkStart w:id="106" w:name="_Toc73521677"/>
      <w:bookmarkStart w:id="107" w:name="_Toc73517682"/>
      <w:bookmarkStart w:id="108" w:name="_Toc100052410"/>
      <w:bookmarkStart w:id="109" w:name="_Toc73518160"/>
      <w:r>
        <w:rPr>
          <w:rFonts w:hint="eastAsia" w:ascii="黑体" w:hAnsi="宋体" w:eastAsia="黑体"/>
          <w:szCs w:val="21"/>
        </w:rPr>
        <w:t>45．合同的签订</w:t>
      </w:r>
      <w:bookmarkEnd w:id="105"/>
      <w:bookmarkEnd w:id="106"/>
      <w:bookmarkEnd w:id="107"/>
      <w:bookmarkEnd w:id="108"/>
      <w:bookmarkEnd w:id="109"/>
    </w:p>
    <w:p w14:paraId="1E63103D">
      <w:pPr>
        <w:ind w:firstLine="420" w:firstLineChars="200"/>
        <w:rPr>
          <w:rFonts w:hint="eastAsia" w:ascii="宋体" w:hAnsi="宋体"/>
          <w:szCs w:val="21"/>
        </w:rPr>
      </w:pPr>
      <w:r>
        <w:rPr>
          <w:rFonts w:hint="eastAsia" w:ascii="宋体" w:hAnsi="宋体"/>
          <w:szCs w:val="21"/>
        </w:rPr>
        <w:t>45.1中标人将于中标通知书发出之日起十个工作日内，按照采购文件（采购文件和投标文件等）内容与采购人签订采购合同；合同的实质性内容应当符合采购文件的规定；</w:t>
      </w:r>
    </w:p>
    <w:p w14:paraId="4A12326A">
      <w:pPr>
        <w:ind w:firstLine="420" w:firstLineChars="200"/>
        <w:rPr>
          <w:rFonts w:hint="eastAsia" w:ascii="宋体" w:hAnsi="宋体"/>
          <w:szCs w:val="21"/>
        </w:rPr>
      </w:pPr>
      <w:r>
        <w:rPr>
          <w:rFonts w:hint="eastAsia" w:ascii="宋体" w:hAnsi="宋体"/>
          <w:szCs w:val="21"/>
        </w:rPr>
        <w:t>45.2中标人应当按照合同约定履行义务，完成中标项目，不得将中标项目转让（转包）给他人。</w:t>
      </w:r>
    </w:p>
    <w:p w14:paraId="45CDDD3D">
      <w:pPr>
        <w:ind w:firstLine="420" w:firstLineChars="200"/>
        <w:rPr>
          <w:rFonts w:hint="eastAsia" w:ascii="黑体" w:hAnsi="宋体" w:eastAsia="黑体"/>
          <w:szCs w:val="21"/>
        </w:rPr>
      </w:pPr>
      <w:bookmarkStart w:id="110" w:name="_Toc73521590"/>
      <w:bookmarkStart w:id="111" w:name="_Toc73518161"/>
      <w:bookmarkStart w:id="112" w:name="_Toc100052411"/>
      <w:bookmarkStart w:id="113" w:name="_Toc73521678"/>
      <w:bookmarkStart w:id="114" w:name="_Toc73517683"/>
      <w:r>
        <w:rPr>
          <w:rFonts w:hint="eastAsia" w:ascii="黑体" w:hAnsi="宋体" w:eastAsia="黑体"/>
          <w:szCs w:val="21"/>
        </w:rPr>
        <w:t>46．履约担保</w:t>
      </w:r>
      <w:bookmarkEnd w:id="110"/>
      <w:bookmarkEnd w:id="111"/>
      <w:bookmarkEnd w:id="112"/>
      <w:bookmarkEnd w:id="113"/>
      <w:bookmarkEnd w:id="114"/>
    </w:p>
    <w:p w14:paraId="03C58CC9">
      <w:pPr>
        <w:ind w:firstLine="420" w:firstLineChars="200"/>
        <w:rPr>
          <w:rFonts w:hint="eastAsia" w:ascii="宋体" w:hAnsi="宋体"/>
          <w:szCs w:val="21"/>
        </w:rPr>
      </w:pPr>
      <w:r>
        <w:rPr>
          <w:rFonts w:hint="eastAsia" w:ascii="宋体" w:hAnsi="宋体"/>
          <w:szCs w:val="21"/>
        </w:rPr>
        <w:t>46.1在签订项目合同的同时，中标人应按“对通用条款的补充内容”中规定的金额向采购人提交履约担保；</w:t>
      </w:r>
    </w:p>
    <w:p w14:paraId="7F542F03">
      <w:pPr>
        <w:ind w:firstLine="420" w:firstLineChars="200"/>
        <w:rPr>
          <w:rFonts w:hint="eastAsia" w:ascii="宋体" w:hAnsi="宋体"/>
          <w:szCs w:val="21"/>
        </w:rPr>
      </w:pPr>
      <w:r>
        <w:rPr>
          <w:rFonts w:hint="eastAsia" w:ascii="宋体" w:hAnsi="宋体"/>
          <w:szCs w:val="21"/>
        </w:rPr>
        <w:t>46.2，允许供应商自主选择以支票、汇票、本票、保函等非现金方式提交履约担保；</w:t>
      </w:r>
      <w:r>
        <w:rPr>
          <w:szCs w:val="21"/>
        </w:rPr>
        <w:t>中标</w:t>
      </w:r>
      <w:r>
        <w:rPr>
          <w:rFonts w:hint="eastAsia"/>
          <w:szCs w:val="21"/>
        </w:rPr>
        <w:t>人</w:t>
      </w:r>
      <w:r>
        <w:rPr>
          <w:szCs w:val="21"/>
        </w:rPr>
        <w:t>提交履约</w:t>
      </w:r>
      <w:r>
        <w:rPr>
          <w:rFonts w:hint="eastAsia"/>
          <w:szCs w:val="21"/>
        </w:rPr>
        <w:t>担保不是</w:t>
      </w:r>
      <w:r>
        <w:rPr>
          <w:szCs w:val="21"/>
        </w:rPr>
        <w:t>合同签订的</w:t>
      </w:r>
      <w:r>
        <w:rPr>
          <w:rFonts w:hint="eastAsia"/>
          <w:szCs w:val="21"/>
        </w:rPr>
        <w:t>前提</w:t>
      </w:r>
      <w:r>
        <w:rPr>
          <w:szCs w:val="21"/>
        </w:rPr>
        <w:t>条件，不要求中标</w:t>
      </w:r>
      <w:r>
        <w:rPr>
          <w:rFonts w:hint="eastAsia"/>
          <w:szCs w:val="21"/>
        </w:rPr>
        <w:t>人</w:t>
      </w:r>
      <w:r>
        <w:rPr>
          <w:szCs w:val="21"/>
        </w:rPr>
        <w:t>提供除法律、法规明确规定外的其他担保</w:t>
      </w:r>
      <w:r>
        <w:rPr>
          <w:rFonts w:hint="eastAsia"/>
          <w:szCs w:val="21"/>
        </w:rPr>
        <w:t>。</w:t>
      </w:r>
    </w:p>
    <w:p w14:paraId="2E6CCD79">
      <w:pPr>
        <w:ind w:firstLine="420" w:firstLineChars="200"/>
        <w:rPr>
          <w:rFonts w:hint="eastAsia" w:ascii="黑体" w:hAnsi="宋体" w:eastAsia="黑体"/>
          <w:szCs w:val="21"/>
        </w:rPr>
      </w:pPr>
      <w:r>
        <w:rPr>
          <w:rFonts w:hint="eastAsia" w:ascii="黑体" w:hAnsi="宋体" w:eastAsia="黑体"/>
          <w:szCs w:val="21"/>
        </w:rPr>
        <w:t>47. 合同备案</w:t>
      </w:r>
    </w:p>
    <w:p w14:paraId="61E588B5">
      <w:pPr>
        <w:ind w:firstLine="420" w:firstLineChars="200"/>
        <w:rPr>
          <w:rFonts w:hint="eastAsia" w:ascii="宋体" w:hAnsi="宋体"/>
          <w:szCs w:val="21"/>
        </w:rPr>
      </w:pPr>
      <w:r>
        <w:rPr>
          <w:rFonts w:hint="eastAsia" w:ascii="宋体" w:hAnsi="宋体"/>
          <w:szCs w:val="21"/>
          <w:lang w:eastAsia="zh-Hans"/>
        </w:rPr>
        <w:t>采购人与中标供应商自中标通知书发出之日起10个工作日内签订采购合同，</w:t>
      </w:r>
      <w:r>
        <w:rPr>
          <w:rFonts w:hint="eastAsia" w:ascii="宋体" w:hAnsi="宋体"/>
          <w:szCs w:val="21"/>
        </w:rPr>
        <w:t>并按采购人内控制度规定提交备案。</w:t>
      </w:r>
    </w:p>
    <w:p w14:paraId="2B578965">
      <w:pPr>
        <w:ind w:firstLine="420" w:firstLineChars="200"/>
        <w:rPr>
          <w:rFonts w:hint="eastAsia" w:ascii="黑体" w:hAnsi="宋体" w:eastAsia="黑体"/>
          <w:szCs w:val="21"/>
        </w:rPr>
      </w:pPr>
      <w:r>
        <w:rPr>
          <w:rFonts w:hint="eastAsia" w:ascii="黑体" w:hAnsi="宋体" w:eastAsia="黑体"/>
          <w:szCs w:val="21"/>
        </w:rPr>
        <w:t>48. 合同变更</w:t>
      </w:r>
    </w:p>
    <w:p w14:paraId="12A0A1A2">
      <w:pPr>
        <w:ind w:firstLine="420" w:firstLineChars="200"/>
        <w:rPr>
          <w:rFonts w:hint="eastAsia" w:ascii="宋体" w:hAnsi="宋体"/>
          <w:szCs w:val="21"/>
        </w:rPr>
      </w:pPr>
      <w:r>
        <w:rPr>
          <w:rFonts w:hint="eastAsia" w:ascii="宋体" w:hAnsi="宋体"/>
          <w:szCs w:val="21"/>
        </w:rPr>
        <w:t>合同变更事宜参照《深圳市财政局关于优化政府采购合同备案的通知》（深财发保〔2022〕2号）相关规定，按采购人内控制度执行。</w:t>
      </w:r>
    </w:p>
    <w:p w14:paraId="03EE931B">
      <w:pPr>
        <w:ind w:firstLine="420" w:firstLineChars="200"/>
        <w:rPr>
          <w:rFonts w:hint="eastAsia" w:ascii="黑体" w:hAnsi="宋体" w:eastAsia="黑体"/>
          <w:szCs w:val="21"/>
        </w:rPr>
      </w:pPr>
      <w:r>
        <w:rPr>
          <w:rFonts w:hint="eastAsia" w:ascii="黑体" w:hAnsi="宋体" w:eastAsia="黑体"/>
          <w:szCs w:val="21"/>
        </w:rPr>
        <w:t>49. 项目验收</w:t>
      </w:r>
    </w:p>
    <w:p w14:paraId="2D1BF4BA">
      <w:pPr>
        <w:widowControl/>
        <w:ind w:firstLine="420" w:firstLineChars="200"/>
        <w:jc w:val="left"/>
        <w:rPr>
          <w:rFonts w:hint="eastAsia" w:ascii="宋体" w:hAnsi="宋体"/>
          <w:szCs w:val="21"/>
        </w:rPr>
      </w:pPr>
      <w:r>
        <w:rPr>
          <w:rFonts w:hint="eastAsia" w:ascii="宋体" w:hAnsi="宋体"/>
          <w:szCs w:val="21"/>
        </w:rPr>
        <w:t>49.1采购人应当按照采购文件和合同规定的标准和方法，及时组织验收。</w:t>
      </w:r>
      <w:r>
        <w:rPr>
          <w:rFonts w:ascii="宋体" w:hAnsi="宋体"/>
          <w:szCs w:val="21"/>
        </w:rPr>
        <w:t xml:space="preserve"> </w:t>
      </w:r>
    </w:p>
    <w:p w14:paraId="048B8313">
      <w:pPr>
        <w:ind w:firstLine="420" w:firstLineChars="200"/>
        <w:rPr>
          <w:rFonts w:hint="eastAsia" w:ascii="黑体" w:hAnsi="宋体" w:eastAsia="黑体"/>
          <w:szCs w:val="21"/>
        </w:rPr>
      </w:pPr>
      <w:r>
        <w:rPr>
          <w:rFonts w:hint="eastAsia" w:ascii="黑体" w:hAnsi="宋体" w:eastAsia="黑体"/>
          <w:szCs w:val="21"/>
        </w:rPr>
        <w:t>50. 宣传</w:t>
      </w:r>
    </w:p>
    <w:p w14:paraId="0D3E4008">
      <w:pPr>
        <w:ind w:firstLine="420" w:firstLineChars="200"/>
        <w:rPr>
          <w:rFonts w:hint="eastAsia" w:ascii="宋体" w:hAnsi="宋体"/>
          <w:szCs w:val="21"/>
        </w:rPr>
      </w:pPr>
      <w:r>
        <w:rPr>
          <w:rFonts w:hint="eastAsia" w:ascii="宋体" w:hAnsi="宋体"/>
          <w:szCs w:val="21"/>
        </w:rPr>
        <w:t>凡与采购活动有关的宣传或广告，若当中提及本项目采购，必须事先将具体对外宣传方案报采购人预算主管部门，并征得其同意。对外市场宣传包括但不限于以下形式：</w:t>
      </w:r>
    </w:p>
    <w:p w14:paraId="2A3C207A">
      <w:pPr>
        <w:ind w:firstLine="420" w:firstLineChars="200"/>
        <w:rPr>
          <w:rFonts w:hint="eastAsia" w:ascii="宋体" w:hAnsi="宋体"/>
          <w:szCs w:val="21"/>
        </w:rPr>
      </w:pPr>
      <w:r>
        <w:rPr>
          <w:rFonts w:hint="eastAsia" w:ascii="宋体" w:hAnsi="宋体"/>
          <w:szCs w:val="21"/>
        </w:rPr>
        <w:t>a.名片、宣传册、广告标语等；</w:t>
      </w:r>
    </w:p>
    <w:p w14:paraId="49F82C2D">
      <w:pPr>
        <w:ind w:firstLine="420" w:firstLineChars="200"/>
        <w:rPr>
          <w:rFonts w:hint="eastAsia" w:ascii="宋体" w:hAnsi="宋体"/>
          <w:szCs w:val="21"/>
        </w:rPr>
      </w:pPr>
      <w:r>
        <w:rPr>
          <w:rFonts w:hint="eastAsia" w:ascii="宋体" w:hAnsi="宋体"/>
          <w:szCs w:val="21"/>
        </w:rPr>
        <w:t>b.案例介绍、推广等；</w:t>
      </w:r>
    </w:p>
    <w:p w14:paraId="1110437F">
      <w:pPr>
        <w:ind w:firstLine="420" w:firstLineChars="200"/>
        <w:rPr>
          <w:rFonts w:hint="eastAsia" w:ascii="宋体" w:hAnsi="宋体"/>
          <w:szCs w:val="21"/>
        </w:rPr>
      </w:pPr>
      <w:r>
        <w:rPr>
          <w:rFonts w:hint="eastAsia" w:ascii="宋体" w:hAnsi="宋体"/>
          <w:szCs w:val="21"/>
        </w:rPr>
        <w:t>c.工作人员向其他消费群体宣传。</w:t>
      </w:r>
    </w:p>
    <w:p w14:paraId="7B9196C9">
      <w:pPr>
        <w:ind w:firstLine="420" w:firstLineChars="200"/>
        <w:rPr>
          <w:rFonts w:hint="eastAsia" w:ascii="黑体" w:hAnsi="宋体" w:eastAsia="黑体"/>
          <w:szCs w:val="21"/>
        </w:rPr>
      </w:pPr>
      <w:r>
        <w:rPr>
          <w:rFonts w:hint="eastAsia" w:ascii="黑体" w:hAnsi="宋体" w:eastAsia="黑体"/>
          <w:szCs w:val="21"/>
        </w:rPr>
        <w:t>51. 供应商违法责任</w:t>
      </w:r>
    </w:p>
    <w:p w14:paraId="5CA0D764">
      <w:pPr>
        <w:ind w:firstLine="420" w:firstLineChars="200"/>
        <w:rPr>
          <w:rFonts w:hint="eastAsia"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F88FBBA">
      <w:pPr>
        <w:ind w:firstLine="420" w:firstLineChars="200"/>
        <w:rPr>
          <w:rFonts w:hint="eastAsia" w:ascii="宋体" w:hAnsi="宋体"/>
          <w:szCs w:val="21"/>
        </w:rPr>
      </w:pPr>
      <w:r>
        <w:rPr>
          <w:rFonts w:hint="eastAsia" w:ascii="宋体" w:hAnsi="宋体"/>
          <w:szCs w:val="21"/>
        </w:rPr>
        <w:t>（1）在采购活动中应当回避而未回避的；</w:t>
      </w:r>
    </w:p>
    <w:p w14:paraId="53F8DC96">
      <w:pPr>
        <w:ind w:firstLine="420" w:firstLineChars="200"/>
        <w:rPr>
          <w:rFonts w:hint="eastAsia" w:ascii="宋体" w:hAnsi="宋体"/>
          <w:szCs w:val="21"/>
        </w:rPr>
      </w:pPr>
      <w:r>
        <w:rPr>
          <w:rFonts w:hint="eastAsia" w:ascii="宋体" w:hAnsi="宋体"/>
          <w:szCs w:val="21"/>
        </w:rPr>
        <w:t>（2）未按本条例规定签订、履行采购合同，造成严重后果的；</w:t>
      </w:r>
    </w:p>
    <w:p w14:paraId="62FC2A31">
      <w:pPr>
        <w:ind w:firstLine="420" w:firstLineChars="200"/>
        <w:rPr>
          <w:rFonts w:hint="eastAsia" w:ascii="宋体" w:hAnsi="宋体"/>
          <w:szCs w:val="21"/>
        </w:rPr>
      </w:pPr>
      <w:r>
        <w:rPr>
          <w:rFonts w:hint="eastAsia" w:ascii="宋体" w:hAnsi="宋体"/>
          <w:szCs w:val="21"/>
        </w:rPr>
        <w:t>（3）隐瞒真实情况，提供虚假资料的；</w:t>
      </w:r>
    </w:p>
    <w:p w14:paraId="270F62E9">
      <w:pPr>
        <w:ind w:firstLine="420" w:firstLineChars="200"/>
        <w:rPr>
          <w:rFonts w:hint="eastAsia" w:ascii="宋体" w:hAnsi="宋体"/>
          <w:szCs w:val="21"/>
        </w:rPr>
      </w:pPr>
      <w:r>
        <w:rPr>
          <w:rFonts w:hint="eastAsia" w:ascii="宋体" w:hAnsi="宋体"/>
          <w:szCs w:val="21"/>
        </w:rPr>
        <w:t>（4）以非法手段排斥其他供应商参与竞争的；</w:t>
      </w:r>
    </w:p>
    <w:p w14:paraId="266C35BD">
      <w:pPr>
        <w:ind w:firstLine="420" w:firstLineChars="200"/>
        <w:rPr>
          <w:rFonts w:hint="eastAsia" w:ascii="宋体" w:hAnsi="宋体"/>
          <w:szCs w:val="21"/>
        </w:rPr>
      </w:pPr>
      <w:r>
        <w:rPr>
          <w:rFonts w:hint="eastAsia" w:ascii="宋体" w:hAnsi="宋体"/>
          <w:szCs w:val="21"/>
        </w:rPr>
        <w:t>（5）与其他采购参加人串通投标的；</w:t>
      </w:r>
    </w:p>
    <w:p w14:paraId="2B45D33C">
      <w:pPr>
        <w:ind w:firstLine="420" w:firstLineChars="200"/>
        <w:rPr>
          <w:rFonts w:hint="eastAsia" w:ascii="宋体" w:hAnsi="宋体"/>
          <w:szCs w:val="21"/>
        </w:rPr>
      </w:pPr>
      <w:r>
        <w:rPr>
          <w:rFonts w:hint="eastAsia" w:ascii="宋体" w:hAnsi="宋体"/>
          <w:szCs w:val="21"/>
        </w:rPr>
        <w:t>（6）恶意投诉的；</w:t>
      </w:r>
    </w:p>
    <w:p w14:paraId="33685F0F">
      <w:pPr>
        <w:ind w:firstLine="420" w:firstLineChars="200"/>
        <w:rPr>
          <w:rFonts w:hint="eastAsia" w:ascii="宋体" w:hAnsi="宋体"/>
          <w:szCs w:val="21"/>
        </w:rPr>
      </w:pPr>
      <w:r>
        <w:rPr>
          <w:rFonts w:hint="eastAsia" w:ascii="宋体" w:hAnsi="宋体"/>
          <w:szCs w:val="21"/>
        </w:rPr>
        <w:t>（7）向采购项目相关人行贿或者提供其他不当利益的；</w:t>
      </w:r>
    </w:p>
    <w:p w14:paraId="3C075AEB">
      <w:pPr>
        <w:ind w:firstLine="420" w:firstLineChars="200"/>
        <w:rPr>
          <w:rFonts w:hint="eastAsia" w:ascii="宋体" w:hAnsi="宋体"/>
          <w:szCs w:val="21"/>
        </w:rPr>
      </w:pPr>
      <w:r>
        <w:rPr>
          <w:rFonts w:hint="eastAsia" w:ascii="宋体" w:hAnsi="宋体"/>
          <w:szCs w:val="21"/>
        </w:rPr>
        <w:t>（8）阻碍、抗拒主管部门监督检查的；</w:t>
      </w:r>
    </w:p>
    <w:p w14:paraId="1B3ACFFA">
      <w:pPr>
        <w:ind w:firstLine="420" w:firstLineChars="200"/>
        <w:rPr>
          <w:rFonts w:hint="eastAsia" w:ascii="宋体" w:hAnsi="宋体"/>
          <w:szCs w:val="21"/>
        </w:rPr>
      </w:pPr>
      <w:r>
        <w:rPr>
          <w:rFonts w:hint="eastAsia" w:ascii="宋体" w:hAnsi="宋体"/>
          <w:szCs w:val="21"/>
        </w:rPr>
        <w:t>（9）其他违反本条例规定的行为。</w:t>
      </w:r>
    </w:p>
    <w:p w14:paraId="658793CB">
      <w:pPr>
        <w:ind w:firstLine="420" w:firstLineChars="200"/>
        <w:rPr>
          <w:rFonts w:hint="eastAsia"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号）的要求，供应商在采购活动中出现《深圳经济特区政府采购条例实施细则》第八十条所列情形的，</w:t>
      </w:r>
      <w:bookmarkStart w:id="115" w:name="_Hlk72440769"/>
      <w:r>
        <w:rPr>
          <w:rFonts w:hint="eastAsia" w:ascii="宋体" w:hAnsi="宋体"/>
          <w:szCs w:val="21"/>
        </w:rPr>
        <w:t>政府集中采购机构或采购人不予退还其交纳的谈判保证金，情节严重的，并由主管部门</w:t>
      </w:r>
      <w:bookmarkEnd w:id="115"/>
      <w:r>
        <w:rPr>
          <w:rFonts w:hint="eastAsia" w:ascii="宋体" w:hAnsi="宋体"/>
          <w:szCs w:val="21"/>
        </w:rPr>
        <w:t>记入供应商诚信档案，予以通报：</w:t>
      </w:r>
    </w:p>
    <w:p w14:paraId="0DB97FAC">
      <w:pPr>
        <w:ind w:firstLine="420" w:firstLineChars="200"/>
        <w:rPr>
          <w:rFonts w:hint="eastAsia" w:ascii="宋体" w:hAnsi="宋体"/>
          <w:szCs w:val="21"/>
        </w:rPr>
      </w:pPr>
      <w:r>
        <w:rPr>
          <w:rFonts w:hint="eastAsia" w:ascii="宋体" w:hAnsi="宋体"/>
          <w:szCs w:val="21"/>
        </w:rPr>
        <w:t>（1</w:t>
      </w:r>
      <w:r>
        <w:rPr>
          <w:rFonts w:ascii="宋体" w:hAnsi="宋体"/>
          <w:szCs w:val="21"/>
        </w:rPr>
        <w:t>）投标截止后，撤销投标的；</w:t>
      </w:r>
    </w:p>
    <w:p w14:paraId="0923D875">
      <w:pPr>
        <w:ind w:firstLine="420" w:firstLineChars="200"/>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6DDB8857">
      <w:pPr>
        <w:ind w:firstLine="420" w:firstLineChars="2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w:t>
      </w:r>
      <w:r>
        <w:rPr>
          <w:rFonts w:hint="eastAsia" w:ascii="宋体" w:hAnsi="宋体"/>
          <w:szCs w:val="21"/>
        </w:rPr>
        <w:t>代理</w:t>
      </w:r>
      <w:r>
        <w:rPr>
          <w:rFonts w:ascii="宋体" w:hAnsi="宋体"/>
          <w:szCs w:val="21"/>
        </w:rPr>
        <w:t>机构同意，将中标项目分包给他人的；</w:t>
      </w:r>
    </w:p>
    <w:p w14:paraId="440CACDC">
      <w:pPr>
        <w:ind w:firstLine="420" w:firstLineChars="200"/>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p w14:paraId="158E627E">
      <w:pPr>
        <w:pStyle w:val="19"/>
      </w:pPr>
    </w:p>
    <w:bookmarkEnd w:id="99"/>
    <w:p w14:paraId="039C0560">
      <w:pPr>
        <w:pStyle w:val="80"/>
        <w:keepNext/>
        <w:keepLines/>
        <w:numPr>
          <w:ilvl w:val="0"/>
          <w:numId w:val="10"/>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质疑处理</w:t>
      </w:r>
    </w:p>
    <w:p w14:paraId="1019DDF7">
      <w:pPr>
        <w:ind w:firstLine="420" w:firstLineChars="200"/>
        <w:rPr>
          <w:rFonts w:hint="eastAsia" w:ascii="黑体" w:hAnsi="宋体" w:eastAsia="黑体"/>
          <w:szCs w:val="21"/>
        </w:rPr>
      </w:pPr>
      <w:r>
        <w:rPr>
          <w:rFonts w:hint="eastAsia" w:ascii="黑体" w:hAnsi="宋体" w:eastAsia="黑体"/>
          <w:szCs w:val="21"/>
        </w:rPr>
        <w:t>52.质疑提出与答复</w:t>
      </w:r>
    </w:p>
    <w:p w14:paraId="53054484">
      <w:pPr>
        <w:ind w:firstLine="420" w:firstLineChars="200"/>
        <w:rPr>
          <w:rFonts w:hint="eastAsia" w:ascii="宋体" w:hAnsi="宋体"/>
          <w:szCs w:val="21"/>
        </w:rPr>
      </w:pPr>
      <w:r>
        <w:rPr>
          <w:rFonts w:hint="eastAsia" w:ascii="宋体" w:hAnsi="宋体"/>
          <w:szCs w:val="21"/>
        </w:rPr>
        <w:t>52.1提出质疑</w:t>
      </w:r>
    </w:p>
    <w:p w14:paraId="5C6B4BBF">
      <w:pPr>
        <w:ind w:firstLine="420" w:firstLineChars="200"/>
        <w:rPr>
          <w:rFonts w:hint="eastAsia" w:ascii="宋体" w:hAnsi="宋体"/>
          <w:szCs w:val="21"/>
        </w:rPr>
      </w:pPr>
      <w:r>
        <w:rPr>
          <w:rFonts w:hint="eastAsia" w:ascii="宋体" w:hAnsi="宋体"/>
          <w:szCs w:val="21"/>
        </w:rPr>
        <w:t>参与采购活动的供应商认为自己的权益在采购活动中受到损害的，应当自知道或者应当知道其权益受到损害之日起七个工作日内向采购人、政府集中采购机构以书面形式提出质疑。</w:t>
      </w:r>
    </w:p>
    <w:p w14:paraId="7D34576A">
      <w:pPr>
        <w:ind w:firstLine="420" w:firstLineChars="200"/>
        <w:rPr>
          <w:rFonts w:hint="eastAsia" w:ascii="宋体" w:hAnsi="宋体"/>
          <w:szCs w:val="21"/>
        </w:rPr>
      </w:pPr>
      <w:r>
        <w:rPr>
          <w:rFonts w:hint="eastAsia" w:ascii="宋体" w:hAnsi="宋体"/>
          <w:szCs w:val="21"/>
        </w:rPr>
        <w:t>52.2</w:t>
      </w:r>
      <w:r>
        <w:rPr>
          <w:rFonts w:ascii="宋体" w:hAnsi="宋体"/>
          <w:szCs w:val="21"/>
        </w:rPr>
        <w:t>法律依据</w:t>
      </w:r>
    </w:p>
    <w:p w14:paraId="2E053D77">
      <w:pPr>
        <w:ind w:firstLine="420" w:firstLineChars="200"/>
        <w:rPr>
          <w:rFonts w:hint="eastAsia" w:ascii="宋体" w:hAnsi="宋体"/>
          <w:szCs w:val="21"/>
        </w:rPr>
      </w:pPr>
      <w:r>
        <w:rPr>
          <w:rFonts w:hint="eastAsia" w:ascii="宋体" w:hAnsi="宋体"/>
          <w:szCs w:val="21"/>
        </w:rPr>
        <w:t>《中华人民共和国政府采购法》、《中华人民共和国政府采购法实施条例》、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0BF505F9">
      <w:pPr>
        <w:ind w:firstLine="420" w:firstLineChars="200"/>
        <w:rPr>
          <w:rFonts w:hint="eastAsia" w:ascii="宋体" w:hAnsi="宋体"/>
          <w:szCs w:val="21"/>
        </w:rPr>
      </w:pPr>
      <w:r>
        <w:rPr>
          <w:rFonts w:hint="eastAsia" w:ascii="宋体" w:hAnsi="宋体"/>
          <w:szCs w:val="21"/>
        </w:rPr>
        <w:t>52.3质疑条件</w:t>
      </w:r>
    </w:p>
    <w:p w14:paraId="25C3C6C4">
      <w:pPr>
        <w:ind w:firstLine="420" w:firstLineChars="200"/>
        <w:rPr>
          <w:rFonts w:hint="eastAsia" w:ascii="宋体" w:hAnsi="宋体"/>
          <w:szCs w:val="21"/>
        </w:rPr>
      </w:pPr>
      <w:r>
        <w:rPr>
          <w:rFonts w:hint="eastAsia" w:ascii="宋体" w:hAnsi="宋体"/>
          <w:szCs w:val="21"/>
        </w:rPr>
        <w:t>52.3.1提出质疑的供应商应当是参与所质疑项目采购活动的供应商；</w:t>
      </w:r>
      <w:bookmarkStart w:id="116" w:name="_Hlk75374941"/>
      <w:r>
        <w:rPr>
          <w:rFonts w:hint="eastAsia" w:ascii="宋体" w:hAnsi="宋体"/>
          <w:szCs w:val="21"/>
        </w:rPr>
        <w:t>以联合体形式参与的，质疑应当由组成联合体的所有成员共同提出</w:t>
      </w:r>
      <w:bookmarkEnd w:id="116"/>
      <w:r>
        <w:rPr>
          <w:rFonts w:hint="eastAsia" w:ascii="宋体" w:hAnsi="宋体"/>
          <w:szCs w:val="21"/>
        </w:rPr>
        <w:t>；</w:t>
      </w:r>
    </w:p>
    <w:p w14:paraId="37F6F7D4">
      <w:pPr>
        <w:ind w:firstLine="420" w:firstLineChars="200"/>
        <w:rPr>
          <w:rFonts w:hint="eastAsia" w:ascii="宋体" w:hAnsi="宋体"/>
          <w:szCs w:val="21"/>
        </w:rPr>
      </w:pPr>
      <w:r>
        <w:rPr>
          <w:rFonts w:hint="eastAsia" w:ascii="宋体" w:hAnsi="宋体"/>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结果以及评审委员会组成人员的质疑，为中标结果公示之日；</w:t>
      </w:r>
    </w:p>
    <w:p w14:paraId="767E9477">
      <w:pPr>
        <w:ind w:firstLine="420" w:firstLineChars="200"/>
        <w:rPr>
          <w:rFonts w:hint="eastAsia"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34E8A004">
      <w:pPr>
        <w:ind w:firstLine="420" w:firstLineChars="200"/>
        <w:rPr>
          <w:rFonts w:hint="eastAsia" w:ascii="宋体" w:hAnsi="宋体"/>
          <w:szCs w:val="21"/>
        </w:rPr>
      </w:pPr>
      <w:r>
        <w:rPr>
          <w:rFonts w:hint="eastAsia" w:ascii="宋体" w:hAnsi="宋体"/>
          <w:szCs w:val="21"/>
        </w:rPr>
        <w:t>（1）供应商的名称（或者姓名）、地址、邮编、邮箱、联系人及联系电话；</w:t>
      </w:r>
    </w:p>
    <w:p w14:paraId="55ABA2EA">
      <w:pPr>
        <w:ind w:firstLine="420" w:firstLineChars="200"/>
        <w:rPr>
          <w:rFonts w:hint="eastAsia" w:ascii="宋体" w:hAnsi="宋体"/>
          <w:szCs w:val="21"/>
        </w:rPr>
      </w:pPr>
      <w:r>
        <w:rPr>
          <w:rFonts w:hint="eastAsia" w:ascii="宋体" w:hAnsi="宋体"/>
          <w:szCs w:val="21"/>
        </w:rPr>
        <w:t>（2）质疑项目的名称、编号；</w:t>
      </w:r>
    </w:p>
    <w:p w14:paraId="0C5104D8">
      <w:pPr>
        <w:ind w:firstLine="420" w:firstLineChars="200"/>
        <w:rPr>
          <w:rFonts w:hint="eastAsia" w:ascii="宋体" w:hAnsi="宋体"/>
          <w:szCs w:val="21"/>
        </w:rPr>
      </w:pPr>
      <w:r>
        <w:rPr>
          <w:rFonts w:hint="eastAsia" w:ascii="宋体" w:hAnsi="宋体"/>
          <w:szCs w:val="21"/>
        </w:rPr>
        <w:t>（3）具体、明确的质疑对象、质疑事项和质疑请求；</w:t>
      </w:r>
    </w:p>
    <w:p w14:paraId="2BC07A7D">
      <w:pPr>
        <w:ind w:firstLine="420" w:firstLineChars="200"/>
        <w:rPr>
          <w:rFonts w:hint="eastAsia" w:ascii="宋体" w:hAnsi="宋体"/>
          <w:szCs w:val="21"/>
        </w:rPr>
      </w:pPr>
      <w:r>
        <w:rPr>
          <w:rFonts w:hint="eastAsia" w:ascii="宋体" w:hAnsi="宋体"/>
          <w:szCs w:val="21"/>
        </w:rPr>
        <w:t>（4）因质疑事项而受损害的权益；</w:t>
      </w:r>
    </w:p>
    <w:p w14:paraId="76865936">
      <w:pPr>
        <w:ind w:firstLine="420" w:firstLineChars="200"/>
        <w:rPr>
          <w:rFonts w:hint="eastAsia" w:ascii="宋体" w:hAnsi="宋体"/>
          <w:szCs w:val="21"/>
        </w:rPr>
      </w:pPr>
      <w:r>
        <w:rPr>
          <w:rFonts w:hint="eastAsia" w:ascii="宋体" w:hAnsi="宋体"/>
          <w:szCs w:val="21"/>
        </w:rPr>
        <w:t>（5）事实依据；</w:t>
      </w:r>
    </w:p>
    <w:p w14:paraId="45311120">
      <w:pPr>
        <w:ind w:firstLine="420" w:firstLineChars="200"/>
        <w:rPr>
          <w:rFonts w:hint="eastAsia" w:ascii="宋体" w:hAnsi="宋体"/>
          <w:szCs w:val="21"/>
        </w:rPr>
      </w:pPr>
      <w:r>
        <w:rPr>
          <w:rFonts w:hint="eastAsia" w:ascii="宋体" w:hAnsi="宋体"/>
          <w:szCs w:val="21"/>
        </w:rPr>
        <w:t>（6）必要的法律依据；</w:t>
      </w:r>
    </w:p>
    <w:p w14:paraId="2688A084">
      <w:pPr>
        <w:ind w:firstLine="420" w:firstLineChars="200"/>
        <w:rPr>
          <w:rFonts w:hint="eastAsia" w:ascii="宋体" w:hAnsi="宋体"/>
          <w:szCs w:val="21"/>
        </w:rPr>
      </w:pPr>
      <w:r>
        <w:rPr>
          <w:rFonts w:hint="eastAsia" w:ascii="宋体" w:hAnsi="宋体"/>
          <w:szCs w:val="21"/>
        </w:rPr>
        <w:t>（7）提出质疑的日期。</w:t>
      </w:r>
    </w:p>
    <w:p w14:paraId="09410105">
      <w:pPr>
        <w:ind w:firstLine="420" w:firstLineChars="200"/>
        <w:rPr>
          <w:rFonts w:hint="eastAsia"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1EBA3516">
      <w:pPr>
        <w:ind w:firstLine="420" w:firstLineChars="200"/>
        <w:rPr>
          <w:rFonts w:hint="eastAsia" w:ascii="宋体" w:hAnsi="宋体"/>
          <w:szCs w:val="21"/>
        </w:rPr>
      </w:pPr>
      <w:r>
        <w:rPr>
          <w:rFonts w:hint="eastAsia" w:ascii="宋体" w:hAnsi="宋体"/>
          <w:szCs w:val="21"/>
        </w:rPr>
        <w:t>52.4提交</w:t>
      </w:r>
      <w:r>
        <w:rPr>
          <w:rFonts w:ascii="宋体" w:hAnsi="宋体"/>
          <w:szCs w:val="21"/>
        </w:rPr>
        <w:t>材料</w:t>
      </w:r>
    </w:p>
    <w:p w14:paraId="5271E5AD">
      <w:pPr>
        <w:ind w:firstLine="420" w:firstLineChars="200"/>
        <w:rPr>
          <w:rFonts w:hint="eastAsia"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04EE253E">
      <w:pPr>
        <w:ind w:firstLine="420" w:firstLineChars="200"/>
        <w:rPr>
          <w:rFonts w:hint="eastAsia"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7096ABE">
      <w:pPr>
        <w:ind w:firstLine="420" w:firstLineChars="200"/>
        <w:rPr>
          <w:rFonts w:hint="eastAsia" w:ascii="宋体" w:hAnsi="宋体"/>
          <w:szCs w:val="21"/>
        </w:rPr>
      </w:pPr>
      <w:r>
        <w:rPr>
          <w:rFonts w:hint="eastAsia" w:ascii="宋体" w:hAnsi="宋体"/>
          <w:szCs w:val="21"/>
        </w:rPr>
        <w:t>52.5收文地点</w:t>
      </w:r>
    </w:p>
    <w:p w14:paraId="554F305D">
      <w:pPr>
        <w:ind w:firstLine="422" w:firstLineChars="200"/>
        <w:rPr>
          <w:rFonts w:hint="eastAsia" w:ascii="宋体" w:hAnsi="宋体"/>
          <w:b/>
          <w:bCs/>
          <w:szCs w:val="21"/>
        </w:rPr>
      </w:pPr>
      <w:r>
        <w:rPr>
          <w:rFonts w:hint="eastAsia" w:ascii="宋体" w:hAnsi="宋体"/>
          <w:b/>
          <w:bCs/>
          <w:szCs w:val="21"/>
        </w:rPr>
        <w:t>地址：深圳公共资源交易中心（深圳交易集团有限公司政府采购业务分公司）27楼，质疑咨询电话：0755-</w:t>
      </w:r>
      <w:r>
        <w:rPr>
          <w:rFonts w:hint="eastAsia" w:ascii="宋体" w:hAnsi="宋体"/>
          <w:b/>
        </w:rPr>
        <w:t>86500050</w:t>
      </w:r>
      <w:r>
        <w:rPr>
          <w:rFonts w:hint="eastAsia" w:ascii="宋体" w:hAnsi="宋体"/>
          <w:b/>
          <w:bCs/>
          <w:szCs w:val="21"/>
        </w:rPr>
        <w:t>。</w:t>
      </w:r>
    </w:p>
    <w:p w14:paraId="2AD7C3BA">
      <w:pPr>
        <w:ind w:firstLine="420" w:firstLineChars="200"/>
        <w:rPr>
          <w:rFonts w:hint="eastAsia" w:ascii="宋体" w:hAnsi="宋体"/>
          <w:szCs w:val="21"/>
        </w:rPr>
      </w:pPr>
      <w:r>
        <w:rPr>
          <w:rFonts w:hint="eastAsia" w:ascii="宋体" w:hAnsi="宋体"/>
          <w:szCs w:val="21"/>
        </w:rPr>
        <w:t>52.6收文办理</w:t>
      </w:r>
      <w:r>
        <w:rPr>
          <w:rFonts w:ascii="宋体" w:hAnsi="宋体"/>
          <w:szCs w:val="21"/>
        </w:rPr>
        <w:t>程序</w:t>
      </w:r>
    </w:p>
    <w:p w14:paraId="2E7DB451">
      <w:pPr>
        <w:ind w:firstLine="420" w:firstLineChars="200"/>
        <w:rPr>
          <w:rFonts w:hint="eastAsia"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67819A93">
      <w:pPr>
        <w:ind w:firstLine="420" w:firstLineChars="200"/>
        <w:rPr>
          <w:rFonts w:hint="eastAsia" w:ascii="仿宋" w:hAnsi="仿宋" w:eastAsia="仿宋"/>
          <w:szCs w:val="21"/>
        </w:rPr>
      </w:pPr>
      <w:r>
        <w:rPr>
          <w:rFonts w:hint="eastAsia" w:ascii="宋体" w:hAnsi="宋体"/>
          <w:szCs w:val="21"/>
        </w:rPr>
        <w:t>52.6.2供应商提交的质疑材料不符合质疑条件的，视情况处理：</w:t>
      </w:r>
    </w:p>
    <w:p w14:paraId="1A1C3F20">
      <w:pPr>
        <w:ind w:firstLine="420" w:firstLineChars="200"/>
        <w:rPr>
          <w:rFonts w:hint="eastAsia"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125669C4">
      <w:pPr>
        <w:ind w:firstLine="420" w:firstLineChars="200"/>
        <w:rPr>
          <w:rFonts w:hint="eastAsia" w:ascii="宋体" w:hAnsi="宋体"/>
          <w:szCs w:val="21"/>
        </w:rPr>
      </w:pPr>
      <w:r>
        <w:rPr>
          <w:rFonts w:hint="eastAsia" w:ascii="宋体" w:hAnsi="宋体"/>
          <w:szCs w:val="21"/>
        </w:rPr>
        <w:t>供应商提交的质疑存在下列情形之一的，不予受理：</w:t>
      </w:r>
    </w:p>
    <w:p w14:paraId="03EF7837">
      <w:pPr>
        <w:ind w:firstLine="420" w:firstLineChars="200"/>
        <w:rPr>
          <w:rFonts w:hint="eastAsia" w:ascii="宋体" w:hAnsi="宋体"/>
          <w:szCs w:val="21"/>
        </w:rPr>
      </w:pPr>
      <w:r>
        <w:rPr>
          <w:rFonts w:hint="eastAsia" w:ascii="宋体" w:hAnsi="宋体"/>
          <w:szCs w:val="21"/>
        </w:rPr>
        <w:t>（1）质疑主体不满足要求的；</w:t>
      </w:r>
    </w:p>
    <w:p w14:paraId="2AE7A361">
      <w:pPr>
        <w:ind w:firstLine="420" w:firstLineChars="200"/>
        <w:rPr>
          <w:rFonts w:hint="eastAsia" w:ascii="宋体" w:hAnsi="宋体"/>
          <w:szCs w:val="21"/>
        </w:rPr>
      </w:pPr>
      <w:r>
        <w:rPr>
          <w:rFonts w:hint="eastAsia" w:ascii="宋体" w:hAnsi="宋体"/>
          <w:szCs w:val="21"/>
        </w:rPr>
        <w:t>（2）供应商自身权益未受到损害的；</w:t>
      </w:r>
    </w:p>
    <w:p w14:paraId="38BD7A3B">
      <w:pPr>
        <w:ind w:firstLine="420" w:firstLineChars="200"/>
        <w:rPr>
          <w:rFonts w:hint="eastAsia" w:ascii="宋体" w:hAnsi="宋体"/>
          <w:szCs w:val="21"/>
        </w:rPr>
      </w:pPr>
      <w:r>
        <w:rPr>
          <w:rFonts w:hint="eastAsia" w:ascii="宋体" w:hAnsi="宋体"/>
          <w:szCs w:val="21"/>
        </w:rPr>
        <w:t>（3）供应商未在法定质疑期限内提出质疑的；</w:t>
      </w:r>
    </w:p>
    <w:p w14:paraId="799F8099">
      <w:pPr>
        <w:ind w:firstLine="420" w:firstLineChars="200"/>
        <w:rPr>
          <w:rFonts w:hint="eastAsia"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0760150A">
      <w:pPr>
        <w:ind w:firstLine="420" w:firstLineChars="200"/>
        <w:rPr>
          <w:rFonts w:hint="eastAsia" w:ascii="宋体" w:hAnsi="宋体"/>
          <w:szCs w:val="21"/>
        </w:rPr>
      </w:pPr>
      <w:r>
        <w:rPr>
          <w:rFonts w:hint="eastAsia" w:ascii="宋体" w:hAnsi="宋体"/>
          <w:szCs w:val="21"/>
        </w:rPr>
        <w:t>（5）其他不符合受理条件情形的。</w:t>
      </w:r>
    </w:p>
    <w:p w14:paraId="5C65DF57">
      <w:pPr>
        <w:ind w:firstLine="420" w:firstLineChars="200"/>
        <w:rPr>
          <w:rFonts w:hint="eastAsia" w:ascii="宋体" w:hAnsi="宋体"/>
          <w:szCs w:val="21"/>
        </w:rPr>
      </w:pPr>
      <w:r>
        <w:rPr>
          <w:rFonts w:hint="eastAsia" w:ascii="宋体" w:hAnsi="宋体"/>
          <w:szCs w:val="21"/>
        </w:rPr>
        <w:t>质疑事项不予受理的，政府集中采购机构应当向供应商出具不符合质疑条件告知书。</w:t>
      </w:r>
    </w:p>
    <w:p w14:paraId="358A63FE">
      <w:pPr>
        <w:ind w:firstLine="420" w:firstLineChars="200"/>
        <w:rPr>
          <w:rFonts w:hint="eastAsia" w:ascii="宋体" w:hAnsi="宋体"/>
          <w:szCs w:val="21"/>
        </w:rPr>
      </w:pPr>
      <w:r>
        <w:rPr>
          <w:rFonts w:hint="eastAsia" w:ascii="宋体" w:hAnsi="宋体"/>
          <w:szCs w:val="21"/>
        </w:rPr>
        <w:t>52.7质疑答复时限</w:t>
      </w:r>
    </w:p>
    <w:p w14:paraId="3B43EAC2">
      <w:pPr>
        <w:ind w:firstLine="420" w:firstLineChars="200"/>
        <w:rPr>
          <w:rFonts w:hint="eastAsia" w:ascii="宋体" w:hAnsi="宋体"/>
          <w:szCs w:val="21"/>
        </w:rPr>
      </w:pPr>
      <w:r>
        <w:rPr>
          <w:rFonts w:hint="eastAsia" w:ascii="宋体" w:hAnsi="宋体"/>
          <w:szCs w:val="21"/>
        </w:rPr>
        <w:t>自收文之日起七个工作日内。</w:t>
      </w:r>
    </w:p>
    <w:p w14:paraId="4D098E81">
      <w:pPr>
        <w:ind w:firstLine="420" w:firstLineChars="200"/>
        <w:rPr>
          <w:rFonts w:hint="eastAsia" w:ascii="宋体" w:hAnsi="宋体"/>
          <w:szCs w:val="21"/>
        </w:rPr>
      </w:pPr>
      <w:r>
        <w:rPr>
          <w:rFonts w:hint="eastAsia" w:ascii="宋体" w:hAnsi="宋体"/>
          <w:szCs w:val="21"/>
        </w:rPr>
        <w:t>52.8争议（投诉）</w:t>
      </w:r>
    </w:p>
    <w:p w14:paraId="04B61532">
      <w:pPr>
        <w:ind w:firstLine="420" w:firstLineChars="200"/>
        <w:rPr>
          <w:rFonts w:hint="eastAsia" w:ascii="宋体" w:hAnsi="宋体"/>
          <w:szCs w:val="21"/>
        </w:rPr>
      </w:pPr>
      <w:r>
        <w:rPr>
          <w:rFonts w:hint="eastAsia" w:ascii="宋体" w:hAnsi="宋体"/>
          <w:szCs w:val="21"/>
        </w:rPr>
        <w:t>对质疑答复不满意或者未在规定时间内答复的，提出质疑的供应商可以在答复期满后15个工作日内向本项目预算主管单位投诉。</w:t>
      </w:r>
    </w:p>
    <w:p w14:paraId="69E9A27E">
      <w:pPr>
        <w:ind w:firstLine="420" w:firstLineChars="200"/>
        <w:rPr>
          <w:rFonts w:hint="eastAsia" w:ascii="黑体" w:hAnsi="宋体" w:eastAsia="黑体"/>
          <w:szCs w:val="21"/>
        </w:rPr>
      </w:pPr>
      <w:r>
        <w:rPr>
          <w:rFonts w:hint="eastAsia" w:ascii="黑体" w:hAnsi="宋体" w:eastAsia="黑体"/>
          <w:szCs w:val="21"/>
        </w:rPr>
        <w:t>53. 质疑后续处理</w:t>
      </w:r>
    </w:p>
    <w:p w14:paraId="2358061F">
      <w:pPr>
        <w:ind w:firstLine="420" w:firstLineChars="200"/>
        <w:rPr>
          <w:rFonts w:hint="eastAsia" w:ascii="宋体" w:hAnsi="宋体"/>
          <w:szCs w:val="21"/>
        </w:rPr>
      </w:pPr>
      <w:r>
        <w:rPr>
          <w:rFonts w:hint="eastAsia" w:ascii="宋体" w:hAnsi="宋体"/>
          <w:szCs w:val="21"/>
        </w:rPr>
        <w:t>53.1供应商质疑不成立，或者成立但未对中标、成交结果构成影响的，继续开展采购活动。</w:t>
      </w:r>
    </w:p>
    <w:p w14:paraId="1056A0DC">
      <w:pPr>
        <w:ind w:firstLine="420" w:firstLineChars="200"/>
        <w:jc w:val="left"/>
        <w:rPr>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5F96F4C1">
      <w:pPr>
        <w:jc w:val="center"/>
      </w:pPr>
      <w:r>
        <w:t>---- END ----</w:t>
      </w:r>
      <w:bookmarkEnd w:id="62"/>
    </w:p>
    <w:p w14:paraId="40231665">
      <w:pPr>
        <w:rPr>
          <w:rFonts w:hint="eastAsia" w:ascii="宋体" w:hAnsi="宋体"/>
          <w:szCs w:val="21"/>
        </w:rPr>
      </w:pPr>
    </w:p>
    <w:sectPr>
      <w:headerReference r:id="rId4" w:type="first"/>
      <w:headerReference r:id="rId3" w:type="default"/>
      <w:footerReference r:id="rId5" w:type="default"/>
      <w:footerReference r:id="rId6"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Segoe Print"/>
    <w:panose1 w:val="00000000000000000000"/>
    <w:charset w:val="00"/>
    <w:family w:val="roman"/>
    <w:pitch w:val="default"/>
    <w:sig w:usb0="00000000" w:usb1="00000000" w:usb2="00000000" w:usb3="00000000" w:csb0="00000000" w:csb1="00000000"/>
  </w:font>
  <w:font w:name="??">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D2BB6">
    <w:pPr>
      <w:pStyle w:val="28"/>
      <w:framePr w:wrap="around" w:vAnchor="text" w:hAnchor="margin" w:xAlign="center" w:y="1"/>
      <w:rPr>
        <w:rStyle w:val="47"/>
      </w:rPr>
    </w:pPr>
    <w:r>
      <w:t xml:space="preserve">- </w:t>
    </w:r>
    <w:r>
      <w:fldChar w:fldCharType="begin"/>
    </w:r>
    <w:r>
      <w:instrText xml:space="preserve"> PAGE </w:instrText>
    </w:r>
    <w:r>
      <w:fldChar w:fldCharType="separate"/>
    </w:r>
    <w:r>
      <w:t>2</w:t>
    </w:r>
    <w:r>
      <w:fldChar w:fldCharType="end"/>
    </w:r>
    <w:r>
      <w:t xml:space="preserve"> -</w:t>
    </w:r>
  </w:p>
  <w:p w14:paraId="3FABCFA1">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0F3D5">
    <w:pPr>
      <w:pStyle w:val="28"/>
      <w:framePr w:wrap="around" w:vAnchor="text" w:hAnchor="margin" w:xAlign="center" w:y="1"/>
      <w:rPr>
        <w:rStyle w:val="47"/>
      </w:rPr>
    </w:pPr>
    <w:r>
      <w:rPr>
        <w:rStyle w:val="47"/>
      </w:rPr>
      <w:fldChar w:fldCharType="begin"/>
    </w:r>
    <w:r>
      <w:rPr>
        <w:rStyle w:val="47"/>
      </w:rPr>
      <w:instrText xml:space="preserve">PAGE  </w:instrText>
    </w:r>
    <w:r>
      <w:rPr>
        <w:rStyle w:val="47"/>
      </w:rPr>
      <w:fldChar w:fldCharType="separate"/>
    </w:r>
    <w:r>
      <w:rPr>
        <w:rStyle w:val="47"/>
      </w:rPr>
      <w:t>10</w:t>
    </w:r>
    <w:r>
      <w:rPr>
        <w:rStyle w:val="47"/>
      </w:rPr>
      <w:fldChar w:fldCharType="end"/>
    </w:r>
  </w:p>
  <w:p w14:paraId="4265EBC7">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EB396">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389AC">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FFFFFF7C"/>
    <w:multiLevelType w:val="singleLevel"/>
    <w:tmpl w:val="FFFFFF7C"/>
    <w:lvl w:ilvl="0" w:tentative="0">
      <w:start w:val="1"/>
      <w:numFmt w:val="decimal"/>
      <w:pStyle w:val="66"/>
      <w:lvlText w:val="%1."/>
      <w:lvlJc w:val="left"/>
      <w:pPr>
        <w:tabs>
          <w:tab w:val="left" w:pos="2040"/>
        </w:tabs>
        <w:ind w:left="2040" w:leftChars="800" w:hanging="360" w:hangingChars="200"/>
      </w:pPr>
    </w:lvl>
  </w:abstractNum>
  <w:abstractNum w:abstractNumId="3">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4">
    <w:nsid w:val="12503483"/>
    <w:multiLevelType w:val="multilevel"/>
    <w:tmpl w:val="12503483"/>
    <w:lvl w:ilvl="0" w:tentative="0">
      <w:start w:val="1"/>
      <w:numFmt w:val="bullet"/>
      <w:pStyle w:val="114"/>
      <w:lvlText w:val=""/>
      <w:lvlJc w:val="left"/>
      <w:pPr>
        <w:tabs>
          <w:tab w:val="left" w:pos="420"/>
        </w:tabs>
        <w:ind w:left="420" w:hanging="420"/>
      </w:pPr>
      <w:rPr>
        <w:rFonts w:hint="default" w:ascii="Wingdings" w:hAnsi="Wingdings"/>
      </w:rPr>
    </w:lvl>
    <w:lvl w:ilvl="1" w:tentative="0">
      <w:start w:val="1"/>
      <w:numFmt w:val="bullet"/>
      <w:pStyle w:val="113"/>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60D20D0"/>
    <w:multiLevelType w:val="multilevel"/>
    <w:tmpl w:val="160D20D0"/>
    <w:lvl w:ilvl="0" w:tentative="0">
      <w:start w:val="1"/>
      <w:numFmt w:val="bullet"/>
      <w:pStyle w:val="82"/>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2F395B7B"/>
    <w:multiLevelType w:val="multilevel"/>
    <w:tmpl w:val="2F395B7B"/>
    <w:lvl w:ilvl="0" w:tentative="0">
      <w:start w:val="1"/>
      <w:numFmt w:val="bullet"/>
      <w:pStyle w:val="174"/>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7">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763334D"/>
    <w:multiLevelType w:val="singleLevel"/>
    <w:tmpl w:val="6763334D"/>
    <w:lvl w:ilvl="0" w:tentative="0">
      <w:start w:val="1"/>
      <w:numFmt w:val="decimal"/>
      <w:suff w:val="nothing"/>
      <w:lvlText w:val="（%1）"/>
      <w:lvlJc w:val="left"/>
    </w:lvl>
  </w:abstractNum>
  <w:abstractNum w:abstractNumId="9">
    <w:nsid w:val="7AEF7716"/>
    <w:multiLevelType w:val="multilevel"/>
    <w:tmpl w:val="7AEF7716"/>
    <w:lvl w:ilvl="0" w:tentative="0">
      <w:start w:val="1"/>
      <w:numFmt w:val="chineseCountingThousand"/>
      <w:pStyle w:val="127"/>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5"/>
  </w:num>
  <w:num w:numId="4">
    <w:abstractNumId w:val="4"/>
  </w:num>
  <w:num w:numId="5">
    <w:abstractNumId w:val="9"/>
  </w:num>
  <w:num w:numId="6">
    <w:abstractNumId w:val="6"/>
  </w:num>
  <w:num w:numId="7">
    <w:abstractNumId w:val="8"/>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0423"/>
    <w:rsid w:val="00011EA6"/>
    <w:rsid w:val="000122CD"/>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14F"/>
    <w:rsid w:val="001B4A37"/>
    <w:rsid w:val="001B4BB2"/>
    <w:rsid w:val="001B6FAD"/>
    <w:rsid w:val="001C04B2"/>
    <w:rsid w:val="001C13DE"/>
    <w:rsid w:val="001C1FDE"/>
    <w:rsid w:val="001C2063"/>
    <w:rsid w:val="001C21E1"/>
    <w:rsid w:val="001C3426"/>
    <w:rsid w:val="001C4768"/>
    <w:rsid w:val="001C47B2"/>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062"/>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4F0B"/>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4F4"/>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60A"/>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25"/>
    <w:rsid w:val="004561F9"/>
    <w:rsid w:val="0045637C"/>
    <w:rsid w:val="004569A3"/>
    <w:rsid w:val="00456A7F"/>
    <w:rsid w:val="004578ED"/>
    <w:rsid w:val="00457B0C"/>
    <w:rsid w:val="004611B6"/>
    <w:rsid w:val="004615A1"/>
    <w:rsid w:val="00461997"/>
    <w:rsid w:val="00462AA1"/>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657"/>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0A78"/>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90F"/>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0E5E"/>
    <w:rsid w:val="005C191A"/>
    <w:rsid w:val="005C2AA9"/>
    <w:rsid w:val="005C330D"/>
    <w:rsid w:val="005C40C7"/>
    <w:rsid w:val="005C4114"/>
    <w:rsid w:val="005C4B98"/>
    <w:rsid w:val="005C4EFF"/>
    <w:rsid w:val="005C4F43"/>
    <w:rsid w:val="005D0189"/>
    <w:rsid w:val="005D0B55"/>
    <w:rsid w:val="005D119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3466"/>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708"/>
    <w:rsid w:val="006D4C8F"/>
    <w:rsid w:val="006D52A0"/>
    <w:rsid w:val="006D57CB"/>
    <w:rsid w:val="006D5819"/>
    <w:rsid w:val="006D5E6F"/>
    <w:rsid w:val="006D68D8"/>
    <w:rsid w:val="006D693F"/>
    <w:rsid w:val="006D6CDD"/>
    <w:rsid w:val="006D7604"/>
    <w:rsid w:val="006D765E"/>
    <w:rsid w:val="006E03D1"/>
    <w:rsid w:val="006E0455"/>
    <w:rsid w:val="006E150D"/>
    <w:rsid w:val="006E3289"/>
    <w:rsid w:val="006E33E4"/>
    <w:rsid w:val="006E401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14"/>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534"/>
    <w:rsid w:val="007B4DD5"/>
    <w:rsid w:val="007B4EEA"/>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B6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C7B03"/>
    <w:rsid w:val="008D00EA"/>
    <w:rsid w:val="008D0D1E"/>
    <w:rsid w:val="008D1175"/>
    <w:rsid w:val="008D13C7"/>
    <w:rsid w:val="008D1627"/>
    <w:rsid w:val="008D1DA0"/>
    <w:rsid w:val="008D284E"/>
    <w:rsid w:val="008D2975"/>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B46"/>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1C39"/>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BC7"/>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5676"/>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08FA"/>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16C6"/>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2D81"/>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5D7"/>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3D7F"/>
    <w:rsid w:val="00D34E83"/>
    <w:rsid w:val="00D35189"/>
    <w:rsid w:val="00D352D0"/>
    <w:rsid w:val="00D35F44"/>
    <w:rsid w:val="00D36898"/>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3F40"/>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6E"/>
    <w:rsid w:val="00DC27E3"/>
    <w:rsid w:val="00DC2B8D"/>
    <w:rsid w:val="00DC3472"/>
    <w:rsid w:val="00DC4B44"/>
    <w:rsid w:val="00DC5C38"/>
    <w:rsid w:val="00DC5C39"/>
    <w:rsid w:val="00DC61A3"/>
    <w:rsid w:val="00DC62FE"/>
    <w:rsid w:val="00DC6EB6"/>
    <w:rsid w:val="00DC7E69"/>
    <w:rsid w:val="00DD0467"/>
    <w:rsid w:val="00DD15EF"/>
    <w:rsid w:val="00DD1738"/>
    <w:rsid w:val="00DD190E"/>
    <w:rsid w:val="00DD2547"/>
    <w:rsid w:val="00DD3316"/>
    <w:rsid w:val="00DD3E02"/>
    <w:rsid w:val="00DD5654"/>
    <w:rsid w:val="00DD5748"/>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0FD8"/>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0D1E"/>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7E2"/>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90F"/>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E67"/>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83544D"/>
    <w:rsid w:val="01B70F10"/>
    <w:rsid w:val="021967E1"/>
    <w:rsid w:val="030D7E3E"/>
    <w:rsid w:val="0334205E"/>
    <w:rsid w:val="034856A5"/>
    <w:rsid w:val="03B26F1A"/>
    <w:rsid w:val="03D07714"/>
    <w:rsid w:val="03D17ECE"/>
    <w:rsid w:val="03F3534A"/>
    <w:rsid w:val="045B6255"/>
    <w:rsid w:val="04E11AD8"/>
    <w:rsid w:val="05D11D1B"/>
    <w:rsid w:val="05FA7789"/>
    <w:rsid w:val="067D4F9E"/>
    <w:rsid w:val="07AF301F"/>
    <w:rsid w:val="08142C50"/>
    <w:rsid w:val="08204893"/>
    <w:rsid w:val="08505170"/>
    <w:rsid w:val="086F7E62"/>
    <w:rsid w:val="08DA0EE6"/>
    <w:rsid w:val="08E27D9B"/>
    <w:rsid w:val="093A1D5C"/>
    <w:rsid w:val="099512B1"/>
    <w:rsid w:val="09BC6592"/>
    <w:rsid w:val="09BF6447"/>
    <w:rsid w:val="09F07824"/>
    <w:rsid w:val="0A40746F"/>
    <w:rsid w:val="0B0104DC"/>
    <w:rsid w:val="0B5C3E34"/>
    <w:rsid w:val="0B60651B"/>
    <w:rsid w:val="0B9340C0"/>
    <w:rsid w:val="0BB26C18"/>
    <w:rsid w:val="0BDF6813"/>
    <w:rsid w:val="0CBA3508"/>
    <w:rsid w:val="0D1077DD"/>
    <w:rsid w:val="0D32334D"/>
    <w:rsid w:val="0D646E2A"/>
    <w:rsid w:val="0DC50203"/>
    <w:rsid w:val="0ECD6BB9"/>
    <w:rsid w:val="0EF45D44"/>
    <w:rsid w:val="0F5170F1"/>
    <w:rsid w:val="102A1CBB"/>
    <w:rsid w:val="104D193D"/>
    <w:rsid w:val="107C061C"/>
    <w:rsid w:val="109C2F25"/>
    <w:rsid w:val="10AF5CC3"/>
    <w:rsid w:val="111451B1"/>
    <w:rsid w:val="11205904"/>
    <w:rsid w:val="114A387E"/>
    <w:rsid w:val="11543BAC"/>
    <w:rsid w:val="11A5684D"/>
    <w:rsid w:val="11AF0549"/>
    <w:rsid w:val="11B12E0E"/>
    <w:rsid w:val="11F0643A"/>
    <w:rsid w:val="12042B30"/>
    <w:rsid w:val="120E7E09"/>
    <w:rsid w:val="123D4E07"/>
    <w:rsid w:val="13F74556"/>
    <w:rsid w:val="14B85A81"/>
    <w:rsid w:val="14F90946"/>
    <w:rsid w:val="14F972C0"/>
    <w:rsid w:val="151469B7"/>
    <w:rsid w:val="152850C5"/>
    <w:rsid w:val="15956C4F"/>
    <w:rsid w:val="159F2DAC"/>
    <w:rsid w:val="160E36B2"/>
    <w:rsid w:val="16B94475"/>
    <w:rsid w:val="17853B61"/>
    <w:rsid w:val="17BE3B06"/>
    <w:rsid w:val="17CC559E"/>
    <w:rsid w:val="17E70F2A"/>
    <w:rsid w:val="19006747"/>
    <w:rsid w:val="1943263B"/>
    <w:rsid w:val="19CA3502"/>
    <w:rsid w:val="19EA6260"/>
    <w:rsid w:val="1A2C528A"/>
    <w:rsid w:val="1A4474E8"/>
    <w:rsid w:val="1AFB05F2"/>
    <w:rsid w:val="1BCE272A"/>
    <w:rsid w:val="1C8C09B7"/>
    <w:rsid w:val="1D2B1804"/>
    <w:rsid w:val="1E227FC5"/>
    <w:rsid w:val="1E3950C5"/>
    <w:rsid w:val="1E4808ED"/>
    <w:rsid w:val="1E9B3AFC"/>
    <w:rsid w:val="1FBA2AC5"/>
    <w:rsid w:val="1FE46AA9"/>
    <w:rsid w:val="20476A09"/>
    <w:rsid w:val="20E57886"/>
    <w:rsid w:val="21F77FBB"/>
    <w:rsid w:val="22D13B98"/>
    <w:rsid w:val="22E67766"/>
    <w:rsid w:val="22F17100"/>
    <w:rsid w:val="23286980"/>
    <w:rsid w:val="23486984"/>
    <w:rsid w:val="23B31728"/>
    <w:rsid w:val="23EE0BBA"/>
    <w:rsid w:val="23FF13A9"/>
    <w:rsid w:val="245E4A59"/>
    <w:rsid w:val="25184241"/>
    <w:rsid w:val="25E22D55"/>
    <w:rsid w:val="260E7FC9"/>
    <w:rsid w:val="26284DDB"/>
    <w:rsid w:val="27BF3329"/>
    <w:rsid w:val="27D72D69"/>
    <w:rsid w:val="28047E67"/>
    <w:rsid w:val="28C768EF"/>
    <w:rsid w:val="28DD6E23"/>
    <w:rsid w:val="29422464"/>
    <w:rsid w:val="2A2A14DB"/>
    <w:rsid w:val="2A31206B"/>
    <w:rsid w:val="2A3D0E87"/>
    <w:rsid w:val="2A855890"/>
    <w:rsid w:val="2ACE1AD5"/>
    <w:rsid w:val="2ADA7424"/>
    <w:rsid w:val="2B152B9A"/>
    <w:rsid w:val="2B9C7E34"/>
    <w:rsid w:val="2BA96061"/>
    <w:rsid w:val="2CED6C3A"/>
    <w:rsid w:val="2D0C788F"/>
    <w:rsid w:val="2D295F9A"/>
    <w:rsid w:val="2D960535"/>
    <w:rsid w:val="2DEE5DD1"/>
    <w:rsid w:val="2E2B27AB"/>
    <w:rsid w:val="2E921DA5"/>
    <w:rsid w:val="2EBB09DD"/>
    <w:rsid w:val="2ECF0F45"/>
    <w:rsid w:val="2F935EBF"/>
    <w:rsid w:val="2FCA01E7"/>
    <w:rsid w:val="30006A18"/>
    <w:rsid w:val="30045057"/>
    <w:rsid w:val="30667B76"/>
    <w:rsid w:val="307410C2"/>
    <w:rsid w:val="30AD4951"/>
    <w:rsid w:val="313C5E2A"/>
    <w:rsid w:val="33052E4F"/>
    <w:rsid w:val="337A6C9E"/>
    <w:rsid w:val="33B27529"/>
    <w:rsid w:val="344C7966"/>
    <w:rsid w:val="34CC52D7"/>
    <w:rsid w:val="34FF745B"/>
    <w:rsid w:val="3569702C"/>
    <w:rsid w:val="35920AF1"/>
    <w:rsid w:val="35AF558A"/>
    <w:rsid w:val="364A5420"/>
    <w:rsid w:val="36F30C44"/>
    <w:rsid w:val="37FA3B07"/>
    <w:rsid w:val="38125841"/>
    <w:rsid w:val="386C5C59"/>
    <w:rsid w:val="38BA5C68"/>
    <w:rsid w:val="393435C0"/>
    <w:rsid w:val="399F6BA1"/>
    <w:rsid w:val="3A660185"/>
    <w:rsid w:val="3BB07762"/>
    <w:rsid w:val="3BDD4E74"/>
    <w:rsid w:val="3BF16943"/>
    <w:rsid w:val="3C254167"/>
    <w:rsid w:val="3C54617F"/>
    <w:rsid w:val="3D37107C"/>
    <w:rsid w:val="3D9C10CD"/>
    <w:rsid w:val="3DC6005E"/>
    <w:rsid w:val="3DF02037"/>
    <w:rsid w:val="3E734A16"/>
    <w:rsid w:val="3E80785E"/>
    <w:rsid w:val="3EC62ED2"/>
    <w:rsid w:val="3EDE6333"/>
    <w:rsid w:val="3FA34647"/>
    <w:rsid w:val="3FCE01FC"/>
    <w:rsid w:val="40353A23"/>
    <w:rsid w:val="40CA7255"/>
    <w:rsid w:val="411529FB"/>
    <w:rsid w:val="41CA2D0D"/>
    <w:rsid w:val="41CF23DC"/>
    <w:rsid w:val="41DB399D"/>
    <w:rsid w:val="42A11473"/>
    <w:rsid w:val="438F468B"/>
    <w:rsid w:val="454C7069"/>
    <w:rsid w:val="458F0387"/>
    <w:rsid w:val="45941F30"/>
    <w:rsid w:val="45A8258B"/>
    <w:rsid w:val="45E17242"/>
    <w:rsid w:val="46634A89"/>
    <w:rsid w:val="46815887"/>
    <w:rsid w:val="46BC3626"/>
    <w:rsid w:val="46BE3798"/>
    <w:rsid w:val="47462CC7"/>
    <w:rsid w:val="4764220C"/>
    <w:rsid w:val="47833F1C"/>
    <w:rsid w:val="47B6656B"/>
    <w:rsid w:val="48636821"/>
    <w:rsid w:val="48DF3CF4"/>
    <w:rsid w:val="48FB6427"/>
    <w:rsid w:val="492A6C99"/>
    <w:rsid w:val="494B49DC"/>
    <w:rsid w:val="49F76548"/>
    <w:rsid w:val="4A8907BB"/>
    <w:rsid w:val="4B110B90"/>
    <w:rsid w:val="4B315717"/>
    <w:rsid w:val="4B45719E"/>
    <w:rsid w:val="4B7975A0"/>
    <w:rsid w:val="4C2149E6"/>
    <w:rsid w:val="4D986247"/>
    <w:rsid w:val="4DAD0AEE"/>
    <w:rsid w:val="4DE33966"/>
    <w:rsid w:val="4E2832CE"/>
    <w:rsid w:val="4E571334"/>
    <w:rsid w:val="4E8135B3"/>
    <w:rsid w:val="4F267444"/>
    <w:rsid w:val="4FA0501B"/>
    <w:rsid w:val="4FE13364"/>
    <w:rsid w:val="503C40AD"/>
    <w:rsid w:val="508D27A6"/>
    <w:rsid w:val="50B02BF4"/>
    <w:rsid w:val="51C32C6B"/>
    <w:rsid w:val="51C4760A"/>
    <w:rsid w:val="52AB6500"/>
    <w:rsid w:val="53083749"/>
    <w:rsid w:val="547828C1"/>
    <w:rsid w:val="55B84EAE"/>
    <w:rsid w:val="56382C47"/>
    <w:rsid w:val="56D1423B"/>
    <w:rsid w:val="57061376"/>
    <w:rsid w:val="57C764AE"/>
    <w:rsid w:val="5905597E"/>
    <w:rsid w:val="59110E32"/>
    <w:rsid w:val="59171178"/>
    <w:rsid w:val="591A7B98"/>
    <w:rsid w:val="597B4491"/>
    <w:rsid w:val="59A57D21"/>
    <w:rsid w:val="5A9B6510"/>
    <w:rsid w:val="5C1B17B8"/>
    <w:rsid w:val="5C8A1451"/>
    <w:rsid w:val="5CE11669"/>
    <w:rsid w:val="5D0A42CB"/>
    <w:rsid w:val="5D1F12B1"/>
    <w:rsid w:val="5D741702"/>
    <w:rsid w:val="5E6044C9"/>
    <w:rsid w:val="5ED8763C"/>
    <w:rsid w:val="5F0E70B0"/>
    <w:rsid w:val="5F6D308F"/>
    <w:rsid w:val="5FED128A"/>
    <w:rsid w:val="5FFC7D0A"/>
    <w:rsid w:val="60515EE8"/>
    <w:rsid w:val="61250170"/>
    <w:rsid w:val="61603C1A"/>
    <w:rsid w:val="61910E2C"/>
    <w:rsid w:val="61AD0231"/>
    <w:rsid w:val="61EE392D"/>
    <w:rsid w:val="62324D67"/>
    <w:rsid w:val="62854069"/>
    <w:rsid w:val="62A241F2"/>
    <w:rsid w:val="63331D15"/>
    <w:rsid w:val="63685D9D"/>
    <w:rsid w:val="64073E4C"/>
    <w:rsid w:val="64220BB4"/>
    <w:rsid w:val="64F40429"/>
    <w:rsid w:val="651E6376"/>
    <w:rsid w:val="65781CB8"/>
    <w:rsid w:val="660D7080"/>
    <w:rsid w:val="66103747"/>
    <w:rsid w:val="662A3AB8"/>
    <w:rsid w:val="6658788B"/>
    <w:rsid w:val="67297071"/>
    <w:rsid w:val="67B63BB5"/>
    <w:rsid w:val="67E1648C"/>
    <w:rsid w:val="688A476A"/>
    <w:rsid w:val="68A670AF"/>
    <w:rsid w:val="68CB1CFD"/>
    <w:rsid w:val="69A9410F"/>
    <w:rsid w:val="6A144B38"/>
    <w:rsid w:val="6A217DF6"/>
    <w:rsid w:val="6A371DEF"/>
    <w:rsid w:val="6AC03034"/>
    <w:rsid w:val="6B100175"/>
    <w:rsid w:val="6B122952"/>
    <w:rsid w:val="6B37721A"/>
    <w:rsid w:val="6B482C03"/>
    <w:rsid w:val="6B5C045C"/>
    <w:rsid w:val="6B7535F4"/>
    <w:rsid w:val="6BEB3CFE"/>
    <w:rsid w:val="6C194D8F"/>
    <w:rsid w:val="6C662F7C"/>
    <w:rsid w:val="6C804AB4"/>
    <w:rsid w:val="6D904C50"/>
    <w:rsid w:val="6DE55656"/>
    <w:rsid w:val="6DFD472A"/>
    <w:rsid w:val="6E261BA7"/>
    <w:rsid w:val="6EEC4886"/>
    <w:rsid w:val="701B3CEB"/>
    <w:rsid w:val="70A36413"/>
    <w:rsid w:val="718C1A9B"/>
    <w:rsid w:val="71C37627"/>
    <w:rsid w:val="72917154"/>
    <w:rsid w:val="732E2E41"/>
    <w:rsid w:val="73714DBC"/>
    <w:rsid w:val="73762E92"/>
    <w:rsid w:val="73C545FF"/>
    <w:rsid w:val="74B75416"/>
    <w:rsid w:val="751050E8"/>
    <w:rsid w:val="75A66E34"/>
    <w:rsid w:val="76404F8A"/>
    <w:rsid w:val="76414A7E"/>
    <w:rsid w:val="7654219A"/>
    <w:rsid w:val="76574066"/>
    <w:rsid w:val="768C6099"/>
    <w:rsid w:val="77736FF8"/>
    <w:rsid w:val="77E748D3"/>
    <w:rsid w:val="784576F8"/>
    <w:rsid w:val="78767A5E"/>
    <w:rsid w:val="79960562"/>
    <w:rsid w:val="79C657B1"/>
    <w:rsid w:val="79FA5A10"/>
    <w:rsid w:val="7A2307C6"/>
    <w:rsid w:val="7A54626B"/>
    <w:rsid w:val="7BCF76DB"/>
    <w:rsid w:val="7BF02C60"/>
    <w:rsid w:val="7C050DEC"/>
    <w:rsid w:val="7C8D66C7"/>
    <w:rsid w:val="7D0050EB"/>
    <w:rsid w:val="7D291EE9"/>
    <w:rsid w:val="7DB81F23"/>
    <w:rsid w:val="7DFD76C5"/>
    <w:rsid w:val="7DFF53A3"/>
    <w:rsid w:val="7E816BC7"/>
    <w:rsid w:val="7EB01C8E"/>
    <w:rsid w:val="7ECA59B1"/>
    <w:rsid w:val="7F6C2EA6"/>
    <w:rsid w:val="7FD45025"/>
    <w:rsid w:val="7FD558D4"/>
    <w:rsid w:val="7FFB29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0"/>
    <w:pPr>
      <w:spacing w:before="340" w:after="330" w:line="360" w:lineRule="auto"/>
      <w:jc w:val="center"/>
      <w:outlineLvl w:val="0"/>
    </w:pPr>
    <w:rPr>
      <w:rFonts w:eastAsia="黑体"/>
      <w:kern w:val="44"/>
      <w:szCs w:val="44"/>
    </w:rPr>
  </w:style>
  <w:style w:type="paragraph" w:styleId="4">
    <w:name w:val="heading 2"/>
    <w:basedOn w:val="5"/>
    <w:next w:val="6"/>
    <w:link w:val="78"/>
    <w:qFormat/>
    <w:uiPriority w:val="0"/>
    <w:pPr>
      <w:adjustRightInd w:val="0"/>
      <w:jc w:val="center"/>
      <w:textAlignment w:val="baseline"/>
      <w:outlineLvl w:val="1"/>
    </w:pPr>
    <w:rPr>
      <w:kern w:val="0"/>
      <w:sz w:val="24"/>
      <w:szCs w:val="20"/>
    </w:rPr>
  </w:style>
  <w:style w:type="paragraph" w:styleId="5">
    <w:name w:val="heading 3"/>
    <w:basedOn w:val="6"/>
    <w:next w:val="1"/>
    <w:link w:val="62"/>
    <w:qFormat/>
    <w:uiPriority w:val="9"/>
    <w:pPr>
      <w:spacing w:before="260" w:after="260" w:line="240" w:lineRule="auto"/>
      <w:outlineLvl w:val="2"/>
    </w:pPr>
    <w:rPr>
      <w:rFonts w:ascii="宋体" w:hAnsi="宋体" w:eastAsia="宋体"/>
      <w:szCs w:val="32"/>
    </w:rPr>
  </w:style>
  <w:style w:type="paragraph" w:styleId="6">
    <w:name w:val="heading 4"/>
    <w:basedOn w:val="1"/>
    <w:next w:val="1"/>
    <w:link w:val="60"/>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7"/>
    <w:qFormat/>
    <w:uiPriority w:val="0"/>
    <w:pPr>
      <w:keepNext/>
      <w:keepLines/>
      <w:spacing w:before="280" w:after="290" w:line="376" w:lineRule="auto"/>
      <w:outlineLvl w:val="4"/>
    </w:pPr>
    <w:rPr>
      <w:b/>
      <w:sz w:val="28"/>
      <w:szCs w:val="20"/>
    </w:rPr>
  </w:style>
  <w:style w:type="paragraph" w:styleId="9">
    <w:name w:val="heading 6"/>
    <w:basedOn w:val="1"/>
    <w:next w:val="8"/>
    <w:link w:val="90"/>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8"/>
    <w:link w:val="91"/>
    <w:qFormat/>
    <w:uiPriority w:val="0"/>
    <w:pPr>
      <w:keepNext/>
      <w:keepLines/>
      <w:spacing w:before="240" w:after="64" w:line="320" w:lineRule="auto"/>
      <w:outlineLvl w:val="6"/>
    </w:pPr>
    <w:rPr>
      <w:b/>
      <w:sz w:val="24"/>
      <w:szCs w:val="20"/>
    </w:rPr>
  </w:style>
  <w:style w:type="paragraph" w:styleId="11">
    <w:name w:val="heading 8"/>
    <w:basedOn w:val="1"/>
    <w:next w:val="8"/>
    <w:link w:val="92"/>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8"/>
    <w:link w:val="93"/>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8">
    <w:name w:val="Normal Indent"/>
    <w:basedOn w:val="1"/>
    <w:link w:val="64"/>
    <w:qFormat/>
    <w:uiPriority w:val="0"/>
    <w:pPr>
      <w:ind w:firstLine="420"/>
    </w:pPr>
    <w:rPr>
      <w:szCs w:val="20"/>
    </w:rPr>
  </w:style>
  <w:style w:type="paragraph" w:styleId="13">
    <w:name w:val="toc 7"/>
    <w:basedOn w:val="1"/>
    <w:next w:val="1"/>
    <w:semiHidden/>
    <w:qFormat/>
    <w:uiPriority w:val="0"/>
    <w:pPr>
      <w:ind w:left="1260"/>
      <w:jc w:val="left"/>
    </w:pPr>
    <w:rPr>
      <w:szCs w:val="21"/>
    </w:rPr>
  </w:style>
  <w:style w:type="paragraph" w:styleId="14">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5">
    <w:name w:val="List Bullet"/>
    <w:basedOn w:val="1"/>
    <w:qFormat/>
    <w:uiPriority w:val="0"/>
    <w:pPr>
      <w:numPr>
        <w:ilvl w:val="0"/>
        <w:numId w:val="1"/>
      </w:numPr>
    </w:pPr>
    <w:rPr>
      <w:szCs w:val="20"/>
    </w:rPr>
  </w:style>
  <w:style w:type="paragraph" w:styleId="16">
    <w:name w:val="Document Map"/>
    <w:basedOn w:val="1"/>
    <w:semiHidden/>
    <w:qFormat/>
    <w:uiPriority w:val="0"/>
    <w:pPr>
      <w:shd w:val="clear" w:color="auto" w:fill="000080"/>
    </w:pPr>
  </w:style>
  <w:style w:type="paragraph" w:styleId="17">
    <w:name w:val="annotation text"/>
    <w:basedOn w:val="1"/>
    <w:link w:val="191"/>
    <w:qFormat/>
    <w:uiPriority w:val="0"/>
    <w:pPr>
      <w:autoSpaceDE w:val="0"/>
      <w:autoSpaceDN w:val="0"/>
      <w:adjustRightInd w:val="0"/>
      <w:jc w:val="left"/>
      <w:textAlignment w:val="baseline"/>
    </w:pPr>
    <w:rPr>
      <w:rFonts w:ascii="宋体"/>
      <w:kern w:val="0"/>
      <w:sz w:val="34"/>
      <w:szCs w:val="20"/>
    </w:rPr>
  </w:style>
  <w:style w:type="paragraph" w:styleId="18">
    <w:name w:val="Body Text 3"/>
    <w:basedOn w:val="1"/>
    <w:link w:val="105"/>
    <w:qFormat/>
    <w:uiPriority w:val="0"/>
    <w:pPr>
      <w:spacing w:after="120"/>
    </w:pPr>
    <w:rPr>
      <w:sz w:val="16"/>
      <w:szCs w:val="16"/>
    </w:rPr>
  </w:style>
  <w:style w:type="paragraph" w:styleId="19">
    <w:name w:val="Body Text"/>
    <w:basedOn w:val="1"/>
    <w:next w:val="1"/>
    <w:link w:val="99"/>
    <w:qFormat/>
    <w:uiPriority w:val="0"/>
    <w:pPr>
      <w:spacing w:line="360" w:lineRule="auto"/>
    </w:pPr>
    <w:rPr>
      <w:b/>
      <w:bCs/>
      <w:sz w:val="24"/>
    </w:rPr>
  </w:style>
  <w:style w:type="paragraph" w:styleId="20">
    <w:name w:val="Body Text Indent"/>
    <w:basedOn w:val="1"/>
    <w:link w:val="86"/>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97"/>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95"/>
    <w:qFormat/>
    <w:uiPriority w:val="0"/>
    <w:rPr>
      <w:rFonts w:ascii="宋体" w:hAnsi="Courier New"/>
      <w:sz w:val="32"/>
      <w:szCs w:val="20"/>
    </w:rPr>
  </w:style>
  <w:style w:type="paragraph" w:styleId="26">
    <w:name w:val="Body Text Indent 2"/>
    <w:basedOn w:val="1"/>
    <w:link w:val="100"/>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106"/>
    <w:semiHidden/>
    <w:qFormat/>
    <w:uiPriority w:val="99"/>
    <w:rPr>
      <w:sz w:val="18"/>
      <w:szCs w:val="18"/>
    </w:rPr>
  </w:style>
  <w:style w:type="paragraph" w:styleId="28">
    <w:name w:val="footer"/>
    <w:basedOn w:val="1"/>
    <w:link w:val="104"/>
    <w:qFormat/>
    <w:uiPriority w:val="0"/>
    <w:pPr>
      <w:tabs>
        <w:tab w:val="center" w:pos="4153"/>
        <w:tab w:val="right" w:pos="8306"/>
      </w:tabs>
      <w:snapToGrid w:val="0"/>
      <w:jc w:val="left"/>
    </w:pPr>
    <w:rPr>
      <w:sz w:val="18"/>
      <w:szCs w:val="18"/>
    </w:rPr>
  </w:style>
  <w:style w:type="paragraph" w:styleId="29">
    <w:name w:val="header"/>
    <w:basedOn w:val="1"/>
    <w:link w:val="101"/>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102"/>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Body Text 2"/>
    <w:basedOn w:val="1"/>
    <w:link w:val="103"/>
    <w:qFormat/>
    <w:uiPriority w:val="0"/>
    <w:pPr>
      <w:spacing w:line="360" w:lineRule="auto"/>
    </w:pPr>
    <w:rPr>
      <w:sz w:val="24"/>
    </w:rPr>
  </w:style>
  <w:style w:type="paragraph" w:styleId="37">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link w:val="197"/>
    <w:qFormat/>
    <w:uiPriority w:val="99"/>
    <w:pPr>
      <w:spacing w:beforeAutospacing="1" w:afterAutospacing="1"/>
      <w:jc w:val="left"/>
    </w:pPr>
    <w:rPr>
      <w:kern w:val="0"/>
      <w:sz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link w:val="94"/>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7"/>
    <w:next w:val="17"/>
    <w:link w:val="192"/>
    <w:qFormat/>
    <w:uiPriority w:val="99"/>
    <w:pPr>
      <w:autoSpaceDE/>
      <w:autoSpaceDN/>
      <w:adjustRightInd/>
      <w:textAlignment w:val="auto"/>
    </w:pPr>
    <w:rPr>
      <w:rFonts w:ascii="Times New Roman"/>
      <w:b/>
      <w:bCs/>
      <w:kern w:val="2"/>
      <w:sz w:val="21"/>
      <w:szCs w:val="24"/>
    </w:rPr>
  </w:style>
  <w:style w:type="paragraph" w:styleId="42">
    <w:name w:val="Body Text First Indent"/>
    <w:basedOn w:val="19"/>
    <w:link w:val="137"/>
    <w:qFormat/>
    <w:uiPriority w:val="0"/>
    <w:pPr>
      <w:spacing w:after="120" w:line="240" w:lineRule="auto"/>
      <w:ind w:firstLine="420" w:firstLineChars="100"/>
    </w:pPr>
    <w:rPr>
      <w:sz w:val="21"/>
    </w:r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TML Definition"/>
    <w:basedOn w:val="45"/>
    <w:semiHidden/>
    <w:unhideWhenUsed/>
    <w:qFormat/>
    <w:uiPriority w:val="0"/>
  </w:style>
  <w:style w:type="character" w:styleId="50">
    <w:name w:val="HTML Typewriter"/>
    <w:basedOn w:val="45"/>
    <w:semiHidden/>
    <w:unhideWhenUsed/>
    <w:qFormat/>
    <w:uiPriority w:val="0"/>
    <w:rPr>
      <w:rFonts w:hint="default" w:ascii="monospace" w:hAnsi="monospace" w:eastAsia="monospace" w:cs="monospace"/>
      <w:sz w:val="20"/>
    </w:rPr>
  </w:style>
  <w:style w:type="character" w:styleId="51">
    <w:name w:val="HTML Acronym"/>
    <w:basedOn w:val="45"/>
    <w:semiHidden/>
    <w:unhideWhenUsed/>
    <w:qFormat/>
    <w:uiPriority w:val="0"/>
  </w:style>
  <w:style w:type="character" w:styleId="52">
    <w:name w:val="HTML Variable"/>
    <w:basedOn w:val="45"/>
    <w:semiHidden/>
    <w:unhideWhenUsed/>
    <w:qFormat/>
    <w:uiPriority w:val="0"/>
  </w:style>
  <w:style w:type="character" w:styleId="53">
    <w:name w:val="Hyperlink"/>
    <w:qFormat/>
    <w:uiPriority w:val="0"/>
    <w:rPr>
      <w:color w:val="0000FF"/>
      <w:u w:val="single"/>
    </w:rPr>
  </w:style>
  <w:style w:type="character" w:styleId="54">
    <w:name w:val="HTML Code"/>
    <w:basedOn w:val="45"/>
    <w:semiHidden/>
    <w:unhideWhenUsed/>
    <w:qFormat/>
    <w:uiPriority w:val="0"/>
    <w:rPr>
      <w:rFonts w:hint="default" w:ascii="monospace" w:hAnsi="monospace" w:eastAsia="monospace" w:cs="monospace"/>
      <w:sz w:val="20"/>
    </w:rPr>
  </w:style>
  <w:style w:type="character" w:styleId="55">
    <w:name w:val="annotation reference"/>
    <w:basedOn w:val="45"/>
    <w:qFormat/>
    <w:uiPriority w:val="99"/>
    <w:rPr>
      <w:sz w:val="21"/>
      <w:szCs w:val="21"/>
    </w:rPr>
  </w:style>
  <w:style w:type="character" w:styleId="56">
    <w:name w:val="HTML Cite"/>
    <w:basedOn w:val="45"/>
    <w:semiHidden/>
    <w:unhideWhenUsed/>
    <w:qFormat/>
    <w:uiPriority w:val="0"/>
  </w:style>
  <w:style w:type="character" w:styleId="57">
    <w:name w:val="HTML Keyboard"/>
    <w:basedOn w:val="45"/>
    <w:semiHidden/>
    <w:unhideWhenUsed/>
    <w:qFormat/>
    <w:uiPriority w:val="0"/>
    <w:rPr>
      <w:rFonts w:hint="default" w:ascii="monospace" w:hAnsi="monospace" w:eastAsia="monospace" w:cs="monospace"/>
      <w:sz w:val="20"/>
    </w:rPr>
  </w:style>
  <w:style w:type="character" w:styleId="58">
    <w:name w:val="HTML Sample"/>
    <w:basedOn w:val="45"/>
    <w:semiHidden/>
    <w:unhideWhenUsed/>
    <w:qFormat/>
    <w:uiPriority w:val="0"/>
    <w:rPr>
      <w:rFonts w:ascii="monospace" w:hAnsi="monospace" w:eastAsia="monospace" w:cs="monospace"/>
    </w:rPr>
  </w:style>
  <w:style w:type="paragraph" w:customStyle="1" w:styleId="5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0">
    <w:name w:val="标题 4 字符"/>
    <w:link w:val="6"/>
    <w:qFormat/>
    <w:uiPriority w:val="9"/>
    <w:rPr>
      <w:rFonts w:ascii="Arial" w:hAnsi="Arial" w:eastAsia="黑体"/>
      <w:b/>
      <w:bCs/>
      <w:kern w:val="2"/>
      <w:sz w:val="28"/>
      <w:szCs w:val="28"/>
      <w:lang w:val="en-US" w:eastAsia="zh-CN" w:bidi="ar-SA"/>
    </w:rPr>
  </w:style>
  <w:style w:type="paragraph" w:customStyle="1" w:styleId="6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2">
    <w:name w:val="标题 3 字符"/>
    <w:link w:val="5"/>
    <w:qFormat/>
    <w:uiPriority w:val="9"/>
    <w:rPr>
      <w:rFonts w:ascii="宋体" w:hAnsi="宋体" w:eastAsia="宋体"/>
      <w:b/>
      <w:bCs/>
      <w:kern w:val="2"/>
      <w:sz w:val="28"/>
      <w:szCs w:val="32"/>
      <w:lang w:val="en-US" w:eastAsia="zh-CN" w:bidi="ar-SA"/>
    </w:rPr>
  </w:style>
  <w:style w:type="character" w:customStyle="1" w:styleId="63">
    <w:name w:val="标题 1 字符"/>
    <w:link w:val="3"/>
    <w:qFormat/>
    <w:uiPriority w:val="0"/>
    <w:rPr>
      <w:rFonts w:ascii="宋体" w:hAnsi="宋体" w:eastAsia="黑体"/>
      <w:b/>
      <w:bCs/>
      <w:kern w:val="44"/>
      <w:sz w:val="28"/>
      <w:szCs w:val="44"/>
      <w:lang w:val="en-US" w:eastAsia="zh-CN" w:bidi="ar-SA"/>
    </w:rPr>
  </w:style>
  <w:style w:type="character" w:customStyle="1" w:styleId="64">
    <w:name w:val="正文缩进 字符"/>
    <w:link w:val="8"/>
    <w:qFormat/>
    <w:uiPriority w:val="0"/>
    <w:rPr>
      <w:rFonts w:eastAsia="宋体"/>
      <w:kern w:val="2"/>
      <w:sz w:val="21"/>
      <w:lang w:val="en-US" w:eastAsia="zh-CN" w:bidi="ar-SA"/>
    </w:rPr>
  </w:style>
  <w:style w:type="character" w:customStyle="1" w:styleId="65">
    <w:name w:val="标题 3 Char"/>
    <w:qFormat/>
    <w:uiPriority w:val="0"/>
    <w:rPr>
      <w:rFonts w:ascii="黑体" w:eastAsia="黑体"/>
      <w:bCs/>
      <w:sz w:val="30"/>
    </w:rPr>
  </w:style>
  <w:style w:type="paragraph" w:customStyle="1" w:styleId="66">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8">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
    <w:name w:val="自定义正文"/>
    <w:basedOn w:val="1"/>
    <w:qFormat/>
    <w:uiPriority w:val="0"/>
    <w:pPr>
      <w:spacing w:afterLines="50"/>
      <w:ind w:left="600" w:leftChars="600"/>
    </w:pPr>
  </w:style>
  <w:style w:type="paragraph" w:customStyle="1" w:styleId="74">
    <w:name w:val="Char Char Char Char Char"/>
    <w:basedOn w:val="1"/>
    <w:qFormat/>
    <w:uiPriority w:val="0"/>
    <w:rPr>
      <w:rFonts w:ascii="Tahoma" w:hAnsi="Tahoma"/>
      <w:sz w:val="24"/>
      <w:szCs w:val="20"/>
    </w:rPr>
  </w:style>
  <w:style w:type="paragraph" w:customStyle="1" w:styleId="75">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6">
    <w:name w:val="Char Char"/>
    <w:basedOn w:val="1"/>
    <w:qFormat/>
    <w:uiPriority w:val="0"/>
    <w:rPr>
      <w:rFonts w:ascii="Tahoma" w:hAnsi="Tahoma"/>
      <w:sz w:val="24"/>
      <w:szCs w:val="20"/>
    </w:rPr>
  </w:style>
  <w:style w:type="paragraph" w:customStyle="1" w:styleId="77">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8">
    <w:name w:val="标题 2 字符"/>
    <w:link w:val="4"/>
    <w:qFormat/>
    <w:uiPriority w:val="0"/>
    <w:rPr>
      <w:rFonts w:ascii="宋体" w:hAnsi="宋体" w:eastAsia="宋体"/>
      <w:b/>
      <w:bCs/>
      <w:sz w:val="24"/>
      <w:lang w:val="en-US" w:eastAsia="zh-CN" w:bidi="ar-SA"/>
    </w:rPr>
  </w:style>
  <w:style w:type="paragraph" w:customStyle="1" w:styleId="7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80">
    <w:name w:val="List Paragraph"/>
    <w:basedOn w:val="1"/>
    <w:qFormat/>
    <w:uiPriority w:val="34"/>
    <w:pPr>
      <w:ind w:firstLine="420" w:firstLineChars="200"/>
    </w:pPr>
    <w:rPr>
      <w:rFonts w:ascii="Calibri" w:hAnsi="Calibri"/>
      <w:szCs w:val="22"/>
    </w:rPr>
  </w:style>
  <w:style w:type="paragraph" w:customStyle="1" w:styleId="81">
    <w:name w:val="USE 1"/>
    <w:basedOn w:val="1"/>
    <w:qFormat/>
    <w:uiPriority w:val="0"/>
    <w:pPr>
      <w:spacing w:line="200" w:lineRule="atLeast"/>
      <w:jc w:val="left"/>
    </w:pPr>
    <w:rPr>
      <w:rFonts w:ascii="宋体" w:hAnsi="宋体"/>
      <w:b/>
      <w:sz w:val="24"/>
      <w:szCs w:val="28"/>
    </w:rPr>
  </w:style>
  <w:style w:type="paragraph" w:customStyle="1" w:styleId="82">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3">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4">
    <w:name w:val="样式 标题 2 + 段前: 13 磅 段后: 13 磅 行距: 单倍行距"/>
    <w:basedOn w:val="4"/>
    <w:qFormat/>
    <w:uiPriority w:val="0"/>
    <w:pPr>
      <w:adjustRightInd/>
      <w:jc w:val="both"/>
      <w:textAlignment w:val="auto"/>
    </w:pPr>
    <w:rPr>
      <w:rFonts w:ascii="Cambria" w:hAnsi="Cambria" w:cs="宋体"/>
      <w:kern w:val="2"/>
      <w:sz w:val="32"/>
    </w:rPr>
  </w:style>
  <w:style w:type="character" w:customStyle="1" w:styleId="85">
    <w:name w:val="H4 Char2"/>
    <w:qFormat/>
    <w:uiPriority w:val="0"/>
    <w:rPr>
      <w:rFonts w:ascii="Arial" w:hAnsi="Arial" w:eastAsia="黑体"/>
      <w:b/>
      <w:bCs/>
      <w:kern w:val="2"/>
      <w:sz w:val="28"/>
      <w:szCs w:val="28"/>
      <w:lang w:val="en-US" w:eastAsia="zh-CN" w:bidi="ar-SA"/>
    </w:rPr>
  </w:style>
  <w:style w:type="character" w:customStyle="1" w:styleId="86">
    <w:name w:val="正文文本缩进 字符"/>
    <w:link w:val="20"/>
    <w:qFormat/>
    <w:uiPriority w:val="0"/>
    <w:rPr>
      <w:rFonts w:eastAsia="宋体"/>
      <w:kern w:val="2"/>
      <w:sz w:val="21"/>
      <w:szCs w:val="24"/>
      <w:lang w:val="en-US" w:eastAsia="zh-CN" w:bidi="ar-SA"/>
    </w:rPr>
  </w:style>
  <w:style w:type="character" w:customStyle="1" w:styleId="87">
    <w:name w:val="标题 5 字符"/>
    <w:link w:val="7"/>
    <w:qFormat/>
    <w:uiPriority w:val="0"/>
    <w:rPr>
      <w:rFonts w:eastAsia="宋体"/>
      <w:b/>
      <w:kern w:val="2"/>
      <w:sz w:val="28"/>
      <w:lang w:val="en-US" w:eastAsia="zh-CN" w:bidi="ar-SA"/>
    </w:rPr>
  </w:style>
  <w:style w:type="character" w:customStyle="1" w:styleId="88">
    <w:name w:val="第*章 Char"/>
    <w:qFormat/>
    <w:uiPriority w:val="0"/>
    <w:rPr>
      <w:rFonts w:ascii="Arial" w:hAnsi="Arial" w:eastAsia="黑体"/>
      <w:b/>
      <w:bCs/>
      <w:kern w:val="2"/>
      <w:sz w:val="32"/>
      <w:szCs w:val="32"/>
    </w:rPr>
  </w:style>
  <w:style w:type="character" w:customStyle="1" w:styleId="89">
    <w:name w:val="章标题1 Char"/>
    <w:qFormat/>
    <w:uiPriority w:val="0"/>
    <w:rPr>
      <w:rFonts w:eastAsia="宋体"/>
      <w:b/>
      <w:bCs/>
      <w:kern w:val="2"/>
      <w:sz w:val="32"/>
      <w:szCs w:val="32"/>
      <w:lang w:val="en-US" w:eastAsia="zh-CN" w:bidi="ar-SA"/>
    </w:rPr>
  </w:style>
  <w:style w:type="character" w:customStyle="1" w:styleId="90">
    <w:name w:val="标题 6 字符"/>
    <w:link w:val="9"/>
    <w:qFormat/>
    <w:uiPriority w:val="0"/>
    <w:rPr>
      <w:rFonts w:ascii="Arial" w:hAnsi="Arial" w:eastAsia="黑体"/>
      <w:b/>
      <w:kern w:val="2"/>
      <w:sz w:val="24"/>
      <w:lang w:val="en-US" w:eastAsia="zh-CN" w:bidi="ar-SA"/>
    </w:rPr>
  </w:style>
  <w:style w:type="character" w:customStyle="1" w:styleId="91">
    <w:name w:val="标题 7 字符"/>
    <w:link w:val="10"/>
    <w:qFormat/>
    <w:uiPriority w:val="0"/>
    <w:rPr>
      <w:rFonts w:eastAsia="宋体"/>
      <w:b/>
      <w:kern w:val="2"/>
      <w:sz w:val="24"/>
      <w:lang w:val="en-US" w:eastAsia="zh-CN" w:bidi="ar-SA"/>
    </w:rPr>
  </w:style>
  <w:style w:type="character" w:customStyle="1" w:styleId="92">
    <w:name w:val="标题 8 字符"/>
    <w:link w:val="11"/>
    <w:qFormat/>
    <w:uiPriority w:val="0"/>
    <w:rPr>
      <w:rFonts w:ascii="Arial" w:hAnsi="Arial" w:eastAsia="黑体"/>
      <w:kern w:val="2"/>
      <w:sz w:val="24"/>
      <w:lang w:val="en-US" w:eastAsia="zh-CN" w:bidi="ar-SA"/>
    </w:rPr>
  </w:style>
  <w:style w:type="character" w:customStyle="1" w:styleId="93">
    <w:name w:val="标题 9 字符"/>
    <w:link w:val="12"/>
    <w:qFormat/>
    <w:uiPriority w:val="0"/>
    <w:rPr>
      <w:rFonts w:ascii="Arial" w:hAnsi="Arial" w:eastAsia="黑体"/>
      <w:kern w:val="2"/>
      <w:sz w:val="21"/>
      <w:lang w:val="en-US" w:eastAsia="zh-CN" w:bidi="ar-SA"/>
    </w:rPr>
  </w:style>
  <w:style w:type="character" w:customStyle="1" w:styleId="94">
    <w:name w:val="标题 字符"/>
    <w:link w:val="40"/>
    <w:qFormat/>
    <w:uiPriority w:val="0"/>
    <w:rPr>
      <w:rFonts w:ascii="Arial" w:hAnsi="Arial" w:eastAsia="隶书" w:cs="Arial"/>
      <w:b/>
      <w:bCs/>
      <w:kern w:val="2"/>
      <w:sz w:val="32"/>
      <w:szCs w:val="32"/>
      <w:lang w:val="en-US" w:eastAsia="zh-CN" w:bidi="ar-SA"/>
    </w:rPr>
  </w:style>
  <w:style w:type="character" w:customStyle="1" w:styleId="95">
    <w:name w:val="日期 字符"/>
    <w:link w:val="25"/>
    <w:qFormat/>
    <w:uiPriority w:val="0"/>
    <w:rPr>
      <w:rFonts w:ascii="宋体" w:hAnsi="Courier New" w:eastAsia="宋体"/>
      <w:kern w:val="2"/>
      <w:sz w:val="32"/>
      <w:lang w:val="en-US" w:eastAsia="zh-CN" w:bidi="ar-SA"/>
    </w:rPr>
  </w:style>
  <w:style w:type="character" w:customStyle="1" w:styleId="96">
    <w:name w:val="HTML 预设格式 字符"/>
    <w:link w:val="37"/>
    <w:qFormat/>
    <w:uiPriority w:val="0"/>
    <w:rPr>
      <w:rFonts w:ascii="Arial Unicode MS" w:hAnsi="Arial Unicode MS" w:eastAsia="Arial Unicode MS"/>
      <w:color w:val="000000"/>
      <w:lang w:val="en-US" w:eastAsia="zh-CN" w:bidi="ar-SA"/>
    </w:rPr>
  </w:style>
  <w:style w:type="character" w:customStyle="1" w:styleId="97">
    <w:name w:val="纯文本 字符"/>
    <w:link w:val="23"/>
    <w:qFormat/>
    <w:uiPriority w:val="0"/>
    <w:rPr>
      <w:rFonts w:ascii="宋体" w:hAnsi="Courier New" w:eastAsia="宋体"/>
      <w:kern w:val="2"/>
      <w:sz w:val="21"/>
      <w:lang w:val="en-US" w:eastAsia="zh-CN" w:bidi="ar-SA"/>
    </w:rPr>
  </w:style>
  <w:style w:type="character" w:customStyle="1" w:styleId="98">
    <w:name w:val="正文文字首行缩进 Char"/>
    <w:qFormat/>
    <w:uiPriority w:val="0"/>
    <w:rPr>
      <w:kern w:val="2"/>
      <w:sz w:val="21"/>
      <w:szCs w:val="24"/>
    </w:rPr>
  </w:style>
  <w:style w:type="character" w:customStyle="1" w:styleId="99">
    <w:name w:val="正文文本 字符"/>
    <w:link w:val="19"/>
    <w:qFormat/>
    <w:uiPriority w:val="0"/>
    <w:rPr>
      <w:rFonts w:eastAsia="宋体"/>
      <w:b/>
      <w:bCs/>
      <w:kern w:val="2"/>
      <w:sz w:val="24"/>
      <w:szCs w:val="24"/>
      <w:lang w:val="en-US" w:eastAsia="zh-CN" w:bidi="ar-SA"/>
    </w:rPr>
  </w:style>
  <w:style w:type="character" w:customStyle="1" w:styleId="100">
    <w:name w:val="正文文本缩进 2 字符"/>
    <w:link w:val="26"/>
    <w:qFormat/>
    <w:uiPriority w:val="0"/>
    <w:rPr>
      <w:rFonts w:ascii="宋体" w:hAnsi="宋体" w:eastAsia="宋体"/>
      <w:kern w:val="2"/>
      <w:sz w:val="21"/>
      <w:szCs w:val="24"/>
      <w:lang w:val="en-US" w:eastAsia="zh-CN" w:bidi="ar-SA"/>
    </w:rPr>
  </w:style>
  <w:style w:type="character" w:customStyle="1" w:styleId="101">
    <w:name w:val="页眉 字符"/>
    <w:link w:val="29"/>
    <w:qFormat/>
    <w:uiPriority w:val="99"/>
    <w:rPr>
      <w:rFonts w:eastAsia="宋体"/>
      <w:kern w:val="2"/>
      <w:sz w:val="18"/>
      <w:szCs w:val="18"/>
      <w:lang w:val="en-US" w:eastAsia="zh-CN" w:bidi="ar-SA"/>
    </w:rPr>
  </w:style>
  <w:style w:type="character" w:customStyle="1" w:styleId="102">
    <w:name w:val="正文文本缩进 3 字符"/>
    <w:link w:val="33"/>
    <w:qFormat/>
    <w:uiPriority w:val="0"/>
    <w:rPr>
      <w:rFonts w:ascii="宋体" w:eastAsia="宋体"/>
      <w:b/>
      <w:bCs/>
      <w:kern w:val="2"/>
      <w:sz w:val="24"/>
      <w:szCs w:val="24"/>
      <w:lang w:val="en-US" w:eastAsia="zh-CN" w:bidi="ar-SA"/>
    </w:rPr>
  </w:style>
  <w:style w:type="character" w:customStyle="1" w:styleId="103">
    <w:name w:val="正文文本 2 字符"/>
    <w:link w:val="36"/>
    <w:qFormat/>
    <w:uiPriority w:val="0"/>
    <w:rPr>
      <w:rFonts w:eastAsia="宋体"/>
      <w:kern w:val="2"/>
      <w:sz w:val="24"/>
      <w:szCs w:val="24"/>
      <w:lang w:val="en-US" w:eastAsia="zh-CN" w:bidi="ar-SA"/>
    </w:rPr>
  </w:style>
  <w:style w:type="character" w:customStyle="1" w:styleId="104">
    <w:name w:val="页脚 字符"/>
    <w:link w:val="28"/>
    <w:qFormat/>
    <w:uiPriority w:val="0"/>
    <w:rPr>
      <w:rFonts w:eastAsia="宋体"/>
      <w:kern w:val="2"/>
      <w:sz w:val="18"/>
      <w:szCs w:val="18"/>
      <w:lang w:val="en-US" w:eastAsia="zh-CN" w:bidi="ar-SA"/>
    </w:rPr>
  </w:style>
  <w:style w:type="character" w:customStyle="1" w:styleId="105">
    <w:name w:val="正文文本 3 字符"/>
    <w:link w:val="18"/>
    <w:qFormat/>
    <w:uiPriority w:val="0"/>
    <w:rPr>
      <w:rFonts w:eastAsia="宋体"/>
      <w:kern w:val="2"/>
      <w:sz w:val="16"/>
      <w:szCs w:val="16"/>
      <w:lang w:val="en-US" w:eastAsia="zh-CN" w:bidi="ar-SA"/>
    </w:rPr>
  </w:style>
  <w:style w:type="character" w:customStyle="1" w:styleId="106">
    <w:name w:val="批注框文本 字符"/>
    <w:link w:val="27"/>
    <w:semiHidden/>
    <w:qFormat/>
    <w:uiPriority w:val="99"/>
    <w:rPr>
      <w:rFonts w:eastAsia="宋体"/>
      <w:kern w:val="2"/>
      <w:sz w:val="18"/>
      <w:szCs w:val="18"/>
      <w:lang w:val="en-US" w:eastAsia="zh-CN" w:bidi="ar-SA"/>
    </w:rPr>
  </w:style>
  <w:style w:type="paragraph" w:customStyle="1" w:styleId="107">
    <w:name w:val="样式1"/>
    <w:basedOn w:val="40"/>
    <w:qFormat/>
    <w:uiPriority w:val="0"/>
    <w:pPr>
      <w:spacing w:before="120" w:after="120"/>
    </w:pPr>
    <w:rPr>
      <w:rFonts w:eastAsia="黑体"/>
      <w:b w:val="0"/>
      <w:sz w:val="30"/>
      <w:szCs w:val="21"/>
    </w:rPr>
  </w:style>
  <w:style w:type="paragraph" w:customStyle="1" w:styleId="108">
    <w:name w:val="样式2"/>
    <w:basedOn w:val="40"/>
    <w:next w:val="107"/>
    <w:qFormat/>
    <w:uiPriority w:val="0"/>
    <w:pPr>
      <w:spacing w:before="120" w:after="120"/>
    </w:pPr>
    <w:rPr>
      <w:rFonts w:eastAsia="黑体"/>
      <w:b w:val="0"/>
      <w:sz w:val="30"/>
      <w:szCs w:val="30"/>
    </w:rPr>
  </w:style>
  <w:style w:type="character" w:customStyle="1" w:styleId="109">
    <w:name w:val="标题 3 Char Char"/>
    <w:qFormat/>
    <w:uiPriority w:val="0"/>
    <w:rPr>
      <w:rFonts w:eastAsia="宋体"/>
      <w:b/>
      <w:bCs/>
      <w:kern w:val="2"/>
      <w:sz w:val="32"/>
      <w:szCs w:val="32"/>
      <w:lang w:val="en-US" w:eastAsia="zh-CN" w:bidi="ar-SA"/>
    </w:rPr>
  </w:style>
  <w:style w:type="paragraph" w:customStyle="1" w:styleId="110">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1">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2">
    <w:name w:val="--规划正文"/>
    <w:basedOn w:val="1"/>
    <w:qFormat/>
    <w:uiPriority w:val="0"/>
    <w:pPr>
      <w:spacing w:line="360" w:lineRule="auto"/>
      <w:ind w:firstLine="200" w:firstLineChars="200"/>
    </w:pPr>
    <w:rPr>
      <w:szCs w:val="20"/>
    </w:rPr>
  </w:style>
  <w:style w:type="paragraph" w:customStyle="1" w:styleId="113">
    <w:name w:val="设计依据"/>
    <w:basedOn w:val="19"/>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4">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5">
    <w:name w:val="样式4"/>
    <w:basedOn w:val="1"/>
    <w:qFormat/>
    <w:uiPriority w:val="0"/>
    <w:pPr>
      <w:tabs>
        <w:tab w:val="left" w:pos="842"/>
      </w:tabs>
      <w:spacing w:line="360" w:lineRule="auto"/>
      <w:ind w:left="842" w:hanging="420"/>
    </w:pPr>
    <w:rPr>
      <w:sz w:val="24"/>
    </w:rPr>
  </w:style>
  <w:style w:type="paragraph" w:customStyle="1" w:styleId="116">
    <w:name w:val="文字"/>
    <w:basedOn w:val="1"/>
    <w:qFormat/>
    <w:uiPriority w:val="0"/>
    <w:pPr>
      <w:tabs>
        <w:tab w:val="left" w:pos="8520"/>
      </w:tabs>
      <w:spacing w:line="312" w:lineRule="auto"/>
      <w:ind w:right="-210" w:firstLine="556"/>
    </w:pPr>
    <w:rPr>
      <w:rFonts w:ascii="宋体"/>
      <w:sz w:val="28"/>
      <w:szCs w:val="20"/>
    </w:rPr>
  </w:style>
  <w:style w:type="paragraph" w:customStyle="1" w:styleId="117">
    <w:name w:val="--规划-表格-居左"/>
    <w:basedOn w:val="112"/>
    <w:qFormat/>
    <w:uiPriority w:val="0"/>
    <w:pPr>
      <w:spacing w:line="240" w:lineRule="auto"/>
      <w:ind w:firstLine="0" w:firstLineChars="0"/>
    </w:pPr>
    <w:rPr>
      <w:sz w:val="20"/>
    </w:rPr>
  </w:style>
  <w:style w:type="paragraph" w:customStyle="1" w:styleId="118">
    <w:name w:val="--规划-表格-居中"/>
    <w:basedOn w:val="112"/>
    <w:qFormat/>
    <w:uiPriority w:val="0"/>
    <w:pPr>
      <w:spacing w:line="240" w:lineRule="auto"/>
      <w:ind w:firstLine="0" w:firstLineChars="0"/>
      <w:jc w:val="center"/>
    </w:pPr>
    <w:rPr>
      <w:sz w:val="20"/>
    </w:rPr>
  </w:style>
  <w:style w:type="paragraph" w:customStyle="1" w:styleId="119">
    <w:name w:val="--编号内缩进"/>
    <w:basedOn w:val="1"/>
    <w:qFormat/>
    <w:uiPriority w:val="0"/>
    <w:pPr>
      <w:spacing w:line="360" w:lineRule="auto"/>
      <w:ind w:left="420" w:firstLine="200" w:firstLineChars="200"/>
    </w:pPr>
    <w:rPr>
      <w:szCs w:val="21"/>
    </w:rPr>
  </w:style>
  <w:style w:type="paragraph" w:customStyle="1" w:styleId="120">
    <w:name w:val="--规划-题注"/>
    <w:basedOn w:val="1"/>
    <w:next w:val="112"/>
    <w:qFormat/>
    <w:uiPriority w:val="0"/>
    <w:pPr>
      <w:spacing w:line="360" w:lineRule="auto"/>
      <w:jc w:val="center"/>
    </w:pPr>
    <w:rPr>
      <w:rFonts w:eastAsia="黑体"/>
    </w:rPr>
  </w:style>
  <w:style w:type="paragraph" w:customStyle="1" w:styleId="121">
    <w:name w:val="--规划-图和表"/>
    <w:next w:val="112"/>
    <w:qFormat/>
    <w:uiPriority w:val="0"/>
    <w:pPr>
      <w:jc w:val="center"/>
    </w:pPr>
    <w:rPr>
      <w:rFonts w:ascii="Times New Roman" w:hAnsi="Times New Roman" w:eastAsia="宋体" w:cs="Times New Roman"/>
      <w:kern w:val="2"/>
      <w:sz w:val="21"/>
      <w:lang w:val="en-US" w:eastAsia="zh-CN" w:bidi="ar-SA"/>
    </w:rPr>
  </w:style>
  <w:style w:type="paragraph" w:customStyle="1" w:styleId="122">
    <w:name w:val="--规划-小标题"/>
    <w:basedOn w:val="1"/>
    <w:next w:val="112"/>
    <w:qFormat/>
    <w:uiPriority w:val="0"/>
    <w:pPr>
      <w:keepNext/>
      <w:keepLines/>
      <w:spacing w:line="360" w:lineRule="auto"/>
      <w:outlineLvl w:val="4"/>
    </w:pPr>
    <w:rPr>
      <w:rFonts w:eastAsia="黑体"/>
    </w:rPr>
  </w:style>
  <w:style w:type="paragraph" w:customStyle="1" w:styleId="123">
    <w:name w:val="--规划正文 Char"/>
    <w:basedOn w:val="1"/>
    <w:qFormat/>
    <w:uiPriority w:val="0"/>
    <w:pPr>
      <w:spacing w:line="360" w:lineRule="auto"/>
      <w:ind w:firstLine="200" w:firstLineChars="200"/>
    </w:pPr>
    <w:rPr>
      <w:sz w:val="24"/>
    </w:rPr>
  </w:style>
  <w:style w:type="paragraph" w:customStyle="1" w:styleId="124">
    <w:name w:val="缺省文本"/>
    <w:basedOn w:val="1"/>
    <w:qFormat/>
    <w:uiPriority w:val="0"/>
    <w:pPr>
      <w:autoSpaceDE w:val="0"/>
      <w:autoSpaceDN w:val="0"/>
      <w:adjustRightInd w:val="0"/>
      <w:jc w:val="left"/>
    </w:pPr>
    <w:rPr>
      <w:kern w:val="0"/>
    </w:rPr>
  </w:style>
  <w:style w:type="paragraph" w:customStyle="1" w:styleId="125">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6">
    <w:name w:val="--规划正文 Char Char"/>
    <w:qFormat/>
    <w:uiPriority w:val="0"/>
    <w:rPr>
      <w:rFonts w:eastAsia="宋体"/>
      <w:kern w:val="2"/>
      <w:sz w:val="24"/>
      <w:szCs w:val="24"/>
      <w:lang w:val="en-US" w:eastAsia="zh-CN" w:bidi="ar-SA"/>
    </w:rPr>
  </w:style>
  <w:style w:type="paragraph" w:customStyle="1" w:styleId="127">
    <w:name w:val="样式3"/>
    <w:basedOn w:val="3"/>
    <w:qFormat/>
    <w:uiPriority w:val="0"/>
    <w:pPr>
      <w:numPr>
        <w:ilvl w:val="0"/>
        <w:numId w:val="5"/>
      </w:numPr>
      <w:spacing w:before="240" w:after="240" w:line="480" w:lineRule="auto"/>
      <w:ind w:right="210" w:rightChars="100"/>
      <w:jc w:val="left"/>
    </w:pPr>
    <w:rPr>
      <w:sz w:val="32"/>
    </w:rPr>
  </w:style>
  <w:style w:type="character" w:customStyle="1" w:styleId="128">
    <w:name w:val="--规划正文 Char1"/>
    <w:qFormat/>
    <w:uiPriority w:val="0"/>
    <w:rPr>
      <w:rFonts w:eastAsia="宋体"/>
      <w:kern w:val="2"/>
      <w:sz w:val="21"/>
      <w:lang w:val="en-US" w:eastAsia="zh-CN" w:bidi="ar-SA"/>
    </w:rPr>
  </w:style>
  <w:style w:type="paragraph" w:customStyle="1" w:styleId="129">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30">
    <w:name w:val="列表项目"/>
    <w:basedOn w:val="1"/>
    <w:qFormat/>
    <w:uiPriority w:val="0"/>
    <w:pPr>
      <w:tabs>
        <w:tab w:val="left" w:pos="420"/>
        <w:tab w:val="left" w:pos="1080"/>
      </w:tabs>
      <w:spacing w:line="288" w:lineRule="auto"/>
      <w:ind w:left="1080" w:hanging="360"/>
    </w:pPr>
    <w:rPr>
      <w:sz w:val="24"/>
      <w:szCs w:val="20"/>
    </w:rPr>
  </w:style>
  <w:style w:type="character" w:customStyle="1" w:styleId="131">
    <w:name w:val="content1"/>
    <w:qFormat/>
    <w:uiPriority w:val="0"/>
    <w:rPr>
      <w:rFonts w:hint="default" w:ascii="??" w:hAnsi="??"/>
      <w:sz w:val="16"/>
      <w:szCs w:val="16"/>
      <w:u w:val="none"/>
    </w:rPr>
  </w:style>
  <w:style w:type="character" w:customStyle="1" w:styleId="132">
    <w:name w:val="unnamed4"/>
    <w:basedOn w:val="45"/>
    <w:qFormat/>
    <w:uiPriority w:val="0"/>
  </w:style>
  <w:style w:type="character" w:customStyle="1" w:styleId="133">
    <w:name w:val="font2"/>
    <w:basedOn w:val="45"/>
    <w:qFormat/>
    <w:uiPriority w:val="0"/>
  </w:style>
  <w:style w:type="character" w:customStyle="1" w:styleId="134">
    <w:name w:val="font41"/>
    <w:qFormat/>
    <w:uiPriority w:val="0"/>
    <w:rPr>
      <w:color w:val="000000"/>
      <w:spacing w:val="260"/>
      <w:sz w:val="18"/>
      <w:szCs w:val="18"/>
      <w:u w:val="none"/>
    </w:rPr>
  </w:style>
  <w:style w:type="paragraph" w:customStyle="1" w:styleId="135">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6">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7">
    <w:name w:val="正文文本首行缩进 字符"/>
    <w:link w:val="42"/>
    <w:qFormat/>
    <w:uiPriority w:val="0"/>
    <w:rPr>
      <w:rFonts w:eastAsia="宋体"/>
      <w:b/>
      <w:bCs/>
      <w:kern w:val="2"/>
      <w:sz w:val="21"/>
      <w:szCs w:val="24"/>
      <w:lang w:val="en-US" w:eastAsia="zh-CN" w:bidi="ar-SA"/>
    </w:rPr>
  </w:style>
  <w:style w:type="paragraph" w:customStyle="1" w:styleId="138">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9">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40">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41">
    <w:name w:val="mode"/>
    <w:basedOn w:val="45"/>
    <w:qFormat/>
    <w:uiPriority w:val="0"/>
  </w:style>
  <w:style w:type="paragraph" w:customStyle="1" w:styleId="142">
    <w:name w:val="9"/>
    <w:basedOn w:val="1"/>
    <w:next w:val="8"/>
    <w:qFormat/>
    <w:uiPriority w:val="0"/>
    <w:pPr>
      <w:autoSpaceDE w:val="0"/>
      <w:autoSpaceDN w:val="0"/>
      <w:adjustRightInd w:val="0"/>
      <w:ind w:firstLine="420"/>
      <w:jc w:val="left"/>
      <w:textAlignment w:val="baseline"/>
    </w:pPr>
    <w:rPr>
      <w:rFonts w:ascii="宋体"/>
      <w:kern w:val="0"/>
      <w:sz w:val="34"/>
      <w:szCs w:val="20"/>
    </w:rPr>
  </w:style>
  <w:style w:type="character" w:customStyle="1" w:styleId="143">
    <w:name w:val="unnamed3"/>
    <w:basedOn w:val="45"/>
    <w:qFormat/>
    <w:uiPriority w:val="0"/>
  </w:style>
  <w:style w:type="paragraph" w:customStyle="1" w:styleId="144">
    <w:name w:val="8"/>
    <w:basedOn w:val="1"/>
    <w:next w:val="20"/>
    <w:qFormat/>
    <w:uiPriority w:val="0"/>
    <w:pPr>
      <w:spacing w:after="120"/>
      <w:ind w:left="420" w:leftChars="200"/>
    </w:pPr>
  </w:style>
  <w:style w:type="paragraph" w:customStyle="1" w:styleId="145">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6">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7">
    <w:name w:val="5"/>
    <w:basedOn w:val="1"/>
    <w:qFormat/>
    <w:uiPriority w:val="0"/>
    <w:pPr>
      <w:autoSpaceDE w:val="0"/>
      <w:autoSpaceDN w:val="0"/>
      <w:adjustRightInd w:val="0"/>
      <w:jc w:val="left"/>
    </w:pPr>
    <w:rPr>
      <w:rFonts w:ascii="宋体"/>
      <w:b/>
      <w:bCs/>
      <w:kern w:val="0"/>
      <w:sz w:val="18"/>
      <w:szCs w:val="18"/>
    </w:rPr>
  </w:style>
  <w:style w:type="paragraph" w:customStyle="1" w:styleId="148">
    <w:name w:val="6"/>
    <w:basedOn w:val="147"/>
    <w:qFormat/>
    <w:uiPriority w:val="0"/>
    <w:pPr>
      <w:spacing w:line="270" w:lineRule="atLeast"/>
      <w:jc w:val="both"/>
    </w:pPr>
    <w:rPr>
      <w:b w:val="0"/>
      <w:bCs w:val="0"/>
    </w:rPr>
  </w:style>
  <w:style w:type="paragraph" w:customStyle="1" w:styleId="149">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50">
    <w:name w:val="姜文清定义的正文"/>
    <w:basedOn w:val="1"/>
    <w:qFormat/>
    <w:uiPriority w:val="0"/>
    <w:pPr>
      <w:spacing w:line="240" w:lineRule="atLeast"/>
      <w:ind w:firstLine="567"/>
    </w:pPr>
    <w:rPr>
      <w:szCs w:val="20"/>
    </w:rPr>
  </w:style>
  <w:style w:type="paragraph" w:customStyle="1" w:styleId="15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2">
    <w:name w:val="CM2"/>
    <w:basedOn w:val="151"/>
    <w:next w:val="151"/>
    <w:qFormat/>
    <w:uiPriority w:val="0"/>
    <w:pPr>
      <w:spacing w:line="200" w:lineRule="atLeast"/>
    </w:pPr>
    <w:rPr>
      <w:rFonts w:ascii="Arial" w:hAnsi="Arial" w:eastAsia="宋体" w:cs="Times New Roman"/>
      <w:color w:val="auto"/>
    </w:rPr>
  </w:style>
  <w:style w:type="paragraph" w:customStyle="1" w:styleId="153">
    <w:name w:val="Normal Paragraph"/>
    <w:basedOn w:val="1"/>
    <w:qFormat/>
    <w:uiPriority w:val="0"/>
    <w:pPr>
      <w:widowControl/>
      <w:spacing w:before="120" w:line="360" w:lineRule="auto"/>
      <w:ind w:firstLine="425"/>
    </w:pPr>
    <w:rPr>
      <w:kern w:val="0"/>
      <w:sz w:val="24"/>
    </w:rPr>
  </w:style>
  <w:style w:type="character" w:customStyle="1" w:styleId="154">
    <w:name w:val="blue"/>
    <w:basedOn w:val="45"/>
    <w:qFormat/>
    <w:uiPriority w:val="0"/>
  </w:style>
  <w:style w:type="paragraph" w:customStyle="1" w:styleId="155">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6">
    <w:name w:val="font"/>
    <w:basedOn w:val="45"/>
    <w:qFormat/>
    <w:uiPriority w:val="0"/>
  </w:style>
  <w:style w:type="character" w:customStyle="1" w:styleId="157">
    <w:name w:val="font11"/>
    <w:qFormat/>
    <w:uiPriority w:val="0"/>
    <w:rPr>
      <w:rFonts w:hint="default" w:ascii="ˎ̥" w:hAnsi="ˎ̥"/>
    </w:rPr>
  </w:style>
  <w:style w:type="paragraph" w:customStyle="1" w:styleId="158">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9">
    <w:name w:val="proddescription"/>
    <w:basedOn w:val="45"/>
    <w:qFormat/>
    <w:uiPriority w:val="0"/>
  </w:style>
  <w:style w:type="character" w:customStyle="1" w:styleId="160">
    <w:name w:val="prodheadlines"/>
    <w:basedOn w:val="45"/>
    <w:qFormat/>
    <w:uiPriority w:val="0"/>
  </w:style>
  <w:style w:type="character" w:customStyle="1" w:styleId="161">
    <w:name w:val="text"/>
    <w:basedOn w:val="45"/>
    <w:qFormat/>
    <w:uiPriority w:val="0"/>
  </w:style>
  <w:style w:type="paragraph" w:customStyle="1" w:styleId="162">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3">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5">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6">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7">
    <w:name w:val="段落正文"/>
    <w:basedOn w:val="23"/>
    <w:qFormat/>
    <w:uiPriority w:val="0"/>
    <w:pPr>
      <w:ind w:firstLine="560" w:firstLineChars="200"/>
    </w:pPr>
    <w:rPr>
      <w:sz w:val="28"/>
    </w:rPr>
  </w:style>
  <w:style w:type="character" w:customStyle="1" w:styleId="168">
    <w:name w:val="gray6"/>
    <w:basedOn w:val="45"/>
    <w:qFormat/>
    <w:uiPriority w:val="0"/>
  </w:style>
  <w:style w:type="character" w:customStyle="1" w:styleId="169">
    <w:name w:val="style9"/>
    <w:basedOn w:val="45"/>
    <w:qFormat/>
    <w:uiPriority w:val="0"/>
  </w:style>
  <w:style w:type="paragraph" w:customStyle="1" w:styleId="170">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71">
    <w:name w:val="grame"/>
    <w:basedOn w:val="45"/>
    <w:qFormat/>
    <w:uiPriority w:val="0"/>
  </w:style>
  <w:style w:type="paragraph" w:customStyle="1" w:styleId="172">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3">
    <w:name w:val="Char1"/>
    <w:basedOn w:val="1"/>
    <w:qFormat/>
    <w:uiPriority w:val="0"/>
    <w:pPr>
      <w:jc w:val="left"/>
    </w:pPr>
    <w:rPr>
      <w:rFonts w:ascii="Tahoma" w:hAnsi="Tahoma"/>
      <w:sz w:val="24"/>
      <w:szCs w:val="20"/>
    </w:rPr>
  </w:style>
  <w:style w:type="paragraph" w:customStyle="1" w:styleId="174">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5">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8">
    <w:name w:val="font6"/>
    <w:basedOn w:val="1"/>
    <w:qFormat/>
    <w:uiPriority w:val="0"/>
    <w:pPr>
      <w:widowControl/>
      <w:spacing w:before="100" w:beforeAutospacing="1" w:after="100" w:afterAutospacing="1"/>
      <w:jc w:val="left"/>
    </w:pPr>
    <w:rPr>
      <w:kern w:val="0"/>
      <w:sz w:val="24"/>
    </w:rPr>
  </w:style>
  <w:style w:type="paragraph" w:customStyle="1" w:styleId="1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1">
    <w:name w:val="表格字"/>
    <w:basedOn w:val="1"/>
    <w:qFormat/>
    <w:uiPriority w:val="0"/>
    <w:pPr>
      <w:adjustRightInd w:val="0"/>
      <w:jc w:val="center"/>
    </w:pPr>
    <w:rPr>
      <w:rFonts w:ascii="宋体"/>
      <w:sz w:val="24"/>
      <w:szCs w:val="20"/>
    </w:rPr>
  </w:style>
  <w:style w:type="character" w:customStyle="1" w:styleId="182">
    <w:name w:val="样式 小三 加粗"/>
    <w:qFormat/>
    <w:uiPriority w:val="0"/>
    <w:rPr>
      <w:rFonts w:eastAsia="宋体"/>
      <w:b/>
      <w:bCs/>
      <w:sz w:val="32"/>
    </w:rPr>
  </w:style>
  <w:style w:type="paragraph" w:customStyle="1" w:styleId="18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5">
    <w:name w:val="Char Char Char"/>
    <w:basedOn w:val="1"/>
    <w:qFormat/>
    <w:uiPriority w:val="0"/>
    <w:rPr>
      <w:rFonts w:ascii="Tahoma" w:hAnsi="Tahoma"/>
      <w:sz w:val="24"/>
      <w:szCs w:val="20"/>
    </w:rPr>
  </w:style>
  <w:style w:type="paragraph" w:customStyle="1" w:styleId="186">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7">
    <w:name w:val="info4"/>
    <w:basedOn w:val="45"/>
    <w:qFormat/>
    <w:uiPriority w:val="0"/>
  </w:style>
  <w:style w:type="paragraph" w:customStyle="1" w:styleId="188">
    <w:name w:val="缩进正文"/>
    <w:basedOn w:val="1"/>
    <w:link w:val="189"/>
    <w:qFormat/>
    <w:uiPriority w:val="0"/>
    <w:pPr>
      <w:ind w:firstLine="560" w:firstLineChars="200"/>
    </w:pPr>
    <w:rPr>
      <w:rFonts w:eastAsia="仿宋_GB2312" w:cs="宋体"/>
      <w:sz w:val="28"/>
      <w:szCs w:val="20"/>
    </w:rPr>
  </w:style>
  <w:style w:type="character" w:customStyle="1" w:styleId="189">
    <w:name w:val="缩进正文 Char"/>
    <w:link w:val="188"/>
    <w:qFormat/>
    <w:uiPriority w:val="0"/>
    <w:rPr>
      <w:rFonts w:eastAsia="仿宋_GB2312" w:cs="宋体"/>
      <w:kern w:val="2"/>
      <w:sz w:val="28"/>
      <w:lang w:val="en-US" w:eastAsia="zh-CN" w:bidi="ar-SA"/>
    </w:rPr>
  </w:style>
  <w:style w:type="paragraph" w:customStyle="1" w:styleId="190">
    <w:name w:val="列出段落1"/>
    <w:basedOn w:val="1"/>
    <w:qFormat/>
    <w:uiPriority w:val="0"/>
    <w:pPr>
      <w:ind w:firstLine="420" w:firstLineChars="200"/>
    </w:pPr>
    <w:rPr>
      <w:rFonts w:ascii="Calibri" w:hAnsi="Calibri" w:cs="Calibri"/>
      <w:szCs w:val="21"/>
    </w:rPr>
  </w:style>
  <w:style w:type="character" w:customStyle="1" w:styleId="191">
    <w:name w:val="批注文字 字符"/>
    <w:basedOn w:val="45"/>
    <w:link w:val="17"/>
    <w:qFormat/>
    <w:uiPriority w:val="0"/>
    <w:rPr>
      <w:rFonts w:ascii="宋体"/>
      <w:sz w:val="34"/>
    </w:rPr>
  </w:style>
  <w:style w:type="character" w:customStyle="1" w:styleId="192">
    <w:name w:val="批注主题 字符"/>
    <w:basedOn w:val="191"/>
    <w:link w:val="41"/>
    <w:qFormat/>
    <w:uiPriority w:val="99"/>
    <w:rPr>
      <w:rFonts w:ascii="宋体"/>
      <w:sz w:val="34"/>
    </w:rPr>
  </w:style>
  <w:style w:type="paragraph" w:customStyle="1" w:styleId="193">
    <w:name w:val="评价"/>
    <w:basedOn w:val="1"/>
    <w:qFormat/>
    <w:uiPriority w:val="0"/>
    <w:pPr>
      <w:spacing w:afterLines="20"/>
      <w:ind w:firstLine="1446" w:firstLineChars="200"/>
    </w:pPr>
    <w:rPr>
      <w:rFonts w:ascii="Calibri" w:hAnsi="Calibri"/>
      <w:sz w:val="24"/>
    </w:rPr>
  </w:style>
  <w:style w:type="paragraph" w:customStyle="1" w:styleId="19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5">
    <w:name w:val="alt-edited1"/>
    <w:qFormat/>
    <w:uiPriority w:val="0"/>
    <w:rPr>
      <w:color w:val="4D90F0"/>
    </w:rPr>
  </w:style>
  <w:style w:type="character" w:customStyle="1" w:styleId="196">
    <w:name w:val="body text Char1"/>
    <w:qFormat/>
    <w:uiPriority w:val="0"/>
    <w:rPr>
      <w:rFonts w:eastAsia="宋体"/>
      <w:kern w:val="2"/>
      <w:sz w:val="21"/>
      <w:lang w:val="en-US" w:eastAsia="zh-CN" w:bidi="ar-SA"/>
    </w:rPr>
  </w:style>
  <w:style w:type="character" w:customStyle="1" w:styleId="197">
    <w:name w:val="普通(网站) 字符"/>
    <w:link w:val="38"/>
    <w:qFormat/>
    <w:uiPriority w:val="0"/>
    <w:rPr>
      <w:kern w:val="2"/>
      <w:sz w:val="24"/>
      <w:szCs w:val="24"/>
    </w:rPr>
  </w:style>
  <w:style w:type="character" w:customStyle="1" w:styleId="198">
    <w:name w:val="批注文字 Char1"/>
    <w:qFormat/>
    <w:uiPriority w:val="99"/>
    <w:rPr>
      <w:rFonts w:ascii="宋体"/>
      <w:sz w:val="34"/>
    </w:rPr>
  </w:style>
  <w:style w:type="character" w:customStyle="1" w:styleId="199">
    <w:name w:val="正文缩进 Char1"/>
    <w:qFormat/>
    <w:uiPriority w:val="0"/>
    <w:rPr>
      <w:rFonts w:eastAsia="宋体"/>
      <w:kern w:val="2"/>
      <w:sz w:val="21"/>
      <w:lang w:val="en-US" w:eastAsia="zh-CN" w:bidi="ar-SA"/>
    </w:rPr>
  </w:style>
  <w:style w:type="character" w:customStyle="1" w:styleId="200">
    <w:name w:val="layui-this"/>
    <w:basedOn w:val="45"/>
    <w:qFormat/>
    <w:uiPriority w:val="0"/>
    <w:rPr>
      <w:bdr w:val="single" w:color="EEEEEE" w:sz="4" w:space="0"/>
      <w:shd w:val="clear" w:color="auto" w:fill="FFFFFF"/>
    </w:rPr>
  </w:style>
  <w:style w:type="character" w:customStyle="1" w:styleId="201">
    <w:name w:val="first-child"/>
    <w:basedOn w:val="45"/>
    <w:qFormat/>
    <w:uiPriority w:val="0"/>
  </w:style>
  <w:style w:type="paragraph" w:customStyle="1" w:styleId="202">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203">
    <w:name w:val="网格型1"/>
    <w:basedOn w:val="43"/>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4">
    <w:name w:val="Table Text"/>
    <w:basedOn w:val="1"/>
    <w:semiHidden/>
    <w:qFormat/>
    <w:uiPriority w:val="0"/>
    <w:rPr>
      <w:rFonts w:ascii="微软雅黑" w:hAnsi="微软雅黑" w:eastAsia="微软雅黑" w:cs="微软雅黑"/>
      <w:sz w:val="24"/>
      <w:lang w:eastAsia="en-US"/>
    </w:rPr>
  </w:style>
  <w:style w:type="table" w:customStyle="1" w:styleId="205">
    <w:name w:val="Table Normal"/>
    <w:semiHidden/>
    <w:unhideWhenUsed/>
    <w:qFormat/>
    <w:uiPriority w:val="0"/>
    <w:tblPr>
      <w:tblCellMar>
        <w:top w:w="0" w:type="dxa"/>
        <w:left w:w="0" w:type="dxa"/>
        <w:bottom w:w="0" w:type="dxa"/>
        <w:right w:w="0" w:type="dxa"/>
      </w:tblCellMar>
    </w:tblPr>
  </w:style>
  <w:style w:type="paragraph" w:customStyle="1" w:styleId="206">
    <w:name w:val="！表格内容"/>
    <w:basedOn w:val="1"/>
    <w:qFormat/>
    <w:uiPriority w:val="0"/>
    <w:pPr>
      <w:spacing w:line="320" w:lineRule="atLeast"/>
    </w:pPr>
  </w:style>
  <w:style w:type="paragraph" w:customStyle="1" w:styleId="207">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292A2-44D4-4866-B7C3-B84112E4B6E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60</Pages>
  <Words>21402</Words>
  <Characters>22690</Characters>
  <Lines>1563</Lines>
  <Paragraphs>1400</Paragraphs>
  <TotalTime>8</TotalTime>
  <ScaleCrop>false</ScaleCrop>
  <LinksUpToDate>false</LinksUpToDate>
  <CharactersWithSpaces>23385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2025-02-06T03:32:00Z</dcterms:created>
  <dc:creator>thsware</dc:creator>
  <cp:lastModifiedBy>姚楚儿</cp:lastModifiedBy>
  <cp:lastPrinted>2025-05-20T11:21:00Z</cp:lastPrinted>
  <dcterms:modified xsi:type="dcterms:W3CDTF">2025-05-27T09:30:49Z</dcterms:modified>
  <dc:title>招  标　文　件</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D763A2C5962743469145953AE1D4F5CD_13</vt:lpwstr>
  </property>
  <property fmtid="{D5CDD505-2E9C-101B-9397-08002B2CF9AE}" pid="4" name="KSOTemplateDocerSaveRecord">
    <vt:lpwstr>eyJoZGlkIjoiMjdkNDU3ZjhmYjc5Y2NmYTEzODc2MDY5NGFjNGQyMDgiLCJ1c2VySWQiOiIxNTk0Mzg1Mzk4In0=</vt:lpwstr>
  </property>
</Properties>
</file>