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kern w:val="0"/>
          <w:sz w:val="32"/>
          <w:szCs w:val="32"/>
          <w:lang w:val="en-US" w:eastAsia="zh-CN"/>
        </w:rPr>
        <w:t>迪拜哈斯彦项目80t平臂吊涉及部分资产踏勘确认书</w:t>
      </w:r>
    </w:p>
    <w:p>
      <w:pPr>
        <w:jc w:val="center"/>
        <w:rPr>
          <w:rFonts w:hint="default" w:ascii="华文中宋" w:hAnsi="华文中宋" w:eastAsia="华文中宋" w:cs="华文中宋"/>
          <w:kern w:val="0"/>
          <w:sz w:val="32"/>
          <w:szCs w:val="32"/>
          <w:lang w:val="en-US" w:eastAsia="zh-CN"/>
        </w:rPr>
      </w:pPr>
    </w:p>
    <w:p>
      <w:pPr>
        <w:widowControl/>
        <w:spacing w:line="270" w:lineRule="atLeast"/>
        <w:jc w:val="both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</w:rPr>
        <w:t>中国能源建设集团天津电力建设有限公司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我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方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于    年   月   日，对迪拜哈斯彦项目80t平臂吊涉及部分资产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项目</w:t>
      </w:r>
      <w:r>
        <w:rPr>
          <w:rFonts w:hint="eastAsia" w:ascii="华文楷体" w:hAnsi="华文楷体" w:eastAsia="华文楷体" w:cs="华文楷体"/>
          <w:bCs/>
          <w:kern w:val="0"/>
          <w:sz w:val="28"/>
          <w:szCs w:val="28"/>
        </w:rPr>
        <w:t>进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行了实地踏勘。我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方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对转让方挂牌处置的实物资产现场情况都进行过充分了解和确认，</w:t>
      </w: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  <w:u w:val="thick"/>
        </w:rPr>
        <w:t>完全认可标的资产在型号、数量、质量等方面的状况，完全了解结算价款发票开具情况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，</w:t>
      </w: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8"/>
          <w:u w:val="thick"/>
        </w:rPr>
        <w:t>自愿接受转让标的全部现状及瑕疵，并愿承担一切责任与风险（包括受让后进行拆除作业的环境和安全风险）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我方承诺</w:t>
      </w:r>
      <w:r>
        <w:rPr>
          <w:rFonts w:hint="eastAsia" w:ascii="华文楷体" w:hAnsi="华文楷体" w:eastAsia="华文楷体" w:cs="华文楷体"/>
          <w:sz w:val="28"/>
          <w:szCs w:val="28"/>
        </w:rPr>
        <w:t>若成为受让方后不以不了解标的状况、资产质量、数量方面的瑕疵，以及发票开具方面的问题等为由退还标的物或拒付价款，否则视为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我方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违约。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    </w:t>
      </w:r>
    </w:p>
    <w:p>
      <w:pPr>
        <w:rPr>
          <w:rFonts w:ascii="华文楷体" w:hAnsi="华文楷体" w:eastAsia="华文楷体" w:cs="华文楷体"/>
          <w:sz w:val="28"/>
          <w:szCs w:val="28"/>
        </w:rPr>
      </w:pPr>
    </w:p>
    <w:p>
      <w:pPr>
        <w:ind w:firstLine="280" w:firstLineChars="10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意向受让方（踏勘人）：           转让方：</w:t>
      </w:r>
    </w:p>
    <w:p>
      <w:pPr>
        <w:ind w:firstLine="280" w:firstLineChars="10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 xml:space="preserve">（盖章）                      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8"/>
          <w:szCs w:val="28"/>
        </w:rPr>
        <w:t>（盖章）</w:t>
      </w:r>
    </w:p>
    <w:p>
      <w:pPr>
        <w:ind w:firstLine="280" w:firstLineChars="10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 xml:space="preserve">法人或授权代表：           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法人或授权代表：  </w:t>
      </w:r>
    </w:p>
    <w:p>
      <w:pPr>
        <w:ind w:firstLine="280" w:firstLineChars="100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年  月  日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               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sz w:val="28"/>
          <w:szCs w:val="28"/>
        </w:rPr>
        <w:t>年  月  日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 xml:space="preserve">     </w:t>
      </w:r>
    </w:p>
    <w:p>
      <w:pPr>
        <w:rPr>
          <w:rFonts w:hint="eastAsia" w:ascii="华文楷体" w:hAnsi="华文楷体" w:eastAsia="华文楷体" w:cs="华文楷体"/>
          <w:kern w:val="0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kern w:val="0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kern w:val="0"/>
          <w:sz w:val="30"/>
          <w:szCs w:val="30"/>
        </w:rPr>
      </w:pPr>
    </w:p>
    <w:p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kern w:val="0"/>
          <w:sz w:val="20"/>
          <w:szCs w:val="20"/>
        </w:rPr>
        <w:t>《现场踏勘确认书》一式两份</w:t>
      </w:r>
      <w:r>
        <w:rPr>
          <w:rFonts w:hint="eastAsia" w:ascii="华文楷体" w:hAnsi="华文楷体" w:eastAsia="华文楷体" w:cs="华文楷体"/>
          <w:kern w:val="0"/>
          <w:sz w:val="20"/>
          <w:szCs w:val="20"/>
        </w:rPr>
        <w:t>。意向受让方携带盖章原件赴现场踏勘，踏勘后转让方盖章确认。意向受让方在递交受让申请时须向交易所提交一份《现场踏勘确认书》作为报名先决条件。</w:t>
      </w:r>
      <w:r>
        <w:rPr>
          <w:rFonts w:hint="eastAsia" w:ascii="华文楷体" w:hAnsi="华文楷体" w:eastAsia="华文楷体" w:cs="华文楷体"/>
          <w:kern w:val="0"/>
          <w:sz w:val="30"/>
          <w:szCs w:val="30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M0Zjk3MTdmYWI3MjU3M2Q3NmY0MzFkNjYzYzcifQ=="/>
  </w:docVars>
  <w:rsids>
    <w:rsidRoot w:val="35ED3E69"/>
    <w:rsid w:val="35E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2024-06-25T04:11:00Z</dcterms:created>
  <dc:creator>Raymon</dc:creator>
  <cp:lastModifiedBy>Raymon</cp:lastModifiedBy>
  <dcterms:modified xsi:type="dcterms:W3CDTF">2024-06-25T04:15:29Z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0E52246294074227A8AD854BD5ACDB6B_11</vt:lpwstr>
  </property>
</Properties>
</file>