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5D70F">
      <w:pPr>
        <w:spacing w:line="360" w:lineRule="auto"/>
        <w:rPr>
          <w:rFonts w:ascii="宋体" w:hAnsi="宋体"/>
          <w:b/>
          <w:bCs/>
          <w:szCs w:val="21"/>
        </w:rPr>
      </w:pPr>
    </w:p>
    <w:p w14:paraId="53EE5E0B">
      <w:pPr>
        <w:widowControl w:val="0"/>
        <w:autoSpaceDE w:val="0"/>
        <w:autoSpaceDN w:val="0"/>
        <w:adjustRightInd w:val="0"/>
        <w:snapToGrid w:val="0"/>
        <w:ind w:firstLine="0" w:firstLineChars="0"/>
        <w:rPr>
          <w:rFonts w:ascii="宋体" w:hAnsi="宋体"/>
          <w:sz w:val="48"/>
          <w:szCs w:val="48"/>
        </w:rPr>
      </w:pPr>
    </w:p>
    <w:p w14:paraId="08269DB3">
      <w:pPr>
        <w:widowControl w:val="0"/>
        <w:autoSpaceDE w:val="0"/>
        <w:autoSpaceDN w:val="0"/>
        <w:adjustRightInd w:val="0"/>
        <w:snapToGrid w:val="0"/>
        <w:ind w:firstLine="0" w:firstLineChars="0"/>
        <w:rPr>
          <w:rFonts w:ascii="宋体" w:hAnsi="宋体"/>
          <w:sz w:val="48"/>
          <w:szCs w:val="48"/>
        </w:rPr>
      </w:pPr>
    </w:p>
    <w:p w14:paraId="281490A0">
      <w:pPr>
        <w:widowControl w:val="0"/>
        <w:autoSpaceDE w:val="0"/>
        <w:autoSpaceDN w:val="0"/>
        <w:adjustRightInd w:val="0"/>
        <w:snapToGrid w:val="0"/>
        <w:ind w:firstLine="0" w:firstLineChars="0"/>
        <w:rPr>
          <w:rFonts w:hint="eastAsia" w:ascii="宋体" w:hAnsi="宋体"/>
          <w:sz w:val="48"/>
          <w:szCs w:val="48"/>
        </w:rPr>
      </w:pPr>
    </w:p>
    <w:p w14:paraId="2C306847">
      <w:pPr>
        <w:widowControl w:val="0"/>
        <w:autoSpaceDE w:val="0"/>
        <w:autoSpaceDN w:val="0"/>
        <w:adjustRightInd w:val="0"/>
        <w:snapToGrid w:val="0"/>
        <w:ind w:firstLine="0" w:firstLineChars="0"/>
        <w:jc w:val="center"/>
        <w:outlineLvl w:val="0"/>
        <w:rPr>
          <w:rFonts w:ascii="宋体" w:hAnsi="宋体"/>
          <w:b/>
          <w:sz w:val="84"/>
          <w:szCs w:val="84"/>
          <w14:shadow w14:blurRad="50800" w14:dist="38100" w14:dir="2700000" w14:sx="100000" w14:sy="100000" w14:kx="0" w14:ky="0" w14:algn="tl">
            <w14:srgbClr w14:val="000000">
              <w14:alpha w14:val="60000"/>
            </w14:srgbClr>
          </w14:shadow>
        </w:rPr>
      </w:pPr>
      <w:bookmarkStart w:id="0" w:name="_Toc25437"/>
      <w:bookmarkStart w:id="1" w:name="_Toc7080"/>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bookmarkEnd w:id="0"/>
      <w:bookmarkEnd w:id="1"/>
    </w:p>
    <w:p w14:paraId="4DDFDB97">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公开竞价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011E7038">
      <w:pPr>
        <w:widowControl w:val="0"/>
        <w:autoSpaceDE w:val="0"/>
        <w:autoSpaceDN w:val="0"/>
        <w:adjustRightInd w:val="0"/>
        <w:snapToGrid w:val="0"/>
        <w:ind w:firstLine="0" w:firstLineChars="0"/>
        <w:jc w:val="left"/>
        <w:rPr>
          <w:rFonts w:hint="eastAsia" w:ascii="宋体" w:hAnsi="宋体"/>
          <w:sz w:val="48"/>
          <w:szCs w:val="48"/>
        </w:rPr>
      </w:pPr>
    </w:p>
    <w:p w14:paraId="1AE13A9A">
      <w:pPr>
        <w:widowControl w:val="0"/>
        <w:autoSpaceDE w:val="0"/>
        <w:autoSpaceDN w:val="0"/>
        <w:adjustRightInd w:val="0"/>
        <w:snapToGrid w:val="0"/>
        <w:ind w:firstLine="0" w:firstLineChars="0"/>
        <w:rPr>
          <w:rFonts w:hint="eastAsia" w:ascii="宋体" w:hAnsi="宋体"/>
          <w:sz w:val="48"/>
          <w:szCs w:val="48"/>
        </w:rPr>
      </w:pPr>
    </w:p>
    <w:tbl>
      <w:tblPr>
        <w:tblStyle w:val="11"/>
        <w:tblW w:w="3917" w:type="pct"/>
        <w:jc w:val="center"/>
        <w:tblLayout w:type="autofit"/>
        <w:tblCellMar>
          <w:top w:w="0" w:type="dxa"/>
          <w:left w:w="108" w:type="dxa"/>
          <w:bottom w:w="0" w:type="dxa"/>
          <w:right w:w="108" w:type="dxa"/>
        </w:tblCellMar>
      </w:tblPr>
      <w:tblGrid>
        <w:gridCol w:w="2173"/>
        <w:gridCol w:w="4765"/>
      </w:tblGrid>
      <w:tr w14:paraId="73078FAF">
        <w:tblPrEx>
          <w:tblCellMar>
            <w:top w:w="0" w:type="dxa"/>
            <w:left w:w="108" w:type="dxa"/>
            <w:bottom w:w="0" w:type="dxa"/>
            <w:right w:w="108" w:type="dxa"/>
          </w:tblCellMar>
        </w:tblPrEx>
        <w:trPr>
          <w:jc w:val="center"/>
        </w:trPr>
        <w:tc>
          <w:tcPr>
            <w:tcW w:w="1566" w:type="pct"/>
            <w:noWrap w:val="0"/>
            <w:vAlign w:val="top"/>
          </w:tcPr>
          <w:p w14:paraId="69DA1DE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433" w:type="pct"/>
            <w:noWrap w:val="0"/>
            <w:vAlign w:val="top"/>
          </w:tcPr>
          <w:p w14:paraId="457D9DE0">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val="en-US" w:eastAsia="zh-CN"/>
              </w:rPr>
              <w:t>邵阳公司雨污废水管网混流及井室渗漏修复采购</w:t>
            </w: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tc>
      </w:tr>
      <w:tr w14:paraId="0F6FF438">
        <w:tblPrEx>
          <w:tblCellMar>
            <w:top w:w="0" w:type="dxa"/>
            <w:left w:w="108" w:type="dxa"/>
            <w:bottom w:w="0" w:type="dxa"/>
            <w:right w:w="108" w:type="dxa"/>
          </w:tblCellMar>
        </w:tblPrEx>
        <w:trPr>
          <w:jc w:val="center"/>
        </w:trPr>
        <w:tc>
          <w:tcPr>
            <w:tcW w:w="1566" w:type="pct"/>
            <w:noWrap w:val="0"/>
            <w:vAlign w:val="top"/>
          </w:tcPr>
          <w:p w14:paraId="7A4B0F1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3433" w:type="pct"/>
            <w:noWrap w:val="0"/>
            <w:vAlign w:val="top"/>
          </w:tcPr>
          <w:p w14:paraId="198BE90A">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p>
        </w:tc>
      </w:tr>
      <w:tr w14:paraId="09BC7492">
        <w:tblPrEx>
          <w:tblCellMar>
            <w:top w:w="0" w:type="dxa"/>
            <w:left w:w="108" w:type="dxa"/>
            <w:bottom w:w="0" w:type="dxa"/>
            <w:right w:w="108" w:type="dxa"/>
          </w:tblCellMar>
        </w:tblPrEx>
        <w:trPr>
          <w:jc w:val="center"/>
        </w:trPr>
        <w:tc>
          <w:tcPr>
            <w:tcW w:w="1566" w:type="pct"/>
            <w:noWrap w:val="0"/>
            <w:vAlign w:val="top"/>
          </w:tcPr>
          <w:p w14:paraId="787ED20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3433" w:type="pct"/>
            <w:noWrap w:val="0"/>
            <w:vAlign w:val="top"/>
          </w:tcPr>
          <w:p w14:paraId="5D775BF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邵阳深高环境科技有限公司</w:t>
            </w:r>
            <w:r>
              <w:rPr>
                <w:rFonts w:ascii="宋体" w:hAnsi="宋体"/>
                <w:b/>
                <w:sz w:val="32"/>
                <w:szCs w:val="32"/>
                <w:u w:val="single"/>
              </w:rPr>
              <w:t xml:space="preserve">                </w:t>
            </w:r>
          </w:p>
        </w:tc>
      </w:tr>
    </w:tbl>
    <w:p w14:paraId="65CA8415">
      <w:pPr>
        <w:widowControl w:val="0"/>
        <w:tabs>
          <w:tab w:val="left" w:pos="2512"/>
        </w:tabs>
        <w:autoSpaceDE w:val="0"/>
        <w:autoSpaceDN w:val="0"/>
        <w:adjustRightInd w:val="0"/>
        <w:snapToGrid w:val="0"/>
        <w:ind w:firstLine="0" w:firstLineChars="0"/>
        <w:rPr>
          <w:rFonts w:ascii="宋体" w:hAnsi="宋体"/>
          <w:sz w:val="32"/>
          <w:szCs w:val="32"/>
        </w:rPr>
      </w:pPr>
    </w:p>
    <w:p w14:paraId="65F83082"/>
    <w:p w14:paraId="70C857ED">
      <w:pPr>
        <w:spacing w:line="480" w:lineRule="auto"/>
        <w:rPr>
          <w:rFonts w:ascii="宋体" w:hAnsi="宋体" w:eastAsia="宋体"/>
          <w:b/>
          <w:color w:val="000000"/>
          <w:sz w:val="44"/>
          <w:szCs w:val="44"/>
          <w:lang w:val="zh-CN"/>
        </w:rPr>
      </w:pPr>
      <w:r>
        <w:rPr>
          <w:rFonts w:ascii="宋体" w:hAnsi="宋体" w:eastAsia="宋体"/>
          <w:b/>
          <w:color w:val="000000"/>
          <w:sz w:val="44"/>
          <w:szCs w:val="44"/>
          <w:lang w:val="zh-CN"/>
        </w:rPr>
        <w:br w:type="page"/>
      </w:r>
      <w:bookmarkStart w:id="2" w:name="_Toc10863"/>
    </w:p>
    <w:p w14:paraId="34241BF7">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目录</w:t>
      </w:r>
    </w:p>
    <w:p w14:paraId="75224894">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b/>
          <w:color w:val="000000"/>
          <w:sz w:val="21"/>
          <w:szCs w:val="21"/>
          <w:lang w:val="zh-CN"/>
        </w:rPr>
        <w:fldChar w:fldCharType="begin"/>
      </w:r>
      <w:r>
        <w:rPr>
          <w:rFonts w:hint="eastAsia" w:ascii="宋体" w:hAnsi="宋体" w:eastAsia="宋体" w:cs="宋体"/>
          <w:b/>
          <w:color w:val="000000"/>
          <w:sz w:val="21"/>
          <w:szCs w:val="21"/>
          <w:lang w:val="zh-CN"/>
        </w:rPr>
        <w:instrText xml:space="preserve">TOC \o "1-1" \h \u </w:instrText>
      </w:r>
      <w:r>
        <w:rPr>
          <w:rFonts w:hint="eastAsia" w:ascii="宋体" w:hAnsi="宋体" w:eastAsia="宋体" w:cs="宋体"/>
          <w:b/>
          <w:color w:val="000000"/>
          <w:sz w:val="21"/>
          <w:szCs w:val="21"/>
          <w:lang w:val="zh-CN"/>
        </w:rPr>
        <w:fldChar w:fldCharType="separate"/>
      </w: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_Toc6209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“深圳阳光采购平台”相关说明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_Toc6209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6982220">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_Toc32442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第一章 供应商须知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_Toc32442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AAFD0ED">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_Toc30768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第二章 合同条款及格式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_Toc30768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EB9F126">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_Toc25 </w:instrText>
      </w:r>
      <w:r>
        <w:rPr>
          <w:rFonts w:hint="eastAsia" w:ascii="宋体" w:hAnsi="宋体" w:eastAsia="宋体" w:cs="宋体"/>
          <w:sz w:val="21"/>
          <w:szCs w:val="21"/>
          <w:lang w:val="zh-CN"/>
        </w:rPr>
        <w:fldChar w:fldCharType="separate"/>
      </w:r>
      <w:r>
        <w:rPr>
          <w:rFonts w:hint="eastAsia" w:ascii="宋体" w:hAnsi="宋体" w:eastAsia="宋体" w:cs="宋体"/>
          <w:sz w:val="21"/>
          <w:szCs w:val="21"/>
        </w:rPr>
        <w:t>第三章 项目需求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 \h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101CD0E2">
      <w:pPr>
        <w:pStyle w:val="18"/>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_Toc23215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 xml:space="preserve">第四章 </w:t>
      </w:r>
      <w:r>
        <w:rPr>
          <w:rFonts w:hint="eastAsia" w:ascii="宋体" w:hAnsi="宋体" w:eastAsia="宋体" w:cs="宋体"/>
          <w:bCs/>
          <w:sz w:val="21"/>
          <w:szCs w:val="21"/>
          <w:lang w:eastAsia="zh-CN"/>
        </w:rPr>
        <w:t>响应文件</w:t>
      </w:r>
      <w:r>
        <w:rPr>
          <w:rFonts w:hint="eastAsia" w:ascii="宋体" w:hAnsi="宋体" w:eastAsia="宋体" w:cs="宋体"/>
          <w:bCs/>
          <w:sz w:val="21"/>
          <w:szCs w:val="21"/>
        </w:rPr>
        <w:t>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_Toc23215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F27605D">
      <w:pPr>
        <w:spacing w:line="480" w:lineRule="auto"/>
        <w:rPr>
          <w:rFonts w:ascii="宋体" w:hAnsi="宋体" w:eastAsia="宋体"/>
          <w:b/>
          <w:color w:val="000000"/>
          <w:sz w:val="44"/>
          <w:szCs w:val="44"/>
          <w:lang w:val="zh-CN"/>
        </w:rPr>
      </w:pPr>
      <w:r>
        <w:rPr>
          <w:rFonts w:hint="eastAsia" w:ascii="宋体" w:hAnsi="宋体" w:eastAsia="宋体" w:cs="宋体"/>
          <w:color w:val="000000"/>
          <w:sz w:val="21"/>
          <w:szCs w:val="21"/>
          <w:lang w:val="zh-CN"/>
        </w:rPr>
        <w:fldChar w:fldCharType="end"/>
      </w:r>
    </w:p>
    <w:bookmarkEnd w:id="2"/>
    <w:p w14:paraId="53F174CC">
      <w:pPr>
        <w:ind w:firstLine="420"/>
        <w:rPr>
          <w:rFonts w:ascii="宋体" w:hAnsi="宋体"/>
        </w:rPr>
      </w:pPr>
    </w:p>
    <w:p w14:paraId="504B18E9">
      <w:pPr>
        <w:widowControl w:val="0"/>
        <w:autoSpaceDE w:val="0"/>
        <w:autoSpaceDN w:val="0"/>
        <w:adjustRightInd w:val="0"/>
        <w:snapToGrid w:val="0"/>
        <w:ind w:firstLine="0" w:firstLineChars="0"/>
        <w:jc w:val="center"/>
        <w:outlineLvl w:val="9"/>
        <w:rPr>
          <w:rStyle w:val="16"/>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567" w:gutter="0"/>
          <w:cols w:space="720" w:num="1"/>
          <w:docGrid w:linePitch="286" w:charSpace="0"/>
        </w:sectPr>
      </w:pPr>
      <w:bookmarkStart w:id="3" w:name="_Toc17872"/>
      <w:bookmarkStart w:id="4" w:name="_Toc27145"/>
      <w:bookmarkStart w:id="5" w:name="_Toc40769325"/>
      <w:bookmarkStart w:id="6" w:name="_Toc144974479"/>
      <w:bookmarkStart w:id="7" w:name="_Toc152042287"/>
      <w:bookmarkStart w:id="8" w:name="_Toc152045511"/>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rPr>
      </w:pPr>
      <w:bookmarkStart w:id="9" w:name="_Toc6209"/>
      <w:r>
        <w:rPr>
          <w:rFonts w:hint="eastAsia" w:ascii="宋体" w:hAnsi="宋体" w:eastAsia="宋体" w:cs="宋体"/>
          <w:b/>
          <w:bCs/>
          <w:sz w:val="36"/>
          <w:szCs w:val="36"/>
        </w:rPr>
        <w:t>“深圳阳光采购平台”相关说明</w:t>
      </w:r>
      <w:bookmarkEnd w:id="3"/>
      <w:bookmarkEnd w:id="4"/>
      <w:bookmarkEnd w:id="9"/>
    </w:p>
    <w:p w14:paraId="1CF2749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1、前言</w:t>
      </w:r>
    </w:p>
    <w:p w14:paraId="0B41BB1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1.1供应商在深圳阳光采购平台参与响应和报价，支付电子交易服务费获取本文件后，应仔细阅读本说明的全部内容，本说明与采购文件、采购文件附件具有同等效力。</w:t>
      </w:r>
    </w:p>
    <w:p w14:paraId="6C3028F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1.2供应商与采购人之间的信息交流须以数据电文形式（或书面形式），通过深圳阳光采购平台（网址：www.szygcgpt.com，以下简称“本平台”）进行，采购人以其他形式作出的解释、答复而产生的推论、结果的责任由供应商自行承担。</w:t>
      </w:r>
    </w:p>
    <w:p w14:paraId="0AC523F1">
      <w:pPr>
        <w:widowControl/>
        <w:autoSpaceDE/>
        <w:autoSpaceDN/>
        <w:adjustRightInd/>
        <w:snapToGrid/>
        <w:ind w:firstLine="0" w:firstLineChars="0"/>
        <w:outlineLvl w:val="9"/>
        <w:rPr>
          <w:rFonts w:hint="eastAsia" w:ascii="宋体" w:hAnsi="宋体" w:eastAsia="宋体" w:cs="宋体"/>
        </w:rPr>
      </w:pPr>
    </w:p>
    <w:p w14:paraId="7553559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 “深圳阳光采购平台”的功能</w:t>
      </w:r>
    </w:p>
    <w:p w14:paraId="6E20A98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2.1电子招投标平台</w:t>
      </w:r>
    </w:p>
    <w:p w14:paraId="5CDDB5A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2.1.1采购人与供应商以“深圳阳光采购平台数字证书”（以下简称“数字证书”）为身份验证和安全保障工具，依托本平台进行全流程电子招标投标，包括：发布公告/邀请函、变更公告/邀请函、审核资格审查资料、上传</w:t>
      </w:r>
      <w:r>
        <w:rPr>
          <w:rFonts w:hint="eastAsia" w:ascii="宋体" w:hAnsi="宋体" w:eastAsia="宋体" w:cs="宋体"/>
          <w:lang w:eastAsia="zh-CN"/>
        </w:rPr>
        <w:t>响应文件</w:t>
      </w:r>
      <w:r>
        <w:rPr>
          <w:rFonts w:hint="eastAsia" w:ascii="宋体" w:hAnsi="宋体" w:eastAsia="宋体" w:cs="宋体"/>
        </w:rPr>
        <w:t>、澄清答疑、采购文件的变更补遗、递交资格审查资料、支付电子交易服务费、下载采购文件、网上异议/质疑、上传</w:t>
      </w:r>
      <w:r>
        <w:rPr>
          <w:rFonts w:hint="eastAsia" w:ascii="宋体" w:hAnsi="宋体" w:eastAsia="宋体" w:cs="宋体"/>
          <w:lang w:eastAsia="zh-CN"/>
        </w:rPr>
        <w:t>响应文件</w:t>
      </w:r>
      <w:r>
        <w:rPr>
          <w:rFonts w:hint="eastAsia" w:ascii="宋体" w:hAnsi="宋体" w:eastAsia="宋体" w:cs="宋体"/>
        </w:rPr>
        <w:t>、网上开启</w:t>
      </w:r>
      <w:r>
        <w:rPr>
          <w:rFonts w:hint="eastAsia" w:ascii="宋体" w:hAnsi="宋体" w:eastAsia="宋体" w:cs="宋体"/>
          <w:lang w:eastAsia="zh-CN"/>
        </w:rPr>
        <w:t>响应文件</w:t>
      </w:r>
      <w:r>
        <w:rPr>
          <w:rFonts w:hint="eastAsia" w:ascii="宋体" w:hAnsi="宋体" w:eastAsia="宋体" w:cs="宋体"/>
        </w:rPr>
        <w:t>、网上远程解密、确认报价信息、查看开启文件即时信息、查看结果公示等内容。</w:t>
      </w:r>
    </w:p>
    <w:p w14:paraId="410C7F1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2.2采购文件的澄清与修改</w:t>
      </w:r>
    </w:p>
    <w:p w14:paraId="147733C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2.2.1采购文件的澄清</w:t>
      </w:r>
    </w:p>
    <w:p w14:paraId="2A24AF5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2.2.1.1供应商应仔细阅读和检查采购文件的全部内容，如发现缺页或附件不全，应及时向采购人提出，以便补齐。如有疑问，供应商应在采购文件规定的时间内，通过本平台（【我的项目】页面找到参与的项目</w:t>
      </w:r>
      <w:r>
        <w:rPr>
          <w:rFonts w:hint="eastAsia" w:ascii="宋体" w:hAnsi="宋体" w:eastAsia="宋体" w:cs="宋体"/>
          <w:lang w:eastAsia="zh-CN"/>
        </w:rPr>
        <w:t>，</w:t>
      </w:r>
      <w:r>
        <w:rPr>
          <w:rFonts w:hint="eastAsia" w:ascii="宋体" w:hAnsi="宋体" w:eastAsia="宋体" w:cs="宋体"/>
        </w:rPr>
        <w:t>在【采购文件】节点【澄清答疑】模块点击【提出质疑问题】按钮向采购人提出，或者进入采购文件下载页面，点击页面右上角【提出质疑】按钮）向采购人提出。</w:t>
      </w:r>
    </w:p>
    <w:p w14:paraId="4C7A72B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2.2.1.2采购文件的澄清，在本平台通过数据电文形式（或书面形式）发给所有获取采购文件的供应商，但不指明澄清问题的来源。如果澄清发出的时间和内容明显影响</w:t>
      </w:r>
      <w:r>
        <w:rPr>
          <w:rFonts w:hint="eastAsia" w:ascii="宋体" w:hAnsi="宋体" w:eastAsia="宋体" w:cs="宋体"/>
          <w:lang w:eastAsia="zh-CN"/>
        </w:rPr>
        <w:t>响应文件</w:t>
      </w:r>
      <w:r>
        <w:rPr>
          <w:rFonts w:hint="eastAsia" w:ascii="宋体" w:hAnsi="宋体" w:eastAsia="宋体" w:cs="宋体"/>
        </w:rPr>
        <w:t>编制的，采购人应当相应延长递交</w:t>
      </w:r>
      <w:r>
        <w:rPr>
          <w:rFonts w:hint="eastAsia" w:ascii="宋体" w:hAnsi="宋体" w:eastAsia="宋体" w:cs="宋体"/>
          <w:lang w:eastAsia="zh-CN"/>
        </w:rPr>
        <w:t>响应文件</w:t>
      </w:r>
      <w:r>
        <w:rPr>
          <w:rFonts w:hint="eastAsia" w:ascii="宋体" w:hAnsi="宋体" w:eastAsia="宋体" w:cs="宋体"/>
        </w:rPr>
        <w:t>截止时间。</w:t>
      </w:r>
    </w:p>
    <w:p w14:paraId="488A812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2.2.1.3供应商可在【我的项目】页面找到参与的项目在【采购文件】节点【澄清答疑】模块点击【查看澄清、答疑】，查看采购人发布的补遗内容，以及查看、下载回复内容附件。</w:t>
      </w:r>
    </w:p>
    <w:p w14:paraId="23BB236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2.2.2采购文件的修改</w:t>
      </w:r>
    </w:p>
    <w:p w14:paraId="29231E5B">
      <w:pPr>
        <w:widowControl/>
        <w:autoSpaceDE/>
        <w:autoSpaceDN/>
        <w:adjustRightInd/>
        <w:snapToGrid/>
        <w:ind w:firstLine="0" w:firstLineChars="0"/>
        <w:outlineLvl w:val="9"/>
        <w:rPr>
          <w:rFonts w:hint="eastAsia" w:ascii="宋体" w:hAnsi="宋体" w:eastAsia="宋体" w:cs="宋体"/>
          <w:highlight w:val="yellow"/>
        </w:rPr>
      </w:pPr>
      <w:r>
        <w:rPr>
          <w:rFonts w:hint="eastAsia" w:ascii="宋体" w:hAnsi="宋体" w:eastAsia="宋体" w:cs="宋体"/>
        </w:rPr>
        <w:t>2.2.2.1</w:t>
      </w:r>
      <w:r>
        <w:rPr>
          <w:rFonts w:hint="eastAsia" w:ascii="宋体" w:hAnsi="宋体" w:eastAsia="宋体" w:cs="宋体"/>
          <w:highlight w:val="none"/>
        </w:rPr>
        <w:t>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2.3电子采购文件和</w:t>
      </w:r>
      <w:r>
        <w:rPr>
          <w:rFonts w:hint="eastAsia" w:ascii="宋体" w:hAnsi="宋体" w:eastAsia="宋体" w:cs="宋体"/>
          <w:lang w:eastAsia="zh-CN"/>
        </w:rPr>
        <w:t>响应文件</w:t>
      </w:r>
      <w:r>
        <w:rPr>
          <w:rFonts w:hint="eastAsia" w:ascii="宋体" w:hAnsi="宋体" w:eastAsia="宋体" w:cs="宋体"/>
        </w:rPr>
        <w:t>的编制</w:t>
      </w:r>
    </w:p>
    <w:p w14:paraId="230EF40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2.3.1“深圳阳光采购招标文件编制工具”是采购人进行采购文件编制的主要工具。采用数字证书进行电子签名，保证采购文件的法律效力和不可篡改性。</w:t>
      </w:r>
    </w:p>
    <w:p w14:paraId="1E2B9B2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2.3.2“深圳阳光采购投标文件编制工具”作为供应商编制</w:t>
      </w:r>
      <w:r>
        <w:rPr>
          <w:rFonts w:hint="eastAsia" w:ascii="宋体" w:hAnsi="宋体" w:eastAsia="宋体" w:cs="宋体"/>
          <w:lang w:eastAsia="zh-CN"/>
        </w:rPr>
        <w:t>响应文件</w:t>
      </w:r>
      <w:r>
        <w:rPr>
          <w:rFonts w:hint="eastAsia" w:ascii="宋体" w:hAnsi="宋体" w:eastAsia="宋体" w:cs="宋体"/>
        </w:rPr>
        <w:t>的主要工具。通过导入采购文件，根据评审项目的要求自动生成相关节点，供应商在相应的章节中编写相应的具体内容。同时，采用数字证书进行电子签名和选择性加解密，保证</w:t>
      </w:r>
      <w:r>
        <w:rPr>
          <w:rFonts w:hint="eastAsia" w:ascii="宋体" w:hAnsi="宋体" w:eastAsia="宋体" w:cs="宋体"/>
          <w:lang w:eastAsia="zh-CN"/>
        </w:rPr>
        <w:t>响应文件</w:t>
      </w:r>
      <w:r>
        <w:rPr>
          <w:rFonts w:hint="eastAsia" w:ascii="宋体" w:hAnsi="宋体" w:eastAsia="宋体" w:cs="宋体"/>
        </w:rPr>
        <w:t>的法律效力、不可篡改、不可否认和安全性。</w:t>
      </w:r>
    </w:p>
    <w:p w14:paraId="159B797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2.4电子</w:t>
      </w:r>
      <w:r>
        <w:rPr>
          <w:rFonts w:hint="eastAsia" w:ascii="宋体" w:hAnsi="宋体" w:eastAsia="宋体" w:cs="宋体"/>
          <w:lang w:eastAsia="zh-CN"/>
        </w:rPr>
        <w:t>响应文件</w:t>
      </w:r>
      <w:r>
        <w:rPr>
          <w:rFonts w:hint="eastAsia" w:ascii="宋体" w:hAnsi="宋体" w:eastAsia="宋体" w:cs="宋体"/>
        </w:rPr>
        <w:t>递交</w:t>
      </w:r>
    </w:p>
    <w:p w14:paraId="214C576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2.4.1供应商应在</w:t>
      </w:r>
      <w:r>
        <w:rPr>
          <w:rFonts w:hint="eastAsia" w:ascii="宋体" w:hAnsi="宋体" w:eastAsia="宋体" w:cs="宋体"/>
          <w:lang w:eastAsia="zh-CN"/>
        </w:rPr>
        <w:t>响应文件</w:t>
      </w:r>
      <w:r>
        <w:rPr>
          <w:rFonts w:hint="eastAsia" w:ascii="宋体" w:hAnsi="宋体" w:eastAsia="宋体" w:cs="宋体"/>
        </w:rPr>
        <w:t>递交截止时间前用供应商企业机构CA登录本平台，点击【我的项目】找到对应项目在【网上投标】节点递交电子</w:t>
      </w:r>
      <w:r>
        <w:rPr>
          <w:rFonts w:hint="eastAsia" w:ascii="宋体" w:hAnsi="宋体" w:eastAsia="宋体" w:cs="宋体"/>
          <w:lang w:eastAsia="zh-CN"/>
        </w:rPr>
        <w:t>响应文件</w:t>
      </w:r>
      <w:r>
        <w:rPr>
          <w:rFonts w:hint="eastAsia" w:ascii="宋体" w:hAnsi="宋体" w:eastAsia="宋体" w:cs="宋体"/>
        </w:rPr>
        <w:t>，具体操作见平台门户网站【用户指南】--【业务操作指引】。</w:t>
      </w:r>
    </w:p>
    <w:p w14:paraId="3E5F51A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2.4.2供应商须在</w:t>
      </w:r>
      <w:r>
        <w:rPr>
          <w:rFonts w:hint="eastAsia" w:ascii="宋体" w:hAnsi="宋体" w:eastAsia="宋体" w:cs="宋体"/>
          <w:lang w:eastAsia="zh-CN"/>
        </w:rPr>
        <w:t>响应文件</w:t>
      </w:r>
      <w:r>
        <w:rPr>
          <w:rFonts w:hint="eastAsia" w:ascii="宋体" w:hAnsi="宋体" w:eastAsia="宋体" w:cs="宋体"/>
        </w:rPr>
        <w:t>递交截止时间前完成所有</w:t>
      </w:r>
      <w:r>
        <w:rPr>
          <w:rFonts w:hint="eastAsia" w:ascii="宋体" w:hAnsi="宋体" w:eastAsia="宋体" w:cs="宋体"/>
          <w:lang w:eastAsia="zh-CN"/>
        </w:rPr>
        <w:t>响应文件</w:t>
      </w:r>
      <w:r>
        <w:rPr>
          <w:rFonts w:hint="eastAsia" w:ascii="宋体" w:hAnsi="宋体" w:eastAsia="宋体" w:cs="宋体"/>
        </w:rPr>
        <w:t>的上传，网上确认电子签名，响应截止时间前未完成电子签名确认的，视为未递交</w:t>
      </w:r>
      <w:r>
        <w:rPr>
          <w:rFonts w:hint="eastAsia" w:ascii="宋体" w:hAnsi="宋体" w:eastAsia="宋体" w:cs="宋体"/>
          <w:lang w:eastAsia="zh-CN"/>
        </w:rPr>
        <w:t>响应文件</w:t>
      </w:r>
      <w:r>
        <w:rPr>
          <w:rFonts w:hint="eastAsia" w:ascii="宋体" w:hAnsi="宋体" w:eastAsia="宋体" w:cs="宋体"/>
        </w:rPr>
        <w:t>（建议供应商于</w:t>
      </w:r>
      <w:r>
        <w:rPr>
          <w:rFonts w:hint="eastAsia" w:ascii="宋体" w:hAnsi="宋体" w:eastAsia="宋体" w:cs="宋体"/>
          <w:lang w:eastAsia="zh-CN"/>
        </w:rPr>
        <w:t>响应文件</w:t>
      </w:r>
      <w:r>
        <w:rPr>
          <w:rFonts w:hint="eastAsia" w:ascii="宋体" w:hAnsi="宋体" w:eastAsia="宋体" w:cs="宋体"/>
        </w:rPr>
        <w:t>递交截止时间前一天自行错峰进行网上提交）。</w:t>
      </w:r>
    </w:p>
    <w:p w14:paraId="4C2D64D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2.4.3在线递交电子</w:t>
      </w:r>
      <w:r>
        <w:rPr>
          <w:rFonts w:hint="eastAsia" w:ascii="宋体" w:hAnsi="宋体" w:eastAsia="宋体" w:cs="宋体"/>
          <w:lang w:eastAsia="zh-CN"/>
        </w:rPr>
        <w:t>响应文件</w:t>
      </w:r>
      <w:r>
        <w:rPr>
          <w:rFonts w:hint="eastAsia" w:ascii="宋体" w:hAnsi="宋体" w:eastAsia="宋体" w:cs="宋体"/>
        </w:rPr>
        <w:t>仅支持“深圳阳光采购投标文件编制工具”生成且后缀名为.TBJ格式的</w:t>
      </w:r>
      <w:r>
        <w:rPr>
          <w:rFonts w:hint="eastAsia" w:ascii="宋体" w:hAnsi="宋体" w:eastAsia="宋体" w:cs="宋体"/>
          <w:lang w:eastAsia="zh-CN"/>
        </w:rPr>
        <w:t>响应文件</w:t>
      </w:r>
      <w:r>
        <w:rPr>
          <w:rFonts w:hint="eastAsia" w:ascii="宋体" w:hAnsi="宋体" w:eastAsia="宋体" w:cs="宋体"/>
        </w:rPr>
        <w:t>。</w:t>
      </w:r>
    </w:p>
    <w:p w14:paraId="092EB95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w:t>
      </w:r>
      <w:r>
        <w:rPr>
          <w:rFonts w:hint="eastAsia" w:ascii="宋体" w:hAnsi="宋体" w:eastAsia="宋体" w:cs="宋体"/>
          <w:lang w:eastAsia="zh-CN"/>
        </w:rPr>
        <w:t>响应文件</w:t>
      </w:r>
      <w:r>
        <w:rPr>
          <w:rFonts w:hint="eastAsia" w:ascii="宋体" w:hAnsi="宋体" w:eastAsia="宋体" w:cs="宋体"/>
        </w:rPr>
        <w:t>快速导入和</w:t>
      </w:r>
      <w:r>
        <w:rPr>
          <w:rFonts w:hint="eastAsia" w:ascii="宋体" w:hAnsi="宋体" w:eastAsia="宋体" w:cs="宋体"/>
          <w:lang w:val="en-US" w:eastAsia="zh-CN"/>
        </w:rPr>
        <w:t>开启</w:t>
      </w:r>
    </w:p>
    <w:p w14:paraId="39471C3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2.5.1电子开标系统通过与交易系统的整合，在</w:t>
      </w:r>
      <w:r>
        <w:rPr>
          <w:rFonts w:hint="eastAsia" w:ascii="宋体" w:hAnsi="宋体" w:eastAsia="宋体" w:cs="宋体"/>
          <w:lang w:val="en-US" w:eastAsia="zh-CN"/>
        </w:rPr>
        <w:t>开启</w:t>
      </w:r>
      <w:r>
        <w:rPr>
          <w:rFonts w:hint="eastAsia" w:ascii="宋体" w:hAnsi="宋体" w:eastAsia="宋体" w:cs="宋体"/>
        </w:rPr>
        <w:t>会上获取已截标的项目，采购人导入电子采购文件，同时自动获取与评审方法相关的重要信息。远程解密读取</w:t>
      </w:r>
      <w:r>
        <w:rPr>
          <w:rFonts w:hint="eastAsia" w:ascii="宋体" w:hAnsi="宋体" w:eastAsia="宋体" w:cs="宋体"/>
          <w:lang w:eastAsia="zh-CN"/>
        </w:rPr>
        <w:t>响应文件</w:t>
      </w:r>
      <w:r>
        <w:rPr>
          <w:rFonts w:hint="eastAsia" w:ascii="宋体" w:hAnsi="宋体" w:eastAsia="宋体" w:cs="宋体"/>
        </w:rPr>
        <w:t>之后，确认报价，确认开标一览表。</w:t>
      </w:r>
    </w:p>
    <w:p w14:paraId="70EB158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w:t>
      </w:r>
      <w:r>
        <w:rPr>
          <w:rFonts w:hint="eastAsia" w:ascii="宋体" w:hAnsi="宋体" w:eastAsia="宋体" w:cs="宋体"/>
          <w:lang w:eastAsia="zh-CN"/>
        </w:rPr>
        <w:t>响应文件</w:t>
      </w:r>
      <w:r>
        <w:rPr>
          <w:rFonts w:hint="eastAsia" w:ascii="宋体" w:hAnsi="宋体" w:eastAsia="宋体" w:cs="宋体"/>
        </w:rPr>
        <w:t>的解密与</w:t>
      </w:r>
      <w:r>
        <w:rPr>
          <w:rFonts w:hint="eastAsia" w:ascii="宋体" w:hAnsi="宋体" w:eastAsia="宋体" w:cs="宋体"/>
          <w:lang w:val="en-US" w:eastAsia="zh-CN"/>
        </w:rPr>
        <w:t>开启</w:t>
      </w:r>
    </w:p>
    <w:p w14:paraId="1BB073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2.6.1解密与</w:t>
      </w:r>
      <w:r>
        <w:rPr>
          <w:rFonts w:hint="eastAsia" w:ascii="宋体" w:hAnsi="宋体" w:eastAsia="宋体" w:cs="宋体"/>
          <w:lang w:val="en-US" w:eastAsia="zh-CN"/>
        </w:rPr>
        <w:t>开启</w:t>
      </w:r>
      <w:r>
        <w:rPr>
          <w:rFonts w:hint="eastAsia" w:ascii="宋体" w:hAnsi="宋体" w:eastAsia="宋体" w:cs="宋体"/>
        </w:rPr>
        <w:t>操作</w:t>
      </w:r>
    </w:p>
    <w:p w14:paraId="5ABC912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2.6.1.1开启程序：主持人按下列顺序和程序进行开启：</w:t>
      </w:r>
    </w:p>
    <w:p w14:paraId="5F82D4E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2.6.1.2工作人员登录招标平台，点击【项目管理】--【我的项目】找到对应项目，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递交时间截止后，点击【进入开启会】，工作人员下达采购文件解密命令；</w:t>
      </w:r>
    </w:p>
    <w:p w14:paraId="2495EEB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2.6.1.3供应商登录投标平台，点击【我的项目】，找到对应项目，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w:t>
      </w:r>
      <w:r>
        <w:rPr>
          <w:rFonts w:hint="eastAsia" w:ascii="宋体" w:hAnsi="宋体" w:eastAsia="宋体" w:cs="宋体"/>
          <w:lang w:val="en-US" w:eastAsia="zh-CN"/>
        </w:rPr>
        <w:t>开启时，</w:t>
      </w:r>
      <w:r>
        <w:rPr>
          <w:rFonts w:hint="eastAsia" w:ascii="宋体" w:hAnsi="宋体" w:eastAsia="宋体" w:cs="宋体"/>
        </w:rPr>
        <w:t>工作人员下达解密指令，供应商使用加密CA进行</w:t>
      </w:r>
      <w:r>
        <w:rPr>
          <w:rFonts w:hint="eastAsia" w:ascii="宋体" w:hAnsi="宋体" w:eastAsia="宋体" w:cs="宋体"/>
          <w:lang w:eastAsia="zh-CN"/>
        </w:rPr>
        <w:t>响应文件</w:t>
      </w:r>
      <w:r>
        <w:rPr>
          <w:rFonts w:hint="eastAsia" w:ascii="宋体" w:hAnsi="宋体" w:eastAsia="宋体" w:cs="宋体"/>
        </w:rPr>
        <w:t>解密，或者使用密码串进行解密（密码串是后缀为.Bskey的文件，供应商通过导入此文件进行密码串解密）；</w:t>
      </w:r>
    </w:p>
    <w:p w14:paraId="755C8D3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注：若供应商未加密电子</w:t>
      </w:r>
      <w:r>
        <w:rPr>
          <w:rFonts w:hint="eastAsia" w:ascii="宋体" w:hAnsi="宋体" w:eastAsia="宋体" w:cs="宋体"/>
          <w:lang w:eastAsia="zh-CN"/>
        </w:rPr>
        <w:t>响应文件</w:t>
      </w:r>
      <w:r>
        <w:rPr>
          <w:rFonts w:hint="eastAsia" w:ascii="宋体" w:hAnsi="宋体" w:eastAsia="宋体" w:cs="宋体"/>
        </w:rPr>
        <w:t>，则无需进行2.6.1.3步骤的操作。</w:t>
      </w:r>
    </w:p>
    <w:p w14:paraId="77554D4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2.6.1.4所有供应商解密完成或解密时间截止后，</w:t>
      </w:r>
      <w:r>
        <w:rPr>
          <w:rFonts w:hint="eastAsia" w:ascii="宋体" w:hAnsi="宋体" w:eastAsia="宋体" w:cs="宋体"/>
          <w:lang w:eastAsia="zh-CN"/>
        </w:rPr>
        <w:t>响应文件</w:t>
      </w:r>
      <w:r>
        <w:rPr>
          <w:rFonts w:hint="eastAsia" w:ascii="宋体" w:hAnsi="宋体" w:eastAsia="宋体" w:cs="宋体"/>
        </w:rPr>
        <w:t>导入开标系统进行报价确认，确认报价完成或确认报价时间截止后，生成开标一览表；</w:t>
      </w:r>
    </w:p>
    <w:p w14:paraId="31CEDE1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2.6.1.5如对开启文件过程有异议，则点击【提出异议】，输入异议内容后，点击【发布】，提出询问；</w:t>
      </w:r>
    </w:p>
    <w:p w14:paraId="1D2F94F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2.6.1.6工作人员在</w:t>
      </w:r>
      <w:r>
        <w:rPr>
          <w:rFonts w:hint="eastAsia" w:ascii="宋体" w:hAnsi="宋体" w:eastAsia="宋体" w:cs="宋体"/>
          <w:lang w:val="en-US" w:eastAsia="zh-CN"/>
        </w:rPr>
        <w:t>开标</w:t>
      </w:r>
      <w:r>
        <w:rPr>
          <w:rFonts w:hint="eastAsia" w:ascii="宋体" w:hAnsi="宋体" w:eastAsia="宋体" w:cs="宋体"/>
        </w:rPr>
        <w:t>端点击【结束本次开标】按钮；</w:t>
      </w:r>
    </w:p>
    <w:p w14:paraId="7BF8E1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2.6.1.7</w:t>
      </w:r>
      <w:r>
        <w:rPr>
          <w:rFonts w:hint="eastAsia" w:ascii="宋体" w:hAnsi="宋体" w:eastAsia="宋体" w:cs="宋体"/>
          <w:lang w:val="en-US" w:eastAsia="zh-CN"/>
        </w:rPr>
        <w:t>开启</w:t>
      </w:r>
      <w:r>
        <w:rPr>
          <w:rFonts w:hint="eastAsia" w:ascii="宋体" w:hAnsi="宋体" w:eastAsia="宋体" w:cs="宋体"/>
        </w:rPr>
        <w:t>结束。</w:t>
      </w:r>
    </w:p>
    <w:p w14:paraId="547B01C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2.6.2现场解密与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03FD42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2.6.2.1供应商需携带企业CA及加密响应文件</w:t>
      </w:r>
      <w:r>
        <w:rPr>
          <w:rFonts w:hint="eastAsia" w:ascii="宋体" w:hAnsi="宋体" w:eastAsia="宋体" w:cs="宋体"/>
          <w:lang w:eastAsia="zh-CN"/>
        </w:rPr>
        <w:t>响应文件</w:t>
      </w:r>
      <w:r>
        <w:rPr>
          <w:rFonts w:hint="eastAsia" w:ascii="宋体" w:hAnsi="宋体" w:eastAsia="宋体" w:cs="宋体"/>
        </w:rPr>
        <w:t>时所用到的CA，到采购文件指定的实体</w:t>
      </w:r>
      <w:r>
        <w:rPr>
          <w:rFonts w:hint="eastAsia" w:ascii="宋体" w:hAnsi="宋体" w:eastAsia="宋体" w:cs="宋体"/>
          <w:lang w:val="en-US" w:eastAsia="zh-CN"/>
        </w:rPr>
        <w:t>开启</w:t>
      </w:r>
      <w:r>
        <w:rPr>
          <w:rFonts w:hint="eastAsia" w:ascii="宋体" w:hAnsi="宋体" w:eastAsia="宋体" w:cs="宋体"/>
        </w:rPr>
        <w:t>地点参加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59C12E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8C11D4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2.6.3远程解密与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7033105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2.6.3.1供应商可自主选择安全可靠的地点使用自备电脑及加密</w:t>
      </w:r>
      <w:r>
        <w:rPr>
          <w:rFonts w:hint="eastAsia" w:ascii="宋体" w:hAnsi="宋体" w:eastAsia="宋体" w:cs="宋体"/>
          <w:lang w:eastAsia="zh-CN"/>
        </w:rPr>
        <w:t>响应文件</w:t>
      </w:r>
      <w:r>
        <w:rPr>
          <w:rFonts w:hint="eastAsia" w:ascii="宋体" w:hAnsi="宋体" w:eastAsia="宋体" w:cs="宋体"/>
        </w:rPr>
        <w:t>时所用到的CA进行远程解密和参加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4284B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9E1957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2.7费用的缴纳与票据的开具</w:t>
      </w:r>
    </w:p>
    <w:p w14:paraId="7C127C6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2.7.1为了进一步降低供应商响应成本，本平台供应商需缴纳的费用包括以下两种：电子交易服务费和</w:t>
      </w:r>
      <w:r>
        <w:rPr>
          <w:rFonts w:hint="eastAsia" w:ascii="宋体" w:hAnsi="宋体" w:eastAsia="宋体" w:cs="宋体"/>
          <w:lang w:eastAsia="zh-CN"/>
        </w:rPr>
        <w:t>保证金</w:t>
      </w:r>
      <w:r>
        <w:rPr>
          <w:rFonts w:hint="eastAsia" w:ascii="宋体" w:hAnsi="宋体" w:eastAsia="宋体" w:cs="宋体"/>
        </w:rPr>
        <w:t>。供应商无需缴纳文件制作费等其他费用。另外，</w:t>
      </w:r>
      <w:r>
        <w:rPr>
          <w:rFonts w:hint="eastAsia" w:ascii="宋体" w:hAnsi="宋体" w:eastAsia="宋体" w:cs="宋体"/>
          <w:lang w:eastAsia="zh-CN"/>
        </w:rPr>
        <w:t>平台交易服务费</w:t>
      </w:r>
      <w:r>
        <w:rPr>
          <w:rFonts w:hint="eastAsia" w:ascii="宋体" w:hAnsi="宋体" w:eastAsia="宋体" w:cs="宋体"/>
        </w:rPr>
        <w:t>、采购代理服务费的收取根据本采购文件另行约定。</w:t>
      </w:r>
    </w:p>
    <w:p w14:paraId="6A6704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2.7.2电子交易服务费</w:t>
      </w:r>
    </w:p>
    <w:p w14:paraId="6AB01A7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2.7.2.1为了支持本平台的运营、持续完善、改进平台体验，依据国家发改法规[2014]1925号《关于进一步规范电子招标投标系统建设运营的通知》的相关内容，本平台对参加采购交易活动中的供应商收取一定的电子交易服务费。该费用在登陆投标平台后，左侧菜单中【采购公告】中找到要参与的项目。支付成功、项目</w:t>
      </w:r>
      <w:r>
        <w:rPr>
          <w:rFonts w:hint="eastAsia" w:ascii="宋体" w:hAnsi="宋体" w:eastAsia="宋体" w:cs="宋体"/>
          <w:lang w:val="en-US" w:eastAsia="zh-CN"/>
        </w:rPr>
        <w:t>开启</w:t>
      </w:r>
      <w:r>
        <w:rPr>
          <w:rFonts w:hint="eastAsia" w:ascii="宋体" w:hAnsi="宋体" w:eastAsia="宋体" w:cs="宋体"/>
        </w:rPr>
        <w:t>结束后财务人员会在1-3个工作日内开具发票，开具之后供应商可在【订单管理】中下载电子发票。</w:t>
      </w:r>
    </w:p>
    <w:p w14:paraId="50376C6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2.7.2.2有关电子交易服务费支付相关事宜的咨询</w:t>
      </w:r>
      <w:r>
        <w:rPr>
          <w:rFonts w:hint="eastAsia" w:ascii="宋体" w:hAnsi="宋体" w:eastAsia="宋体" w:cs="宋体"/>
          <w:lang w:eastAsia="zh-CN"/>
        </w:rPr>
        <w:t>，</w:t>
      </w:r>
      <w:r>
        <w:rPr>
          <w:rFonts w:hint="eastAsia" w:ascii="宋体" w:hAnsi="宋体" w:eastAsia="宋体" w:cs="宋体"/>
          <w:lang w:val="en-US" w:eastAsia="zh-CN"/>
        </w:rPr>
        <w:t>详见官网（www.szygcgpt.com）首页下方相关联系方式</w:t>
      </w:r>
      <w:r>
        <w:rPr>
          <w:rFonts w:hint="eastAsia" w:ascii="宋体" w:hAnsi="宋体" w:eastAsia="宋体" w:cs="宋体"/>
          <w:lang w:eastAsia="zh-CN"/>
        </w:rPr>
        <w:t>。</w:t>
      </w:r>
    </w:p>
    <w:p w14:paraId="64211B4B">
      <w:pPr>
        <w:widowControl/>
        <w:autoSpaceDE/>
        <w:autoSpaceDN/>
        <w:adjustRightInd/>
        <w:snapToGrid/>
        <w:ind w:firstLine="0" w:firstLineChars="0"/>
        <w:outlineLvl w:val="9"/>
        <w:rPr>
          <w:rFonts w:hint="eastAsia" w:ascii="宋体" w:hAnsi="宋体" w:eastAsia="宋体" w:cs="宋体"/>
          <w:lang w:eastAsia="zh-CN"/>
        </w:rPr>
      </w:pPr>
      <w:r>
        <w:rPr>
          <w:rFonts w:hint="eastAsia" w:ascii="宋体" w:hAnsi="宋体" w:eastAsia="宋体" w:cs="宋体"/>
        </w:rPr>
        <w:t>2.7.3</w:t>
      </w:r>
      <w:r>
        <w:rPr>
          <w:rFonts w:hint="eastAsia" w:ascii="宋体" w:hAnsi="宋体" w:eastAsia="宋体" w:cs="宋体"/>
          <w:lang w:eastAsia="zh-CN"/>
        </w:rPr>
        <w:t>保证金</w:t>
      </w:r>
    </w:p>
    <w:p w14:paraId="6B1439C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2.7.3.1供应商应在采购文件规定的时间内完成保证金的递交，递交操作：</w:t>
      </w:r>
      <w:r>
        <w:rPr>
          <w:rFonts w:hint="eastAsia" w:ascii="宋体" w:hAnsi="宋体" w:eastAsia="宋体" w:cs="宋体"/>
          <w:lang w:val="en-US" w:eastAsia="zh-CN"/>
        </w:rPr>
        <w:t>点击</w:t>
      </w:r>
      <w:r>
        <w:rPr>
          <w:rFonts w:hint="eastAsia" w:ascii="宋体" w:hAnsi="宋体" w:eastAsia="宋体" w:cs="宋体"/>
        </w:rPr>
        <w:t>【</w:t>
      </w:r>
      <w:r>
        <w:rPr>
          <w:rFonts w:hint="eastAsia" w:ascii="宋体" w:hAnsi="宋体" w:eastAsia="宋体" w:cs="宋体"/>
          <w:lang w:val="en-US" w:eastAsia="zh-CN"/>
        </w:rPr>
        <w:t>我的项目</w:t>
      </w:r>
      <w:r>
        <w:rPr>
          <w:rFonts w:hint="eastAsia" w:ascii="宋体" w:hAnsi="宋体" w:eastAsia="宋体" w:cs="宋体"/>
        </w:rPr>
        <w:t>】</w:t>
      </w:r>
      <w:r>
        <w:rPr>
          <w:rFonts w:hint="eastAsia" w:ascii="宋体" w:hAnsi="宋体" w:eastAsia="宋体" w:cs="宋体"/>
          <w:lang w:val="en-US" w:eastAsia="zh-CN"/>
        </w:rPr>
        <w:t>找到要参与的项目，进入该项目之后点击</w:t>
      </w:r>
      <w:r>
        <w:rPr>
          <w:rFonts w:hint="eastAsia" w:ascii="宋体" w:hAnsi="宋体" w:eastAsia="宋体" w:cs="宋体"/>
        </w:rPr>
        <w:t>【</w:t>
      </w:r>
      <w:r>
        <w:rPr>
          <w:rFonts w:hint="eastAsia" w:ascii="宋体" w:hAnsi="宋体" w:eastAsia="宋体" w:cs="宋体"/>
          <w:lang w:val="en-US" w:eastAsia="zh-CN"/>
        </w:rPr>
        <w:t>网上投标</w:t>
      </w:r>
      <w:r>
        <w:rPr>
          <w:rFonts w:hint="eastAsia" w:ascii="宋体" w:hAnsi="宋体" w:eastAsia="宋体" w:cs="宋体"/>
        </w:rPr>
        <w:t>】</w:t>
      </w:r>
      <w:r>
        <w:rPr>
          <w:rFonts w:hint="eastAsia" w:ascii="宋体" w:hAnsi="宋体" w:eastAsia="宋体" w:cs="宋体"/>
          <w:lang w:val="en-US" w:eastAsia="zh-CN"/>
        </w:rPr>
        <w:t>模块中</w:t>
      </w:r>
      <w:r>
        <w:rPr>
          <w:rFonts w:hint="eastAsia" w:ascii="宋体" w:hAnsi="宋体" w:eastAsia="宋体" w:cs="宋体"/>
        </w:rPr>
        <w:t>【</w:t>
      </w:r>
      <w:r>
        <w:rPr>
          <w:rFonts w:hint="eastAsia" w:ascii="宋体" w:hAnsi="宋体" w:eastAsia="宋体" w:cs="宋体"/>
          <w:lang w:val="en-US" w:eastAsia="zh-CN"/>
        </w:rPr>
        <w:t>保证金</w:t>
      </w:r>
      <w:r>
        <w:rPr>
          <w:rFonts w:hint="eastAsia" w:ascii="宋体" w:hAnsi="宋体" w:eastAsia="宋体" w:cs="宋体"/>
        </w:rPr>
        <w:t>】</w:t>
      </w:r>
      <w:r>
        <w:rPr>
          <w:rFonts w:hint="eastAsia" w:ascii="宋体" w:hAnsi="宋体" w:eastAsia="宋体" w:cs="宋体"/>
          <w:lang w:val="en-US" w:eastAsia="zh-CN"/>
        </w:rPr>
        <w:t>--</w:t>
      </w:r>
      <w:r>
        <w:rPr>
          <w:rFonts w:hint="eastAsia" w:ascii="宋体" w:hAnsi="宋体" w:eastAsia="宋体" w:cs="宋体"/>
        </w:rPr>
        <w:t>【</w:t>
      </w:r>
      <w:r>
        <w:rPr>
          <w:rFonts w:hint="eastAsia" w:ascii="宋体" w:hAnsi="宋体" w:eastAsia="宋体" w:cs="宋体"/>
          <w:lang w:val="en-US" w:eastAsia="zh-CN"/>
        </w:rPr>
        <w:t>递交保证金</w:t>
      </w:r>
      <w:r>
        <w:rPr>
          <w:rFonts w:hint="eastAsia" w:ascii="宋体" w:hAnsi="宋体" w:eastAsia="宋体" w:cs="宋体"/>
        </w:rPr>
        <w:t>】，</w:t>
      </w:r>
      <w:r>
        <w:rPr>
          <w:rFonts w:hint="eastAsia" w:ascii="宋体" w:hAnsi="宋体" w:eastAsia="宋体" w:cs="宋体"/>
          <w:lang w:val="en-US" w:eastAsia="zh-CN"/>
        </w:rPr>
        <w:t>进入之后在</w:t>
      </w:r>
      <w:r>
        <w:rPr>
          <w:rFonts w:hint="eastAsia" w:ascii="宋体" w:hAnsi="宋体" w:eastAsia="宋体" w:cs="宋体"/>
        </w:rPr>
        <w:t>【</w:t>
      </w:r>
      <w:r>
        <w:rPr>
          <w:rFonts w:hint="eastAsia" w:ascii="宋体" w:hAnsi="宋体" w:eastAsia="宋体" w:cs="宋体"/>
          <w:lang w:val="en-US" w:eastAsia="zh-CN"/>
        </w:rPr>
        <w:t>选择缴纳形式</w:t>
      </w:r>
      <w:r>
        <w:rPr>
          <w:rFonts w:hint="eastAsia" w:ascii="宋体" w:hAnsi="宋体" w:eastAsia="宋体" w:cs="宋体"/>
        </w:rPr>
        <w:t>】</w:t>
      </w:r>
      <w:r>
        <w:rPr>
          <w:rFonts w:hint="eastAsia" w:ascii="宋体" w:hAnsi="宋体" w:eastAsia="宋体" w:cs="宋体"/>
          <w:lang w:val="en-US" w:eastAsia="zh-CN"/>
        </w:rPr>
        <w:t>选择</w:t>
      </w:r>
      <w:r>
        <w:rPr>
          <w:rFonts w:hint="eastAsia" w:ascii="宋体" w:hAnsi="宋体" w:eastAsia="宋体" w:cs="宋体"/>
        </w:rPr>
        <w:t>【</w:t>
      </w:r>
      <w:r>
        <w:rPr>
          <w:rFonts w:hint="eastAsia" w:ascii="宋体" w:hAnsi="宋体" w:eastAsia="宋体" w:cs="宋体"/>
          <w:lang w:val="en-US" w:eastAsia="zh-CN"/>
        </w:rPr>
        <w:t>虚拟子账号</w:t>
      </w:r>
      <w:r>
        <w:rPr>
          <w:rFonts w:hint="eastAsia" w:ascii="宋体" w:hAnsi="宋体" w:eastAsia="宋体" w:cs="宋体"/>
        </w:rPr>
        <w:t>】并及时将保证金款项汇至指定系统虚拟子账户中</w:t>
      </w:r>
      <w:r>
        <w:rPr>
          <w:rFonts w:hint="eastAsia" w:ascii="宋体" w:hAnsi="宋体" w:eastAsia="宋体" w:cs="宋体"/>
          <w:lang w:eastAsia="zh-CN"/>
        </w:rPr>
        <w:t>，</w:t>
      </w:r>
      <w:r>
        <w:rPr>
          <w:rFonts w:hint="eastAsia" w:ascii="宋体" w:hAnsi="宋体" w:eastAsia="宋体" w:cs="宋体"/>
          <w:lang w:val="en-US" w:eastAsia="zh-CN"/>
        </w:rPr>
        <w:t>或选择</w:t>
      </w:r>
      <w:r>
        <w:rPr>
          <w:rFonts w:hint="eastAsia" w:ascii="宋体" w:hAnsi="宋体" w:eastAsia="宋体" w:cs="宋体"/>
        </w:rPr>
        <w:t>【</w:t>
      </w:r>
      <w:r>
        <w:rPr>
          <w:rFonts w:hint="eastAsia" w:ascii="宋体" w:hAnsi="宋体" w:eastAsia="宋体" w:cs="宋体"/>
          <w:lang w:val="en-US" w:eastAsia="zh-CN"/>
        </w:rPr>
        <w:t>纸质保函（线上递交扫描件）</w:t>
      </w:r>
      <w:r>
        <w:rPr>
          <w:rFonts w:hint="eastAsia" w:ascii="宋体" w:hAnsi="宋体" w:eastAsia="宋体" w:cs="宋体"/>
        </w:rPr>
        <w:t>】</w:t>
      </w:r>
      <w:r>
        <w:rPr>
          <w:rFonts w:hint="eastAsia" w:ascii="宋体" w:hAnsi="宋体" w:eastAsia="宋体" w:cs="宋体"/>
          <w:lang w:val="en-US" w:eastAsia="zh-CN"/>
        </w:rPr>
        <w:t>形式递交保证金。</w:t>
      </w:r>
    </w:p>
    <w:p w14:paraId="120357A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2.7.3.2建议供应商尽量提前完成保证金递交。保证金递交完成后，请在本平台中【投标保证金】菜单下查看保证金状态。若显示状态为已缴纳，则表示保证金通过，</w:t>
      </w:r>
      <w:r>
        <w:rPr>
          <w:rFonts w:hint="eastAsia" w:ascii="宋体" w:hAnsi="宋体" w:eastAsia="宋体" w:cs="宋体"/>
          <w:lang w:val="en-US" w:eastAsia="zh-CN"/>
        </w:rPr>
        <w:t>如有疑问</w:t>
      </w:r>
      <w:r>
        <w:rPr>
          <w:rFonts w:hint="eastAsia" w:ascii="宋体" w:hAnsi="宋体" w:eastAsia="宋体" w:cs="宋体"/>
        </w:rPr>
        <w:t>请尽快咨询</w:t>
      </w:r>
      <w:r>
        <w:rPr>
          <w:rFonts w:hint="eastAsia" w:ascii="宋体" w:hAnsi="宋体" w:eastAsia="宋体" w:cs="宋体"/>
          <w:lang w:val="en-US" w:eastAsia="zh-CN"/>
        </w:rPr>
        <w:t>工作</w:t>
      </w:r>
      <w:r>
        <w:rPr>
          <w:rFonts w:hint="eastAsia" w:ascii="宋体" w:hAnsi="宋体" w:eastAsia="宋体" w:cs="宋体"/>
        </w:rPr>
        <w:t>人员</w:t>
      </w:r>
      <w:r>
        <w:rPr>
          <w:rFonts w:hint="eastAsia" w:ascii="宋体" w:hAnsi="宋体" w:eastAsia="宋体" w:cs="宋体"/>
          <w:lang w:eastAsia="zh-CN"/>
        </w:rPr>
        <w:t>（0755-36568999，转接依次按5，按2）</w:t>
      </w:r>
      <w:r>
        <w:rPr>
          <w:rFonts w:hint="eastAsia" w:ascii="宋体" w:hAnsi="宋体" w:eastAsia="宋体" w:cs="宋体"/>
        </w:rPr>
        <w:t>以保证正常</w:t>
      </w:r>
      <w:r>
        <w:rPr>
          <w:rFonts w:hint="eastAsia" w:ascii="宋体" w:hAnsi="宋体" w:eastAsia="宋体" w:cs="宋体"/>
          <w:lang w:val="en-US" w:eastAsia="zh-CN"/>
        </w:rPr>
        <w:t>参与</w:t>
      </w:r>
      <w:r>
        <w:rPr>
          <w:rFonts w:hint="eastAsia" w:ascii="宋体" w:hAnsi="宋体" w:eastAsia="宋体" w:cs="宋体"/>
        </w:rPr>
        <w:t>。</w:t>
      </w:r>
    </w:p>
    <w:p w14:paraId="417E09C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2.8采购结果的发布</w:t>
      </w:r>
    </w:p>
    <w:p w14:paraId="1D9A0CC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2.8.1深圳阳光采购平台（www.szygcgpt.com）及中国招标投标公共服务平台（http://www.cebpubservice.com）等相关网站发布采购结果公告；</w:t>
      </w:r>
    </w:p>
    <w:p w14:paraId="2661D38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2.8.2供应商登陆平台后，左侧菜单中点击【我的项目】找到参与的项目点击【成交】节点中【查看成交候选人公示】以及【查看成交结果公示】进行查看。公告一经发布即视为交易活动各参与方已获悉。</w:t>
      </w:r>
    </w:p>
    <w:p w14:paraId="0458F4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3、重要提示</w:t>
      </w:r>
    </w:p>
    <w:p w14:paraId="38BFEEB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3.1“深圳阳光采购投标文件编制工具”获取方式</w:t>
      </w:r>
    </w:p>
    <w:p w14:paraId="2157C69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3.1.1在本平台网站首页的“用户指南”→“工具下载”中下载。</w:t>
      </w:r>
    </w:p>
    <w:p w14:paraId="36296E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3.2电子采购文件获取方式</w:t>
      </w:r>
    </w:p>
    <w:p w14:paraId="2FF87C8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3.2.1本平台是供应商获取采购文件的唯一合法渠道。供应商需要随时关注“深圳阳光采购平台”，确认所参与的项目采购文件（*.ZBJ）是否更新。如果有更新，务必下载最新的采购文件用于制作电子</w:t>
      </w:r>
      <w:r>
        <w:rPr>
          <w:rFonts w:hint="eastAsia" w:ascii="宋体" w:hAnsi="宋体" w:eastAsia="宋体" w:cs="宋体"/>
          <w:lang w:eastAsia="zh-CN"/>
        </w:rPr>
        <w:t>响应文件</w:t>
      </w:r>
      <w:r>
        <w:rPr>
          <w:rFonts w:hint="eastAsia" w:ascii="宋体" w:hAnsi="宋体" w:eastAsia="宋体" w:cs="宋体"/>
        </w:rPr>
        <w:t>，否则后果自负（若供应商提交的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7831450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3.3采购人注意事项</w:t>
      </w:r>
    </w:p>
    <w:p w14:paraId="016A2C0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3.3.1采购人提交的电子采购文件格式为*.ZBJ，该文件格式必须是“深圳阳光采购平台（www.szygcgpt.com）”网站下载的最新版本“深圳阳光采购招标文件编制工具”生成的。</w:t>
      </w:r>
    </w:p>
    <w:p w14:paraId="0958AA6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3.3.2电子采购文件必须有数字证书签名方为合法的采购文件，未对电子文件进行数字证书签名的，将不予备案与发布。</w:t>
      </w:r>
    </w:p>
    <w:p w14:paraId="75E4184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3.3.3采购文件中如需修改评审方法、供应商资格要求等采购文件中关键条款和内容的，须重新发布完整的采购文件。</w:t>
      </w:r>
    </w:p>
    <w:p w14:paraId="5A75EC3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3.4供应商注意事项</w:t>
      </w:r>
    </w:p>
    <w:p w14:paraId="6A4E1C5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3.4.1供应商提交的电子</w:t>
      </w:r>
      <w:r>
        <w:rPr>
          <w:rFonts w:hint="eastAsia" w:ascii="宋体" w:hAnsi="宋体" w:eastAsia="宋体" w:cs="宋体"/>
          <w:lang w:eastAsia="zh-CN"/>
        </w:rPr>
        <w:t>响应文件</w:t>
      </w:r>
      <w:r>
        <w:rPr>
          <w:rFonts w:hint="eastAsia" w:ascii="宋体" w:hAnsi="宋体" w:eastAsia="宋体" w:cs="宋体"/>
        </w:rPr>
        <w:t>必须是“深圳阳光采购平台（www.szygcgpt.com）”网站下载的最新版本“深圳阳光采购投标文件编制工具”生成的。电子</w:t>
      </w:r>
      <w:r>
        <w:rPr>
          <w:rFonts w:hint="eastAsia" w:ascii="宋体" w:hAnsi="宋体" w:eastAsia="宋体" w:cs="宋体"/>
          <w:lang w:eastAsia="zh-CN"/>
        </w:rPr>
        <w:t>响应文件</w:t>
      </w:r>
      <w:r>
        <w:rPr>
          <w:rFonts w:hint="eastAsia" w:ascii="宋体" w:hAnsi="宋体" w:eastAsia="宋体" w:cs="宋体"/>
        </w:rPr>
        <w:t>编制不规范导致</w:t>
      </w:r>
      <w:r>
        <w:rPr>
          <w:rFonts w:hint="eastAsia" w:ascii="宋体" w:hAnsi="宋体" w:eastAsia="宋体" w:cs="宋体"/>
          <w:lang w:eastAsia="zh-CN"/>
        </w:rPr>
        <w:t>响应文件</w:t>
      </w:r>
      <w:r>
        <w:rPr>
          <w:rFonts w:hint="eastAsia" w:ascii="宋体" w:hAnsi="宋体" w:eastAsia="宋体" w:cs="宋体"/>
        </w:rPr>
        <w:t>内容无法导入系统的，该</w:t>
      </w:r>
      <w:r>
        <w:rPr>
          <w:rFonts w:hint="eastAsia" w:ascii="宋体" w:hAnsi="宋体" w:eastAsia="宋体" w:cs="宋体"/>
          <w:lang w:eastAsia="zh-CN"/>
        </w:rPr>
        <w:t>响应文件</w:t>
      </w:r>
      <w:r>
        <w:rPr>
          <w:rFonts w:hint="eastAsia" w:ascii="宋体" w:hAnsi="宋体" w:eastAsia="宋体" w:cs="宋体"/>
        </w:rPr>
        <w:t>将被视为无效</w:t>
      </w:r>
      <w:r>
        <w:rPr>
          <w:rFonts w:hint="eastAsia" w:ascii="宋体" w:hAnsi="宋体" w:eastAsia="宋体" w:cs="宋体"/>
          <w:lang w:eastAsia="zh-CN"/>
        </w:rPr>
        <w:t>响应文件</w:t>
      </w:r>
      <w:r>
        <w:rPr>
          <w:rFonts w:hint="eastAsia" w:ascii="宋体" w:hAnsi="宋体" w:eastAsia="宋体" w:cs="宋体"/>
        </w:rPr>
        <w:t>。</w:t>
      </w:r>
    </w:p>
    <w:p w14:paraId="412B40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3.4.2电子</w:t>
      </w:r>
      <w:r>
        <w:rPr>
          <w:rFonts w:hint="eastAsia" w:ascii="宋体" w:hAnsi="宋体" w:eastAsia="宋体" w:cs="宋体"/>
          <w:lang w:eastAsia="zh-CN"/>
        </w:rPr>
        <w:t>响应文件</w:t>
      </w:r>
      <w:r>
        <w:rPr>
          <w:rFonts w:hint="eastAsia" w:ascii="宋体" w:hAnsi="宋体" w:eastAsia="宋体" w:cs="宋体"/>
        </w:rPr>
        <w:t>必须有数字证书签名方为合法的</w:t>
      </w:r>
      <w:r>
        <w:rPr>
          <w:rFonts w:hint="eastAsia" w:ascii="宋体" w:hAnsi="宋体" w:eastAsia="宋体" w:cs="宋体"/>
          <w:lang w:eastAsia="zh-CN"/>
        </w:rPr>
        <w:t>响应文件</w:t>
      </w:r>
      <w:r>
        <w:rPr>
          <w:rFonts w:hint="eastAsia" w:ascii="宋体" w:hAnsi="宋体" w:eastAsia="宋体" w:cs="宋体"/>
        </w:rPr>
        <w:t>，未对电子文件数字证书签名的，以及对</w:t>
      </w:r>
      <w:r>
        <w:rPr>
          <w:rFonts w:hint="eastAsia" w:ascii="宋体" w:hAnsi="宋体" w:eastAsia="宋体" w:cs="宋体"/>
          <w:lang w:eastAsia="zh-CN"/>
        </w:rPr>
        <w:t>响应文件</w:t>
      </w:r>
      <w:r>
        <w:rPr>
          <w:rFonts w:hint="eastAsia" w:ascii="宋体" w:hAnsi="宋体" w:eastAsia="宋体" w:cs="宋体"/>
        </w:rPr>
        <w:t>进行加密但在</w:t>
      </w:r>
      <w:r>
        <w:rPr>
          <w:rFonts w:hint="eastAsia" w:ascii="宋体" w:hAnsi="宋体" w:eastAsia="宋体" w:cs="宋体"/>
          <w:lang w:val="en-US" w:eastAsia="zh-CN"/>
        </w:rPr>
        <w:t>开启</w:t>
      </w:r>
      <w:r>
        <w:rPr>
          <w:rFonts w:hint="eastAsia" w:ascii="宋体" w:hAnsi="宋体" w:eastAsia="宋体" w:cs="宋体"/>
        </w:rPr>
        <w:t>会规定的时间内没有进行解密的，视为供应商撤销其</w:t>
      </w:r>
      <w:r>
        <w:rPr>
          <w:rFonts w:hint="eastAsia" w:ascii="宋体" w:hAnsi="宋体" w:eastAsia="宋体" w:cs="宋体"/>
          <w:lang w:eastAsia="zh-CN"/>
        </w:rPr>
        <w:t>响应文件</w:t>
      </w:r>
      <w:r>
        <w:rPr>
          <w:rFonts w:hint="eastAsia" w:ascii="宋体" w:hAnsi="宋体" w:eastAsia="宋体" w:cs="宋体"/>
        </w:rPr>
        <w:t>。</w:t>
      </w:r>
    </w:p>
    <w:p w14:paraId="29A59C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3.4.3供应商需从网上递交</w:t>
      </w:r>
      <w:r>
        <w:rPr>
          <w:rFonts w:hint="eastAsia" w:ascii="宋体" w:hAnsi="宋体" w:eastAsia="宋体" w:cs="宋体"/>
          <w:lang w:eastAsia="zh-CN"/>
        </w:rPr>
        <w:t>响应文件</w:t>
      </w:r>
      <w:r>
        <w:rPr>
          <w:rFonts w:hint="eastAsia" w:ascii="宋体" w:hAnsi="宋体" w:eastAsia="宋体" w:cs="宋体"/>
        </w:rPr>
        <w:t>。网上递交</w:t>
      </w:r>
      <w:r>
        <w:rPr>
          <w:rFonts w:hint="eastAsia" w:ascii="宋体" w:hAnsi="宋体" w:eastAsia="宋体" w:cs="宋体"/>
          <w:lang w:eastAsia="zh-CN"/>
        </w:rPr>
        <w:t>响应文件</w:t>
      </w:r>
      <w:r>
        <w:rPr>
          <w:rFonts w:hint="eastAsia" w:ascii="宋体" w:hAnsi="宋体" w:eastAsia="宋体" w:cs="宋体"/>
        </w:rPr>
        <w:t>时，电子</w:t>
      </w:r>
      <w:r>
        <w:rPr>
          <w:rFonts w:hint="eastAsia" w:ascii="宋体" w:hAnsi="宋体" w:eastAsia="宋体" w:cs="宋体"/>
          <w:lang w:eastAsia="zh-CN"/>
        </w:rPr>
        <w:t>响应文件</w:t>
      </w:r>
      <w:r>
        <w:rPr>
          <w:rFonts w:hint="eastAsia" w:ascii="宋体" w:hAnsi="宋体" w:eastAsia="宋体" w:cs="宋体"/>
        </w:rPr>
        <w:t>必须在递交截止时间前通过深圳阳光采购平台成功上传。为防止网络阻塞，建议至少在</w:t>
      </w:r>
      <w:r>
        <w:rPr>
          <w:rFonts w:hint="eastAsia" w:ascii="宋体" w:hAnsi="宋体" w:eastAsia="宋体" w:cs="宋体"/>
          <w:lang w:eastAsia="zh-CN"/>
        </w:rPr>
        <w:t>响应文件</w:t>
      </w:r>
      <w:r>
        <w:rPr>
          <w:rFonts w:hint="eastAsia" w:ascii="宋体" w:hAnsi="宋体" w:eastAsia="宋体" w:cs="宋体"/>
        </w:rPr>
        <w:t>递交截止时间之日前一天上传</w:t>
      </w:r>
      <w:r>
        <w:rPr>
          <w:rFonts w:hint="eastAsia" w:ascii="宋体" w:hAnsi="宋体" w:eastAsia="宋体" w:cs="宋体"/>
          <w:lang w:eastAsia="zh-CN"/>
        </w:rPr>
        <w:t>响应文件</w:t>
      </w:r>
      <w:r>
        <w:rPr>
          <w:rFonts w:hint="eastAsia" w:ascii="宋体" w:hAnsi="宋体" w:eastAsia="宋体" w:cs="宋体"/>
        </w:rPr>
        <w:t>。</w:t>
      </w:r>
    </w:p>
    <w:p w14:paraId="40835DC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3.4.4生成电子</w:t>
      </w:r>
      <w:r>
        <w:rPr>
          <w:rFonts w:hint="eastAsia" w:ascii="宋体" w:hAnsi="宋体" w:eastAsia="宋体" w:cs="宋体"/>
          <w:lang w:eastAsia="zh-CN"/>
        </w:rPr>
        <w:t>响应文件</w:t>
      </w:r>
      <w:r>
        <w:rPr>
          <w:rFonts w:hint="eastAsia" w:ascii="宋体" w:hAnsi="宋体" w:eastAsia="宋体" w:cs="宋体"/>
        </w:rPr>
        <w:t>后，点击【查看</w:t>
      </w:r>
      <w:r>
        <w:rPr>
          <w:rFonts w:hint="eastAsia" w:ascii="宋体" w:hAnsi="宋体" w:eastAsia="宋体" w:cs="宋体"/>
          <w:lang w:val="en-US" w:eastAsia="zh-CN"/>
        </w:rPr>
        <w:t>报价文件</w:t>
      </w:r>
      <w:r>
        <w:rPr>
          <w:rFonts w:hint="eastAsia" w:ascii="宋体" w:hAnsi="宋体" w:eastAsia="宋体" w:cs="宋体"/>
        </w:rPr>
        <w:t>】按钮，再次核对</w:t>
      </w:r>
      <w:r>
        <w:rPr>
          <w:rFonts w:hint="eastAsia" w:ascii="宋体" w:hAnsi="宋体" w:eastAsia="宋体" w:cs="宋体"/>
          <w:lang w:eastAsia="zh-CN"/>
        </w:rPr>
        <w:t>响应文件</w:t>
      </w:r>
      <w:r>
        <w:rPr>
          <w:rFonts w:hint="eastAsia" w:ascii="宋体" w:hAnsi="宋体" w:eastAsia="宋体" w:cs="宋体"/>
        </w:rPr>
        <w:t>报价等内容。</w:t>
      </w:r>
    </w:p>
    <w:p w14:paraId="3037A89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3.4.5开启</w:t>
      </w:r>
      <w:r>
        <w:rPr>
          <w:rFonts w:hint="eastAsia" w:ascii="宋体" w:hAnsi="宋体" w:eastAsia="宋体" w:cs="宋体"/>
          <w:lang w:eastAsia="zh-CN"/>
        </w:rPr>
        <w:t>响应文件</w:t>
      </w:r>
      <w:r>
        <w:rPr>
          <w:rFonts w:hint="eastAsia" w:ascii="宋体" w:hAnsi="宋体" w:eastAsia="宋体" w:cs="宋体"/>
        </w:rPr>
        <w:t>时，以网上递交的电子</w:t>
      </w:r>
      <w:r>
        <w:rPr>
          <w:rFonts w:hint="eastAsia" w:ascii="宋体" w:hAnsi="宋体" w:eastAsia="宋体" w:cs="宋体"/>
          <w:lang w:eastAsia="zh-CN"/>
        </w:rPr>
        <w:t>响应文件</w:t>
      </w:r>
      <w:r>
        <w:rPr>
          <w:rFonts w:hint="eastAsia" w:ascii="宋体" w:hAnsi="宋体" w:eastAsia="宋体" w:cs="宋体"/>
        </w:rPr>
        <w:t>为准，如无法打开的，后果由供应商自负。</w:t>
      </w:r>
    </w:p>
    <w:p w14:paraId="45CD1D5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3.4.6供应商应密切留意采购文件的更新情况，根据最后一次发布的电子采购文件制作</w:t>
      </w:r>
      <w:r>
        <w:rPr>
          <w:rFonts w:hint="eastAsia" w:ascii="宋体" w:hAnsi="宋体" w:eastAsia="宋体" w:cs="宋体"/>
          <w:lang w:eastAsia="zh-CN"/>
        </w:rPr>
        <w:t>响应文件</w:t>
      </w:r>
      <w:r>
        <w:rPr>
          <w:rFonts w:hint="eastAsia" w:ascii="宋体" w:hAnsi="宋体" w:eastAsia="宋体" w:cs="宋体"/>
        </w:rPr>
        <w:t>。如因使用旧版采购文件制作</w:t>
      </w:r>
      <w:r>
        <w:rPr>
          <w:rFonts w:hint="eastAsia" w:ascii="宋体" w:hAnsi="宋体" w:eastAsia="宋体" w:cs="宋体"/>
          <w:lang w:eastAsia="zh-CN"/>
        </w:rPr>
        <w:t>响应文件</w:t>
      </w:r>
      <w:r>
        <w:rPr>
          <w:rFonts w:hint="eastAsia" w:ascii="宋体" w:hAnsi="宋体" w:eastAsia="宋体" w:cs="宋体"/>
        </w:rPr>
        <w:t>而造成不利于供应商后果的，责任由供应商自行承担（若供应商提交的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221C8EC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3.4.7</w:t>
      </w:r>
      <w:r>
        <w:rPr>
          <w:rFonts w:hint="eastAsia" w:ascii="宋体" w:hAnsi="宋体" w:eastAsia="宋体" w:cs="宋体"/>
          <w:lang w:eastAsia="zh-CN"/>
        </w:rPr>
        <w:t>响应文件</w:t>
      </w:r>
      <w:r>
        <w:rPr>
          <w:rFonts w:hint="eastAsia" w:ascii="宋体" w:hAnsi="宋体" w:eastAsia="宋体" w:cs="宋体"/>
        </w:rPr>
        <w:t>在生成“.TBJ”格式的文件时会进行压缩，最终生成的TBJ文件大小须控制在200M以内（“.QTB”格式的文件为保存文件，并非最终生成的</w:t>
      </w:r>
      <w:r>
        <w:rPr>
          <w:rFonts w:hint="eastAsia" w:ascii="宋体" w:hAnsi="宋体" w:eastAsia="宋体" w:cs="宋体"/>
          <w:lang w:eastAsia="zh-CN"/>
        </w:rPr>
        <w:t>响应文件</w:t>
      </w:r>
      <w:r>
        <w:rPr>
          <w:rFonts w:hint="eastAsia" w:ascii="宋体" w:hAnsi="宋体" w:eastAsia="宋体" w:cs="宋体"/>
        </w:rPr>
        <w:t>）。</w:t>
      </w:r>
    </w:p>
    <w:p w14:paraId="3506DDD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3.5关于电子</w:t>
      </w:r>
      <w:r>
        <w:rPr>
          <w:rFonts w:hint="eastAsia" w:ascii="宋体" w:hAnsi="宋体" w:eastAsia="宋体" w:cs="宋体"/>
          <w:lang w:eastAsia="zh-CN"/>
        </w:rPr>
        <w:t>响应文件</w:t>
      </w:r>
      <w:r>
        <w:rPr>
          <w:rFonts w:hint="eastAsia" w:ascii="宋体" w:hAnsi="宋体" w:eastAsia="宋体" w:cs="宋体"/>
        </w:rPr>
        <w:t>的数字签名</w:t>
      </w:r>
    </w:p>
    <w:p w14:paraId="458A31D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3.5.1在“深圳阳光采购投标文件编制工具”中，生成电子</w:t>
      </w:r>
      <w:r>
        <w:rPr>
          <w:rFonts w:hint="eastAsia" w:ascii="宋体" w:hAnsi="宋体" w:eastAsia="宋体" w:cs="宋体"/>
          <w:lang w:eastAsia="zh-CN"/>
        </w:rPr>
        <w:t>响应文件</w:t>
      </w:r>
      <w:r>
        <w:rPr>
          <w:rFonts w:hint="eastAsia" w:ascii="宋体" w:hAnsi="宋体" w:eastAsia="宋体" w:cs="宋体"/>
        </w:rPr>
        <w:t>时，都必须对电子</w:t>
      </w:r>
      <w:r>
        <w:rPr>
          <w:rFonts w:hint="eastAsia" w:ascii="宋体" w:hAnsi="宋体" w:eastAsia="宋体" w:cs="宋体"/>
          <w:lang w:eastAsia="zh-CN"/>
        </w:rPr>
        <w:t>响应文件</w:t>
      </w:r>
      <w:r>
        <w:rPr>
          <w:rFonts w:hint="eastAsia" w:ascii="宋体" w:hAnsi="宋体" w:eastAsia="宋体" w:cs="宋体"/>
        </w:rPr>
        <w:t>进行单位电子签名（</w:t>
      </w:r>
      <w:r>
        <w:rPr>
          <w:rFonts w:hint="eastAsia" w:ascii="宋体" w:hAnsi="宋体" w:eastAsia="宋体" w:cs="宋体"/>
          <w:lang w:val="en-US" w:eastAsia="zh-CN"/>
        </w:rPr>
        <w:t>企业</w:t>
      </w:r>
      <w:r>
        <w:rPr>
          <w:rFonts w:hint="eastAsia" w:ascii="宋体" w:hAnsi="宋体" w:eastAsia="宋体" w:cs="宋体"/>
        </w:rPr>
        <w:t>证书）。每次签名时，建议电脑上只插入一个CA。</w:t>
      </w:r>
    </w:p>
    <w:p w14:paraId="4C84EF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3.6联系方式</w:t>
      </w:r>
    </w:p>
    <w:p w14:paraId="0FD2FEE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3.6.1网络支持：www.szygcgpt.com。点击网页右下角白色机器人图标。</w:t>
      </w:r>
    </w:p>
    <w:p w14:paraId="73AD03B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3.6.</w:t>
      </w:r>
      <w:r>
        <w:rPr>
          <w:rFonts w:hint="eastAsia" w:ascii="宋体" w:hAnsi="宋体" w:eastAsia="宋体" w:cs="宋体"/>
          <w:lang w:val="en-US" w:eastAsia="zh-CN"/>
        </w:rPr>
        <w:t>2</w:t>
      </w:r>
      <w:r>
        <w:rPr>
          <w:rFonts w:hint="eastAsia" w:ascii="宋体" w:hAnsi="宋体" w:eastAsia="宋体" w:cs="宋体"/>
        </w:rPr>
        <w:t>流程操作电话咨询：010-86392341</w:t>
      </w:r>
    </w:p>
    <w:p w14:paraId="44E6F96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3.7关于加强对投标人社保信息、关联关系查验温馨提示</w:t>
      </w:r>
    </w:p>
    <w:p w14:paraId="216E4B6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3.7.1为营造良好的招标投标营商环境，维护招投标市场秩序，遏制招投标活动中围串标、“挂证”行为，企业在组织招投标活动时，可加强对投标人社保信息、企业关联关系的查验工作。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3.7.2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3.7.3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3.7.4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3.7.5企业关联关系查验工具</w:t>
      </w:r>
    </w:p>
    <w:p w14:paraId="20953C5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企业关联关系查验工具包括但不限于：</w:t>
      </w:r>
    </w:p>
    <w:p w14:paraId="5BB2A8F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（1）企查查（https://www.qcc.com/）</w:t>
      </w:r>
    </w:p>
    <w:p w14:paraId="479458B0">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（2）天眼查（https://www.tianyancha.com/）</w:t>
      </w:r>
    </w:p>
    <w:p w14:paraId="713C70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（3）启信宝（https://www.qixin.com/）</w:t>
      </w:r>
    </w:p>
    <w:p w14:paraId="2D64529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（4）企业万象（https://wx.bidata.com.cn/#/）</w:t>
      </w:r>
    </w:p>
    <w:p w14:paraId="0126EA1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以上查验结果仅供参考，具体以评审专家意见为准。</w:t>
      </w:r>
    </w:p>
    <w:p w14:paraId="35ED614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3.7.6企业社保信息查验网站</w:t>
      </w:r>
    </w:p>
    <w:p w14:paraId="1A4A41F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社保信息查验网站包括但不限于：</w:t>
      </w:r>
    </w:p>
    <w:p w14:paraId="7DC25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1.国家社会保险公共服务平台http://si.12333.gov.cn/188491.jhtml</w:t>
      </w:r>
    </w:p>
    <w:p w14:paraId="2C379B1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2.广东省https://ggfw.hrss.gd.gov.cn/gdggfw-service/service/bbdy/validate.shtml</w:t>
      </w:r>
    </w:p>
    <w:p w14:paraId="025F456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3.深圳市（https://sipub.sz.gov.cn/vp/）</w:t>
      </w:r>
    </w:p>
    <w:p w14:paraId="14F68FD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4.珠海市https://wsfw.zhrsj.zhuhai.gov.cn/zhrsClient/external.do</w:t>
      </w:r>
    </w:p>
    <w:p w14:paraId="60323A7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5.东莞市https://dghrss.dg.gov.cn/bbyz/comm/web/bbyzcx.do?_fresh_t=1686278782543</w:t>
      </w:r>
    </w:p>
    <w:p w14:paraId="1BD70EF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6.四川省http://www.sc.hrss.gov.cn/gjbcms/zmyz/index.jhtml</w:t>
      </w:r>
    </w:p>
    <w:p w14:paraId="4AB25EB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7.安徽省http://61.190.31.166:10001/ggfwwt/home/loadpzyz</w:t>
      </w:r>
    </w:p>
    <w:p w14:paraId="1B082661">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8.辽宁省沈阳http://new.sbzx.shenyang.gov.cn/pages/ewm/ewm.html</w:t>
      </w:r>
    </w:p>
    <w:p w14:paraId="6D6AE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9.河北省https://he.12333.gov.cn/proof/checkoutJPG.html</w:t>
      </w:r>
    </w:p>
    <w:p w14:paraId="25940B8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10.湖北省http://59.175.218.201:8005/template/dzsbzmyz.html</w:t>
      </w:r>
    </w:p>
    <w:p w14:paraId="19E28D3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11.福建省http://220.160.52.229:12333/ggfw/#/portal-module/portalCredentialVerification</w:t>
      </w:r>
    </w:p>
    <w:p w14:paraId="106C298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12.北京市http://fuwu.rsj.beijing.gov.cn/bjdkhy/sbqycx/sbRights/verificationSocial?loginType=bjt</w:t>
      </w:r>
    </w:p>
    <w:p w14:paraId="1E55524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13.</w:t>
      </w:r>
      <w:r>
        <w:rPr>
          <w:rFonts w:hint="eastAsia" w:ascii="宋体" w:hAnsi="宋体" w:eastAsia="宋体" w:cs="宋体"/>
          <w:lang w:eastAsia="zh-CN"/>
        </w:rPr>
        <w:t>广西壮族自治区</w:t>
      </w:r>
      <w:r>
        <w:rPr>
          <w:rFonts w:hint="eastAsia" w:ascii="宋体" w:hAnsi="宋体" w:eastAsia="宋体" w:cs="宋体"/>
        </w:rPr>
        <w:t xml:space="preserve"> https://www.gx12333.net/form/</w:t>
      </w:r>
    </w:p>
    <w:p w14:paraId="45CCB27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rPr>
      </w:pPr>
      <w:r>
        <w:rPr>
          <w:rFonts w:ascii="宋体" w:hAnsi="宋体"/>
          <w:szCs w:val="21"/>
        </w:rPr>
        <w:br w:type="page"/>
      </w:r>
    </w:p>
    <w:p w14:paraId="04DFAC7C">
      <w:pPr>
        <w:widowControl w:val="0"/>
        <w:autoSpaceDE w:val="0"/>
        <w:autoSpaceDN w:val="0"/>
        <w:adjustRightInd w:val="0"/>
        <w:snapToGrid w:val="0"/>
        <w:ind w:firstLine="0" w:firstLineChars="0"/>
        <w:jc w:val="left"/>
        <w:rPr>
          <w:rFonts w:ascii="宋体" w:hAnsi="宋体"/>
          <w:bCs/>
          <w:sz w:val="84"/>
          <w:szCs w:val="84"/>
        </w:rPr>
      </w:pPr>
    </w:p>
    <w:p w14:paraId="48D592BA">
      <w:pPr>
        <w:widowControl w:val="0"/>
        <w:autoSpaceDE w:val="0"/>
        <w:autoSpaceDN w:val="0"/>
        <w:adjustRightInd w:val="0"/>
        <w:snapToGrid w:val="0"/>
        <w:ind w:firstLine="0" w:firstLineChars="0"/>
        <w:jc w:val="left"/>
        <w:rPr>
          <w:rFonts w:ascii="宋体" w:hAnsi="宋体"/>
          <w:bCs/>
          <w:sz w:val="84"/>
          <w:szCs w:val="84"/>
        </w:rPr>
      </w:pPr>
    </w:p>
    <w:p w14:paraId="42845046">
      <w:pPr>
        <w:widowControl w:val="0"/>
        <w:autoSpaceDE w:val="0"/>
        <w:autoSpaceDN w:val="0"/>
        <w:adjustRightInd w:val="0"/>
        <w:snapToGrid w:val="0"/>
        <w:ind w:firstLine="0" w:firstLineChars="0"/>
        <w:jc w:val="left"/>
        <w:rPr>
          <w:rFonts w:ascii="宋体" w:hAnsi="宋体"/>
          <w:bCs/>
          <w:sz w:val="84"/>
          <w:szCs w:val="84"/>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rPr>
      </w:pPr>
      <w:bookmarkStart w:id="10" w:name="_Toc49246523"/>
      <w:bookmarkStart w:id="11" w:name="_Toc32442"/>
      <w:bookmarkStart w:id="12" w:name="_Toc4131"/>
      <w:bookmarkStart w:id="13" w:name="_Toc25294"/>
      <w:r>
        <w:rPr>
          <w:rFonts w:hint="eastAsia" w:ascii="宋体" w:hAnsi="宋体"/>
          <w:b/>
          <w:bCs/>
          <w:sz w:val="52"/>
          <w:szCs w:val="52"/>
        </w:rPr>
        <w:t>第一章 供应商须知</w:t>
      </w:r>
      <w:bookmarkEnd w:id="5"/>
      <w:bookmarkEnd w:id="10"/>
      <w:bookmarkEnd w:id="11"/>
      <w:bookmarkEnd w:id="12"/>
      <w:bookmarkEnd w:id="13"/>
    </w:p>
    <w:p w14:paraId="4AF3E0CA">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bCs/>
          <w:sz w:val="52"/>
          <w:szCs w:val="52"/>
        </w:rPr>
        <w:br w:type="page"/>
      </w:r>
      <w:bookmarkEnd w:id="6"/>
      <w:bookmarkEnd w:id="7"/>
      <w:bookmarkEnd w:id="8"/>
      <w:bookmarkStart w:id="14" w:name="_Toc49246524"/>
      <w:bookmarkStart w:id="15" w:name="_Toc40769326"/>
      <w:bookmarkStart w:id="16" w:name="_Toc2701"/>
      <w:bookmarkStart w:id="17" w:name="_Toc152042303"/>
      <w:bookmarkStart w:id="18" w:name="_Hlk532135443"/>
      <w:bookmarkStart w:id="19" w:name="_Toc144974495"/>
      <w:bookmarkStart w:id="20" w:name="_Toc152045527"/>
      <w:r>
        <w:rPr>
          <w:rFonts w:hint="eastAsia" w:ascii="宋体" w:hAnsi="宋体"/>
          <w:b/>
          <w:sz w:val="32"/>
          <w:szCs w:val="32"/>
        </w:rPr>
        <w:t>第一节 供应商须知前附表</w:t>
      </w:r>
      <w:bookmarkEnd w:id="14"/>
      <w:bookmarkEnd w:id="15"/>
      <w:bookmarkEnd w:id="16"/>
    </w:p>
    <w:p w14:paraId="3EA655CA">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6A22E017">
      <w:pPr>
        <w:widowControl w:val="0"/>
        <w:autoSpaceDE w:val="0"/>
        <w:autoSpaceDN w:val="0"/>
        <w:adjustRightInd w:val="0"/>
        <w:snapToGrid w:val="0"/>
        <w:ind w:firstLine="0" w:firstLineChars="0"/>
        <w:rPr>
          <w:rFonts w:ascii="宋体" w:hAnsi="宋体"/>
          <w:szCs w:val="21"/>
        </w:rPr>
      </w:pPr>
      <w:r>
        <w:rPr>
          <w:rFonts w:hint="eastAsia" w:ascii="宋体" w:hAnsi="宋体"/>
          <w:szCs w:val="21"/>
        </w:rPr>
        <w:t>1、供应商须知前附表中项目情况、采购程序的主要时限、</w:t>
      </w:r>
      <w:r>
        <w:rPr>
          <w:rFonts w:hint="eastAsia" w:ascii="宋体" w:hAnsi="宋体"/>
          <w:szCs w:val="21"/>
          <w:lang w:eastAsia="zh-CN"/>
        </w:rPr>
        <w:t>响应文件</w:t>
      </w:r>
      <w:r>
        <w:rPr>
          <w:rFonts w:hint="eastAsia" w:ascii="宋体" w:hAnsi="宋体"/>
          <w:szCs w:val="21"/>
        </w:rPr>
        <w:t>编制要求的有关信息，是对供应商须知的具体补充，如出现前后不一致的表述以供应商须知前附表为准。</w:t>
      </w:r>
    </w:p>
    <w:p w14:paraId="22617C6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2、本文所示时间均为北京时间。</w:t>
      </w:r>
    </w:p>
    <w:p w14:paraId="1C6AD6C1">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w:t>
      </w:r>
      <w:r>
        <w:rPr>
          <w:rFonts w:ascii="宋体" w:hAnsi="宋体"/>
          <w:szCs w:val="21"/>
        </w:rPr>
        <w:t>A工程</w:t>
      </w:r>
      <w:r>
        <w:rPr>
          <w:rFonts w:hint="eastAsia" w:ascii="宋体" w:hAnsi="宋体"/>
          <w:szCs w:val="21"/>
        </w:rPr>
        <w:t>）、</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B22CF4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2117"/>
        <w:gridCol w:w="5581"/>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F266A1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95" w:type="pct"/>
            <w:noWrap w:val="0"/>
            <w:vAlign w:val="center"/>
          </w:tcPr>
          <w:p w14:paraId="1031B22A">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49" w:type="pct"/>
            <w:noWrap w:val="0"/>
            <w:vAlign w:val="center"/>
          </w:tcPr>
          <w:p w14:paraId="04BA4A3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787A0A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1.2.1</w:t>
            </w:r>
          </w:p>
        </w:tc>
        <w:tc>
          <w:tcPr>
            <w:tcW w:w="1195" w:type="pct"/>
            <w:noWrap w:val="0"/>
            <w:vAlign w:val="center"/>
          </w:tcPr>
          <w:p w14:paraId="48DD810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3149" w:type="pct"/>
            <w:noWrap w:val="0"/>
            <w:vAlign w:val="center"/>
          </w:tcPr>
          <w:p w14:paraId="0AEAA7EF">
            <w:pPr>
              <w:widowControl w:val="0"/>
              <w:wordWrap w:val="0"/>
              <w:autoSpaceDE w:val="0"/>
              <w:autoSpaceDN w:val="0"/>
              <w:adjustRightInd w:val="0"/>
              <w:snapToGrid w:val="0"/>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lang w:val="en-US" w:eastAsia="zh-CN"/>
              </w:rPr>
              <w:t>邵阳深高环境科技有限公司</w:t>
            </w:r>
          </w:p>
          <w:p w14:paraId="2309B79E">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湖南省邵阳市大祥区蔡锷乡黄草坪村餐厨废弃物无害化和资源化利用处理厂内</w:t>
            </w:r>
            <w:r>
              <w:rPr>
                <w:rFonts w:hint="eastAsia" w:ascii="宋体" w:hAnsi="宋体"/>
                <w:szCs w:val="21"/>
                <w:u w:val="single"/>
                <w:lang w:eastAsia="zh-CN"/>
              </w:rPr>
              <w:t>。</w:t>
            </w:r>
            <w:r>
              <w:rPr>
                <w:rFonts w:hint="eastAsia" w:ascii="宋体" w:hAnsi="宋体"/>
                <w:szCs w:val="21"/>
                <w:u w:val="single"/>
              </w:rPr>
              <w:t xml:space="preserve">  </w:t>
            </w:r>
          </w:p>
          <w:p w14:paraId="324735B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刘亚勋</w:t>
            </w:r>
            <w:r>
              <w:rPr>
                <w:rFonts w:hint="eastAsia" w:ascii="宋体" w:hAnsi="宋体"/>
                <w:szCs w:val="21"/>
                <w:u w:val="single"/>
              </w:rPr>
              <w:t xml:space="preserve">       </w:t>
            </w:r>
            <w:r>
              <w:rPr>
                <w:rFonts w:ascii="宋体" w:hAnsi="宋体"/>
                <w:szCs w:val="21"/>
                <w:u w:val="single"/>
              </w:rPr>
              <w:t xml:space="preserve">  </w:t>
            </w:r>
          </w:p>
          <w:p w14:paraId="6067161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13516247300</w:t>
            </w:r>
            <w:r>
              <w:rPr>
                <w:rFonts w:hint="eastAsia" w:ascii="宋体" w:hAnsi="宋体"/>
                <w:szCs w:val="21"/>
                <w:u w:val="single"/>
              </w:rPr>
              <w:t xml:space="preserve">     </w:t>
            </w:r>
          </w:p>
          <w:p w14:paraId="7A1290E5">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szCs w:val="21"/>
              </w:rPr>
              <w:t>电子</w:t>
            </w:r>
            <w:r>
              <w:rPr>
                <w:rFonts w:ascii="宋体" w:hAnsi="宋体"/>
                <w:szCs w:val="21"/>
              </w:rPr>
              <w:t>邮箱：</w:t>
            </w:r>
            <w:r>
              <w:rPr>
                <w:rFonts w:hint="eastAsia" w:ascii="宋体" w:hAnsi="宋体"/>
                <w:szCs w:val="21"/>
                <w:u w:val="single"/>
                <w:lang w:val="en-US" w:eastAsia="zh-CN"/>
              </w:rPr>
              <w:t xml:space="preserve">                 </w:t>
            </w:r>
            <w:r>
              <w:rPr>
                <w:rFonts w:hint="eastAsia" w:ascii="宋体" w:hAnsi="宋体"/>
                <w:szCs w:val="21"/>
                <w:u w:val="single"/>
              </w:rPr>
              <w:t xml:space="preserve"> </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BDFF4E0">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71662FD4">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3149" w:type="pct"/>
            <w:noWrap w:val="0"/>
            <w:vAlign w:val="center"/>
          </w:tcPr>
          <w:p w14:paraId="20A3512B">
            <w:pPr>
              <w:widowControl w:val="0"/>
              <w:wordWrap w:val="0"/>
              <w:autoSpaceDE w:val="0"/>
              <w:autoSpaceDN w:val="0"/>
              <w:adjustRightInd w:val="0"/>
              <w:snapToGrid w:val="0"/>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7A36EEF">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6C97649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BC695E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0A9EABD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2E63512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r>
              <w:rPr>
                <w:rFonts w:ascii="宋体" w:hAnsi="宋体"/>
                <w:szCs w:val="21"/>
              </w:rPr>
              <w:t>.2.2</w:t>
            </w:r>
          </w:p>
        </w:tc>
        <w:tc>
          <w:tcPr>
            <w:tcW w:w="1195" w:type="pct"/>
            <w:noWrap w:val="0"/>
            <w:vAlign w:val="center"/>
          </w:tcPr>
          <w:p w14:paraId="0056DE92">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3149" w:type="pct"/>
            <w:noWrap w:val="0"/>
            <w:vAlign w:val="center"/>
          </w:tcPr>
          <w:p w14:paraId="1A70D3E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邵阳公司雨污废水管网混流及井室渗漏修复采购</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263F61D">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126DD70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49" w:type="pct"/>
            <w:noWrap w:val="0"/>
            <w:vAlign w:val="center"/>
          </w:tcPr>
          <w:p w14:paraId="62909A02">
            <w:pPr>
              <w:widowControl w:val="0"/>
              <w:autoSpaceDE w:val="0"/>
              <w:autoSpaceDN w:val="0"/>
              <w:adjustRightInd w:val="0"/>
              <w:snapToGrid w:val="0"/>
              <w:ind w:firstLine="0" w:firstLineChars="0"/>
              <w:jc w:val="left"/>
              <w:rPr>
                <w:rFonts w:ascii="宋体" w:hAnsi="宋体"/>
                <w:szCs w:val="21"/>
              </w:rPr>
            </w:pP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E139CF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1.2.3</w:t>
            </w:r>
          </w:p>
        </w:tc>
        <w:tc>
          <w:tcPr>
            <w:tcW w:w="1195" w:type="pct"/>
            <w:noWrap w:val="0"/>
            <w:vAlign w:val="center"/>
          </w:tcPr>
          <w:p w14:paraId="34B7F8F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公告日期</w:t>
            </w:r>
          </w:p>
        </w:tc>
        <w:tc>
          <w:tcPr>
            <w:tcW w:w="3149" w:type="pct"/>
            <w:noWrap w:val="0"/>
            <w:vAlign w:val="center"/>
          </w:tcPr>
          <w:p w14:paraId="728B4298">
            <w:pPr>
              <w:widowControl w:val="0"/>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AA88159">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0D6F9D4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w:t>
            </w:r>
            <w:r>
              <w:rPr>
                <w:rFonts w:ascii="宋体" w:hAnsi="宋体"/>
                <w:szCs w:val="21"/>
              </w:rPr>
              <w:t>方式</w:t>
            </w:r>
          </w:p>
        </w:tc>
        <w:tc>
          <w:tcPr>
            <w:tcW w:w="3149" w:type="pct"/>
            <w:noWrap w:val="0"/>
            <w:vAlign w:val="center"/>
          </w:tcPr>
          <w:p w14:paraId="14A627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竞价</w:t>
            </w:r>
            <w:r>
              <w:rPr>
                <w:rFonts w:ascii="宋体" w:hAnsi="宋体"/>
                <w:szCs w:val="21"/>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6329E6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6C070C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供应商征集方式</w:t>
            </w:r>
          </w:p>
        </w:tc>
        <w:tc>
          <w:tcPr>
            <w:tcW w:w="3149" w:type="pct"/>
            <w:noWrap w:val="0"/>
            <w:vAlign w:val="center"/>
          </w:tcPr>
          <w:p w14:paraId="340C5962">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lang w:eastAsia="zh-CN"/>
              </w:rPr>
              <w:t>☑</w:t>
            </w:r>
            <w:r>
              <w:rPr>
                <w:rFonts w:hint="eastAsia" w:ascii="宋体" w:hAnsi="宋体"/>
                <w:szCs w:val="21"/>
              </w:rPr>
              <w:t>公开</w:t>
            </w:r>
            <w:r>
              <w:rPr>
                <w:rFonts w:ascii="宋体" w:hAnsi="宋体"/>
                <w:szCs w:val="21"/>
              </w:rPr>
              <w:t xml:space="preserve">  </w:t>
            </w:r>
            <w:r>
              <w:rPr>
                <w:rFonts w:hint="eastAsia" w:ascii="宋体" w:hAnsi="宋体"/>
                <w:szCs w:val="21"/>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D13B83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1.2.4</w:t>
            </w:r>
          </w:p>
        </w:tc>
        <w:tc>
          <w:tcPr>
            <w:tcW w:w="1195" w:type="pct"/>
            <w:noWrap w:val="0"/>
            <w:vAlign w:val="center"/>
          </w:tcPr>
          <w:p w14:paraId="4B82865D">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49" w:type="pct"/>
            <w:noWrap w:val="0"/>
            <w:vAlign w:val="center"/>
          </w:tcPr>
          <w:p w14:paraId="2BF0BEB6">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25A24F8">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F237EE3">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49" w:type="pct"/>
            <w:noWrap w:val="0"/>
            <w:vAlign w:val="center"/>
          </w:tcPr>
          <w:p w14:paraId="2282E7E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3C7370F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DA16AF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5B9E5FC0">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报名资料</w:t>
            </w:r>
          </w:p>
        </w:tc>
        <w:tc>
          <w:tcPr>
            <w:tcW w:w="3149" w:type="pct"/>
            <w:noWrap w:val="0"/>
            <w:vAlign w:val="center"/>
          </w:tcPr>
          <w:p w14:paraId="6266DE1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w:t>
            </w:r>
          </w:p>
          <w:p w14:paraId="25EED23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需要供应商提交报名资料，且报名资料确认通过才允许获取采购文件。</w:t>
            </w:r>
          </w:p>
          <w:p w14:paraId="6F24D11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所需资料：</w:t>
            </w:r>
          </w:p>
          <w:p w14:paraId="2D6FBBC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1）法定代表人/单位负责人证明书、法定代表人/单位负责人授权委托书；</w:t>
            </w:r>
          </w:p>
          <w:p w14:paraId="2224452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2）供应商营业执照；</w:t>
            </w:r>
          </w:p>
          <w:p w14:paraId="3DF185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3）提供满足供应商资格要求的其他证明材料。</w:t>
            </w:r>
          </w:p>
          <w:p w14:paraId="08AF35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w:t>
            </w:r>
            <w:r>
              <w:rPr>
                <w:rFonts w:ascii="宋体" w:hAnsi="宋体"/>
                <w:szCs w:val="21"/>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510732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2.2.1</w:t>
            </w:r>
          </w:p>
        </w:tc>
        <w:tc>
          <w:tcPr>
            <w:tcW w:w="1195" w:type="pct"/>
            <w:noWrap w:val="0"/>
            <w:vAlign w:val="center"/>
          </w:tcPr>
          <w:p w14:paraId="3163688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供应商要求澄清</w:t>
            </w:r>
          </w:p>
          <w:p w14:paraId="379363EC">
            <w:pPr>
              <w:widowControl w:val="0"/>
              <w:autoSpaceDE w:val="0"/>
              <w:autoSpaceDN w:val="0"/>
              <w:adjustRightInd w:val="0"/>
              <w:snapToGrid w:val="0"/>
              <w:ind w:firstLine="0" w:firstLineChars="0"/>
              <w:jc w:val="center"/>
              <w:rPr>
                <w:rFonts w:hint="eastAsia" w:ascii="宋体" w:hAnsi="宋体"/>
                <w:kern w:val="0"/>
                <w:szCs w:val="21"/>
              </w:rPr>
            </w:pPr>
            <w:r>
              <w:rPr>
                <w:rFonts w:ascii="宋体" w:hAnsi="宋体"/>
                <w:szCs w:val="21"/>
                <w:shd w:val="clear" w:color="auto" w:fill="FFFFFF"/>
              </w:rPr>
              <w:t>采购文件</w:t>
            </w:r>
            <w:r>
              <w:rPr>
                <w:rFonts w:hint="eastAsia" w:ascii="宋体" w:hAnsi="宋体"/>
                <w:szCs w:val="21"/>
                <w:shd w:val="clear" w:color="auto" w:fill="FFFFFF"/>
              </w:rPr>
              <w:t>截止时间</w:t>
            </w:r>
          </w:p>
        </w:tc>
        <w:tc>
          <w:tcPr>
            <w:tcW w:w="3149" w:type="pct"/>
            <w:noWrap w:val="0"/>
            <w:vAlign w:val="center"/>
          </w:tcPr>
          <w:p w14:paraId="587A5F9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C2BCB4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4.1.1</w:t>
            </w:r>
          </w:p>
        </w:tc>
        <w:tc>
          <w:tcPr>
            <w:tcW w:w="1195" w:type="pct"/>
            <w:noWrap w:val="0"/>
            <w:vAlign w:val="center"/>
          </w:tcPr>
          <w:p w14:paraId="7E21D2E0">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Cs w:val="21"/>
                <w:shd w:val="clear" w:color="auto" w:fill="FFFFFF"/>
                <w:lang w:eastAsia="zh-CN"/>
              </w:rPr>
              <w:t>响应文件</w:t>
            </w:r>
          </w:p>
          <w:p w14:paraId="28745DD7">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递交</w:t>
            </w:r>
            <w:r>
              <w:rPr>
                <w:rFonts w:ascii="宋体" w:hAnsi="宋体"/>
                <w:szCs w:val="21"/>
                <w:shd w:val="clear" w:color="auto" w:fill="FFFFFF"/>
              </w:rPr>
              <w:t>截止时间</w:t>
            </w:r>
          </w:p>
        </w:tc>
        <w:tc>
          <w:tcPr>
            <w:tcW w:w="3149" w:type="pct"/>
            <w:noWrap w:val="0"/>
            <w:vAlign w:val="center"/>
          </w:tcPr>
          <w:p w14:paraId="35F0207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A125A94">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5BA6AABA">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递交地点</w:t>
            </w:r>
          </w:p>
        </w:tc>
        <w:tc>
          <w:tcPr>
            <w:tcW w:w="3149" w:type="pct"/>
            <w:noWrap w:val="0"/>
            <w:vAlign w:val="center"/>
          </w:tcPr>
          <w:p w14:paraId="2E70BF1D">
            <w:pPr>
              <w:widowControl w:val="0"/>
              <w:wordWrap w:val="0"/>
              <w:autoSpaceDE w:val="0"/>
              <w:autoSpaceDN w:val="0"/>
              <w:adjustRightInd w:val="0"/>
              <w:snapToGrid w:val="0"/>
              <w:ind w:firstLine="0" w:firstLineChars="0"/>
              <w:jc w:val="left"/>
              <w:rPr>
                <w:rFonts w:hint="eastAsia" w:ascii="宋体" w:hAnsi="宋体"/>
                <w:bCs/>
                <w:szCs w:val="21"/>
              </w:rPr>
            </w:pPr>
            <w:r>
              <w:rPr>
                <w:rFonts w:hint="eastAsia" w:ascii="Segoe UI Symbol" w:hAnsi="Segoe UI Symbol" w:cs="Segoe UI Symbol"/>
                <w:kern w:val="0"/>
                <w:szCs w:val="21"/>
                <w:lang w:eastAsia="zh-CN"/>
              </w:rPr>
              <w:t>□</w:t>
            </w:r>
            <w:r>
              <w:rPr>
                <w:rFonts w:hint="eastAsia" w:ascii="宋体" w:hAnsi="宋体"/>
                <w:bCs/>
                <w:szCs w:val="21"/>
              </w:rPr>
              <w:t>电子</w:t>
            </w:r>
            <w:r>
              <w:rPr>
                <w:rFonts w:hint="eastAsia" w:ascii="宋体" w:hAnsi="宋体"/>
                <w:bCs/>
                <w:szCs w:val="21"/>
                <w:lang w:eastAsia="zh-CN"/>
              </w:rPr>
              <w:t>响应文件</w:t>
            </w:r>
            <w:r>
              <w:rPr>
                <w:rFonts w:hint="eastAsia" w:ascii="宋体" w:hAnsi="宋体"/>
                <w:bCs/>
                <w:szCs w:val="21"/>
              </w:rPr>
              <w:t>递交至深圳阳光采购平台</w:t>
            </w:r>
          </w:p>
          <w:p w14:paraId="1B592A6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bCs/>
                <w:szCs w:val="21"/>
              </w:rPr>
              <w:t>纸质</w:t>
            </w:r>
            <w:r>
              <w:rPr>
                <w:rFonts w:hint="eastAsia" w:ascii="宋体" w:hAnsi="宋体"/>
                <w:bCs/>
                <w:szCs w:val="21"/>
                <w:lang w:eastAsia="zh-CN"/>
              </w:rPr>
              <w:t>响应文件</w:t>
            </w:r>
            <w:r>
              <w:rPr>
                <w:rFonts w:hint="eastAsia" w:ascii="宋体" w:hAnsi="宋体"/>
                <w:bCs/>
                <w:szCs w:val="21"/>
              </w:rPr>
              <w:t>递交地点：</w:t>
            </w:r>
            <w:r>
              <w:rPr>
                <w:rFonts w:ascii="宋体" w:hAnsi="宋体"/>
                <w:kern w:val="0"/>
                <w:szCs w:val="21"/>
                <w:u w:val="single"/>
              </w:rPr>
              <w:t xml:space="preserve"> </w:t>
            </w:r>
            <w:r>
              <w:rPr>
                <w:rFonts w:hint="eastAsia" w:ascii="宋体" w:hAnsi="宋体"/>
                <w:kern w:val="0"/>
                <w:szCs w:val="21"/>
                <w:u w:val="single"/>
              </w:rPr>
              <w:t>湖南省邵阳市大祥区蔡锷乡黄草坪村餐厨废弃物无害化和资源化利用处理厂内</w:t>
            </w:r>
            <w:r>
              <w:rPr>
                <w:rFonts w:ascii="宋体" w:hAnsi="宋体"/>
                <w:kern w:val="0"/>
                <w:szCs w:val="21"/>
                <w:u w:val="single"/>
              </w:rPr>
              <w:t xml:space="preserve"> </w:t>
            </w:r>
          </w:p>
          <w:p w14:paraId="537DB44F">
            <w:pPr>
              <w:ind w:firstLine="0" w:firstLineChars="0"/>
              <w:rPr>
                <w:rFonts w:hint="eastAsia"/>
                <w:b/>
                <w:u w:val="single"/>
              </w:rPr>
            </w:pPr>
            <w:r>
              <w:rPr>
                <w:rFonts w:hint="eastAsia" w:ascii="Segoe UI Symbol" w:hAnsi="Segoe UI Symbol" w:cs="Segoe UI Symbol"/>
                <w:kern w:val="0"/>
                <w:szCs w:val="21"/>
                <w:lang w:eastAsia="zh-CN"/>
              </w:rPr>
              <w:t>☑</w:t>
            </w:r>
            <w:r>
              <w:rPr>
                <w:rFonts w:hint="eastAsia"/>
              </w:rPr>
              <w:t>递交方式：采用现场递交投标文件</w:t>
            </w:r>
            <w:r>
              <w:rPr>
                <w:rFonts w:hint="eastAsia"/>
                <w:b/>
                <w:u w:val="single"/>
              </w:rPr>
              <w:t>。</w:t>
            </w:r>
          </w:p>
          <w:p w14:paraId="618E9881">
            <w:pPr>
              <w:ind w:firstLine="0" w:firstLineChars="0"/>
            </w:pPr>
            <w:r>
              <w:t xml:space="preserve"> </w:t>
            </w:r>
            <w:r>
              <w:rPr>
                <w:rFonts w:hint="eastAsia" w:ascii="宋体" w:hAnsi="宋体" w:cs="宋体"/>
              </w:rPr>
              <w:t>①</w:t>
            </w:r>
            <w:r>
              <w:rPr>
                <w:rFonts w:hint="eastAsia"/>
                <w:lang w:val="en-US" w:eastAsia="zh-CN"/>
              </w:rPr>
              <w:t>供应商</w:t>
            </w:r>
            <w:r>
              <w:rPr>
                <w:rFonts w:hint="eastAsia"/>
              </w:rPr>
              <w:t>应将</w:t>
            </w:r>
            <w:r>
              <w:rPr>
                <w:rFonts w:hint="eastAsia"/>
                <w:lang w:val="en-US" w:eastAsia="zh-CN"/>
              </w:rPr>
              <w:t>响应</w:t>
            </w:r>
            <w:r>
              <w:rPr>
                <w:rFonts w:hint="eastAsia"/>
              </w:rPr>
              <w:t>文件正本、副本以及</w:t>
            </w:r>
            <w:r>
              <w:t>U</w:t>
            </w:r>
            <w:r>
              <w:rPr>
                <w:rFonts w:hint="eastAsia"/>
              </w:rPr>
              <w:t>盘封装在一个密封袋中。须在外密封袋上注明“</w:t>
            </w:r>
            <w:r>
              <w:rPr>
                <w:rFonts w:hint="eastAsia"/>
                <w:lang w:val="en-US" w:eastAsia="zh-CN"/>
              </w:rPr>
              <w:t>响应</w:t>
            </w:r>
            <w:r>
              <w:rPr>
                <w:rFonts w:hint="eastAsia"/>
              </w:rPr>
              <w:t>文件、采购事项名称、</w:t>
            </w:r>
            <w:r>
              <w:rPr>
                <w:rFonts w:hint="eastAsia"/>
                <w:lang w:val="en-US" w:eastAsia="zh-CN"/>
              </w:rPr>
              <w:t>供应商</w:t>
            </w:r>
            <w:r>
              <w:rPr>
                <w:rFonts w:hint="eastAsia"/>
              </w:rPr>
              <w:t>名称等信息”（按照第</w:t>
            </w:r>
            <w:r>
              <w:rPr>
                <w:rFonts w:hint="eastAsia"/>
                <w:lang w:val="en-US" w:eastAsia="zh-CN"/>
              </w:rPr>
              <w:t>四</w:t>
            </w:r>
            <w:r>
              <w:rPr>
                <w:rFonts w:hint="eastAsia"/>
              </w:rPr>
              <w:t>章</w:t>
            </w:r>
            <w:r>
              <w:rPr>
                <w:rFonts w:hint="eastAsia"/>
                <w:lang w:val="en-US" w:eastAsia="zh-CN"/>
              </w:rPr>
              <w:t>响应</w:t>
            </w:r>
            <w:r>
              <w:rPr>
                <w:rFonts w:hint="eastAsia"/>
              </w:rPr>
              <w:t>文件封面格式填写），并注明开标时间以及“在此之前不得开封”字样，</w:t>
            </w:r>
            <w:r>
              <w:rPr>
                <w:rFonts w:hint="eastAsia"/>
                <w:lang w:val="en-US" w:eastAsia="zh-CN"/>
              </w:rPr>
              <w:t>响应</w:t>
            </w:r>
            <w:r>
              <w:rPr>
                <w:rFonts w:hint="eastAsia"/>
              </w:rPr>
              <w:t>文件密封封口处须加盖</w:t>
            </w:r>
            <w:r>
              <w:rPr>
                <w:rFonts w:hint="eastAsia"/>
                <w:lang w:val="en-US" w:eastAsia="zh-CN"/>
              </w:rPr>
              <w:t>供应商</w:t>
            </w:r>
            <w:r>
              <w:rPr>
                <w:rFonts w:hint="eastAsia"/>
              </w:rPr>
              <w:t>单位公章。如果外层信封未按要求加写标记和密封，</w:t>
            </w:r>
            <w:r>
              <w:rPr>
                <w:rFonts w:hint="eastAsia"/>
                <w:lang w:val="en-US" w:eastAsia="zh-CN"/>
              </w:rPr>
              <w:t>采购</w:t>
            </w:r>
            <w:r>
              <w:rPr>
                <w:rFonts w:hint="eastAsia"/>
              </w:rPr>
              <w:t>人对误投或过早启封概不负责，同时采用邮寄方式导致密封文件破损被拒收的情况与</w:t>
            </w:r>
            <w:r>
              <w:rPr>
                <w:rFonts w:hint="eastAsia"/>
                <w:lang w:val="en-US" w:eastAsia="zh-CN"/>
              </w:rPr>
              <w:t>采购</w:t>
            </w:r>
            <w:r>
              <w:rPr>
                <w:rFonts w:hint="eastAsia"/>
              </w:rPr>
              <w:t>人无关。</w:t>
            </w:r>
          </w:p>
          <w:p w14:paraId="6A5815E9">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cs="宋体"/>
              </w:rPr>
              <w:t>②</w:t>
            </w:r>
            <w:r>
              <w:rPr>
                <w:rFonts w:hint="eastAsia"/>
              </w:rPr>
              <w:t>采用现场递交方式提交的密封</w:t>
            </w:r>
            <w:r>
              <w:rPr>
                <w:rFonts w:hint="eastAsia"/>
                <w:lang w:val="en-US" w:eastAsia="zh-CN"/>
              </w:rPr>
              <w:t>响应</w:t>
            </w:r>
            <w:r>
              <w:rPr>
                <w:rFonts w:hint="eastAsia"/>
              </w:rPr>
              <w:t>文件应当面送达</w:t>
            </w:r>
            <w:r>
              <w:rPr>
                <w:rFonts w:hint="eastAsia"/>
                <w:lang w:val="en-US" w:eastAsia="zh-CN"/>
              </w:rPr>
              <w:t>采购人</w:t>
            </w:r>
            <w:r>
              <w:rPr>
                <w:rFonts w:hint="eastAsia"/>
              </w:rPr>
              <w:t>联系人，并按</w:t>
            </w:r>
            <w:r>
              <w:rPr>
                <w:rFonts w:hint="eastAsia"/>
                <w:lang w:val="en-US" w:eastAsia="zh-CN"/>
              </w:rPr>
              <w:t>采购</w:t>
            </w:r>
            <w:r>
              <w:rPr>
                <w:rFonts w:hint="eastAsia"/>
              </w:rPr>
              <w:t>人要求做好签字登记；采用邮寄方式提交的密封</w:t>
            </w:r>
            <w:r>
              <w:rPr>
                <w:rFonts w:hint="eastAsia"/>
                <w:lang w:val="en-US" w:eastAsia="zh-CN"/>
              </w:rPr>
              <w:t>响应</w:t>
            </w:r>
            <w:r>
              <w:rPr>
                <w:rFonts w:hint="eastAsia"/>
              </w:rPr>
              <w:t>文件应送达</w:t>
            </w:r>
            <w:r>
              <w:rPr>
                <w:rFonts w:hint="eastAsia"/>
                <w:lang w:val="en-US" w:eastAsia="zh-CN"/>
              </w:rPr>
              <w:t>采购</w:t>
            </w:r>
            <w:r>
              <w:rPr>
                <w:rFonts w:hint="eastAsia"/>
              </w:rPr>
              <w:t>人注明的递交地址，并做好签字登记（签字登记可由快递服务人员代签，但</w:t>
            </w:r>
            <w:r>
              <w:rPr>
                <w:rFonts w:hint="eastAsia"/>
                <w:lang w:val="en-US" w:eastAsia="zh-CN"/>
              </w:rPr>
              <w:t>采购</w:t>
            </w:r>
            <w:r>
              <w:rPr>
                <w:rFonts w:hint="eastAsia"/>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4AA5C0C7">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4.1.2</w:t>
            </w:r>
          </w:p>
        </w:tc>
        <w:tc>
          <w:tcPr>
            <w:tcW w:w="1195" w:type="pct"/>
            <w:noWrap w:val="0"/>
            <w:vAlign w:val="center"/>
          </w:tcPr>
          <w:p w14:paraId="321CABD7">
            <w:pPr>
              <w:widowControl w:val="0"/>
              <w:autoSpaceDE w:val="0"/>
              <w:autoSpaceDN w:val="0"/>
              <w:adjustRightInd w:val="0"/>
              <w:snapToGrid w:val="0"/>
              <w:ind w:firstLine="0" w:firstLineChars="0"/>
              <w:jc w:val="center"/>
              <w:rPr>
                <w:rFonts w:hint="eastAsia" w:ascii="宋体" w:hAnsi="宋体"/>
                <w:szCs w:val="21"/>
                <w:lang w:eastAsia="zh-CN"/>
              </w:rPr>
            </w:pPr>
            <w:r>
              <w:rPr>
                <w:rFonts w:hint="eastAsia" w:ascii="宋体" w:hAnsi="宋体"/>
                <w:szCs w:val="21"/>
                <w:lang w:eastAsia="zh-CN"/>
              </w:rPr>
              <w:t>响应</w:t>
            </w:r>
            <w:r>
              <w:rPr>
                <w:rFonts w:hint="eastAsia" w:ascii="宋体" w:hAnsi="宋体"/>
                <w:kern w:val="0"/>
                <w:szCs w:val="21"/>
              </w:rPr>
              <w:t>文件的修改与撤回</w:t>
            </w:r>
          </w:p>
        </w:tc>
        <w:tc>
          <w:tcPr>
            <w:tcW w:w="3149" w:type="pct"/>
            <w:noWrap w:val="0"/>
            <w:vAlign w:val="center"/>
          </w:tcPr>
          <w:p w14:paraId="39534BFF">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在规定的响应文件递交截止时间前，</w:t>
            </w:r>
            <w:r>
              <w:rPr>
                <w:rFonts w:hint="eastAsia" w:ascii="宋体" w:hAnsi="宋体" w:cs="Segoe UI Symbol"/>
                <w:kern w:val="0"/>
                <w:szCs w:val="21"/>
                <w:lang w:val="en-US" w:eastAsia="zh-CN"/>
              </w:rPr>
              <w:t>供应商</w:t>
            </w:r>
            <w:r>
              <w:rPr>
                <w:rFonts w:hint="eastAsia" w:ascii="宋体" w:hAnsi="宋体" w:cs="Segoe UI Symbol"/>
                <w:kern w:val="0"/>
                <w:szCs w:val="21"/>
              </w:rPr>
              <w:t>在递交</w:t>
            </w:r>
            <w:r>
              <w:rPr>
                <w:rFonts w:hint="eastAsia" w:ascii="宋体" w:hAnsi="宋体"/>
                <w:szCs w:val="21"/>
                <w:lang w:eastAsia="zh-CN"/>
              </w:rPr>
              <w:t>响应</w:t>
            </w:r>
            <w:r>
              <w:rPr>
                <w:rFonts w:hint="eastAsia" w:ascii="宋体" w:hAnsi="宋体" w:cs="Segoe UI Symbol"/>
                <w:kern w:val="0"/>
                <w:szCs w:val="21"/>
              </w:rPr>
              <w:t>文件后，可以修改或撤回其</w:t>
            </w:r>
            <w:r>
              <w:rPr>
                <w:rFonts w:hint="eastAsia" w:ascii="宋体" w:hAnsi="宋体" w:cs="Segoe UI Symbol"/>
                <w:kern w:val="0"/>
                <w:szCs w:val="21"/>
                <w:lang w:val="en-US" w:eastAsia="zh-CN"/>
              </w:rPr>
              <w:t>递交的响应文件</w:t>
            </w:r>
            <w:r>
              <w:rPr>
                <w:rFonts w:hint="eastAsia" w:ascii="宋体" w:hAnsi="宋体" w:cs="Segoe UI Symbol"/>
                <w:kern w:val="0"/>
                <w:szCs w:val="21"/>
              </w:rPr>
              <w:t>。</w:t>
            </w:r>
          </w:p>
          <w:p w14:paraId="50FFA2AD">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w:t>
            </w:r>
            <w:r>
              <w:rPr>
                <w:rFonts w:hint="eastAsia" w:ascii="宋体" w:hAnsi="宋体"/>
                <w:szCs w:val="21"/>
                <w:lang w:eastAsia="zh-CN"/>
              </w:rPr>
              <w:t>响应文件递交截止时间</w:t>
            </w:r>
            <w:r>
              <w:rPr>
                <w:rFonts w:hint="eastAsia" w:ascii="宋体" w:hAnsi="宋体" w:cs="Segoe UI Symbol"/>
                <w:kern w:val="0"/>
                <w:szCs w:val="21"/>
              </w:rPr>
              <w:t>之后，除</w:t>
            </w:r>
            <w:r>
              <w:rPr>
                <w:rFonts w:hint="eastAsia" w:ascii="宋体" w:hAnsi="宋体" w:cs="Segoe UI Symbol"/>
                <w:kern w:val="0"/>
                <w:szCs w:val="21"/>
                <w:lang w:val="en-US" w:eastAsia="zh-CN"/>
              </w:rPr>
              <w:t>采购</w:t>
            </w:r>
            <w:r>
              <w:rPr>
                <w:rFonts w:hint="eastAsia" w:ascii="宋体" w:hAnsi="宋体" w:cs="Segoe UI Symbol"/>
                <w:kern w:val="0"/>
                <w:szCs w:val="21"/>
              </w:rPr>
              <w:t>人要求外，</w:t>
            </w:r>
            <w:r>
              <w:rPr>
                <w:rFonts w:hint="eastAsia" w:ascii="宋体" w:hAnsi="宋体" w:cs="Segoe UI Symbol"/>
                <w:kern w:val="0"/>
                <w:szCs w:val="21"/>
                <w:lang w:val="en-US" w:eastAsia="zh-CN"/>
              </w:rPr>
              <w:t>供应商</w:t>
            </w:r>
            <w:r>
              <w:rPr>
                <w:rFonts w:hint="eastAsia" w:ascii="宋体" w:hAnsi="宋体" w:cs="Segoe UI Symbol"/>
                <w:kern w:val="0"/>
                <w:szCs w:val="21"/>
              </w:rPr>
              <w:t>不得对其</w:t>
            </w:r>
            <w:r>
              <w:rPr>
                <w:rFonts w:hint="eastAsia" w:ascii="宋体" w:hAnsi="宋体" w:cs="Segoe UI Symbol"/>
                <w:kern w:val="0"/>
                <w:szCs w:val="21"/>
                <w:lang w:val="en-US" w:eastAsia="zh-CN"/>
              </w:rPr>
              <w:t>响应文件</w:t>
            </w:r>
            <w:r>
              <w:rPr>
                <w:rFonts w:hint="eastAsia" w:ascii="宋体" w:hAnsi="宋体" w:cs="Segoe UI Symbol"/>
                <w:kern w:val="0"/>
                <w:szCs w:val="21"/>
              </w:rPr>
              <w:t>做任何修改。</w:t>
            </w:r>
          </w:p>
          <w:p w14:paraId="4702BAEC">
            <w:pPr>
              <w:widowControl w:val="0"/>
              <w:wordWrap w:val="0"/>
              <w:autoSpaceDE w:val="0"/>
              <w:autoSpaceDN w:val="0"/>
              <w:adjustRightInd w:val="0"/>
              <w:snapToGrid w:val="0"/>
              <w:ind w:firstLine="0" w:firstLineChars="0"/>
              <w:jc w:val="left"/>
              <w:rPr>
                <w:rFonts w:hint="eastAsia" w:ascii="宋体" w:hAnsi="宋体"/>
                <w:kern w:val="0"/>
                <w:szCs w:val="21"/>
              </w:rPr>
            </w:pPr>
            <w:r>
              <w:rPr>
                <w:rFonts w:hint="eastAsia" w:ascii="宋体" w:hAnsi="宋体" w:cs="Segoe UI Symbol"/>
                <w:kern w:val="0"/>
                <w:szCs w:val="21"/>
              </w:rPr>
              <w:t>从</w:t>
            </w:r>
            <w:r>
              <w:rPr>
                <w:rFonts w:hint="eastAsia" w:ascii="宋体" w:hAnsi="宋体"/>
                <w:szCs w:val="21"/>
                <w:lang w:eastAsia="zh-CN"/>
              </w:rPr>
              <w:t>响应文件递交截止时间</w:t>
            </w:r>
            <w:r>
              <w:rPr>
                <w:rFonts w:hint="eastAsia" w:ascii="宋体" w:hAnsi="宋体" w:cs="Segoe UI Symbol"/>
                <w:kern w:val="0"/>
                <w:szCs w:val="21"/>
              </w:rPr>
              <w:t>至</w:t>
            </w:r>
            <w:r>
              <w:rPr>
                <w:rFonts w:hint="eastAsia" w:ascii="宋体" w:hAnsi="宋体" w:cs="Segoe UI Symbol"/>
                <w:kern w:val="0"/>
                <w:szCs w:val="21"/>
                <w:lang w:val="en-US" w:eastAsia="zh-CN"/>
              </w:rPr>
              <w:t>供应商</w:t>
            </w:r>
            <w:r>
              <w:rPr>
                <w:rFonts w:hint="eastAsia" w:ascii="宋体" w:hAnsi="宋体" w:cs="Segoe UI Symbol"/>
                <w:kern w:val="0"/>
                <w:szCs w:val="21"/>
              </w:rPr>
              <w:t>在</w:t>
            </w:r>
            <w:r>
              <w:rPr>
                <w:rFonts w:hint="eastAsia" w:ascii="宋体" w:hAnsi="宋体" w:cs="Segoe UI Symbol"/>
                <w:kern w:val="0"/>
                <w:szCs w:val="21"/>
                <w:lang w:val="en-US" w:eastAsia="zh-CN"/>
              </w:rPr>
              <w:t>响应文件</w:t>
            </w:r>
            <w:r>
              <w:rPr>
                <w:rFonts w:hint="eastAsia" w:ascii="宋体" w:hAnsi="宋体" w:cs="Segoe UI Symbol"/>
                <w:kern w:val="0"/>
                <w:szCs w:val="21"/>
              </w:rPr>
              <w:t>中确定的</w:t>
            </w:r>
            <w:r>
              <w:rPr>
                <w:rFonts w:hint="eastAsia" w:ascii="宋体" w:hAnsi="宋体" w:cs="Segoe UI Symbol"/>
                <w:kern w:val="0"/>
                <w:szCs w:val="21"/>
                <w:lang w:val="en-US" w:eastAsia="zh-CN"/>
              </w:rPr>
              <w:t>响应</w:t>
            </w:r>
            <w:r>
              <w:rPr>
                <w:rFonts w:hint="eastAsia" w:ascii="宋体" w:hAnsi="宋体" w:cs="Segoe UI Symbol"/>
                <w:kern w:val="0"/>
                <w:szCs w:val="21"/>
              </w:rPr>
              <w:t>有效期期满这段时间内，</w:t>
            </w:r>
            <w:r>
              <w:rPr>
                <w:rFonts w:hint="eastAsia" w:ascii="宋体" w:hAnsi="宋体" w:cs="Segoe UI Symbol"/>
                <w:kern w:val="0"/>
                <w:szCs w:val="21"/>
                <w:lang w:val="en-US" w:eastAsia="zh-CN"/>
              </w:rPr>
              <w:t>供应商</w:t>
            </w:r>
            <w:r>
              <w:rPr>
                <w:rFonts w:hint="eastAsia" w:ascii="宋体" w:hAnsi="宋体" w:cs="Segoe UI Symbol"/>
                <w:kern w:val="0"/>
                <w:szCs w:val="21"/>
              </w:rPr>
              <w:t>不得撤回其</w:t>
            </w:r>
            <w:r>
              <w:rPr>
                <w:rFonts w:hint="eastAsia" w:ascii="宋体" w:hAnsi="宋体" w:cs="Segoe UI Symbol"/>
                <w:kern w:val="0"/>
                <w:szCs w:val="21"/>
                <w:lang w:val="en-US" w:eastAsia="zh-CN"/>
              </w:rPr>
              <w:t>相应文件（含过程中的竞价文件）</w:t>
            </w:r>
            <w:r>
              <w:rPr>
                <w:rFonts w:hint="eastAsia" w:ascii="宋体" w:hAnsi="宋体" w:cs="Segoe UI Symbol"/>
                <w:kern w:val="0"/>
                <w:szCs w:val="21"/>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1347A0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5.1.1</w:t>
            </w:r>
          </w:p>
        </w:tc>
        <w:tc>
          <w:tcPr>
            <w:tcW w:w="1195" w:type="pct"/>
            <w:noWrap w:val="0"/>
            <w:vAlign w:val="center"/>
          </w:tcPr>
          <w:p w14:paraId="05EBD4D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开启地点</w:t>
            </w:r>
          </w:p>
        </w:tc>
        <w:tc>
          <w:tcPr>
            <w:tcW w:w="3149" w:type="pct"/>
            <w:noWrap w:val="0"/>
            <w:vAlign w:val="center"/>
          </w:tcPr>
          <w:p w14:paraId="7DD39045">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bCs/>
                <w:szCs w:val="21"/>
              </w:rPr>
              <w:t>深圳阳光采购平台</w:t>
            </w:r>
            <w:r>
              <w:rPr>
                <w:rFonts w:hint="eastAsia" w:ascii="宋体" w:hAnsi="宋体"/>
                <w:szCs w:val="21"/>
              </w:rPr>
              <w:t>网上开标大厅</w:t>
            </w:r>
          </w:p>
          <w:p w14:paraId="795E58C5">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 xml:space="preserve">□线上腾讯会议进行，腾讯会议号： </w:t>
            </w:r>
            <w:bookmarkStart w:id="21" w:name="_GoBack"/>
            <w:bookmarkEnd w:id="21"/>
            <w:r>
              <w:rPr>
                <w:rFonts w:hint="eastAsia" w:ascii="宋体" w:hAnsi="宋体"/>
                <w:kern w:val="0"/>
                <w:szCs w:val="21"/>
                <w:lang w:eastAsia="zh-CN"/>
              </w:rPr>
              <w:t xml:space="preserve"> XXX-XXX-XXX</w:t>
            </w:r>
          </w:p>
          <w:p w14:paraId="074FD686">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现场</w:t>
            </w:r>
            <w:r>
              <w:rPr>
                <w:rFonts w:hint="eastAsia" w:ascii="宋体" w:hAnsi="宋体"/>
                <w:kern w:val="0"/>
                <w:szCs w:val="21"/>
              </w:rPr>
              <w:t>进行，地址：</w:t>
            </w:r>
            <w:r>
              <w:rPr>
                <w:rFonts w:ascii="宋体" w:hAnsi="宋体"/>
                <w:kern w:val="0"/>
                <w:szCs w:val="21"/>
                <w:u w:val="single"/>
              </w:rPr>
              <w:t xml:space="preserve"> </w:t>
            </w:r>
            <w:r>
              <w:rPr>
                <w:rFonts w:ascii="宋体" w:hAnsi="宋体"/>
                <w:kern w:val="0"/>
                <w:szCs w:val="21"/>
                <w:u w:val="single"/>
              </w:rPr>
              <w:br w:type="textWrapping"/>
            </w:r>
            <w:r>
              <w:rPr>
                <w:rFonts w:ascii="宋体" w:hAnsi="宋体"/>
                <w:kern w:val="0"/>
                <w:szCs w:val="21"/>
                <w:u w:val="single"/>
              </w:rPr>
              <w:t xml:space="preserve">湖南省邵阳市大祥区蔡锷乡黄草坪村餐厨废弃物无害化和资源化利用处理厂综合楼 </w:t>
            </w:r>
          </w:p>
        </w:tc>
      </w:tr>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pct"/>
            <w:vMerge w:val="restart"/>
            <w:noWrap w:val="0"/>
            <w:vAlign w:val="center"/>
          </w:tcPr>
          <w:p w14:paraId="0BB4ACF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3.2.3</w:t>
            </w:r>
          </w:p>
        </w:tc>
        <w:tc>
          <w:tcPr>
            <w:tcW w:w="1195" w:type="pct"/>
            <w:vMerge w:val="restart"/>
            <w:noWrap w:val="0"/>
            <w:vAlign w:val="center"/>
          </w:tcPr>
          <w:p w14:paraId="1BC7FA5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0EFDEAAD">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49" w:type="pct"/>
            <w:noWrap w:val="0"/>
            <w:vAlign w:val="center"/>
          </w:tcPr>
          <w:p w14:paraId="31B361EC">
            <w:pPr>
              <w:widowControl w:val="0"/>
              <w:wordWrap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设置最高限价：</w:t>
            </w:r>
          </w:p>
          <w:p w14:paraId="3CF37ADC">
            <w:pPr>
              <w:widowControl w:val="0"/>
              <w:wordWrap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最高限价（总价）：人民币</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491763.77</w:t>
            </w:r>
            <w:r>
              <w:rPr>
                <w:rFonts w:ascii="宋体" w:hAnsi="宋体" w:cs="Segoe UI Symbol"/>
                <w:kern w:val="0"/>
                <w:szCs w:val="21"/>
                <w:u w:val="single"/>
              </w:rPr>
              <w:t xml:space="preserve"> </w:t>
            </w:r>
            <w:r>
              <w:rPr>
                <w:rFonts w:hint="eastAsia" w:ascii="宋体" w:hAnsi="宋体" w:cs="Segoe UI Symbol"/>
                <w:kern w:val="0"/>
                <w:szCs w:val="21"/>
              </w:rPr>
              <w:t>元；</w:t>
            </w:r>
          </w:p>
          <w:p w14:paraId="76DE678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最高限价说明或其计算方法：</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r>
              <w:rPr>
                <w:rFonts w:ascii="宋体" w:hAnsi="宋体" w:cs="Segoe UI Symbol"/>
                <w:kern w:val="0"/>
                <w:szCs w:val="21"/>
                <w:u w:val="single"/>
              </w:rPr>
              <w:t xml:space="preserve">  </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5A7C58B">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715F5DB9">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55ED844">
            <w:pPr>
              <w:widowControl w:val="0"/>
              <w:autoSpaceDE w:val="0"/>
              <w:autoSpaceDN w:val="0"/>
              <w:adjustRightInd w:val="0"/>
              <w:snapToGrid w:val="0"/>
              <w:ind w:firstLine="0" w:firstLineChars="0"/>
              <w:jc w:val="left"/>
              <w:rPr>
                <w:rFonts w:ascii="宋体" w:hAnsi="宋体" w:cs="Segoe UI Symbol"/>
                <w:szCs w:val="21"/>
                <w:shd w:val="clear" w:color="auto" w:fill="FFFFFF"/>
              </w:rPr>
            </w:pPr>
            <w:r>
              <w:rPr>
                <w:rFonts w:hint="eastAsia" w:ascii="宋体" w:hAnsi="宋体" w:cs="Segoe UI Symbol"/>
                <w:kern w:val="0"/>
                <w:szCs w:val="21"/>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FD1890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3.3.1</w:t>
            </w:r>
          </w:p>
        </w:tc>
        <w:tc>
          <w:tcPr>
            <w:tcW w:w="1195" w:type="pct"/>
            <w:noWrap w:val="0"/>
            <w:vAlign w:val="center"/>
          </w:tcPr>
          <w:p w14:paraId="02B6FE1A">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响应有效期</w:t>
            </w:r>
          </w:p>
        </w:tc>
        <w:tc>
          <w:tcPr>
            <w:tcW w:w="3149" w:type="pct"/>
            <w:noWrap w:val="0"/>
            <w:vAlign w:val="center"/>
          </w:tcPr>
          <w:p w14:paraId="18736396">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kern w:val="0"/>
                <w:szCs w:val="21"/>
                <w:u w:val="single"/>
                <w:shd w:val="clear" w:color="auto" w:fill="FFFFFF"/>
              </w:rPr>
              <w:t xml:space="preserve"> </w:t>
            </w:r>
            <w:r>
              <w:rPr>
                <w:rFonts w:hint="eastAsia" w:ascii="宋体" w:hAnsi="宋体"/>
                <w:kern w:val="0"/>
                <w:szCs w:val="21"/>
                <w:u w:val="single"/>
                <w:shd w:val="clear" w:color="auto" w:fill="FFFFFF"/>
                <w:lang w:val="en-US" w:eastAsia="zh-CN"/>
              </w:rPr>
              <w:t>120</w:t>
            </w:r>
            <w:r>
              <w:rPr>
                <w:rFonts w:hint="eastAsia" w:ascii="宋体" w:hAnsi="宋体"/>
                <w:kern w:val="0"/>
                <w:szCs w:val="21"/>
                <w:u w:val="single"/>
                <w:shd w:val="clear" w:color="auto" w:fill="FFFFFF"/>
              </w:rPr>
              <w:t xml:space="preserve"> </w:t>
            </w:r>
            <w:r>
              <w:rPr>
                <w:rFonts w:hint="eastAsia" w:ascii="宋体" w:hAnsi="宋体"/>
                <w:szCs w:val="21"/>
                <w:shd w:val="clear" w:color="auto" w:fill="FFFFFF"/>
              </w:rPr>
              <w:t>个日历日（自递交</w:t>
            </w:r>
            <w:r>
              <w:rPr>
                <w:rFonts w:hint="eastAsia" w:ascii="宋体" w:hAnsi="宋体"/>
                <w:szCs w:val="21"/>
                <w:shd w:val="clear" w:color="auto" w:fill="FFFFFF"/>
                <w:lang w:eastAsia="zh-CN"/>
              </w:rPr>
              <w:t>响应文件</w:t>
            </w:r>
            <w:r>
              <w:rPr>
                <w:rFonts w:hint="eastAsia" w:ascii="宋体" w:hAnsi="宋体"/>
                <w:szCs w:val="21"/>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4" w:type="pct"/>
            <w:vMerge w:val="restart"/>
            <w:noWrap w:val="0"/>
            <w:vAlign w:val="center"/>
          </w:tcPr>
          <w:p w14:paraId="0D312EA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3.4.1</w:t>
            </w:r>
          </w:p>
        </w:tc>
        <w:tc>
          <w:tcPr>
            <w:tcW w:w="1195" w:type="pct"/>
            <w:vMerge w:val="restart"/>
            <w:noWrap w:val="0"/>
            <w:vAlign w:val="center"/>
          </w:tcPr>
          <w:p w14:paraId="67635B7A">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 w:val="20"/>
                <w:szCs w:val="20"/>
                <w:highlight w:val="none"/>
                <w:shd w:val="clear" w:color="auto" w:fill="FFFFFF"/>
                <w:lang w:eastAsia="zh-CN"/>
              </w:rPr>
              <w:t>保证金</w:t>
            </w:r>
          </w:p>
        </w:tc>
        <w:tc>
          <w:tcPr>
            <w:tcW w:w="3149" w:type="pct"/>
            <w:noWrap w:val="0"/>
            <w:vAlign w:val="center"/>
          </w:tcPr>
          <w:p w14:paraId="20DB3160">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4" w:type="pct"/>
            <w:vMerge w:val="continue"/>
            <w:noWrap w:val="0"/>
            <w:vAlign w:val="center"/>
          </w:tcPr>
          <w:p w14:paraId="54A8BDDA">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594872D">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36BD4B5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324E0060">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8EBBE7E">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67148ADF">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jc w:val="center"/>
        </w:trPr>
        <w:tc>
          <w:tcPr>
            <w:tcW w:w="654" w:type="pct"/>
            <w:vMerge w:val="continue"/>
            <w:noWrap w:val="0"/>
            <w:vAlign w:val="center"/>
          </w:tcPr>
          <w:p w14:paraId="40E3CF28">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3794013">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378C1419">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lang w:eastAsia="zh-CN"/>
              </w:rPr>
              <w:t>保证金</w:t>
            </w:r>
            <w:r>
              <w:rPr>
                <w:rFonts w:hint="eastAsia" w:ascii="宋体" w:hAnsi="宋体" w:cs="Segoe UI Symbol"/>
                <w:kern w:val="0"/>
                <w:szCs w:val="21"/>
              </w:rPr>
              <w:t>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w:t>
            </w:r>
            <w:r>
              <w:rPr>
                <w:rFonts w:hint="eastAsia" w:ascii="宋体" w:hAnsi="宋体" w:cs="Segoe UI Symbol"/>
                <w:kern w:val="0"/>
                <w:szCs w:val="21"/>
                <w:lang w:val="en-US" w:eastAsia="zh-CN"/>
              </w:rPr>
              <w:t>供应商</w:t>
            </w:r>
            <w:r>
              <w:rPr>
                <w:rFonts w:hint="eastAsia" w:ascii="宋体" w:hAnsi="宋体" w:cs="Segoe UI Symbol"/>
                <w:kern w:val="0"/>
                <w:szCs w:val="21"/>
              </w:rPr>
              <w:t>账户中转出。</w:t>
            </w:r>
          </w:p>
          <w:p w14:paraId="062F229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（一）中信银行</w:t>
            </w:r>
          </w:p>
          <w:p w14:paraId="440B46CE">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537F5911">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w:t>
            </w:r>
            <w:r>
              <w:rPr>
                <w:rFonts w:ascii="宋体" w:hAnsi="宋体" w:cs="Segoe UI Symbol"/>
                <w:kern w:val="0"/>
                <w:szCs w:val="21"/>
                <w:u w:val="single"/>
              </w:rPr>
              <w:t xml:space="preserve">       </w:t>
            </w:r>
          </w:p>
          <w:p w14:paraId="6759BF66">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p w14:paraId="7751F3FD">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（二）民生银行</w:t>
            </w:r>
          </w:p>
          <w:p w14:paraId="681470F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7A08AA17">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w:t>
            </w:r>
            <w:r>
              <w:rPr>
                <w:rFonts w:ascii="宋体" w:hAnsi="宋体" w:cs="Segoe UI Symbol"/>
                <w:kern w:val="0"/>
                <w:szCs w:val="21"/>
                <w:u w:val="single"/>
              </w:rPr>
              <w:t xml:space="preserve"> </w:t>
            </w:r>
          </w:p>
          <w:p w14:paraId="697EF367">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4" w:type="pct"/>
            <w:vMerge w:val="continue"/>
            <w:noWrap w:val="0"/>
            <w:vAlign w:val="center"/>
          </w:tcPr>
          <w:p w14:paraId="65E7B54C">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A057C34">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6581364">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rPr>
              <w:t>保证金为保函形式的，保函应在</w:t>
            </w:r>
            <w:r>
              <w:rPr>
                <w:rFonts w:hint="eastAsia" w:ascii="宋体" w:hAnsi="宋体"/>
                <w:szCs w:val="21"/>
                <w:lang w:val="en-US" w:eastAsia="zh-CN"/>
              </w:rPr>
              <w:t>响应</w:t>
            </w:r>
            <w:r>
              <w:rPr>
                <w:rFonts w:hint="eastAsia" w:ascii="宋体" w:hAnsi="宋体"/>
                <w:szCs w:val="21"/>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403C8BDE">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06A537A">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030268DB">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其他可以扣除</w:t>
            </w:r>
            <w:r>
              <w:rPr>
                <w:rFonts w:hint="eastAsia" w:ascii="宋体" w:hAnsi="宋体"/>
                <w:szCs w:val="21"/>
                <w:shd w:val="clear" w:color="auto" w:fill="FFFFFF"/>
                <w:lang w:eastAsia="zh-CN"/>
              </w:rPr>
              <w:t>保证金</w:t>
            </w:r>
            <w:r>
              <w:rPr>
                <w:rFonts w:hint="eastAsia" w:ascii="宋体" w:hAnsi="宋体"/>
                <w:szCs w:val="21"/>
                <w:shd w:val="clear" w:color="auto" w:fill="FFFFFF"/>
              </w:rPr>
              <w:t>的情形：</w:t>
            </w:r>
            <w:r>
              <w:rPr>
                <w:rFonts w:ascii="宋体" w:hAnsi="宋体"/>
                <w:szCs w:val="21"/>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675F81D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3.6.2</w:t>
            </w:r>
          </w:p>
        </w:tc>
        <w:tc>
          <w:tcPr>
            <w:tcW w:w="1195" w:type="pct"/>
            <w:noWrap w:val="0"/>
            <w:vAlign w:val="center"/>
          </w:tcPr>
          <w:p w14:paraId="2C94A801">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响应方案数量</w:t>
            </w:r>
          </w:p>
        </w:tc>
        <w:tc>
          <w:tcPr>
            <w:tcW w:w="3149" w:type="pct"/>
            <w:noWrap w:val="0"/>
            <w:vAlign w:val="center"/>
          </w:tcPr>
          <w:p w14:paraId="45F92049">
            <w:pPr>
              <w:widowControl w:val="0"/>
              <w:autoSpaceDE w:val="0"/>
              <w:autoSpaceDN w:val="0"/>
              <w:adjustRightInd w:val="0"/>
              <w:snapToGrid w:val="0"/>
              <w:ind w:firstLine="0" w:firstLineChars="0"/>
              <w:jc w:val="left"/>
              <w:rPr>
                <w:rFonts w:ascii="宋体" w:hAnsi="宋体"/>
                <w:kern w:val="0"/>
                <w:szCs w:val="21"/>
                <w:shd w:val="clear" w:color="auto" w:fill="FFFFFF"/>
              </w:rPr>
            </w:pPr>
            <w:r>
              <w:rPr>
                <w:rFonts w:hint="eastAsia" w:ascii="宋体" w:hAnsi="宋体"/>
                <w:szCs w:val="21"/>
                <w:shd w:val="clear" w:color="auto" w:fill="FFFFFF"/>
                <w:lang w:eastAsia="zh-CN"/>
              </w:rPr>
              <w:t>☑</w:t>
            </w:r>
            <w:r>
              <w:rPr>
                <w:rFonts w:hint="eastAsia" w:ascii="宋体" w:hAnsi="宋体"/>
                <w:kern w:val="0"/>
                <w:szCs w:val="21"/>
                <w:shd w:val="clear" w:color="auto" w:fill="FFFFFF"/>
              </w:rPr>
              <w:t>供应商只能提出唯一响应方案</w:t>
            </w:r>
          </w:p>
          <w:p w14:paraId="727BCCEA">
            <w:pPr>
              <w:widowControl w:val="0"/>
              <w:autoSpaceDE w:val="0"/>
              <w:autoSpaceDN w:val="0"/>
              <w:adjustRightInd w:val="0"/>
              <w:snapToGrid w:val="0"/>
              <w:ind w:firstLine="0" w:firstLineChars="0"/>
              <w:jc w:val="left"/>
              <w:rPr>
                <w:rFonts w:hint="eastAsia" w:ascii="宋体" w:hAnsi="宋体"/>
                <w:kern w:val="0"/>
                <w:szCs w:val="21"/>
                <w:u w:val="single"/>
                <w:shd w:val="clear" w:color="auto" w:fill="FFFFFF"/>
              </w:rPr>
            </w:pPr>
            <w:r>
              <w:rPr>
                <w:rFonts w:hint="eastAsia" w:ascii="宋体" w:hAnsi="宋体"/>
                <w:szCs w:val="21"/>
                <w:shd w:val="clear" w:color="auto" w:fill="FFFFFF"/>
              </w:rPr>
              <w:t>□</w:t>
            </w:r>
            <w:r>
              <w:rPr>
                <w:rFonts w:hint="eastAsia" w:ascii="宋体" w:hAnsi="宋体"/>
                <w:kern w:val="0"/>
                <w:szCs w:val="21"/>
                <w:shd w:val="clear" w:color="auto" w:fill="FFFFFF"/>
              </w:rPr>
              <w:t>供应商可提出多个响应方案</w:t>
            </w:r>
          </w:p>
        </w:tc>
      </w:tr>
      <w:tr w14:paraId="5B1E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shd w:val="clear" w:color="auto" w:fill="auto"/>
            <w:noWrap w:val="0"/>
            <w:vAlign w:val="center"/>
          </w:tcPr>
          <w:p w14:paraId="6929581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shd w:val="clear" w:color="auto" w:fill="auto"/>
            <w:noWrap w:val="0"/>
            <w:vAlign w:val="center"/>
          </w:tcPr>
          <w:p w14:paraId="2FC1752D">
            <w:pPr>
              <w:widowControl w:val="0"/>
              <w:autoSpaceDE w:val="0"/>
              <w:autoSpaceDN w:val="0"/>
              <w:adjustRightInd w:val="0"/>
              <w:snapToGrid w:val="0"/>
              <w:ind w:firstLine="0" w:firstLineChars="0"/>
              <w:jc w:val="center"/>
              <w:rPr>
                <w:rFonts w:hint="eastAsia" w:ascii="宋体" w:hAnsi="宋体"/>
                <w:b/>
                <w:bCs/>
                <w:szCs w:val="21"/>
                <w:highlight w:val="none"/>
              </w:rPr>
            </w:pPr>
            <w:r>
              <w:rPr>
                <w:rFonts w:ascii="宋体" w:hAnsi="宋体"/>
                <w:b/>
                <w:bCs/>
                <w:szCs w:val="21"/>
                <w:highlight w:val="none"/>
              </w:rPr>
              <w:t>供应商不足的情况</w:t>
            </w:r>
          </w:p>
        </w:tc>
        <w:tc>
          <w:tcPr>
            <w:tcW w:w="3149" w:type="pct"/>
            <w:shd w:val="clear" w:color="auto" w:fill="auto"/>
            <w:noWrap w:val="0"/>
            <w:vAlign w:val="center"/>
          </w:tcPr>
          <w:p w14:paraId="0137A202">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single"/>
              </w:rPr>
              <w:t xml:space="preserve">  </w:t>
            </w:r>
            <w:r>
              <w:rPr>
                <w:rFonts w:hint="eastAsia" w:ascii="宋体" w:hAnsi="宋体"/>
                <w:b/>
                <w:bCs/>
                <w:szCs w:val="21"/>
                <w:highlight w:val="none"/>
                <w:u w:val="single"/>
                <w:lang w:val="en-US" w:eastAsia="zh-CN"/>
              </w:rPr>
              <w:t>3</w:t>
            </w:r>
            <w:r>
              <w:rPr>
                <w:rFonts w:hint="eastAsia" w:ascii="宋体" w:hAnsi="宋体"/>
                <w:b/>
                <w:bCs/>
                <w:szCs w:val="21"/>
                <w:highlight w:val="none"/>
                <w:u w:val="single"/>
              </w:rPr>
              <w:t xml:space="preserve">  </w:t>
            </w:r>
            <w:r>
              <w:rPr>
                <w:rFonts w:hint="eastAsia" w:ascii="宋体" w:hAnsi="宋体"/>
                <w:b/>
                <w:bCs/>
                <w:szCs w:val="21"/>
                <w:highlight w:val="none"/>
              </w:rPr>
              <w:t>家</w:t>
            </w:r>
          </w:p>
          <w:p w14:paraId="24D9780F">
            <w:pPr>
              <w:widowControl w:val="0"/>
              <w:autoSpaceDE w:val="0"/>
              <w:autoSpaceDN w:val="0"/>
              <w:adjustRightInd w:val="0"/>
              <w:snapToGrid w:val="0"/>
              <w:ind w:firstLine="0" w:firstLineChars="0"/>
              <w:jc w:val="left"/>
              <w:rPr>
                <w:rFonts w:hint="eastAsia" w:ascii="宋体" w:hAnsi="宋体"/>
                <w:b/>
                <w:bCs/>
                <w:szCs w:val="21"/>
                <w:highlight w:val="none"/>
                <w:u w:val="single"/>
              </w:rPr>
            </w:pPr>
            <w:r>
              <w:rPr>
                <w:rFonts w:hint="eastAsia" w:ascii="宋体" w:hAnsi="宋体"/>
                <w:b/>
                <w:bCs/>
                <w:szCs w:val="21"/>
                <w:highlight w:val="none"/>
              </w:rPr>
              <w:t>（注</w:t>
            </w:r>
            <w:r>
              <w:rPr>
                <w:rFonts w:ascii="宋体" w:hAnsi="宋体"/>
                <w:b/>
                <w:bCs/>
                <w:szCs w:val="21"/>
                <w:highlight w:val="none"/>
              </w:rPr>
              <w:t>：采购人</w:t>
            </w:r>
            <w:r>
              <w:rPr>
                <w:rFonts w:hint="eastAsia" w:ascii="宋体" w:hAnsi="宋体"/>
                <w:b/>
                <w:bCs/>
                <w:szCs w:val="21"/>
                <w:highlight w:val="none"/>
              </w:rPr>
              <w:t>在此处填写</w:t>
            </w:r>
            <w:r>
              <w:rPr>
                <w:rFonts w:ascii="宋体" w:hAnsi="宋体"/>
                <w:b/>
                <w:bCs/>
                <w:szCs w:val="21"/>
                <w:highlight w:val="none"/>
              </w:rPr>
              <w:t>的数量一般不少于</w:t>
            </w:r>
            <w:r>
              <w:rPr>
                <w:rFonts w:hint="eastAsia" w:ascii="宋体" w:hAnsi="宋体"/>
                <w:b/>
                <w:bCs/>
                <w:szCs w:val="21"/>
                <w:highlight w:val="none"/>
              </w:rPr>
              <w:t>N+2家，N为</w:t>
            </w:r>
            <w:r>
              <w:rPr>
                <w:rFonts w:ascii="宋体" w:hAnsi="宋体"/>
                <w:b/>
                <w:bCs/>
                <w:szCs w:val="21"/>
                <w:highlight w:val="none"/>
              </w:rPr>
              <w:t>成交供应商数量。</w:t>
            </w:r>
            <w:r>
              <w:rPr>
                <w:rFonts w:hint="eastAsia" w:ascii="宋体" w:hAnsi="宋体"/>
                <w:b/>
                <w:bCs/>
                <w:szCs w:val="21"/>
                <w:highlight w:val="none"/>
              </w:rPr>
              <w:t>）</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C99242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6.4.1</w:t>
            </w:r>
          </w:p>
        </w:tc>
        <w:tc>
          <w:tcPr>
            <w:tcW w:w="1195" w:type="pct"/>
            <w:noWrap w:val="0"/>
            <w:vAlign w:val="center"/>
          </w:tcPr>
          <w:p w14:paraId="4B447E5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评审方法</w:t>
            </w:r>
          </w:p>
        </w:tc>
        <w:tc>
          <w:tcPr>
            <w:tcW w:w="3149" w:type="pct"/>
            <w:noWrap w:val="0"/>
            <w:vAlign w:val="center"/>
          </w:tcPr>
          <w:p w14:paraId="5909C22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□综合评估法</w:t>
            </w:r>
          </w:p>
          <w:p w14:paraId="7BE873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w:t>
            </w:r>
            <w:r>
              <w:rPr>
                <w:rFonts w:hint="eastAsia" w:ascii="宋体" w:hAnsi="宋体"/>
                <w:szCs w:val="21"/>
              </w:rPr>
              <w:t>经评审的最低价法</w:t>
            </w:r>
          </w:p>
          <w:p w14:paraId="70C138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□定性评审法</w:t>
            </w:r>
          </w:p>
          <w:p w14:paraId="329BE8B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w:t>
            </w:r>
            <w:r>
              <w:rPr>
                <w:rFonts w:hint="eastAsia" w:ascii="宋体" w:hAnsi="宋体"/>
                <w:szCs w:val="21"/>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A0C161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6.5.2</w:t>
            </w:r>
          </w:p>
        </w:tc>
        <w:tc>
          <w:tcPr>
            <w:tcW w:w="1195" w:type="pct"/>
            <w:vMerge w:val="restart"/>
            <w:noWrap w:val="0"/>
            <w:vAlign w:val="center"/>
          </w:tcPr>
          <w:p w14:paraId="49C91E7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推荐候选成交供应商的数量</w:t>
            </w:r>
          </w:p>
        </w:tc>
        <w:tc>
          <w:tcPr>
            <w:tcW w:w="3149" w:type="pct"/>
            <w:noWrap w:val="0"/>
            <w:vAlign w:val="center"/>
          </w:tcPr>
          <w:p w14:paraId="47F264B8">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Segoe UI Symbol"/>
                <w:kern w:val="0"/>
                <w:szCs w:val="21"/>
                <w:lang w:eastAsia="zh-CN"/>
              </w:rPr>
              <w:t>☑</w:t>
            </w:r>
            <w:r>
              <w:rPr>
                <w:rFonts w:hint="eastAsia" w:ascii="宋体" w:hAnsi="宋体" w:cs="Segoe UI Symbol"/>
                <w:kern w:val="0"/>
                <w:szCs w:val="21"/>
              </w:rPr>
              <w:t>评审小组</w:t>
            </w:r>
            <w:r>
              <w:rPr>
                <w:rFonts w:ascii="宋体" w:hAnsi="宋体" w:cs="Segoe UI Symbol"/>
                <w:kern w:val="0"/>
                <w:szCs w:val="21"/>
              </w:rPr>
              <w:t>推荐的</w:t>
            </w:r>
            <w:r>
              <w:rPr>
                <w:rFonts w:hint="eastAsia" w:ascii="宋体" w:hAnsi="宋体" w:cs="Segoe UI Symbol"/>
                <w:kern w:val="0"/>
                <w:szCs w:val="21"/>
              </w:rPr>
              <w:t>候选成交供应商</w:t>
            </w:r>
            <w:r>
              <w:rPr>
                <w:rFonts w:ascii="宋体" w:hAnsi="宋体" w:cs="Segoe UI Symbol"/>
                <w:kern w:val="0"/>
                <w:szCs w:val="21"/>
              </w:rPr>
              <w:t>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60A96A2B">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b/>
                <w:bCs/>
                <w:szCs w:val="21"/>
              </w:rPr>
              <w:t>综合评估法</w:t>
            </w:r>
            <w:r>
              <w:rPr>
                <w:rFonts w:hint="eastAsia" w:ascii="宋体" w:hAnsi="宋体" w:cs="宋体"/>
                <w:szCs w:val="21"/>
              </w:rPr>
              <w:t>、</w:t>
            </w:r>
            <w:r>
              <w:rPr>
                <w:rFonts w:hint="eastAsia" w:ascii="宋体" w:hAnsi="宋体"/>
                <w:b/>
                <w:bCs/>
                <w:szCs w:val="21"/>
              </w:rPr>
              <w:t>经评审的最低价法</w:t>
            </w:r>
            <w:r>
              <w:rPr>
                <w:rFonts w:hint="eastAsia" w:ascii="宋体" w:hAnsi="宋体" w:cs="宋体"/>
                <w:szCs w:val="21"/>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9CAF7FF">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E486E86">
            <w:pPr>
              <w:widowControl w:val="0"/>
              <w:autoSpaceDE w:val="0"/>
              <w:autoSpaceDN w:val="0"/>
              <w:adjustRightInd w:val="0"/>
              <w:snapToGrid w:val="0"/>
              <w:ind w:firstLine="0" w:firstLineChars="0"/>
              <w:jc w:val="center"/>
              <w:rPr>
                <w:rFonts w:hint="eastAsia" w:ascii="宋体" w:hAnsi="宋体"/>
                <w:szCs w:val="21"/>
              </w:rPr>
            </w:pPr>
          </w:p>
        </w:tc>
        <w:tc>
          <w:tcPr>
            <w:tcW w:w="3149" w:type="pct"/>
            <w:noWrap w:val="0"/>
            <w:vAlign w:val="center"/>
          </w:tcPr>
          <w:p w14:paraId="6E06A502">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所有递交</w:t>
            </w:r>
            <w:r>
              <w:rPr>
                <w:rFonts w:hint="eastAsia" w:ascii="宋体" w:hAnsi="宋体"/>
                <w:szCs w:val="21"/>
                <w:lang w:eastAsia="zh-CN"/>
              </w:rPr>
              <w:t>响应文件</w:t>
            </w:r>
            <w:r>
              <w:rPr>
                <w:rFonts w:hint="eastAsia" w:ascii="宋体" w:hAnsi="宋体"/>
                <w:szCs w:val="21"/>
              </w:rPr>
              <w:t>且通过初步评审的供应商均推荐成为合格供应商，进入定标程序。</w:t>
            </w:r>
          </w:p>
          <w:p w14:paraId="01725AD9">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71C77F9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6.</w:t>
            </w:r>
            <w:r>
              <w:rPr>
                <w:rFonts w:ascii="宋体" w:hAnsi="宋体"/>
                <w:szCs w:val="21"/>
              </w:rPr>
              <w:t>6.1</w:t>
            </w:r>
          </w:p>
        </w:tc>
        <w:tc>
          <w:tcPr>
            <w:tcW w:w="1195" w:type="pct"/>
            <w:noWrap w:val="0"/>
            <w:vAlign w:val="center"/>
          </w:tcPr>
          <w:p w14:paraId="1013A5B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r>
              <w:rPr>
                <w:rFonts w:ascii="宋体" w:hAnsi="宋体"/>
                <w:szCs w:val="21"/>
              </w:rPr>
              <w:t>轮次</w:t>
            </w:r>
          </w:p>
        </w:tc>
        <w:tc>
          <w:tcPr>
            <w:tcW w:w="3149" w:type="pct"/>
            <w:noWrap w:val="0"/>
            <w:vAlign w:val="center"/>
          </w:tcPr>
          <w:p w14:paraId="2814706E">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报价</w:t>
            </w:r>
            <w:r>
              <w:rPr>
                <w:rFonts w:ascii="宋体" w:hAnsi="宋体" w:cs="Segoe UI Symbol"/>
                <w:kern w:val="0"/>
                <w:szCs w:val="21"/>
              </w:rPr>
              <w:t>轮次</w:t>
            </w:r>
            <w:r>
              <w:rPr>
                <w:rFonts w:hint="eastAsia" w:ascii="宋体" w:hAnsi="宋体" w:cs="Segoe UI Symbol"/>
                <w:kern w:val="0"/>
                <w:szCs w:val="21"/>
              </w:rPr>
              <w:t>（</w:t>
            </w:r>
            <w:r>
              <w:rPr>
                <w:rFonts w:hint="eastAsia" w:ascii="宋体" w:hAnsi="宋体"/>
                <w:szCs w:val="21"/>
              </w:rPr>
              <w:t>含首次提交的</w:t>
            </w:r>
            <w:r>
              <w:rPr>
                <w:rFonts w:hint="eastAsia" w:ascii="宋体" w:hAnsi="宋体"/>
                <w:szCs w:val="21"/>
                <w:lang w:eastAsia="zh-CN"/>
              </w:rPr>
              <w:t>响应文件</w:t>
            </w:r>
            <w:r>
              <w:rPr>
                <w:rFonts w:hint="eastAsia" w:ascii="宋体" w:hAnsi="宋体"/>
                <w:szCs w:val="21"/>
              </w:rPr>
              <w:t>报价和最终报价</w:t>
            </w:r>
            <w:r>
              <w:rPr>
                <w:rFonts w:hint="eastAsia" w:ascii="宋体" w:hAnsi="宋体" w:cs="Segoe UI Symbol"/>
                <w:kern w:val="0"/>
                <w:szCs w:val="21"/>
              </w:rPr>
              <w:t>）</w:t>
            </w:r>
            <w:r>
              <w:rPr>
                <w:rFonts w:ascii="宋体" w:hAnsi="宋体" w:cs="Segoe UI Symbol"/>
                <w:kern w:val="0"/>
                <w:szCs w:val="21"/>
              </w:rPr>
              <w:t>：</w:t>
            </w:r>
          </w:p>
          <w:p w14:paraId="6D52DC2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本项目</w:t>
            </w:r>
            <w:r>
              <w:rPr>
                <w:rFonts w:ascii="宋体" w:hAnsi="宋体"/>
                <w:szCs w:val="21"/>
              </w:rPr>
              <w:t>共进行</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轮报价</w:t>
            </w:r>
            <w:r>
              <w:rPr>
                <w:rFonts w:ascii="宋体" w:hAnsi="宋体"/>
                <w:szCs w:val="21"/>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F2F847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7.2.1</w:t>
            </w:r>
          </w:p>
        </w:tc>
        <w:tc>
          <w:tcPr>
            <w:tcW w:w="1195" w:type="pct"/>
            <w:noWrap w:val="0"/>
            <w:vAlign w:val="center"/>
          </w:tcPr>
          <w:p w14:paraId="497160BF">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定标方式</w:t>
            </w:r>
          </w:p>
        </w:tc>
        <w:tc>
          <w:tcPr>
            <w:tcW w:w="3149" w:type="pct"/>
            <w:noWrap w:val="0"/>
            <w:vAlign w:val="center"/>
          </w:tcPr>
          <w:p w14:paraId="6A4408C9">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由评审小组直接确定成交供应商</w:t>
            </w:r>
          </w:p>
          <w:p w14:paraId="109DF622">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rPr>
              <w:t>若有两家及以上</w:t>
            </w:r>
            <w:r>
              <w:rPr>
                <w:rFonts w:hint="eastAsia" w:ascii="宋体" w:hAnsi="宋体" w:cs="Courier New"/>
                <w:kern w:val="0"/>
                <w:szCs w:val="21"/>
                <w:lang w:val="en-US" w:eastAsia="zh-CN"/>
              </w:rPr>
              <w:t>供应商</w:t>
            </w:r>
            <w:r>
              <w:rPr>
                <w:rFonts w:hint="eastAsia" w:ascii="宋体" w:hAnsi="宋体" w:eastAsia="宋体"/>
                <w:lang w:val="en-US" w:eastAsia="zh-CN"/>
              </w:rPr>
              <w:t>经评审的报价相等时，响应报价低的优先；响应报价也相等的，由评审小组随机抽取确定。</w:t>
            </w:r>
          </w:p>
          <w:p w14:paraId="2E24C7AB">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Courier New"/>
                <w:kern w:val="0"/>
                <w:szCs w:val="21"/>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77ADE7F">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89F442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定标方法</w:t>
            </w:r>
          </w:p>
          <w:p w14:paraId="07C4270E">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及定标程序</w:t>
            </w:r>
          </w:p>
        </w:tc>
        <w:tc>
          <w:tcPr>
            <w:tcW w:w="3149" w:type="pct"/>
            <w:noWrap w:val="0"/>
            <w:vAlign w:val="center"/>
          </w:tcPr>
          <w:p w14:paraId="4AA2CCC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Courier New"/>
                <w:b/>
                <w:kern w:val="0"/>
                <w:szCs w:val="21"/>
              </w:rPr>
              <w:t>□票决定标</w:t>
            </w:r>
          </w:p>
          <w:p w14:paraId="3EAEB6A9">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 xml:space="preserve">□直接票决定标 </w:t>
            </w:r>
          </w:p>
          <w:p w14:paraId="2607AAC3">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□逐轮票决定标</w:t>
            </w:r>
          </w:p>
          <w:p w14:paraId="05679D78">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b/>
                <w:kern w:val="0"/>
                <w:szCs w:val="21"/>
              </w:rPr>
              <w:t>□集体议事法</w:t>
            </w:r>
          </w:p>
          <w:p w14:paraId="00AAC52D">
            <w:pPr>
              <w:widowControl w:val="0"/>
              <w:autoSpaceDE w:val="0"/>
              <w:autoSpaceDN w:val="0"/>
              <w:adjustRightInd w:val="0"/>
              <w:snapToGrid w:val="0"/>
              <w:ind w:firstLine="0" w:firstLineChars="0"/>
              <w:jc w:val="left"/>
              <w:rPr>
                <w:rFonts w:hint="eastAsia" w:ascii="宋体" w:hAnsi="宋体" w:cs="Courier New"/>
                <w:b/>
                <w:kern w:val="0"/>
                <w:szCs w:val="21"/>
              </w:rPr>
            </w:pPr>
            <w:r>
              <w:rPr>
                <w:rFonts w:hint="eastAsia" w:ascii="宋体" w:hAnsi="宋体" w:cs="Courier New"/>
                <w:b/>
                <w:bCs/>
                <w:kern w:val="0"/>
                <w:szCs w:val="21"/>
                <w:lang w:eastAsia="zh-CN"/>
              </w:rPr>
              <w:t>☑</w:t>
            </w:r>
            <w:r>
              <w:rPr>
                <w:rFonts w:hint="eastAsia" w:ascii="宋体" w:hAnsi="宋体" w:cs="Courier New"/>
                <w:b/>
                <w:bCs/>
                <w:kern w:val="0"/>
                <w:szCs w:val="21"/>
              </w:rPr>
              <w:t>价格法 确定成交供应商价格的方式：</w:t>
            </w:r>
            <w:r>
              <w:rPr>
                <w:rFonts w:hint="eastAsia" w:ascii="宋体" w:hAnsi="宋体" w:cs="Courier New"/>
                <w:b/>
                <w:bCs/>
                <w:kern w:val="0"/>
                <w:szCs w:val="21"/>
                <w:u w:val="single"/>
              </w:rPr>
              <w:t>经评审的最低价法</w:t>
            </w:r>
            <w:r>
              <w:rPr>
                <w:rFonts w:ascii="宋体" w:hAnsi="宋体" w:cs="Courier New"/>
                <w:b/>
                <w:bCs/>
                <w:kern w:val="0"/>
                <w:szCs w:val="21"/>
                <w:u w:val="single"/>
              </w:rPr>
              <w:t xml:space="preserve"> </w:t>
            </w:r>
          </w:p>
          <w:p w14:paraId="255385B7">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Courier New"/>
                <w:b/>
                <w:bCs/>
                <w:kern w:val="0"/>
                <w:szCs w:val="21"/>
              </w:rPr>
              <w:t>□其它方法：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r>
              <w:rPr>
                <w:rFonts w:hint="eastAsia" w:ascii="宋体" w:hAnsi="宋体" w:cs="Courier New"/>
                <w:b/>
                <w:bCs/>
                <w:kern w:val="0"/>
                <w:szCs w:val="21"/>
                <w:u w:val="single"/>
                <w:lang w:val="en-US" w:eastAsia="zh-CN"/>
              </w:rPr>
              <w:t>/</w:t>
            </w:r>
            <w:r>
              <w:rPr>
                <w:rFonts w:ascii="宋体" w:hAnsi="宋体" w:cs="Courier New"/>
                <w:b/>
                <w:bCs/>
                <w:kern w:val="0"/>
                <w:szCs w:val="21"/>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504BEFAA">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4FDE6680">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成交</w:t>
            </w:r>
            <w:r>
              <w:rPr>
                <w:rFonts w:ascii="宋体" w:hAnsi="宋体" w:cs="宋体"/>
                <w:szCs w:val="21"/>
              </w:rPr>
              <w:t>供应商数量</w:t>
            </w:r>
          </w:p>
        </w:tc>
        <w:tc>
          <w:tcPr>
            <w:tcW w:w="3149" w:type="pct"/>
            <w:noWrap w:val="0"/>
            <w:vAlign w:val="center"/>
          </w:tcPr>
          <w:p w14:paraId="0A0C5000">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30938D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6</w:t>
            </w:r>
            <w:r>
              <w:rPr>
                <w:rFonts w:hint="eastAsia" w:ascii="宋体" w:hAnsi="宋体"/>
                <w:szCs w:val="21"/>
              </w:rPr>
              <w:t>.1</w:t>
            </w:r>
          </w:p>
        </w:tc>
        <w:tc>
          <w:tcPr>
            <w:tcW w:w="1195" w:type="pct"/>
            <w:noWrap w:val="0"/>
            <w:vAlign w:val="center"/>
          </w:tcPr>
          <w:p w14:paraId="2D9EE77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49" w:type="pct"/>
            <w:noWrap w:val="0"/>
            <w:vAlign w:val="center"/>
          </w:tcPr>
          <w:p w14:paraId="346342F5">
            <w:pPr>
              <w:widowControl w:val="0"/>
              <w:autoSpaceDE w:val="0"/>
              <w:autoSpaceDN w:val="0"/>
              <w:adjustRightInd w:val="0"/>
              <w:snapToGrid w:val="0"/>
              <w:ind w:firstLine="0" w:firstLineChars="0"/>
              <w:jc w:val="left"/>
              <w:rPr>
                <w:rFonts w:hint="eastAsia" w:ascii="宋体" w:hAnsi="宋体"/>
                <w:kern w:val="0"/>
                <w:szCs w:val="21"/>
              </w:rPr>
            </w:pPr>
            <w:r>
              <w:rPr>
                <w:rFonts w:hint="eastAsia" w:ascii="宋体" w:hAnsi="宋体"/>
                <w:szCs w:val="21"/>
                <w:shd w:val="clear" w:color="auto" w:fill="FFFFFF"/>
              </w:rPr>
              <w:t>成交通知书发出之日起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lang w:val="en-US" w:eastAsia="zh-CN"/>
              </w:rPr>
              <w:t>30</w:t>
            </w:r>
            <w:r>
              <w:rPr>
                <w:rFonts w:hint="eastAsia" w:ascii="宋体" w:hAnsi="宋体"/>
                <w:szCs w:val="21"/>
                <w:u w:val="single"/>
                <w:shd w:val="clear" w:color="auto" w:fill="FFFFFF"/>
              </w:rPr>
              <w:t xml:space="preserve"> </w:t>
            </w:r>
            <w:r>
              <w:rPr>
                <w:rFonts w:hint="eastAsia" w:ascii="宋体" w:hAnsi="宋体"/>
                <w:szCs w:val="21"/>
                <w:shd w:val="clear" w:color="auto" w:fill="FFFFFF"/>
              </w:rPr>
              <w:t>日内。</w:t>
            </w:r>
          </w:p>
        </w:tc>
      </w:tr>
      <w:bookmarkEnd w:id="17"/>
      <w:bookmarkEnd w:id="18"/>
      <w:bookmarkEnd w:id="19"/>
      <w:bookmarkEnd w:id="20"/>
    </w:tbl>
    <w:p w14:paraId="7DDEBADC">
      <w:pPr>
        <w:widowControl w:val="0"/>
        <w:autoSpaceDE w:val="0"/>
        <w:autoSpaceDN w:val="0"/>
        <w:adjustRightInd w:val="0"/>
        <w:snapToGrid w:val="0"/>
        <w:ind w:firstLine="0" w:firstLineChars="0"/>
        <w:rPr>
          <w:rFonts w:ascii="宋体" w:hAnsi="宋体"/>
          <w:b/>
          <w:szCs w:val="21"/>
        </w:rPr>
      </w:pPr>
      <w:r>
        <w:rPr>
          <w:rFonts w:ascii="宋体" w:hAnsi="宋体"/>
          <w:b/>
          <w:szCs w:val="21"/>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4"/>
        <w:gridCol w:w="1986"/>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ind w:firstLine="0" w:firstLineChars="0"/>
              <w:jc w:val="center"/>
              <w:rPr>
                <w:rFonts w:ascii="宋体" w:hAnsi="宋体"/>
                <w:b/>
                <w:sz w:val="32"/>
                <w:szCs w:val="32"/>
              </w:rPr>
            </w:pPr>
            <w:r>
              <w:rPr>
                <w:rFonts w:ascii="宋体" w:hAnsi="宋体"/>
                <w:b/>
                <w:szCs w:val="21"/>
              </w:rPr>
              <w:br w:type="page"/>
            </w:r>
            <w:r>
              <w:rPr>
                <w:rFonts w:hint="eastAsia" w:ascii="宋体" w:hAnsi="宋体"/>
                <w:b/>
                <w:sz w:val="32"/>
                <w:szCs w:val="32"/>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46" w:type="pct"/>
            <w:gridSpan w:val="2"/>
            <w:noWrap w:val="0"/>
            <w:vAlign w:val="center"/>
          </w:tcPr>
          <w:p w14:paraId="33202E5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7" w:type="pct"/>
            <w:noWrap w:val="0"/>
            <w:vAlign w:val="center"/>
          </w:tcPr>
          <w:p w14:paraId="13547362">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25F640F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1.2.5</w:t>
            </w:r>
          </w:p>
        </w:tc>
        <w:tc>
          <w:tcPr>
            <w:tcW w:w="1146" w:type="pct"/>
            <w:gridSpan w:val="2"/>
            <w:noWrap w:val="0"/>
            <w:vAlign w:val="center"/>
          </w:tcPr>
          <w:p w14:paraId="569B39F3">
            <w:pPr>
              <w:widowControl w:val="0"/>
              <w:autoSpaceDE w:val="0"/>
              <w:autoSpaceDN w:val="0"/>
              <w:adjustRightInd w:val="0"/>
              <w:snapToGrid w:val="0"/>
              <w:ind w:firstLine="0" w:firstLineChars="0"/>
              <w:jc w:val="center"/>
              <w:rPr>
                <w:rFonts w:hint="default" w:ascii="宋体" w:hAnsi="宋体"/>
                <w:snapToGrid w:val="0"/>
                <w:szCs w:val="21"/>
                <w:lang w:val="en-US"/>
              </w:rPr>
            </w:pPr>
            <w:r>
              <w:rPr>
                <w:rFonts w:hint="eastAsia" w:ascii="宋体" w:hAnsi="宋体"/>
                <w:snapToGrid w:val="0"/>
                <w:szCs w:val="21"/>
              </w:rPr>
              <w:t>采购</w:t>
            </w:r>
            <w:r>
              <w:rPr>
                <w:rFonts w:ascii="宋体" w:hAnsi="宋体"/>
                <w:snapToGrid w:val="0"/>
                <w:szCs w:val="21"/>
              </w:rPr>
              <w:t>范围</w:t>
            </w:r>
            <w:r>
              <w:rPr>
                <w:rFonts w:hint="eastAsia" w:ascii="宋体" w:hAnsi="宋体"/>
                <w:snapToGrid w:val="0"/>
                <w:szCs w:val="21"/>
              </w:rPr>
              <w:t>及</w:t>
            </w:r>
            <w:r>
              <w:rPr>
                <w:rFonts w:hint="eastAsia" w:ascii="宋体" w:hAnsi="宋体"/>
                <w:snapToGrid w:val="0"/>
                <w:szCs w:val="21"/>
                <w:lang w:val="en-US" w:eastAsia="zh-CN"/>
              </w:rPr>
              <w:t>供货时间</w:t>
            </w:r>
          </w:p>
        </w:tc>
        <w:tc>
          <w:tcPr>
            <w:tcW w:w="3197" w:type="pct"/>
            <w:noWrap w:val="0"/>
            <w:vAlign w:val="center"/>
          </w:tcPr>
          <w:p w14:paraId="46ACCA08">
            <w:pPr>
              <w:widowControl w:val="0"/>
              <w:wordWrap w:val="0"/>
              <w:autoSpaceDE w:val="0"/>
              <w:autoSpaceDN w:val="0"/>
              <w:adjustRightInd w:val="0"/>
              <w:snapToGrid w:val="0"/>
              <w:ind w:firstLine="0" w:firstLineChars="0"/>
              <w:jc w:val="left"/>
              <w:rPr>
                <w:rFonts w:hint="default" w:ascii="宋体" w:hAnsi="宋体"/>
                <w:snapToGrid w:val="0"/>
                <w:szCs w:val="21"/>
                <w:lang w:val="en-US" w:eastAsia="zh-CN"/>
              </w:rPr>
            </w:pPr>
            <w:r>
              <w:rPr>
                <w:rFonts w:hint="default" w:ascii="宋体" w:hAnsi="宋体"/>
                <w:snapToGrid w:val="0"/>
                <w:szCs w:val="21"/>
                <w:lang w:val="en-US" w:eastAsia="zh-CN"/>
              </w:rPr>
              <w:t>一、施工前CCTV检测，785米：DN500 HDPE波纹管52米、DN300 HDPE波纹管733米管道CCTV检测/检查，47座井室检测/检查，出具报告。</w:t>
            </w:r>
          </w:p>
          <w:p w14:paraId="77A66468">
            <w:pPr>
              <w:widowControl w:val="0"/>
              <w:wordWrap w:val="0"/>
              <w:autoSpaceDE w:val="0"/>
              <w:autoSpaceDN w:val="0"/>
              <w:adjustRightInd w:val="0"/>
              <w:snapToGrid w:val="0"/>
              <w:ind w:firstLine="0" w:firstLineChars="0"/>
              <w:jc w:val="left"/>
              <w:rPr>
                <w:rFonts w:hint="default" w:ascii="宋体" w:hAnsi="宋体"/>
                <w:snapToGrid w:val="0"/>
                <w:szCs w:val="21"/>
                <w:lang w:val="en-US" w:eastAsia="zh-CN"/>
              </w:rPr>
            </w:pPr>
            <w:r>
              <w:rPr>
                <w:rFonts w:hint="default" w:ascii="宋体" w:hAnsi="宋体"/>
                <w:snapToGrid w:val="0"/>
                <w:szCs w:val="21"/>
                <w:lang w:val="en-US" w:eastAsia="zh-CN"/>
              </w:rPr>
              <w:t>二、CIPP紫外光固化DN300*4mm，733米：1、封闭作业面、警示设施安放、启闭井盖、强制通风、有毒气体检测CCTV内窥检测等;2、人员设备就位、气囊封堵、雨污水厂内临时倒排(如需)、管道冲洗、清除污泥杂物，拉入底膜、拉入玻璃纤维软管、安装扎头及扎头布、连接内管、拉入固化设备、内衬固化、拆卸扎头、内衬端口切割处理、拉出内膜等;3、CCTV内窥检测，功能性试验验收、材料取样送检、资料完善闭合、移交、清理场地等。</w:t>
            </w:r>
          </w:p>
          <w:p w14:paraId="4A6726C5">
            <w:pPr>
              <w:widowControl w:val="0"/>
              <w:wordWrap w:val="0"/>
              <w:autoSpaceDE w:val="0"/>
              <w:autoSpaceDN w:val="0"/>
              <w:adjustRightInd w:val="0"/>
              <w:snapToGrid w:val="0"/>
              <w:ind w:firstLine="0" w:firstLineChars="0"/>
              <w:jc w:val="left"/>
              <w:rPr>
                <w:rFonts w:hint="default" w:ascii="宋体" w:hAnsi="宋体"/>
                <w:snapToGrid w:val="0"/>
                <w:szCs w:val="21"/>
                <w:lang w:val="en-US" w:eastAsia="zh-CN"/>
              </w:rPr>
            </w:pPr>
            <w:r>
              <w:rPr>
                <w:rFonts w:hint="default" w:ascii="宋体" w:hAnsi="宋体"/>
                <w:snapToGrid w:val="0"/>
                <w:szCs w:val="21"/>
                <w:lang w:val="en-US" w:eastAsia="zh-CN"/>
              </w:rPr>
              <w:t>三、DN500雨水波纹管修复，1米：1、封闭作业面、警示设施、安放启闭井盖、强制通风、有毒气体检测CCTV内窥检测等2、人员设备就位、气囊封堵、塌陷点土方开挖、破除塌陷处管道、清理障碍物、更换新管道、土方回填压实等;3、CCTV内窥检测，功能性试验验收、材料取样送检、资料完善闭合、移交、清理场地等。</w:t>
            </w:r>
          </w:p>
          <w:p w14:paraId="1CDC2F09">
            <w:pPr>
              <w:widowControl w:val="0"/>
              <w:wordWrap w:val="0"/>
              <w:autoSpaceDE w:val="0"/>
              <w:autoSpaceDN w:val="0"/>
              <w:adjustRightInd w:val="0"/>
              <w:snapToGrid w:val="0"/>
              <w:ind w:firstLine="0" w:firstLineChars="0"/>
              <w:jc w:val="left"/>
              <w:rPr>
                <w:rFonts w:hint="default" w:ascii="宋体" w:hAnsi="宋体"/>
                <w:snapToGrid w:val="0"/>
                <w:szCs w:val="21"/>
                <w:lang w:val="en-US" w:eastAsia="zh-CN"/>
              </w:rPr>
            </w:pPr>
            <w:r>
              <w:rPr>
                <w:rFonts w:hint="default" w:ascii="宋体" w:hAnsi="宋体"/>
                <w:snapToGrid w:val="0"/>
                <w:szCs w:val="21"/>
                <w:lang w:val="en-US" w:eastAsia="zh-CN"/>
              </w:rPr>
              <w:t>四、不锈钢快速锁DN300，88环：1、封闭作业面、警示设施安放、启闭井盖、强制通风、有毒气体检测，雨污水临时倒排（如需）、清除污泥杂物、管道冲洗（满足预处理验收要求）、CCTV内窥检测等；2、不锈钢快速锁安装、缠绕于气囊上在CCTV引导下到达修复地点、充汽压覆在管道上、保持压力待固化、气嚢泄压缩小并拉出、施工质量检测、清理现场等；3、CCTV内窥检测、功能性试验、资料完善闭合、清理场地等。</w:t>
            </w:r>
          </w:p>
          <w:p w14:paraId="1F274955">
            <w:pPr>
              <w:widowControl w:val="0"/>
              <w:wordWrap w:val="0"/>
              <w:autoSpaceDE w:val="0"/>
              <w:autoSpaceDN w:val="0"/>
              <w:adjustRightInd w:val="0"/>
              <w:snapToGrid w:val="0"/>
              <w:ind w:firstLine="0" w:firstLineChars="0"/>
              <w:jc w:val="left"/>
              <w:rPr>
                <w:rFonts w:hint="default" w:ascii="宋体" w:hAnsi="宋体"/>
                <w:snapToGrid w:val="0"/>
                <w:szCs w:val="21"/>
                <w:lang w:val="en-US"/>
              </w:rPr>
            </w:pPr>
            <w:r>
              <w:rPr>
                <w:rFonts w:hint="default" w:ascii="宋体" w:hAnsi="宋体"/>
                <w:snapToGrid w:val="0"/>
                <w:szCs w:val="21"/>
                <w:lang w:val="en-US" w:eastAsia="zh-CN"/>
              </w:rPr>
              <w:t>五、井室渗水漏水处理，47座：1、封闭作业面、警示设施安放、启闭井盖、强制通风、有毒气体检测、人员设备就位、清理内壁疏松层、高压清洗、雨污水临时倒排（如需）、井室喷涂作业、找平、收光。2、井底浇灌混凝土。3、防坠网修复、爬梯修复、废弃爬梯、防坠网回收。4、工后检测、养护、资料闭合、清理场地等一切相关工作内容。</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1.2.6</w:t>
            </w:r>
          </w:p>
        </w:tc>
        <w:tc>
          <w:tcPr>
            <w:tcW w:w="1146" w:type="pct"/>
            <w:gridSpan w:val="2"/>
            <w:noWrap w:val="0"/>
            <w:vAlign w:val="center"/>
          </w:tcPr>
          <w:p w14:paraId="196FA958">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供应商</w:t>
            </w:r>
            <w:r>
              <w:rPr>
                <w:rFonts w:ascii="宋体" w:hAnsi="宋体"/>
                <w:snapToGrid w:val="0"/>
                <w:szCs w:val="21"/>
              </w:rPr>
              <w:t>资格要求</w:t>
            </w:r>
          </w:p>
        </w:tc>
        <w:tc>
          <w:tcPr>
            <w:tcW w:w="3197" w:type="pct"/>
            <w:noWrap w:val="0"/>
            <w:vAlign w:val="center"/>
          </w:tcPr>
          <w:p w14:paraId="217647B9">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1、供应商须是在中华人民共和国境内依法注册/登记的机构，能够独立承担民事责任，并持有有效的营业执照（提供营业执照）。</w:t>
            </w:r>
          </w:p>
          <w:p w14:paraId="01E636D7">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2.具有市政公用工程施工总承包三级及以上资质，安全生产许可证，提供有效的证书复印件，证书需在有效期内。</w:t>
            </w:r>
          </w:p>
          <w:p w14:paraId="2C038AAA">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3.项目负责人须具备中华人民共和国二级及以上注册建造师注册证书（注册专业为市政公用工程）及安全员B证，注册单位须与投标单位一致；</w:t>
            </w:r>
          </w:p>
          <w:p w14:paraId="053DB47C">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4、供应商近三年（2023年1月1日至报价截止日期，以合同签订时间为准）在国内至少完成过1个同类管道光固化业绩（提供业绩合同）。</w:t>
            </w:r>
          </w:p>
          <w:p w14:paraId="5B881149">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5、不得具有下列情形之一（提供承诺函）：</w:t>
            </w:r>
          </w:p>
          <w:p w14:paraId="3338B62A">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（1）被列入“信用中国”、“全国企业信用信息公示系统”、“中国政府采购网”失信主体、经营异常或税收违法失信主体行为名单内；</w:t>
            </w:r>
          </w:p>
          <w:p w14:paraId="0C79BC5E">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（2）被深圳高速环境有限公司列入禁止投标供应商名单，且处于禁止投标期限内；</w:t>
            </w:r>
          </w:p>
          <w:p w14:paraId="001CBABA">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val="en-US" w:eastAsia="zh-CN"/>
              </w:rPr>
              <w:t>（3）被列入深高速集团《不合格供应商名录》，且处于禁止投标期限内。</w:t>
            </w: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ind w:firstLine="0" w:firstLineChars="0"/>
              <w:jc w:val="center"/>
              <w:rPr>
                <w:rFonts w:ascii="宋体" w:hAnsi="宋体"/>
                <w:szCs w:val="21"/>
              </w:rPr>
            </w:pPr>
            <w:r>
              <w:rPr>
                <w:rFonts w:ascii="宋体" w:hAnsi="宋体"/>
                <w:szCs w:val="21"/>
              </w:rPr>
              <w:t>1.2.7</w:t>
            </w:r>
          </w:p>
        </w:tc>
        <w:tc>
          <w:tcPr>
            <w:tcW w:w="1146" w:type="pct"/>
            <w:gridSpan w:val="2"/>
            <w:noWrap w:val="0"/>
            <w:vAlign w:val="center"/>
          </w:tcPr>
          <w:p w14:paraId="3C9659A4">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zCs w:val="21"/>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不接受</w:t>
            </w:r>
          </w:p>
          <w:p w14:paraId="14D9153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□接受，应满足下列要求：</w:t>
            </w:r>
            <w:r>
              <w:rPr>
                <w:rFonts w:ascii="宋体" w:hAnsi="宋体"/>
                <w:kern w:val="0"/>
                <w:szCs w:val="21"/>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1.7.1</w:t>
            </w:r>
          </w:p>
        </w:tc>
        <w:tc>
          <w:tcPr>
            <w:tcW w:w="1146" w:type="pct"/>
            <w:gridSpan w:val="2"/>
            <w:noWrap w:val="0"/>
            <w:vAlign w:val="center"/>
          </w:tcPr>
          <w:p w14:paraId="43ECB7FE">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197" w:type="pct"/>
            <w:noWrap w:val="0"/>
            <w:vAlign w:val="center"/>
          </w:tcPr>
          <w:p w14:paraId="3FFC7A50">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不组织。</w:t>
            </w:r>
          </w:p>
          <w:p w14:paraId="73E8E485">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□组织：</w:t>
            </w:r>
          </w:p>
          <w:p w14:paraId="52123978">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F6DDA58">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集合地点：</w:t>
            </w:r>
            <w:r>
              <w:rPr>
                <w:rFonts w:ascii="宋体" w:hAnsi="宋体"/>
                <w:kern w:val="0"/>
                <w:szCs w:val="21"/>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1.8.1</w:t>
            </w:r>
          </w:p>
        </w:tc>
        <w:tc>
          <w:tcPr>
            <w:tcW w:w="1146" w:type="pct"/>
            <w:gridSpan w:val="2"/>
            <w:noWrap w:val="0"/>
            <w:vAlign w:val="center"/>
          </w:tcPr>
          <w:p w14:paraId="7517E309">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w:t>
            </w:r>
            <w:r>
              <w:rPr>
                <w:rFonts w:ascii="宋体" w:hAnsi="宋体"/>
                <w:szCs w:val="21"/>
              </w:rPr>
              <w:t>召开</w:t>
            </w:r>
          </w:p>
          <w:p w14:paraId="45DEE591">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07656461">
            <w:pPr>
              <w:widowControl w:val="0"/>
              <w:wordWrap w:val="0"/>
              <w:autoSpaceDE w:val="0"/>
              <w:autoSpaceDN w:val="0"/>
              <w:adjustRightInd w:val="0"/>
              <w:snapToGrid w:val="0"/>
              <w:ind w:firstLine="0" w:firstLineChars="0"/>
              <w:jc w:val="left"/>
              <w:rPr>
                <w:rFonts w:ascii="宋体" w:hAnsi="宋体"/>
                <w:szCs w:val="21"/>
              </w:rPr>
            </w:pPr>
            <w:r>
              <w:rPr>
                <w:rFonts w:ascii="宋体" w:hAnsi="宋体"/>
                <w:szCs w:val="21"/>
              </w:rPr>
              <w:t>召开时间：</w:t>
            </w:r>
            <w:r>
              <w:rPr>
                <w:rFonts w:ascii="宋体" w:hAnsi="宋体"/>
                <w:kern w:val="0"/>
                <w:szCs w:val="21"/>
                <w:u w:val="single"/>
              </w:rPr>
              <w:t xml:space="preserve">                        </w:t>
            </w:r>
          </w:p>
          <w:p w14:paraId="549D6BB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rPr>
              <w:t>召开地点：</w:t>
            </w:r>
            <w:r>
              <w:rPr>
                <w:rFonts w:ascii="宋体" w:hAnsi="宋体"/>
                <w:kern w:val="0"/>
                <w:szCs w:val="21"/>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1.10.1</w:t>
            </w:r>
          </w:p>
        </w:tc>
        <w:tc>
          <w:tcPr>
            <w:tcW w:w="1146" w:type="pct"/>
            <w:gridSpan w:val="2"/>
            <w:noWrap w:val="0"/>
            <w:vAlign w:val="center"/>
          </w:tcPr>
          <w:p w14:paraId="0F9554A6">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响应和偏离</w:t>
            </w:r>
          </w:p>
        </w:tc>
        <w:tc>
          <w:tcPr>
            <w:tcW w:w="3197" w:type="pct"/>
            <w:noWrap w:val="0"/>
            <w:vAlign w:val="center"/>
          </w:tcPr>
          <w:p w14:paraId="799812D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响应和偏离说明如下：</w:t>
            </w:r>
          </w:p>
          <w:p w14:paraId="1907DDE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一般偏离：本采购文件中标注“▲”的条款未实质性响应（发生负偏离），将可能导致在评、定标时产生不利于供应商的影响；</w:t>
            </w:r>
            <w:r>
              <w:rPr>
                <w:rFonts w:ascii="宋体" w:hAnsi="宋体"/>
                <w:szCs w:val="21"/>
                <w:shd w:val="clear" w:color="auto" w:fill="FFFFFF"/>
              </w:rPr>
              <w:t xml:space="preserve"> </w:t>
            </w:r>
          </w:p>
          <w:p w14:paraId="0921B0C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1.11.1</w:t>
            </w:r>
          </w:p>
        </w:tc>
        <w:tc>
          <w:tcPr>
            <w:tcW w:w="1146" w:type="pct"/>
            <w:gridSpan w:val="2"/>
            <w:shd w:val="clear" w:color="auto" w:fill="FFFFFF"/>
            <w:noWrap w:val="0"/>
            <w:vAlign w:val="center"/>
          </w:tcPr>
          <w:p w14:paraId="2CCF0C73">
            <w:pPr>
              <w:widowControl w:val="0"/>
              <w:autoSpaceDE w:val="0"/>
              <w:autoSpaceDN w:val="0"/>
              <w:adjustRightInd w:val="0"/>
              <w:snapToGrid w:val="0"/>
              <w:ind w:firstLine="0" w:firstLineChars="0"/>
              <w:jc w:val="center"/>
              <w:rPr>
                <w:rFonts w:hint="eastAsia" w:ascii="宋体" w:hAnsi="宋体"/>
                <w:kern w:val="2"/>
                <w:sz w:val="21"/>
                <w:szCs w:val="21"/>
                <w:lang w:val="en-US" w:eastAsia="zh-CN" w:bidi="ar-SA"/>
              </w:rPr>
            </w:pPr>
            <w:r>
              <w:rPr>
                <w:rFonts w:hint="eastAsia" w:ascii="宋体" w:hAnsi="宋体"/>
                <w:szCs w:val="21"/>
              </w:rPr>
              <w:t>投标货币</w:t>
            </w:r>
          </w:p>
        </w:tc>
        <w:tc>
          <w:tcPr>
            <w:tcW w:w="3197" w:type="pct"/>
            <w:shd w:val="clear" w:color="auto" w:fill="FFFFFF"/>
            <w:noWrap w:val="0"/>
            <w:vAlign w:val="center"/>
          </w:tcPr>
          <w:p w14:paraId="59127FAB">
            <w:pPr>
              <w:widowControl w:val="0"/>
              <w:autoSpaceDE w:val="0"/>
              <w:autoSpaceDN w:val="0"/>
              <w:adjustRightInd w:val="0"/>
              <w:snapToGrid w:val="0"/>
              <w:ind w:firstLine="0" w:firstLineChars="0"/>
              <w:rPr>
                <w:rFonts w:hint="eastAsia" w:ascii="宋体" w:hAnsi="宋体" w:cs="Segoe UI Symbol"/>
                <w:kern w:val="0"/>
                <w:sz w:val="21"/>
                <w:szCs w:val="21"/>
                <w:lang w:val="en-US" w:eastAsia="zh-CN" w:bidi="ar-SA"/>
              </w:rPr>
            </w:pPr>
            <w:r>
              <w:rPr>
                <w:rFonts w:ascii="Segoe UI Symbol" w:hAnsi="Segoe UI Symbol" w:cs="Segoe UI Symbol"/>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r>
              <w:rPr>
                <w:rFonts w:ascii="宋体" w:hAnsi="宋体" w:cs="Segoe UI Symbol"/>
                <w:kern w:val="0"/>
                <w:szCs w:val="21"/>
                <w:u w:val="single"/>
              </w:rPr>
              <w:t>/</w:t>
            </w:r>
            <w:r>
              <w:rPr>
                <w:rFonts w:hint="eastAsia" w:ascii="宋体" w:hAnsi="宋体" w:cs="Segoe UI Symbol"/>
                <w:kern w:val="0"/>
                <w:szCs w:val="21"/>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3.2.4</w:t>
            </w:r>
          </w:p>
        </w:tc>
        <w:tc>
          <w:tcPr>
            <w:tcW w:w="1146" w:type="pct"/>
            <w:gridSpan w:val="2"/>
            <w:noWrap w:val="0"/>
            <w:vAlign w:val="center"/>
          </w:tcPr>
          <w:p w14:paraId="25C13717">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报价方式和内容</w:t>
            </w:r>
          </w:p>
        </w:tc>
        <w:tc>
          <w:tcPr>
            <w:tcW w:w="3197" w:type="pct"/>
            <w:noWrap w:val="0"/>
            <w:vAlign w:val="center"/>
          </w:tcPr>
          <w:p w14:paraId="1B1A2BC4">
            <w:pPr>
              <w:widowControl w:val="0"/>
              <w:autoSpaceDE w:val="0"/>
              <w:autoSpaceDN w:val="0"/>
              <w:adjustRightInd w:val="0"/>
              <w:snapToGrid w:val="0"/>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lang w:val="en-US" w:eastAsia="zh-CN"/>
              </w:rPr>
              <w:t>1.首轮竞价本采购文件规定</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6" w:type="pct"/>
            <w:noWrap w:val="0"/>
            <w:vAlign w:val="center"/>
          </w:tcPr>
          <w:p w14:paraId="1D359B5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w:t>
            </w:r>
            <w:r>
              <w:rPr>
                <w:rFonts w:ascii="宋体" w:hAnsi="宋体"/>
                <w:szCs w:val="21"/>
              </w:rPr>
              <w:t>.2.3</w:t>
            </w:r>
          </w:p>
        </w:tc>
        <w:tc>
          <w:tcPr>
            <w:tcW w:w="1146" w:type="pct"/>
            <w:gridSpan w:val="2"/>
            <w:noWrap w:val="0"/>
            <w:vAlign w:val="center"/>
          </w:tcPr>
          <w:p w14:paraId="0C0EDE4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采购公告</w:t>
            </w:r>
          </w:p>
        </w:tc>
        <w:tc>
          <w:tcPr>
            <w:tcW w:w="3197" w:type="pct"/>
            <w:vMerge w:val="restart"/>
            <w:noWrap w:val="0"/>
            <w:vAlign w:val="center"/>
          </w:tcPr>
          <w:p w14:paraId="31AB6513">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4B71864F">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1、深圳阳光采购平台（www.szygcgpt.com）</w:t>
            </w:r>
          </w:p>
          <w:p w14:paraId="31B0CD1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宋体"/>
                <w:szCs w:val="21"/>
              </w:rPr>
              <w:t>2、</w:t>
            </w:r>
            <w:r>
              <w:rPr>
                <w:rFonts w:ascii="宋体" w:hAnsi="宋体" w:cs="Segoe UI Symbol"/>
                <w:kern w:val="0"/>
                <w:szCs w:val="21"/>
              </w:rPr>
              <w:t>其他：</w:t>
            </w:r>
            <w:r>
              <w:rPr>
                <w:rFonts w:ascii="宋体" w:hAnsi="宋体"/>
                <w:kern w:val="0"/>
                <w:szCs w:val="21"/>
                <w:u w:val="single"/>
              </w:rPr>
              <w:t xml:space="preserve"> </w:t>
            </w:r>
            <w:r>
              <w:rPr>
                <w:rFonts w:hint="eastAsia" w:ascii="宋体" w:hAnsi="宋体"/>
                <w:kern w:val="0"/>
                <w:szCs w:val="21"/>
                <w:u w:val="single"/>
                <w:lang w:val="en-US" w:eastAsia="zh-CN"/>
              </w:rPr>
              <w:t>/</w:t>
            </w:r>
            <w:r>
              <w:rPr>
                <w:rFonts w:ascii="宋体" w:hAnsi="宋体"/>
                <w:kern w:val="0"/>
                <w:szCs w:val="21"/>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7.3.1</w:t>
            </w:r>
          </w:p>
        </w:tc>
        <w:tc>
          <w:tcPr>
            <w:tcW w:w="1146" w:type="pct"/>
            <w:gridSpan w:val="2"/>
            <w:noWrap w:val="0"/>
            <w:vAlign w:val="center"/>
          </w:tcPr>
          <w:p w14:paraId="471E1E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rPr>
              <w:t>成交供应商公示</w:t>
            </w:r>
          </w:p>
        </w:tc>
        <w:tc>
          <w:tcPr>
            <w:tcW w:w="3197" w:type="pct"/>
            <w:vMerge w:val="continue"/>
            <w:noWrap w:val="0"/>
            <w:vAlign w:val="center"/>
          </w:tcPr>
          <w:p w14:paraId="6C160B9F">
            <w:pPr>
              <w:widowControl w:val="0"/>
              <w:autoSpaceDE w:val="0"/>
              <w:autoSpaceDN w:val="0"/>
              <w:adjustRightInd w:val="0"/>
              <w:snapToGrid w:val="0"/>
              <w:ind w:firstLine="0" w:firstLineChars="0"/>
              <w:jc w:val="left"/>
              <w:rPr>
                <w:rFonts w:hint="eastAsia" w:ascii="宋体" w:hAnsi="宋体"/>
                <w:kern w:val="0"/>
                <w:szCs w:val="21"/>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6026C3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5</w:t>
            </w:r>
            <w:r>
              <w:rPr>
                <w:rFonts w:hint="eastAsia" w:ascii="宋体" w:hAnsi="宋体"/>
                <w:szCs w:val="21"/>
              </w:rPr>
              <w:t>.1</w:t>
            </w:r>
          </w:p>
        </w:tc>
        <w:tc>
          <w:tcPr>
            <w:tcW w:w="1146" w:type="pct"/>
            <w:gridSpan w:val="2"/>
            <w:noWrap w:val="0"/>
            <w:vAlign w:val="center"/>
          </w:tcPr>
          <w:p w14:paraId="3E988CA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履约保证金</w:t>
            </w:r>
          </w:p>
        </w:tc>
        <w:tc>
          <w:tcPr>
            <w:tcW w:w="3197" w:type="pct"/>
            <w:noWrap w:val="0"/>
            <w:vAlign w:val="center"/>
          </w:tcPr>
          <w:p w14:paraId="74146D6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不要求递交</w:t>
            </w:r>
          </w:p>
          <w:p w14:paraId="7F4724C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□要求</w:t>
            </w:r>
            <w:r>
              <w:rPr>
                <w:rFonts w:ascii="宋体" w:hAnsi="宋体" w:cs="Segoe UI Symbol"/>
                <w:kern w:val="0"/>
                <w:szCs w:val="21"/>
              </w:rPr>
              <w:t>递交</w:t>
            </w:r>
          </w:p>
          <w:p w14:paraId="3DA21E20">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32C2182">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A51B6C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146" w:type="pct"/>
            <w:gridSpan w:val="2"/>
            <w:noWrap w:val="0"/>
            <w:vAlign w:val="center"/>
          </w:tcPr>
          <w:p w14:paraId="10D75B3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ind w:left="2310" w:hanging="2310" w:hangingChars="1100"/>
              <w:rPr>
                <w:rFonts w:ascii="宋体" w:hAnsi="宋体" w:cs="Segoe UI Symbol"/>
                <w:kern w:val="0"/>
                <w:szCs w:val="21"/>
              </w:rPr>
            </w:pPr>
            <w:r>
              <w:rPr>
                <w:rFonts w:ascii="Segoe UI Symbol" w:hAnsi="Segoe UI Symbol" w:cs="Segoe UI Symbol"/>
                <w:szCs w:val="21"/>
              </w:rPr>
              <w:t>☑</w:t>
            </w:r>
            <w:r>
              <w:rPr>
                <w:rFonts w:hint="eastAsia" w:ascii="宋体" w:hAnsi="宋体" w:cs="Segoe UI Symbol"/>
                <w:kern w:val="0"/>
                <w:szCs w:val="21"/>
              </w:rPr>
              <w:t>平台基础服务费缴纳方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 xml:space="preserve">招标代理缴纳  </w:t>
            </w:r>
            <w:r>
              <w:rPr>
                <w:rFonts w:ascii="Segoe UI Symbol" w:hAnsi="Segoe UI Symbol" w:cs="Segoe UI Symbol"/>
                <w:szCs w:val="21"/>
              </w:rPr>
              <w:t>☑</w:t>
            </w:r>
            <w:r>
              <w:rPr>
                <w:rFonts w:hint="eastAsia" w:ascii="宋体" w:hAnsi="宋体" w:cs="Segoe UI Symbol"/>
                <w:kern w:val="0"/>
                <w:szCs w:val="21"/>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ascii="宋体" w:hAnsi="宋体"/>
              </w:rPr>
            </w:pPr>
            <w:r>
              <w:rPr>
                <w:rFonts w:hint="eastAsia" w:ascii="宋体" w:hAnsi="宋体"/>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ind w:left="0" w:firstLine="0" w:firstLineChars="0"/>
              <w:jc w:val="left"/>
              <w:textAlignment w:val="auto"/>
              <w:rPr>
                <w:rFonts w:hint="eastAsia" w:ascii="宋体" w:hAnsi="宋体"/>
              </w:rPr>
            </w:pPr>
            <w:r>
              <w:rPr>
                <w:rFonts w:hint="eastAsia" w:ascii="宋体" w:hAnsi="宋体"/>
              </w:rPr>
              <w:t xml:space="preserve">共资源交易中心）业务收费标准的通知 》中平台交易类业务收费标准，由中标人缴纳。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ind w:left="0" w:firstLine="0" w:firstLineChars="0"/>
              <w:textAlignment w:val="auto"/>
              <w:rPr>
                <w:rFonts w:hint="eastAsia" w:ascii="宋体" w:hAnsi="宋体" w:cs="Segoe UI Symbol"/>
                <w:kern w:val="0"/>
                <w:szCs w:val="21"/>
              </w:rPr>
            </w:pPr>
            <w:r>
              <w:rPr>
                <w:rFonts w:hint="eastAsia" w:ascii="Segoe UI Symbol" w:hAnsi="Segoe UI Symbol" w:cs="Segoe UI Symbol"/>
                <w:kern w:val="0"/>
                <w:szCs w:val="21"/>
              </w:rPr>
              <w:t>□</w:t>
            </w:r>
            <w:r>
              <w:rPr>
                <w:rFonts w:hint="eastAsia" w:ascii="宋体" w:hAnsi="宋体" w:cs="Segoe UI Symbol"/>
                <w:kern w:val="0"/>
                <w:szCs w:val="21"/>
              </w:rPr>
              <w:t>招标代理服务费缴纳方：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hint="eastAsia" w:ascii="宋体" w:hAnsi="宋体" w:cs="Segoe UI Symbol"/>
                <w:kern w:val="0"/>
                <w:szCs w:val="21"/>
              </w:rPr>
            </w:pPr>
            <w:r>
              <w:rPr>
                <w:rFonts w:hint="eastAsia" w:ascii="宋体" w:hAnsi="宋体" w:eastAsia="宋体" w:cs="Times New Roman"/>
              </w:rPr>
              <w:t>收费标准：</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4A9AA097">
            <w:pPr>
              <w:widowControl w:val="0"/>
              <w:autoSpaceDE w:val="0"/>
              <w:autoSpaceDN w:val="0"/>
              <w:adjustRightInd w:val="0"/>
              <w:snapToGrid w:val="0"/>
              <w:ind w:firstLine="0" w:firstLineChars="0"/>
              <w:jc w:val="center"/>
              <w:rPr>
                <w:rFonts w:ascii="宋体" w:hAnsi="宋体" w:cs="Segoe UI Symbol"/>
                <w:kern w:val="0"/>
                <w:szCs w:val="21"/>
              </w:rPr>
            </w:pPr>
            <w:r>
              <w:rPr>
                <w:rFonts w:hint="eastAsia" w:ascii="宋体" w:hAnsi="宋体" w:cs="Segoe UI Symbol"/>
                <w:kern w:val="0"/>
                <w:szCs w:val="21"/>
              </w:rPr>
              <w:t>8.1</w:t>
            </w:r>
          </w:p>
        </w:tc>
        <w:tc>
          <w:tcPr>
            <w:tcW w:w="4318" w:type="pct"/>
            <w:gridSpan w:val="2"/>
            <w:noWrap w:val="0"/>
            <w:vAlign w:val="center"/>
          </w:tcPr>
          <w:p w14:paraId="3A19BB8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b/>
                <w:bCs/>
                <w:szCs w:val="21"/>
              </w:rPr>
              <w:t>本次</w:t>
            </w:r>
            <w:r>
              <w:rPr>
                <w:rFonts w:hint="eastAsia" w:ascii="宋体" w:hAnsi="宋体"/>
                <w:b/>
                <w:bCs/>
                <w:szCs w:val="21"/>
                <w:lang w:val="en-US" w:eastAsia="zh-CN"/>
              </w:rPr>
              <w:t>采购</w:t>
            </w:r>
            <w:r>
              <w:rPr>
                <w:rFonts w:hint="eastAsia" w:ascii="宋体" w:hAnsi="宋体"/>
                <w:b/>
                <w:bCs/>
                <w:szCs w:val="21"/>
              </w:rPr>
              <w:t>不接受不平衡报价，若</w:t>
            </w:r>
            <w:r>
              <w:rPr>
                <w:rFonts w:hint="eastAsia" w:ascii="宋体" w:hAnsi="宋体"/>
                <w:b/>
                <w:bCs/>
                <w:szCs w:val="21"/>
                <w:lang w:val="en-US" w:eastAsia="zh-CN"/>
              </w:rPr>
              <w:t>供应商响应文件</w:t>
            </w:r>
            <w:r>
              <w:rPr>
                <w:rFonts w:hint="eastAsia" w:ascii="宋体" w:hAnsi="宋体"/>
                <w:b/>
                <w:bCs/>
                <w:szCs w:val="21"/>
              </w:rPr>
              <w:t>存在不平衡报价情形的，</w:t>
            </w:r>
            <w:r>
              <w:rPr>
                <w:rFonts w:hint="eastAsia" w:ascii="宋体" w:hAnsi="宋体"/>
                <w:b/>
                <w:bCs/>
                <w:szCs w:val="21"/>
                <w:lang w:val="en-US" w:eastAsia="zh-CN"/>
              </w:rPr>
              <w:t>采购</w:t>
            </w:r>
            <w:r>
              <w:rPr>
                <w:rFonts w:hint="eastAsia" w:ascii="宋体" w:hAnsi="宋体"/>
                <w:b/>
                <w:bCs/>
                <w:szCs w:val="21"/>
              </w:rPr>
              <w:t>人有权在保持总价不变的情况下，对涉及不平衡报价清单细目的价格进行调整，使其趋于平衡。</w:t>
            </w:r>
            <w:r>
              <w:rPr>
                <w:rFonts w:hint="eastAsia" w:ascii="宋体" w:hAnsi="宋体"/>
                <w:b/>
                <w:bCs/>
                <w:szCs w:val="21"/>
                <w:lang w:val="en-US" w:eastAsia="zh-CN"/>
              </w:rPr>
              <w:t>供应商</w:t>
            </w:r>
            <w:r>
              <w:rPr>
                <w:rFonts w:hint="eastAsia" w:ascii="宋体" w:hAnsi="宋体"/>
                <w:b/>
                <w:bCs/>
                <w:szCs w:val="21"/>
              </w:rPr>
              <w:t>必须接受</w:t>
            </w:r>
            <w:r>
              <w:rPr>
                <w:rFonts w:hint="eastAsia" w:ascii="宋体" w:hAnsi="宋体"/>
                <w:b/>
                <w:bCs/>
                <w:szCs w:val="21"/>
                <w:lang w:val="en-US" w:eastAsia="zh-CN"/>
              </w:rPr>
              <w:t>采购人的上述调整</w:t>
            </w:r>
            <w:r>
              <w:rPr>
                <w:rFonts w:hint="eastAsia" w:ascii="宋体" w:hAnsi="宋体"/>
                <w:b/>
                <w:bCs/>
                <w:szCs w:val="21"/>
              </w:rPr>
              <w:t>，否则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p>
        </w:tc>
      </w:tr>
      <w:tr w14:paraId="287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77F1C1C7">
            <w:pPr>
              <w:widowControl w:val="0"/>
              <w:autoSpaceDE w:val="0"/>
              <w:autoSpaceDN w:val="0"/>
              <w:adjustRightInd w:val="0"/>
              <w:snapToGrid w:val="0"/>
              <w:ind w:firstLine="0" w:firstLineChars="0"/>
              <w:jc w:val="center"/>
              <w:rPr>
                <w:rFonts w:hint="default" w:ascii="宋体" w:hAnsi="宋体" w:eastAsia="宋体" w:cs="Segoe UI Symbol"/>
                <w:kern w:val="0"/>
                <w:szCs w:val="21"/>
                <w:lang w:val="en-US" w:eastAsia="zh-CN"/>
              </w:rPr>
            </w:pPr>
            <w:r>
              <w:rPr>
                <w:rFonts w:hint="eastAsia" w:ascii="宋体" w:hAnsi="宋体" w:cs="Segoe UI Symbol"/>
                <w:kern w:val="0"/>
                <w:szCs w:val="21"/>
                <w:lang w:val="en-US" w:eastAsia="zh-CN"/>
              </w:rPr>
              <w:t>8.2</w:t>
            </w:r>
          </w:p>
        </w:tc>
        <w:tc>
          <w:tcPr>
            <w:tcW w:w="4318" w:type="pct"/>
            <w:gridSpan w:val="2"/>
            <w:noWrap w:val="0"/>
            <w:vAlign w:val="center"/>
          </w:tcPr>
          <w:p w14:paraId="2D8806FB">
            <w:pPr>
              <w:widowControl w:val="0"/>
              <w:autoSpaceDE w:val="0"/>
              <w:autoSpaceDN w:val="0"/>
              <w:adjustRightInd w:val="0"/>
              <w:snapToGrid w:val="0"/>
              <w:ind w:firstLine="0" w:firstLineChars="0"/>
              <w:jc w:val="left"/>
              <w:rPr>
                <w:rFonts w:hint="default" w:ascii="宋体" w:hAnsi="宋体" w:eastAsia="宋体"/>
                <w:b/>
                <w:bCs/>
                <w:szCs w:val="21"/>
                <w:lang w:val="en-US" w:eastAsia="zh-CN"/>
              </w:rPr>
            </w:pPr>
            <w:r>
              <w:rPr>
                <w:rFonts w:hint="eastAsia" w:ascii="宋体" w:hAnsi="宋体"/>
                <w:b/>
                <w:bCs/>
                <w:szCs w:val="21"/>
                <w:lang w:val="en-US" w:eastAsia="zh-CN"/>
              </w:rPr>
              <w:t>若供应商在第二次报价时，仅填报总价的，采购人员有权在保持第二次报价不变的情况下，按第二次报价与第一次报价的净下浮率，调整第一次报价各分项清单单价，以作为第二次报价的分项清单。供应商必须接受采购人的上述调整，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r>
              <w:rPr>
                <w:rFonts w:hint="eastAsia" w:ascii="宋体" w:hAnsi="宋体"/>
                <w:b/>
                <w:bCs/>
                <w:szCs w:val="21"/>
                <w:lang w:val="en-US" w:eastAsia="zh-CN"/>
              </w:rPr>
              <w:t>采购人在计算净下浮率时，须剔除不可竞争费的影响。</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086D7DC7">
            <w:pPr>
              <w:widowControl w:val="0"/>
              <w:autoSpaceDE w:val="0"/>
              <w:autoSpaceDN w:val="0"/>
              <w:adjustRightInd w:val="0"/>
              <w:snapToGrid w:val="0"/>
              <w:ind w:firstLine="0" w:firstLineChars="0"/>
              <w:jc w:val="center"/>
              <w:rPr>
                <w:rFonts w:hint="default" w:ascii="宋体" w:hAnsi="宋体" w:cs="Segoe UI Symbol"/>
                <w:kern w:val="0"/>
                <w:szCs w:val="21"/>
                <w:lang w:val="en-US" w:eastAsia="zh-CN"/>
              </w:rPr>
            </w:pPr>
            <w:r>
              <w:rPr>
                <w:rFonts w:hint="eastAsia" w:ascii="宋体" w:hAnsi="宋体" w:cs="Segoe UI Symbol"/>
                <w:kern w:val="0"/>
                <w:szCs w:val="21"/>
                <w:lang w:val="en-US" w:eastAsia="zh-CN"/>
              </w:rPr>
              <w:t>8.3</w:t>
            </w:r>
          </w:p>
        </w:tc>
        <w:tc>
          <w:tcPr>
            <w:tcW w:w="4318" w:type="pct"/>
            <w:gridSpan w:val="2"/>
            <w:noWrap w:val="0"/>
            <w:vAlign w:val="center"/>
          </w:tcPr>
          <w:p w14:paraId="3E957A3E">
            <w:pPr>
              <w:widowControl w:val="0"/>
              <w:autoSpaceDE w:val="0"/>
              <w:autoSpaceDN w:val="0"/>
              <w:adjustRightInd w:val="0"/>
              <w:snapToGrid w:val="0"/>
              <w:ind w:firstLine="0" w:firstLineChars="0"/>
              <w:jc w:val="left"/>
              <w:rPr>
                <w:rFonts w:hint="default" w:ascii="宋体" w:hAnsi="宋体"/>
                <w:b/>
                <w:bCs/>
                <w:szCs w:val="21"/>
                <w:lang w:val="en-US" w:eastAsia="zh-CN"/>
              </w:rPr>
            </w:pPr>
            <w:r>
              <w:rPr>
                <w:rFonts w:hint="eastAsia" w:ascii="宋体" w:hAnsi="宋体"/>
                <w:b/>
                <w:bCs/>
                <w:szCs w:val="21"/>
                <w:lang w:val="en-US" w:eastAsia="zh-CN"/>
              </w:rPr>
              <w:t>在向供应商下发中标通知书前，采购人有权组织供应商进行合约澄清，供应商应按时参加，否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人有权将</w:t>
            </w:r>
            <w:r>
              <w:rPr>
                <w:rFonts w:hint="eastAsia" w:ascii="宋体" w:hAnsi="宋体"/>
                <w:b/>
                <w:bCs/>
                <w:szCs w:val="21"/>
                <w:lang w:val="en-US" w:eastAsia="zh-CN"/>
              </w:rPr>
              <w:t>该供应商的响应文件</w:t>
            </w:r>
            <w:r>
              <w:rPr>
                <w:rFonts w:hint="eastAsia" w:ascii="宋体" w:hAnsi="宋体"/>
                <w:b/>
                <w:bCs/>
                <w:szCs w:val="21"/>
              </w:rPr>
              <w:t>按废标处理。</w:t>
            </w:r>
          </w:p>
        </w:tc>
      </w:tr>
    </w:tbl>
    <w:p w14:paraId="7A49145F">
      <w:pPr>
        <w:widowControl w:val="0"/>
        <w:autoSpaceDE w:val="0"/>
        <w:autoSpaceDN w:val="0"/>
        <w:adjustRightInd w:val="0"/>
        <w:snapToGrid w:val="0"/>
        <w:ind w:firstLine="0" w:firstLineChars="0"/>
        <w:rPr>
          <w:rFonts w:hint="eastAsia" w:ascii="宋体" w:hAnsi="宋体"/>
          <w:b/>
          <w:szCs w:val="21"/>
        </w:rPr>
      </w:pPr>
    </w:p>
    <w:p w14:paraId="51790727">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b/>
          <w:szCs w:val="21"/>
        </w:rPr>
        <w:br w:type="page"/>
      </w:r>
      <w:bookmarkStart w:id="22" w:name="_Toc17118"/>
      <w:bookmarkStart w:id="23" w:name="_Toc49246525"/>
      <w:r>
        <w:rPr>
          <w:rFonts w:hint="eastAsia" w:ascii="宋体" w:hAnsi="宋体"/>
          <w:b/>
          <w:sz w:val="32"/>
          <w:szCs w:val="32"/>
        </w:rPr>
        <w:t>第二节 总则</w:t>
      </w:r>
      <w:bookmarkEnd w:id="22"/>
      <w:bookmarkEnd w:id="23"/>
    </w:p>
    <w:p w14:paraId="2C8DC749">
      <w:pPr>
        <w:widowControl w:val="0"/>
        <w:numPr>
          <w:ilvl w:val="0"/>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说明</w:t>
      </w:r>
    </w:p>
    <w:p w14:paraId="080B1615">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采购方式</w:t>
      </w:r>
    </w:p>
    <w:p w14:paraId="73804385">
      <w:pPr>
        <w:widowControl w:val="0"/>
        <w:numPr>
          <w:ilvl w:val="2"/>
          <w:numId w:val="1"/>
        </w:numPr>
        <w:autoSpaceDE w:val="0"/>
        <w:autoSpaceDN w:val="0"/>
        <w:adjustRightInd w:val="0"/>
        <w:snapToGrid w:val="0"/>
        <w:ind w:firstLineChars="0"/>
        <w:rPr>
          <w:rFonts w:ascii="宋体" w:hAnsi="宋体"/>
          <w:szCs w:val="21"/>
        </w:rPr>
      </w:pPr>
      <w:r>
        <w:rPr>
          <w:rFonts w:hint="eastAsia"/>
          <w:szCs w:val="21"/>
        </w:rPr>
        <w:t>竞价</w:t>
      </w:r>
      <w:r>
        <w:rPr>
          <w:rFonts w:hint="eastAsia"/>
          <w:szCs w:val="21"/>
          <w:lang w:val="en-US" w:eastAsia="zh-CN"/>
        </w:rPr>
        <w:t>采购</w:t>
      </w:r>
      <w:r>
        <w:rPr>
          <w:rFonts w:hint="eastAsia"/>
          <w:szCs w:val="21"/>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72D64D75">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采购人、采购代理：详见供应商须知前附表；</w:t>
      </w:r>
    </w:p>
    <w:p w14:paraId="6CC08EE8">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项目名称、项目编号：详见供应商须知前附表；</w:t>
      </w:r>
    </w:p>
    <w:p w14:paraId="68AAC052">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公告</w:t>
      </w:r>
      <w:r>
        <w:rPr>
          <w:rFonts w:ascii="宋体" w:hAnsi="宋体"/>
          <w:szCs w:val="21"/>
        </w:rPr>
        <w:t>日期、项目</w:t>
      </w:r>
      <w:r>
        <w:rPr>
          <w:rFonts w:hint="eastAsia" w:ascii="宋体" w:hAnsi="宋体"/>
          <w:szCs w:val="21"/>
        </w:rPr>
        <w:t>类别</w:t>
      </w:r>
      <w:r>
        <w:rPr>
          <w:rFonts w:ascii="宋体" w:hAnsi="宋体"/>
          <w:szCs w:val="21"/>
        </w:rPr>
        <w:t>、</w:t>
      </w:r>
      <w:r>
        <w:rPr>
          <w:rFonts w:hint="eastAsia" w:ascii="宋体" w:hAnsi="宋体"/>
          <w:szCs w:val="21"/>
        </w:rPr>
        <w:t>采购公告、采购</w:t>
      </w:r>
      <w:r>
        <w:rPr>
          <w:rFonts w:ascii="宋体" w:hAnsi="宋体"/>
          <w:szCs w:val="21"/>
        </w:rPr>
        <w:t>方式、</w:t>
      </w:r>
      <w:r>
        <w:rPr>
          <w:rFonts w:hint="eastAsia" w:ascii="宋体" w:hAnsi="宋体"/>
          <w:szCs w:val="21"/>
        </w:rPr>
        <w:t>供应商邀请方式：详见供应商须知前附表；</w:t>
      </w:r>
    </w:p>
    <w:p w14:paraId="0A37DB70">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采购文件获取方式</w:t>
      </w:r>
      <w:r>
        <w:rPr>
          <w:rFonts w:ascii="宋体" w:hAnsi="宋体"/>
          <w:szCs w:val="21"/>
        </w:rPr>
        <w:t>及时间</w:t>
      </w:r>
      <w:r>
        <w:rPr>
          <w:rFonts w:hint="eastAsia" w:ascii="宋体" w:hAnsi="宋体"/>
          <w:szCs w:val="21"/>
        </w:rPr>
        <w:t>：详见供应商须知前附表；</w:t>
      </w:r>
    </w:p>
    <w:p w14:paraId="64B95FE9">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：详见供应商须知前附表；</w:t>
      </w:r>
    </w:p>
    <w:p w14:paraId="039A9B6D">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供应商资格要求：详见供应商须知前附表。</w:t>
      </w:r>
    </w:p>
    <w:p w14:paraId="5A35FBA2">
      <w:pPr>
        <w:pStyle w:val="19"/>
        <w:widowControl w:val="0"/>
        <w:numPr>
          <w:ilvl w:val="2"/>
          <w:numId w:val="1"/>
        </w:numPr>
        <w:autoSpaceDE w:val="0"/>
        <w:autoSpaceDN w:val="0"/>
        <w:adjustRightInd w:val="0"/>
        <w:snapToGrid w:val="0"/>
        <w:ind w:firstLineChars="0"/>
        <w:jc w:val="left"/>
        <w:rPr>
          <w:rFonts w:ascii="宋体" w:hAnsi="宋体"/>
        </w:rPr>
      </w:pPr>
      <w:r>
        <w:rPr>
          <w:rFonts w:hint="eastAsia" w:ascii="宋体" w:hAnsi="宋体"/>
        </w:rPr>
        <w:t>供应商须知前附表规定接受联合体报价的，除应符合本章第1.</w:t>
      </w:r>
      <w:r>
        <w:rPr>
          <w:rFonts w:ascii="宋体" w:hAnsi="宋体"/>
        </w:rPr>
        <w:t>2.6</w:t>
      </w:r>
      <w:r>
        <w:rPr>
          <w:rFonts w:hint="eastAsia" w:ascii="宋体" w:hAnsi="宋体"/>
        </w:rPr>
        <w:t>项和供应商须知前附表的要求外，还应遵守以下规定：</w:t>
      </w:r>
    </w:p>
    <w:p w14:paraId="19EED58C">
      <w:pPr>
        <w:pStyle w:val="19"/>
        <w:widowControl w:val="0"/>
        <w:numPr>
          <w:ilvl w:val="3"/>
          <w:numId w:val="1"/>
        </w:numPr>
        <w:autoSpaceDE w:val="0"/>
        <w:autoSpaceDN w:val="0"/>
        <w:adjustRightInd w:val="0"/>
        <w:snapToGrid w:val="0"/>
        <w:ind w:firstLineChars="0"/>
        <w:jc w:val="left"/>
        <w:rPr>
          <w:rFonts w:ascii="宋体" w:hAnsi="宋体"/>
        </w:rPr>
      </w:pPr>
      <w:r>
        <w:rPr>
          <w:rFonts w:ascii="宋体" w:hAnsi="宋体"/>
          <w:spacing w:val="-1"/>
        </w:rPr>
        <w:t>联合体各方应按采购文件提供的格式签订联合体协议书，明确联合体牵头人和各方权</w:t>
      </w:r>
      <w:r>
        <w:rPr>
          <w:rFonts w:ascii="宋体" w:hAnsi="宋体"/>
        </w:rPr>
        <w:t>利义务，并承诺就中</w:t>
      </w:r>
      <w:r>
        <w:rPr>
          <w:rFonts w:hint="eastAsia" w:ascii="宋体" w:hAnsi="宋体"/>
        </w:rPr>
        <w:t>选</w:t>
      </w:r>
      <w:r>
        <w:rPr>
          <w:rFonts w:ascii="宋体" w:hAnsi="宋体"/>
        </w:rPr>
        <w:t>项目向采购人承担连带责任；</w:t>
      </w:r>
    </w:p>
    <w:p w14:paraId="3E0CED98">
      <w:pPr>
        <w:pStyle w:val="19"/>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由同一专业的单位组成的联合体，按照资质等级较低的单位确定资质等级；</w:t>
      </w:r>
    </w:p>
    <w:p w14:paraId="69B13D62">
      <w:pPr>
        <w:pStyle w:val="19"/>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联合体各方不得再以自己名义单独或参加其他联合体在本次采购项目中响应，否则相关响应均无效。</w:t>
      </w:r>
    </w:p>
    <w:p w14:paraId="0ABA15E2">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费用承担</w:t>
      </w:r>
    </w:p>
    <w:p w14:paraId="05A74768">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供应商准备和参加</w:t>
      </w:r>
      <w:r>
        <w:rPr>
          <w:rFonts w:hint="eastAsia" w:ascii="宋体" w:hAnsi="宋体"/>
          <w:szCs w:val="21"/>
          <w:lang w:val="en-US" w:eastAsia="zh-CN"/>
        </w:rPr>
        <w:t>竞价</w:t>
      </w:r>
      <w:r>
        <w:rPr>
          <w:rFonts w:hint="eastAsia" w:ascii="宋体" w:hAnsi="宋体"/>
          <w:szCs w:val="21"/>
        </w:rPr>
        <w:t>采购活动所发生的各种费用由供应商自行承担。</w:t>
      </w:r>
    </w:p>
    <w:p w14:paraId="43C87834">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保密</w:t>
      </w:r>
    </w:p>
    <w:p w14:paraId="35594D76">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参加</w:t>
      </w:r>
      <w:r>
        <w:rPr>
          <w:rFonts w:hint="eastAsia" w:ascii="宋体" w:hAnsi="宋体"/>
          <w:szCs w:val="21"/>
          <w:lang w:val="en-US" w:eastAsia="zh-CN"/>
        </w:rPr>
        <w:t>竞价</w:t>
      </w:r>
      <w:r>
        <w:rPr>
          <w:rFonts w:hint="eastAsia" w:ascii="宋体" w:hAnsi="宋体"/>
          <w:szCs w:val="21"/>
        </w:rPr>
        <w:t>采购活动的各方应对采购文件和</w:t>
      </w:r>
      <w:r>
        <w:rPr>
          <w:rFonts w:hint="eastAsia" w:ascii="宋体" w:hAnsi="宋体"/>
          <w:szCs w:val="21"/>
          <w:lang w:eastAsia="zh-CN"/>
        </w:rPr>
        <w:t>响应文件</w:t>
      </w:r>
      <w:r>
        <w:rPr>
          <w:rFonts w:hint="eastAsia" w:ascii="宋体" w:hAnsi="宋体"/>
          <w:szCs w:val="21"/>
        </w:rPr>
        <w:t>中的商业和技术等秘密保密，否则应承担相应的法律责任。</w:t>
      </w:r>
    </w:p>
    <w:p w14:paraId="0FC387A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语言文字</w:t>
      </w:r>
    </w:p>
    <w:p w14:paraId="0741783D">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采购文件和</w:t>
      </w:r>
      <w:r>
        <w:rPr>
          <w:rFonts w:hint="eastAsia" w:ascii="宋体" w:hAnsi="宋体"/>
          <w:szCs w:val="21"/>
          <w:lang w:eastAsia="zh-CN"/>
        </w:rPr>
        <w:t>响应文件</w:t>
      </w:r>
      <w:r>
        <w:rPr>
          <w:rFonts w:hint="eastAsia" w:ascii="宋体" w:hAnsi="宋体"/>
          <w:szCs w:val="21"/>
        </w:rPr>
        <w:t>使用的语言文字为中文，专用术语使用外文的，应附有中文注释。</w:t>
      </w:r>
    </w:p>
    <w:p w14:paraId="04CC4711">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计量单位</w:t>
      </w:r>
    </w:p>
    <w:p w14:paraId="6B014A17">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所有计量均采用中华人民共和国法定计量单位。</w:t>
      </w:r>
    </w:p>
    <w:p w14:paraId="1691D1A5">
      <w:pPr>
        <w:widowControl w:val="0"/>
        <w:numPr>
          <w:ilvl w:val="1"/>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踏勘现场</w:t>
      </w:r>
    </w:p>
    <w:p w14:paraId="219B6178">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供应商可自愿参加踏勘现场活动除采购人的原因外，采购人对供应商参加踏勘现场中所发生的人员伤亡和财产损失不承担责任。</w:t>
      </w:r>
    </w:p>
    <w:p w14:paraId="4B972C5E">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采购人在踏勘现场中介绍的场地和相关周边环境情况，仅作为供应商编制</w:t>
      </w:r>
      <w:r>
        <w:rPr>
          <w:rFonts w:hint="eastAsia" w:ascii="宋体" w:hAnsi="宋体"/>
          <w:szCs w:val="21"/>
          <w:lang w:eastAsia="zh-CN"/>
        </w:rPr>
        <w:t>响应文件</w:t>
      </w:r>
      <w:r>
        <w:rPr>
          <w:rFonts w:hint="eastAsia" w:ascii="宋体" w:hAnsi="宋体"/>
          <w:szCs w:val="21"/>
        </w:rPr>
        <w:t>的参考，采购人不对供应商据此作出的判断和决策负责。</w:t>
      </w:r>
    </w:p>
    <w:p w14:paraId="36C60FF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响应预备会</w:t>
      </w:r>
    </w:p>
    <w:p w14:paraId="40B0C419">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供应商须知前附表规定召开响应预备会的，采购人按供应商须知前附表规定的时间和地点召开响应预备会。</w:t>
      </w:r>
    </w:p>
    <w:p w14:paraId="19C08019">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分包</w:t>
      </w:r>
    </w:p>
    <w:p w14:paraId="4017AC5C">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供应商拟在成交后将成交项目的部分工作进行分包的，应符合供应商须知前附表的规定，并在</w:t>
      </w:r>
      <w:r>
        <w:rPr>
          <w:rFonts w:hint="eastAsia" w:ascii="宋体" w:hAnsi="宋体"/>
          <w:szCs w:val="21"/>
          <w:lang w:eastAsia="zh-CN"/>
        </w:rPr>
        <w:t>响应文件</w:t>
      </w:r>
      <w:r>
        <w:rPr>
          <w:rFonts w:hint="eastAsia" w:ascii="宋体" w:hAnsi="宋体"/>
          <w:szCs w:val="21"/>
        </w:rPr>
        <w:t>中作出说明。</w:t>
      </w:r>
    </w:p>
    <w:p w14:paraId="487E5B45">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分包供应商不得将分包项目再次分包。成交供应商应当就分包项目对采购人负责，分包供应商就分包项目承担连带责任。</w:t>
      </w:r>
    </w:p>
    <w:p w14:paraId="35D4F373">
      <w:pPr>
        <w:widowControl w:val="0"/>
        <w:numPr>
          <w:ilvl w:val="2"/>
          <w:numId w:val="2"/>
        </w:numPr>
        <w:tabs>
          <w:tab w:val="left" w:pos="567"/>
        </w:tabs>
        <w:autoSpaceDE w:val="0"/>
        <w:autoSpaceDN w:val="0"/>
        <w:adjustRightInd w:val="0"/>
        <w:snapToGrid w:val="0"/>
        <w:ind w:firstLineChars="0"/>
        <w:rPr>
          <w:rFonts w:hint="eastAsia" w:ascii="宋体" w:hAnsi="宋体"/>
          <w:b/>
          <w:szCs w:val="21"/>
        </w:rPr>
      </w:pPr>
      <w:r>
        <w:rPr>
          <w:rFonts w:hint="eastAsia" w:ascii="宋体" w:hAnsi="宋体"/>
          <w:szCs w:val="21"/>
        </w:rPr>
        <w:t>供应商拟对主要材料和关键部件进行外购的，应符合采购文件中提出的或允许外购的相关规定，并在</w:t>
      </w:r>
      <w:r>
        <w:rPr>
          <w:rFonts w:hint="eastAsia" w:ascii="宋体" w:hAnsi="宋体"/>
          <w:szCs w:val="21"/>
          <w:lang w:eastAsia="zh-CN"/>
        </w:rPr>
        <w:t>响应文件</w:t>
      </w:r>
      <w:r>
        <w:rPr>
          <w:rFonts w:hint="eastAsia" w:ascii="宋体" w:hAnsi="宋体"/>
          <w:szCs w:val="21"/>
        </w:rPr>
        <w:t>中作出说明。</w:t>
      </w:r>
    </w:p>
    <w:p w14:paraId="171970AD">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响应和偏差</w:t>
      </w:r>
    </w:p>
    <w:p w14:paraId="562AED67">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应当对采购文件标注“★”的实质性内容作出实质性响应，否则将导致其</w:t>
      </w:r>
      <w:r>
        <w:rPr>
          <w:rFonts w:hint="eastAsia" w:ascii="宋体" w:hAnsi="宋体"/>
          <w:szCs w:val="21"/>
          <w:lang w:eastAsia="zh-CN"/>
        </w:rPr>
        <w:t>响应文件</w:t>
      </w:r>
      <w:r>
        <w:rPr>
          <w:rFonts w:hint="eastAsia" w:ascii="宋体" w:hAnsi="宋体"/>
          <w:szCs w:val="21"/>
        </w:rPr>
        <w:t>被拒绝。响应和偏离的说明详见供应商须知前附表。</w:t>
      </w:r>
    </w:p>
    <w:p w14:paraId="24B7AC92">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采购文件</w:t>
      </w:r>
    </w:p>
    <w:p w14:paraId="6E9FFEAC">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采购文件的组成</w:t>
      </w:r>
    </w:p>
    <w:p w14:paraId="4452E39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本采购文件包括：</w:t>
      </w:r>
    </w:p>
    <w:p w14:paraId="6B87C17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第一章 供应商须知；</w:t>
      </w:r>
    </w:p>
    <w:p w14:paraId="38E30BB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第二章 合同条款及格式；</w:t>
      </w:r>
    </w:p>
    <w:p w14:paraId="3C90E2C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第三章 项目需求；</w:t>
      </w:r>
    </w:p>
    <w:p w14:paraId="09C69FA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第四章 </w:t>
      </w:r>
      <w:r>
        <w:rPr>
          <w:rFonts w:hint="eastAsia" w:ascii="宋体" w:hAnsi="宋体"/>
          <w:szCs w:val="21"/>
          <w:lang w:eastAsia="zh-CN"/>
        </w:rPr>
        <w:t>响应文件</w:t>
      </w:r>
      <w:r>
        <w:rPr>
          <w:rFonts w:hint="eastAsia" w:ascii="宋体" w:hAnsi="宋体"/>
          <w:szCs w:val="21"/>
        </w:rPr>
        <w:t>格式。</w:t>
      </w:r>
    </w:p>
    <w:p w14:paraId="44715E9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采购人依照本章规定，对采购文件所作的澄清、修改构成采购文件的组成部分，且组成部分具有同等效力。</w:t>
      </w:r>
    </w:p>
    <w:p w14:paraId="52A3B147">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采购文件的澄清和修改</w:t>
      </w:r>
    </w:p>
    <w:p w14:paraId="6B48E2F8">
      <w:pPr>
        <w:pStyle w:val="19"/>
        <w:widowControl w:val="0"/>
        <w:numPr>
          <w:ilvl w:val="2"/>
          <w:numId w:val="3"/>
        </w:numPr>
        <w:autoSpaceDE w:val="0"/>
        <w:autoSpaceDN w:val="0"/>
        <w:adjustRightInd w:val="0"/>
        <w:snapToGrid w:val="0"/>
        <w:ind w:firstLineChars="0"/>
        <w:jc w:val="left"/>
        <w:rPr>
          <w:rFonts w:ascii="宋体" w:hAnsi="宋体" w:cs="宋体"/>
          <w:kern w:val="0"/>
          <w:szCs w:val="21"/>
        </w:rPr>
      </w:pPr>
      <w:r>
        <w:rPr>
          <w:rFonts w:ascii="宋体" w:hAnsi="宋体"/>
          <w:szCs w:val="21"/>
        </w:rPr>
        <w:t>供应商应仔细阅读和检查采购文件的全部内容。如发现缺页或附件不全，应及时向采购人提出，以便补齐。如有</w:t>
      </w:r>
      <w:r>
        <w:rPr>
          <w:rFonts w:hint="eastAsia" w:ascii="宋体" w:hAnsi="宋体"/>
          <w:szCs w:val="21"/>
        </w:rPr>
        <w:t>疑问</w:t>
      </w:r>
      <w:r>
        <w:rPr>
          <w:rFonts w:ascii="宋体" w:hAnsi="宋体"/>
          <w:szCs w:val="21"/>
        </w:rPr>
        <w:t>，供应商</w:t>
      </w:r>
      <w:r>
        <w:rPr>
          <w:rFonts w:hint="eastAsia" w:ascii="宋体" w:hAnsi="宋体"/>
          <w:szCs w:val="21"/>
        </w:rPr>
        <w:t>应</w:t>
      </w:r>
      <w:r>
        <w:rPr>
          <w:rFonts w:ascii="宋体" w:hAnsi="宋体"/>
          <w:szCs w:val="21"/>
        </w:rPr>
        <w:t>在供应商须知前附表规定的时间</w:t>
      </w:r>
      <w:r>
        <w:rPr>
          <w:rFonts w:hint="eastAsia" w:ascii="宋体" w:hAnsi="宋体"/>
          <w:szCs w:val="21"/>
        </w:rPr>
        <w:t>内</w:t>
      </w:r>
      <w:r>
        <w:rPr>
          <w:rFonts w:ascii="宋体" w:hAnsi="宋体"/>
          <w:szCs w:val="21"/>
        </w:rPr>
        <w:t>通过</w:t>
      </w:r>
      <w:r>
        <w:rPr>
          <w:rFonts w:hint="eastAsia" w:ascii="宋体" w:hAnsi="宋体"/>
          <w:bCs/>
          <w:szCs w:val="21"/>
        </w:rPr>
        <w:t>深圳阳光采购平台</w:t>
      </w:r>
      <w:r>
        <w:rPr>
          <w:rFonts w:hint="eastAsia" w:ascii="宋体" w:hAnsi="宋体" w:cs="宋体"/>
          <w:szCs w:val="21"/>
        </w:rPr>
        <w:t>（【我的项目】—【采购文件】节点澄清答疑模块点击【提出质疑问题】按钮向采购人提出，或者进入采购文件下载页面，</w:t>
      </w:r>
      <w:r>
        <w:rPr>
          <w:rFonts w:ascii="宋体" w:hAnsi="宋体" w:cs="宋体"/>
          <w:szCs w:val="21"/>
        </w:rPr>
        <w:t>点击页面</w:t>
      </w:r>
      <w:r>
        <w:rPr>
          <w:rFonts w:hint="eastAsia" w:ascii="宋体" w:hAnsi="宋体" w:cs="宋体"/>
          <w:szCs w:val="21"/>
        </w:rPr>
        <w:t>右上角【提出质疑】按钮）向采购人提出</w:t>
      </w:r>
      <w:r>
        <w:rPr>
          <w:rFonts w:ascii="宋体" w:hAnsi="宋体"/>
          <w:szCs w:val="21"/>
        </w:rPr>
        <w:t>，要求采购人对采购文件予以澄清。</w:t>
      </w:r>
    </w:p>
    <w:p w14:paraId="67FF2305">
      <w:pPr>
        <w:pStyle w:val="19"/>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w:t>
      </w:r>
      <w:r>
        <w:rPr>
          <w:rFonts w:ascii="宋体" w:hAnsi="宋体"/>
          <w:szCs w:val="21"/>
        </w:rPr>
        <w:t>人可</w:t>
      </w:r>
      <w:r>
        <w:rPr>
          <w:rFonts w:hint="eastAsia" w:ascii="宋体" w:hAnsi="宋体"/>
          <w:szCs w:val="21"/>
        </w:rPr>
        <w:t>根据</w:t>
      </w:r>
      <w:r>
        <w:rPr>
          <w:rFonts w:ascii="宋体" w:hAnsi="宋体"/>
          <w:szCs w:val="21"/>
        </w:rPr>
        <w:t>供应商的要求</w:t>
      </w:r>
      <w:r>
        <w:rPr>
          <w:rFonts w:hint="eastAsia" w:ascii="宋体" w:hAnsi="宋体"/>
          <w:szCs w:val="21"/>
        </w:rPr>
        <w:t>或</w:t>
      </w:r>
      <w:r>
        <w:rPr>
          <w:rFonts w:ascii="宋体" w:hAnsi="宋体"/>
          <w:szCs w:val="21"/>
        </w:rPr>
        <w:t>主动对</w:t>
      </w:r>
      <w:r>
        <w:rPr>
          <w:rFonts w:hint="eastAsia" w:ascii="宋体" w:hAnsi="宋体"/>
          <w:szCs w:val="21"/>
        </w:rPr>
        <w:t>采购文件进行澄清或</w:t>
      </w:r>
      <w:r>
        <w:rPr>
          <w:rFonts w:ascii="宋体" w:hAnsi="宋体"/>
          <w:szCs w:val="21"/>
        </w:rPr>
        <w:t>修改。</w:t>
      </w:r>
      <w:r>
        <w:rPr>
          <w:rFonts w:hint="eastAsia" w:ascii="宋体" w:hAnsi="宋体"/>
          <w:szCs w:val="21"/>
        </w:rPr>
        <w:t>将在供应商须知前附表规定的时间内以数据电文形式或书面形式发给所有获取采购文件的供应商，但不指明澄清问题的来源，采购人</w:t>
      </w:r>
      <w:r>
        <w:rPr>
          <w:rFonts w:ascii="宋体" w:hAnsi="宋体"/>
          <w:color w:val="000000"/>
          <w:szCs w:val="21"/>
        </w:rPr>
        <w:t>可视具体情况在补充文件中通知供应商推迟递交</w:t>
      </w:r>
      <w:r>
        <w:rPr>
          <w:rFonts w:hint="eastAsia" w:ascii="宋体" w:hAnsi="宋体"/>
          <w:color w:val="000000"/>
          <w:szCs w:val="21"/>
          <w:lang w:eastAsia="zh-CN"/>
        </w:rPr>
        <w:t>响应文件</w:t>
      </w:r>
      <w:r>
        <w:rPr>
          <w:rFonts w:ascii="宋体" w:hAnsi="宋体"/>
          <w:color w:val="000000"/>
          <w:szCs w:val="21"/>
        </w:rPr>
        <w:t>的截止时间</w:t>
      </w:r>
      <w:r>
        <w:rPr>
          <w:rFonts w:hint="eastAsia" w:ascii="宋体" w:hAnsi="宋体"/>
          <w:color w:val="000000"/>
          <w:szCs w:val="21"/>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rPr>
        <w:t>供应商可登录供应商系统在</w:t>
      </w:r>
      <w:r>
        <w:rPr>
          <w:rFonts w:hint="eastAsia" w:ascii="宋体" w:hAnsi="宋体" w:cs="宋体"/>
          <w:szCs w:val="21"/>
        </w:rPr>
        <w:t>【我的项目】页面找到参与的项目【采购文件】--下载/查看采购文件页面查看采购人发布的补遗内容。</w:t>
      </w:r>
    </w:p>
    <w:p w14:paraId="4DD1B16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除非确有必要，采购人有权拒绝回复供应商在本章第2.2.1项规定的时间后提出的任何澄清要求。</w:t>
      </w:r>
    </w:p>
    <w:p w14:paraId="3DE68378">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p>
    <w:p w14:paraId="52EA1683">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hint="eastAsia" w:ascii="宋体" w:hAnsi="宋体"/>
          <w:b/>
          <w:szCs w:val="21"/>
        </w:rPr>
        <w:t>的</w:t>
      </w:r>
      <w:r>
        <w:rPr>
          <w:rFonts w:ascii="宋体" w:hAnsi="宋体"/>
          <w:b/>
          <w:szCs w:val="21"/>
        </w:rPr>
        <w:t>组成</w:t>
      </w:r>
    </w:p>
    <w:p w14:paraId="5AE55584">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lang w:eastAsia="zh-CN"/>
        </w:rPr>
        <w:t>响应文件</w:t>
      </w:r>
      <w:r>
        <w:rPr>
          <w:rFonts w:hint="eastAsia" w:ascii="宋体" w:hAnsi="宋体"/>
          <w:szCs w:val="21"/>
        </w:rPr>
        <w:t>应包括下列内容：</w:t>
      </w:r>
    </w:p>
    <w:p w14:paraId="2DDEE69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（1）营业执照</w:t>
      </w:r>
    </w:p>
    <w:p w14:paraId="2BB5FB2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（2）法定代表人/单位负责人资格证明书； </w:t>
      </w:r>
    </w:p>
    <w:p w14:paraId="0AEE97A3">
      <w:pPr>
        <w:widowControl w:val="0"/>
        <w:autoSpaceDE w:val="0"/>
        <w:autoSpaceDN w:val="0"/>
        <w:adjustRightInd w:val="0"/>
        <w:snapToGrid w:val="0"/>
        <w:ind w:firstLine="0" w:firstLineChars="0"/>
        <w:rPr>
          <w:rFonts w:ascii="宋体" w:hAnsi="宋体"/>
          <w:szCs w:val="21"/>
        </w:rPr>
      </w:pPr>
      <w:r>
        <w:rPr>
          <w:rFonts w:hint="eastAsia" w:ascii="宋体" w:hAnsi="宋体"/>
          <w:szCs w:val="21"/>
        </w:rPr>
        <w:t>（3）法定代表人/单位负责人授权委托书（如有）；</w:t>
      </w:r>
    </w:p>
    <w:p w14:paraId="6296F20E">
      <w:pPr>
        <w:widowControl w:val="0"/>
        <w:autoSpaceDE w:val="0"/>
        <w:autoSpaceDN w:val="0"/>
        <w:adjustRightInd w:val="0"/>
        <w:snapToGrid w:val="0"/>
        <w:ind w:firstLine="0" w:firstLineChars="0"/>
        <w:rPr>
          <w:rFonts w:ascii="宋体" w:hAnsi="宋体"/>
          <w:szCs w:val="21"/>
        </w:rPr>
      </w:pPr>
      <w:r>
        <w:rPr>
          <w:rFonts w:hint="eastAsia" w:ascii="宋体" w:hAnsi="宋体"/>
          <w:szCs w:val="21"/>
        </w:rPr>
        <w:t>（4）响应函；</w:t>
      </w:r>
    </w:p>
    <w:p w14:paraId="70B2A82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hint="eastAsia" w:ascii="宋体" w:hAnsi="宋体"/>
          <w:szCs w:val="21"/>
          <w:lang w:eastAsia="zh-CN"/>
        </w:rPr>
        <w:t>保证金</w:t>
      </w:r>
      <w:r>
        <w:rPr>
          <w:rFonts w:hint="eastAsia" w:ascii="宋体" w:hAnsi="宋体"/>
          <w:szCs w:val="21"/>
        </w:rPr>
        <w:t>（如有）；</w:t>
      </w:r>
    </w:p>
    <w:p w14:paraId="5CCBCB6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）商务、技术条款总体响应表；</w:t>
      </w:r>
    </w:p>
    <w:p w14:paraId="1CDB30B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）响应报价一览表；</w:t>
      </w:r>
    </w:p>
    <w:p w14:paraId="1E458B4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8</w:t>
      </w:r>
      <w:r>
        <w:rPr>
          <w:rFonts w:hint="eastAsia" w:ascii="宋体" w:hAnsi="宋体"/>
          <w:szCs w:val="21"/>
        </w:rPr>
        <w:t xml:space="preserve">）分项报价表； </w:t>
      </w:r>
    </w:p>
    <w:p w14:paraId="3AEF4C6F">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9</w:t>
      </w:r>
      <w:r>
        <w:rPr>
          <w:rFonts w:hint="eastAsia" w:ascii="宋体" w:hAnsi="宋体"/>
          <w:szCs w:val="21"/>
        </w:rPr>
        <w:t>）其他。</w:t>
      </w:r>
    </w:p>
    <w:p w14:paraId="2E73729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供应商在评审过程中作出的符合采购文件要求的澄清、说明和补正，构成</w:t>
      </w:r>
      <w:r>
        <w:rPr>
          <w:rFonts w:hint="eastAsia" w:ascii="宋体" w:hAnsi="宋体"/>
          <w:szCs w:val="21"/>
          <w:lang w:eastAsia="zh-CN"/>
        </w:rPr>
        <w:t>响应文件</w:t>
      </w:r>
      <w:r>
        <w:rPr>
          <w:rFonts w:hint="eastAsia" w:ascii="宋体" w:hAnsi="宋体"/>
          <w:szCs w:val="21"/>
        </w:rPr>
        <w:t>的组成部分且组成部分具有同等效力。</w:t>
      </w:r>
    </w:p>
    <w:p w14:paraId="4ECD81A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供应商的法定代表人（单位负责人）亲自签署</w:t>
      </w:r>
      <w:r>
        <w:rPr>
          <w:rFonts w:hint="eastAsia" w:ascii="宋体" w:hAnsi="宋体"/>
          <w:szCs w:val="21"/>
          <w:lang w:eastAsia="zh-CN"/>
        </w:rPr>
        <w:t>响应文件</w:t>
      </w:r>
      <w:r>
        <w:rPr>
          <w:rFonts w:hint="eastAsia" w:ascii="宋体" w:hAnsi="宋体"/>
          <w:szCs w:val="21"/>
        </w:rPr>
        <w:t>、亲自参加</w:t>
      </w:r>
      <w:r>
        <w:rPr>
          <w:rFonts w:hint="eastAsia" w:ascii="宋体" w:hAnsi="宋体"/>
          <w:szCs w:val="21"/>
          <w:lang w:val="en-US" w:eastAsia="zh-CN"/>
        </w:rPr>
        <w:t>竞价</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3</w:t>
      </w:r>
      <w:r>
        <w:rPr>
          <w:rFonts w:hint="eastAsia" w:ascii="宋体" w:hAnsi="宋体"/>
          <w:szCs w:val="21"/>
        </w:rPr>
        <w:t>）所指的授权委托书。供应商</w:t>
      </w:r>
      <w:r>
        <w:rPr>
          <w:rFonts w:ascii="宋体" w:hAnsi="宋体"/>
          <w:szCs w:val="21"/>
        </w:rPr>
        <w:t>须知</w:t>
      </w:r>
      <w:r>
        <w:rPr>
          <w:rFonts w:hint="eastAsia" w:ascii="宋体" w:hAnsi="宋体"/>
          <w:szCs w:val="21"/>
        </w:rPr>
        <w:t>前附表规定不接受联合体的，或供应商没有组成联合体的，</w:t>
      </w:r>
      <w:r>
        <w:rPr>
          <w:rFonts w:hint="eastAsia" w:ascii="宋体" w:hAnsi="宋体"/>
          <w:szCs w:val="21"/>
          <w:lang w:eastAsia="zh-CN"/>
        </w:rPr>
        <w:t>响应文件</w:t>
      </w:r>
      <w:r>
        <w:rPr>
          <w:rFonts w:hint="eastAsia" w:ascii="宋体" w:hAnsi="宋体"/>
          <w:szCs w:val="21"/>
        </w:rPr>
        <w:t>无需提供联合体协议书。供应商须知前附表未要求供应商递交</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4</w:t>
      </w:r>
      <w:r>
        <w:rPr>
          <w:rFonts w:hint="eastAsia" w:ascii="宋体" w:hAnsi="宋体"/>
          <w:szCs w:val="21"/>
        </w:rPr>
        <w:t>）所指的</w:t>
      </w:r>
      <w:r>
        <w:rPr>
          <w:rFonts w:hint="eastAsia" w:ascii="宋体" w:hAnsi="宋体"/>
          <w:szCs w:val="21"/>
          <w:lang w:eastAsia="zh-CN"/>
        </w:rPr>
        <w:t>保证金</w:t>
      </w:r>
      <w:r>
        <w:rPr>
          <w:rFonts w:hint="eastAsia" w:ascii="宋体" w:hAnsi="宋体"/>
          <w:szCs w:val="21"/>
        </w:rPr>
        <w:t>。</w:t>
      </w:r>
    </w:p>
    <w:p w14:paraId="36D1DE4A">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报价</w:t>
      </w:r>
    </w:p>
    <w:p w14:paraId="462C1D5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供应商应按采购文件提供的格式（见第四章“</w:t>
      </w:r>
      <w:r>
        <w:rPr>
          <w:rFonts w:hint="eastAsia" w:ascii="宋体" w:hAnsi="宋体"/>
          <w:szCs w:val="21"/>
          <w:lang w:eastAsia="zh-CN"/>
        </w:rPr>
        <w:t>响应文件</w:t>
      </w:r>
      <w:r>
        <w:rPr>
          <w:rFonts w:hint="eastAsia" w:ascii="宋体" w:hAnsi="宋体"/>
          <w:szCs w:val="21"/>
        </w:rPr>
        <w:t>格式”）在响应报价一览表中进行报价，报价应为包含国家规定的增值税在内的含税价格。</w:t>
      </w:r>
    </w:p>
    <w:p w14:paraId="4BEA13E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采购人设有最高限价的，供应商的报价不得超过最高限价。最高限价或最高限价计算方法在供应商须知前附表中载明。</w:t>
      </w:r>
    </w:p>
    <w:p w14:paraId="6CC97F5D">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报价方式和内容等其他要求见供应商须知前附表。</w:t>
      </w:r>
    </w:p>
    <w:p w14:paraId="259E168A">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3"/>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val="en-US" w:eastAsia="zh-CN"/>
        </w:rPr>
        <w:t>详见</w:t>
      </w:r>
      <w:r>
        <w:rPr>
          <w:rFonts w:ascii="宋体" w:hAnsi="宋体"/>
          <w:szCs w:val="21"/>
        </w:rPr>
        <w:t>供应商须知前附表</w:t>
      </w:r>
      <w:r>
        <w:rPr>
          <w:rFonts w:hint="eastAsia" w:ascii="宋体" w:hAnsi="宋体"/>
          <w:szCs w:val="21"/>
          <w:lang w:eastAsia="zh-CN"/>
        </w:rPr>
        <w:t>。</w:t>
      </w:r>
    </w:p>
    <w:p w14:paraId="079386DF">
      <w:pPr>
        <w:pStyle w:val="19"/>
        <w:widowControl w:val="0"/>
        <w:numPr>
          <w:ilvl w:val="2"/>
          <w:numId w:val="3"/>
        </w:numPr>
        <w:autoSpaceDE w:val="0"/>
        <w:autoSpaceDN w:val="0"/>
        <w:adjustRightInd w:val="0"/>
        <w:snapToGrid w:val="0"/>
        <w:ind w:firstLineChars="0"/>
        <w:jc w:val="left"/>
        <w:rPr>
          <w:rFonts w:hint="eastAsia" w:ascii="宋体" w:hAnsi="宋体"/>
        </w:rPr>
      </w:pPr>
      <w:r>
        <w:rPr>
          <w:rFonts w:ascii="宋体" w:hAnsi="宋体"/>
        </w:rPr>
        <w:t>在</w:t>
      </w:r>
      <w:r>
        <w:rPr>
          <w:rFonts w:hint="eastAsia" w:ascii="宋体" w:hAnsi="宋体"/>
          <w:lang w:eastAsia="zh-CN"/>
        </w:rPr>
        <w:t>响应文件</w:t>
      </w:r>
      <w:r>
        <w:rPr>
          <w:rFonts w:ascii="宋体" w:hAnsi="宋体"/>
        </w:rPr>
        <w:t>有效期内，供应商撤销</w:t>
      </w:r>
      <w:r>
        <w:rPr>
          <w:rFonts w:hint="eastAsia" w:ascii="宋体" w:hAnsi="宋体"/>
        </w:rPr>
        <w:t>或修改</w:t>
      </w:r>
      <w:r>
        <w:rPr>
          <w:rFonts w:hint="eastAsia" w:ascii="宋体" w:hAnsi="宋体"/>
          <w:lang w:eastAsia="zh-CN"/>
        </w:rPr>
        <w:t>响应文件</w:t>
      </w:r>
      <w:r>
        <w:rPr>
          <w:rFonts w:ascii="宋体" w:hAnsi="宋体"/>
        </w:rPr>
        <w:t>的，应承担采购文件和法律规定的责任。</w:t>
      </w:r>
    </w:p>
    <w:p w14:paraId="5F366638">
      <w:pPr>
        <w:pStyle w:val="19"/>
        <w:widowControl w:val="0"/>
        <w:numPr>
          <w:ilvl w:val="2"/>
          <w:numId w:val="3"/>
        </w:numPr>
        <w:autoSpaceDE w:val="0"/>
        <w:autoSpaceDN w:val="0"/>
        <w:adjustRightInd w:val="0"/>
        <w:snapToGrid w:val="0"/>
        <w:ind w:firstLineChars="0"/>
        <w:jc w:val="left"/>
        <w:rPr>
          <w:rFonts w:hint="eastAsia" w:ascii="宋体" w:hAnsi="宋体"/>
        </w:rPr>
      </w:pPr>
      <w:r>
        <w:rPr>
          <w:rFonts w:ascii="宋体" w:hAnsi="宋体"/>
          <w:spacing w:val="-4"/>
        </w:rPr>
        <w:t>出现特殊情况需要延长响应有效期的，采购人以</w:t>
      </w:r>
      <w:r>
        <w:rPr>
          <w:rFonts w:hint="eastAsia" w:ascii="宋体" w:hAnsi="宋体"/>
          <w:spacing w:val="-4"/>
        </w:rPr>
        <w:t>数据</w:t>
      </w:r>
      <w:r>
        <w:rPr>
          <w:rFonts w:ascii="宋体" w:hAnsi="宋体"/>
          <w:spacing w:val="-4"/>
        </w:rPr>
        <w:t>电文形式</w:t>
      </w:r>
      <w:r>
        <w:rPr>
          <w:rFonts w:hint="eastAsia" w:ascii="宋体" w:hAnsi="宋体"/>
          <w:spacing w:val="-4"/>
        </w:rPr>
        <w:t>（或书面形式）</w:t>
      </w:r>
      <w:r>
        <w:rPr>
          <w:rFonts w:ascii="宋体" w:hAnsi="宋体"/>
          <w:spacing w:val="-4"/>
        </w:rPr>
        <w:t>通知所有供应商延长响应有</w:t>
      </w:r>
      <w:r>
        <w:rPr>
          <w:rFonts w:ascii="宋体" w:hAnsi="宋体"/>
          <w:spacing w:val="-1"/>
        </w:rPr>
        <w:t>效期</w:t>
      </w:r>
      <w:r>
        <w:rPr>
          <w:rFonts w:hint="eastAsia" w:ascii="宋体" w:hAnsi="宋体"/>
          <w:spacing w:val="-1"/>
        </w:rPr>
        <w:t>，</w:t>
      </w:r>
      <w:r>
        <w:rPr>
          <w:rFonts w:ascii="宋体" w:hAnsi="宋体"/>
          <w:spacing w:val="-1"/>
        </w:rPr>
        <w:t>供应商应予以书面答复</w:t>
      </w:r>
      <w:r>
        <w:rPr>
          <w:rFonts w:hint="eastAsia" w:ascii="宋体" w:hAnsi="宋体"/>
          <w:spacing w:val="-1"/>
        </w:rPr>
        <w:t>。</w:t>
      </w:r>
      <w:r>
        <w:rPr>
          <w:rFonts w:ascii="宋体" w:hAnsi="宋体"/>
          <w:spacing w:val="-1"/>
        </w:rPr>
        <w:t>同意延长的，应相应延长其</w:t>
      </w:r>
      <w:r>
        <w:rPr>
          <w:rFonts w:hint="eastAsia" w:ascii="宋体" w:hAnsi="宋体"/>
          <w:spacing w:val="-1"/>
          <w:lang w:eastAsia="zh-CN"/>
        </w:rPr>
        <w:t>保证金</w:t>
      </w:r>
      <w:r>
        <w:rPr>
          <w:rFonts w:ascii="宋体" w:hAnsi="宋体"/>
          <w:spacing w:val="-1"/>
        </w:rPr>
        <w:t>的有效期，但不得要求</w:t>
      </w:r>
      <w:r>
        <w:rPr>
          <w:rFonts w:hint="eastAsia" w:ascii="宋体" w:hAnsi="宋体"/>
          <w:spacing w:val="-1"/>
        </w:rPr>
        <w:t>修改</w:t>
      </w:r>
      <w:r>
        <w:rPr>
          <w:rFonts w:ascii="宋体" w:hAnsi="宋体"/>
          <w:spacing w:val="-1"/>
        </w:rPr>
        <w:t>或</w:t>
      </w:r>
      <w:r>
        <w:rPr>
          <w:rFonts w:hint="eastAsia" w:ascii="宋体" w:hAnsi="宋体"/>
          <w:spacing w:val="-1"/>
        </w:rPr>
        <w:t>撤销</w:t>
      </w:r>
      <w:r>
        <w:rPr>
          <w:rFonts w:ascii="宋体" w:hAnsi="宋体"/>
          <w:spacing w:val="-1"/>
        </w:rPr>
        <w:t>其</w:t>
      </w:r>
      <w:r>
        <w:rPr>
          <w:rFonts w:hint="eastAsia" w:ascii="宋体" w:hAnsi="宋体"/>
          <w:spacing w:val="-1"/>
          <w:lang w:eastAsia="zh-CN"/>
        </w:rPr>
        <w:t>响应文件</w:t>
      </w:r>
      <w:r>
        <w:rPr>
          <w:rFonts w:ascii="宋体" w:hAnsi="宋体"/>
          <w:spacing w:val="-1"/>
        </w:rPr>
        <w:t>；供应商拒绝延长的，</w:t>
      </w:r>
      <w:r>
        <w:rPr>
          <w:rFonts w:ascii="宋体" w:hAnsi="宋体"/>
          <w:color w:val="000000"/>
        </w:rPr>
        <w:t>其</w:t>
      </w:r>
      <w:r>
        <w:rPr>
          <w:rFonts w:hint="eastAsia" w:ascii="宋体" w:hAnsi="宋体"/>
          <w:color w:val="000000"/>
          <w:lang w:eastAsia="zh-CN"/>
        </w:rPr>
        <w:t>响应文件</w:t>
      </w:r>
      <w:r>
        <w:rPr>
          <w:rFonts w:ascii="宋体" w:hAnsi="宋体"/>
          <w:color w:val="000000"/>
        </w:rPr>
        <w:t>在原有效期届满后</w:t>
      </w:r>
      <w:r>
        <w:rPr>
          <w:rFonts w:hint="eastAsia" w:ascii="宋体" w:hAnsi="宋体"/>
          <w:color w:val="000000"/>
        </w:rPr>
        <w:t>失效</w:t>
      </w:r>
      <w:r>
        <w:rPr>
          <w:rFonts w:ascii="宋体" w:hAnsi="宋体"/>
          <w:spacing w:val="-1"/>
        </w:rPr>
        <w:t>，但供应商有权收回其</w:t>
      </w:r>
      <w:r>
        <w:rPr>
          <w:rFonts w:hint="eastAsia" w:ascii="宋体" w:hAnsi="宋体"/>
          <w:spacing w:val="-1"/>
          <w:lang w:eastAsia="zh-CN"/>
        </w:rPr>
        <w:t>保证金</w:t>
      </w:r>
      <w:r>
        <w:rPr>
          <w:rFonts w:ascii="宋体" w:hAnsi="宋体"/>
        </w:rPr>
        <w:t>。</w:t>
      </w:r>
    </w:p>
    <w:p w14:paraId="50E2486E">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lang w:eastAsia="zh-CN"/>
        </w:rPr>
        <w:t>保证金</w:t>
      </w:r>
    </w:p>
    <w:p w14:paraId="74D89C49">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供应商须根据供应商</w:t>
      </w:r>
      <w:r>
        <w:rPr>
          <w:rFonts w:ascii="宋体" w:hAnsi="宋体"/>
          <w:szCs w:val="21"/>
        </w:rPr>
        <w:t>须知</w:t>
      </w:r>
      <w:r>
        <w:rPr>
          <w:rFonts w:hint="eastAsia" w:ascii="宋体" w:hAnsi="宋体"/>
          <w:szCs w:val="21"/>
        </w:rPr>
        <w:t>前附表中的要求缴纳</w:t>
      </w:r>
      <w:r>
        <w:rPr>
          <w:rFonts w:hint="eastAsia" w:ascii="宋体" w:hAnsi="宋体"/>
          <w:szCs w:val="21"/>
          <w:lang w:eastAsia="zh-CN"/>
        </w:rPr>
        <w:t>保证金</w:t>
      </w:r>
      <w:r>
        <w:rPr>
          <w:rFonts w:hint="eastAsia" w:ascii="宋体" w:hAnsi="宋体"/>
          <w:szCs w:val="21"/>
        </w:rPr>
        <w:t>，未按规定缴纳</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无效。</w:t>
      </w:r>
    </w:p>
    <w:p w14:paraId="6AC5F136">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成交供应商的</w:t>
      </w:r>
      <w:r>
        <w:rPr>
          <w:rFonts w:hint="eastAsia" w:ascii="宋体" w:hAnsi="宋体"/>
          <w:szCs w:val="21"/>
          <w:lang w:eastAsia="zh-CN"/>
        </w:rPr>
        <w:t>保证金</w:t>
      </w:r>
      <w:r>
        <w:rPr>
          <w:rFonts w:hint="eastAsia" w:ascii="宋体" w:hAnsi="宋体"/>
          <w:szCs w:val="21"/>
        </w:rPr>
        <w:t>在与采购人签订合同后不计利息原额退还给成交供应商，未成交的供应商，其</w:t>
      </w:r>
      <w:r>
        <w:rPr>
          <w:rFonts w:hint="eastAsia" w:ascii="宋体" w:hAnsi="宋体"/>
          <w:szCs w:val="21"/>
          <w:lang w:eastAsia="zh-CN"/>
        </w:rPr>
        <w:t>保证金</w:t>
      </w:r>
      <w:r>
        <w:rPr>
          <w:rFonts w:hint="eastAsia" w:ascii="宋体" w:hAnsi="宋体"/>
          <w:szCs w:val="21"/>
        </w:rPr>
        <w:t>在</w:t>
      </w:r>
      <w:r>
        <w:rPr>
          <w:rFonts w:hint="eastAsia" w:ascii="宋体" w:hAnsi="宋体"/>
          <w:szCs w:val="21"/>
          <w:lang w:val="en-US" w:eastAsia="zh-CN"/>
        </w:rPr>
        <w:t>成交通知书发布</w:t>
      </w:r>
      <w:r>
        <w:rPr>
          <w:rFonts w:hint="eastAsia" w:ascii="宋体" w:hAnsi="宋体"/>
          <w:szCs w:val="21"/>
        </w:rPr>
        <w:t>后不计利息原额退还。</w:t>
      </w:r>
      <w:r>
        <w:rPr>
          <w:rFonts w:ascii="宋体" w:hAnsi="宋体"/>
          <w:szCs w:val="21"/>
        </w:rPr>
        <w:t xml:space="preserve"> </w:t>
      </w:r>
    </w:p>
    <w:p w14:paraId="21CFA70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有下列情形之一的，</w:t>
      </w:r>
      <w:r>
        <w:rPr>
          <w:rFonts w:hint="eastAsia" w:ascii="宋体" w:hAnsi="宋体"/>
          <w:szCs w:val="21"/>
          <w:lang w:eastAsia="zh-CN"/>
        </w:rPr>
        <w:t>保证金</w:t>
      </w:r>
      <w:r>
        <w:rPr>
          <w:rFonts w:hint="eastAsia" w:ascii="宋体" w:hAnsi="宋体"/>
          <w:szCs w:val="21"/>
        </w:rPr>
        <w:t>将不予退还：</w:t>
      </w:r>
    </w:p>
    <w:p w14:paraId="323614B2">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在递交</w:t>
      </w:r>
      <w:r>
        <w:rPr>
          <w:rFonts w:hint="eastAsia" w:ascii="宋体" w:hAnsi="宋体"/>
          <w:szCs w:val="21"/>
          <w:lang w:eastAsia="zh-CN"/>
        </w:rPr>
        <w:t>响应文件</w:t>
      </w:r>
      <w:r>
        <w:rPr>
          <w:rFonts w:hint="eastAsia" w:ascii="宋体" w:hAnsi="宋体"/>
          <w:szCs w:val="21"/>
        </w:rPr>
        <w:t>截止时间后，供应商在</w:t>
      </w:r>
      <w:r>
        <w:rPr>
          <w:rFonts w:hint="eastAsia" w:ascii="宋体" w:hAnsi="宋体"/>
          <w:szCs w:val="21"/>
          <w:lang w:eastAsia="zh-CN"/>
        </w:rPr>
        <w:t>响应文件</w:t>
      </w:r>
      <w:r>
        <w:rPr>
          <w:rFonts w:hint="eastAsia" w:ascii="宋体" w:hAnsi="宋体"/>
          <w:szCs w:val="21"/>
        </w:rPr>
        <w:t>有效期内撤销</w:t>
      </w:r>
      <w:r>
        <w:rPr>
          <w:rFonts w:hint="eastAsia" w:ascii="宋体" w:hAnsi="宋体"/>
          <w:szCs w:val="21"/>
          <w:lang w:eastAsia="zh-CN"/>
        </w:rPr>
        <w:t>响应文件</w:t>
      </w:r>
      <w:r>
        <w:rPr>
          <w:rFonts w:hint="eastAsia" w:ascii="宋体" w:hAnsi="宋体"/>
          <w:szCs w:val="21"/>
        </w:rPr>
        <w:t>；</w:t>
      </w:r>
    </w:p>
    <w:p w14:paraId="22CAB078">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成交供应商在收到成交通知书后，无正当理由不与采购人订立合同，在</w:t>
      </w:r>
      <w:r>
        <w:rPr>
          <w:rFonts w:ascii="宋体" w:hAnsi="宋体"/>
          <w:szCs w:val="21"/>
        </w:rPr>
        <w:t>签订</w:t>
      </w:r>
      <w:r>
        <w:rPr>
          <w:rFonts w:hint="eastAsia" w:ascii="宋体" w:hAnsi="宋体"/>
          <w:szCs w:val="21"/>
        </w:rPr>
        <w:t>合同时向采购人提出附加条件，或者不按照采购文件要求递交履约保证金；</w:t>
      </w:r>
    </w:p>
    <w:p w14:paraId="49C6D943">
      <w:pPr>
        <w:widowControl w:val="0"/>
        <w:numPr>
          <w:ilvl w:val="3"/>
          <w:numId w:val="3"/>
        </w:numPr>
        <w:autoSpaceDE w:val="0"/>
        <w:autoSpaceDN w:val="0"/>
        <w:adjustRightInd w:val="0"/>
        <w:snapToGrid w:val="0"/>
        <w:ind w:firstLineChars="0"/>
        <w:rPr>
          <w:rFonts w:hint="eastAsia" w:ascii="宋体" w:hAnsi="宋体"/>
          <w:szCs w:val="21"/>
        </w:rPr>
      </w:pPr>
      <w:r>
        <w:rPr>
          <w:rFonts w:hint="eastAsia" w:ascii="宋体" w:hAnsi="宋体"/>
          <w:szCs w:val="21"/>
        </w:rPr>
        <w:t>发生供应商须知前附表规定的其他不予退还</w:t>
      </w:r>
      <w:r>
        <w:rPr>
          <w:rFonts w:hint="eastAsia" w:ascii="宋体" w:hAnsi="宋体"/>
          <w:szCs w:val="21"/>
          <w:lang w:eastAsia="zh-CN"/>
        </w:rPr>
        <w:t>保证金</w:t>
      </w:r>
      <w:r>
        <w:rPr>
          <w:rFonts w:hint="eastAsia" w:ascii="宋体" w:hAnsi="宋体"/>
          <w:szCs w:val="21"/>
        </w:rPr>
        <w:t>的情形。</w:t>
      </w:r>
    </w:p>
    <w:p w14:paraId="0CB950F3">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资格审查资料</w:t>
      </w:r>
    </w:p>
    <w:p w14:paraId="3BAA93E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供应商应提供资格审查资料，以证明其满足供应商须知前附表对供应商的各项资格要求。</w:t>
      </w:r>
    </w:p>
    <w:p w14:paraId="315E8A8D">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响应方案</w:t>
      </w:r>
    </w:p>
    <w:p w14:paraId="18F8195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应当对采购文件中的实质性内容作出响应。</w:t>
      </w:r>
    </w:p>
    <w:p w14:paraId="548CCDF4">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w:t>
      </w:r>
      <w:r>
        <w:rPr>
          <w:rFonts w:ascii="宋体" w:hAnsi="宋体"/>
          <w:szCs w:val="21"/>
        </w:rPr>
        <w:t>供应商须知前附表规定外，</w:t>
      </w:r>
      <w:r>
        <w:rPr>
          <w:rFonts w:hint="eastAsia" w:ascii="宋体" w:hAnsi="宋体"/>
          <w:szCs w:val="21"/>
        </w:rPr>
        <w:t>供应商只能提出唯一的响应方案，供应商在</w:t>
      </w:r>
      <w:r>
        <w:rPr>
          <w:rFonts w:hint="eastAsia" w:ascii="宋体" w:hAnsi="宋体"/>
          <w:szCs w:val="21"/>
          <w:lang w:eastAsia="zh-CN"/>
        </w:rPr>
        <w:t>响应文件</w:t>
      </w:r>
      <w:r>
        <w:rPr>
          <w:rFonts w:hint="eastAsia" w:ascii="宋体" w:hAnsi="宋体"/>
          <w:szCs w:val="21"/>
        </w:rPr>
        <w:t>中提出多个响应方案的，其</w:t>
      </w:r>
      <w:r>
        <w:rPr>
          <w:rFonts w:hint="eastAsia" w:ascii="宋体" w:hAnsi="宋体"/>
          <w:szCs w:val="21"/>
          <w:lang w:eastAsia="zh-CN"/>
        </w:rPr>
        <w:t>响应文件</w:t>
      </w:r>
      <w:r>
        <w:rPr>
          <w:rFonts w:hint="eastAsia" w:ascii="宋体" w:hAnsi="宋体"/>
          <w:szCs w:val="21"/>
        </w:rPr>
        <w:t>将被视为无效。</w:t>
      </w:r>
    </w:p>
    <w:p w14:paraId="3264AD4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eastAsia="zh-CN"/>
        </w:rPr>
        <w:t>响应文件</w:t>
      </w:r>
      <w:r>
        <w:rPr>
          <w:rFonts w:hint="eastAsia" w:ascii="宋体" w:hAnsi="宋体"/>
          <w:szCs w:val="21"/>
        </w:rPr>
        <w:t>对采购文件的全部偏差，均应在</w:t>
      </w:r>
      <w:r>
        <w:rPr>
          <w:rFonts w:hint="eastAsia" w:ascii="宋体" w:hAnsi="宋体"/>
          <w:szCs w:val="21"/>
          <w:lang w:eastAsia="zh-CN"/>
        </w:rPr>
        <w:t>响应文件</w:t>
      </w:r>
      <w:r>
        <w:rPr>
          <w:rFonts w:hint="eastAsia" w:ascii="宋体" w:hAnsi="宋体"/>
          <w:szCs w:val="21"/>
        </w:rPr>
        <w:t>的商务、技术条款总体响应表中列明。</w:t>
      </w:r>
      <w:r>
        <w:rPr>
          <w:rFonts w:hint="eastAsia" w:ascii="宋体" w:hAnsi="宋体"/>
          <w:szCs w:val="21"/>
          <w:lang w:eastAsia="zh-CN"/>
        </w:rPr>
        <w:t>响应文件</w:t>
      </w:r>
      <w:r>
        <w:rPr>
          <w:rFonts w:hint="eastAsia" w:ascii="宋体" w:hAnsi="宋体"/>
          <w:szCs w:val="21"/>
        </w:rPr>
        <w:t>偏差表中未列明的内容，将视为供应商响应采购文件的要求；但如发现</w:t>
      </w:r>
      <w:r>
        <w:rPr>
          <w:rFonts w:hint="eastAsia" w:ascii="宋体" w:hAnsi="宋体"/>
          <w:szCs w:val="21"/>
          <w:lang w:eastAsia="zh-CN"/>
        </w:rPr>
        <w:t>响应文件</w:t>
      </w:r>
      <w:r>
        <w:rPr>
          <w:rFonts w:hint="eastAsia" w:ascii="宋体" w:hAnsi="宋体"/>
          <w:szCs w:val="21"/>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lang w:eastAsia="zh-CN"/>
        </w:rPr>
        <w:t>响应文件</w:t>
      </w:r>
      <w:r>
        <w:rPr>
          <w:rFonts w:hint="eastAsia" w:ascii="宋体" w:hAnsi="宋体"/>
          <w:szCs w:val="21"/>
        </w:rPr>
        <w:t>进行评审。</w:t>
      </w:r>
    </w:p>
    <w:p w14:paraId="168C5F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的编制</w:t>
      </w:r>
    </w:p>
    <w:p w14:paraId="2B0403A5">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供应商对</w:t>
      </w:r>
      <w:r>
        <w:rPr>
          <w:rFonts w:hint="eastAsia" w:ascii="宋体" w:hAnsi="宋体"/>
          <w:szCs w:val="21"/>
          <w:lang w:eastAsia="zh-CN"/>
        </w:rPr>
        <w:t>响应文件</w:t>
      </w:r>
      <w:r>
        <w:rPr>
          <w:rFonts w:ascii="宋体" w:hAnsi="宋体"/>
          <w:szCs w:val="21"/>
        </w:rPr>
        <w:t>的编制</w:t>
      </w:r>
      <w:r>
        <w:rPr>
          <w:rFonts w:hint="eastAsia" w:ascii="宋体" w:hAnsi="宋体"/>
          <w:szCs w:val="21"/>
        </w:rPr>
        <w:t>应按第四章“</w:t>
      </w:r>
      <w:r>
        <w:rPr>
          <w:rFonts w:hint="eastAsia" w:ascii="宋体" w:hAnsi="宋体"/>
          <w:szCs w:val="21"/>
          <w:lang w:eastAsia="zh-CN"/>
        </w:rPr>
        <w:t>响应文件</w:t>
      </w:r>
      <w:r>
        <w:rPr>
          <w:rFonts w:hint="eastAsia" w:ascii="宋体" w:hAnsi="宋体"/>
          <w:szCs w:val="21"/>
        </w:rPr>
        <w:t>格式”进行编制，如有必要，可以增加附页，作为</w:t>
      </w:r>
      <w:r>
        <w:rPr>
          <w:rFonts w:hint="eastAsia" w:ascii="宋体" w:hAnsi="宋体"/>
          <w:szCs w:val="21"/>
          <w:lang w:eastAsia="zh-CN"/>
        </w:rPr>
        <w:t>响应文件</w:t>
      </w:r>
      <w:r>
        <w:rPr>
          <w:rFonts w:hint="eastAsia" w:ascii="宋体" w:hAnsi="宋体"/>
          <w:szCs w:val="21"/>
        </w:rPr>
        <w:t>的组成部分，且组成部分具有同等效力。其中，在满足采购文件实质性要求的基础上，可以提出比采购文件要求更有利于采购人的承诺。</w:t>
      </w:r>
    </w:p>
    <w:p w14:paraId="16D8C124">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除供应商须知前附表另有规定外，</w:t>
      </w:r>
      <w:r>
        <w:rPr>
          <w:rFonts w:hint="eastAsia" w:ascii="宋体" w:hAnsi="宋体"/>
          <w:szCs w:val="21"/>
          <w:lang w:eastAsia="zh-CN"/>
        </w:rPr>
        <w:t>响应文件</w:t>
      </w:r>
      <w:r>
        <w:rPr>
          <w:rFonts w:ascii="宋体" w:hAnsi="宋体"/>
          <w:szCs w:val="21"/>
        </w:rPr>
        <w:t>全部采用电子文档</w:t>
      </w:r>
      <w:r>
        <w:rPr>
          <w:rFonts w:hint="eastAsia" w:ascii="宋体" w:hAnsi="宋体"/>
          <w:szCs w:val="21"/>
        </w:rPr>
        <w:t>，</w:t>
      </w:r>
      <w:r>
        <w:rPr>
          <w:rFonts w:hint="eastAsia" w:ascii="宋体" w:hAnsi="宋体"/>
          <w:szCs w:val="21"/>
          <w:lang w:eastAsia="zh-CN"/>
        </w:rPr>
        <w:t>响应文件</w:t>
      </w:r>
      <w:r>
        <w:rPr>
          <w:rFonts w:ascii="宋体" w:hAnsi="宋体"/>
          <w:szCs w:val="21"/>
        </w:rPr>
        <w:t>所附证书证件均为原件扫描件。</w:t>
      </w:r>
    </w:p>
    <w:p w14:paraId="7D7D6ADE">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供应商应认真阅读、并充分理解本文件的全部内容（包括所有的补充、修改内容），承诺并履行本文件中各项条款规定及要求。</w:t>
      </w:r>
    </w:p>
    <w:p w14:paraId="45D3B9C3">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p>
    <w:p w14:paraId="240A0395">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r>
        <w:rPr>
          <w:rFonts w:hint="eastAsia" w:ascii="宋体" w:hAnsi="宋体"/>
          <w:b/>
        </w:rPr>
        <w:t>要求</w:t>
      </w:r>
    </w:p>
    <w:p w14:paraId="57F755F2">
      <w:pPr>
        <w:pStyle w:val="19"/>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供应商应</w:t>
      </w:r>
      <w:r>
        <w:rPr>
          <w:rFonts w:hint="eastAsia" w:ascii="宋体" w:hAnsi="宋体"/>
        </w:rPr>
        <w:t>按</w:t>
      </w:r>
      <w:r>
        <w:rPr>
          <w:rFonts w:ascii="宋体" w:hAnsi="宋体"/>
        </w:rPr>
        <w:t>供应商须知前附表规定的</w:t>
      </w:r>
      <w:r>
        <w:rPr>
          <w:rFonts w:hint="eastAsia" w:ascii="宋体" w:hAnsi="宋体"/>
          <w:lang w:eastAsia="zh-CN"/>
        </w:rPr>
        <w:t>响应文件</w:t>
      </w:r>
      <w:r>
        <w:rPr>
          <w:rFonts w:ascii="宋体" w:hAnsi="宋体"/>
        </w:rPr>
        <w:t>递交截止时间</w:t>
      </w:r>
      <w:r>
        <w:rPr>
          <w:rFonts w:hint="eastAsia" w:ascii="宋体" w:hAnsi="宋体"/>
        </w:rPr>
        <w:t>和地点</w:t>
      </w:r>
      <w:r>
        <w:rPr>
          <w:rFonts w:ascii="宋体" w:hAnsi="宋体"/>
        </w:rPr>
        <w:t>递交</w:t>
      </w:r>
      <w:r>
        <w:rPr>
          <w:rFonts w:hint="eastAsia" w:ascii="宋体" w:hAnsi="宋体"/>
          <w:lang w:eastAsia="zh-CN"/>
        </w:rPr>
        <w:t>响应文件</w:t>
      </w:r>
      <w:r>
        <w:rPr>
          <w:rFonts w:ascii="宋体" w:hAnsi="宋体"/>
        </w:rPr>
        <w:t>。</w:t>
      </w:r>
    </w:p>
    <w:p w14:paraId="1B748D4F">
      <w:pPr>
        <w:pStyle w:val="19"/>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w:t>
      </w:r>
      <w:r>
        <w:rPr>
          <w:rFonts w:hint="eastAsia" w:ascii="宋体" w:hAnsi="宋体"/>
        </w:rPr>
        <w:t>应</w:t>
      </w:r>
      <w:r>
        <w:rPr>
          <w:rFonts w:ascii="宋体" w:hAnsi="宋体"/>
        </w:rPr>
        <w:t>通过下载采购文件的</w:t>
      </w:r>
      <w:r>
        <w:rPr>
          <w:rFonts w:hint="eastAsia" w:ascii="宋体" w:hAnsi="宋体"/>
          <w:bCs/>
        </w:rPr>
        <w:t>深圳阳光采购平台</w:t>
      </w:r>
      <w:r>
        <w:rPr>
          <w:rFonts w:ascii="宋体" w:hAnsi="宋体"/>
        </w:rPr>
        <w:t>递交电子</w:t>
      </w:r>
      <w:r>
        <w:rPr>
          <w:rFonts w:hint="eastAsia" w:ascii="宋体" w:hAnsi="宋体"/>
          <w:lang w:eastAsia="zh-CN"/>
        </w:rPr>
        <w:t>响应文件</w:t>
      </w:r>
      <w:r>
        <w:rPr>
          <w:rFonts w:hint="eastAsia" w:ascii="宋体" w:hAnsi="宋体"/>
        </w:rPr>
        <w:t>，</w:t>
      </w:r>
      <w:r>
        <w:rPr>
          <w:rFonts w:ascii="宋体" w:hAnsi="宋体"/>
        </w:rPr>
        <w:t>除供应商须知前附表另有规定外，供应商所递交的</w:t>
      </w:r>
      <w:r>
        <w:rPr>
          <w:rFonts w:hint="eastAsia" w:ascii="宋体" w:hAnsi="宋体"/>
          <w:lang w:eastAsia="zh-CN"/>
        </w:rPr>
        <w:t>响应文件</w:t>
      </w:r>
      <w:r>
        <w:rPr>
          <w:rFonts w:ascii="宋体" w:hAnsi="宋体"/>
        </w:rPr>
        <w:t>不予退还。</w:t>
      </w:r>
    </w:p>
    <w:p w14:paraId="38DBE314">
      <w:pPr>
        <w:pStyle w:val="19"/>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递交</w:t>
      </w:r>
      <w:r>
        <w:rPr>
          <w:rFonts w:hint="eastAsia" w:ascii="宋体" w:hAnsi="宋体"/>
          <w:lang w:eastAsia="zh-CN"/>
        </w:rPr>
        <w:t>响应文件</w:t>
      </w:r>
      <w:r>
        <w:rPr>
          <w:rFonts w:hint="eastAsia" w:ascii="宋体" w:hAnsi="宋体"/>
        </w:rPr>
        <w:t>截止</w:t>
      </w:r>
      <w:r>
        <w:rPr>
          <w:rFonts w:ascii="宋体" w:hAnsi="宋体"/>
        </w:rPr>
        <w:t>时间后，系统不再接受</w:t>
      </w:r>
      <w:r>
        <w:rPr>
          <w:rFonts w:hint="eastAsia" w:ascii="宋体" w:hAnsi="宋体"/>
          <w:lang w:eastAsia="zh-CN"/>
        </w:rPr>
        <w:t>响应文件</w:t>
      </w:r>
      <w:r>
        <w:rPr>
          <w:rFonts w:ascii="宋体" w:hAnsi="宋体"/>
        </w:rPr>
        <w:t>上传，逾期送达的</w:t>
      </w:r>
      <w:r>
        <w:rPr>
          <w:rFonts w:hint="eastAsia" w:ascii="宋体" w:hAnsi="宋体"/>
          <w:lang w:eastAsia="zh-CN"/>
        </w:rPr>
        <w:t>响应文件</w:t>
      </w:r>
      <w:r>
        <w:rPr>
          <w:rFonts w:hint="eastAsia" w:ascii="宋体" w:hAnsi="宋体"/>
        </w:rPr>
        <w:t>不予接受</w:t>
      </w:r>
      <w:r>
        <w:rPr>
          <w:rFonts w:ascii="宋体" w:hAnsi="宋体"/>
        </w:rPr>
        <w:t>。</w:t>
      </w:r>
    </w:p>
    <w:p w14:paraId="1C930022">
      <w:pPr>
        <w:pStyle w:val="19"/>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具体</w:t>
      </w:r>
      <w:r>
        <w:rPr>
          <w:rFonts w:ascii="宋体" w:hAnsi="宋体"/>
        </w:rPr>
        <w:t>要求详见</w:t>
      </w:r>
      <w:r>
        <w:rPr>
          <w:rFonts w:hint="eastAsia" w:ascii="宋体" w:hAnsi="宋体"/>
        </w:rPr>
        <w:t>供应商须知前附表。</w:t>
      </w:r>
    </w:p>
    <w:p w14:paraId="0E9C5A4E">
      <w:pPr>
        <w:pStyle w:val="19"/>
        <w:widowControl w:val="0"/>
        <w:numPr>
          <w:ilvl w:val="1"/>
          <w:numId w:val="3"/>
        </w:numPr>
        <w:autoSpaceDE w:val="0"/>
        <w:autoSpaceDN w:val="0"/>
        <w:adjustRightInd w:val="0"/>
        <w:snapToGrid w:val="0"/>
        <w:ind w:firstLineChars="0"/>
        <w:jc w:val="left"/>
        <w:rPr>
          <w:rFonts w:ascii="宋体" w:hAnsi="宋体"/>
          <w:b/>
        </w:rPr>
      </w:pPr>
      <w:r>
        <w:rPr>
          <w:rFonts w:hint="eastAsia" w:ascii="宋体" w:hAnsi="宋体"/>
          <w:b/>
          <w:lang w:eastAsia="zh-CN"/>
        </w:rPr>
        <w:t>响应文件</w:t>
      </w:r>
      <w:r>
        <w:rPr>
          <w:rFonts w:hint="eastAsia" w:ascii="宋体" w:hAnsi="宋体"/>
          <w:b/>
        </w:rPr>
        <w:t>的修改与撤回</w:t>
      </w:r>
    </w:p>
    <w:p w14:paraId="2594E73C">
      <w:pPr>
        <w:pStyle w:val="19"/>
        <w:widowControl w:val="0"/>
        <w:numPr>
          <w:ilvl w:val="2"/>
          <w:numId w:val="3"/>
        </w:numPr>
        <w:autoSpaceDE w:val="0"/>
        <w:autoSpaceDN w:val="0"/>
        <w:adjustRightInd w:val="0"/>
        <w:snapToGrid w:val="0"/>
        <w:ind w:firstLineChars="0"/>
        <w:jc w:val="left"/>
        <w:rPr>
          <w:rFonts w:ascii="宋体" w:hAnsi="宋体"/>
        </w:rPr>
      </w:pPr>
      <w:r>
        <w:rPr>
          <w:rFonts w:ascii="宋体" w:hAnsi="宋体"/>
        </w:rPr>
        <w:t>在本章第4.1.1项规定的递交</w:t>
      </w:r>
      <w:r>
        <w:rPr>
          <w:rFonts w:hint="eastAsia" w:ascii="宋体" w:hAnsi="宋体"/>
          <w:lang w:eastAsia="zh-CN"/>
        </w:rPr>
        <w:t>响应文件</w:t>
      </w:r>
      <w:r>
        <w:rPr>
          <w:rFonts w:ascii="宋体" w:hAnsi="宋体"/>
        </w:rPr>
        <w:t>截止时间前，供应商可以先撤销签名</w:t>
      </w:r>
      <w:r>
        <w:rPr>
          <w:rFonts w:hint="eastAsia" w:ascii="宋体" w:hAnsi="宋体"/>
        </w:rPr>
        <w:t>，</w:t>
      </w:r>
      <w:r>
        <w:rPr>
          <w:rFonts w:ascii="宋体" w:hAnsi="宋体"/>
        </w:rPr>
        <w:t>再修改或撤回已递交的</w:t>
      </w:r>
      <w:r>
        <w:rPr>
          <w:rFonts w:hint="eastAsia" w:ascii="宋体" w:hAnsi="宋体"/>
          <w:lang w:eastAsia="zh-CN"/>
        </w:rPr>
        <w:t>响应文件</w:t>
      </w:r>
      <w:r>
        <w:rPr>
          <w:rFonts w:hint="eastAsia" w:ascii="宋体" w:hAnsi="宋体"/>
        </w:rPr>
        <w:t>，修改之后，重新递交</w:t>
      </w:r>
      <w:r>
        <w:rPr>
          <w:rFonts w:hint="eastAsia" w:ascii="宋体" w:hAnsi="宋体"/>
          <w:lang w:eastAsia="zh-CN"/>
        </w:rPr>
        <w:t>响应文件</w:t>
      </w:r>
      <w:r>
        <w:rPr>
          <w:rFonts w:hint="eastAsia" w:ascii="宋体" w:hAnsi="宋体"/>
        </w:rPr>
        <w:t>并确认签名</w:t>
      </w:r>
      <w:r>
        <w:rPr>
          <w:rFonts w:ascii="宋体" w:hAnsi="宋体"/>
        </w:rPr>
        <w:t>。</w:t>
      </w:r>
    </w:p>
    <w:p w14:paraId="2477672D">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开启</w:t>
      </w:r>
      <w:r>
        <w:rPr>
          <w:rFonts w:hint="eastAsia" w:ascii="宋体" w:hAnsi="宋体"/>
          <w:b/>
          <w:szCs w:val="21"/>
          <w:lang w:eastAsia="zh-CN"/>
        </w:rPr>
        <w:t>响应文件</w:t>
      </w:r>
    </w:p>
    <w:p w14:paraId="66162AEF">
      <w:pPr>
        <w:pStyle w:val="19"/>
        <w:widowControl w:val="0"/>
        <w:numPr>
          <w:ilvl w:val="1"/>
          <w:numId w:val="3"/>
        </w:numPr>
        <w:autoSpaceDE w:val="0"/>
        <w:autoSpaceDN w:val="0"/>
        <w:adjustRightInd w:val="0"/>
        <w:snapToGrid w:val="0"/>
        <w:ind w:firstLineChars="0"/>
        <w:jc w:val="left"/>
        <w:rPr>
          <w:rFonts w:ascii="宋体" w:hAnsi="宋体"/>
          <w:b/>
          <w:szCs w:val="21"/>
        </w:rPr>
      </w:pPr>
      <w:bookmarkStart w:id="24" w:name="_Toc403513522"/>
      <w:bookmarkStart w:id="25" w:name="_Toc330213975"/>
      <w:bookmarkStart w:id="26" w:name="_Toc144974528"/>
      <w:bookmarkStart w:id="27" w:name="_Toc332121743"/>
      <w:bookmarkStart w:id="28" w:name="_Toc152042336"/>
      <w:bookmarkStart w:id="29" w:name="_Toc152045560"/>
      <w:r>
        <w:rPr>
          <w:rFonts w:hint="eastAsia" w:ascii="宋体" w:hAnsi="宋体"/>
          <w:b/>
          <w:szCs w:val="21"/>
        </w:rPr>
        <w:t>开启</w:t>
      </w:r>
      <w:r>
        <w:rPr>
          <w:rFonts w:hint="eastAsia" w:ascii="宋体" w:hAnsi="宋体"/>
          <w:b/>
          <w:szCs w:val="21"/>
          <w:lang w:eastAsia="zh-CN"/>
        </w:rPr>
        <w:t>响应文件</w:t>
      </w:r>
      <w:r>
        <w:rPr>
          <w:rFonts w:hint="eastAsia" w:ascii="宋体" w:hAnsi="宋体"/>
          <w:b/>
          <w:szCs w:val="21"/>
        </w:rPr>
        <w:t>时间和地点</w:t>
      </w:r>
      <w:bookmarkEnd w:id="24"/>
      <w:bookmarkEnd w:id="25"/>
      <w:bookmarkEnd w:id="26"/>
      <w:bookmarkEnd w:id="27"/>
      <w:bookmarkEnd w:id="28"/>
      <w:bookmarkEnd w:id="29"/>
    </w:p>
    <w:p w14:paraId="7A38B50B">
      <w:pPr>
        <w:pStyle w:val="19"/>
        <w:widowControl w:val="0"/>
        <w:numPr>
          <w:ilvl w:val="2"/>
          <w:numId w:val="3"/>
        </w:numPr>
        <w:autoSpaceDE w:val="0"/>
        <w:autoSpaceDN w:val="0"/>
        <w:adjustRightInd w:val="0"/>
        <w:snapToGrid w:val="0"/>
        <w:ind w:firstLineChars="0"/>
        <w:jc w:val="left"/>
        <w:rPr>
          <w:rFonts w:ascii="宋体" w:hAnsi="宋体"/>
          <w:szCs w:val="21"/>
        </w:rPr>
      </w:pPr>
      <w:bookmarkStart w:id="30" w:name="_Toc403513523"/>
      <w:bookmarkStart w:id="31" w:name="_Toc330213976"/>
      <w:bookmarkStart w:id="32" w:name="_Toc332121744"/>
      <w:bookmarkStart w:id="33" w:name="_Toc152042337"/>
      <w:bookmarkStart w:id="34" w:name="_Toc144974529"/>
      <w:bookmarkStart w:id="35" w:name="_Toc152045561"/>
      <w:r>
        <w:rPr>
          <w:rFonts w:ascii="宋体" w:hAnsi="宋体"/>
          <w:szCs w:val="21"/>
        </w:rPr>
        <w:t>采购人在本章第4.1.1项规定的递交</w:t>
      </w:r>
      <w:r>
        <w:rPr>
          <w:rFonts w:hint="eastAsia" w:ascii="宋体" w:hAnsi="宋体"/>
          <w:szCs w:val="21"/>
          <w:lang w:eastAsia="zh-CN"/>
        </w:rPr>
        <w:t>响应文件</w:t>
      </w:r>
      <w:r>
        <w:rPr>
          <w:rFonts w:ascii="宋体" w:hAnsi="宋体"/>
          <w:szCs w:val="21"/>
        </w:rPr>
        <w:t>截止时间,通过</w:t>
      </w:r>
      <w:r>
        <w:rPr>
          <w:rFonts w:hint="eastAsia" w:ascii="宋体" w:hAnsi="宋体"/>
          <w:bCs/>
          <w:color w:val="auto"/>
          <w:szCs w:val="21"/>
          <w:lang w:val="en-US" w:eastAsia="zh-CN"/>
        </w:rPr>
        <w:t>按供应商须知前附表规定的开启地点</w:t>
      </w:r>
      <w:r>
        <w:rPr>
          <w:rFonts w:ascii="宋体" w:hAnsi="宋体"/>
          <w:color w:val="auto"/>
          <w:szCs w:val="21"/>
        </w:rPr>
        <w:t>开启</w:t>
      </w:r>
      <w:r>
        <w:rPr>
          <w:rFonts w:hint="eastAsia" w:ascii="宋体" w:hAnsi="宋体"/>
          <w:color w:val="auto"/>
          <w:szCs w:val="21"/>
          <w:lang w:eastAsia="zh-CN"/>
        </w:rPr>
        <w:t>响应文件</w:t>
      </w:r>
      <w:r>
        <w:rPr>
          <w:rFonts w:ascii="宋体" w:hAnsi="宋体"/>
          <w:szCs w:val="21"/>
        </w:rPr>
        <w:t>，并邀请供应商的法定代表人</w:t>
      </w:r>
      <w:r>
        <w:rPr>
          <w:rFonts w:hint="eastAsia" w:ascii="宋体" w:hAnsi="宋体"/>
          <w:szCs w:val="21"/>
        </w:rPr>
        <w:t>/单位</w:t>
      </w:r>
      <w:r>
        <w:rPr>
          <w:rFonts w:ascii="宋体" w:hAnsi="宋体"/>
          <w:szCs w:val="21"/>
        </w:rPr>
        <w:t>负责人或其委托代理人准时参加。</w:t>
      </w:r>
    </w:p>
    <w:p w14:paraId="270FC9D1">
      <w:pPr>
        <w:pStyle w:val="19"/>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开启程序</w:t>
      </w:r>
      <w:bookmarkEnd w:id="30"/>
      <w:bookmarkEnd w:id="31"/>
      <w:bookmarkEnd w:id="32"/>
      <w:bookmarkEnd w:id="33"/>
      <w:bookmarkEnd w:id="34"/>
      <w:bookmarkEnd w:id="35"/>
      <w:r>
        <w:rPr>
          <w:rFonts w:hint="eastAsia" w:ascii="宋体" w:hAnsi="宋体"/>
          <w:b w:val="0"/>
          <w:bCs/>
          <w:szCs w:val="21"/>
          <w:lang w:eastAsia="zh-CN"/>
        </w:rPr>
        <w:t>（</w:t>
      </w:r>
      <w:r>
        <w:rPr>
          <w:rFonts w:hint="eastAsia" w:ascii="宋体" w:hAnsi="宋体"/>
          <w:b w:val="0"/>
          <w:bCs/>
          <w:szCs w:val="21"/>
          <w:lang w:val="en-US" w:eastAsia="zh-CN"/>
        </w:rPr>
        <w:t>适用</w:t>
      </w:r>
      <w:r>
        <w:rPr>
          <w:rFonts w:hint="eastAsia" w:ascii="宋体" w:hAnsi="宋体"/>
          <w:b w:val="0"/>
          <w:bCs/>
          <w:color w:val="auto"/>
          <w:szCs w:val="21"/>
          <w:lang w:val="en-US" w:eastAsia="zh-CN"/>
        </w:rPr>
        <w:t>于</w:t>
      </w:r>
      <w:r>
        <w:rPr>
          <w:rFonts w:hint="eastAsia" w:ascii="宋体" w:hAnsi="宋体"/>
          <w:bCs/>
          <w:color w:val="auto"/>
          <w:szCs w:val="21"/>
        </w:rPr>
        <w:t>深圳阳光采购平台</w:t>
      </w:r>
      <w:r>
        <w:rPr>
          <w:rFonts w:hint="eastAsia" w:ascii="宋体" w:hAnsi="宋体"/>
          <w:color w:val="auto"/>
          <w:szCs w:val="21"/>
        </w:rPr>
        <w:t>网上开标</w:t>
      </w:r>
      <w:r>
        <w:rPr>
          <w:rFonts w:hint="eastAsia" w:ascii="宋体" w:hAnsi="宋体"/>
          <w:color w:val="auto"/>
          <w:szCs w:val="21"/>
          <w:lang w:eastAsia="zh-CN"/>
        </w:rPr>
        <w:t>）</w:t>
      </w:r>
    </w:p>
    <w:p w14:paraId="6A23CFE8">
      <w:pPr>
        <w:pStyle w:val="19"/>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进入</w:t>
      </w:r>
      <w:r>
        <w:rPr>
          <w:rFonts w:ascii="宋体" w:hAnsi="宋体"/>
          <w:szCs w:val="21"/>
        </w:rPr>
        <w:t>开标大厅</w:t>
      </w:r>
    </w:p>
    <w:p w14:paraId="2F8EE3A2">
      <w:pPr>
        <w:pStyle w:val="19"/>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供应商登录投标平台，点击【我的项目】，找到对应项目，响应时间截止之后，在【开启】节点点击【进入开启会】。</w:t>
      </w:r>
      <w:r>
        <w:rPr>
          <w:rFonts w:hint="eastAsia" w:ascii="宋体" w:hAnsi="宋体"/>
          <w:szCs w:val="21"/>
          <w:lang w:val="en-US" w:eastAsia="zh-CN"/>
        </w:rPr>
        <w:t>开启时，</w:t>
      </w:r>
      <w:r>
        <w:rPr>
          <w:rFonts w:hint="eastAsia" w:ascii="宋体" w:hAnsi="宋体"/>
          <w:szCs w:val="21"/>
        </w:rPr>
        <w:t>采购人下达解密指令，供应商使用加密CA进行</w:t>
      </w:r>
      <w:r>
        <w:rPr>
          <w:rFonts w:hint="eastAsia" w:ascii="宋体" w:hAnsi="宋体"/>
          <w:szCs w:val="21"/>
          <w:lang w:eastAsia="zh-CN"/>
        </w:rPr>
        <w:t>响应文件</w:t>
      </w:r>
      <w:r>
        <w:rPr>
          <w:rFonts w:hint="eastAsia" w:ascii="宋体" w:hAnsi="宋体"/>
          <w:szCs w:val="21"/>
        </w:rPr>
        <w:t>解密或者</w:t>
      </w:r>
      <w:r>
        <w:rPr>
          <w:rFonts w:hint="eastAsia" w:ascii="宋体" w:hAnsi="宋体" w:cs="宋体"/>
          <w:szCs w:val="21"/>
        </w:rPr>
        <w:t>使用密码串进行解密（密码串是后缀为.Bskey的文件，供应商通过导入此文件进行密码串解密）</w:t>
      </w:r>
      <w:r>
        <w:rPr>
          <w:rFonts w:hint="eastAsia" w:ascii="宋体" w:hAnsi="宋体"/>
          <w:szCs w:val="21"/>
        </w:rPr>
        <w:t>；</w:t>
      </w:r>
    </w:p>
    <w:p w14:paraId="00501D3D">
      <w:pPr>
        <w:pStyle w:val="19"/>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注：若供应商未加密电子</w:t>
      </w:r>
      <w:r>
        <w:rPr>
          <w:rFonts w:hint="eastAsia" w:ascii="宋体" w:hAnsi="宋体"/>
          <w:szCs w:val="21"/>
          <w:lang w:eastAsia="zh-CN"/>
        </w:rPr>
        <w:t>响应文件</w:t>
      </w:r>
      <w:r>
        <w:rPr>
          <w:rFonts w:hint="eastAsia" w:ascii="宋体" w:hAnsi="宋体"/>
          <w:szCs w:val="21"/>
        </w:rPr>
        <w:t>，则无需进行5</w:t>
      </w:r>
      <w:r>
        <w:rPr>
          <w:rFonts w:ascii="宋体" w:hAnsi="宋体"/>
          <w:szCs w:val="21"/>
        </w:rPr>
        <w:t>.2.2</w:t>
      </w:r>
      <w:r>
        <w:rPr>
          <w:rFonts w:hint="eastAsia" w:ascii="宋体" w:hAnsi="宋体"/>
          <w:szCs w:val="21"/>
        </w:rPr>
        <w:t>步骤的操作。</w:t>
      </w:r>
    </w:p>
    <w:p w14:paraId="67D03D0F">
      <w:pPr>
        <w:pStyle w:val="19"/>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供应商解密完成或解密时间截止后，导入开标系统进行报价确认，确认报价完成或确认报价时间截止后，然后生成开标一览表；</w:t>
      </w:r>
    </w:p>
    <w:p w14:paraId="35EF43F1">
      <w:pPr>
        <w:pStyle w:val="19"/>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如对开启</w:t>
      </w:r>
      <w:r>
        <w:rPr>
          <w:rFonts w:hint="eastAsia" w:ascii="宋体" w:hAnsi="宋体"/>
          <w:szCs w:val="21"/>
          <w:lang w:eastAsia="zh-CN"/>
        </w:rPr>
        <w:t>响应文件</w:t>
      </w:r>
      <w:r>
        <w:rPr>
          <w:rFonts w:hint="eastAsia" w:ascii="宋体" w:hAnsi="宋体"/>
          <w:szCs w:val="21"/>
        </w:rPr>
        <w:t>过程有异议，则点击【</w:t>
      </w:r>
      <w:r>
        <w:rPr>
          <w:rFonts w:hint="eastAsia" w:ascii="宋体" w:hAnsi="宋体"/>
          <w:szCs w:val="21"/>
          <w:lang w:val="en-US" w:eastAsia="zh-CN"/>
        </w:rPr>
        <w:t>提出</w:t>
      </w:r>
      <w:r>
        <w:rPr>
          <w:rFonts w:hint="eastAsia" w:ascii="宋体" w:hAnsi="宋体"/>
          <w:szCs w:val="21"/>
        </w:rPr>
        <w:t>异议】，输入异议内容后，点击提交</w:t>
      </w:r>
      <w:r>
        <w:rPr>
          <w:rFonts w:hint="eastAsia" w:ascii="宋体" w:hAnsi="宋体"/>
          <w:szCs w:val="21"/>
          <w:lang w:eastAsia="zh-CN"/>
        </w:rPr>
        <w:t>，</w:t>
      </w:r>
      <w:r>
        <w:rPr>
          <w:rFonts w:hint="eastAsia" w:ascii="宋体" w:hAnsi="宋体" w:cs="宋体"/>
          <w:szCs w:val="21"/>
          <w:lang w:val="en-US" w:eastAsia="zh-CN"/>
        </w:rPr>
        <w:t>工作人员应及时回复异议。</w:t>
      </w:r>
      <w:r>
        <w:rPr>
          <w:rFonts w:hint="eastAsia" w:ascii="宋体" w:hAnsi="宋体"/>
          <w:szCs w:val="21"/>
        </w:rPr>
        <w:t>；</w:t>
      </w:r>
    </w:p>
    <w:p w14:paraId="18472C78">
      <w:pPr>
        <w:pStyle w:val="19"/>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采购人在开标端点击【下达开标结束命令】；</w:t>
      </w:r>
    </w:p>
    <w:p w14:paraId="36C26426">
      <w:pPr>
        <w:pStyle w:val="19"/>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开启响应结束。</w:t>
      </w:r>
    </w:p>
    <w:p w14:paraId="79A822DE">
      <w:pPr>
        <w:widowControl w:val="0"/>
        <w:numPr>
          <w:ilvl w:val="1"/>
          <w:numId w:val="3"/>
        </w:numPr>
        <w:autoSpaceDE w:val="0"/>
        <w:autoSpaceDN w:val="0"/>
        <w:adjustRightInd w:val="0"/>
        <w:snapToGrid w:val="0"/>
        <w:ind w:firstLineChars="0"/>
        <w:rPr>
          <w:rFonts w:hint="eastAsia" w:ascii="宋体" w:hAnsi="宋体" w:eastAsia="宋体" w:cs="Times New Roman"/>
          <w:b/>
          <w:szCs w:val="21"/>
        </w:rPr>
      </w:pPr>
      <w:r>
        <w:rPr>
          <w:rFonts w:hint="eastAsia" w:ascii="宋体" w:hAnsi="宋体" w:eastAsia="宋体" w:cs="Times New Roman"/>
          <w:b/>
          <w:szCs w:val="21"/>
        </w:rPr>
        <w:t>供应商不足的情形</w:t>
      </w:r>
    </w:p>
    <w:p w14:paraId="7B750B70">
      <w:pPr>
        <w:pStyle w:val="19"/>
        <w:widowControl w:val="0"/>
        <w:numPr>
          <w:ilvl w:val="0"/>
          <w:numId w:val="0"/>
        </w:numPr>
        <w:autoSpaceDE w:val="0"/>
        <w:autoSpaceDN w:val="0"/>
        <w:adjustRightInd w:val="0"/>
        <w:snapToGrid w:val="0"/>
        <w:ind w:leftChars="0"/>
        <w:jc w:val="left"/>
        <w:rPr>
          <w:rFonts w:hint="eastAsia" w:ascii="宋体" w:hAnsi="宋体" w:eastAsia="宋体" w:cs="Times New Roman"/>
          <w:szCs w:val="21"/>
          <w:lang w:eastAsia="zh-CN"/>
        </w:rPr>
      </w:pPr>
      <w:r>
        <w:rPr>
          <w:rFonts w:hint="eastAsia" w:ascii="宋体" w:hAnsi="宋体" w:eastAsia="宋体" w:cs="Times New Roman"/>
          <w:szCs w:val="21"/>
        </w:rPr>
        <w:t>采购项目选择一家成交供应商时，递交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w:t>
      </w:r>
      <w:r>
        <w:rPr>
          <w:rFonts w:ascii="宋体" w:hAnsi="宋体" w:eastAsia="宋体" w:cs="Times New Roman"/>
          <w:szCs w:val="21"/>
        </w:rPr>
        <w:t>通过初步</w:t>
      </w:r>
      <w:r>
        <w:rPr>
          <w:rFonts w:hint="eastAsia" w:ascii="宋体" w:hAnsi="宋体" w:eastAsia="宋体" w:cs="Times New Roman"/>
          <w:szCs w:val="21"/>
        </w:rPr>
        <w:t>评审</w:t>
      </w:r>
      <w:r>
        <w:rPr>
          <w:rFonts w:ascii="宋体" w:hAnsi="宋体" w:eastAsia="宋体" w:cs="Times New Roman"/>
          <w:szCs w:val="21"/>
        </w:rPr>
        <w:t>的供应商</w:t>
      </w:r>
      <w:r>
        <w:rPr>
          <w:rFonts w:hint="eastAsia" w:ascii="宋体" w:hAnsi="宋体" w:eastAsia="宋体" w:cs="Times New Roman"/>
          <w:szCs w:val="21"/>
        </w:rPr>
        <w:t>数量不足三家的，或采购项目选择多家成交供应商时，递交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/通过初步评审的供应商数量少于供应商须知前附表规定数量的，采购人</w:t>
      </w:r>
      <w:r>
        <w:rPr>
          <w:rFonts w:hint="eastAsia" w:ascii="宋体" w:hAnsi="宋体" w:eastAsia="宋体" w:cs="Times New Roman"/>
          <w:szCs w:val="21"/>
          <w:lang w:val="en-US" w:eastAsia="zh-CN"/>
        </w:rPr>
        <w:t>须</w:t>
      </w:r>
      <w:r>
        <w:rPr>
          <w:rFonts w:hint="eastAsia" w:ascii="宋体" w:hAnsi="宋体" w:eastAsia="宋体" w:cs="Times New Roman"/>
          <w:szCs w:val="21"/>
        </w:rPr>
        <w:t>终止</w:t>
      </w:r>
      <w:r>
        <w:rPr>
          <w:rFonts w:hint="eastAsia" w:ascii="宋体" w:hAnsi="宋体" w:eastAsia="宋体" w:cs="Times New Roman"/>
          <w:szCs w:val="21"/>
          <w:lang w:val="en-US" w:eastAsia="zh-CN"/>
        </w:rPr>
        <w:t>竞价</w:t>
      </w:r>
      <w:r>
        <w:rPr>
          <w:rFonts w:hint="eastAsia" w:ascii="宋体" w:hAnsi="宋体" w:eastAsia="宋体" w:cs="Times New Roman"/>
          <w:szCs w:val="21"/>
        </w:rPr>
        <w:t>并重新组织采购</w:t>
      </w:r>
      <w:r>
        <w:rPr>
          <w:rFonts w:hint="eastAsia" w:ascii="宋体" w:hAnsi="宋体" w:eastAsia="宋体" w:cs="Times New Roman"/>
          <w:szCs w:val="21"/>
          <w:lang w:eastAsia="zh-CN"/>
        </w:rPr>
        <w:t>。</w:t>
      </w:r>
    </w:p>
    <w:p w14:paraId="15F7471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评审</w:t>
      </w:r>
    </w:p>
    <w:p w14:paraId="1BF453F0">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评审小组</w:t>
      </w:r>
    </w:p>
    <w:p w14:paraId="4312871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由</w:t>
      </w:r>
      <w:r>
        <w:rPr>
          <w:rFonts w:ascii="宋体" w:hAnsi="宋体"/>
          <w:szCs w:val="21"/>
        </w:rPr>
        <w:t>采购人组</w:t>
      </w:r>
      <w:r>
        <w:rPr>
          <w:rFonts w:hint="eastAsia" w:ascii="宋体" w:hAnsi="宋体"/>
          <w:szCs w:val="21"/>
        </w:rPr>
        <w:t>建评审小组</w:t>
      </w:r>
      <w:r>
        <w:rPr>
          <w:rFonts w:ascii="宋体" w:hAnsi="宋体"/>
          <w:szCs w:val="21"/>
        </w:rPr>
        <w:t>，</w:t>
      </w:r>
      <w:r>
        <w:rPr>
          <w:rFonts w:hint="eastAsia" w:ascii="宋体" w:hAnsi="宋体"/>
          <w:szCs w:val="21"/>
        </w:rPr>
        <w:t>通常情况下，评审小组一般为三人及以上单数，由采购人的</w:t>
      </w:r>
      <w:r>
        <w:rPr>
          <w:rFonts w:hint="eastAsia" w:ascii="宋体" w:hAnsi="宋体"/>
          <w:szCs w:val="21"/>
          <w:lang w:val="en-US" w:eastAsia="zh-CN"/>
        </w:rPr>
        <w:t>采购工作小组成员</w:t>
      </w:r>
      <w:r>
        <w:rPr>
          <w:rFonts w:hint="eastAsia" w:ascii="宋体" w:hAnsi="宋体"/>
          <w:szCs w:val="21"/>
        </w:rPr>
        <w:t>组成，采购人可聘请外部专家参加评审小组。</w:t>
      </w:r>
    </w:p>
    <w:p w14:paraId="7EC90A9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聘请外部专家参加评审小组的，外部专家可由采购人直接确定，也可在符合条件的专家库中抽取。</w:t>
      </w:r>
    </w:p>
    <w:p w14:paraId="28924C3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评审小组组建后，评审小组成员共同推选或由采购人指定评审小组组长，评审小组组长负责组织评审工作。</w:t>
      </w:r>
    </w:p>
    <w:p w14:paraId="24D3738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在评审过程中，评审小组成员对需要共同认定的事项存在争议的，将按照少数服从多数的原则进行表决</w:t>
      </w:r>
      <w:r>
        <w:rPr>
          <w:rFonts w:ascii="宋体" w:hAnsi="宋体"/>
          <w:szCs w:val="21"/>
        </w:rPr>
        <w:t>，</w:t>
      </w:r>
      <w:r>
        <w:rPr>
          <w:rFonts w:hint="eastAsia" w:ascii="宋体" w:hAnsi="宋体"/>
          <w:szCs w:val="21"/>
        </w:rPr>
        <w:t>表决结果经评审小组全体成员过半数通过有效，持不同意见的评审小组成员应当在评审报告上签署不同意见及理由，否则视为同意评审报告。</w:t>
      </w:r>
    </w:p>
    <w:p w14:paraId="374AA015">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3"/>
        </w:numPr>
        <w:autoSpaceDE w:val="0"/>
        <w:autoSpaceDN w:val="0"/>
        <w:adjustRightInd w:val="0"/>
        <w:snapToGrid w:val="0"/>
        <w:ind w:firstLineChars="0"/>
        <w:rPr>
          <w:rFonts w:hint="eastAsia" w:ascii="宋体" w:hAnsi="宋体"/>
          <w:szCs w:val="21"/>
        </w:rPr>
      </w:pPr>
      <w:r>
        <w:rPr>
          <w:rFonts w:ascii="宋体" w:hAnsi="宋体"/>
          <w:szCs w:val="21"/>
        </w:rPr>
        <w:t>本评审办法由</w:t>
      </w:r>
      <w:r>
        <w:rPr>
          <w:rFonts w:hint="eastAsia" w:ascii="宋体" w:hAnsi="宋体"/>
          <w:szCs w:val="21"/>
        </w:rPr>
        <w:t>采购人</w:t>
      </w:r>
      <w:r>
        <w:rPr>
          <w:rFonts w:ascii="宋体" w:hAnsi="宋体"/>
          <w:szCs w:val="21"/>
        </w:rPr>
        <w:t>负责解释。</w:t>
      </w:r>
    </w:p>
    <w:p w14:paraId="29DAD7DA">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w:t>
      </w:r>
    </w:p>
    <w:p w14:paraId="505403BD">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评审过程将按以下步骤进行：</w:t>
      </w:r>
    </w:p>
    <w:p w14:paraId="731D0158">
      <w:pPr>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评审准备</w:t>
      </w:r>
      <w:r>
        <w:rPr>
          <w:rFonts w:hint="eastAsia" w:ascii="宋体" w:hAnsi="宋体"/>
          <w:szCs w:val="21"/>
        </w:rPr>
        <w:t>；</w:t>
      </w:r>
    </w:p>
    <w:p w14:paraId="04149E7F">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否决性条款</w:t>
      </w:r>
      <w:r>
        <w:rPr>
          <w:rFonts w:ascii="宋体" w:hAnsi="宋体"/>
          <w:szCs w:val="21"/>
        </w:rPr>
        <w:t>评审；</w:t>
      </w:r>
    </w:p>
    <w:p w14:paraId="289C97F7">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资格</w:t>
      </w:r>
      <w:r>
        <w:rPr>
          <w:rFonts w:hint="eastAsia" w:ascii="宋体" w:hAnsi="宋体"/>
          <w:szCs w:val="21"/>
        </w:rPr>
        <w:t>评审；</w:t>
      </w:r>
    </w:p>
    <w:p w14:paraId="531E569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公布第一轮竞价的最低报价</w:t>
      </w:r>
      <w:r>
        <w:rPr>
          <w:rFonts w:hint="eastAsia" w:ascii="宋体" w:hAnsi="宋体"/>
          <w:szCs w:val="21"/>
        </w:rPr>
        <w:t>；</w:t>
      </w:r>
    </w:p>
    <w:p w14:paraId="7BDF14E6">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lang w:val="en-US" w:eastAsia="zh-CN"/>
        </w:rPr>
        <w:t>第二轮报价评审</w:t>
      </w:r>
      <w:r>
        <w:rPr>
          <w:rFonts w:hint="eastAsia" w:ascii="宋体" w:hAnsi="宋体"/>
          <w:szCs w:val="21"/>
        </w:rPr>
        <w:t>。</w:t>
      </w:r>
    </w:p>
    <w:p w14:paraId="7C4D0FDE">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初步评审</w:t>
      </w:r>
    </w:p>
    <w:p w14:paraId="0FE307F5">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初步评审包括对供应商进行形式</w:t>
      </w:r>
      <w:r>
        <w:rPr>
          <w:rFonts w:ascii="宋体" w:hAnsi="宋体"/>
          <w:szCs w:val="21"/>
        </w:rPr>
        <w:t>审查、</w:t>
      </w:r>
      <w:r>
        <w:rPr>
          <w:rFonts w:hint="eastAsia" w:ascii="宋体" w:hAnsi="宋体"/>
          <w:szCs w:val="21"/>
        </w:rPr>
        <w:t>资格审查和对</w:t>
      </w:r>
      <w:r>
        <w:rPr>
          <w:rFonts w:hint="eastAsia" w:ascii="宋体" w:hAnsi="宋体"/>
          <w:szCs w:val="21"/>
          <w:lang w:eastAsia="zh-CN"/>
        </w:rPr>
        <w:t>响应文件</w:t>
      </w:r>
      <w:r>
        <w:rPr>
          <w:rFonts w:hint="eastAsia" w:ascii="宋体" w:hAnsi="宋体"/>
          <w:szCs w:val="21"/>
        </w:rPr>
        <w:t>的响应性审查，初步评审工作在开启报价</w:t>
      </w:r>
      <w:r>
        <w:rPr>
          <w:rFonts w:hint="eastAsia" w:ascii="宋体" w:hAnsi="宋体"/>
          <w:szCs w:val="21"/>
          <w:lang w:eastAsia="zh-CN"/>
        </w:rPr>
        <w:t>响应文件</w:t>
      </w:r>
      <w:r>
        <w:rPr>
          <w:rFonts w:hint="eastAsia" w:ascii="宋体" w:hAnsi="宋体"/>
          <w:szCs w:val="21"/>
        </w:rPr>
        <w:t>后交由评审小组进行审查，评审小组将审查供应商的</w:t>
      </w:r>
      <w:r>
        <w:rPr>
          <w:rFonts w:hint="eastAsia" w:ascii="宋体" w:hAnsi="宋体"/>
          <w:szCs w:val="21"/>
          <w:lang w:eastAsia="zh-CN"/>
        </w:rPr>
        <w:t>响应文件</w:t>
      </w:r>
      <w:r>
        <w:rPr>
          <w:rFonts w:hint="eastAsia" w:ascii="宋体" w:hAnsi="宋体"/>
          <w:szCs w:val="21"/>
        </w:rPr>
        <w:t>是否符合采购文件的资质要求和其他实质性要求，并对</w:t>
      </w:r>
      <w:r>
        <w:rPr>
          <w:rFonts w:hint="eastAsia" w:ascii="宋体" w:hAnsi="宋体"/>
          <w:szCs w:val="21"/>
          <w:lang w:eastAsia="zh-CN"/>
        </w:rPr>
        <w:t>响应文件</w:t>
      </w:r>
      <w:r>
        <w:rPr>
          <w:rFonts w:hint="eastAsia" w:ascii="宋体" w:hAnsi="宋体"/>
          <w:szCs w:val="21"/>
        </w:rPr>
        <w:t xml:space="preserve">进行初步评审和比较。 </w:t>
      </w:r>
    </w:p>
    <w:p w14:paraId="7BD33869">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评审小组对所有供应商审查是否符合资格条件，</w:t>
      </w:r>
      <w:r>
        <w:rPr>
          <w:rFonts w:hint="eastAsia" w:ascii="宋体" w:hAnsi="宋体"/>
          <w:szCs w:val="21"/>
          <w:lang w:eastAsia="zh-CN"/>
        </w:rPr>
        <w:t>响应文件</w:t>
      </w:r>
      <w:r>
        <w:rPr>
          <w:rFonts w:hint="eastAsia" w:ascii="宋体" w:hAnsi="宋体"/>
          <w:szCs w:val="21"/>
        </w:rPr>
        <w:t>是否实质性响应采购文件的要求。只有通过初步评审的供应商才允许进入详细评审，否则将会被拒绝（评审小组决定</w:t>
      </w:r>
      <w:r>
        <w:rPr>
          <w:rFonts w:hint="eastAsia" w:ascii="宋体" w:hAnsi="宋体"/>
          <w:szCs w:val="21"/>
          <w:lang w:eastAsia="zh-CN"/>
        </w:rPr>
        <w:t>响应文件</w:t>
      </w:r>
      <w:r>
        <w:rPr>
          <w:rFonts w:hint="eastAsia" w:ascii="宋体" w:hAnsi="宋体"/>
          <w:szCs w:val="21"/>
        </w:rPr>
        <w:t>的响应性只根据</w:t>
      </w:r>
      <w:r>
        <w:rPr>
          <w:rFonts w:hint="eastAsia" w:ascii="宋体" w:hAnsi="宋体"/>
          <w:szCs w:val="21"/>
          <w:lang w:eastAsia="zh-CN"/>
        </w:rPr>
        <w:t>响应文件</w:t>
      </w:r>
      <w:r>
        <w:rPr>
          <w:rFonts w:hint="eastAsia" w:ascii="宋体" w:hAnsi="宋体"/>
          <w:szCs w:val="21"/>
        </w:rPr>
        <w:t>本身的内容，不寻求外部证据）。</w:t>
      </w:r>
    </w:p>
    <w:p w14:paraId="082CAE7A">
      <w:pPr>
        <w:pStyle w:val="19"/>
        <w:widowControl w:val="0"/>
        <w:numPr>
          <w:ilvl w:val="2"/>
          <w:numId w:val="3"/>
        </w:numPr>
        <w:autoSpaceDE w:val="0"/>
        <w:autoSpaceDN w:val="0"/>
        <w:adjustRightInd w:val="0"/>
        <w:snapToGrid w:val="0"/>
        <w:ind w:firstLineChars="0"/>
        <w:jc w:val="left"/>
        <w:rPr>
          <w:rFonts w:hint="eastAsia" w:ascii="宋体" w:hAnsi="宋体"/>
          <w:b/>
        </w:rPr>
      </w:pPr>
      <w:r>
        <w:rPr>
          <w:rFonts w:hint="eastAsia" w:ascii="宋体" w:hAnsi="宋体"/>
          <w:b/>
          <w:szCs w:val="21"/>
          <w:lang w:eastAsia="zh-CN"/>
        </w:rPr>
        <w:t>响应文件</w:t>
      </w:r>
      <w:r>
        <w:rPr>
          <w:rFonts w:hint="eastAsia" w:ascii="宋体" w:hAnsi="宋体"/>
          <w:b/>
          <w:szCs w:val="21"/>
        </w:rPr>
        <w:t>的澄清</w:t>
      </w:r>
    </w:p>
    <w:p w14:paraId="2308CA83">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中有</w:t>
      </w:r>
      <w:r>
        <w:rPr>
          <w:rFonts w:ascii="宋体" w:hAnsi="宋体"/>
          <w:szCs w:val="21"/>
        </w:rPr>
        <w:t>含义不明确</w:t>
      </w:r>
      <w:r>
        <w:rPr>
          <w:rFonts w:hint="eastAsia" w:ascii="宋体" w:hAnsi="宋体"/>
          <w:szCs w:val="21"/>
        </w:rPr>
        <w:t>、</w:t>
      </w:r>
      <w:r>
        <w:rPr>
          <w:rFonts w:ascii="宋体" w:hAnsi="宋体"/>
          <w:szCs w:val="21"/>
        </w:rPr>
        <w:t>同类问题表述不一致或有明显文字和计算错误的内容，</w:t>
      </w:r>
      <w:r>
        <w:rPr>
          <w:rFonts w:hint="eastAsia" w:ascii="宋体" w:hAnsi="宋体"/>
          <w:szCs w:val="21"/>
        </w:rPr>
        <w:t>评审</w:t>
      </w:r>
      <w:r>
        <w:rPr>
          <w:rFonts w:ascii="宋体" w:hAnsi="宋体"/>
          <w:szCs w:val="21"/>
        </w:rPr>
        <w:t>小组可要求供应</w:t>
      </w:r>
      <w:r>
        <w:rPr>
          <w:rFonts w:hint="eastAsia" w:ascii="宋体" w:hAnsi="宋体"/>
          <w:szCs w:val="21"/>
        </w:rPr>
        <w:t>商</w:t>
      </w:r>
      <w:r>
        <w:rPr>
          <w:rFonts w:ascii="宋体" w:hAnsi="宋体"/>
          <w:szCs w:val="21"/>
        </w:rPr>
        <w:t>在规定时间内进行澄清、说明和补正。供应商</w:t>
      </w:r>
      <w:r>
        <w:rPr>
          <w:rFonts w:hint="eastAsia" w:ascii="宋体" w:hAnsi="宋体"/>
          <w:szCs w:val="21"/>
        </w:rPr>
        <w:t>澄清</w:t>
      </w:r>
      <w:r>
        <w:rPr>
          <w:rFonts w:ascii="宋体" w:hAnsi="宋体"/>
          <w:szCs w:val="21"/>
        </w:rPr>
        <w:t>、说明和补正的内容应有法定代表人（</w:t>
      </w:r>
      <w:r>
        <w:rPr>
          <w:rFonts w:hint="eastAsia" w:ascii="宋体" w:hAnsi="宋体"/>
          <w:szCs w:val="21"/>
        </w:rPr>
        <w:t>单位</w:t>
      </w:r>
      <w:r>
        <w:rPr>
          <w:rFonts w:ascii="宋体" w:hAnsi="宋体"/>
          <w:szCs w:val="21"/>
        </w:rPr>
        <w:t>负责人）</w:t>
      </w:r>
      <w:r>
        <w:rPr>
          <w:rFonts w:hint="eastAsia" w:ascii="宋体" w:hAnsi="宋体"/>
          <w:szCs w:val="21"/>
        </w:rPr>
        <w:t>或</w:t>
      </w:r>
      <w:r>
        <w:rPr>
          <w:rFonts w:ascii="宋体" w:hAnsi="宋体"/>
          <w:szCs w:val="21"/>
        </w:rPr>
        <w:t>其授权</w:t>
      </w:r>
      <w:r>
        <w:rPr>
          <w:rFonts w:hint="eastAsia" w:ascii="宋体" w:hAnsi="宋体"/>
          <w:szCs w:val="21"/>
        </w:rPr>
        <w:t>的</w:t>
      </w:r>
      <w:r>
        <w:rPr>
          <w:rFonts w:ascii="宋体" w:hAnsi="宋体"/>
          <w:szCs w:val="21"/>
        </w:rPr>
        <w:t>代理人签字或加盖单位公章</w:t>
      </w:r>
      <w:r>
        <w:rPr>
          <w:rFonts w:hint="eastAsia" w:ascii="宋体" w:hAnsi="宋体"/>
          <w:szCs w:val="21"/>
        </w:rPr>
        <w:t>。澄清</w:t>
      </w:r>
      <w:r>
        <w:rPr>
          <w:rFonts w:ascii="宋体" w:hAnsi="宋体"/>
          <w:szCs w:val="21"/>
        </w:rPr>
        <w:t>、说明和补正的内容不得超出</w:t>
      </w:r>
      <w:r>
        <w:rPr>
          <w:rFonts w:hint="eastAsia" w:ascii="宋体" w:hAnsi="宋体"/>
          <w:szCs w:val="21"/>
          <w:lang w:eastAsia="zh-CN"/>
        </w:rPr>
        <w:t>响应文件</w:t>
      </w:r>
      <w:r>
        <w:rPr>
          <w:rFonts w:ascii="宋体" w:hAnsi="宋体"/>
          <w:szCs w:val="21"/>
        </w:rPr>
        <w:t>的范围且不得改变</w:t>
      </w:r>
      <w:r>
        <w:rPr>
          <w:rFonts w:hint="eastAsia" w:ascii="宋体" w:hAnsi="宋体"/>
          <w:szCs w:val="21"/>
          <w:lang w:eastAsia="zh-CN"/>
        </w:rPr>
        <w:t>响应文件</w:t>
      </w:r>
      <w:r>
        <w:rPr>
          <w:rFonts w:ascii="宋体" w:hAnsi="宋体"/>
          <w:szCs w:val="21"/>
        </w:rPr>
        <w:t>的实质性内容，</w:t>
      </w:r>
      <w:r>
        <w:rPr>
          <w:rFonts w:hint="eastAsia" w:ascii="宋体" w:hAnsi="宋体"/>
          <w:szCs w:val="21"/>
        </w:rPr>
        <w:t>并</w:t>
      </w:r>
      <w:r>
        <w:rPr>
          <w:rFonts w:ascii="宋体" w:hAnsi="宋体"/>
          <w:szCs w:val="21"/>
        </w:rPr>
        <w:t>构成</w:t>
      </w:r>
      <w:r>
        <w:rPr>
          <w:rFonts w:hint="eastAsia" w:ascii="宋体" w:hAnsi="宋体"/>
          <w:szCs w:val="21"/>
          <w:lang w:eastAsia="zh-CN"/>
        </w:rPr>
        <w:t>响应文件</w:t>
      </w:r>
      <w:r>
        <w:rPr>
          <w:rFonts w:ascii="宋体" w:hAnsi="宋体"/>
          <w:szCs w:val="21"/>
        </w:rPr>
        <w:t>的</w:t>
      </w:r>
      <w:r>
        <w:rPr>
          <w:rFonts w:hint="eastAsia" w:ascii="宋体" w:hAnsi="宋体"/>
          <w:szCs w:val="21"/>
        </w:rPr>
        <w:t>组成</w:t>
      </w:r>
      <w:r>
        <w:rPr>
          <w:rFonts w:ascii="宋体" w:hAnsi="宋体"/>
          <w:szCs w:val="21"/>
        </w:rPr>
        <w:t>部分</w:t>
      </w:r>
      <w:r>
        <w:rPr>
          <w:rFonts w:hint="eastAsia" w:ascii="宋体" w:hAnsi="宋体"/>
          <w:szCs w:val="21"/>
        </w:rPr>
        <w:t>，且组成部分具有同等效力</w:t>
      </w:r>
      <w:r>
        <w:rPr>
          <w:rFonts w:ascii="宋体" w:hAnsi="宋体"/>
          <w:szCs w:val="21"/>
        </w:rPr>
        <w:t>。</w:t>
      </w:r>
    </w:p>
    <w:p w14:paraId="798DF1CB">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中《响应报价一览表》内容与</w:t>
      </w:r>
      <w:r>
        <w:rPr>
          <w:rFonts w:hint="eastAsia" w:ascii="宋体" w:hAnsi="宋体"/>
          <w:szCs w:val="21"/>
          <w:lang w:eastAsia="zh-CN"/>
        </w:rPr>
        <w:t>响应文件</w:t>
      </w:r>
      <w:r>
        <w:rPr>
          <w:rFonts w:hint="eastAsia" w:ascii="宋体" w:hAnsi="宋体"/>
          <w:szCs w:val="21"/>
        </w:rPr>
        <w:t>中分项报价表内容不一致的，以《响应报价一览表》为准；</w:t>
      </w:r>
      <w:r>
        <w:rPr>
          <w:rFonts w:hint="eastAsia" w:ascii="宋体" w:hAnsi="宋体"/>
          <w:szCs w:val="21"/>
          <w:lang w:eastAsia="zh-CN"/>
        </w:rPr>
        <w:t>响应文件</w:t>
      </w:r>
      <w:r>
        <w:rPr>
          <w:rFonts w:hint="eastAsia" w:ascii="宋体" w:hAnsi="宋体"/>
          <w:szCs w:val="21"/>
        </w:rPr>
        <w:t>的大写金额和小写金额不一致的，以大写金额为准；单价金额小数点有明显错位的，应以总价为准，并修改单价；对不同文字文本</w:t>
      </w:r>
      <w:r>
        <w:rPr>
          <w:rFonts w:hint="eastAsia" w:ascii="宋体" w:hAnsi="宋体"/>
          <w:szCs w:val="21"/>
          <w:lang w:eastAsia="zh-CN"/>
        </w:rPr>
        <w:t>响应文件</w:t>
      </w:r>
      <w:r>
        <w:rPr>
          <w:rFonts w:hint="eastAsia" w:ascii="宋体" w:hAnsi="宋体"/>
          <w:szCs w:val="21"/>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lang w:eastAsia="zh-CN"/>
        </w:rPr>
        <w:t>响应文件</w:t>
      </w:r>
      <w:r>
        <w:rPr>
          <w:rFonts w:hint="eastAsia" w:ascii="宋体" w:hAnsi="宋体"/>
          <w:szCs w:val="21"/>
        </w:rPr>
        <w:t>截止时间前修改响应报价总额，应同时修改</w:t>
      </w:r>
      <w:r>
        <w:rPr>
          <w:rFonts w:hint="eastAsia" w:ascii="宋体" w:hAnsi="宋体"/>
          <w:szCs w:val="21"/>
          <w:lang w:eastAsia="zh-CN"/>
        </w:rPr>
        <w:t>响应文件</w:t>
      </w:r>
      <w:r>
        <w:rPr>
          <w:rFonts w:hint="eastAsia" w:ascii="宋体" w:hAnsi="宋体"/>
          <w:szCs w:val="21"/>
        </w:rPr>
        <w:t>“分项报价表”中的相应报价，此修改须符合本章第4.2款的有关要求。</w:t>
      </w:r>
    </w:p>
    <w:p w14:paraId="766534F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合同金额以经修正后的响应报价为准，缺漏项部分由供应商自行承担；如果供应商不接受对其错误的更正，其报价将被拒绝。</w:t>
      </w:r>
    </w:p>
    <w:p w14:paraId="61B6C91D">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评审小组</w:t>
      </w:r>
      <w:r>
        <w:rPr>
          <w:rFonts w:ascii="宋体" w:hAnsi="宋体"/>
          <w:szCs w:val="21"/>
        </w:rPr>
        <w:t>经过对</w:t>
      </w:r>
      <w:r>
        <w:rPr>
          <w:rFonts w:hint="eastAsia" w:ascii="宋体" w:hAnsi="宋体"/>
          <w:szCs w:val="21"/>
        </w:rPr>
        <w:t>供应商</w:t>
      </w:r>
      <w:r>
        <w:rPr>
          <w:rFonts w:ascii="宋体" w:hAnsi="宋体"/>
          <w:szCs w:val="21"/>
        </w:rPr>
        <w:t>的报价进行比较或基于专业经验认为某一供应商的报价异常过低，可能对其履约造成影响</w:t>
      </w:r>
      <w:r>
        <w:rPr>
          <w:rFonts w:hint="eastAsia" w:ascii="宋体" w:hAnsi="宋体"/>
          <w:szCs w:val="21"/>
        </w:rPr>
        <w:t>时，</w:t>
      </w:r>
      <w:r>
        <w:rPr>
          <w:rFonts w:ascii="宋体" w:hAnsi="宋体"/>
          <w:szCs w:val="21"/>
        </w:rPr>
        <w:t>应当要求该供应商作出书面说明并提供相应的证明材料</w:t>
      </w:r>
      <w:r>
        <w:rPr>
          <w:rFonts w:hint="eastAsia" w:ascii="宋体" w:hAnsi="宋体"/>
          <w:szCs w:val="21"/>
        </w:rPr>
        <w:t>，</w:t>
      </w:r>
      <w:r>
        <w:rPr>
          <w:rFonts w:ascii="宋体" w:hAnsi="宋体"/>
          <w:szCs w:val="21"/>
        </w:rPr>
        <w:t>供应商</w:t>
      </w:r>
      <w:r>
        <w:rPr>
          <w:rFonts w:hint="eastAsia" w:ascii="宋体" w:hAnsi="宋体"/>
          <w:szCs w:val="21"/>
        </w:rPr>
        <w:t>不能</w:t>
      </w:r>
      <w:r>
        <w:rPr>
          <w:rFonts w:ascii="宋体" w:hAnsi="宋体"/>
          <w:szCs w:val="21"/>
        </w:rPr>
        <w:t>合理说明或者不能提供相应证明材料</w:t>
      </w:r>
      <w:r>
        <w:rPr>
          <w:rFonts w:hint="eastAsia" w:ascii="宋体" w:hAnsi="宋体"/>
          <w:szCs w:val="21"/>
        </w:rPr>
        <w:t>的</w:t>
      </w:r>
      <w:r>
        <w:rPr>
          <w:rFonts w:ascii="宋体" w:hAnsi="宋体"/>
          <w:szCs w:val="21"/>
        </w:rPr>
        <w:t>，其</w:t>
      </w:r>
      <w:r>
        <w:rPr>
          <w:rFonts w:hint="eastAsia" w:ascii="宋体" w:hAnsi="宋体"/>
          <w:szCs w:val="21"/>
          <w:lang w:eastAsia="zh-CN"/>
        </w:rPr>
        <w:t>响应文件</w:t>
      </w:r>
      <w:r>
        <w:rPr>
          <w:rFonts w:hint="eastAsia" w:ascii="宋体" w:hAnsi="宋体"/>
          <w:szCs w:val="21"/>
        </w:rPr>
        <w:t>将被</w:t>
      </w:r>
      <w:r>
        <w:rPr>
          <w:rFonts w:ascii="宋体" w:hAnsi="宋体"/>
          <w:szCs w:val="21"/>
        </w:rPr>
        <w:t>视为无效。</w:t>
      </w:r>
    </w:p>
    <w:p w14:paraId="6DB8759B">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w:t>
      </w:r>
      <w:r>
        <w:rPr>
          <w:rFonts w:ascii="宋体" w:hAnsi="宋体"/>
          <w:szCs w:val="21"/>
        </w:rPr>
        <w:t>有串通、弄虚作假、行贿等违法行为的，其</w:t>
      </w:r>
      <w:r>
        <w:rPr>
          <w:rFonts w:hint="eastAsia" w:ascii="宋体" w:hAnsi="宋体"/>
          <w:szCs w:val="21"/>
          <w:lang w:eastAsia="zh-CN"/>
        </w:rPr>
        <w:t>响应文件</w:t>
      </w:r>
      <w:r>
        <w:rPr>
          <w:rFonts w:ascii="宋体" w:hAnsi="宋体"/>
          <w:szCs w:val="21"/>
        </w:rPr>
        <w:t>将被视为无效</w:t>
      </w:r>
      <w:r>
        <w:rPr>
          <w:rFonts w:hint="eastAsia" w:ascii="宋体" w:hAnsi="宋体"/>
          <w:szCs w:val="21"/>
        </w:rPr>
        <w:t>；供应商试图对采购人的评审、比较或授予合同的决定进行影响，都可能导致其</w:t>
      </w:r>
      <w:r>
        <w:rPr>
          <w:rFonts w:hint="eastAsia" w:ascii="宋体" w:hAnsi="宋体"/>
          <w:szCs w:val="21"/>
          <w:lang w:eastAsia="zh-CN"/>
        </w:rPr>
        <w:t>响应文件</w:t>
      </w:r>
      <w:r>
        <w:rPr>
          <w:rFonts w:hint="eastAsia" w:ascii="宋体" w:hAnsi="宋体"/>
          <w:szCs w:val="21"/>
        </w:rPr>
        <w:t>被拒绝。</w:t>
      </w:r>
    </w:p>
    <w:p w14:paraId="5E21CEE7">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对于</w:t>
      </w:r>
      <w:r>
        <w:rPr>
          <w:rFonts w:hint="eastAsia" w:ascii="宋体" w:hAnsi="宋体"/>
          <w:szCs w:val="21"/>
          <w:lang w:eastAsia="zh-CN"/>
        </w:rPr>
        <w:t>响应文件</w:t>
      </w:r>
      <w:r>
        <w:rPr>
          <w:rFonts w:hint="eastAsia" w:ascii="宋体" w:hAnsi="宋体"/>
          <w:szCs w:val="21"/>
        </w:rPr>
        <w:t>中不构成实质性偏差的不正规、不一致或不规则，评审小组可以接受，但这种接受不能损害或影响任何供应商的相对排序。</w:t>
      </w:r>
    </w:p>
    <w:p w14:paraId="2CC5FF81">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评审内容见附表1-1《初步评审表》。</w:t>
      </w:r>
    </w:p>
    <w:p w14:paraId="5CFA4E65">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评审方法及成交原则</w:t>
      </w:r>
    </w:p>
    <w:p w14:paraId="06FB3C96">
      <w:pPr>
        <w:pStyle w:val="6"/>
        <w:widowControl w:val="0"/>
        <w:numPr>
          <w:ilvl w:val="2"/>
          <w:numId w:val="3"/>
        </w:numPr>
        <w:tabs>
          <w:tab w:val="left" w:pos="810"/>
        </w:tabs>
        <w:autoSpaceDE w:val="0"/>
        <w:autoSpaceDN w:val="0"/>
        <w:adjustRightInd w:val="0"/>
        <w:snapToGrid w:val="0"/>
        <w:ind w:firstLineChars="0"/>
        <w:jc w:val="left"/>
        <w:rPr>
          <w:rFonts w:hint="eastAsia" w:hAnsi="宋体"/>
        </w:rPr>
      </w:pPr>
      <w:r>
        <w:rPr>
          <w:rFonts w:hint="eastAsia" w:hAnsi="宋体"/>
        </w:rPr>
        <w:t>评审小组将按照本采购文件及</w:t>
      </w:r>
      <w:r>
        <w:rPr>
          <w:rFonts w:hAnsi="宋体"/>
        </w:rPr>
        <w:t>供应商须知前附表</w:t>
      </w:r>
      <w:r>
        <w:rPr>
          <w:rFonts w:hint="eastAsia" w:hAnsi="宋体"/>
        </w:rPr>
        <w:t>的规定，对确定通过初步评审的</w:t>
      </w:r>
      <w:r>
        <w:rPr>
          <w:rFonts w:hint="eastAsia" w:hAnsi="宋体"/>
          <w:lang w:eastAsia="zh-CN"/>
        </w:rPr>
        <w:t>响应文件</w:t>
      </w:r>
      <w:r>
        <w:rPr>
          <w:rFonts w:hint="eastAsia" w:hAnsi="宋体"/>
        </w:rPr>
        <w:t>进行详细评审和比较。</w:t>
      </w:r>
    </w:p>
    <w:p w14:paraId="16A923B1">
      <w:pPr>
        <w:pStyle w:val="6"/>
        <w:widowControl w:val="0"/>
        <w:numPr>
          <w:ilvl w:val="2"/>
          <w:numId w:val="3"/>
        </w:numPr>
        <w:tabs>
          <w:tab w:val="left" w:pos="810"/>
        </w:tabs>
        <w:autoSpaceDE w:val="0"/>
        <w:autoSpaceDN w:val="0"/>
        <w:adjustRightInd w:val="0"/>
        <w:snapToGrid w:val="0"/>
        <w:ind w:firstLineChars="0"/>
        <w:jc w:val="left"/>
        <w:rPr>
          <w:rFonts w:hint="eastAsia" w:hAnsi="宋体"/>
        </w:rPr>
      </w:pPr>
      <w:r>
        <w:rPr>
          <w:rFonts w:hint="eastAsia" w:hAnsi="宋体"/>
        </w:rPr>
        <w:t>详细</w:t>
      </w:r>
      <w:r>
        <w:rPr>
          <w:rFonts w:hAnsi="宋体"/>
        </w:rPr>
        <w:t>评审</w:t>
      </w:r>
      <w:r>
        <w:rPr>
          <w:rFonts w:hint="eastAsia" w:hAnsi="宋体"/>
        </w:rPr>
        <w:t>采用经评审的最低价法等评审方法。</w:t>
      </w:r>
    </w:p>
    <w:p w14:paraId="66E93F7C">
      <w:pPr>
        <w:pStyle w:val="6"/>
        <w:widowControl w:val="0"/>
        <w:numPr>
          <w:ilvl w:val="2"/>
          <w:numId w:val="3"/>
        </w:numPr>
        <w:tabs>
          <w:tab w:val="left" w:pos="810"/>
        </w:tabs>
        <w:autoSpaceDE w:val="0"/>
        <w:autoSpaceDN w:val="0"/>
        <w:adjustRightInd w:val="0"/>
        <w:snapToGrid w:val="0"/>
        <w:ind w:firstLineChars="0"/>
        <w:jc w:val="left"/>
        <w:rPr>
          <w:rFonts w:hAnsi="宋体"/>
        </w:rPr>
      </w:pPr>
      <w:r>
        <w:rPr>
          <w:rFonts w:hint="eastAsia" w:hAnsi="宋体"/>
          <w:b/>
        </w:rPr>
        <w:t>经评审的最低价法：</w:t>
      </w:r>
      <w:r>
        <w:rPr>
          <w:rFonts w:hint="eastAsia" w:hAnsi="宋体"/>
        </w:rPr>
        <w:t>对于采用最低价评审的项目，评审小组对通过初步评审的供应商中，根据其</w:t>
      </w:r>
      <w:r>
        <w:rPr>
          <w:rFonts w:hint="eastAsia" w:hAnsi="宋体"/>
          <w:lang w:val="en-US" w:eastAsia="zh-CN"/>
        </w:rPr>
        <w:t>最终</w:t>
      </w:r>
      <w:r>
        <w:rPr>
          <w:rFonts w:hint="eastAsia" w:hAnsi="宋体"/>
        </w:rPr>
        <w:t>评审价格由低到高的顺序，按照采购文件规定的数量推荐候选成交供应商，若出现评审后最低报价相同的情形，由评审小组成员投票确定候选成交供应商的排序。</w:t>
      </w:r>
    </w:p>
    <w:p w14:paraId="172BCB2C">
      <w:pPr>
        <w:pStyle w:val="6"/>
        <w:widowControl w:val="0"/>
        <w:numPr>
          <w:ilvl w:val="2"/>
          <w:numId w:val="3"/>
        </w:numPr>
        <w:tabs>
          <w:tab w:val="left" w:pos="810"/>
        </w:tabs>
        <w:autoSpaceDE w:val="0"/>
        <w:autoSpaceDN w:val="0"/>
        <w:adjustRightInd w:val="0"/>
        <w:snapToGrid w:val="0"/>
        <w:ind w:firstLineChars="0"/>
        <w:jc w:val="left"/>
        <w:rPr>
          <w:rFonts w:hint="eastAsia" w:hAnsi="宋体"/>
        </w:rPr>
      </w:pPr>
      <w:r>
        <w:rPr>
          <w:rFonts w:hAnsi="宋体"/>
        </w:rPr>
        <w:t>供应商最终报价均明显不合理的，采购人可决定继续或终止</w:t>
      </w:r>
      <w:r>
        <w:rPr>
          <w:rFonts w:hint="eastAsia" w:hAnsi="宋体"/>
        </w:rPr>
        <w:t>采购</w:t>
      </w:r>
      <w:r>
        <w:rPr>
          <w:rFonts w:hAnsi="宋体"/>
        </w:rPr>
        <w:t>活动，或重新组织采购活动。</w:t>
      </w:r>
    </w:p>
    <w:p w14:paraId="6CC2265D">
      <w:pPr>
        <w:pStyle w:val="3"/>
        <w:keepNext w:val="0"/>
        <w:keepLines w:val="0"/>
        <w:widowControl w:val="0"/>
        <w:numPr>
          <w:ilvl w:val="1"/>
          <w:numId w:val="3"/>
        </w:numPr>
        <w:tabs>
          <w:tab w:val="left" w:pos="426"/>
        </w:tabs>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编写</w:t>
      </w:r>
      <w:r>
        <w:rPr>
          <w:rFonts w:ascii="宋体" w:hAnsi="宋体"/>
          <w:sz w:val="21"/>
          <w:szCs w:val="21"/>
        </w:rPr>
        <w:t>评</w:t>
      </w:r>
      <w:r>
        <w:rPr>
          <w:rFonts w:hint="eastAsia" w:ascii="宋体" w:hAnsi="宋体"/>
          <w:sz w:val="21"/>
          <w:szCs w:val="21"/>
        </w:rPr>
        <w:t>审</w:t>
      </w:r>
      <w:r>
        <w:rPr>
          <w:rFonts w:ascii="宋体" w:hAnsi="宋体"/>
          <w:sz w:val="21"/>
          <w:szCs w:val="21"/>
        </w:rPr>
        <w:t>报告</w:t>
      </w:r>
    </w:p>
    <w:p w14:paraId="6E19D113">
      <w:pPr>
        <w:pStyle w:val="6"/>
        <w:widowControl w:val="0"/>
        <w:numPr>
          <w:ilvl w:val="2"/>
          <w:numId w:val="3"/>
        </w:numPr>
        <w:tabs>
          <w:tab w:val="left" w:pos="810"/>
        </w:tabs>
        <w:autoSpaceDE w:val="0"/>
        <w:autoSpaceDN w:val="0"/>
        <w:adjustRightInd w:val="0"/>
        <w:snapToGrid w:val="0"/>
        <w:ind w:firstLineChars="0"/>
        <w:jc w:val="left"/>
        <w:rPr>
          <w:rFonts w:hAnsi="宋体"/>
        </w:rPr>
      </w:pPr>
      <w:r>
        <w:rPr>
          <w:rFonts w:hint="eastAsia" w:hAnsi="宋体"/>
        </w:rPr>
        <w:t>评审小组根据评审记录和评审结果编写评审报告。</w:t>
      </w:r>
    </w:p>
    <w:p w14:paraId="6345C819">
      <w:pPr>
        <w:pStyle w:val="6"/>
        <w:widowControl w:val="0"/>
        <w:numPr>
          <w:ilvl w:val="2"/>
          <w:numId w:val="3"/>
        </w:numPr>
        <w:tabs>
          <w:tab w:val="left" w:pos="810"/>
        </w:tabs>
        <w:autoSpaceDE w:val="0"/>
        <w:autoSpaceDN w:val="0"/>
        <w:adjustRightInd w:val="0"/>
        <w:snapToGrid w:val="0"/>
        <w:ind w:firstLineChars="0"/>
        <w:jc w:val="left"/>
        <w:rPr>
          <w:rFonts w:hAnsi="宋体"/>
        </w:rPr>
      </w:pPr>
      <w:r>
        <w:rPr>
          <w:rFonts w:hint="eastAsia" w:hAnsi="宋体"/>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w:t>
      </w:r>
      <w:r>
        <w:rPr>
          <w:rFonts w:hAnsi="宋体"/>
        </w:rPr>
        <w:t>须知</w:t>
      </w:r>
      <w:r>
        <w:rPr>
          <w:rFonts w:hint="eastAsia" w:hAnsi="宋体"/>
        </w:rPr>
        <w:t>前附表</w:t>
      </w:r>
      <w:r>
        <w:rPr>
          <w:rFonts w:hAnsi="宋体"/>
        </w:rPr>
        <w:t>的规定</w:t>
      </w:r>
      <w:r>
        <w:rPr>
          <w:rFonts w:hint="eastAsia" w:hAnsi="宋体"/>
        </w:rPr>
        <w:t>向采购人提交书面评审报告和候选成交供应商名单。</w:t>
      </w:r>
    </w:p>
    <w:p w14:paraId="1DFA0F46">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评审注意事项</w:t>
      </w:r>
    </w:p>
    <w:p w14:paraId="766B1D2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评审是采购工作的重要环节，评审工作在评审小组内独立进行，评审小组将公正、平等地对待所有供应商。</w:t>
      </w:r>
    </w:p>
    <w:p w14:paraId="2FE94A8A">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除评审小组主动要求澄清外，从开启</w:t>
      </w:r>
      <w:r>
        <w:rPr>
          <w:rFonts w:hint="eastAsia" w:ascii="宋体" w:hAnsi="宋体"/>
          <w:szCs w:val="21"/>
          <w:lang w:eastAsia="zh-CN"/>
        </w:rPr>
        <w:t>响应文件</w:t>
      </w:r>
      <w:r>
        <w:rPr>
          <w:rFonts w:hint="eastAsia" w:ascii="宋体" w:hAnsi="宋体"/>
          <w:szCs w:val="21"/>
        </w:rPr>
        <w:t>后至授予《成交通知书》期间，任何供应商均不得就与其响应有关的任何问题与评审小组联系</w:t>
      </w:r>
    </w:p>
    <w:p w14:paraId="33569D1B">
      <w:pPr>
        <w:widowControl w:val="0"/>
        <w:numPr>
          <w:ilvl w:val="2"/>
          <w:numId w:val="3"/>
        </w:numPr>
        <w:tabs>
          <w:tab w:val="left" w:pos="851"/>
        </w:tabs>
        <w:autoSpaceDE w:val="0"/>
        <w:autoSpaceDN w:val="0"/>
        <w:adjustRightInd w:val="0"/>
        <w:snapToGrid w:val="0"/>
        <w:ind w:firstLineChars="0"/>
        <w:jc w:val="left"/>
        <w:rPr>
          <w:rFonts w:ascii="宋体" w:hAnsi="宋体"/>
          <w:szCs w:val="21"/>
        </w:rPr>
      </w:pPr>
      <w:r>
        <w:rPr>
          <w:rFonts w:hint="eastAsia" w:ascii="宋体" w:hAnsi="宋体"/>
          <w:szCs w:val="21"/>
        </w:rPr>
        <w:t>为保证评审的公正性，在评审过程中，评审小组成员不得与供应商私下交换意见，评审小组成员和参与评审的有关工作人员不得透露对</w:t>
      </w:r>
      <w:r>
        <w:rPr>
          <w:rFonts w:hint="eastAsia" w:ascii="宋体" w:hAnsi="宋体"/>
          <w:szCs w:val="21"/>
          <w:lang w:eastAsia="zh-CN"/>
        </w:rPr>
        <w:t>响应文件</w:t>
      </w:r>
      <w:r>
        <w:rPr>
          <w:rFonts w:hint="eastAsia" w:ascii="宋体" w:hAnsi="宋体"/>
          <w:szCs w:val="21"/>
        </w:rPr>
        <w:t>的评审和比较，以及与评审有关的其他情况。</w:t>
      </w:r>
    </w:p>
    <w:p w14:paraId="1EAD30D8">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拒绝所有</w:t>
      </w:r>
      <w:r>
        <w:rPr>
          <w:rFonts w:hint="eastAsia" w:ascii="宋体" w:hAnsi="宋体" w:eastAsia="宋体" w:cs="Times New Roman"/>
          <w:b/>
          <w:bCs/>
          <w:sz w:val="21"/>
          <w:szCs w:val="21"/>
          <w:lang w:eastAsia="zh-CN"/>
        </w:rPr>
        <w:t>响应文件</w:t>
      </w:r>
      <w:r>
        <w:rPr>
          <w:rFonts w:hint="eastAsia" w:ascii="宋体" w:hAnsi="宋体" w:eastAsia="宋体" w:cs="Times New Roman"/>
          <w:b/>
          <w:bCs/>
          <w:sz w:val="21"/>
          <w:szCs w:val="21"/>
        </w:rPr>
        <w:t>的权力</w:t>
      </w:r>
    </w:p>
    <w:p w14:paraId="4210329E">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经评审小组评审，认为所有</w:t>
      </w:r>
      <w:r>
        <w:rPr>
          <w:rFonts w:hint="eastAsia" w:ascii="宋体" w:hAnsi="宋体"/>
          <w:szCs w:val="21"/>
          <w:lang w:eastAsia="zh-CN"/>
        </w:rPr>
        <w:t>响应文件</w:t>
      </w:r>
      <w:r>
        <w:rPr>
          <w:rFonts w:hint="eastAsia" w:ascii="宋体" w:hAnsi="宋体"/>
          <w:szCs w:val="21"/>
        </w:rPr>
        <w:t>都不符合采购文件要求的，可以否决所有</w:t>
      </w:r>
      <w:r>
        <w:rPr>
          <w:rFonts w:hint="eastAsia" w:ascii="宋体" w:hAnsi="宋体"/>
          <w:szCs w:val="21"/>
          <w:lang w:eastAsia="zh-CN"/>
        </w:rPr>
        <w:t>响应文件</w:t>
      </w:r>
      <w:r>
        <w:rPr>
          <w:rFonts w:hint="eastAsia" w:ascii="宋体" w:hAnsi="宋体"/>
          <w:szCs w:val="21"/>
        </w:rPr>
        <w:t>。</w:t>
      </w:r>
    </w:p>
    <w:p w14:paraId="77B402B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合同授予</w:t>
      </w:r>
    </w:p>
    <w:p w14:paraId="0E029BCC">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候选成交供应商履约能力核查</w:t>
      </w:r>
    </w:p>
    <w:p w14:paraId="7A0C70B1">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w:t>
      </w:r>
      <w:r>
        <w:rPr>
          <w:rFonts w:hint="eastAsia" w:ascii="宋体" w:hAnsi="宋体"/>
          <w:szCs w:val="21"/>
          <w:lang w:eastAsia="zh-CN"/>
        </w:rPr>
        <w:t>响应文件</w:t>
      </w:r>
      <w:r>
        <w:rPr>
          <w:rFonts w:hint="eastAsia" w:ascii="宋体" w:hAnsi="宋体"/>
          <w:szCs w:val="21"/>
        </w:rPr>
        <w:t>是否一致，及是否存在其他可能影响供应商履约能力的情况，核查结果将作为采购人选择确定候选成交供应商的依据之一。</w:t>
      </w:r>
    </w:p>
    <w:p w14:paraId="73EB10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确定成交供应商</w:t>
      </w:r>
    </w:p>
    <w:p w14:paraId="03A375C7">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14:paraId="1B1087E6">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候选成交结果公示</w:t>
      </w:r>
    </w:p>
    <w:p w14:paraId="1B808BA4">
      <w:pPr>
        <w:pStyle w:val="19"/>
        <w:widowControl w:val="0"/>
        <w:numPr>
          <w:ilvl w:val="2"/>
          <w:numId w:val="3"/>
        </w:numPr>
        <w:autoSpaceDE w:val="0"/>
        <w:autoSpaceDN w:val="0"/>
        <w:adjustRightInd w:val="0"/>
        <w:snapToGrid w:val="0"/>
        <w:ind w:firstLineChars="0"/>
        <w:jc w:val="left"/>
        <w:rPr>
          <w:rFonts w:ascii="宋体" w:hAnsi="宋体"/>
          <w:szCs w:val="21"/>
        </w:rPr>
      </w:pPr>
      <w:bookmarkStart w:id="36" w:name="_Hlk46483503"/>
      <w:r>
        <w:rPr>
          <w:rFonts w:hint="eastAsia" w:ascii="宋体" w:hAnsi="宋体"/>
          <w:szCs w:val="21"/>
        </w:rPr>
        <w:t>采购人在确定采购结果后，按照供应商须知前附表规定的媒介公示候选成交供应商。</w:t>
      </w:r>
    </w:p>
    <w:p w14:paraId="3B9D450B">
      <w:pPr>
        <w:pStyle w:val="19"/>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36"/>
    <w:p w14:paraId="4D84EEC8">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发出成交通知书</w:t>
      </w:r>
    </w:p>
    <w:p w14:paraId="3F7491DA">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14:paraId="51CC1984">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履约保证金</w:t>
      </w:r>
    </w:p>
    <w:p w14:paraId="69480C35">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14:paraId="1B5EA8C6">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签订合同</w:t>
      </w:r>
    </w:p>
    <w:p w14:paraId="3152DC3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w:t>
      </w:r>
      <w:r>
        <w:rPr>
          <w:rFonts w:hint="eastAsia" w:ascii="宋体" w:hAnsi="宋体"/>
          <w:szCs w:val="21"/>
          <w:lang w:eastAsia="zh-CN"/>
        </w:rPr>
        <w:t>响应文件</w:t>
      </w:r>
      <w:r>
        <w:rPr>
          <w:rFonts w:hint="eastAsia" w:ascii="宋体" w:hAnsi="宋体"/>
          <w:szCs w:val="21"/>
        </w:rPr>
        <w:t>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w:t>
      </w:r>
      <w:r>
        <w:rPr>
          <w:rFonts w:hint="eastAsia" w:ascii="宋体" w:hAnsi="宋体"/>
          <w:szCs w:val="21"/>
          <w:lang w:eastAsia="zh-CN"/>
        </w:rPr>
        <w:t>保证金</w:t>
      </w:r>
      <w:r>
        <w:rPr>
          <w:rFonts w:hint="eastAsia" w:ascii="宋体" w:hAnsi="宋体"/>
          <w:szCs w:val="21"/>
        </w:rPr>
        <w:t>不予退还，给采购人造成的损失超过</w:t>
      </w:r>
      <w:r>
        <w:rPr>
          <w:rFonts w:hint="eastAsia" w:ascii="宋体" w:hAnsi="宋体"/>
          <w:szCs w:val="21"/>
          <w:lang w:eastAsia="zh-CN"/>
        </w:rPr>
        <w:t>保证金</w:t>
      </w:r>
      <w:r>
        <w:rPr>
          <w:rFonts w:hint="eastAsia" w:ascii="宋体" w:hAnsi="宋体"/>
          <w:szCs w:val="21"/>
        </w:rPr>
        <w:t>数额的，成交供应商还应当对超过部分予以赔偿。</w:t>
      </w:r>
    </w:p>
    <w:p w14:paraId="4D555B8E">
      <w:pPr>
        <w:widowControl w:val="0"/>
        <w:numPr>
          <w:ilvl w:val="0"/>
          <w:numId w:val="3"/>
        </w:numPr>
        <w:tabs>
          <w:tab w:val="left" w:pos="567"/>
        </w:tabs>
        <w:autoSpaceDE w:val="0"/>
        <w:autoSpaceDN w:val="0"/>
        <w:adjustRightInd w:val="0"/>
        <w:snapToGrid w:val="0"/>
        <w:ind w:firstLineChars="0"/>
        <w:rPr>
          <w:rFonts w:ascii="宋体" w:hAnsi="宋体"/>
          <w:b/>
          <w:szCs w:val="21"/>
        </w:rPr>
      </w:pPr>
      <w:r>
        <w:rPr>
          <w:rFonts w:hint="eastAsia" w:ascii="宋体" w:hAnsi="宋体"/>
          <w:b/>
          <w:szCs w:val="21"/>
        </w:rPr>
        <w:t>需要</w:t>
      </w:r>
      <w:r>
        <w:rPr>
          <w:rFonts w:ascii="宋体" w:hAnsi="宋体"/>
          <w:b/>
          <w:szCs w:val="21"/>
        </w:rPr>
        <w:t>补充的其他内容</w:t>
      </w:r>
    </w:p>
    <w:p w14:paraId="7E4905B4">
      <w:pPr>
        <w:widowControl w:val="0"/>
        <w:numPr>
          <w:ilvl w:val="1"/>
          <w:numId w:val="3"/>
        </w:numPr>
        <w:tabs>
          <w:tab w:val="left" w:pos="567"/>
        </w:tabs>
        <w:autoSpaceDE w:val="0"/>
        <w:autoSpaceDN w:val="0"/>
        <w:adjustRightInd w:val="0"/>
        <w:snapToGrid w:val="0"/>
        <w:ind w:firstLineChars="0"/>
        <w:rPr>
          <w:rFonts w:ascii="宋体" w:hAnsi="宋体"/>
          <w:szCs w:val="21"/>
        </w:rPr>
      </w:pPr>
      <w:r>
        <w:rPr>
          <w:rFonts w:hint="eastAsia" w:ascii="宋体" w:hAnsi="宋体"/>
          <w:szCs w:val="21"/>
        </w:rPr>
        <w:t>见</w:t>
      </w:r>
      <w:r>
        <w:rPr>
          <w:rFonts w:ascii="宋体" w:hAnsi="宋体"/>
          <w:szCs w:val="21"/>
        </w:rPr>
        <w:t>供应商须知前附表。</w:t>
      </w:r>
      <w:bookmarkStart w:id="37" w:name="_Toc330213968"/>
      <w:bookmarkStart w:id="38" w:name="_Toc152042329"/>
      <w:bookmarkStart w:id="39" w:name="_Toc332121736"/>
      <w:bookmarkStart w:id="40" w:name="_Toc144974521"/>
      <w:bookmarkStart w:id="41" w:name="_Toc152045553"/>
      <w:bookmarkStart w:id="42" w:name="_Toc403513515"/>
    </w:p>
    <w:p w14:paraId="5205172A">
      <w:pPr>
        <w:widowControl w:val="0"/>
        <w:tabs>
          <w:tab w:val="left" w:pos="567"/>
        </w:tabs>
        <w:autoSpaceDE w:val="0"/>
        <w:autoSpaceDN w:val="0"/>
        <w:adjustRightInd w:val="0"/>
        <w:snapToGrid w:val="0"/>
        <w:ind w:firstLine="0" w:firstLineChars="0"/>
        <w:rPr>
          <w:rFonts w:ascii="宋体" w:hAnsi="宋体"/>
          <w:szCs w:val="21"/>
        </w:rPr>
      </w:pPr>
    </w:p>
    <w:p w14:paraId="6D39E319">
      <w:pPr>
        <w:widowControl w:val="0"/>
        <w:autoSpaceDE w:val="0"/>
        <w:autoSpaceDN w:val="0"/>
        <w:adjustRightInd w:val="0"/>
        <w:snapToGrid w:val="0"/>
        <w:ind w:firstLine="0" w:firstLineChars="0"/>
        <w:jc w:val="center"/>
        <w:outlineLvl w:val="1"/>
        <w:rPr>
          <w:rFonts w:ascii="宋体" w:hAnsi="宋体"/>
          <w:sz w:val="28"/>
        </w:rPr>
      </w:pPr>
      <w:r>
        <w:rPr>
          <w:rFonts w:hint="eastAsia" w:ascii="宋体" w:hAnsi="宋体"/>
          <w:szCs w:val="21"/>
        </w:rPr>
        <w:br w:type="page"/>
      </w:r>
      <w:r>
        <w:rPr>
          <w:rFonts w:hint="eastAsia" w:ascii="宋体" w:hAnsi="宋体" w:eastAsia="宋体" w:cs="Times New Roman"/>
          <w:b/>
          <w:sz w:val="32"/>
          <w:szCs w:val="32"/>
          <w:lang w:val="en-US" w:eastAsia="zh-CN"/>
        </w:rPr>
        <w:t xml:space="preserve">第三节 </w:t>
      </w:r>
      <w:r>
        <w:rPr>
          <w:rFonts w:hint="eastAsia" w:ascii="宋体" w:hAnsi="宋体"/>
          <w:b/>
          <w:sz w:val="32"/>
          <w:szCs w:val="32"/>
        </w:rPr>
        <w:t>否决性条款摘要</w:t>
      </w:r>
    </w:p>
    <w:p w14:paraId="3C907C50">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w:t>
      </w:r>
      <w:r>
        <w:rPr>
          <w:rFonts w:hint="eastAsia" w:ascii="宋体" w:hAnsi="宋体"/>
          <w:b/>
          <w:bCs/>
          <w:szCs w:val="21"/>
          <w:lang w:val="en-US" w:eastAsia="zh-CN"/>
        </w:rPr>
        <w:t>供应商</w:t>
      </w:r>
      <w:r>
        <w:rPr>
          <w:rFonts w:hint="eastAsia" w:ascii="宋体" w:hAnsi="宋体"/>
          <w:b/>
          <w:bCs/>
          <w:szCs w:val="21"/>
        </w:rPr>
        <w:t>和</w:t>
      </w:r>
      <w:r>
        <w:rPr>
          <w:rFonts w:hint="eastAsia" w:ascii="宋体" w:hAnsi="宋体"/>
          <w:b/>
          <w:bCs/>
          <w:szCs w:val="21"/>
          <w:lang w:val="en-US" w:eastAsia="zh-CN"/>
        </w:rPr>
        <w:t>评审小组</w:t>
      </w:r>
      <w:r>
        <w:rPr>
          <w:rFonts w:hint="eastAsia" w:ascii="宋体" w:hAnsi="宋体"/>
          <w:bCs/>
          <w:szCs w:val="21"/>
        </w:rPr>
        <w:t>：本部分内容是本项目</w:t>
      </w:r>
      <w:r>
        <w:rPr>
          <w:rFonts w:hint="eastAsia" w:ascii="宋体" w:hAnsi="宋体"/>
          <w:bCs/>
          <w:szCs w:val="21"/>
          <w:lang w:val="en-US" w:eastAsia="zh-CN"/>
        </w:rPr>
        <w:t>采购</w:t>
      </w:r>
      <w:r>
        <w:rPr>
          <w:rFonts w:hint="eastAsia" w:ascii="宋体" w:hAnsi="宋体"/>
          <w:bCs/>
          <w:szCs w:val="21"/>
        </w:rPr>
        <w:t>文件中涉及的所有否决性条款的汇总，否决性条款包括：</w:t>
      </w:r>
      <w:r>
        <w:rPr>
          <w:rFonts w:hint="eastAsia" w:ascii="宋体" w:hAnsi="宋体"/>
          <w:bCs/>
          <w:szCs w:val="21"/>
          <w:lang w:val="en-US" w:eastAsia="zh-CN"/>
        </w:rPr>
        <w:t>响应</w:t>
      </w:r>
      <w:r>
        <w:rPr>
          <w:rFonts w:hint="eastAsia" w:ascii="宋体" w:hAnsi="宋体"/>
          <w:bCs/>
          <w:szCs w:val="21"/>
        </w:rPr>
        <w:t>文件不予受理的情形和废标条款。</w:t>
      </w:r>
      <w:r>
        <w:rPr>
          <w:rFonts w:hint="eastAsia" w:ascii="宋体" w:hAnsi="宋体"/>
          <w:bCs/>
          <w:szCs w:val="21"/>
          <w:lang w:val="en-US" w:eastAsia="zh-CN"/>
        </w:rPr>
        <w:t>采购</w:t>
      </w:r>
      <w:r>
        <w:rPr>
          <w:rFonts w:hint="eastAsia" w:ascii="宋体" w:hAnsi="宋体"/>
          <w:bCs/>
          <w:szCs w:val="21"/>
        </w:rPr>
        <w:t>文件中有关否决性条款的阐述与本节不一致的，以本节内容为准。除出现以下情形外，</w:t>
      </w:r>
      <w:r>
        <w:rPr>
          <w:rFonts w:hint="eastAsia" w:ascii="宋体" w:hAnsi="宋体"/>
          <w:bCs/>
          <w:szCs w:val="21"/>
          <w:lang w:val="en-US" w:eastAsia="zh-CN"/>
        </w:rPr>
        <w:t>采购</w:t>
      </w:r>
      <w:r>
        <w:rPr>
          <w:rFonts w:hint="eastAsia" w:ascii="宋体" w:hAnsi="宋体"/>
          <w:bCs/>
          <w:szCs w:val="21"/>
        </w:rPr>
        <w:t>文件的其他任何情形均不得作否决处理。</w:t>
      </w:r>
    </w:p>
    <w:p w14:paraId="4E836A81">
      <w:pPr>
        <w:widowControl w:val="0"/>
        <w:autoSpaceDE w:val="0"/>
        <w:autoSpaceDN w:val="0"/>
        <w:adjustRightInd w:val="0"/>
        <w:snapToGrid w:val="0"/>
        <w:ind w:firstLine="0" w:firstLineChars="0"/>
        <w:jc w:val="left"/>
        <w:rPr>
          <w:rFonts w:ascii="宋体" w:hAnsi="宋体"/>
          <w:b/>
          <w:bCs/>
          <w:sz w:val="24"/>
          <w:szCs w:val="21"/>
        </w:rPr>
      </w:pPr>
    </w:p>
    <w:p w14:paraId="5B82D643">
      <w:pPr>
        <w:pStyle w:val="19"/>
        <w:widowControl w:val="0"/>
        <w:numPr>
          <w:ilvl w:val="0"/>
          <w:numId w:val="4"/>
        </w:numPr>
        <w:autoSpaceDE w:val="0"/>
        <w:autoSpaceDN w:val="0"/>
        <w:adjustRightInd w:val="0"/>
        <w:snapToGrid w:val="0"/>
        <w:ind w:firstLineChars="0"/>
        <w:jc w:val="left"/>
        <w:rPr>
          <w:rFonts w:ascii="宋体" w:hAnsi="宋体"/>
          <w:b/>
          <w:bCs/>
          <w:szCs w:val="21"/>
        </w:rPr>
      </w:pPr>
      <w:r>
        <w:rPr>
          <w:rFonts w:hint="eastAsia" w:ascii="宋体" w:hAnsi="宋体"/>
          <w:b/>
          <w:szCs w:val="21"/>
          <w:lang w:val="en-US" w:eastAsia="zh-CN"/>
        </w:rPr>
        <w:t>响应</w:t>
      </w:r>
      <w:r>
        <w:rPr>
          <w:rFonts w:hint="eastAsia" w:ascii="宋体" w:hAnsi="宋体"/>
          <w:b/>
          <w:szCs w:val="21"/>
        </w:rPr>
        <w:t>文件有下列情形之一的，其</w:t>
      </w:r>
      <w:r>
        <w:rPr>
          <w:rFonts w:hint="eastAsia" w:ascii="宋体" w:hAnsi="宋体"/>
          <w:b/>
          <w:szCs w:val="21"/>
          <w:lang w:val="en-US" w:eastAsia="zh-CN"/>
        </w:rPr>
        <w:t>响应文件</w:t>
      </w:r>
      <w:r>
        <w:rPr>
          <w:rFonts w:hint="eastAsia" w:ascii="宋体" w:hAnsi="宋体"/>
          <w:b/>
          <w:szCs w:val="21"/>
        </w:rPr>
        <w:t>将不予受理的情形（由</w:t>
      </w:r>
      <w:r>
        <w:rPr>
          <w:rFonts w:hint="eastAsia" w:ascii="宋体" w:hAnsi="宋体"/>
          <w:b/>
          <w:szCs w:val="21"/>
          <w:lang w:val="en-US" w:eastAsia="zh-CN"/>
        </w:rPr>
        <w:t>采购人</w:t>
      </w:r>
      <w:r>
        <w:rPr>
          <w:rFonts w:hint="eastAsia" w:ascii="宋体" w:hAnsi="宋体"/>
          <w:b/>
          <w:szCs w:val="21"/>
        </w:rPr>
        <w:t>负责判定）：</w:t>
      </w:r>
    </w:p>
    <w:p w14:paraId="5B4CC48D">
      <w:pPr>
        <w:pStyle w:val="19"/>
        <w:widowControl w:val="0"/>
        <w:numPr>
          <w:ilvl w:val="1"/>
          <w:numId w:val="4"/>
        </w:numPr>
        <w:autoSpaceDE w:val="0"/>
        <w:autoSpaceDN w:val="0"/>
        <w:adjustRightInd w:val="0"/>
        <w:snapToGrid w:val="0"/>
        <w:ind w:firstLineChars="0"/>
        <w:jc w:val="left"/>
        <w:rPr>
          <w:rFonts w:ascii="宋体" w:hAnsi="宋体"/>
        </w:rPr>
      </w:pPr>
      <w:bookmarkStart w:id="43" w:name="_Toc246133765"/>
      <w:bookmarkStart w:id="44" w:name="_Toc246221337"/>
      <w:bookmarkStart w:id="45" w:name="_Toc246144208"/>
      <w:r>
        <w:rPr>
          <w:rFonts w:hint="eastAsia" w:ascii="宋体" w:hAnsi="宋体"/>
        </w:rPr>
        <w:t>在</w:t>
      </w:r>
      <w:r>
        <w:rPr>
          <w:rFonts w:hint="eastAsia" w:ascii="宋体" w:hAnsi="宋体"/>
          <w:lang w:val="en-US" w:eastAsia="zh-CN"/>
        </w:rPr>
        <w:t>供应商</w:t>
      </w:r>
      <w:r>
        <w:rPr>
          <w:rFonts w:hint="eastAsia" w:ascii="宋体" w:hAnsi="宋体"/>
        </w:rPr>
        <w:t>须知前附表规定的</w:t>
      </w:r>
      <w:r>
        <w:rPr>
          <w:rFonts w:hint="eastAsia" w:ascii="宋体" w:hAnsi="宋体"/>
          <w:lang w:val="en-US" w:eastAsia="zh-CN"/>
        </w:rPr>
        <w:t>递交响应文件</w:t>
      </w:r>
      <w:r>
        <w:rPr>
          <w:rFonts w:hint="eastAsia" w:ascii="宋体" w:hAnsi="宋体"/>
        </w:rPr>
        <w:t>截止时间以后逾期送达的或者未送达指定地点的</w:t>
      </w:r>
      <w:r>
        <w:rPr>
          <w:rFonts w:hint="eastAsia" w:ascii="宋体" w:hAnsi="宋体"/>
          <w:lang w:val="en-US" w:eastAsia="zh-CN"/>
        </w:rPr>
        <w:t>响应</w:t>
      </w:r>
      <w:r>
        <w:rPr>
          <w:rFonts w:hint="eastAsia" w:ascii="宋体" w:hAnsi="宋体"/>
        </w:rPr>
        <w:t>文件；</w:t>
      </w:r>
    </w:p>
    <w:p w14:paraId="208387FB">
      <w:pPr>
        <w:pStyle w:val="19"/>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提交的电子</w:t>
      </w:r>
      <w:r>
        <w:rPr>
          <w:rFonts w:hint="eastAsia" w:ascii="宋体" w:hAnsi="宋体"/>
          <w:lang w:val="en-US" w:eastAsia="zh-CN"/>
        </w:rPr>
        <w:t>响应</w:t>
      </w:r>
      <w:r>
        <w:rPr>
          <w:rFonts w:hint="eastAsia" w:ascii="宋体" w:hAnsi="宋体"/>
        </w:rPr>
        <w:t>文件无法读取导入，导致无法正常开标的；或在规定时间内无法完成</w:t>
      </w:r>
      <w:r>
        <w:rPr>
          <w:rFonts w:hint="eastAsia" w:ascii="宋体" w:hAnsi="宋体"/>
          <w:lang w:val="en-US" w:eastAsia="zh-CN"/>
        </w:rPr>
        <w:t>响应</w:t>
      </w:r>
      <w:r>
        <w:rPr>
          <w:rFonts w:hint="eastAsia" w:ascii="宋体" w:hAnsi="宋体"/>
        </w:rPr>
        <w:t>文件解密的；</w:t>
      </w:r>
    </w:p>
    <w:p w14:paraId="6BE409AF">
      <w:pPr>
        <w:pStyle w:val="19"/>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名称和购买（获取）文件时登记不一致的。</w:t>
      </w:r>
    </w:p>
    <w:p w14:paraId="35A0870A">
      <w:pPr>
        <w:widowControl w:val="0"/>
        <w:autoSpaceDE w:val="0"/>
        <w:autoSpaceDN w:val="0"/>
        <w:adjustRightInd w:val="0"/>
        <w:snapToGrid w:val="0"/>
        <w:ind w:firstLine="0" w:firstLineChars="0"/>
        <w:jc w:val="left"/>
        <w:rPr>
          <w:rFonts w:ascii="宋体" w:hAnsi="宋体"/>
        </w:rPr>
      </w:pPr>
    </w:p>
    <w:p w14:paraId="3C3D3D23">
      <w:pPr>
        <w:pStyle w:val="19"/>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围标、串标与废标的判定与处理</w:t>
      </w:r>
      <w:bookmarkEnd w:id="43"/>
      <w:bookmarkEnd w:id="44"/>
      <w:bookmarkEnd w:id="45"/>
      <w:r>
        <w:rPr>
          <w:rFonts w:hint="eastAsia" w:ascii="宋体" w:hAnsi="宋体"/>
          <w:b/>
          <w:szCs w:val="21"/>
        </w:rPr>
        <w:t>（初步评审由</w:t>
      </w:r>
      <w:r>
        <w:rPr>
          <w:rFonts w:hint="eastAsia" w:ascii="宋体" w:hAnsi="宋体"/>
          <w:b/>
          <w:szCs w:val="21"/>
          <w:lang w:val="en-US" w:eastAsia="zh-CN"/>
        </w:rPr>
        <w:t>评审工作组</w:t>
      </w:r>
      <w:r>
        <w:rPr>
          <w:rFonts w:hint="eastAsia" w:ascii="宋体" w:hAnsi="宋体"/>
          <w:b/>
          <w:szCs w:val="21"/>
        </w:rPr>
        <w:t>负责判定）</w:t>
      </w:r>
    </w:p>
    <w:p w14:paraId="2FE49C70">
      <w:pPr>
        <w:pStyle w:val="19"/>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围标、串标的判定与处理</w:t>
      </w:r>
    </w:p>
    <w:p w14:paraId="3F38FC5F">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遵循少数服从多数的原则集体表决认定后，按围标、串标行为对待，除按废标处理外，</w:t>
      </w:r>
      <w:r>
        <w:rPr>
          <w:rFonts w:hint="eastAsia" w:ascii="宋体" w:hAnsi="宋体"/>
          <w:lang w:val="en-US" w:eastAsia="zh-CN"/>
        </w:rPr>
        <w:t>采购</w:t>
      </w:r>
      <w:r>
        <w:rPr>
          <w:rFonts w:hint="eastAsia" w:ascii="宋体" w:hAnsi="宋体"/>
        </w:rPr>
        <w:t>人将提请有关主管部门或者有关行政管理部门根据情况依法做出处罚：</w:t>
      </w:r>
    </w:p>
    <w:p w14:paraId="06CBAF29">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委托同一单位或者个人办理投标事宜；</w:t>
      </w:r>
    </w:p>
    <w:p w14:paraId="7B53BDF0">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文件载明的项目管理成员为同一人；</w:t>
      </w:r>
    </w:p>
    <w:p w14:paraId="35C8F15A">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文件异常一致或者投标报价呈规律性差异；</w:t>
      </w:r>
    </w:p>
    <w:p w14:paraId="15E66DAD">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文件相互混装；</w:t>
      </w:r>
    </w:p>
    <w:p w14:paraId="7682B8F7">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的投标保证金从同一单位或者个人的账户转出；</w:t>
      </w:r>
    </w:p>
    <w:p w14:paraId="3230BAAB">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以他人名义投标，串通投标，以行贿手段谋取中标或者以其他弄虚作假方式投标</w:t>
      </w:r>
      <w:r>
        <w:rPr>
          <w:rFonts w:hint="eastAsia" w:ascii="宋体" w:hAnsi="宋体"/>
        </w:rPr>
        <w:t>。</w:t>
      </w:r>
    </w:p>
    <w:p w14:paraId="69562F01">
      <w:pPr>
        <w:pStyle w:val="19"/>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废标的判定与处理</w:t>
      </w:r>
    </w:p>
    <w:p w14:paraId="141EB7BA">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遵循少数服从多数的原则集体表决认定后，按废标处理让该</w:t>
      </w:r>
      <w:r>
        <w:rPr>
          <w:rFonts w:hint="eastAsia" w:ascii="宋体" w:hAnsi="宋体"/>
          <w:lang w:val="en-US" w:eastAsia="zh-CN"/>
        </w:rPr>
        <w:t>响应</w:t>
      </w:r>
      <w:r>
        <w:rPr>
          <w:rFonts w:hint="eastAsia" w:ascii="宋体" w:hAnsi="宋体"/>
        </w:rPr>
        <w:t>文件退出</w:t>
      </w:r>
      <w:r>
        <w:rPr>
          <w:rFonts w:hint="eastAsia" w:ascii="宋体" w:hAnsi="宋体"/>
          <w:lang w:val="en-US" w:eastAsia="zh-CN"/>
        </w:rPr>
        <w:t>评审</w:t>
      </w:r>
      <w:r>
        <w:rPr>
          <w:rFonts w:hint="eastAsia" w:ascii="宋体" w:hAnsi="宋体"/>
        </w:rPr>
        <w:t>程序。</w:t>
      </w:r>
    </w:p>
    <w:p w14:paraId="6483C8B2">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lang w:val="en-US" w:eastAsia="zh-CN"/>
        </w:rPr>
        <w:t>响应</w:t>
      </w:r>
      <w:r>
        <w:rPr>
          <w:rFonts w:hint="eastAsia" w:ascii="宋体" w:hAnsi="宋体"/>
          <w:snapToGrid w:val="0"/>
          <w:kern w:val="0"/>
        </w:rPr>
        <w:t>报价超出招标控制价或最高限价的或按</w:t>
      </w:r>
      <w:r>
        <w:rPr>
          <w:rFonts w:hint="eastAsia" w:ascii="宋体" w:hAnsi="宋体"/>
          <w:snapToGrid w:val="0"/>
          <w:kern w:val="0"/>
          <w:lang w:val="en-US" w:eastAsia="zh-CN"/>
        </w:rPr>
        <w:t>招标文件</w:t>
      </w:r>
      <w:r>
        <w:rPr>
          <w:rFonts w:hint="eastAsia" w:ascii="宋体" w:hAnsi="宋体"/>
          <w:snapToGrid w:val="0"/>
          <w:kern w:val="0"/>
        </w:rPr>
        <w:t>规定的调整方法确定的调整后价格超出最高限价的；</w:t>
      </w:r>
    </w:p>
    <w:p w14:paraId="7F28A445">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lang w:val="en-US" w:eastAsia="zh-CN"/>
        </w:rPr>
        <w:t>供应商</w:t>
      </w:r>
      <w:r>
        <w:rPr>
          <w:rFonts w:ascii="宋体" w:hAnsi="宋体"/>
          <w:snapToGrid w:val="0"/>
          <w:kern w:val="0"/>
        </w:rPr>
        <w:t>资格条件不符合国家</w:t>
      </w:r>
      <w:r>
        <w:rPr>
          <w:rFonts w:hint="eastAsia" w:ascii="宋体" w:hAnsi="宋体"/>
          <w:snapToGrid w:val="0"/>
          <w:kern w:val="0"/>
        </w:rPr>
        <w:t>有关</w:t>
      </w:r>
      <w:r>
        <w:rPr>
          <w:rFonts w:ascii="宋体" w:hAnsi="宋体"/>
          <w:snapToGrid w:val="0"/>
          <w:kern w:val="0"/>
        </w:rPr>
        <w:t>规定和</w:t>
      </w:r>
      <w:r>
        <w:rPr>
          <w:rFonts w:hint="eastAsia" w:ascii="宋体" w:hAnsi="宋体"/>
          <w:snapToGrid w:val="0"/>
          <w:kern w:val="0"/>
          <w:lang w:val="en-US" w:eastAsia="zh-CN"/>
        </w:rPr>
        <w:t>采购</w:t>
      </w:r>
      <w:r>
        <w:rPr>
          <w:rFonts w:ascii="宋体" w:hAnsi="宋体"/>
          <w:snapToGrid w:val="0"/>
          <w:kern w:val="0"/>
        </w:rPr>
        <w:t>文件要求的</w:t>
      </w:r>
      <w:r>
        <w:rPr>
          <w:rFonts w:hint="eastAsia" w:ascii="宋体" w:hAnsi="宋体"/>
          <w:snapToGrid w:val="0"/>
          <w:kern w:val="0"/>
        </w:rPr>
        <w:t>；</w:t>
      </w:r>
    </w:p>
    <w:p w14:paraId="0DE3D72A">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文件的规定提交投标保证金的，或投标保函的内容不符合</w:t>
      </w:r>
      <w:r>
        <w:rPr>
          <w:rFonts w:hint="eastAsia" w:ascii="宋体" w:hAnsi="宋体"/>
          <w:snapToGrid w:val="0"/>
          <w:kern w:val="0"/>
          <w:lang w:val="en-US" w:eastAsia="zh-CN"/>
        </w:rPr>
        <w:t>采购</w:t>
      </w:r>
      <w:r>
        <w:rPr>
          <w:rFonts w:hint="eastAsia" w:ascii="宋体" w:hAnsi="宋体"/>
          <w:snapToGrid w:val="0"/>
          <w:kern w:val="0"/>
        </w:rPr>
        <w:t>文件要求的；</w:t>
      </w:r>
    </w:p>
    <w:p w14:paraId="35FE6EB6">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文件规定提交《</w:t>
      </w:r>
      <w:r>
        <w:rPr>
          <w:rFonts w:hint="eastAsia" w:ascii="宋体" w:hAnsi="宋体"/>
          <w:snapToGrid w:val="0"/>
          <w:kern w:val="0"/>
          <w:lang w:val="en-US" w:eastAsia="zh-CN"/>
        </w:rPr>
        <w:t>响应</w:t>
      </w:r>
      <w:r>
        <w:rPr>
          <w:rFonts w:hint="eastAsia" w:ascii="宋体" w:hAnsi="宋体"/>
          <w:snapToGrid w:val="0"/>
          <w:kern w:val="0"/>
        </w:rPr>
        <w:t>函》的，或《</w:t>
      </w:r>
      <w:r>
        <w:rPr>
          <w:rFonts w:hint="eastAsia" w:ascii="宋体" w:hAnsi="宋体"/>
          <w:snapToGrid w:val="0"/>
          <w:kern w:val="0"/>
          <w:lang w:val="en-US" w:eastAsia="zh-CN"/>
        </w:rPr>
        <w:t>响应</w:t>
      </w:r>
      <w:r>
        <w:rPr>
          <w:rFonts w:hint="eastAsia" w:ascii="宋体" w:hAnsi="宋体"/>
          <w:snapToGrid w:val="0"/>
          <w:kern w:val="0"/>
        </w:rPr>
        <w:t>函》未按</w:t>
      </w:r>
      <w:r>
        <w:rPr>
          <w:rFonts w:hint="eastAsia" w:ascii="宋体" w:hAnsi="宋体"/>
          <w:snapToGrid w:val="0"/>
          <w:kern w:val="0"/>
          <w:lang w:val="en-US" w:eastAsia="zh-CN"/>
        </w:rPr>
        <w:t>采购</w:t>
      </w:r>
      <w:r>
        <w:rPr>
          <w:rFonts w:hint="eastAsia" w:ascii="宋体" w:hAnsi="宋体"/>
          <w:snapToGrid w:val="0"/>
          <w:kern w:val="0"/>
        </w:rPr>
        <w:t>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w:t>
      </w:r>
      <w:r>
        <w:rPr>
          <w:rFonts w:hint="eastAsia" w:ascii="宋体" w:hAnsi="宋体"/>
          <w:snapToGrid w:val="0"/>
          <w:kern w:val="0"/>
          <w:lang w:val="en-US" w:eastAsia="zh-CN"/>
        </w:rPr>
        <w:t>采购</w:t>
      </w:r>
      <w:r>
        <w:rPr>
          <w:rFonts w:ascii="宋体" w:hAnsi="宋体"/>
          <w:snapToGrid w:val="0"/>
          <w:kern w:val="0"/>
        </w:rPr>
        <w:t>人利益的</w:t>
      </w:r>
      <w:r>
        <w:rPr>
          <w:rFonts w:hint="eastAsia" w:ascii="宋体" w:hAnsi="宋体"/>
          <w:snapToGrid w:val="0"/>
          <w:kern w:val="0"/>
        </w:rPr>
        <w:t>；</w:t>
      </w:r>
    </w:p>
    <w:p w14:paraId="43594555">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组成联合体投标的，</w:t>
      </w:r>
      <w:r>
        <w:rPr>
          <w:rFonts w:hint="eastAsia" w:ascii="宋体" w:hAnsi="宋体"/>
          <w:lang w:val="en-US" w:eastAsia="zh-CN"/>
        </w:rPr>
        <w:t>采购</w:t>
      </w:r>
      <w:r>
        <w:rPr>
          <w:rFonts w:hint="eastAsia" w:ascii="宋体" w:hAnsi="宋体"/>
        </w:rPr>
        <w:t>文件中未按规定提交联合体所有成员共同</w:t>
      </w:r>
      <w:r>
        <w:rPr>
          <w:rFonts w:hint="eastAsia" w:ascii="宋体" w:hAnsi="宋体"/>
          <w:lang w:val="en-US" w:eastAsia="zh-CN"/>
        </w:rPr>
        <w:t>竞价</w:t>
      </w:r>
      <w:r>
        <w:rPr>
          <w:rFonts w:hint="eastAsia" w:ascii="宋体" w:hAnsi="宋体"/>
        </w:rPr>
        <w:t>协议的；</w:t>
      </w:r>
    </w:p>
    <w:p w14:paraId="08710DA8">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响应</w:t>
      </w:r>
      <w:r>
        <w:rPr>
          <w:rFonts w:ascii="宋体" w:hAnsi="宋体"/>
        </w:rPr>
        <w:t>人递交两份或多份内容不同的</w:t>
      </w:r>
      <w:r>
        <w:rPr>
          <w:rFonts w:hint="eastAsia" w:ascii="宋体" w:hAnsi="宋体"/>
          <w:lang w:val="en-US" w:eastAsia="zh-CN"/>
        </w:rPr>
        <w:t>响应</w:t>
      </w:r>
      <w:r>
        <w:rPr>
          <w:rFonts w:ascii="宋体" w:hAnsi="宋体"/>
        </w:rPr>
        <w:t>文件，或在一份</w:t>
      </w:r>
      <w:r>
        <w:rPr>
          <w:rFonts w:hint="eastAsia" w:ascii="宋体" w:hAnsi="宋体"/>
          <w:lang w:val="en-US" w:eastAsia="zh-CN"/>
        </w:rPr>
        <w:t>响应</w:t>
      </w:r>
      <w:r>
        <w:rPr>
          <w:rFonts w:ascii="宋体" w:hAnsi="宋体"/>
        </w:rPr>
        <w:t>文件中，有两个或多个报价且</w:t>
      </w:r>
      <w:r>
        <w:rPr>
          <w:rFonts w:hint="eastAsia" w:ascii="宋体" w:hAnsi="宋体"/>
        </w:rPr>
        <w:t>根据</w:t>
      </w:r>
      <w:r>
        <w:rPr>
          <w:rFonts w:hint="eastAsia" w:ascii="宋体" w:hAnsi="宋体"/>
          <w:lang w:val="en-US" w:eastAsia="zh-CN"/>
        </w:rPr>
        <w:t>采购</w:t>
      </w:r>
      <w:r>
        <w:rPr>
          <w:rFonts w:hint="eastAsia" w:ascii="宋体" w:hAnsi="宋体"/>
        </w:rPr>
        <w:t>文件评定标办法规定的修正原则无法确定</w:t>
      </w:r>
      <w:r>
        <w:rPr>
          <w:rFonts w:ascii="宋体" w:hAnsi="宋体"/>
        </w:rPr>
        <w:t>哪一个有效的</w:t>
      </w:r>
      <w:r>
        <w:rPr>
          <w:rFonts w:hint="eastAsia" w:ascii="宋体" w:hAnsi="宋体"/>
        </w:rPr>
        <w:t>。</w:t>
      </w:r>
      <w:r>
        <w:rPr>
          <w:rFonts w:ascii="宋体" w:hAnsi="宋体"/>
        </w:rPr>
        <w:t>按</w:t>
      </w:r>
      <w:r>
        <w:rPr>
          <w:rFonts w:hint="eastAsia" w:ascii="宋体" w:hAnsi="宋体"/>
          <w:lang w:val="en-US" w:eastAsia="zh-CN"/>
        </w:rPr>
        <w:t>采购</w:t>
      </w:r>
      <w:r>
        <w:rPr>
          <w:rFonts w:ascii="宋体" w:hAnsi="宋体"/>
        </w:rPr>
        <w:t>文件规定提供可选择性方案报价的除外；</w:t>
      </w:r>
    </w:p>
    <w:p w14:paraId="60C3D0BD">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参加联合体的各成员再以自己的名义单独</w:t>
      </w:r>
      <w:r>
        <w:rPr>
          <w:rFonts w:hint="eastAsia" w:ascii="宋体" w:hAnsi="宋体"/>
          <w:snapToGrid w:val="0"/>
          <w:kern w:val="0"/>
          <w:lang w:val="en-US" w:eastAsia="zh-CN"/>
        </w:rPr>
        <w:t>响应竞价</w:t>
      </w:r>
      <w:r>
        <w:rPr>
          <w:rFonts w:hint="eastAsia" w:ascii="宋体" w:hAnsi="宋体"/>
          <w:snapToGrid w:val="0"/>
          <w:kern w:val="0"/>
        </w:rPr>
        <w:t>的，或同时参加两个（含两个）以上的联合体</w:t>
      </w:r>
      <w:r>
        <w:rPr>
          <w:rFonts w:hint="eastAsia" w:ascii="宋体" w:hAnsi="宋体"/>
          <w:snapToGrid w:val="0"/>
          <w:kern w:val="0"/>
          <w:lang w:val="en-US" w:eastAsia="zh-CN"/>
        </w:rPr>
        <w:t>响应竞价</w:t>
      </w:r>
      <w:r>
        <w:rPr>
          <w:rFonts w:hint="eastAsia" w:ascii="宋体" w:hAnsi="宋体"/>
          <w:snapToGrid w:val="0"/>
          <w:kern w:val="0"/>
        </w:rPr>
        <w:t>的；</w:t>
      </w:r>
    </w:p>
    <w:p w14:paraId="3670A99D">
      <w:pPr>
        <w:pStyle w:val="19"/>
        <w:widowControl w:val="0"/>
        <w:numPr>
          <w:ilvl w:val="2"/>
          <w:numId w:val="4"/>
        </w:numPr>
        <w:autoSpaceDE w:val="0"/>
        <w:autoSpaceDN w:val="0"/>
        <w:adjustRightInd w:val="0"/>
        <w:snapToGrid w:val="0"/>
        <w:ind w:firstLineChars="0"/>
        <w:jc w:val="left"/>
        <w:rPr>
          <w:rFonts w:ascii="宋体" w:hAnsi="宋体"/>
        </w:rPr>
      </w:pPr>
      <w:r>
        <w:rPr>
          <w:rFonts w:ascii="宋体" w:hAnsi="宋体"/>
        </w:rPr>
        <w:t>对</w:t>
      </w:r>
      <w:r>
        <w:rPr>
          <w:rFonts w:hint="eastAsia" w:ascii="宋体" w:hAnsi="宋体"/>
          <w:lang w:val="en-US" w:eastAsia="zh-CN"/>
        </w:rPr>
        <w:t>采购</w:t>
      </w:r>
      <w:r>
        <w:rPr>
          <w:rFonts w:ascii="宋体" w:hAnsi="宋体"/>
        </w:rPr>
        <w:t>文件提出的实质性要求和条件未作出响应的</w:t>
      </w:r>
      <w:r>
        <w:rPr>
          <w:rFonts w:hint="eastAsia" w:ascii="宋体" w:hAnsi="宋体"/>
        </w:rPr>
        <w:t>或不满足的，对</w:t>
      </w:r>
      <w:r>
        <w:rPr>
          <w:rFonts w:hint="eastAsia" w:ascii="宋体" w:hAnsi="宋体"/>
          <w:lang w:val="en-US" w:eastAsia="zh-CN"/>
        </w:rPr>
        <w:t>采购</w:t>
      </w:r>
      <w:r>
        <w:rPr>
          <w:rFonts w:hint="eastAsia" w:ascii="宋体" w:hAnsi="宋体"/>
        </w:rPr>
        <w:t>文件实质性条款为</w:t>
      </w:r>
      <w:r>
        <w:rPr>
          <w:rFonts w:hint="eastAsia" w:ascii="宋体" w:hAnsi="宋体"/>
          <w:lang w:val="en-US" w:eastAsia="zh-CN"/>
        </w:rPr>
        <w:t>采购</w:t>
      </w:r>
      <w:r>
        <w:rPr>
          <w:rFonts w:hint="eastAsia" w:ascii="宋体" w:hAnsi="宋体"/>
        </w:rPr>
        <w:t>文件中所有标注“★”号的条款以及初步评审表要求的内容未作出响应的或不满足的</w:t>
      </w:r>
      <w:r>
        <w:rPr>
          <w:rFonts w:ascii="宋体" w:hAnsi="宋体"/>
        </w:rPr>
        <w:t xml:space="preserve">； </w:t>
      </w:r>
    </w:p>
    <w:p w14:paraId="48D7948C">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未能按照</w:t>
      </w:r>
      <w:r>
        <w:rPr>
          <w:rFonts w:hint="eastAsia" w:ascii="宋体" w:hAnsi="宋体"/>
          <w:lang w:val="en-US" w:eastAsia="zh-CN"/>
        </w:rPr>
        <w:t>评审工作组</w:t>
      </w:r>
      <w:r>
        <w:rPr>
          <w:rFonts w:ascii="宋体" w:hAnsi="宋体"/>
        </w:rPr>
        <w:t>要求，对其</w:t>
      </w:r>
      <w:r>
        <w:rPr>
          <w:rFonts w:hint="eastAsia" w:ascii="宋体" w:hAnsi="宋体"/>
          <w:lang w:val="en-US" w:eastAsia="zh-CN"/>
        </w:rPr>
        <w:t>响应</w:t>
      </w:r>
      <w:r>
        <w:rPr>
          <w:rFonts w:ascii="宋体" w:hAnsi="宋体"/>
        </w:rPr>
        <w:t>文件进行澄清、说明和补正的</w:t>
      </w:r>
      <w:r>
        <w:rPr>
          <w:rFonts w:hint="eastAsia" w:ascii="宋体" w:hAnsi="宋体"/>
        </w:rPr>
        <w:t>，或</w:t>
      </w:r>
      <w:r>
        <w:rPr>
          <w:rFonts w:hint="eastAsia" w:ascii="宋体" w:hAnsi="宋体"/>
          <w:lang w:val="en-US" w:eastAsia="zh-CN"/>
        </w:rPr>
        <w:t>供应商</w:t>
      </w:r>
      <w:r>
        <w:rPr>
          <w:rFonts w:hint="eastAsia" w:ascii="宋体" w:hAnsi="宋体"/>
        </w:rPr>
        <w:t>不接受根据</w:t>
      </w:r>
      <w:r>
        <w:rPr>
          <w:rFonts w:hint="eastAsia" w:ascii="宋体" w:hAnsi="宋体"/>
          <w:lang w:val="en-US" w:eastAsia="zh-CN"/>
        </w:rPr>
        <w:t>采购</w:t>
      </w:r>
      <w:r>
        <w:rPr>
          <w:rFonts w:hint="eastAsia" w:ascii="宋体" w:hAnsi="宋体"/>
        </w:rPr>
        <w:t>文件规定对</w:t>
      </w:r>
      <w:r>
        <w:rPr>
          <w:rFonts w:hint="eastAsia" w:ascii="宋体" w:hAnsi="宋体"/>
          <w:lang w:val="en-US" w:eastAsia="zh-CN"/>
        </w:rPr>
        <w:t>响应</w:t>
      </w:r>
      <w:r>
        <w:rPr>
          <w:rFonts w:hint="eastAsia" w:ascii="宋体" w:hAnsi="宋体"/>
        </w:rPr>
        <w:t>报价进行算术修正的；</w:t>
      </w:r>
    </w:p>
    <w:p w14:paraId="548BA97B">
      <w:pPr>
        <w:pStyle w:val="19"/>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单位负责人为同一人或者存在控股、管理关系的不同单位，参加同一标段投标或者未划分标段的同一</w:t>
      </w:r>
      <w:r>
        <w:rPr>
          <w:rFonts w:hint="eastAsia" w:ascii="宋体" w:hAnsi="宋体"/>
          <w:lang w:val="en-US" w:eastAsia="zh-CN"/>
        </w:rPr>
        <w:t>采购</w:t>
      </w:r>
      <w:r>
        <w:rPr>
          <w:rFonts w:hint="eastAsia" w:ascii="宋体" w:hAnsi="宋体"/>
        </w:rPr>
        <w:t>项目</w:t>
      </w:r>
      <w:r>
        <w:rPr>
          <w:rFonts w:hint="eastAsia" w:ascii="宋体" w:hAnsi="宋体"/>
          <w:lang w:val="en-US" w:eastAsia="zh-CN"/>
        </w:rPr>
        <w:t>竞价</w:t>
      </w:r>
      <w:r>
        <w:rPr>
          <w:rFonts w:hint="eastAsia" w:ascii="宋体" w:hAnsi="宋体"/>
        </w:rPr>
        <w:t>；</w:t>
      </w:r>
    </w:p>
    <w:p w14:paraId="69569736">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若出现</w:t>
      </w:r>
      <w:r>
        <w:rPr>
          <w:rFonts w:hint="eastAsia" w:ascii="宋体" w:hAnsi="宋体"/>
          <w:snapToGrid w:val="0"/>
          <w:kern w:val="0"/>
          <w:lang w:val="en-US" w:eastAsia="zh-CN"/>
        </w:rPr>
        <w:t>供应商</w:t>
      </w:r>
      <w:r>
        <w:rPr>
          <w:rFonts w:hint="eastAsia" w:ascii="宋体" w:hAnsi="宋体"/>
          <w:snapToGrid w:val="0"/>
          <w:kern w:val="0"/>
        </w:rPr>
        <w:t>的报价明显低于其他</w:t>
      </w:r>
      <w:r>
        <w:rPr>
          <w:rFonts w:hint="eastAsia" w:ascii="宋体" w:hAnsi="宋体"/>
          <w:snapToGrid w:val="0"/>
          <w:kern w:val="0"/>
          <w:lang w:val="en-US" w:eastAsia="zh-CN"/>
        </w:rPr>
        <w:t>供应商的</w:t>
      </w:r>
      <w:r>
        <w:rPr>
          <w:rFonts w:hint="eastAsia" w:ascii="宋体" w:hAnsi="宋体"/>
          <w:snapToGrid w:val="0"/>
          <w:kern w:val="0"/>
        </w:rPr>
        <w:t>报价，使得其投标报价可能低于其成本的，应当要求该</w:t>
      </w:r>
      <w:r>
        <w:rPr>
          <w:rFonts w:hint="eastAsia" w:ascii="宋体" w:hAnsi="宋体"/>
          <w:snapToGrid w:val="0"/>
          <w:kern w:val="0"/>
          <w:lang w:val="en-US" w:eastAsia="zh-CN"/>
        </w:rPr>
        <w:t>供应商</w:t>
      </w:r>
      <w:r>
        <w:rPr>
          <w:rFonts w:hint="eastAsia" w:ascii="宋体" w:hAnsi="宋体"/>
          <w:snapToGrid w:val="0"/>
          <w:kern w:val="0"/>
        </w:rPr>
        <w:t>作出书面说明并提供相应的证明材料。</w:t>
      </w:r>
      <w:r>
        <w:rPr>
          <w:rFonts w:hint="eastAsia" w:ascii="宋体" w:hAnsi="宋体"/>
          <w:snapToGrid w:val="0"/>
          <w:kern w:val="0"/>
          <w:lang w:val="en-US" w:eastAsia="zh-CN"/>
        </w:rPr>
        <w:t>供应商</w:t>
      </w:r>
      <w:r>
        <w:rPr>
          <w:rFonts w:hint="eastAsia" w:ascii="宋体" w:hAnsi="宋体"/>
          <w:snapToGrid w:val="0"/>
          <w:kern w:val="0"/>
        </w:rPr>
        <w:t>不能合理说明或者不能提供相应证明材料的，由</w:t>
      </w:r>
      <w:r>
        <w:rPr>
          <w:rFonts w:hint="eastAsia" w:ascii="宋体" w:hAnsi="宋体"/>
          <w:snapToGrid w:val="0"/>
          <w:kern w:val="0"/>
          <w:lang w:val="en-US" w:eastAsia="zh-CN"/>
        </w:rPr>
        <w:t>评审工作组</w:t>
      </w:r>
      <w:r>
        <w:rPr>
          <w:rFonts w:hint="eastAsia" w:ascii="宋体" w:hAnsi="宋体"/>
          <w:snapToGrid w:val="0"/>
          <w:kern w:val="0"/>
        </w:rPr>
        <w:t>认定该</w:t>
      </w:r>
      <w:r>
        <w:rPr>
          <w:rFonts w:hint="eastAsia" w:ascii="宋体" w:hAnsi="宋体"/>
          <w:snapToGrid w:val="0"/>
          <w:kern w:val="0"/>
          <w:lang w:val="en-US" w:eastAsia="zh-CN"/>
        </w:rPr>
        <w:t>供应商</w:t>
      </w:r>
      <w:r>
        <w:rPr>
          <w:rFonts w:hint="eastAsia" w:ascii="宋体" w:hAnsi="宋体"/>
          <w:snapToGrid w:val="0"/>
          <w:kern w:val="0"/>
        </w:rPr>
        <w:t>以低于成本报价竞标，并否决其</w:t>
      </w:r>
      <w:r>
        <w:rPr>
          <w:rFonts w:hint="eastAsia" w:ascii="宋体" w:hAnsi="宋体"/>
          <w:snapToGrid w:val="0"/>
          <w:kern w:val="0"/>
          <w:lang w:val="en-US" w:eastAsia="zh-CN"/>
        </w:rPr>
        <w:t>竞价文件</w:t>
      </w:r>
      <w:r>
        <w:rPr>
          <w:rFonts w:hint="eastAsia" w:ascii="宋体" w:hAnsi="宋体"/>
          <w:snapToGrid w:val="0"/>
          <w:kern w:val="0"/>
        </w:rPr>
        <w:t>。</w:t>
      </w:r>
    </w:p>
    <w:p w14:paraId="2E6C2B83">
      <w:pPr>
        <w:pStyle w:val="19"/>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rPr>
        <w:t>符合法律法规或主管部门规范性文件规定废标情形的。</w:t>
      </w:r>
    </w:p>
    <w:p w14:paraId="6692478C">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lang w:val="en-US" w:eastAsia="zh-CN"/>
        </w:rPr>
        <w:t>采购人</w:t>
      </w:r>
      <w:r>
        <w:rPr>
          <w:rFonts w:hint="eastAsia" w:ascii="宋体" w:hAnsi="宋体"/>
        </w:rPr>
        <w:t>对上述内容有修改或补充的，以下述条款为准。</w:t>
      </w:r>
    </w:p>
    <w:p w14:paraId="02195F31">
      <w:pPr>
        <w:widowControl w:val="0"/>
        <w:autoSpaceDE w:val="0"/>
        <w:autoSpaceDN w:val="0"/>
        <w:adjustRightInd w:val="0"/>
        <w:snapToGrid w:val="0"/>
        <w:ind w:firstLine="0" w:firstLineChars="0"/>
        <w:jc w:val="left"/>
        <w:rPr>
          <w:rFonts w:ascii="宋体" w:hAnsi="宋体"/>
        </w:rPr>
      </w:pPr>
    </w:p>
    <w:p w14:paraId="79CB0E3A">
      <w:pPr>
        <w:pStyle w:val="19"/>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lang w:val="en-US" w:eastAsia="zh-CN"/>
        </w:rPr>
        <w:t>采购</w:t>
      </w:r>
      <w:r>
        <w:rPr>
          <w:rFonts w:hint="eastAsia" w:ascii="宋体" w:hAnsi="宋体"/>
          <w:b/>
          <w:szCs w:val="21"/>
        </w:rPr>
        <w:t>人修改或补充的</w:t>
      </w:r>
      <w:r>
        <w:rPr>
          <w:rFonts w:hint="eastAsia" w:ascii="宋体" w:hAnsi="宋体"/>
          <w:b/>
          <w:szCs w:val="21"/>
          <w:lang w:val="en-US" w:eastAsia="zh-CN"/>
        </w:rPr>
        <w:t>响应</w:t>
      </w:r>
      <w:r>
        <w:rPr>
          <w:rFonts w:hint="eastAsia" w:ascii="宋体" w:hAnsi="宋体"/>
          <w:b/>
          <w:szCs w:val="21"/>
        </w:rPr>
        <w:t>文件不予受理的情形：</w:t>
      </w:r>
    </w:p>
    <w:p w14:paraId="7463D6DB">
      <w:pPr>
        <w:pStyle w:val="19"/>
        <w:widowControl w:val="0"/>
        <w:autoSpaceDE w:val="0"/>
        <w:autoSpaceDN w:val="0"/>
        <w:adjustRightInd w:val="0"/>
        <w:snapToGrid w:val="0"/>
        <w:ind w:firstLine="0" w:firstLineChars="0"/>
        <w:jc w:val="left"/>
        <w:rPr>
          <w:rFonts w:ascii="宋体" w:hAnsi="宋体"/>
          <w:snapToGrid w:val="0"/>
          <w:kern w:val="0"/>
        </w:rPr>
      </w:pPr>
      <w:r>
        <w:rPr>
          <w:rFonts w:ascii="宋体" w:hAnsi="宋体"/>
          <w:snapToGrid w:val="0"/>
          <w:kern w:val="0"/>
        </w:rPr>
        <w:t xml:space="preserve">3.1 </w:t>
      </w:r>
      <w:r>
        <w:rPr>
          <w:rFonts w:hint="eastAsia" w:ascii="宋体" w:hAnsi="宋体"/>
          <w:snapToGrid w:val="0"/>
          <w:kern w:val="0"/>
        </w:rPr>
        <w:t>在</w:t>
      </w:r>
      <w:r>
        <w:rPr>
          <w:rFonts w:hint="eastAsia" w:ascii="宋体" w:hAnsi="宋体"/>
          <w:snapToGrid w:val="0"/>
          <w:kern w:val="0"/>
          <w:lang w:val="en-US" w:eastAsia="zh-CN"/>
        </w:rPr>
        <w:t>供应商</w:t>
      </w:r>
      <w:r>
        <w:rPr>
          <w:rFonts w:hint="eastAsia" w:ascii="宋体" w:hAnsi="宋体"/>
          <w:snapToGrid w:val="0"/>
          <w:kern w:val="0"/>
        </w:rPr>
        <w:t>须知前附表规定的</w:t>
      </w:r>
      <w:r>
        <w:rPr>
          <w:rFonts w:hint="eastAsia" w:ascii="宋体" w:hAnsi="宋体"/>
          <w:snapToGrid w:val="0"/>
          <w:kern w:val="0"/>
          <w:lang w:val="en-US" w:eastAsia="zh-CN"/>
        </w:rPr>
        <w:t>递交响应文件</w:t>
      </w:r>
      <w:r>
        <w:rPr>
          <w:rFonts w:hint="eastAsia" w:ascii="宋体" w:hAnsi="宋体"/>
          <w:snapToGrid w:val="0"/>
          <w:kern w:val="0"/>
        </w:rPr>
        <w:t>截止时间以后（采用现场递交或邮寄的方式）逾期送达的或者未送达指定地点的</w:t>
      </w:r>
      <w:r>
        <w:rPr>
          <w:rFonts w:hint="eastAsia" w:ascii="宋体" w:hAnsi="宋体"/>
          <w:snapToGrid w:val="0"/>
          <w:kern w:val="0"/>
          <w:lang w:val="en-US" w:eastAsia="zh-CN"/>
        </w:rPr>
        <w:t>响应</w:t>
      </w:r>
      <w:r>
        <w:rPr>
          <w:rFonts w:hint="eastAsia" w:ascii="宋体" w:hAnsi="宋体"/>
          <w:snapToGrid w:val="0"/>
          <w:kern w:val="0"/>
        </w:rPr>
        <w:t>文件。</w:t>
      </w:r>
      <w:r>
        <w:rPr>
          <w:rFonts w:ascii="宋体" w:hAnsi="宋体"/>
          <w:snapToGrid w:val="0"/>
          <w:kern w:val="0"/>
        </w:rPr>
        <w:t xml:space="preserve"> </w:t>
      </w:r>
    </w:p>
    <w:p w14:paraId="7C361811">
      <w:pPr>
        <w:pStyle w:val="19"/>
        <w:widowControl w:val="0"/>
        <w:autoSpaceDE w:val="0"/>
        <w:autoSpaceDN w:val="0"/>
        <w:adjustRightInd w:val="0"/>
        <w:snapToGrid w:val="0"/>
        <w:ind w:firstLine="0" w:firstLineChars="0"/>
        <w:jc w:val="left"/>
        <w:rPr>
          <w:rFonts w:hint="eastAsia" w:ascii="宋体" w:hAnsi="宋体"/>
          <w:snapToGrid w:val="0"/>
          <w:kern w:val="0"/>
        </w:rPr>
      </w:pPr>
      <w:r>
        <w:rPr>
          <w:rFonts w:ascii="宋体" w:hAnsi="宋体"/>
          <w:snapToGrid w:val="0"/>
          <w:kern w:val="0"/>
        </w:rPr>
        <w:t xml:space="preserve">             </w:t>
      </w:r>
    </w:p>
    <w:p w14:paraId="7EDE32CD">
      <w:pPr>
        <w:numPr>
          <w:ilvl w:val="0"/>
          <w:numId w:val="4"/>
        </w:numPr>
        <w:ind w:firstLineChars="0"/>
        <w:rPr>
          <w:rFonts w:ascii="宋体" w:hAnsi="宋体"/>
          <w:b/>
          <w:szCs w:val="21"/>
          <w:u w:val="single"/>
        </w:rPr>
      </w:pPr>
      <w:r>
        <w:rPr>
          <w:rFonts w:hint="eastAsia" w:ascii="宋体" w:hAnsi="宋体"/>
          <w:b/>
          <w:szCs w:val="21"/>
        </w:rPr>
        <w:t>招标人修改或补充的废标情形：</w:t>
      </w:r>
    </w:p>
    <w:p w14:paraId="0E18D4FA">
      <w:pPr>
        <w:ind w:firstLine="0" w:firstLineChars="0"/>
        <w:rPr>
          <w:rFonts w:ascii="宋体" w:hAnsi="宋体"/>
          <w:u w:val="single"/>
        </w:rPr>
      </w:pPr>
      <w:r>
        <w:rPr>
          <w:rFonts w:ascii="宋体" w:hAnsi="宋体"/>
          <w:b w:val="0"/>
          <w:bCs/>
          <w:szCs w:val="21"/>
        </w:rPr>
        <w:t>4.1</w:t>
      </w:r>
      <w:r>
        <w:rPr>
          <w:rFonts w:hint="eastAsia" w:ascii="宋体" w:hAnsi="宋体"/>
          <w:u w:val="single"/>
        </w:rPr>
        <w:t>不同</w:t>
      </w:r>
      <w:r>
        <w:rPr>
          <w:rFonts w:hint="eastAsia" w:ascii="宋体" w:hAnsi="宋体"/>
          <w:u w:val="single"/>
          <w:lang w:val="en-US" w:eastAsia="zh-CN"/>
        </w:rPr>
        <w:t>供应商</w:t>
      </w:r>
      <w:r>
        <w:rPr>
          <w:rFonts w:hint="eastAsia" w:ascii="宋体" w:hAnsi="宋体"/>
          <w:u w:val="single"/>
        </w:rPr>
        <w:t>的</w:t>
      </w:r>
      <w:r>
        <w:rPr>
          <w:rFonts w:hint="eastAsia" w:ascii="宋体" w:hAnsi="宋体"/>
          <w:u w:val="single"/>
          <w:lang w:val="en-US" w:eastAsia="zh-CN"/>
        </w:rPr>
        <w:t>响应</w:t>
      </w:r>
      <w:r>
        <w:rPr>
          <w:rFonts w:hint="eastAsia" w:ascii="宋体" w:hAnsi="宋体"/>
          <w:u w:val="single"/>
        </w:rPr>
        <w:t>文件由同一单位或者个人编制；</w:t>
      </w:r>
    </w:p>
    <w:p w14:paraId="51B06606">
      <w:pPr>
        <w:pStyle w:val="20"/>
        <w:widowControl w:val="0"/>
        <w:autoSpaceDE w:val="0"/>
        <w:autoSpaceDN w:val="0"/>
        <w:adjustRightInd w:val="0"/>
        <w:snapToGrid w:val="0"/>
        <w:ind w:firstLine="0" w:firstLineChars="0"/>
        <w:jc w:val="left"/>
        <w:rPr>
          <w:rFonts w:ascii="宋体" w:hAnsi="宋体"/>
          <w:snapToGrid w:val="0"/>
          <w:kern w:val="0"/>
          <w:u w:val="single"/>
        </w:rPr>
      </w:pPr>
      <w:r>
        <w:rPr>
          <w:rFonts w:ascii="宋体" w:hAnsi="宋体"/>
          <w:snapToGrid w:val="0"/>
          <w:kern w:val="0"/>
          <w:u w:val="single"/>
        </w:rPr>
        <w:t>4.</w:t>
      </w:r>
      <w:r>
        <w:rPr>
          <w:rFonts w:hint="eastAsia" w:ascii="宋体" w:hAnsi="宋体"/>
          <w:snapToGrid w:val="0"/>
          <w:kern w:val="0"/>
          <w:u w:val="single"/>
          <w:lang w:val="en-US" w:eastAsia="zh-CN"/>
        </w:rPr>
        <w:t>2</w:t>
      </w:r>
      <w:r>
        <w:rPr>
          <w:rFonts w:hint="eastAsia" w:ascii="宋体" w:hAnsi="宋体"/>
          <w:snapToGrid w:val="0"/>
          <w:kern w:val="0"/>
          <w:u w:val="single"/>
        </w:rPr>
        <w:t>不同</w:t>
      </w:r>
      <w:r>
        <w:rPr>
          <w:rFonts w:hint="eastAsia" w:ascii="宋体" w:hAnsi="宋体"/>
          <w:snapToGrid w:val="0"/>
          <w:kern w:val="0"/>
          <w:u w:val="single"/>
          <w:lang w:val="en-US" w:eastAsia="zh-CN"/>
        </w:rPr>
        <w:t>供应商</w:t>
      </w:r>
      <w:r>
        <w:rPr>
          <w:rFonts w:hint="eastAsia" w:ascii="宋体" w:hAnsi="宋体"/>
          <w:snapToGrid w:val="0"/>
          <w:kern w:val="0"/>
          <w:u w:val="single"/>
        </w:rPr>
        <w:t>的</w:t>
      </w:r>
      <w:r>
        <w:rPr>
          <w:rFonts w:hint="eastAsia" w:ascii="宋体" w:hAnsi="宋体"/>
          <w:snapToGrid w:val="0"/>
          <w:kern w:val="0"/>
          <w:u w:val="single"/>
          <w:lang w:val="en-US" w:eastAsia="zh-CN"/>
        </w:rPr>
        <w:t>响应</w:t>
      </w:r>
      <w:r>
        <w:rPr>
          <w:rFonts w:hint="eastAsia" w:ascii="宋体" w:hAnsi="宋体"/>
          <w:snapToGrid w:val="0"/>
          <w:kern w:val="0"/>
          <w:u w:val="single"/>
        </w:rPr>
        <w:t>文件在芯片序列号或硬盘序列号或网卡系列号相同的电脑中编制而成或由同一家</w:t>
      </w:r>
      <w:r>
        <w:rPr>
          <w:rFonts w:hint="eastAsia" w:ascii="宋体" w:hAnsi="宋体"/>
          <w:snapToGrid w:val="0"/>
          <w:kern w:val="0"/>
          <w:u w:val="single"/>
          <w:lang w:val="en-US" w:eastAsia="zh-CN"/>
        </w:rPr>
        <w:t>供应商</w:t>
      </w:r>
      <w:r>
        <w:rPr>
          <w:rFonts w:hint="eastAsia" w:ascii="宋体" w:hAnsi="宋体"/>
          <w:snapToGrid w:val="0"/>
          <w:kern w:val="0"/>
          <w:u w:val="single"/>
        </w:rPr>
        <w:t>编制；</w:t>
      </w:r>
    </w:p>
    <w:p w14:paraId="38B0F5BB">
      <w:pPr>
        <w:widowControl w:val="0"/>
        <w:tabs>
          <w:tab w:val="left" w:pos="567"/>
        </w:tabs>
        <w:autoSpaceDE w:val="0"/>
        <w:autoSpaceDN w:val="0"/>
        <w:adjustRightInd w:val="0"/>
        <w:snapToGrid w:val="0"/>
        <w:ind w:firstLine="0" w:firstLineChars="0"/>
        <w:jc w:val="center"/>
        <w:rPr>
          <w:rFonts w:hint="eastAsia" w:ascii="宋体" w:hAnsi="宋体"/>
          <w:szCs w:val="21"/>
        </w:rPr>
        <w:sectPr>
          <w:footerReference r:id="rId9" w:type="default"/>
          <w:pgSz w:w="12240" w:h="15840"/>
          <w:pgMar w:top="1440" w:right="1800" w:bottom="1440" w:left="1800" w:header="567" w:footer="567" w:gutter="0"/>
          <w:pgNumType w:fmt="decimal" w:start="1"/>
          <w:cols w:space="720" w:num="1"/>
          <w:docGrid w:linePitch="286" w:charSpace="0"/>
        </w:sectPr>
      </w:pPr>
    </w:p>
    <w:bookmarkEnd w:id="37"/>
    <w:bookmarkEnd w:id="38"/>
    <w:bookmarkEnd w:id="39"/>
    <w:bookmarkEnd w:id="40"/>
    <w:bookmarkEnd w:id="41"/>
    <w:bookmarkEnd w:id="42"/>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lang w:val="en-US" w:eastAsia="zh-CN"/>
        </w:rPr>
      </w:pPr>
      <w:bookmarkStart w:id="46" w:name="_Toc152045609"/>
      <w:bookmarkStart w:id="47" w:name="_Toc144974577"/>
      <w:bookmarkStart w:id="48" w:name="_Toc403513554"/>
      <w:bookmarkStart w:id="49" w:name="_Toc152042387"/>
      <w:r>
        <w:rPr>
          <w:rFonts w:hint="eastAsia" w:ascii="宋体" w:hAnsi="宋体" w:eastAsia="宋体" w:cs="Times New Roman"/>
          <w:b/>
          <w:sz w:val="32"/>
          <w:szCs w:val="32"/>
          <w:lang w:val="en-US" w:eastAsia="zh-CN"/>
        </w:rPr>
        <w:t>附表1-1 初步评审表</w:t>
      </w:r>
    </w:p>
    <w:tbl>
      <w:tblPr>
        <w:tblStyle w:val="11"/>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4"/>
        <w:gridCol w:w="1295"/>
        <w:gridCol w:w="5448"/>
        <w:gridCol w:w="1703"/>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102"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rPr>
            </w:pPr>
            <w:r>
              <w:rPr>
                <w:rFonts w:hint="eastAsia" w:ascii="宋体" w:hAnsi="宋体"/>
                <w:b/>
                <w:sz w:val="28"/>
                <w:szCs w:val="28"/>
              </w:rPr>
              <w:t>评审内容</w:t>
            </w:r>
          </w:p>
        </w:tc>
        <w:tc>
          <w:tcPr>
            <w:tcW w:w="897"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cs="宋体"/>
                <w:b/>
                <w:sz w:val="24"/>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w:t>
            </w:r>
            <w:r>
              <w:rPr>
                <w:rFonts w:ascii="宋体" w:hAnsi="宋体"/>
                <w:szCs w:val="21"/>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供应商名称</w:t>
            </w:r>
          </w:p>
        </w:tc>
        <w:tc>
          <w:tcPr>
            <w:tcW w:w="2870"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与营业执照</w:t>
            </w:r>
            <w:r>
              <w:rPr>
                <w:rFonts w:hint="eastAsia" w:ascii="宋体" w:hAnsi="宋体" w:eastAsia="宋体" w:cs="Times New Roman"/>
                <w:szCs w:val="21"/>
              </w:rPr>
              <w:t>（事业单位法人证书或其他主体开办证明）</w:t>
            </w:r>
            <w:r>
              <w:rPr>
                <w:rFonts w:ascii="宋体" w:hAnsi="宋体" w:eastAsia="宋体" w:cs="Times New Roman"/>
                <w:szCs w:val="21"/>
              </w:rPr>
              <w:t>、资质证书一致</w:t>
            </w:r>
          </w:p>
        </w:tc>
        <w:tc>
          <w:tcPr>
            <w:tcW w:w="897"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响应函</w:t>
            </w:r>
          </w:p>
        </w:tc>
        <w:tc>
          <w:tcPr>
            <w:tcW w:w="2870"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符合采购文件要求</w:t>
            </w:r>
          </w:p>
        </w:tc>
        <w:tc>
          <w:tcPr>
            <w:tcW w:w="897"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lang w:val="en-US" w:eastAsia="zh-CN"/>
              </w:rPr>
            </w:pPr>
            <w:r>
              <w:rPr>
                <w:rFonts w:hint="eastAsia" w:ascii="宋体" w:hAnsi="宋体" w:eastAsia="宋体" w:cs="Times New Roman"/>
                <w:szCs w:val="21"/>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报价唯一</w:t>
            </w:r>
          </w:p>
        </w:tc>
        <w:tc>
          <w:tcPr>
            <w:tcW w:w="2870"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只能有一个有效报价</w:t>
            </w:r>
          </w:p>
        </w:tc>
        <w:tc>
          <w:tcPr>
            <w:tcW w:w="897"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rPr>
            </w:pPr>
            <w:r>
              <w:rPr>
                <w:rFonts w:hint="eastAsia" w:ascii="宋体" w:hAnsi="宋体" w:eastAsia="宋体" w:cs="Times New Roman"/>
                <w:szCs w:val="21"/>
              </w:rPr>
              <w:t>投标保证金</w:t>
            </w:r>
          </w:p>
        </w:tc>
        <w:tc>
          <w:tcPr>
            <w:tcW w:w="2870"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rPr>
            </w:pPr>
            <w:r>
              <w:rPr>
                <w:rFonts w:ascii="宋体" w:hAnsi="宋体" w:eastAsia="宋体" w:cs="Times New Roman"/>
                <w:szCs w:val="21"/>
              </w:rPr>
              <w:t>符合第</w:t>
            </w:r>
            <w:r>
              <w:rPr>
                <w:rFonts w:hint="eastAsia" w:ascii="宋体" w:hAnsi="宋体" w:eastAsia="宋体" w:cs="Times New Roman"/>
                <w:szCs w:val="21"/>
              </w:rPr>
              <w:t>一</w:t>
            </w:r>
            <w:r>
              <w:rPr>
                <w:rFonts w:ascii="宋体" w:hAnsi="宋体" w:eastAsia="宋体" w:cs="Times New Roman"/>
                <w:szCs w:val="21"/>
              </w:rPr>
              <w:t>章</w:t>
            </w:r>
            <w:r>
              <w:rPr>
                <w:rFonts w:hint="eastAsia" w:ascii="宋体" w:hAnsi="宋体" w:eastAsia="宋体" w:cs="Times New Roman"/>
                <w:szCs w:val="21"/>
                <w:lang w:val="en-US" w:eastAsia="zh-CN"/>
              </w:rPr>
              <w:t>供应商</w:t>
            </w:r>
            <w:r>
              <w:rPr>
                <w:rFonts w:hint="eastAsia" w:ascii="宋体" w:hAnsi="宋体" w:eastAsia="宋体" w:cs="Times New Roman"/>
                <w:szCs w:val="21"/>
              </w:rPr>
              <w:t>须知前附表的要求</w:t>
            </w:r>
          </w:p>
        </w:tc>
        <w:tc>
          <w:tcPr>
            <w:tcW w:w="897"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cs="宋体"/>
                <w:szCs w:val="21"/>
              </w:rPr>
              <w:t>判定</w:t>
            </w:r>
          </w:p>
        </w:tc>
        <w:tc>
          <w:tcPr>
            <w:tcW w:w="2870"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lang w:val="en-US" w:eastAsia="zh-CN" w:bidi="ar-SA"/>
              </w:rPr>
            </w:pPr>
            <w:r>
              <w:rPr>
                <w:rFonts w:hint="eastAsia" w:ascii="宋体" w:hAnsi="宋体" w:cs="宋体"/>
                <w:szCs w:val="21"/>
                <w:lang w:val="en-US" w:eastAsia="zh-CN"/>
              </w:rPr>
              <w:t>猜哦股</w:t>
            </w:r>
            <w:r>
              <w:rPr>
                <w:rFonts w:hint="eastAsia" w:ascii="宋体" w:hAnsi="宋体" w:cs="宋体"/>
                <w:szCs w:val="21"/>
              </w:rPr>
              <w:t>文件否决性条款摘要中列明的情形</w:t>
            </w:r>
          </w:p>
        </w:tc>
        <w:tc>
          <w:tcPr>
            <w:tcW w:w="897"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lang w:val="en-US" w:eastAsia="zh-CN" w:bidi="ar-SA"/>
              </w:rPr>
            </w:pPr>
            <w:r>
              <w:rPr>
                <w:rFonts w:hint="eastAsia" w:ascii="宋体" w:hAnsi="宋体"/>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rPr>
            </w:pPr>
            <w:r>
              <w:rPr>
                <w:rFonts w:ascii="宋体" w:hAnsi="宋体" w:cs="宋体"/>
                <w:szCs w:val="21"/>
              </w:rPr>
              <w:t>营业执照</w:t>
            </w:r>
          </w:p>
        </w:tc>
        <w:tc>
          <w:tcPr>
            <w:tcW w:w="2870"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cs="宋体"/>
                <w:szCs w:val="21"/>
              </w:rPr>
              <w:t>具备有效的营业执照（事业单位法人证书或其他主体开办证明）</w:t>
            </w:r>
          </w:p>
        </w:tc>
        <w:tc>
          <w:tcPr>
            <w:tcW w:w="897"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2870"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lang w:val="en-US" w:eastAsia="zh-CN"/>
              </w:rPr>
              <w:t>采购</w:t>
            </w:r>
            <w:r>
              <w:rPr>
                <w:rFonts w:hint="eastAsia" w:ascii="宋体" w:hAnsi="宋体"/>
                <w:szCs w:val="21"/>
              </w:rPr>
              <w:t>文件要求</w:t>
            </w:r>
          </w:p>
        </w:tc>
        <w:tc>
          <w:tcPr>
            <w:tcW w:w="897"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w:t>
            </w:r>
            <w:r>
              <w:rPr>
                <w:rFonts w:hint="eastAsia" w:ascii="宋体" w:hAnsi="宋体"/>
                <w:szCs w:val="21"/>
                <w:lang w:val="en-US" w:eastAsia="zh-CN"/>
              </w:rPr>
              <w:t>竞价</w:t>
            </w:r>
            <w:r>
              <w:rPr>
                <w:rFonts w:hint="eastAsia" w:ascii="宋体" w:hAnsi="宋体"/>
                <w:szCs w:val="21"/>
              </w:rPr>
              <w:t>的情形</w:t>
            </w:r>
          </w:p>
        </w:tc>
        <w:tc>
          <w:tcPr>
            <w:tcW w:w="2870"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不存在</w:t>
            </w:r>
            <w:r>
              <w:rPr>
                <w:rFonts w:hint="eastAsia" w:ascii="宋体" w:hAnsi="宋体"/>
                <w:szCs w:val="21"/>
                <w:lang w:val="en-US" w:eastAsia="zh-CN"/>
              </w:rPr>
              <w:t>采购文件中禁止竞价的情形</w:t>
            </w:r>
          </w:p>
        </w:tc>
        <w:tc>
          <w:tcPr>
            <w:tcW w:w="897"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p>
        </w:tc>
        <w:tc>
          <w:tcPr>
            <w:tcW w:w="2870"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rPr>
            </w:pPr>
            <w:r>
              <w:rPr>
                <w:rFonts w:hint="eastAsia" w:ascii="宋体" w:hAnsi="宋体" w:cs="宋体"/>
                <w:szCs w:val="21"/>
              </w:rPr>
              <w:t>未高于最高限价</w:t>
            </w:r>
          </w:p>
        </w:tc>
        <w:tc>
          <w:tcPr>
            <w:tcW w:w="897"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CN"/>
              </w:rPr>
              <w:t>响应文件</w:t>
            </w:r>
            <w:r>
              <w:rPr>
                <w:rFonts w:ascii="宋体" w:hAnsi="宋体"/>
                <w:szCs w:val="21"/>
              </w:rPr>
              <w:t>有效期</w:t>
            </w:r>
          </w:p>
        </w:tc>
        <w:tc>
          <w:tcPr>
            <w:tcW w:w="2870"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lang w:eastAsia="zh-CN"/>
              </w:rPr>
            </w:pPr>
            <w:r>
              <w:rPr>
                <w:rFonts w:hint="eastAsia" w:ascii="宋体" w:hAnsi="宋体"/>
                <w:szCs w:val="21"/>
                <w:lang w:eastAsia="zh-CN"/>
              </w:rPr>
              <w:t>保证金</w:t>
            </w:r>
          </w:p>
        </w:tc>
        <w:tc>
          <w:tcPr>
            <w:tcW w:w="2870"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383B5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016E83D5">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2EAC38B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对关键</w:t>
            </w:r>
            <w:r>
              <w:rPr>
                <w:rFonts w:ascii="宋体" w:hAnsi="宋体"/>
                <w:szCs w:val="21"/>
              </w:rPr>
              <w:t>条款的</w:t>
            </w:r>
            <w:r>
              <w:rPr>
                <w:rFonts w:hint="eastAsia" w:ascii="宋体" w:hAnsi="宋体"/>
                <w:szCs w:val="21"/>
              </w:rPr>
              <w:t>偏离</w:t>
            </w:r>
          </w:p>
        </w:tc>
        <w:tc>
          <w:tcPr>
            <w:tcW w:w="2870" w:type="pct"/>
            <w:tcBorders>
              <w:left w:val="single" w:color="auto" w:sz="4" w:space="0"/>
              <w:right w:val="inset" w:color="auto" w:sz="6" w:space="0"/>
            </w:tcBorders>
            <w:noWrap w:val="0"/>
            <w:vAlign w:val="center"/>
          </w:tcPr>
          <w:p w14:paraId="4641C48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商务、技术不可偏离项（“★”）完全响应采购文件要求</w:t>
            </w:r>
          </w:p>
        </w:tc>
        <w:tc>
          <w:tcPr>
            <w:tcW w:w="897" w:type="pct"/>
            <w:tcBorders>
              <w:left w:val="single" w:color="auto" w:sz="4" w:space="0"/>
              <w:right w:val="inset" w:color="auto" w:sz="6" w:space="0"/>
            </w:tcBorders>
            <w:noWrap w:val="0"/>
            <w:vAlign w:val="center"/>
          </w:tcPr>
          <w:p w14:paraId="713823DA">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结论</w:t>
            </w:r>
          </w:p>
        </w:tc>
        <w:tc>
          <w:tcPr>
            <w:tcW w:w="3552"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通过/不通过</w:t>
            </w:r>
          </w:p>
        </w:tc>
        <w:tc>
          <w:tcPr>
            <w:tcW w:w="897"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rPr>
            </w:pPr>
          </w:p>
        </w:tc>
      </w:tr>
    </w:tbl>
    <w:p w14:paraId="3D719D0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r>
        <w:rPr>
          <w:rFonts w:hint="eastAsia" w:ascii="宋体" w:hAnsi="宋体"/>
          <w:szCs w:val="21"/>
        </w:rPr>
        <w:t>以上初步审查必要合格条件标准中如出现一处不符合要求，其</w:t>
      </w:r>
      <w:r>
        <w:rPr>
          <w:rFonts w:hint="eastAsia" w:ascii="宋体" w:hAnsi="宋体"/>
          <w:szCs w:val="21"/>
          <w:lang w:eastAsia="zh-CN"/>
        </w:rPr>
        <w:t>响应文件</w:t>
      </w:r>
      <w:r>
        <w:rPr>
          <w:rFonts w:hint="eastAsia" w:ascii="宋体" w:hAnsi="宋体"/>
          <w:szCs w:val="21"/>
        </w:rPr>
        <w:t>将作无效处理。</w:t>
      </w:r>
    </w:p>
    <w:p w14:paraId="041E4269">
      <w:pPr>
        <w:widowControl w:val="0"/>
        <w:autoSpaceDE w:val="0"/>
        <w:autoSpaceDN w:val="0"/>
        <w:adjustRightInd w:val="0"/>
        <w:snapToGrid w:val="0"/>
        <w:ind w:firstLine="0" w:firstLineChars="0"/>
        <w:jc w:val="left"/>
        <w:outlineLvl w:val="1"/>
        <w:rPr>
          <w:rFonts w:hint="default" w:ascii="宋体" w:hAnsi="宋体" w:eastAsia="宋体"/>
          <w:b/>
          <w:sz w:val="28"/>
          <w:szCs w:val="28"/>
          <w:lang w:val="en-US" w:eastAsia="zh-CN"/>
        </w:rPr>
      </w:pPr>
      <w:r>
        <w:rPr>
          <w:rFonts w:ascii="宋体" w:hAnsi="宋体"/>
          <w:szCs w:val="21"/>
        </w:rPr>
        <w:br w:type="page"/>
      </w:r>
      <w:r>
        <w:rPr>
          <w:rFonts w:hint="eastAsia" w:ascii="宋体" w:hAnsi="宋体" w:eastAsia="宋体" w:cs="Times New Roman"/>
          <w:b/>
          <w:sz w:val="32"/>
          <w:szCs w:val="32"/>
          <w:lang w:val="en-US" w:eastAsia="zh-CN"/>
        </w:rPr>
        <w:t>附表1-2 竞价过程</w:t>
      </w:r>
    </w:p>
    <w:p w14:paraId="260D6892">
      <w:pPr>
        <w:pStyle w:val="19"/>
        <w:widowControl w:val="0"/>
        <w:autoSpaceDE w:val="0"/>
        <w:autoSpaceDN w:val="0"/>
        <w:adjustRightInd w:val="0"/>
        <w:snapToGrid w:val="0"/>
        <w:ind w:firstLine="0" w:firstLineChars="0"/>
        <w:jc w:val="left"/>
        <w:rPr>
          <w:rFonts w:hint="eastAsia" w:ascii="宋体" w:hAnsi="宋体" w:eastAsia="宋体" w:cs="Times New Roman"/>
          <w:snapToGrid w:val="0"/>
          <w:kern w:val="0"/>
          <w:lang w:val="en-US" w:eastAsia="zh-CN"/>
        </w:rPr>
      </w:pPr>
    </w:p>
    <w:p w14:paraId="239DECFA">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本采购事项邀请</w:t>
      </w:r>
      <w:r>
        <w:rPr>
          <w:rFonts w:hint="eastAsia" w:ascii="宋体" w:hAnsi="宋体" w:cs="宋体"/>
          <w:color w:val="auto"/>
          <w:szCs w:val="21"/>
          <w:highlight w:val="none"/>
        </w:rPr>
        <w:t>所有供应商</w:t>
      </w:r>
      <w:r>
        <w:rPr>
          <w:rFonts w:hint="eastAsia" w:ascii="宋体" w:hAnsi="宋体" w:cs="宋体"/>
          <w:color w:val="auto"/>
          <w:szCs w:val="21"/>
          <w:highlight w:val="none"/>
          <w:lang w:val="en-US" w:eastAsia="zh-CN"/>
        </w:rPr>
        <w:t>法定代表人或</w:t>
      </w:r>
      <w:r>
        <w:rPr>
          <w:rFonts w:hint="eastAsia" w:ascii="宋体" w:hAnsi="宋体" w:cs="宋体"/>
          <w:color w:val="auto"/>
          <w:szCs w:val="21"/>
          <w:highlight w:val="none"/>
        </w:rPr>
        <w:t>授权代表参加竞价会议</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竞价过程如下：</w:t>
      </w:r>
    </w:p>
    <w:p w14:paraId="697628FB">
      <w:pPr>
        <w:pStyle w:val="19"/>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6C0121FF">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1.开标会（第一次报价）</w:t>
      </w:r>
    </w:p>
    <w:p w14:paraId="7DF15E97">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对供应商的竞价文件进行开封、</w:t>
      </w:r>
      <w:r>
        <w:rPr>
          <w:rFonts w:hint="eastAsia" w:ascii="宋体" w:hAnsi="宋体" w:eastAsia="宋体" w:cs="Times New Roman"/>
          <w:snapToGrid w:val="0"/>
          <w:color w:val="auto"/>
          <w:kern w:val="0"/>
          <w:highlight w:val="none"/>
          <w:lang w:val="en-US" w:eastAsia="zh-CN"/>
        </w:rPr>
        <w:t>资格审查</w:t>
      </w:r>
      <w:r>
        <w:rPr>
          <w:rFonts w:hint="eastAsia" w:ascii="宋体" w:hAnsi="宋体" w:eastAsia="宋体" w:cs="Times New Roman"/>
          <w:snapToGrid w:val="0"/>
          <w:color w:val="auto"/>
          <w:kern w:val="0"/>
          <w:highlight w:val="none"/>
        </w:rPr>
        <w:t>后</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b/>
          <w:bCs/>
          <w:snapToGrid w:val="0"/>
          <w:color w:val="auto"/>
          <w:kern w:val="0"/>
          <w:highlight w:val="none"/>
        </w:rPr>
        <w:t>当场公布</w:t>
      </w:r>
      <w:r>
        <w:rPr>
          <w:rFonts w:hint="eastAsia" w:ascii="宋体" w:hAnsi="宋体" w:eastAsia="宋体" w:cs="Times New Roman"/>
          <w:b/>
          <w:bCs/>
          <w:snapToGrid w:val="0"/>
          <w:color w:val="auto"/>
          <w:kern w:val="0"/>
          <w:highlight w:val="none"/>
          <w:lang w:val="en-US" w:eastAsia="zh-CN"/>
        </w:rPr>
        <w:t>有效投标的</w:t>
      </w:r>
      <w:r>
        <w:rPr>
          <w:rFonts w:hint="eastAsia" w:ascii="宋体" w:hAnsi="宋体" w:eastAsia="宋体" w:cs="Times New Roman"/>
          <w:b/>
          <w:bCs/>
          <w:snapToGrid w:val="0"/>
          <w:color w:val="auto"/>
          <w:kern w:val="0"/>
          <w:highlight w:val="none"/>
        </w:rPr>
        <w:t>最低报价金额，但不得报出供应商名称。</w:t>
      </w:r>
      <w:r>
        <w:rPr>
          <w:rFonts w:hint="eastAsia" w:ascii="宋体" w:hAnsi="宋体" w:eastAsia="宋体" w:cs="Times New Roman"/>
          <w:snapToGrid w:val="0"/>
          <w:color w:val="auto"/>
          <w:kern w:val="0"/>
          <w:highlight w:val="none"/>
        </w:rPr>
        <w:t>公布完最低报价后，</w:t>
      </w:r>
      <w:r>
        <w:rPr>
          <w:rFonts w:hint="eastAsia" w:ascii="宋体" w:hAnsi="宋体" w:eastAsia="宋体" w:cs="Times New Roman"/>
          <w:snapToGrid w:val="0"/>
          <w:color w:val="auto"/>
          <w:kern w:val="0"/>
          <w:highlight w:val="none"/>
          <w:lang w:val="en-US" w:eastAsia="zh-CN"/>
        </w:rPr>
        <w:t>评审小组</w:t>
      </w:r>
      <w:r>
        <w:rPr>
          <w:rFonts w:hint="eastAsia" w:ascii="宋体" w:hAnsi="宋体" w:eastAsia="宋体" w:cs="Times New Roman"/>
          <w:snapToGrid w:val="0"/>
          <w:color w:val="auto"/>
          <w:kern w:val="0"/>
          <w:highlight w:val="none"/>
        </w:rPr>
        <w:t>须</w:t>
      </w:r>
      <w:r>
        <w:rPr>
          <w:rFonts w:hint="eastAsia" w:ascii="宋体" w:hAnsi="宋体" w:eastAsia="宋体" w:cs="Times New Roman"/>
          <w:snapToGrid w:val="0"/>
          <w:color w:val="auto"/>
          <w:kern w:val="0"/>
          <w:highlight w:val="none"/>
          <w:lang w:val="en-US" w:eastAsia="zh-CN"/>
        </w:rPr>
        <w:t>当场核验参加竞价会议人员身份（核验</w:t>
      </w:r>
      <w:r>
        <w:rPr>
          <w:rFonts w:hint="eastAsia" w:ascii="宋体" w:hAnsi="宋体" w:cs="宋体"/>
          <w:b/>
          <w:bCs/>
          <w:color w:val="auto"/>
          <w:szCs w:val="21"/>
          <w:highlight w:val="none"/>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color w:val="auto"/>
          <w:kern w:val="0"/>
          <w:highlight w:val="none"/>
          <w:lang w:eastAsia="zh-CN"/>
        </w:rPr>
        <w:t>，</w:t>
      </w:r>
      <w:r>
        <w:rPr>
          <w:rFonts w:hint="eastAsia" w:ascii="宋体" w:hAnsi="宋体" w:eastAsia="宋体" w:cs="Times New Roman"/>
          <w:snapToGrid w:val="0"/>
          <w:color w:val="auto"/>
          <w:kern w:val="0"/>
          <w:highlight w:val="none"/>
          <w:lang w:val="en-US" w:eastAsia="zh-CN"/>
        </w:rPr>
        <w:t>并在完成核验后当场告知各有效供应商递交第二次报价文件的截止时间和递交方式。</w:t>
      </w:r>
    </w:p>
    <w:p w14:paraId="64930521">
      <w:pPr>
        <w:pStyle w:val="19"/>
        <w:widowControl w:val="0"/>
        <w:autoSpaceDE w:val="0"/>
        <w:autoSpaceDN w:val="0"/>
        <w:adjustRightInd w:val="0"/>
        <w:snapToGrid w:val="0"/>
        <w:ind w:firstLine="0" w:firstLineChars="0"/>
        <w:jc w:val="left"/>
        <w:rPr>
          <w:rFonts w:hint="eastAsia" w:ascii="宋体" w:hAnsi="宋体" w:eastAsia="宋体" w:cs="Times New Roman"/>
          <w:snapToGrid w:val="0"/>
          <w:color w:val="auto"/>
          <w:kern w:val="0"/>
          <w:highlight w:val="none"/>
          <w:lang w:val="en-US" w:eastAsia="zh-CN"/>
        </w:rPr>
      </w:pPr>
    </w:p>
    <w:p w14:paraId="6D99579E">
      <w:pPr>
        <w:pStyle w:val="19"/>
        <w:widowControl w:val="0"/>
        <w:autoSpaceDE w:val="0"/>
        <w:autoSpaceDN w:val="0"/>
        <w:adjustRightInd w:val="0"/>
        <w:snapToGrid w:val="0"/>
        <w:ind w:firstLine="0" w:firstLineChars="0"/>
        <w:jc w:val="left"/>
        <w:rPr>
          <w:rFonts w:hint="default" w:ascii="宋体" w:hAnsi="宋体" w:eastAsia="宋体" w:cs="Times New Roman"/>
          <w:snapToGrid w:val="0"/>
          <w:color w:val="auto"/>
          <w:kern w:val="0"/>
          <w:highlight w:val="none"/>
          <w:lang w:val="en-US" w:eastAsia="zh-CN"/>
        </w:rPr>
      </w:pPr>
      <w:r>
        <w:rPr>
          <w:rFonts w:hint="eastAsia" w:ascii="宋体" w:hAnsi="宋体" w:eastAsia="宋体" w:cs="Times New Roman"/>
          <w:snapToGrid w:val="0"/>
          <w:color w:val="auto"/>
          <w:kern w:val="0"/>
          <w:highlight w:val="none"/>
          <w:lang w:val="en-US" w:eastAsia="zh-CN"/>
        </w:rPr>
        <w:t>2.第二次竞价</w:t>
      </w:r>
    </w:p>
    <w:p w14:paraId="399FBF5E">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（1）各供应商应在采购人要求的第二次报价文件提交时间前完成第二次报价填写工作。</w:t>
      </w:r>
    </w:p>
    <w:p w14:paraId="778DB077">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（2）供应商按评审小组要求递交第二次报价文件。</w:t>
      </w:r>
    </w:p>
    <w:p w14:paraId="25D58828">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（3）评审小组当场公布各有效投标的第二次报价及其供应商名称。</w:t>
      </w:r>
    </w:p>
    <w:p w14:paraId="0DF38CC7">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p>
    <w:p w14:paraId="19D54365">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3.竞价结束。</w:t>
      </w:r>
    </w:p>
    <w:p w14:paraId="70A6D1D3">
      <w:pPr>
        <w:pStyle w:val="19"/>
        <w:widowControl w:val="0"/>
        <w:autoSpaceDE w:val="0"/>
        <w:autoSpaceDN w:val="0"/>
        <w:adjustRightInd w:val="0"/>
        <w:snapToGrid w:val="0"/>
        <w:ind w:firstLine="0" w:firstLineChars="0"/>
        <w:jc w:val="left"/>
        <w:rPr>
          <w:rFonts w:hint="eastAsia" w:ascii="宋体" w:hAnsi="宋体" w:cs="宋体"/>
          <w:bCs/>
          <w:color w:val="auto"/>
          <w:szCs w:val="21"/>
          <w:highlight w:val="none"/>
          <w:lang w:val="en-US" w:eastAsia="zh-CN"/>
        </w:rPr>
      </w:pPr>
    </w:p>
    <w:p w14:paraId="62FD019D">
      <w:pPr>
        <w:pStyle w:val="19"/>
        <w:widowControl w:val="0"/>
        <w:autoSpaceDE w:val="0"/>
        <w:autoSpaceDN w:val="0"/>
        <w:adjustRightInd w:val="0"/>
        <w:snapToGrid w:val="0"/>
        <w:ind w:firstLine="0" w:firstLineChars="0"/>
        <w:jc w:val="left"/>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特别提示：</w:t>
      </w:r>
    </w:p>
    <w:p w14:paraId="5027A019">
      <w:pPr>
        <w:pStyle w:val="19"/>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（1）各供应商第二次报价文件不得高于采购人公布的各有效供应商第一次报价的最低值，否则该供应商第二次报价无效，采购人将按该供应商首次报价确定最终成交候选人。</w:t>
      </w:r>
    </w:p>
    <w:p w14:paraId="0BD57EA3">
      <w:pPr>
        <w:pStyle w:val="19"/>
        <w:widowControl w:val="0"/>
        <w:autoSpaceDE w:val="0"/>
        <w:autoSpaceDN w:val="0"/>
        <w:adjustRightInd w:val="0"/>
        <w:snapToGrid w:val="0"/>
        <w:ind w:firstLine="0" w:firstLineChars="0"/>
        <w:jc w:val="left"/>
        <w:rPr>
          <w:rFonts w:hint="eastAsia" w:ascii="宋体" w:hAnsi="宋体" w:eastAsia="宋体" w:cs="Times New Roman"/>
          <w:b/>
          <w:bCs w:val="0"/>
          <w:snapToGrid w:val="0"/>
          <w:color w:val="auto"/>
          <w:kern w:val="0"/>
          <w:highlight w:val="none"/>
          <w:lang w:val="en-US" w:eastAsia="zh-CN"/>
        </w:rPr>
      </w:pPr>
      <w:r>
        <w:rPr>
          <w:rFonts w:hint="eastAsia" w:ascii="宋体" w:hAnsi="宋体" w:eastAsia="宋体" w:cs="Times New Roman"/>
          <w:b/>
          <w:bCs w:val="0"/>
          <w:snapToGrid w:val="0"/>
          <w:color w:val="auto"/>
          <w:kern w:val="0"/>
          <w:highlight w:val="none"/>
          <w:lang w:val="en-US" w:eastAsia="zh-CN"/>
        </w:rPr>
        <w:t>（2）各供应商务必提前准备好相应报价文件，在采购人要求的第二次报价文件递交时间截止后递交的报价文件，采购人将予以拒收，视为供应商放弃第二次竞价权利。</w:t>
      </w:r>
    </w:p>
    <w:p w14:paraId="167F1774">
      <w:pPr>
        <w:pStyle w:val="19"/>
        <w:widowControl w:val="0"/>
        <w:autoSpaceDE w:val="0"/>
        <w:autoSpaceDN w:val="0"/>
        <w:adjustRightInd w:val="0"/>
        <w:snapToGrid w:val="0"/>
        <w:ind w:firstLine="0" w:firstLineChars="0"/>
        <w:jc w:val="left"/>
        <w:rPr>
          <w:rFonts w:ascii="宋体" w:hAnsi="宋体"/>
          <w:b/>
          <w:bCs/>
          <w:sz w:val="84"/>
          <w:szCs w:val="84"/>
        </w:rPr>
      </w:pPr>
      <w:r>
        <w:rPr>
          <w:rFonts w:hint="eastAsia" w:ascii="宋体" w:hAnsi="宋体" w:eastAsia="宋体" w:cs="Times New Roman"/>
          <w:b/>
          <w:bCs w:val="0"/>
          <w:snapToGrid w:val="0"/>
          <w:color w:val="auto"/>
          <w:kern w:val="0"/>
          <w:highlight w:val="none"/>
          <w:lang w:val="en-US" w:eastAsia="zh-CN"/>
        </w:rPr>
        <w:t>（3）第二次报价为本采购项目的最终报价，采购人将根据最终报价确定本采购项目最终成交候选人。</w:t>
      </w:r>
      <w:r>
        <w:rPr>
          <w:rFonts w:ascii="宋体" w:hAnsi="宋体" w:eastAsia="宋体" w:cs="Times New Roman"/>
          <w:snapToGrid w:val="0"/>
          <w:kern w:val="0"/>
        </w:rPr>
        <w:br w:type="page"/>
      </w:r>
    </w:p>
    <w:p w14:paraId="22F3C462">
      <w:pPr>
        <w:widowControl w:val="0"/>
        <w:autoSpaceDE w:val="0"/>
        <w:autoSpaceDN w:val="0"/>
        <w:adjustRightInd w:val="0"/>
        <w:snapToGrid w:val="0"/>
        <w:ind w:firstLine="0" w:firstLineChars="0"/>
        <w:jc w:val="left"/>
        <w:rPr>
          <w:rFonts w:ascii="宋体" w:hAnsi="宋体"/>
          <w:b/>
          <w:bCs/>
          <w:sz w:val="84"/>
          <w:szCs w:val="84"/>
        </w:rPr>
      </w:pPr>
    </w:p>
    <w:p w14:paraId="0E147F08">
      <w:pPr>
        <w:widowControl w:val="0"/>
        <w:autoSpaceDE w:val="0"/>
        <w:autoSpaceDN w:val="0"/>
        <w:adjustRightInd w:val="0"/>
        <w:snapToGrid w:val="0"/>
        <w:ind w:firstLine="0" w:firstLineChars="0"/>
        <w:jc w:val="left"/>
        <w:rPr>
          <w:rFonts w:ascii="宋体" w:hAnsi="宋体"/>
          <w:b/>
          <w:bCs/>
          <w:sz w:val="84"/>
          <w:szCs w:val="84"/>
        </w:rPr>
      </w:pPr>
    </w:p>
    <w:p w14:paraId="2F42D8DB">
      <w:pPr>
        <w:widowControl w:val="0"/>
        <w:autoSpaceDE w:val="0"/>
        <w:autoSpaceDN w:val="0"/>
        <w:adjustRightInd w:val="0"/>
        <w:snapToGrid w:val="0"/>
        <w:ind w:firstLine="0" w:firstLineChars="0"/>
        <w:jc w:val="left"/>
        <w:rPr>
          <w:rFonts w:ascii="宋体" w:hAnsi="宋体"/>
          <w:b/>
          <w:bCs/>
          <w:sz w:val="84"/>
          <w:szCs w:val="84"/>
        </w:rPr>
      </w:pPr>
    </w:p>
    <w:p w14:paraId="4B03730A">
      <w:pPr>
        <w:widowControl w:val="0"/>
        <w:autoSpaceDE w:val="0"/>
        <w:autoSpaceDN w:val="0"/>
        <w:adjustRightInd w:val="0"/>
        <w:snapToGrid w:val="0"/>
        <w:ind w:firstLine="0" w:firstLineChars="0"/>
        <w:jc w:val="left"/>
        <w:rPr>
          <w:rFonts w:ascii="宋体" w:hAnsi="宋体"/>
          <w:b/>
          <w:bCs/>
          <w:sz w:val="84"/>
          <w:szCs w:val="84"/>
        </w:rPr>
      </w:pPr>
    </w:p>
    <w:p w14:paraId="4440072B">
      <w:pPr>
        <w:widowControl w:val="0"/>
        <w:autoSpaceDE w:val="0"/>
        <w:autoSpaceDN w:val="0"/>
        <w:adjustRightInd w:val="0"/>
        <w:snapToGrid w:val="0"/>
        <w:ind w:firstLine="0" w:firstLineChars="0"/>
        <w:jc w:val="left"/>
        <w:rPr>
          <w:rFonts w:ascii="宋体" w:hAnsi="宋体"/>
          <w:b/>
          <w:bCs/>
          <w:sz w:val="84"/>
          <w:szCs w:val="84"/>
        </w:rPr>
      </w:pPr>
    </w:p>
    <w:p w14:paraId="160B172A">
      <w:pPr>
        <w:widowControl w:val="0"/>
        <w:autoSpaceDE w:val="0"/>
        <w:autoSpaceDN w:val="0"/>
        <w:adjustRightInd w:val="0"/>
        <w:snapToGrid w:val="0"/>
        <w:ind w:firstLine="0" w:firstLineChars="0"/>
        <w:jc w:val="left"/>
        <w:rPr>
          <w:rFonts w:ascii="宋体" w:hAnsi="宋体"/>
          <w:b/>
          <w:bCs/>
          <w:sz w:val="84"/>
          <w:szCs w:val="84"/>
        </w:rPr>
      </w:pPr>
    </w:p>
    <w:p w14:paraId="05D0693B">
      <w:pPr>
        <w:pageBreakBefore w:val="0"/>
        <w:spacing w:line="360" w:lineRule="auto"/>
        <w:jc w:val="center"/>
        <w:rPr>
          <w:rFonts w:hint="eastAsia" w:ascii="宋体" w:hAnsi="宋体"/>
          <w:b/>
          <w:bCs/>
          <w:sz w:val="52"/>
          <w:szCs w:val="52"/>
        </w:rPr>
      </w:pPr>
      <w:bookmarkStart w:id="50" w:name="_Toc49246526"/>
      <w:bookmarkStart w:id="51" w:name="_Toc15344"/>
      <w:bookmarkStart w:id="52" w:name="_Toc30768"/>
      <w:bookmarkStart w:id="53" w:name="_Toc17233"/>
      <w:r>
        <w:rPr>
          <w:rFonts w:hint="eastAsia" w:ascii="宋体" w:hAnsi="宋体"/>
          <w:b/>
          <w:bCs/>
          <w:sz w:val="52"/>
          <w:szCs w:val="52"/>
        </w:rPr>
        <w:t>第二章 合同条款及格式</w:t>
      </w:r>
      <w:bookmarkEnd w:id="46"/>
      <w:bookmarkEnd w:id="47"/>
      <w:bookmarkEnd w:id="48"/>
      <w:bookmarkEnd w:id="49"/>
      <w:bookmarkEnd w:id="50"/>
      <w:bookmarkEnd w:id="51"/>
      <w:bookmarkEnd w:id="52"/>
      <w:bookmarkEnd w:id="53"/>
      <w:bookmarkStart w:id="54" w:name="_Toc403513619"/>
      <w:bookmarkStart w:id="55" w:name="_Toc406669470"/>
    </w:p>
    <w:p w14:paraId="15CF0C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0E5837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5339E6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087500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2AA5DFDA">
      <w:pPr>
        <w:adjustRightInd w:val="0"/>
        <w:snapToGrid w:val="0"/>
        <w:spacing w:line="360" w:lineRule="auto"/>
        <w:jc w:val="center"/>
        <w:rPr>
          <w:rFonts w:eastAsia="黑体"/>
          <w:b/>
          <w:bCs/>
          <w:spacing w:val="-20"/>
          <w:kern w:val="0"/>
          <w:sz w:val="52"/>
          <w:szCs w:val="52"/>
        </w:rPr>
      </w:pPr>
    </w:p>
    <w:p w14:paraId="38897993">
      <w:pPr>
        <w:adjustRightInd w:val="0"/>
        <w:snapToGrid w:val="0"/>
        <w:spacing w:line="360" w:lineRule="auto"/>
        <w:jc w:val="center"/>
        <w:rPr>
          <w:rFonts w:ascii="宋体" w:hAnsi="宋体"/>
          <w:b/>
          <w:bCs/>
          <w:sz w:val="36"/>
          <w:szCs w:val="36"/>
        </w:rPr>
      </w:pPr>
      <w:r>
        <w:rPr>
          <w:rFonts w:hint="eastAsia" w:ascii="宋体" w:hAnsi="宋体"/>
          <w:b/>
          <w:bCs/>
          <w:sz w:val="36"/>
          <w:szCs w:val="36"/>
        </w:rPr>
        <w:t>施 工 承 包 合 同</w:t>
      </w:r>
    </w:p>
    <w:p w14:paraId="0D09CBE8">
      <w:pPr>
        <w:widowControl/>
        <w:adjustRightInd w:val="0"/>
        <w:snapToGrid w:val="0"/>
        <w:spacing w:line="360" w:lineRule="auto"/>
        <w:rPr>
          <w:rFonts w:eastAsia="黑体"/>
          <w:kern w:val="0"/>
          <w:sz w:val="28"/>
          <w:szCs w:val="28"/>
        </w:rPr>
      </w:pPr>
      <w:r>
        <w:rPr>
          <w:rFonts w:eastAsia="黑体"/>
          <w:kern w:val="0"/>
          <w:sz w:val="28"/>
          <w:szCs w:val="28"/>
        </w:rPr>
        <w:t xml:space="preserve"> </w:t>
      </w:r>
    </w:p>
    <w:p w14:paraId="4BE02C0B">
      <w:pPr>
        <w:widowControl/>
        <w:adjustRightInd w:val="0"/>
        <w:snapToGrid w:val="0"/>
        <w:spacing w:line="360" w:lineRule="auto"/>
        <w:rPr>
          <w:rFonts w:eastAsia="黑体"/>
          <w:kern w:val="0"/>
          <w:sz w:val="28"/>
          <w:szCs w:val="28"/>
        </w:rPr>
      </w:pPr>
      <w:r>
        <w:rPr>
          <w:rFonts w:eastAsia="黑体"/>
          <w:kern w:val="0"/>
          <w:sz w:val="28"/>
          <w:szCs w:val="28"/>
        </w:rPr>
        <w:t xml:space="preserve"> </w:t>
      </w:r>
    </w:p>
    <w:p w14:paraId="720674A4">
      <w:pPr>
        <w:widowControl/>
        <w:adjustRightInd w:val="0"/>
        <w:snapToGrid w:val="0"/>
        <w:spacing w:line="360" w:lineRule="auto"/>
        <w:rPr>
          <w:rFonts w:eastAsia="黑体"/>
          <w:kern w:val="0"/>
          <w:sz w:val="28"/>
          <w:szCs w:val="28"/>
        </w:rPr>
      </w:pPr>
      <w:r>
        <w:rPr>
          <w:rFonts w:eastAsia="黑体"/>
          <w:kern w:val="0"/>
          <w:sz w:val="28"/>
          <w:szCs w:val="28"/>
        </w:rPr>
        <w:t xml:space="preserve"> </w:t>
      </w:r>
    </w:p>
    <w:p w14:paraId="7CB59ED3">
      <w:pPr>
        <w:widowControl/>
        <w:adjustRightInd w:val="0"/>
        <w:snapToGrid w:val="0"/>
        <w:spacing w:line="360" w:lineRule="auto"/>
        <w:rPr>
          <w:rFonts w:eastAsia="黑体"/>
          <w:kern w:val="0"/>
          <w:sz w:val="28"/>
          <w:szCs w:val="28"/>
        </w:rPr>
      </w:pPr>
      <w:r>
        <w:rPr>
          <w:rFonts w:eastAsia="黑体"/>
          <w:kern w:val="0"/>
          <w:sz w:val="28"/>
          <w:szCs w:val="28"/>
        </w:rPr>
        <w:t xml:space="preserve"> </w:t>
      </w:r>
    </w:p>
    <w:p w14:paraId="5E9B108B">
      <w:pPr>
        <w:widowControl/>
        <w:adjustRightInd w:val="0"/>
        <w:snapToGrid w:val="0"/>
        <w:spacing w:line="360" w:lineRule="auto"/>
        <w:rPr>
          <w:rFonts w:eastAsia="黑体"/>
          <w:kern w:val="0"/>
          <w:sz w:val="28"/>
          <w:szCs w:val="28"/>
        </w:rPr>
      </w:pPr>
      <w:r>
        <w:rPr>
          <w:rFonts w:eastAsia="黑体"/>
          <w:kern w:val="0"/>
          <w:sz w:val="28"/>
          <w:szCs w:val="28"/>
        </w:rPr>
        <w:t xml:space="preserve"> </w:t>
      </w:r>
    </w:p>
    <w:p w14:paraId="7DD68321">
      <w:pPr>
        <w:widowControl/>
        <w:adjustRightInd w:val="0"/>
        <w:snapToGrid w:val="0"/>
        <w:spacing w:line="360" w:lineRule="auto"/>
        <w:ind w:right="319" w:rightChars="152" w:firstLine="482" w:firstLineChars="200"/>
        <w:rPr>
          <w:rFonts w:ascii="宋体" w:hAnsi="宋体"/>
          <w:b/>
          <w:bCs/>
          <w:kern w:val="0"/>
          <w:sz w:val="24"/>
          <w:szCs w:val="24"/>
        </w:rPr>
      </w:pPr>
      <w:r>
        <w:rPr>
          <w:rFonts w:hint="eastAsia" w:ascii="宋体" w:hAnsi="宋体"/>
          <w:b/>
          <w:bCs/>
          <w:kern w:val="0"/>
          <w:sz w:val="24"/>
          <w:szCs w:val="24"/>
        </w:rPr>
        <w:t>项目名称：</w:t>
      </w:r>
      <w:bookmarkStart w:id="56" w:name="_Hlk34667300"/>
      <w:bookmarkEnd w:id="56"/>
      <w:r>
        <w:rPr>
          <w:rFonts w:ascii="宋体" w:hAnsi="宋体"/>
          <w:b/>
          <w:bCs/>
          <w:kern w:val="0"/>
          <w:sz w:val="24"/>
          <w:szCs w:val="24"/>
        </w:rPr>
        <w:t xml:space="preserve"> </w:t>
      </w:r>
      <w:r>
        <w:rPr>
          <w:rFonts w:hint="eastAsia" w:ascii="宋体" w:hAnsi="宋体"/>
          <w:b/>
          <w:bCs/>
          <w:kern w:val="0"/>
          <w:sz w:val="24"/>
          <w:szCs w:val="24"/>
          <w:lang w:val="en-US" w:eastAsia="zh-CN"/>
        </w:rPr>
        <w:t>邵阳公司雨污废水管网混流及井室渗漏修复</w:t>
      </w:r>
    </w:p>
    <w:p w14:paraId="297172A4">
      <w:pPr>
        <w:snapToGrid w:val="0"/>
        <w:spacing w:before="312" w:beforeLines="100" w:after="312" w:afterLines="100" w:line="360" w:lineRule="auto"/>
        <w:ind w:firstLine="482" w:firstLineChars="200"/>
        <w:rPr>
          <w:rFonts w:hint="eastAsia" w:ascii="宋体" w:hAnsi="宋体" w:eastAsia="宋体"/>
          <w:b/>
          <w:bCs/>
          <w:kern w:val="0"/>
          <w:sz w:val="24"/>
          <w:szCs w:val="24"/>
          <w:lang w:val="en-US" w:eastAsia="zh-CN"/>
        </w:rPr>
      </w:pPr>
      <w:r>
        <w:rPr>
          <w:rFonts w:hint="eastAsia" w:ascii="宋体" w:hAnsi="宋体"/>
          <w:b/>
          <w:bCs/>
          <w:kern w:val="0"/>
          <w:sz w:val="24"/>
          <w:szCs w:val="24"/>
        </w:rPr>
        <w:t xml:space="preserve">甲方（委托人）： </w:t>
      </w:r>
      <w:r>
        <w:rPr>
          <w:rFonts w:hint="eastAsia" w:ascii="宋体" w:hAnsi="宋体"/>
          <w:b/>
          <w:bCs/>
          <w:kern w:val="0"/>
          <w:sz w:val="24"/>
          <w:szCs w:val="24"/>
          <w:lang w:val="en-US" w:eastAsia="zh-CN"/>
        </w:rPr>
        <w:t>邵阳深高环境科技有限公司</w:t>
      </w:r>
    </w:p>
    <w:p w14:paraId="0047B58E">
      <w:pPr>
        <w:snapToGrid w:val="0"/>
        <w:spacing w:line="360" w:lineRule="auto"/>
        <w:ind w:firstLine="482" w:firstLineChars="200"/>
        <w:rPr>
          <w:rFonts w:ascii="宋体" w:hAnsi="宋体"/>
          <w:b/>
          <w:bCs/>
          <w:kern w:val="0"/>
          <w:sz w:val="24"/>
          <w:szCs w:val="24"/>
        </w:rPr>
      </w:pPr>
      <w:r>
        <w:rPr>
          <w:rFonts w:hint="eastAsia" w:ascii="宋体" w:hAnsi="宋体"/>
          <w:b/>
          <w:bCs/>
          <w:kern w:val="0"/>
          <w:sz w:val="24"/>
          <w:szCs w:val="24"/>
        </w:rPr>
        <w:t>乙方（受托人）：</w:t>
      </w:r>
      <w:r>
        <w:rPr>
          <w:rFonts w:ascii="宋体" w:hAnsi="宋体"/>
          <w:b/>
          <w:bCs/>
          <w:kern w:val="0"/>
          <w:sz w:val="24"/>
          <w:szCs w:val="24"/>
        </w:rPr>
        <w:t xml:space="preserve"> </w:t>
      </w:r>
    </w:p>
    <w:p w14:paraId="5A0CAFFF">
      <w:pPr>
        <w:widowControl/>
        <w:adjustRightInd w:val="0"/>
        <w:snapToGrid w:val="0"/>
        <w:spacing w:line="360" w:lineRule="auto"/>
        <w:ind w:right="319" w:rightChars="152" w:firstLine="482" w:firstLineChars="200"/>
        <w:rPr>
          <w:rFonts w:ascii="宋体" w:hAnsi="宋体"/>
          <w:b/>
          <w:bCs/>
          <w:kern w:val="0"/>
          <w:sz w:val="24"/>
          <w:szCs w:val="24"/>
        </w:rPr>
      </w:pPr>
    </w:p>
    <w:p w14:paraId="33C8B84F">
      <w:pPr>
        <w:widowControl/>
        <w:adjustRightInd w:val="0"/>
        <w:snapToGrid w:val="0"/>
        <w:spacing w:line="360" w:lineRule="auto"/>
        <w:ind w:right="319" w:rightChars="152" w:firstLine="482" w:firstLineChars="200"/>
        <w:rPr>
          <w:rFonts w:ascii="宋体" w:hAnsi="宋体"/>
          <w:b/>
          <w:bCs/>
          <w:kern w:val="0"/>
          <w:sz w:val="24"/>
          <w:szCs w:val="24"/>
        </w:rPr>
      </w:pPr>
      <w:r>
        <w:rPr>
          <w:rFonts w:hint="eastAsia" w:ascii="宋体" w:hAnsi="宋体"/>
          <w:b/>
          <w:bCs/>
          <w:kern w:val="0"/>
          <w:sz w:val="24"/>
          <w:szCs w:val="24"/>
        </w:rPr>
        <w:t>签订地点：</w:t>
      </w:r>
      <w:r>
        <w:rPr>
          <w:rFonts w:ascii="宋体" w:hAnsi="宋体"/>
          <w:b/>
          <w:bCs/>
          <w:kern w:val="0"/>
          <w:sz w:val="24"/>
          <w:szCs w:val="24"/>
        </w:rPr>
        <w:t xml:space="preserve"> </w:t>
      </w:r>
    </w:p>
    <w:p w14:paraId="36537B6D">
      <w:pPr>
        <w:widowControl/>
        <w:adjustRightInd w:val="0"/>
        <w:snapToGrid w:val="0"/>
        <w:spacing w:line="360" w:lineRule="auto"/>
        <w:ind w:right="319" w:rightChars="152" w:firstLine="482" w:firstLineChars="200"/>
        <w:rPr>
          <w:rFonts w:ascii="宋体" w:hAnsi="宋体"/>
          <w:b/>
          <w:bCs/>
          <w:kern w:val="0"/>
          <w:sz w:val="24"/>
          <w:szCs w:val="24"/>
        </w:rPr>
      </w:pPr>
    </w:p>
    <w:p w14:paraId="3BB2DE70">
      <w:pPr>
        <w:widowControl/>
        <w:adjustRightInd w:val="0"/>
        <w:snapToGrid w:val="0"/>
        <w:spacing w:line="360" w:lineRule="auto"/>
        <w:ind w:right="319" w:rightChars="152" w:firstLine="482" w:firstLineChars="200"/>
        <w:rPr>
          <w:rFonts w:ascii="宋体" w:hAnsi="宋体"/>
          <w:b/>
          <w:bCs/>
          <w:kern w:val="0"/>
          <w:sz w:val="24"/>
          <w:szCs w:val="24"/>
        </w:rPr>
      </w:pPr>
      <w:r>
        <w:rPr>
          <w:rFonts w:hint="eastAsia" w:ascii="宋体" w:hAnsi="宋体"/>
          <w:b/>
          <w:bCs/>
          <w:kern w:val="0"/>
          <w:sz w:val="24"/>
          <w:szCs w:val="24"/>
        </w:rPr>
        <w:t>签订时间：</w:t>
      </w:r>
      <w:r>
        <w:rPr>
          <w:rFonts w:ascii="宋体" w:hAnsi="宋体"/>
          <w:b/>
          <w:bCs/>
          <w:kern w:val="0"/>
          <w:sz w:val="24"/>
          <w:szCs w:val="24"/>
        </w:rPr>
        <w:t xml:space="preserve">  </w:t>
      </w:r>
      <w:r>
        <w:rPr>
          <w:rFonts w:hint="eastAsia" w:ascii="宋体" w:hAnsi="宋体"/>
          <w:b/>
          <w:bCs/>
          <w:kern w:val="0"/>
          <w:sz w:val="24"/>
          <w:szCs w:val="24"/>
        </w:rPr>
        <w:t>年</w:t>
      </w:r>
      <w:r>
        <w:rPr>
          <w:rFonts w:ascii="宋体" w:hAnsi="宋体"/>
          <w:b/>
          <w:bCs/>
          <w:kern w:val="0"/>
          <w:sz w:val="24"/>
          <w:szCs w:val="24"/>
        </w:rPr>
        <w:t xml:space="preserve">      </w:t>
      </w:r>
      <w:r>
        <w:rPr>
          <w:rFonts w:hint="eastAsia" w:ascii="宋体" w:hAnsi="宋体"/>
          <w:b/>
          <w:bCs/>
          <w:kern w:val="0"/>
          <w:sz w:val="24"/>
          <w:szCs w:val="24"/>
        </w:rPr>
        <w:t>月</w:t>
      </w:r>
    </w:p>
    <w:p w14:paraId="580C405C">
      <w:pPr>
        <w:widowControl/>
        <w:adjustRightInd w:val="0"/>
        <w:snapToGrid w:val="0"/>
        <w:spacing w:line="360" w:lineRule="auto"/>
        <w:ind w:right="319" w:rightChars="152" w:firstLine="482" w:firstLineChars="200"/>
        <w:rPr>
          <w:rFonts w:ascii="宋体" w:hAnsi="宋体"/>
          <w:b/>
          <w:bCs/>
          <w:kern w:val="0"/>
          <w:sz w:val="24"/>
          <w:szCs w:val="24"/>
        </w:rPr>
      </w:pPr>
    </w:p>
    <w:p w14:paraId="690DE2CF">
      <w:pPr>
        <w:widowControl/>
        <w:adjustRightInd w:val="0"/>
        <w:snapToGrid w:val="0"/>
        <w:spacing w:line="360" w:lineRule="auto"/>
        <w:ind w:left="840" w:leftChars="400" w:right="319" w:rightChars="152"/>
        <w:rPr>
          <w:b/>
          <w:bCs/>
          <w:kern w:val="0"/>
          <w:sz w:val="30"/>
          <w:szCs w:val="30"/>
          <w:u w:val="single"/>
        </w:rPr>
      </w:pPr>
    </w:p>
    <w:p w14:paraId="54C313C9">
      <w:pPr>
        <w:widowControl/>
        <w:adjustRightInd w:val="0"/>
        <w:snapToGrid w:val="0"/>
        <w:spacing w:line="360" w:lineRule="auto"/>
        <w:ind w:left="840" w:leftChars="400" w:right="319" w:rightChars="152"/>
        <w:rPr>
          <w:b/>
          <w:bCs/>
          <w:kern w:val="0"/>
          <w:sz w:val="30"/>
          <w:szCs w:val="30"/>
          <w:u w:val="single"/>
        </w:rPr>
      </w:pPr>
    </w:p>
    <w:p w14:paraId="5ADAF822">
      <w:pPr>
        <w:widowControl/>
        <w:adjustRightInd w:val="0"/>
        <w:snapToGrid w:val="0"/>
        <w:spacing w:line="360" w:lineRule="auto"/>
        <w:ind w:left="840" w:leftChars="400" w:right="319" w:rightChars="152"/>
        <w:rPr>
          <w:b/>
          <w:bCs/>
          <w:kern w:val="0"/>
          <w:sz w:val="30"/>
          <w:szCs w:val="30"/>
          <w:u w:val="single"/>
        </w:rPr>
      </w:pPr>
    </w:p>
    <w:p w14:paraId="1D6E22B2">
      <w:pPr>
        <w:widowControl/>
        <w:adjustRightInd w:val="0"/>
        <w:snapToGrid w:val="0"/>
        <w:spacing w:line="360" w:lineRule="auto"/>
        <w:ind w:left="840" w:leftChars="400" w:right="319" w:rightChars="152"/>
        <w:rPr>
          <w:b/>
          <w:bCs/>
          <w:kern w:val="0"/>
          <w:sz w:val="30"/>
          <w:szCs w:val="30"/>
          <w:u w:val="single"/>
        </w:rPr>
      </w:pPr>
    </w:p>
    <w:p w14:paraId="2535C12F">
      <w:pPr>
        <w:widowControl/>
        <w:adjustRightInd w:val="0"/>
        <w:snapToGrid w:val="0"/>
        <w:spacing w:line="360" w:lineRule="auto"/>
        <w:ind w:left="840" w:leftChars="400" w:right="319" w:rightChars="152"/>
        <w:rPr>
          <w:b/>
          <w:bCs/>
          <w:kern w:val="0"/>
          <w:sz w:val="30"/>
          <w:szCs w:val="30"/>
          <w:u w:val="single"/>
        </w:rPr>
      </w:pPr>
    </w:p>
    <w:p w14:paraId="1A40FC99">
      <w:pPr>
        <w:widowControl/>
        <w:adjustRightInd w:val="0"/>
        <w:snapToGrid w:val="0"/>
        <w:spacing w:line="360" w:lineRule="auto"/>
        <w:ind w:left="840" w:leftChars="400" w:right="319" w:rightChars="152"/>
        <w:rPr>
          <w:b/>
          <w:bCs/>
          <w:kern w:val="0"/>
          <w:sz w:val="30"/>
          <w:szCs w:val="30"/>
          <w:u w:val="single"/>
        </w:rPr>
      </w:pPr>
    </w:p>
    <w:p w14:paraId="4A2728DD">
      <w:pPr>
        <w:widowControl/>
        <w:adjustRightInd w:val="0"/>
        <w:snapToGrid w:val="0"/>
        <w:spacing w:line="360" w:lineRule="auto"/>
        <w:ind w:left="840" w:leftChars="400" w:right="319" w:rightChars="152"/>
        <w:rPr>
          <w:b/>
          <w:bCs/>
          <w:kern w:val="0"/>
          <w:sz w:val="30"/>
          <w:szCs w:val="30"/>
          <w:u w:val="single"/>
        </w:rPr>
      </w:pPr>
    </w:p>
    <w:p w14:paraId="5B57715D">
      <w:pPr>
        <w:widowControl/>
        <w:adjustRightInd w:val="0"/>
        <w:snapToGrid w:val="0"/>
        <w:spacing w:line="360" w:lineRule="auto"/>
        <w:ind w:left="840" w:leftChars="400" w:right="319" w:rightChars="152"/>
        <w:rPr>
          <w:b/>
          <w:bCs/>
          <w:kern w:val="0"/>
          <w:sz w:val="30"/>
          <w:szCs w:val="30"/>
          <w:u w:val="single"/>
        </w:rPr>
      </w:pPr>
    </w:p>
    <w:p w14:paraId="6D0BE768">
      <w:pPr>
        <w:pStyle w:val="17"/>
        <w:rPr>
          <w:b/>
          <w:bCs/>
          <w:kern w:val="0"/>
          <w:sz w:val="30"/>
          <w:szCs w:val="30"/>
          <w:u w:val="single"/>
        </w:rPr>
      </w:pPr>
    </w:p>
    <w:p w14:paraId="6831DF88">
      <w:pPr>
        <w:rPr>
          <w:b/>
          <w:bCs/>
          <w:kern w:val="0"/>
          <w:sz w:val="30"/>
          <w:szCs w:val="30"/>
          <w:u w:val="single"/>
        </w:rPr>
      </w:pPr>
    </w:p>
    <w:p w14:paraId="5879872E">
      <w:pPr>
        <w:pStyle w:val="17"/>
      </w:pPr>
    </w:p>
    <w:p w14:paraId="44A4D6C6">
      <w:pPr>
        <w:widowControl/>
        <w:adjustRightInd w:val="0"/>
        <w:snapToGrid w:val="0"/>
        <w:spacing w:line="360" w:lineRule="auto"/>
        <w:ind w:left="840" w:leftChars="400" w:right="319" w:rightChars="152"/>
        <w:rPr>
          <w:b/>
          <w:bCs/>
          <w:kern w:val="0"/>
          <w:sz w:val="30"/>
          <w:szCs w:val="30"/>
          <w:u w:val="single"/>
        </w:rPr>
      </w:pPr>
    </w:p>
    <w:p w14:paraId="02D0498B">
      <w:pPr>
        <w:widowControl/>
        <w:adjustRightInd w:val="0"/>
        <w:snapToGrid w:val="0"/>
        <w:spacing w:line="360" w:lineRule="auto"/>
        <w:ind w:left="840" w:leftChars="400" w:right="319" w:rightChars="152"/>
        <w:rPr>
          <w:b/>
          <w:bCs/>
          <w:kern w:val="0"/>
          <w:sz w:val="30"/>
          <w:szCs w:val="30"/>
          <w:u w:val="single"/>
        </w:rPr>
      </w:pPr>
    </w:p>
    <w:p w14:paraId="39CD1528">
      <w:pPr>
        <w:jc w:val="center"/>
        <w:rPr>
          <w:rFonts w:hint="eastAsia" w:ascii="宋体" w:hAnsi="宋体"/>
          <w:b/>
          <w:sz w:val="36"/>
          <w:szCs w:val="36"/>
          <w:lang w:val="en-US" w:eastAsia="zh-CN"/>
        </w:rPr>
      </w:pPr>
      <w:r>
        <w:rPr>
          <w:rFonts w:hint="eastAsia" w:ascii="宋体" w:hAnsi="宋体"/>
          <w:b/>
          <w:sz w:val="36"/>
          <w:szCs w:val="36"/>
          <w:lang w:val="en-US" w:eastAsia="zh-CN"/>
        </w:rPr>
        <w:t>邵阳公司雨污废水管网混流及井室渗漏修复</w:t>
      </w:r>
    </w:p>
    <w:p w14:paraId="0BA20449">
      <w:pPr>
        <w:jc w:val="center"/>
        <w:rPr>
          <w:rFonts w:ascii="宋体" w:hAnsi="宋体"/>
          <w:b/>
          <w:sz w:val="36"/>
          <w:szCs w:val="36"/>
        </w:rPr>
      </w:pPr>
      <w:r>
        <w:rPr>
          <w:rFonts w:ascii="宋体" w:hAnsi="宋体"/>
          <w:b/>
          <w:sz w:val="36"/>
          <w:szCs w:val="36"/>
        </w:rPr>
        <w:t>工程</w:t>
      </w:r>
      <w:r>
        <w:rPr>
          <w:rFonts w:hint="eastAsia" w:ascii="宋体" w:hAnsi="宋体"/>
          <w:b/>
          <w:sz w:val="36"/>
          <w:szCs w:val="36"/>
        </w:rPr>
        <w:t>合同</w:t>
      </w:r>
    </w:p>
    <w:p w14:paraId="618B0D22">
      <w:pPr>
        <w:pStyle w:val="17"/>
        <w:ind w:firstLine="420"/>
      </w:pPr>
    </w:p>
    <w:p w14:paraId="2E83AD0E">
      <w:pPr>
        <w:widowControl/>
        <w:adjustRightInd w:val="0"/>
        <w:snapToGrid w:val="0"/>
        <w:spacing w:line="360" w:lineRule="auto"/>
        <w:ind w:right="319" w:rightChars="152"/>
        <w:rPr>
          <w:rFonts w:hint="eastAsia" w:ascii="宋体" w:hAnsi="宋体" w:eastAsia="宋体"/>
          <w:b/>
          <w:bCs/>
          <w:sz w:val="24"/>
          <w:szCs w:val="24"/>
          <w:lang w:val="en-US" w:eastAsia="zh-CN"/>
        </w:rPr>
      </w:pPr>
      <w:r>
        <w:rPr>
          <w:rFonts w:hint="eastAsia" w:ascii="宋体" w:hAnsi="宋体"/>
          <w:b/>
          <w:bCs/>
          <w:sz w:val="24"/>
          <w:szCs w:val="24"/>
        </w:rPr>
        <w:t>甲方：</w:t>
      </w:r>
      <w:r>
        <w:rPr>
          <w:rFonts w:hint="eastAsia" w:ascii="宋体" w:hAnsi="宋体"/>
          <w:b/>
          <w:bCs/>
          <w:sz w:val="24"/>
          <w:szCs w:val="24"/>
          <w:lang w:val="en-US" w:eastAsia="zh-CN"/>
        </w:rPr>
        <w:t>邵阳深高环境科技有限公司</w:t>
      </w:r>
    </w:p>
    <w:p w14:paraId="763E996C">
      <w:pPr>
        <w:pStyle w:val="21"/>
        <w:snapToGrid w:val="0"/>
        <w:spacing w:before="156" w:beforeLines="50" w:after="156" w:afterLines="50" w:line="360" w:lineRule="auto"/>
        <w:rPr>
          <w:rFonts w:hint="eastAsia" w:ascii="宋体" w:hAnsi="宋体" w:eastAsia="宋体"/>
          <w:b/>
          <w:bCs/>
          <w:sz w:val="24"/>
          <w:szCs w:val="24"/>
          <w:lang w:val="en-US" w:eastAsia="zh-CN"/>
        </w:rPr>
      </w:pPr>
      <w:r>
        <w:rPr>
          <w:rFonts w:hint="eastAsia" w:ascii="宋体" w:hAnsi="宋体"/>
          <w:b/>
          <w:bCs/>
          <w:sz w:val="24"/>
          <w:szCs w:val="24"/>
        </w:rPr>
        <w:t>法定代表人：</w:t>
      </w:r>
      <w:r>
        <w:rPr>
          <w:rFonts w:hint="eastAsia" w:ascii="宋体" w:hAnsi="宋体"/>
          <w:b/>
          <w:bCs/>
          <w:sz w:val="24"/>
          <w:szCs w:val="24"/>
          <w:lang w:val="en-US" w:eastAsia="zh-CN"/>
        </w:rPr>
        <w:t>李文峰</w:t>
      </w:r>
    </w:p>
    <w:p w14:paraId="5A90BEE4">
      <w:pPr>
        <w:pStyle w:val="21"/>
        <w:snapToGrid w:val="0"/>
        <w:spacing w:before="156" w:beforeLines="50" w:after="156" w:afterLines="50" w:line="360" w:lineRule="auto"/>
        <w:rPr>
          <w:rFonts w:ascii="宋体" w:hAnsi="宋体"/>
          <w:b/>
          <w:bCs/>
          <w:sz w:val="24"/>
          <w:szCs w:val="24"/>
        </w:rPr>
      </w:pPr>
      <w:r>
        <w:rPr>
          <w:rFonts w:hint="eastAsia" w:ascii="宋体" w:hAnsi="宋体"/>
          <w:b/>
          <w:bCs/>
          <w:sz w:val="24"/>
          <w:szCs w:val="24"/>
        </w:rPr>
        <w:t xml:space="preserve">经营地址：湖南省邵阳市大祥区蔡锷乡黄草坪村餐厨废弃物无害化和资源化利用处理厂内                 </w:t>
      </w:r>
    </w:p>
    <w:p w14:paraId="7DF81800">
      <w:pPr>
        <w:snapToGrid w:val="0"/>
        <w:spacing w:line="360" w:lineRule="auto"/>
        <w:rPr>
          <w:rFonts w:ascii="宋体" w:hAnsi="宋体"/>
          <w:b/>
          <w:bCs/>
          <w:kern w:val="0"/>
          <w:sz w:val="24"/>
          <w:szCs w:val="24"/>
        </w:rPr>
      </w:pPr>
      <w:r>
        <w:rPr>
          <w:rFonts w:hint="eastAsia" w:ascii="宋体" w:hAnsi="宋体"/>
          <w:b/>
          <w:bCs/>
          <w:kern w:val="0"/>
          <w:sz w:val="24"/>
          <w:szCs w:val="24"/>
        </w:rPr>
        <w:t>乙方：</w:t>
      </w:r>
      <w:r>
        <w:rPr>
          <w:rFonts w:ascii="宋体" w:hAnsi="宋体"/>
          <w:b/>
          <w:bCs/>
          <w:kern w:val="0"/>
          <w:sz w:val="24"/>
          <w:szCs w:val="24"/>
        </w:rPr>
        <w:t xml:space="preserve"> </w:t>
      </w:r>
    </w:p>
    <w:p w14:paraId="56FFCCAC">
      <w:pPr>
        <w:pStyle w:val="21"/>
        <w:snapToGrid w:val="0"/>
        <w:spacing w:before="156" w:beforeLines="50" w:after="156" w:afterLines="50" w:line="360" w:lineRule="auto"/>
        <w:rPr>
          <w:rFonts w:ascii="宋体" w:hAnsi="宋体"/>
          <w:b/>
          <w:bCs/>
          <w:sz w:val="24"/>
          <w:szCs w:val="24"/>
        </w:rPr>
      </w:pPr>
      <w:r>
        <w:rPr>
          <w:rFonts w:hint="eastAsia" w:ascii="宋体" w:hAnsi="宋体"/>
          <w:b/>
          <w:bCs/>
          <w:sz w:val="24"/>
          <w:szCs w:val="24"/>
        </w:rPr>
        <w:t xml:space="preserve">法定代表人：                             </w:t>
      </w:r>
    </w:p>
    <w:p w14:paraId="2E5BCD09">
      <w:pPr>
        <w:pStyle w:val="21"/>
        <w:snapToGrid w:val="0"/>
        <w:spacing w:before="156" w:beforeLines="50" w:after="156" w:afterLines="50" w:line="360" w:lineRule="auto"/>
        <w:rPr>
          <w:rFonts w:ascii="宋体" w:hAnsi="宋体"/>
          <w:b/>
          <w:bCs/>
          <w:sz w:val="24"/>
          <w:szCs w:val="24"/>
        </w:rPr>
      </w:pPr>
      <w:r>
        <w:rPr>
          <w:rFonts w:hint="eastAsia" w:ascii="宋体" w:hAnsi="宋体"/>
          <w:b/>
          <w:bCs/>
          <w:sz w:val="24"/>
          <w:szCs w:val="24"/>
        </w:rPr>
        <w:t>经营地址：</w:t>
      </w:r>
      <w:r>
        <w:rPr>
          <w:rFonts w:ascii="宋体" w:hAnsi="宋体"/>
          <w:b/>
          <w:bCs/>
          <w:sz w:val="24"/>
          <w:szCs w:val="24"/>
        </w:rPr>
        <w:t xml:space="preserve"> </w:t>
      </w:r>
    </w:p>
    <w:p w14:paraId="12D590FD">
      <w:pPr>
        <w:widowControl/>
        <w:adjustRightInd w:val="0"/>
        <w:snapToGrid w:val="0"/>
        <w:spacing w:line="360" w:lineRule="auto"/>
        <w:ind w:right="319" w:rightChars="152" w:firstLine="420" w:firstLineChars="200"/>
        <w:rPr>
          <w:rFonts w:ascii="宋体" w:hAnsi="宋体"/>
          <w:color w:val="000000"/>
        </w:rPr>
      </w:pPr>
      <w:r>
        <w:rPr>
          <w:rFonts w:hint="eastAsia" w:ascii="宋体" w:hAnsi="宋体"/>
          <w:color w:val="000000"/>
          <w:lang w:val="en-US" w:eastAsia="zh-CN"/>
        </w:rPr>
        <w:t>依据《中华人民共和国民法典》《建设工程质量管理条例》等相关法律法规，甲乙双方本着平等自愿、公平诚信的原则，就雨污废水管网混流及井室渗漏修复工程施工事宜协商一致，订立本合同</w:t>
      </w:r>
      <w:r>
        <w:rPr>
          <w:rFonts w:hint="eastAsia" w:ascii="宋体" w:hAnsi="宋体"/>
          <w:color w:val="000000"/>
        </w:rPr>
        <w:t>。</w:t>
      </w:r>
    </w:p>
    <w:p w14:paraId="2627EEA9">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一、工程项目及内容</w:t>
      </w:r>
    </w:p>
    <w:p w14:paraId="64FB9E70">
      <w:pPr>
        <w:spacing w:line="360" w:lineRule="auto"/>
        <w:ind w:firstLine="420" w:firstLineChars="200"/>
        <w:rPr>
          <w:rFonts w:ascii="宋体" w:hAnsi="宋体"/>
        </w:rPr>
      </w:pPr>
      <w:r>
        <w:rPr>
          <w:rFonts w:hint="eastAsia" w:ascii="宋体" w:hAnsi="宋体"/>
        </w:rPr>
        <w:t>1、工程名称：</w:t>
      </w:r>
      <w:r>
        <w:rPr>
          <w:rFonts w:hint="eastAsia" w:ascii="宋体" w:hAnsi="宋体"/>
          <w:lang w:val="en-US" w:eastAsia="zh-CN"/>
        </w:rPr>
        <w:t>邵阳公司雨污废水管网混流及井室渗漏修复</w:t>
      </w:r>
      <w:r>
        <w:rPr>
          <w:rFonts w:ascii="宋体" w:hAnsi="宋体"/>
        </w:rPr>
        <w:t xml:space="preserve"> </w:t>
      </w:r>
    </w:p>
    <w:p w14:paraId="23FA0EBF">
      <w:pPr>
        <w:spacing w:line="360" w:lineRule="auto"/>
        <w:ind w:firstLine="420" w:firstLineChars="200"/>
        <w:rPr>
          <w:rFonts w:ascii="宋体" w:hAnsi="宋体"/>
        </w:rPr>
      </w:pPr>
      <w:r>
        <w:rPr>
          <w:rFonts w:hint="eastAsia" w:ascii="宋体" w:hAnsi="宋体"/>
        </w:rPr>
        <w:t xml:space="preserve">2、工程地点：湖南省邵阳市大祥区蔡锷乡黄草坪村餐厨废弃物无害化和资源化利用处理厂内 </w:t>
      </w:r>
    </w:p>
    <w:p w14:paraId="4B1489FB">
      <w:pPr>
        <w:spacing w:line="360" w:lineRule="auto"/>
        <w:ind w:firstLine="420" w:firstLineChars="200"/>
        <w:rPr>
          <w:rFonts w:ascii="宋体" w:hAnsi="宋体"/>
        </w:rPr>
      </w:pPr>
      <w:r>
        <w:rPr>
          <w:rFonts w:hint="eastAsia" w:ascii="宋体" w:hAnsi="宋体"/>
        </w:rPr>
        <w:t>3、工程内容：</w:t>
      </w:r>
      <w:r>
        <w:rPr>
          <w:rFonts w:hint="eastAsia" w:ascii="宋体" w:hAnsi="宋体"/>
          <w:lang w:val="en-US" w:eastAsia="zh-CN"/>
        </w:rPr>
        <w:t>邵阳公司雨污废水管网混流及井室渗漏修复</w:t>
      </w:r>
    </w:p>
    <w:p w14:paraId="6DFE3ECB">
      <w:pPr>
        <w:spacing w:line="360" w:lineRule="auto"/>
        <w:ind w:firstLine="420" w:firstLineChars="200"/>
        <w:rPr>
          <w:highlight w:val="yellow"/>
        </w:rPr>
      </w:pPr>
      <w:r>
        <w:rPr>
          <w:rFonts w:hint="eastAsia"/>
        </w:rPr>
        <w:t>具体工程量以《报价清单》为准，内容由乙方自行组织现场勘察</w:t>
      </w:r>
      <w:r>
        <w:rPr>
          <w:rFonts w:hint="eastAsia"/>
          <w:lang w:eastAsia="zh-CN"/>
        </w:rPr>
        <w:t>，</w:t>
      </w:r>
      <w:r>
        <w:rPr>
          <w:rFonts w:hint="eastAsia"/>
          <w:lang w:val="en-US" w:eastAsia="zh-CN"/>
        </w:rPr>
        <w:t>对</w:t>
      </w:r>
      <w:r>
        <w:rPr>
          <w:rFonts w:hint="eastAsia"/>
        </w:rPr>
        <w:t>报价清单</w:t>
      </w:r>
      <w:r>
        <w:rPr>
          <w:rFonts w:hint="eastAsia"/>
          <w:lang w:val="en-US" w:eastAsia="zh-CN"/>
        </w:rPr>
        <w:t>内管道及井室进行CCTV检测，并将影像资料及加盖乙方公章检测报告交由甲方审核工程量</w:t>
      </w:r>
      <w:r>
        <w:rPr>
          <w:rFonts w:hint="eastAsia"/>
        </w:rPr>
        <w:t>。</w:t>
      </w:r>
    </w:p>
    <w:p w14:paraId="4DBBDF11">
      <w:pPr>
        <w:autoSpaceDE w:val="0"/>
        <w:autoSpaceDN w:val="0"/>
        <w:adjustRightInd w:val="0"/>
        <w:snapToGrid w:val="0"/>
        <w:spacing w:line="360" w:lineRule="auto"/>
        <w:rPr>
          <w:rFonts w:ascii="宋体" w:hAnsi="宋体"/>
          <w:b/>
          <w:bCs/>
          <w:color w:val="000000"/>
          <w:sz w:val="28"/>
          <w:szCs w:val="28"/>
        </w:rPr>
      </w:pPr>
      <w:r>
        <w:rPr>
          <w:rFonts w:hint="eastAsia" w:ascii="宋体" w:hAnsi="宋体"/>
          <w:b/>
          <w:bCs/>
          <w:color w:val="000000"/>
          <w:sz w:val="24"/>
          <w:szCs w:val="24"/>
        </w:rPr>
        <w:t>二、建设工期</w:t>
      </w:r>
    </w:p>
    <w:p w14:paraId="3B69699D">
      <w:pPr>
        <w:autoSpaceDE w:val="0"/>
        <w:autoSpaceDN w:val="0"/>
        <w:adjustRightInd w:val="0"/>
        <w:snapToGrid w:val="0"/>
        <w:spacing w:line="360" w:lineRule="auto"/>
        <w:ind w:firstLine="420" w:firstLineChars="200"/>
        <w:rPr>
          <w:rFonts w:hint="eastAsia" w:eastAsia="宋体"/>
          <w:lang w:eastAsia="zh-CN"/>
        </w:rPr>
      </w:pPr>
      <w:r>
        <w:rPr>
          <w:rFonts w:hint="eastAsia" w:ascii="宋体" w:hAnsi="宋体"/>
          <w:color w:val="000000"/>
        </w:rPr>
        <w:t>1、工程进场日</w:t>
      </w:r>
      <w:r>
        <w:rPr>
          <w:rFonts w:hint="eastAsia"/>
        </w:rPr>
        <w:t>期：具体进场开工时间以甲方通知为准，乙方收到甲方进场通知后按约定时限组织人员设备进场施工；甲方可根据厂区生产、现场条件调整进场时点，乙方不计取窝工、延期补偿</w:t>
      </w:r>
      <w:r>
        <w:rPr>
          <w:rFonts w:hint="eastAsia"/>
          <w:lang w:eastAsia="zh-CN"/>
        </w:rPr>
        <w:t>。</w:t>
      </w:r>
    </w:p>
    <w:p w14:paraId="56058F17">
      <w:pPr>
        <w:autoSpaceDE w:val="0"/>
        <w:autoSpaceDN w:val="0"/>
        <w:adjustRightInd w:val="0"/>
        <w:snapToGrid w:val="0"/>
        <w:spacing w:line="360" w:lineRule="auto"/>
        <w:ind w:firstLine="420" w:firstLineChars="200"/>
        <w:rPr>
          <w:rFonts w:hint="default" w:ascii="宋体" w:hAnsi="宋体" w:eastAsia="宋体"/>
          <w:color w:val="000000"/>
          <w:lang w:val="en-US" w:eastAsia="zh-CN"/>
        </w:rPr>
      </w:pPr>
      <w:r>
        <w:rPr>
          <w:rFonts w:hint="eastAsia" w:ascii="宋体" w:hAnsi="宋体"/>
          <w:color w:val="000000"/>
        </w:rPr>
        <w:t>2、工期(暂定)：</w:t>
      </w:r>
      <w:r>
        <w:rPr>
          <w:rFonts w:hint="eastAsia" w:ascii="宋体" w:hAnsi="宋体"/>
          <w:color w:val="000000"/>
          <w:lang w:val="en-US" w:eastAsia="zh-CN"/>
        </w:rPr>
        <w:t>42</w:t>
      </w:r>
      <w:r>
        <w:rPr>
          <w:rFonts w:hint="eastAsia" w:ascii="宋体" w:hAnsi="宋体"/>
          <w:color w:val="000000"/>
        </w:rPr>
        <w:t>日历日。计划安装开工时间：2026年</w:t>
      </w:r>
      <w:r>
        <w:rPr>
          <w:rFonts w:hint="eastAsia" w:ascii="宋体" w:hAnsi="宋体"/>
          <w:color w:val="000000"/>
          <w:lang w:val="en-US" w:eastAsia="zh-CN"/>
        </w:rPr>
        <w:t>10</w:t>
      </w:r>
      <w:r>
        <w:rPr>
          <w:rFonts w:hint="eastAsia" w:ascii="宋体" w:hAnsi="宋体"/>
          <w:color w:val="000000"/>
        </w:rPr>
        <w:t>月</w:t>
      </w:r>
      <w:r>
        <w:rPr>
          <w:rFonts w:hint="eastAsia" w:ascii="宋体" w:hAnsi="宋体"/>
          <w:color w:val="000000"/>
          <w:lang w:val="en-US" w:eastAsia="zh-CN"/>
        </w:rPr>
        <w:t>10</w:t>
      </w:r>
      <w:r>
        <w:rPr>
          <w:rFonts w:hint="eastAsia" w:ascii="宋体" w:hAnsi="宋体"/>
          <w:color w:val="000000"/>
        </w:rPr>
        <w:t>日</w:t>
      </w:r>
      <w:r>
        <w:rPr>
          <w:rFonts w:hint="eastAsia" w:ascii="宋体" w:hAnsi="宋体"/>
          <w:color w:val="000000"/>
          <w:lang w:eastAsia="zh-CN"/>
        </w:rPr>
        <w:t>，</w:t>
      </w:r>
      <w:r>
        <w:rPr>
          <w:rFonts w:hint="eastAsia" w:ascii="宋体" w:hAnsi="宋体"/>
          <w:color w:val="000000"/>
        </w:rPr>
        <w:t>计划安装完工时间：2026年</w:t>
      </w:r>
      <w:r>
        <w:rPr>
          <w:rFonts w:hint="eastAsia" w:ascii="宋体" w:hAnsi="宋体"/>
          <w:color w:val="000000"/>
          <w:lang w:val="en-US" w:eastAsia="zh-CN"/>
        </w:rPr>
        <w:t>11</w:t>
      </w:r>
      <w:r>
        <w:rPr>
          <w:rFonts w:hint="eastAsia" w:ascii="宋体" w:hAnsi="宋体"/>
          <w:color w:val="000000"/>
        </w:rPr>
        <w:t>月</w:t>
      </w:r>
      <w:r>
        <w:rPr>
          <w:rFonts w:hint="eastAsia" w:ascii="宋体" w:hAnsi="宋体"/>
          <w:color w:val="000000"/>
          <w:lang w:val="en-US" w:eastAsia="zh-CN"/>
        </w:rPr>
        <w:t>20</w:t>
      </w:r>
      <w:r>
        <w:rPr>
          <w:rFonts w:hint="eastAsia" w:ascii="宋体" w:hAnsi="宋体"/>
          <w:color w:val="000000"/>
        </w:rPr>
        <w:t>日。实际开工日期以甲方下发的开工通知书上所注明的开工工期为准，合同总工期时间不变，开工时间的延后并不涉及费用及工期的索赔。乙方应当在合同约定工期内完成本工程所涉全部</w:t>
      </w:r>
      <w:r>
        <w:rPr>
          <w:rFonts w:hint="eastAsia" w:ascii="宋体" w:hAnsi="宋体"/>
          <w:color w:val="000000"/>
          <w:lang w:val="en-US" w:eastAsia="zh-CN"/>
        </w:rPr>
        <w:t>工作内容</w:t>
      </w:r>
      <w:r>
        <w:rPr>
          <w:rFonts w:hint="eastAsia" w:ascii="宋体" w:hAnsi="宋体"/>
          <w:color w:val="000000"/>
        </w:rPr>
        <w:t>，经甲方验收合格并实际交付甲方使用。</w:t>
      </w:r>
    </w:p>
    <w:p w14:paraId="2E4F4424">
      <w:pPr>
        <w:autoSpaceDE w:val="0"/>
        <w:autoSpaceDN w:val="0"/>
        <w:adjustRightInd w:val="0"/>
        <w:snapToGrid w:val="0"/>
        <w:spacing w:line="360" w:lineRule="auto"/>
        <w:rPr>
          <w:rFonts w:hint="eastAsia" w:ascii="宋体" w:hAnsi="宋体" w:eastAsia="宋体"/>
          <w:b/>
          <w:bCs/>
          <w:color w:val="000000"/>
          <w:sz w:val="24"/>
          <w:szCs w:val="24"/>
          <w:lang w:eastAsia="zh-CN"/>
        </w:rPr>
      </w:pPr>
      <w:r>
        <w:rPr>
          <w:rFonts w:hint="eastAsia" w:ascii="宋体" w:hAnsi="宋体"/>
          <w:b/>
          <w:bCs/>
          <w:color w:val="000000"/>
          <w:sz w:val="24"/>
          <w:szCs w:val="24"/>
        </w:rPr>
        <w:t>三、工程质量及验收、维修、</w:t>
      </w:r>
      <w:r>
        <w:rPr>
          <w:rFonts w:hint="eastAsia" w:ascii="宋体" w:hAnsi="宋体"/>
          <w:b/>
          <w:bCs/>
          <w:color w:val="000000"/>
          <w:sz w:val="24"/>
          <w:szCs w:val="24"/>
          <w:lang w:val="en-US" w:eastAsia="zh-CN"/>
        </w:rPr>
        <w:t>质保</w:t>
      </w:r>
    </w:p>
    <w:p w14:paraId="31F5EA4D">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1、乙方保证</w:t>
      </w:r>
      <w:r>
        <w:rPr>
          <w:rFonts w:hint="eastAsia" w:ascii="宋体" w:hAnsi="宋体"/>
          <w:color w:val="000000"/>
          <w:lang w:val="en-US" w:eastAsia="zh-CN"/>
        </w:rPr>
        <w:t>施工国产和质量</w:t>
      </w:r>
      <w:r>
        <w:rPr>
          <w:rFonts w:hint="eastAsia" w:ascii="宋体" w:hAnsi="宋体"/>
          <w:color w:val="000000"/>
        </w:rPr>
        <w:t>符合</w:t>
      </w:r>
      <w:r>
        <w:rPr>
          <w:rFonts w:hint="eastAsia" w:ascii="宋体" w:hAnsi="宋体"/>
          <w:color w:val="000000"/>
          <w:lang w:val="en-US" w:eastAsia="zh-CN"/>
        </w:rPr>
        <w:t>国家和项目所在地相关</w:t>
      </w:r>
      <w:r>
        <w:rPr>
          <w:rFonts w:hint="eastAsia" w:ascii="宋体" w:hAnsi="宋体"/>
          <w:color w:val="000000"/>
        </w:rPr>
        <w:t>安全</w:t>
      </w:r>
      <w:r>
        <w:rPr>
          <w:rFonts w:hint="eastAsia" w:ascii="宋体" w:hAnsi="宋体"/>
          <w:color w:val="000000"/>
          <w:lang w:val="en-US" w:eastAsia="zh-CN"/>
        </w:rPr>
        <w:t>和质量</w:t>
      </w:r>
      <w:r>
        <w:rPr>
          <w:rFonts w:hint="eastAsia" w:ascii="宋体" w:hAnsi="宋体"/>
          <w:color w:val="000000"/>
        </w:rPr>
        <w:t>标准。</w:t>
      </w:r>
    </w:p>
    <w:p w14:paraId="6EFB34F5">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lang w:val="en-US" w:eastAsia="zh-CN"/>
        </w:rPr>
        <w:t>2、</w:t>
      </w:r>
      <w:r>
        <w:rPr>
          <w:rFonts w:hint="eastAsia" w:ascii="宋体" w:hAnsi="宋体"/>
          <w:color w:val="000000"/>
        </w:rPr>
        <w:t>甲方在不妨碍乙方正常作业并征得乙方同意的情况下，可以对作业进度、质量进行检查。</w:t>
      </w:r>
    </w:p>
    <w:p w14:paraId="362B8ADF">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（1）乙方在</w:t>
      </w:r>
      <w:r>
        <w:rPr>
          <w:rFonts w:hint="eastAsia" w:ascii="宋体" w:hAnsi="宋体"/>
          <w:color w:val="000000"/>
          <w:lang w:val="en-US" w:eastAsia="zh-CN"/>
        </w:rPr>
        <w:t>施工</w:t>
      </w:r>
      <w:r>
        <w:rPr>
          <w:rFonts w:hint="eastAsia" w:ascii="宋体" w:hAnsi="宋体"/>
          <w:color w:val="000000"/>
        </w:rPr>
        <w:t>过程中应严格按照国家验收规范施工；</w:t>
      </w:r>
    </w:p>
    <w:p w14:paraId="3F7B6E32">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（2）</w:t>
      </w:r>
      <w:r>
        <w:rPr>
          <w:rFonts w:hint="eastAsia" w:ascii="宋体" w:hAnsi="宋体"/>
          <w:color w:val="000000"/>
          <w:lang w:val="en-US" w:eastAsia="zh-CN"/>
        </w:rPr>
        <w:t>施工</w:t>
      </w:r>
      <w:r>
        <w:rPr>
          <w:rFonts w:hint="eastAsia" w:ascii="宋体" w:hAnsi="宋体"/>
          <w:color w:val="000000"/>
        </w:rPr>
        <w:t>完毕</w:t>
      </w:r>
      <w:r>
        <w:rPr>
          <w:rFonts w:hint="eastAsia" w:ascii="宋体" w:hAnsi="宋体"/>
          <w:color w:val="000000"/>
          <w:lang w:val="en-US" w:eastAsia="zh-CN"/>
        </w:rPr>
        <w:t>并具备验收条件后</w:t>
      </w:r>
      <w:r>
        <w:rPr>
          <w:rFonts w:hint="eastAsia" w:ascii="宋体" w:hAnsi="宋体"/>
          <w:color w:val="000000"/>
        </w:rPr>
        <w:t>, 经乙方通知后三日内双方对工程予以验收。</w:t>
      </w:r>
    </w:p>
    <w:p w14:paraId="7D3F3E31">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3）检查与返工：乙方应认真按照标准、规范、标准的要求以及甲方代表依据合同发出的指令施工。随时接受甲方代表及其委派人员检查检验，为检查检验提供便利条件。并按甲方代表及其委派人员的要求返工、修改，承担因自身原因导致返工、修改的费用。</w:t>
      </w:r>
    </w:p>
    <w:p w14:paraId="7E41C952">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lang w:val="en-US" w:eastAsia="zh-CN"/>
        </w:rPr>
        <w:t>3</w:t>
      </w:r>
      <w:r>
        <w:rPr>
          <w:rFonts w:hint="eastAsia" w:ascii="宋体" w:hAnsi="宋体"/>
          <w:color w:val="000000"/>
        </w:rPr>
        <w:t>、</w:t>
      </w:r>
      <w:r>
        <w:rPr>
          <w:rFonts w:hint="eastAsia" w:ascii="宋体" w:hAnsi="宋体"/>
          <w:color w:val="000000"/>
          <w:lang w:val="en-US" w:eastAsia="zh-CN"/>
        </w:rPr>
        <w:t>质保</w:t>
      </w:r>
      <w:r>
        <w:rPr>
          <w:rFonts w:hint="eastAsia" w:ascii="宋体" w:hAnsi="宋体"/>
          <w:color w:val="000000"/>
        </w:rPr>
        <w:t>：乙方负责工程项目的</w:t>
      </w:r>
      <w:r>
        <w:rPr>
          <w:rFonts w:hint="eastAsia" w:ascii="宋体" w:hAnsi="宋体"/>
          <w:color w:val="000000"/>
          <w:lang w:val="en-US" w:eastAsia="zh-CN"/>
        </w:rPr>
        <w:t>质保</w:t>
      </w:r>
      <w:r>
        <w:rPr>
          <w:rFonts w:hint="eastAsia" w:ascii="宋体" w:hAnsi="宋体"/>
          <w:color w:val="000000"/>
        </w:rPr>
        <w:t>，</w:t>
      </w:r>
      <w:r>
        <w:rPr>
          <w:rFonts w:hint="eastAsia" w:ascii="宋体" w:hAnsi="宋体"/>
          <w:color w:val="000000"/>
          <w:lang w:val="en-US" w:eastAsia="zh-CN"/>
        </w:rPr>
        <w:t>质保期</w:t>
      </w:r>
      <w:r>
        <w:rPr>
          <w:rFonts w:hint="eastAsia" w:ascii="宋体" w:hAnsi="宋体"/>
          <w:color w:val="000000"/>
        </w:rPr>
        <w:t>为</w:t>
      </w:r>
      <w:r>
        <w:rPr>
          <w:rFonts w:hint="eastAsia" w:ascii="宋体" w:hAnsi="宋体"/>
          <w:color w:val="000000"/>
          <w:lang w:val="en-US" w:eastAsia="zh-CN"/>
        </w:rPr>
        <w:t>二</w:t>
      </w:r>
      <w:r>
        <w:rPr>
          <w:rFonts w:hint="eastAsia" w:ascii="宋体" w:hAnsi="宋体"/>
          <w:color w:val="000000"/>
        </w:rPr>
        <w:t>年，</w:t>
      </w:r>
      <w:r>
        <w:rPr>
          <w:rFonts w:hint="eastAsia" w:ascii="宋体" w:hAnsi="宋体"/>
          <w:color w:val="000000"/>
          <w:lang w:val="en-US" w:eastAsia="zh-CN"/>
        </w:rPr>
        <w:t>质保期</w:t>
      </w:r>
      <w:r>
        <w:rPr>
          <w:rFonts w:hint="eastAsia" w:ascii="宋体" w:hAnsi="宋体"/>
          <w:color w:val="000000"/>
        </w:rPr>
        <w:t>以</w:t>
      </w:r>
      <w:r>
        <w:rPr>
          <w:rFonts w:hint="eastAsia" w:ascii="宋体" w:hAnsi="宋体"/>
          <w:color w:val="000000"/>
          <w:lang w:val="en-US" w:eastAsia="zh-CN"/>
        </w:rPr>
        <w:t>甲方</w:t>
      </w:r>
      <w:r>
        <w:rPr>
          <w:rFonts w:hint="eastAsia" w:ascii="宋体" w:hAnsi="宋体"/>
          <w:color w:val="000000"/>
        </w:rPr>
        <w:t>验收合格之日起算。在</w:t>
      </w:r>
      <w:r>
        <w:rPr>
          <w:rFonts w:hint="eastAsia" w:ascii="宋体" w:hAnsi="宋体"/>
          <w:color w:val="000000"/>
          <w:lang w:val="en-US" w:eastAsia="zh-CN"/>
        </w:rPr>
        <w:t>质保期</w:t>
      </w:r>
      <w:r>
        <w:rPr>
          <w:rFonts w:hint="eastAsia" w:ascii="宋体" w:hAnsi="宋体"/>
          <w:color w:val="000000"/>
        </w:rPr>
        <w:t>内，除甲方操作不当或不可抗拒因素引起的故障外，乙方免收维修费用。</w:t>
      </w:r>
    </w:p>
    <w:p w14:paraId="0822428B">
      <w:pPr>
        <w:autoSpaceDE w:val="0"/>
        <w:autoSpaceDN w:val="0"/>
        <w:adjustRightInd w:val="0"/>
        <w:snapToGrid w:val="0"/>
        <w:spacing w:line="360" w:lineRule="auto"/>
        <w:ind w:firstLine="420" w:firstLineChars="200"/>
        <w:rPr>
          <w:rFonts w:hint="eastAsia" w:ascii="宋体" w:hAnsi="宋体" w:eastAsia="宋体" w:cs="Times New Roman"/>
          <w:color w:val="000000"/>
        </w:rPr>
      </w:pPr>
      <w:r>
        <w:rPr>
          <w:rFonts w:hint="eastAsia" w:ascii="宋体" w:hAnsi="宋体"/>
          <w:color w:val="000000"/>
          <w:lang w:val="en-US" w:eastAsia="zh-CN"/>
        </w:rPr>
        <w:t>4</w:t>
      </w:r>
      <w:r>
        <w:rPr>
          <w:rFonts w:hint="eastAsia" w:ascii="宋体" w:hAnsi="宋体"/>
          <w:color w:val="000000"/>
        </w:rPr>
        <w:t>、</w:t>
      </w:r>
      <w:r>
        <w:rPr>
          <w:rFonts w:hint="eastAsia" w:ascii="宋体" w:hAnsi="宋体" w:cs="Times New Roman"/>
          <w:color w:val="000000"/>
          <w:lang w:val="en-US" w:eastAsia="zh-CN"/>
        </w:rPr>
        <w:t>验收</w:t>
      </w:r>
      <w:r>
        <w:rPr>
          <w:rFonts w:hint="eastAsia" w:ascii="宋体" w:hAnsi="宋体" w:eastAsia="宋体" w:cs="Times New Roman"/>
          <w:color w:val="000000"/>
          <w:lang w:val="en-US" w:eastAsia="zh-CN"/>
        </w:rPr>
        <w:t>要求：满水试验需连续蓄水</w:t>
      </w:r>
      <w:r>
        <w:rPr>
          <w:rFonts w:hint="default" w:ascii="宋体" w:hAnsi="宋体" w:eastAsia="宋体" w:cs="Times New Roman"/>
          <w:color w:val="000000"/>
          <w:lang w:val="en-US" w:eastAsia="zh-CN"/>
        </w:rPr>
        <w:t>72</w:t>
      </w:r>
      <w:r>
        <w:rPr>
          <w:rFonts w:hint="eastAsia" w:ascii="宋体" w:hAnsi="宋体" w:eastAsia="宋体" w:cs="Times New Roman"/>
          <w:color w:val="000000"/>
          <w:lang w:val="en-US" w:eastAsia="zh-CN"/>
        </w:rPr>
        <w:t>小时，渗水量不得超过</w:t>
      </w:r>
      <w:r>
        <w:rPr>
          <w:rFonts w:hint="default" w:ascii="宋体" w:hAnsi="宋体" w:eastAsia="宋体" w:cs="Times New Roman"/>
          <w:color w:val="000000"/>
          <w:lang w:val="en-US" w:eastAsia="zh-CN"/>
        </w:rPr>
        <w:t>2L/</w:t>
      </w:r>
      <w:r>
        <w:rPr>
          <w:rFonts w:hint="eastAsia" w:ascii="宋体" w:hAnsi="宋体" w:eastAsia="宋体" w:cs="Times New Roman"/>
          <w:color w:val="000000"/>
          <w:lang w:val="en-US" w:eastAsia="zh-CN"/>
        </w:rPr>
        <w:t>㎡</w:t>
      </w:r>
      <w:r>
        <w:rPr>
          <w:rFonts w:hint="default" w:ascii="宋体" w:hAnsi="宋体" w:eastAsia="宋体" w:cs="Times New Roman"/>
          <w:color w:val="000000"/>
          <w:lang w:val="en-US" w:eastAsia="zh-CN"/>
        </w:rPr>
        <w:t>·d</w:t>
      </w:r>
      <w:r>
        <w:rPr>
          <w:rFonts w:hint="eastAsia" w:ascii="宋体" w:hAnsi="宋体" w:eastAsia="宋体" w:cs="Times New Roman"/>
          <w:color w:val="000000"/>
          <w:lang w:val="en-US" w:eastAsia="zh-CN"/>
        </w:rPr>
        <w:t>，否则乙方需免费返修直至合格。甲乙双方共同</w:t>
      </w:r>
      <w:r>
        <w:rPr>
          <w:rFonts w:hint="eastAsia" w:ascii="宋体" w:hAnsi="宋体" w:cs="Times New Roman"/>
          <w:color w:val="000000"/>
          <w:lang w:val="en-US" w:eastAsia="zh-CN"/>
        </w:rPr>
        <w:t>开展</w:t>
      </w:r>
      <w:r>
        <w:rPr>
          <w:rFonts w:hint="eastAsia" w:ascii="宋体" w:hAnsi="宋体" w:eastAsia="宋体" w:cs="Times New Roman"/>
          <w:color w:val="000000"/>
          <w:lang w:val="en-US" w:eastAsia="zh-CN"/>
        </w:rPr>
        <w:t>CCTV检测</w:t>
      </w:r>
      <w:r>
        <w:rPr>
          <w:rFonts w:hint="eastAsia" w:ascii="宋体" w:hAnsi="宋体" w:cs="Times New Roman"/>
          <w:color w:val="000000"/>
          <w:lang w:val="en-US" w:eastAsia="zh-CN"/>
        </w:rPr>
        <w:t>并观测无漏点</w:t>
      </w:r>
      <w:r>
        <w:rPr>
          <w:rFonts w:hint="eastAsia" w:ascii="宋体" w:hAnsi="宋体" w:eastAsia="宋体" w:cs="Times New Roman"/>
          <w:color w:val="000000"/>
          <w:lang w:val="en-US" w:eastAsia="zh-CN"/>
        </w:rPr>
        <w:t>。外排雨水需满足环保方面验收标准：其他排污单位化学需氧量(COD)150mg/L、悬浮物(SS)200mg/L。</w:t>
      </w:r>
    </w:p>
    <w:p w14:paraId="5C4A4EC8">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四、安全施工</w:t>
      </w:r>
    </w:p>
    <w:p w14:paraId="29BD2B6B">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1、乙方对工程施工过程安全负责，严格执行国家及行业标准。</w:t>
      </w:r>
    </w:p>
    <w:p w14:paraId="59377CC3">
      <w:pPr>
        <w:autoSpaceDE w:val="0"/>
        <w:autoSpaceDN w:val="0"/>
        <w:adjustRightInd w:val="0"/>
        <w:snapToGrid w:val="0"/>
        <w:spacing w:line="360" w:lineRule="auto"/>
        <w:ind w:firstLine="420" w:firstLineChars="200"/>
        <w:rPr>
          <w:rFonts w:hint="eastAsia" w:ascii="宋体" w:hAnsi="宋体"/>
          <w:color w:val="000000"/>
        </w:rPr>
      </w:pPr>
      <w:r>
        <w:rPr>
          <w:rFonts w:hint="eastAsia" w:ascii="宋体" w:hAnsi="宋体"/>
          <w:color w:val="000000"/>
        </w:rPr>
        <w:t>2、乙方按</w:t>
      </w:r>
      <w:r>
        <w:rPr>
          <w:rFonts w:hint="eastAsia" w:ascii="宋体" w:hAnsi="宋体"/>
          <w:color w:val="000000"/>
          <w:highlight w:val="none"/>
        </w:rPr>
        <w:t>照【安全管理协议】落实</w:t>
      </w:r>
      <w:r>
        <w:rPr>
          <w:rFonts w:hint="eastAsia" w:ascii="宋体" w:hAnsi="宋体"/>
          <w:color w:val="000000"/>
        </w:rPr>
        <w:t>本工程施工各级安全责任制。</w:t>
      </w:r>
    </w:p>
    <w:p w14:paraId="46F24626">
      <w:pPr>
        <w:autoSpaceDE w:val="0"/>
        <w:autoSpaceDN w:val="0"/>
        <w:adjustRightInd w:val="0"/>
        <w:snapToGrid w:val="0"/>
        <w:spacing w:line="360" w:lineRule="auto"/>
        <w:ind w:firstLine="420" w:firstLineChars="200"/>
        <w:rPr>
          <w:rFonts w:hint="eastAsia" w:ascii="宋体" w:hAnsi="宋体" w:eastAsia="宋体" w:cs="Times New Roman"/>
          <w:color w:val="000000"/>
        </w:rPr>
      </w:pPr>
      <w:r>
        <w:rPr>
          <w:rFonts w:hint="eastAsia" w:ascii="宋体" w:hAnsi="宋体" w:eastAsia="宋体" w:cs="Times New Roman"/>
          <w:color w:val="000000"/>
          <w:lang w:val="en-US" w:eastAsia="zh-CN"/>
        </w:rPr>
        <w:t>3、安全责任划分：乙方对施工现场的安全生产负全部责任，严格遵守国家《安全生产法》《建设工程安全生产管理条例》及甲方厂区安全管理规定，建立健全安全生产责任制，配备专职安全员（持有效上岗证）全程在岗履职。</w:t>
      </w:r>
    </w:p>
    <w:p w14:paraId="7E9563DD">
      <w:pPr>
        <w:autoSpaceDE w:val="0"/>
        <w:autoSpaceDN w:val="0"/>
        <w:adjustRightInd w:val="0"/>
        <w:snapToGrid w:val="0"/>
        <w:spacing w:line="360" w:lineRule="auto"/>
        <w:ind w:firstLine="420" w:firstLineChars="200"/>
        <w:rPr>
          <w:rFonts w:hint="eastAsia" w:ascii="宋体" w:hAnsi="宋体" w:eastAsia="宋体" w:cs="Times New Roman"/>
          <w:color w:val="000000"/>
        </w:rPr>
      </w:pPr>
      <w:r>
        <w:rPr>
          <w:rFonts w:hint="eastAsia" w:ascii="宋体" w:hAnsi="宋体" w:eastAsia="宋体" w:cs="Times New Roman"/>
          <w:color w:val="000000"/>
          <w:lang w:val="en-US" w:eastAsia="zh-CN"/>
        </w:rPr>
        <w:t>4、安全作业要求：乙方所有施工人员需经甲方入场安全教育培训合格后方可进场，特种作业人员必须持证上岗。高危作业（动火、登高、有限空间、临时用电、吊装作业等）必须提前向甲方申请办理作业审批手续，落实安全防护措施，安排专人旁站监护后方可作业。</w:t>
      </w:r>
    </w:p>
    <w:p w14:paraId="3B668FDE">
      <w:pPr>
        <w:autoSpaceDE w:val="0"/>
        <w:autoSpaceDN w:val="0"/>
        <w:adjustRightInd w:val="0"/>
        <w:snapToGrid w:val="0"/>
        <w:spacing w:line="360" w:lineRule="auto"/>
        <w:ind w:firstLine="420" w:firstLineChars="200"/>
        <w:rPr>
          <w:rFonts w:hint="eastAsia" w:ascii="宋体" w:hAnsi="宋体" w:eastAsia="宋体" w:cs="Times New Roman"/>
          <w:color w:val="000000"/>
        </w:rPr>
      </w:pPr>
      <w:r>
        <w:rPr>
          <w:rFonts w:hint="eastAsia" w:ascii="宋体" w:hAnsi="宋体" w:eastAsia="宋体" w:cs="Times New Roman"/>
          <w:color w:val="000000"/>
          <w:lang w:val="en-US" w:eastAsia="zh-CN"/>
        </w:rPr>
        <w:t>5、安全防护投入：乙方需按规定配备合格的安全防护用品、消防器材和安全警示标识，安全文明施工费已包含在合同总价中，乙方不得挪作他用。施工期间需对施工现场进行封闭管理，严禁无关人员进入作业区域，严禁施工人员进入甲方厂区非施工区域。</w:t>
      </w:r>
    </w:p>
    <w:p w14:paraId="712A7B06">
      <w:pPr>
        <w:autoSpaceDE w:val="0"/>
        <w:autoSpaceDN w:val="0"/>
        <w:adjustRightInd w:val="0"/>
        <w:snapToGrid w:val="0"/>
        <w:spacing w:line="360" w:lineRule="auto"/>
        <w:ind w:firstLine="420" w:firstLineChars="200"/>
        <w:rPr>
          <w:rFonts w:hint="eastAsia" w:ascii="宋体" w:hAnsi="宋体" w:eastAsia="宋体" w:cs="Times New Roman"/>
          <w:color w:val="000000"/>
        </w:rPr>
      </w:pPr>
      <w:r>
        <w:rPr>
          <w:rFonts w:hint="eastAsia" w:ascii="宋体" w:hAnsi="宋体" w:eastAsia="宋体" w:cs="Times New Roman"/>
          <w:color w:val="000000"/>
          <w:lang w:val="en-US" w:eastAsia="zh-CN"/>
        </w:rPr>
        <w:t>6、安全事故处理：施工过程中发生安全事故的，乙方应立即启动应急预案，组织抢救并第一时间向甲方及相关主管部门报告，事故处理费用及由此产生的所有责任（包括人员伤亡赔偿、财产损失、政府处罚等）均由乙方承担。若因安全事故导致甲方被处罚或影响正常生产运营的，乙方还需赔偿甲方全部损失。</w:t>
      </w:r>
    </w:p>
    <w:p w14:paraId="014FD4FE">
      <w:pPr>
        <w:autoSpaceDE w:val="0"/>
        <w:autoSpaceDN w:val="0"/>
        <w:adjustRightInd w:val="0"/>
        <w:snapToGrid w:val="0"/>
        <w:spacing w:line="360" w:lineRule="auto"/>
        <w:ind w:firstLine="420" w:firstLineChars="200"/>
      </w:pPr>
      <w:r>
        <w:rPr>
          <w:rFonts w:hint="eastAsia" w:ascii="宋体" w:hAnsi="宋体" w:eastAsia="宋体" w:cs="Times New Roman"/>
          <w:color w:val="000000"/>
          <w:lang w:val="en-US" w:eastAsia="zh-CN"/>
        </w:rPr>
        <w:t>7、安全违约处理：乙方存在安全违规行为的，甲方有权要求乙方立即整改，并处以1000-10000元/次的违约金；情节严重的，甲方有权要求乙方停工整顿，直至解除合同。若因乙方安全管理不到位导致发生一般及以上安全事故的，乙方需按合同总价的5%向甲方支付违约金，且甲方有权将乙方纳入供应商黑名单。</w:t>
      </w:r>
    </w:p>
    <w:p w14:paraId="40BA3D53">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五、设备、材料的订货</w:t>
      </w:r>
    </w:p>
    <w:p w14:paraId="43CF75FD">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1、工程所需要的材料、设备均由乙方负责采购。</w:t>
      </w:r>
    </w:p>
    <w:p w14:paraId="08EE46C7">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2、负责采购、签订供货合同并负责催交及验收。乙方对所采购的材料设备严格把关并对其质量负责。</w:t>
      </w:r>
    </w:p>
    <w:p w14:paraId="381DE7EE">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六、工程量计算规则</w:t>
      </w:r>
    </w:p>
    <w:p w14:paraId="6E5772AB">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lang w:val="en-US" w:eastAsia="zh-CN"/>
        </w:rPr>
        <w:t>本工程为“固定单价合同＋结算最高限额”合同</w:t>
      </w:r>
      <w:r>
        <w:rPr>
          <w:rFonts w:hint="eastAsia" w:ascii="宋体" w:hAnsi="宋体"/>
          <w:color w:val="000000"/>
        </w:rPr>
        <w:t>，若实际工程量超出合同工程量按合同工程量结算，超出工程量视为已包含在</w:t>
      </w:r>
      <w:r>
        <w:rPr>
          <w:rFonts w:hint="eastAsia" w:ascii="宋体" w:hAnsi="宋体"/>
          <w:color w:val="000000"/>
          <w:lang w:val="en-US" w:eastAsia="zh-CN"/>
        </w:rPr>
        <w:t>限制总价</w:t>
      </w:r>
      <w:r>
        <w:rPr>
          <w:rFonts w:hint="eastAsia" w:ascii="宋体" w:hAnsi="宋体"/>
          <w:color w:val="000000"/>
          <w:highlight w:val="none"/>
        </w:rPr>
        <w:t>中，不另行结算。但</w:t>
      </w:r>
      <w:r>
        <w:rPr>
          <w:rFonts w:hint="eastAsia" w:ascii="宋体" w:hAnsi="宋体"/>
          <w:color w:val="000000"/>
          <w:lang w:val="en-US" w:eastAsia="zh-CN"/>
        </w:rPr>
        <w:t>对</w:t>
      </w:r>
      <w:r>
        <w:rPr>
          <w:rFonts w:hint="eastAsia" w:ascii="宋体" w:hAnsi="宋体"/>
          <w:color w:val="000000"/>
        </w:rPr>
        <w:t>报价清单</w:t>
      </w:r>
      <w:r>
        <w:rPr>
          <w:rFonts w:hint="eastAsia" w:ascii="宋体" w:hAnsi="宋体"/>
          <w:color w:val="000000"/>
          <w:lang w:val="en-US" w:eastAsia="zh-CN"/>
        </w:rPr>
        <w:t>内每项检测后，甲方审核</w:t>
      </w:r>
      <w:r>
        <w:rPr>
          <w:rFonts w:hint="eastAsia" w:ascii="宋体" w:hAnsi="宋体"/>
          <w:color w:val="000000"/>
        </w:rPr>
        <w:t>工程量明显少于暂定</w:t>
      </w:r>
      <w:r>
        <w:rPr>
          <w:rFonts w:hint="eastAsia" w:ascii="宋体" w:hAnsi="宋体"/>
          <w:color w:val="000000"/>
          <w:lang w:val="en-US" w:eastAsia="zh-CN"/>
        </w:rPr>
        <w:t>单项数量的</w:t>
      </w:r>
      <w:r>
        <w:rPr>
          <w:rFonts w:hint="eastAsia" w:ascii="宋体" w:hAnsi="宋体"/>
          <w:color w:val="000000"/>
        </w:rPr>
        <w:t>，甲方可以按实际完成比例对价款进行折减，乙方须无条件接受。</w:t>
      </w:r>
    </w:p>
    <w:p w14:paraId="2BD708D4">
      <w:pPr>
        <w:autoSpaceDE w:val="0"/>
        <w:autoSpaceDN w:val="0"/>
        <w:adjustRightInd w:val="0"/>
        <w:snapToGrid w:val="0"/>
        <w:spacing w:line="360" w:lineRule="auto"/>
        <w:rPr>
          <w:rFonts w:ascii="宋体" w:hAnsi="宋体"/>
          <w:b/>
          <w:bCs/>
          <w:sz w:val="24"/>
          <w:szCs w:val="24"/>
        </w:rPr>
      </w:pPr>
      <w:r>
        <w:rPr>
          <w:rFonts w:hint="eastAsia" w:ascii="宋体" w:hAnsi="宋体"/>
          <w:b/>
          <w:bCs/>
          <w:color w:val="000000"/>
          <w:sz w:val="24"/>
          <w:szCs w:val="24"/>
        </w:rPr>
        <w:t>七、工程价款及支付</w:t>
      </w:r>
    </w:p>
    <w:p w14:paraId="530A461D">
      <w:pPr>
        <w:autoSpaceDE w:val="0"/>
        <w:autoSpaceDN w:val="0"/>
        <w:adjustRightInd w:val="0"/>
        <w:snapToGrid w:val="0"/>
        <w:spacing w:line="360" w:lineRule="auto"/>
        <w:ind w:firstLine="420" w:firstLineChars="200"/>
        <w:rPr>
          <w:rFonts w:hint="eastAsia" w:ascii="宋体" w:hAnsi="宋体"/>
        </w:rPr>
      </w:pPr>
      <w:r>
        <w:rPr>
          <w:rFonts w:hint="eastAsia" w:ascii="宋体" w:hAnsi="宋体"/>
        </w:rPr>
        <w:t>1、本工程签约合同总价：¥</w:t>
      </w:r>
      <w:r>
        <w:rPr>
          <w:rFonts w:hint="eastAsia" w:ascii="宋体" w:hAnsi="宋体"/>
          <w:u w:val="single"/>
        </w:rPr>
        <w:t xml:space="preserve">    </w:t>
      </w:r>
      <w:r>
        <w:rPr>
          <w:rFonts w:hint="eastAsia" w:ascii="宋体" w:hAnsi="宋体"/>
        </w:rPr>
        <w:t>元（大写</w:t>
      </w:r>
      <w:r>
        <w:rPr>
          <w:rFonts w:hint="eastAsia" w:ascii="宋体" w:hAnsi="宋体"/>
          <w:u w:val="single"/>
        </w:rPr>
        <w:t xml:space="preserve">    </w:t>
      </w:r>
      <w:r>
        <w:rPr>
          <w:rFonts w:hint="eastAsia" w:ascii="宋体" w:hAnsi="宋体"/>
        </w:rPr>
        <w:t>），其中不含税总价</w:t>
      </w:r>
      <w:r>
        <w:rPr>
          <w:rFonts w:hint="eastAsia" w:ascii="宋体" w:hAnsi="宋体"/>
          <w:lang w:eastAsia="zh-CN"/>
        </w:rPr>
        <w:t>：</w:t>
      </w:r>
      <w:r>
        <w:rPr>
          <w:rFonts w:hint="eastAsia" w:ascii="宋体" w:hAnsi="宋体"/>
        </w:rPr>
        <w:t>¥</w:t>
      </w:r>
      <w:r>
        <w:rPr>
          <w:rFonts w:hint="eastAsia" w:ascii="宋体" w:hAnsi="宋体"/>
          <w:u w:val="single"/>
        </w:rPr>
        <w:t xml:space="preserve">     </w:t>
      </w:r>
      <w:r>
        <w:rPr>
          <w:rFonts w:hint="eastAsia" w:ascii="宋体" w:hAnsi="宋体"/>
          <w:u w:val="none"/>
          <w:lang w:eastAsia="zh-CN"/>
        </w:rPr>
        <w:t>，</w:t>
      </w:r>
      <w:r>
        <w:rPr>
          <w:rFonts w:hint="eastAsia" w:ascii="宋体" w:hAnsi="宋体"/>
        </w:rPr>
        <w:t>增值税税金</w:t>
      </w:r>
      <w:r>
        <w:rPr>
          <w:rFonts w:hint="eastAsia" w:ascii="宋体" w:hAnsi="宋体"/>
          <w:lang w:val="en-US" w:eastAsia="zh-CN"/>
        </w:rPr>
        <w:t>：</w:t>
      </w:r>
      <w:r>
        <w:rPr>
          <w:rFonts w:hint="eastAsia" w:ascii="宋体" w:hAnsi="宋体"/>
        </w:rPr>
        <w:t>¥</w:t>
      </w:r>
      <w:r>
        <w:rPr>
          <w:rFonts w:hint="eastAsia" w:ascii="宋体" w:hAnsi="宋体"/>
          <w:u w:val="single"/>
        </w:rPr>
        <w:t xml:space="preserve">    </w:t>
      </w:r>
      <w:r>
        <w:rPr>
          <w:rFonts w:hint="eastAsia" w:ascii="宋体" w:hAnsi="宋体"/>
        </w:rPr>
        <w:t>，增值税税率</w:t>
      </w:r>
      <w:r>
        <w:rPr>
          <w:rFonts w:hint="eastAsia" w:ascii="宋体" w:hAnsi="宋体"/>
          <w:u w:val="single"/>
        </w:rPr>
        <w:t xml:space="preserve">    </w:t>
      </w:r>
      <w:r>
        <w:rPr>
          <w:rFonts w:hint="eastAsia" w:ascii="宋体" w:hAnsi="宋体"/>
        </w:rPr>
        <w:t>%。如遇国家税率调整，则价税合计的金额相应调整，以开具发票的时间为准。</w:t>
      </w:r>
    </w:p>
    <w:p w14:paraId="24966DAB">
      <w:pPr>
        <w:autoSpaceDE w:val="0"/>
        <w:autoSpaceDN w:val="0"/>
        <w:adjustRightInd w:val="0"/>
        <w:snapToGrid w:val="0"/>
        <w:spacing w:line="360" w:lineRule="auto"/>
        <w:ind w:firstLine="420" w:firstLineChars="200"/>
        <w:rPr>
          <w:rFonts w:hint="eastAsia" w:ascii="宋体" w:hAnsi="宋体"/>
          <w:lang w:val="en-US" w:eastAsia="zh-CN"/>
        </w:rPr>
      </w:pPr>
      <w:r>
        <w:rPr>
          <w:rFonts w:hint="eastAsia" w:ascii="宋体" w:hAnsi="宋体"/>
          <w:lang w:val="en-US" w:eastAsia="zh-CN"/>
        </w:rPr>
        <w:t>2、本工程为“固定单价合同＋结算最高限额”合同，签约合同总价为本项目结算最高限额。即：</w:t>
      </w:r>
    </w:p>
    <w:p w14:paraId="4CCAD9B4">
      <w:pPr>
        <w:autoSpaceDE w:val="0"/>
        <w:autoSpaceDN w:val="0"/>
        <w:adjustRightInd w:val="0"/>
        <w:snapToGrid w:val="0"/>
        <w:spacing w:line="360" w:lineRule="auto"/>
        <w:ind w:firstLine="420" w:firstLineChars="200"/>
        <w:rPr>
          <w:rFonts w:hint="eastAsia" w:ascii="宋体" w:hAnsi="宋体"/>
          <w:lang w:val="en-US" w:eastAsia="zh-CN"/>
        </w:rPr>
      </w:pPr>
      <w:r>
        <w:rPr>
          <w:rFonts w:hint="eastAsia" w:ascii="宋体" w:hAnsi="宋体"/>
          <w:lang w:val="en-US" w:eastAsia="zh-CN"/>
        </w:rPr>
        <w:t>（1）各固定综合单价在合同风险范围内不作调整，工程量按甲方确认的实际完成合格工程量计量。</w:t>
      </w:r>
    </w:p>
    <w:p w14:paraId="3D856CA9">
      <w:pPr>
        <w:autoSpaceDE w:val="0"/>
        <w:autoSpaceDN w:val="0"/>
        <w:adjustRightInd w:val="0"/>
        <w:snapToGrid w:val="0"/>
        <w:spacing w:line="360" w:lineRule="auto"/>
        <w:ind w:firstLine="420" w:firstLineChars="200"/>
        <w:rPr>
          <w:rFonts w:hint="eastAsia" w:ascii="宋体" w:hAnsi="宋体"/>
          <w:lang w:val="en-US" w:eastAsia="zh-CN"/>
        </w:rPr>
      </w:pPr>
      <w:r>
        <w:rPr>
          <w:rFonts w:hint="eastAsia" w:ascii="宋体" w:hAnsi="宋体"/>
          <w:lang w:val="en-US" w:eastAsia="zh-CN"/>
        </w:rPr>
        <w:t>（2）结算价款 =∑（实际完成工程量×固定综合单价）。</w:t>
      </w:r>
    </w:p>
    <w:p w14:paraId="2CBBDD3B">
      <w:pPr>
        <w:autoSpaceDE w:val="0"/>
        <w:autoSpaceDN w:val="0"/>
        <w:adjustRightInd w:val="0"/>
        <w:snapToGrid w:val="0"/>
        <w:spacing w:line="360" w:lineRule="auto"/>
        <w:ind w:firstLine="420" w:firstLineChars="200"/>
        <w:rPr>
          <w:rFonts w:hint="eastAsia" w:ascii="宋体" w:hAnsi="宋体"/>
          <w:lang w:val="en-US" w:eastAsia="zh-CN"/>
        </w:rPr>
      </w:pPr>
      <w:r>
        <w:rPr>
          <w:rFonts w:hint="eastAsia" w:ascii="宋体" w:hAnsi="宋体"/>
          <w:lang w:val="en-US" w:eastAsia="zh-CN"/>
        </w:rPr>
        <w:t>A.若按上述公式计算所得结算价款＞签约合同总价，则最终结算价款按签约合同总价执行，超出部分不予结算支付，其风险已视为包含着投标报价中，乙方须无条件接受；</w:t>
      </w:r>
    </w:p>
    <w:p w14:paraId="46B3C552">
      <w:pPr>
        <w:autoSpaceDE w:val="0"/>
        <w:autoSpaceDN w:val="0"/>
        <w:adjustRightInd w:val="0"/>
        <w:snapToGrid w:val="0"/>
        <w:spacing w:line="360" w:lineRule="auto"/>
        <w:ind w:firstLine="420" w:firstLineChars="200"/>
        <w:rPr>
          <w:rFonts w:hint="eastAsia" w:ascii="宋体" w:hAnsi="宋体"/>
        </w:rPr>
      </w:pPr>
      <w:r>
        <w:rPr>
          <w:rFonts w:hint="eastAsia" w:ascii="宋体" w:hAnsi="宋体"/>
          <w:lang w:val="en-US" w:eastAsia="zh-CN"/>
        </w:rPr>
        <w:t>B.若按上述公式计算所得结算价款≤签约合同总价，则按计算所得实际金额作为最终结算价款。</w:t>
      </w:r>
    </w:p>
    <w:p w14:paraId="737A667C">
      <w:pPr>
        <w:autoSpaceDE w:val="0"/>
        <w:autoSpaceDN w:val="0"/>
        <w:adjustRightInd w:val="0"/>
        <w:snapToGrid w:val="0"/>
        <w:spacing w:line="360" w:lineRule="auto"/>
        <w:ind w:firstLine="420" w:firstLineChars="200"/>
        <w:rPr>
          <w:rFonts w:ascii="宋体" w:hAnsi="宋体"/>
        </w:rPr>
      </w:pPr>
      <w:r>
        <w:rPr>
          <w:rFonts w:hint="eastAsia" w:ascii="宋体" w:hAnsi="宋体"/>
          <w:lang w:val="en-US" w:eastAsia="zh-CN"/>
        </w:rPr>
        <w:t>3、本合同固定综合单价包含但不限于</w:t>
      </w:r>
      <w:r>
        <w:rPr>
          <w:rFonts w:hint="eastAsia" w:ascii="宋体" w:hAnsi="宋体"/>
        </w:rPr>
        <w:t>乙方为完成本项目约定全部工作所需的一切人工、设备、材料、培训、</w:t>
      </w:r>
      <w:r>
        <w:rPr>
          <w:rFonts w:hint="eastAsia" w:ascii="宋体" w:hAnsi="宋体"/>
          <w:lang w:val="en-US" w:eastAsia="zh-CN"/>
        </w:rPr>
        <w:t>检测</w:t>
      </w:r>
      <w:r>
        <w:rPr>
          <w:rFonts w:hint="eastAsia" w:ascii="宋体" w:hAnsi="宋体"/>
        </w:rPr>
        <w:t>、</w:t>
      </w:r>
      <w:r>
        <w:rPr>
          <w:rFonts w:hint="eastAsia" w:ascii="宋体" w:hAnsi="宋体"/>
          <w:lang w:val="en-US" w:eastAsia="zh-CN"/>
        </w:rPr>
        <w:t>设备进退场</w:t>
      </w:r>
      <w:r>
        <w:rPr>
          <w:rFonts w:hint="eastAsia" w:ascii="宋体" w:hAnsi="宋体"/>
        </w:rPr>
        <w:t>、保修、管理支出、税金</w:t>
      </w:r>
      <w:r>
        <w:rPr>
          <w:rFonts w:hint="eastAsia" w:ascii="宋体" w:hAnsi="宋体"/>
          <w:lang w:eastAsia="zh-CN"/>
        </w:rPr>
        <w:t>（</w:t>
      </w:r>
      <w:r>
        <w:rPr>
          <w:rFonts w:hint="eastAsia" w:ascii="宋体" w:hAnsi="宋体"/>
          <w:lang w:val="en-US" w:eastAsia="zh-CN"/>
        </w:rPr>
        <w:t>增值税除外）</w:t>
      </w:r>
      <w:r>
        <w:rPr>
          <w:rFonts w:hint="eastAsia" w:ascii="宋体" w:hAnsi="宋体"/>
        </w:rPr>
        <w:t>等全部费用，除此之外，甲方无需向乙方另行支付任何其他费用。</w:t>
      </w:r>
    </w:p>
    <w:p w14:paraId="492D2A1D">
      <w:pPr>
        <w:spacing w:line="360" w:lineRule="auto"/>
        <w:ind w:firstLine="420" w:firstLineChars="200"/>
        <w:rPr>
          <w:rFonts w:hint="default" w:eastAsia="宋体"/>
          <w:color w:val="000000"/>
          <w:lang w:val="en-US" w:eastAsia="zh-CN"/>
        </w:rPr>
      </w:pPr>
      <w:r>
        <w:rPr>
          <w:rFonts w:hint="eastAsia"/>
          <w:color w:val="000000"/>
          <w:lang w:val="en-US" w:eastAsia="zh-CN"/>
        </w:rPr>
        <w:t>4</w:t>
      </w:r>
      <w:r>
        <w:rPr>
          <w:rFonts w:hint="eastAsia"/>
          <w:color w:val="000000"/>
        </w:rPr>
        <w:t>、</w:t>
      </w:r>
      <w:r>
        <w:rPr>
          <w:rFonts w:hint="eastAsia"/>
          <w:color w:val="000000"/>
          <w:lang w:val="en-US" w:eastAsia="zh-CN"/>
        </w:rPr>
        <w:t>工程款支付</w:t>
      </w:r>
    </w:p>
    <w:p w14:paraId="498C2E40">
      <w:pPr>
        <w:spacing w:line="360" w:lineRule="auto"/>
        <w:ind w:firstLine="420" w:firstLineChars="200"/>
        <w:rPr>
          <w:rFonts w:hint="eastAsia"/>
          <w:color w:val="000000"/>
          <w:u w:val="none"/>
          <w:lang w:val="en-US" w:eastAsia="zh-CN"/>
        </w:rPr>
      </w:pPr>
      <w:r>
        <w:rPr>
          <w:rFonts w:hint="eastAsia"/>
          <w:color w:val="000000"/>
          <w:lang w:eastAsia="zh-CN"/>
        </w:rPr>
        <w:t>（</w:t>
      </w:r>
      <w:r>
        <w:rPr>
          <w:rFonts w:hint="eastAsia"/>
          <w:color w:val="000000"/>
          <w:lang w:val="en-US" w:eastAsia="zh-CN"/>
        </w:rPr>
        <w:t>1</w:t>
      </w:r>
      <w:r>
        <w:rPr>
          <w:rFonts w:hint="eastAsia"/>
          <w:color w:val="000000"/>
          <w:lang w:eastAsia="zh-CN"/>
        </w:rPr>
        <w:t>）</w:t>
      </w:r>
      <w:r>
        <w:rPr>
          <w:rFonts w:hint="eastAsia"/>
          <w:color w:val="000000"/>
        </w:rPr>
        <w:t>首期款</w:t>
      </w:r>
      <w:r>
        <w:rPr>
          <w:rFonts w:hint="eastAsia"/>
          <w:color w:val="000000"/>
          <w:lang w:eastAsia="zh-CN"/>
        </w:rPr>
        <w:t>：</w:t>
      </w:r>
      <w:r>
        <w:rPr>
          <w:rFonts w:hint="eastAsia"/>
          <w:color w:val="000000"/>
        </w:rPr>
        <w:t>本合同签署生效后，甲方支付乙方本合同</w:t>
      </w:r>
      <w:r>
        <w:rPr>
          <w:rFonts w:hint="eastAsia"/>
          <w:color w:val="000000"/>
          <w:lang w:val="en-US" w:eastAsia="zh-CN"/>
        </w:rPr>
        <w:t>签约合同总价的</w:t>
      </w:r>
      <w:r>
        <w:rPr>
          <w:rFonts w:hint="eastAsia"/>
          <w:color w:val="000000"/>
        </w:rPr>
        <w:t>30%作为首期款，即人民币</w:t>
      </w:r>
      <w:r>
        <w:rPr>
          <w:rFonts w:hint="eastAsia"/>
          <w:color w:val="000000"/>
          <w:u w:val="single"/>
          <w:lang w:val="en-US" w:eastAsia="zh-CN"/>
        </w:rPr>
        <w:t xml:space="preserve">       </w:t>
      </w:r>
      <w:r>
        <w:rPr>
          <w:rFonts w:hint="eastAsia"/>
          <w:color w:val="000000"/>
        </w:rPr>
        <w:t>元</w:t>
      </w:r>
      <w:r>
        <w:rPr>
          <w:rFonts w:hint="eastAsia"/>
          <w:color w:val="000000"/>
          <w:lang w:eastAsia="zh-CN"/>
        </w:rPr>
        <w:t>（</w:t>
      </w:r>
      <w:r>
        <w:rPr>
          <w:rFonts w:hint="eastAsia"/>
          <w:color w:val="000000"/>
        </w:rPr>
        <w:t>大写人民币</w:t>
      </w:r>
      <w:r>
        <w:rPr>
          <w:rFonts w:hint="eastAsia"/>
          <w:color w:val="000000"/>
          <w:lang w:eastAsia="zh-CN"/>
        </w:rPr>
        <w:t>：</w:t>
      </w:r>
      <w:r>
        <w:rPr>
          <w:rFonts w:hint="eastAsia"/>
          <w:color w:val="000000"/>
          <w:u w:val="single"/>
          <w:lang w:val="en-US" w:eastAsia="zh-CN"/>
        </w:rPr>
        <w:t xml:space="preserve">        </w:t>
      </w:r>
      <w:r>
        <w:rPr>
          <w:rFonts w:hint="eastAsia"/>
          <w:color w:val="000000"/>
          <w:lang w:val="en-US" w:eastAsia="zh-CN"/>
        </w:rPr>
        <w:t xml:space="preserve"> ）。</w:t>
      </w:r>
    </w:p>
    <w:p w14:paraId="123ACF8B">
      <w:pPr>
        <w:spacing w:line="360" w:lineRule="auto"/>
        <w:ind w:firstLine="420" w:firstLineChars="200"/>
        <w:rPr>
          <w:rFonts w:hint="eastAsia"/>
          <w:color w:val="000000"/>
          <w:lang w:val="en-US" w:eastAsia="zh-CN"/>
        </w:rPr>
      </w:pPr>
      <w:r>
        <w:rPr>
          <w:rFonts w:hint="eastAsia"/>
          <w:color w:val="000000"/>
          <w:lang w:val="en-US" w:eastAsia="zh-CN"/>
        </w:rPr>
        <w:t>（2）工程进度款：施工结束后，甲乙双方共同开展CCTV检测并观测无漏点合格后，10个工作日内甲方支付至实际结算总价款的60%。</w:t>
      </w:r>
    </w:p>
    <w:p w14:paraId="24684DF7">
      <w:pPr>
        <w:spacing w:line="360" w:lineRule="auto"/>
        <w:ind w:firstLine="420" w:firstLineChars="200"/>
        <w:rPr>
          <w:rFonts w:hint="eastAsia"/>
          <w:color w:val="000000"/>
          <w:lang w:val="en-US" w:eastAsia="zh-CN"/>
        </w:rPr>
      </w:pPr>
      <w:r>
        <w:rPr>
          <w:rFonts w:hint="eastAsia"/>
          <w:color w:val="000000"/>
          <w:lang w:val="en-US" w:eastAsia="zh-CN"/>
        </w:rPr>
        <w:t>（3）完工款：满水试验及外排雨水验收标准合格后且经甲方验收后，乙方需向按甲方公司制度向甲方申请办理结算，结算完成办理后，甲方支付至实际结算总价款的95%。</w:t>
      </w:r>
    </w:p>
    <w:p w14:paraId="0FB3D1D5">
      <w:pPr>
        <w:spacing w:line="360" w:lineRule="auto"/>
        <w:ind w:firstLine="420" w:firstLineChars="200"/>
        <w:rPr>
          <w:rFonts w:hint="eastAsia" w:ascii="宋体" w:hAnsi="宋体"/>
          <w:lang w:eastAsia="zh-CN"/>
        </w:rPr>
      </w:pPr>
      <w:r>
        <w:rPr>
          <w:rFonts w:hint="eastAsia"/>
          <w:color w:val="000000"/>
          <w:lang w:eastAsia="zh-CN"/>
        </w:rPr>
        <w:t>（</w:t>
      </w:r>
      <w:r>
        <w:rPr>
          <w:rFonts w:hint="eastAsia"/>
          <w:color w:val="000000"/>
          <w:lang w:val="en-US" w:eastAsia="zh-CN"/>
        </w:rPr>
        <w:t>4</w:t>
      </w:r>
      <w:r>
        <w:rPr>
          <w:rFonts w:hint="eastAsia"/>
          <w:color w:val="000000"/>
          <w:lang w:eastAsia="zh-CN"/>
        </w:rPr>
        <w:t>）</w:t>
      </w:r>
      <w:r>
        <w:rPr>
          <w:rFonts w:hint="eastAsia"/>
          <w:color w:val="000000"/>
        </w:rPr>
        <w:t>甲方付款前，乙方向甲方提供符合税法规定和甲方要求的增值税专用发票，</w:t>
      </w:r>
      <w:r>
        <w:rPr>
          <w:rFonts w:hint="eastAsia"/>
        </w:rPr>
        <w:t>甲方不接受</w:t>
      </w:r>
      <w:r>
        <w:rPr>
          <w:rFonts w:hint="eastAsia" w:ascii="宋体" w:hAnsi="宋体"/>
        </w:rPr>
        <w:t>乙方以此为由的任何形式的提价或补偿要求</w:t>
      </w:r>
      <w:r>
        <w:rPr>
          <w:rFonts w:hint="eastAsia" w:ascii="宋体" w:hAnsi="宋体"/>
          <w:lang w:eastAsia="zh-CN"/>
        </w:rPr>
        <w:t>。</w:t>
      </w:r>
    </w:p>
    <w:p w14:paraId="39BA891A">
      <w:pPr>
        <w:spacing w:line="360" w:lineRule="auto"/>
        <w:ind w:firstLine="420" w:firstLineChars="200"/>
        <w:rPr>
          <w:rFonts w:ascii="宋体" w:hAnsi="宋体"/>
        </w:rPr>
      </w:pPr>
      <w:r>
        <w:rPr>
          <w:rFonts w:hint="eastAsia" w:ascii="宋体" w:hAnsi="宋体"/>
          <w:lang w:val="en-US" w:eastAsia="zh-CN"/>
        </w:rPr>
        <w:t>5、质保金：实际结算总价款的5%作为工程质量保证金，施工工程质保二年，质保期满后无质量问题，</w:t>
      </w:r>
      <w:r>
        <w:rPr>
          <w:rFonts w:hint="eastAsia" w:ascii="宋体" w:hAnsi="宋体"/>
          <w:u w:val="single"/>
          <w:lang w:val="en-US" w:eastAsia="zh-CN"/>
        </w:rPr>
        <w:t>15</w:t>
      </w:r>
      <w:r>
        <w:rPr>
          <w:rFonts w:ascii="宋体" w:hAnsi="宋体"/>
          <w:u w:val="single"/>
        </w:rPr>
        <w:t xml:space="preserve"> </w:t>
      </w:r>
      <w:r>
        <w:rPr>
          <w:rFonts w:hint="eastAsia"/>
          <w:color w:val="000000"/>
        </w:rPr>
        <w:t>个工作日内甲方向乙方</w:t>
      </w:r>
      <w:r>
        <w:rPr>
          <w:rFonts w:hint="eastAsia"/>
          <w:color w:val="000000"/>
          <w:lang w:val="en-US" w:eastAsia="zh-CN"/>
        </w:rPr>
        <w:t>无息</w:t>
      </w:r>
      <w:r>
        <w:rPr>
          <w:rFonts w:hint="eastAsia"/>
          <w:color w:val="000000"/>
        </w:rPr>
        <w:t>支付</w:t>
      </w:r>
      <w:r>
        <w:rPr>
          <w:rFonts w:hint="eastAsia" w:ascii="宋体" w:hAnsi="宋体"/>
        </w:rPr>
        <w:t>。</w:t>
      </w:r>
    </w:p>
    <w:p w14:paraId="68E322E7">
      <w:pPr>
        <w:spacing w:line="360" w:lineRule="auto"/>
        <w:ind w:firstLine="420" w:firstLineChars="200"/>
        <w:rPr>
          <w:rFonts w:ascii="宋体" w:hAnsi="宋体"/>
        </w:rPr>
      </w:pPr>
      <w:r>
        <w:rPr>
          <w:rFonts w:hint="eastAsia" w:ascii="宋体" w:hAnsi="宋体"/>
          <w:lang w:val="en-US" w:eastAsia="zh-CN"/>
        </w:rPr>
        <w:t>6</w:t>
      </w:r>
      <w:r>
        <w:rPr>
          <w:rFonts w:hint="eastAsia" w:ascii="宋体" w:hAnsi="宋体"/>
        </w:rPr>
        <w:t>、甲方支付合同价款的方式不限于：银行转账、银行承兑汇票、商业承兑汇票、反向保理、国内信用证等供应链融资；甲方使用银行承兑汇票和商业承兑汇票支付的，由供方承担承兑贴现费用，甲方使用反向保理等供应链融资方式支付的，利息和手续费由供方承担。</w:t>
      </w:r>
    </w:p>
    <w:p w14:paraId="442A6D35">
      <w:pPr>
        <w:autoSpaceDE w:val="0"/>
        <w:autoSpaceDN w:val="0"/>
        <w:adjustRightInd w:val="0"/>
        <w:snapToGrid w:val="0"/>
        <w:spacing w:line="360" w:lineRule="auto"/>
        <w:rPr>
          <w:rFonts w:ascii="宋体" w:hAnsi="宋体"/>
          <w:b/>
          <w:bCs/>
          <w:color w:val="000000"/>
          <w:sz w:val="28"/>
          <w:szCs w:val="28"/>
        </w:rPr>
      </w:pPr>
      <w:r>
        <w:rPr>
          <w:rFonts w:hint="eastAsia" w:ascii="宋体" w:hAnsi="宋体"/>
          <w:b/>
          <w:bCs/>
          <w:color w:val="000000"/>
          <w:sz w:val="24"/>
          <w:szCs w:val="24"/>
        </w:rPr>
        <w:t>八、甲、乙双方责任</w:t>
      </w:r>
    </w:p>
    <w:p w14:paraId="2AAC5E06">
      <w:pPr>
        <w:autoSpaceDE w:val="0"/>
        <w:autoSpaceDN w:val="0"/>
        <w:adjustRightInd w:val="0"/>
        <w:snapToGrid w:val="0"/>
        <w:spacing w:line="360" w:lineRule="auto"/>
        <w:ind w:firstLine="422" w:firstLineChars="200"/>
        <w:rPr>
          <w:rFonts w:ascii="宋体" w:hAnsi="宋体"/>
          <w:b/>
          <w:bCs/>
          <w:color w:val="000000"/>
          <w:szCs w:val="24"/>
        </w:rPr>
      </w:pPr>
      <w:r>
        <w:rPr>
          <w:rFonts w:hint="eastAsia" w:ascii="宋体" w:hAnsi="宋体"/>
          <w:b/>
          <w:bCs/>
          <w:color w:val="000000"/>
          <w:szCs w:val="24"/>
        </w:rPr>
        <w:t>甲方责任范围：</w:t>
      </w:r>
    </w:p>
    <w:p w14:paraId="319FE8DE">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1、甲方应将施工现场的障碍物在乙方进场前清除；</w:t>
      </w:r>
    </w:p>
    <w:p w14:paraId="5EB55A93">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2、负责协调施工现场相关单位间的关系，保证乙方正常施工；</w:t>
      </w:r>
    </w:p>
    <w:p w14:paraId="6E608FA4">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3、甲方提供符合</w:t>
      </w:r>
      <w:r>
        <w:rPr>
          <w:rFonts w:hint="eastAsia" w:ascii="宋体" w:hAnsi="宋体"/>
          <w:color w:val="000000"/>
          <w:lang w:val="en-US" w:eastAsia="zh-CN"/>
        </w:rPr>
        <w:t>施工</w:t>
      </w:r>
      <w:r>
        <w:rPr>
          <w:rFonts w:hint="eastAsia" w:ascii="宋体" w:hAnsi="宋体"/>
          <w:color w:val="000000"/>
        </w:rPr>
        <w:t>要求的场地、货物进出通道。</w:t>
      </w:r>
    </w:p>
    <w:p w14:paraId="09738968">
      <w:pPr>
        <w:autoSpaceDE w:val="0"/>
        <w:autoSpaceDN w:val="0"/>
        <w:adjustRightInd w:val="0"/>
        <w:snapToGrid w:val="0"/>
        <w:spacing w:line="360" w:lineRule="auto"/>
        <w:ind w:firstLine="422" w:firstLineChars="200"/>
        <w:rPr>
          <w:rFonts w:ascii="宋体" w:hAnsi="宋体"/>
          <w:b/>
          <w:bCs/>
          <w:color w:val="000000"/>
          <w:szCs w:val="24"/>
        </w:rPr>
      </w:pPr>
      <w:r>
        <w:rPr>
          <w:rFonts w:hint="eastAsia" w:ascii="宋体" w:hAnsi="宋体"/>
          <w:b/>
          <w:bCs/>
          <w:color w:val="000000"/>
          <w:szCs w:val="24"/>
        </w:rPr>
        <w:t>乙方责任范围：</w:t>
      </w:r>
    </w:p>
    <w:p w14:paraId="306B13F4">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1、乙方应根据甲方具备现场施工条件按时开工、完工，不得推迟。如有特殊情况需要延缓施工日期及进度时，须提前书面通知甲方。</w:t>
      </w:r>
    </w:p>
    <w:p w14:paraId="16E941D3">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2、乙方指派</w:t>
      </w:r>
      <w:r>
        <w:rPr>
          <w:rFonts w:hint="eastAsia" w:ascii="宋体" w:hAnsi="宋体"/>
          <w:color w:val="000000"/>
          <w:u w:val="single"/>
        </w:rPr>
        <w:t xml:space="preserve">  </w:t>
      </w:r>
      <w:r>
        <w:rPr>
          <w:rFonts w:ascii="宋体" w:hAnsi="宋体"/>
          <w:color w:val="000000"/>
          <w:u w:val="single"/>
        </w:rPr>
        <w:t xml:space="preserve"> </w:t>
      </w:r>
      <w:r>
        <w:rPr>
          <w:rFonts w:hint="eastAsia" w:ascii="宋体" w:hAnsi="宋体"/>
          <w:color w:val="000000"/>
          <w:u w:val="single"/>
        </w:rPr>
        <w:t xml:space="preserve"> </w:t>
      </w:r>
      <w:r>
        <w:rPr>
          <w:rFonts w:hint="eastAsia" w:ascii="宋体" w:hAnsi="宋体"/>
          <w:color w:val="000000"/>
        </w:rPr>
        <w:t>为驻工地代表，负责合同履行。按要求组织施工，保质、保量、按期完成施工任务，解决由乙方负责的各项事宜。</w:t>
      </w:r>
    </w:p>
    <w:p w14:paraId="0D8EE863">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3、乙方应根据有关技术操作规范</w:t>
      </w:r>
      <w:r>
        <w:rPr>
          <w:rFonts w:hint="eastAsia" w:ascii="宋体" w:hAnsi="宋体"/>
          <w:color w:val="000000"/>
          <w:lang w:val="en-US" w:eastAsia="zh-CN"/>
        </w:rPr>
        <w:t>和甲方审批的施工方案</w:t>
      </w:r>
      <w:r>
        <w:rPr>
          <w:rFonts w:hint="eastAsia" w:ascii="宋体" w:hAnsi="宋体"/>
          <w:color w:val="000000"/>
        </w:rPr>
        <w:t>，精心施工，确保工程按时按质完成本合同项目。</w:t>
      </w:r>
    </w:p>
    <w:p w14:paraId="3E75E24D">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4、乙方施工人员应与甲方及其他配套单位友好配合，遵守甲方的相关管理制度。</w:t>
      </w:r>
    </w:p>
    <w:p w14:paraId="581F287C">
      <w:pPr>
        <w:autoSpaceDE w:val="0"/>
        <w:autoSpaceDN w:val="0"/>
        <w:adjustRightInd w:val="0"/>
        <w:snapToGrid w:val="0"/>
        <w:spacing w:line="360" w:lineRule="auto"/>
        <w:ind w:firstLine="420" w:firstLineChars="200"/>
        <w:rPr>
          <w:rFonts w:hint="default" w:ascii="宋体" w:hAnsi="宋体" w:eastAsia="宋体"/>
          <w:color w:val="000000"/>
          <w:lang w:val="en-US" w:eastAsia="zh-CN"/>
        </w:rPr>
      </w:pPr>
      <w:r>
        <w:rPr>
          <w:rFonts w:hint="eastAsia" w:ascii="宋体" w:hAnsi="宋体"/>
          <w:color w:val="000000"/>
        </w:rPr>
        <w:t>5、乙方</w:t>
      </w:r>
      <w:r>
        <w:rPr>
          <w:rFonts w:hint="eastAsia" w:ascii="宋体" w:hAnsi="宋体"/>
          <w:color w:val="000000"/>
          <w:lang w:val="en-US" w:eastAsia="zh-CN"/>
        </w:rPr>
        <w:t>应编制施工方案报甲方审批后执行。</w:t>
      </w:r>
    </w:p>
    <w:p w14:paraId="5DBC9329">
      <w:pPr>
        <w:pStyle w:val="17"/>
        <w:spacing w:line="360" w:lineRule="auto"/>
        <w:ind w:firstLine="420"/>
      </w:pPr>
      <w:r>
        <w:rPr>
          <w:rFonts w:hint="eastAsia"/>
        </w:rPr>
        <w:t>6、乙方施工过程中发生的一切安全、环保事故及责任、费用（包括但不限于对第三方的赔偿、行政罚款等）均由乙方全部承担。</w:t>
      </w:r>
    </w:p>
    <w:p w14:paraId="40287CFF">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九、违约责任</w:t>
      </w:r>
    </w:p>
    <w:p w14:paraId="6C50186D">
      <w:pPr>
        <w:autoSpaceDE w:val="0"/>
        <w:autoSpaceDN w:val="0"/>
        <w:adjustRightInd w:val="0"/>
        <w:snapToGrid w:val="0"/>
        <w:spacing w:line="360" w:lineRule="auto"/>
        <w:ind w:firstLine="420" w:firstLineChars="200"/>
        <w:rPr>
          <w:rFonts w:ascii="宋体" w:hAnsi="宋体" w:cs="宋体"/>
          <w:color w:val="000000"/>
        </w:rPr>
      </w:pPr>
      <w:r>
        <w:rPr>
          <w:rFonts w:hint="eastAsia" w:ascii="宋体" w:hAnsi="宋体" w:cs="宋体"/>
          <w:color w:val="000000"/>
        </w:rPr>
        <w:t>1、</w:t>
      </w:r>
      <w:r>
        <w:rPr>
          <w:rFonts w:hint="eastAsia" w:ascii="宋体" w:hAnsi="宋体" w:cs="宋体"/>
          <w:color w:val="000000"/>
          <w:lang w:val="en-US" w:eastAsia="zh-CN"/>
        </w:rPr>
        <w:t>工程质量达不到约定标准的，乙方应在甲方要求的时限内无偿返修、重做，直至达到合格标准，工期不予顺延。逾期未整改完成的，每逾期1日乙方需向甲方支付合同总价0.5‰的违约金；经两次返修仍达不到合格标准的，甲方有权解除合同，乙方需退还已收取的全部工程款，并按合同总价的10%向甲方支付违约金</w:t>
      </w:r>
      <w:r>
        <w:rPr>
          <w:rFonts w:hint="eastAsia" w:ascii="宋体" w:hAnsi="宋体" w:cs="宋体"/>
          <w:color w:val="000000"/>
        </w:rPr>
        <w:t>。</w:t>
      </w:r>
    </w:p>
    <w:p w14:paraId="57C60CFA">
      <w:pPr>
        <w:autoSpaceDE w:val="0"/>
        <w:autoSpaceDN w:val="0"/>
        <w:adjustRightInd w:val="0"/>
        <w:snapToGrid w:val="0"/>
        <w:spacing w:line="360" w:lineRule="auto"/>
        <w:ind w:firstLine="420" w:firstLineChars="200"/>
        <w:rPr>
          <w:rFonts w:ascii="宋体" w:hAnsi="宋体" w:cs="宋体"/>
          <w:color w:val="000000"/>
        </w:rPr>
      </w:pPr>
      <w:r>
        <w:rPr>
          <w:rFonts w:hint="eastAsia" w:ascii="宋体" w:hAnsi="宋体" w:cs="宋体"/>
          <w:color w:val="000000"/>
        </w:rPr>
        <w:t>2、乙方不能按合同约定工期竣工的，每逾期一日，应按本合同总价的千分之五（5‰）向甲方支付违约金，因不可抗力或由于甲方的原因造成的除外。乙方违约后发生不可抗力事件的，不能免除乙方的违约责任。</w:t>
      </w:r>
    </w:p>
    <w:p w14:paraId="63ECA491">
      <w:pPr>
        <w:autoSpaceDE w:val="0"/>
        <w:autoSpaceDN w:val="0"/>
        <w:adjustRightInd w:val="0"/>
        <w:snapToGrid w:val="0"/>
        <w:spacing w:line="360" w:lineRule="auto"/>
        <w:ind w:firstLine="420" w:firstLineChars="200"/>
        <w:rPr>
          <w:rFonts w:ascii="宋体" w:hAnsi="宋体" w:cs="宋体"/>
          <w:color w:val="000000"/>
        </w:rPr>
      </w:pPr>
      <w:r>
        <w:rPr>
          <w:rFonts w:ascii="宋体" w:hAnsi="宋体" w:cs="宋体"/>
          <w:color w:val="000000"/>
        </w:rPr>
        <w:t>3</w:t>
      </w:r>
      <w:r>
        <w:rPr>
          <w:rFonts w:hint="eastAsia" w:ascii="宋体" w:hAnsi="宋体" w:cs="宋体"/>
          <w:color w:val="000000"/>
        </w:rPr>
        <w:t>、除非本合同另有约定，乙方违反本合同项下的义务，应向甲方支付合同总价款百分之十（10%）的违约金，该等违约金不足以弥补给甲方造成的损失的，乙方应另行赔偿甲方因此遭受的损失。</w:t>
      </w:r>
    </w:p>
    <w:p w14:paraId="08722F0A">
      <w:pPr>
        <w:autoSpaceDE w:val="0"/>
        <w:autoSpaceDN w:val="0"/>
        <w:adjustRightInd w:val="0"/>
        <w:snapToGrid w:val="0"/>
        <w:spacing w:line="360" w:lineRule="auto"/>
        <w:ind w:firstLine="420" w:firstLineChars="200"/>
        <w:rPr>
          <w:rFonts w:ascii="宋体" w:hAnsi="宋体" w:cs="宋体"/>
          <w:color w:val="000000"/>
        </w:rPr>
      </w:pPr>
      <w:r>
        <w:rPr>
          <w:rFonts w:ascii="宋体" w:hAnsi="宋体" w:cs="宋体"/>
          <w:color w:val="000000"/>
        </w:rPr>
        <w:t>4</w:t>
      </w:r>
      <w:r>
        <w:rPr>
          <w:rFonts w:hint="eastAsia" w:ascii="宋体" w:hAnsi="宋体" w:cs="宋体"/>
          <w:color w:val="000000"/>
        </w:rPr>
        <w:t>、因一方违约使合同不能履行，另一方欲中止或解除全部合同，应以书面形式通知违约方，违约方必须在收到通知之日起7天内做出答复，超过7天不予答复视为同意中止或解除合同，由违约方承担违约责任。</w:t>
      </w:r>
    </w:p>
    <w:p w14:paraId="1F833660">
      <w:pPr>
        <w:autoSpaceDE w:val="0"/>
        <w:autoSpaceDN w:val="0"/>
        <w:adjustRightInd w:val="0"/>
        <w:snapToGrid w:val="0"/>
        <w:spacing w:line="360" w:lineRule="auto"/>
        <w:ind w:firstLine="420" w:firstLineChars="200"/>
        <w:rPr>
          <w:rFonts w:ascii="宋体" w:hAnsi="宋体" w:cs="宋体"/>
          <w:color w:val="000000"/>
        </w:rPr>
      </w:pPr>
      <w:r>
        <w:rPr>
          <w:rFonts w:ascii="宋体" w:hAnsi="宋体" w:cs="宋体"/>
          <w:color w:val="000000"/>
        </w:rPr>
        <w:t>5</w:t>
      </w:r>
      <w:r>
        <w:rPr>
          <w:rFonts w:hint="eastAsia" w:ascii="宋体" w:hAnsi="宋体" w:cs="宋体"/>
          <w:color w:val="000000"/>
        </w:rPr>
        <w:t>、甲、乙双方的任何一方的违约行为，在协商不能解决时按本合同第十条解决。</w:t>
      </w:r>
    </w:p>
    <w:p w14:paraId="07C9CD02">
      <w:pPr>
        <w:autoSpaceDE w:val="0"/>
        <w:autoSpaceDN w:val="0"/>
        <w:adjustRightInd w:val="0"/>
        <w:snapToGrid w:val="0"/>
        <w:spacing w:line="360" w:lineRule="auto"/>
        <w:ind w:firstLine="420" w:firstLineChars="200"/>
        <w:rPr>
          <w:rFonts w:ascii="宋体" w:hAnsi="宋体" w:cs="宋体"/>
          <w:color w:val="000000"/>
        </w:rPr>
      </w:pPr>
      <w:r>
        <w:rPr>
          <w:rFonts w:ascii="宋体" w:hAnsi="宋体" w:cs="宋体"/>
          <w:color w:val="000000"/>
        </w:rPr>
        <w:t>6</w:t>
      </w:r>
      <w:r>
        <w:rPr>
          <w:rFonts w:hint="eastAsia" w:ascii="宋体" w:hAnsi="宋体" w:cs="宋体"/>
          <w:color w:val="000000"/>
        </w:rPr>
        <w:t>、本合同因不可抗力中止履行的，不可抗力事宜结束后，应继续履行合同义务，工期应予顺延。</w:t>
      </w:r>
    </w:p>
    <w:p w14:paraId="63CA67D1">
      <w:pPr>
        <w:autoSpaceDE w:val="0"/>
        <w:autoSpaceDN w:val="0"/>
        <w:adjustRightInd w:val="0"/>
        <w:snapToGrid w:val="0"/>
        <w:spacing w:line="360" w:lineRule="auto"/>
        <w:ind w:firstLine="420" w:firstLineChars="200"/>
        <w:rPr>
          <w:rFonts w:ascii="宋体" w:hAnsi="宋体" w:cs="宋体"/>
          <w:color w:val="000000"/>
        </w:rPr>
      </w:pPr>
      <w:r>
        <w:rPr>
          <w:rFonts w:ascii="宋体" w:hAnsi="宋体" w:cs="宋体"/>
          <w:color w:val="000000"/>
        </w:rPr>
        <w:t>7</w:t>
      </w:r>
      <w:r>
        <w:rPr>
          <w:rFonts w:hint="eastAsia" w:ascii="宋体" w:hAnsi="宋体" w:cs="宋体"/>
          <w:color w:val="000000"/>
        </w:rPr>
        <w:t>、经双方协商一致，可对合同进行修改变更，合同条款的修改变更应采取书面补充协议的形式，补充协议一经签订即与本合同具有同等效力。</w:t>
      </w:r>
    </w:p>
    <w:p w14:paraId="66FDAF90">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十、合同变更、解除及终止</w:t>
      </w:r>
    </w:p>
    <w:p w14:paraId="2D452412">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有下列情形之一的，可以书面形式（如通知或公函等）解除或终止本合同，有过错的一方应当承担相应的责任：</w:t>
      </w:r>
    </w:p>
    <w:p w14:paraId="50858A93">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1、一方严重违反本合同，未违约一方以书面形式提出要求限期改正，违约方在规定期限内仍不改正，未违约一方有权提出解除或终止本合同，自书面通知到达对方时本合同解除或终止。</w:t>
      </w:r>
    </w:p>
    <w:p w14:paraId="2E22008C">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2、因不可抗力致使本合同无法继续履行的（如大规模战争，重大自然灾害等）。</w:t>
      </w:r>
    </w:p>
    <w:p w14:paraId="697BB7D9">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3、法律、法规规定可以解除或终止的其他情形。</w:t>
      </w:r>
    </w:p>
    <w:p w14:paraId="4A48FA7D">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十一、争议解决</w:t>
      </w:r>
    </w:p>
    <w:p w14:paraId="09C124E5">
      <w:pPr>
        <w:autoSpaceDE w:val="0"/>
        <w:autoSpaceDN w:val="0"/>
        <w:adjustRightInd w:val="0"/>
        <w:snapToGrid w:val="0"/>
        <w:spacing w:line="360" w:lineRule="auto"/>
        <w:ind w:firstLine="420" w:firstLineChars="200"/>
        <w:rPr>
          <w:rFonts w:ascii="宋体" w:hAnsi="宋体"/>
        </w:rPr>
      </w:pPr>
      <w:r>
        <w:rPr>
          <w:rFonts w:hint="eastAsia" w:ascii="宋体" w:hAnsi="宋体"/>
          <w:color w:val="000000"/>
        </w:rPr>
        <w:t>本合同产生争议由双方友好协商解决，如协商不能解决，则提请工程所在地人民法院诉讼解决。</w:t>
      </w:r>
    </w:p>
    <w:p w14:paraId="51B1155F">
      <w:pPr>
        <w:autoSpaceDE w:val="0"/>
        <w:autoSpaceDN w:val="0"/>
        <w:adjustRightInd w:val="0"/>
        <w:snapToGrid w:val="0"/>
        <w:spacing w:line="360" w:lineRule="auto"/>
        <w:rPr>
          <w:rFonts w:ascii="宋体" w:hAnsi="宋体"/>
          <w:b/>
          <w:bCs/>
          <w:color w:val="000000"/>
          <w:sz w:val="24"/>
          <w:szCs w:val="24"/>
        </w:rPr>
      </w:pPr>
      <w:r>
        <w:rPr>
          <w:rFonts w:hint="eastAsia" w:ascii="宋体" w:hAnsi="宋体"/>
          <w:b/>
          <w:bCs/>
          <w:color w:val="000000"/>
          <w:sz w:val="24"/>
          <w:szCs w:val="24"/>
        </w:rPr>
        <w:t>十</w:t>
      </w:r>
      <w:r>
        <w:rPr>
          <w:rFonts w:hint="eastAsia" w:ascii="宋体" w:hAnsi="宋体"/>
          <w:b/>
          <w:bCs/>
          <w:color w:val="000000"/>
          <w:sz w:val="24"/>
          <w:szCs w:val="24"/>
          <w:lang w:val="en-US" w:eastAsia="zh-CN"/>
        </w:rPr>
        <w:t>二</w:t>
      </w:r>
      <w:r>
        <w:rPr>
          <w:rFonts w:hint="eastAsia" w:ascii="宋体" w:hAnsi="宋体"/>
          <w:b/>
          <w:bCs/>
          <w:color w:val="000000"/>
          <w:sz w:val="24"/>
          <w:szCs w:val="24"/>
        </w:rPr>
        <w:t>、其他</w:t>
      </w:r>
    </w:p>
    <w:p w14:paraId="118DAF7D">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1、本合同自双方签字盖章之日起生效。</w:t>
      </w:r>
    </w:p>
    <w:p w14:paraId="0391F6F3">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2、本合同未尽事宜，必要时由甲、乙双方签订补充合同，补充合同经甲、乙双方签字盖章后与本合同具有同等法律效力。</w:t>
      </w:r>
    </w:p>
    <w:p w14:paraId="11BB8605">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3、本合同一式</w:t>
      </w:r>
      <w:r>
        <w:rPr>
          <w:rFonts w:hint="eastAsia"/>
          <w:color w:val="000000"/>
          <w:u w:val="single"/>
        </w:rPr>
        <w:t xml:space="preserve"> </w:t>
      </w:r>
      <w:r>
        <w:rPr>
          <w:color w:val="000000"/>
          <w:u w:val="single"/>
        </w:rPr>
        <w:t xml:space="preserve">  </w:t>
      </w:r>
      <w:r>
        <w:rPr>
          <w:rFonts w:hint="eastAsia" w:ascii="宋体" w:hAnsi="宋体"/>
          <w:color w:val="000000"/>
        </w:rPr>
        <w:t>份，甲方</w:t>
      </w:r>
      <w:r>
        <w:rPr>
          <w:rFonts w:hint="eastAsia"/>
          <w:color w:val="000000"/>
          <w:u w:val="single"/>
        </w:rPr>
        <w:t xml:space="preserve"> </w:t>
      </w:r>
      <w:r>
        <w:rPr>
          <w:color w:val="000000"/>
          <w:u w:val="single"/>
        </w:rPr>
        <w:t xml:space="preserve">  </w:t>
      </w:r>
      <w:r>
        <w:rPr>
          <w:rFonts w:hint="eastAsia" w:ascii="宋体" w:hAnsi="宋体"/>
          <w:color w:val="000000"/>
        </w:rPr>
        <w:t>份、乙方</w:t>
      </w:r>
      <w:r>
        <w:rPr>
          <w:rFonts w:hint="eastAsia"/>
          <w:color w:val="000000"/>
          <w:u w:val="single"/>
        </w:rPr>
        <w:t xml:space="preserve"> </w:t>
      </w:r>
      <w:r>
        <w:rPr>
          <w:color w:val="000000"/>
          <w:u w:val="single"/>
        </w:rPr>
        <w:t xml:space="preserve">  </w:t>
      </w:r>
      <w:r>
        <w:rPr>
          <w:rFonts w:hint="eastAsia" w:ascii="宋体" w:hAnsi="宋体"/>
          <w:color w:val="000000"/>
        </w:rPr>
        <w:t>份。</w:t>
      </w:r>
    </w:p>
    <w:p w14:paraId="62113B11">
      <w:pPr>
        <w:autoSpaceDE w:val="0"/>
        <w:autoSpaceDN w:val="0"/>
        <w:adjustRightInd w:val="0"/>
        <w:snapToGrid w:val="0"/>
        <w:spacing w:line="360" w:lineRule="auto"/>
        <w:ind w:firstLine="420" w:firstLineChars="200"/>
        <w:rPr>
          <w:rFonts w:ascii="宋体" w:hAnsi="宋体"/>
          <w:color w:val="000000"/>
        </w:rPr>
      </w:pPr>
      <w:r>
        <w:rPr>
          <w:rFonts w:hint="eastAsia" w:ascii="宋体" w:hAnsi="宋体"/>
          <w:color w:val="000000"/>
        </w:rPr>
        <w:t>4、附件：工程费</w:t>
      </w:r>
      <w:r>
        <w:rPr>
          <w:rFonts w:hint="eastAsia" w:ascii="宋体" w:hAnsi="宋体"/>
          <w:color w:val="000000"/>
          <w:lang w:val="en-US" w:eastAsia="zh-CN"/>
        </w:rPr>
        <w:t>量</w:t>
      </w:r>
      <w:r>
        <w:rPr>
          <w:rFonts w:hint="eastAsia" w:ascii="宋体" w:hAnsi="宋体"/>
          <w:color w:val="000000"/>
        </w:rPr>
        <w:t>清单、反商业贿赂协议、安全管理协议。</w:t>
      </w:r>
    </w:p>
    <w:p w14:paraId="66CBBDDC">
      <w:pPr>
        <w:adjustRightInd w:val="0"/>
        <w:snapToGrid w:val="0"/>
        <w:spacing w:line="360" w:lineRule="auto"/>
        <w:ind w:firstLine="210" w:firstLineChars="100"/>
        <w:rPr>
          <w:rFonts w:hint="eastAsia" w:ascii="宋体" w:hAnsi="宋体"/>
          <w:color w:val="000000"/>
        </w:rPr>
      </w:pPr>
      <w:r>
        <w:rPr>
          <w:rFonts w:hint="eastAsia" w:ascii="宋体" w:hAnsi="宋体"/>
          <w:color w:val="000000"/>
        </w:rPr>
        <w:t>（以下无正文）</w:t>
      </w:r>
    </w:p>
    <w:p w14:paraId="4820E55C">
      <w:pPr>
        <w:adjustRightInd w:val="0"/>
        <w:snapToGrid w:val="0"/>
        <w:spacing w:line="360" w:lineRule="auto"/>
        <w:ind w:firstLine="210" w:firstLineChars="100"/>
        <w:rPr>
          <w:rFonts w:hint="eastAsia" w:ascii="宋体" w:hAnsi="宋体"/>
          <w:color w:val="000000"/>
        </w:rPr>
      </w:pPr>
    </w:p>
    <w:p w14:paraId="313F8913">
      <w:pPr>
        <w:pStyle w:val="21"/>
        <w:spacing w:line="360" w:lineRule="auto"/>
        <w:jc w:val="both"/>
        <w:rPr>
          <w:rFonts w:ascii="宋体" w:hAnsi="宋体" w:cs="宋体"/>
          <w:bCs/>
          <w:color w:val="000000"/>
          <w:sz w:val="21"/>
          <w:szCs w:val="21"/>
        </w:rPr>
      </w:pPr>
    </w:p>
    <w:p w14:paraId="5941221A">
      <w:pPr>
        <w:pStyle w:val="21"/>
        <w:spacing w:line="360" w:lineRule="auto"/>
        <w:jc w:val="both"/>
        <w:rPr>
          <w:rFonts w:ascii="宋体" w:hAnsi="宋体" w:cs="宋体"/>
          <w:bCs/>
          <w:color w:val="000000"/>
          <w:sz w:val="21"/>
          <w:szCs w:val="21"/>
        </w:rPr>
      </w:pPr>
    </w:p>
    <w:p w14:paraId="3D6A4C3B">
      <w:pPr>
        <w:pStyle w:val="21"/>
        <w:spacing w:line="360" w:lineRule="auto"/>
        <w:jc w:val="both"/>
        <w:rPr>
          <w:rFonts w:ascii="宋体" w:hAnsi="宋体" w:cs="宋体"/>
          <w:bCs/>
          <w:color w:val="000000"/>
          <w:sz w:val="21"/>
          <w:szCs w:val="21"/>
        </w:rPr>
      </w:pPr>
    </w:p>
    <w:p w14:paraId="5024686B">
      <w:pPr>
        <w:pStyle w:val="21"/>
        <w:spacing w:line="360" w:lineRule="auto"/>
        <w:jc w:val="both"/>
        <w:rPr>
          <w:rFonts w:ascii="宋体" w:hAnsi="宋体" w:cs="宋体"/>
          <w:bCs/>
          <w:color w:val="000000"/>
          <w:sz w:val="21"/>
          <w:szCs w:val="21"/>
        </w:rPr>
      </w:pPr>
    </w:p>
    <w:p w14:paraId="1028109F">
      <w:pPr>
        <w:pStyle w:val="21"/>
        <w:spacing w:line="360" w:lineRule="auto"/>
        <w:jc w:val="both"/>
        <w:rPr>
          <w:rFonts w:ascii="宋体" w:hAnsi="宋体" w:cs="宋体"/>
          <w:bCs/>
          <w:color w:val="000000"/>
          <w:sz w:val="21"/>
          <w:szCs w:val="21"/>
        </w:rPr>
      </w:pPr>
    </w:p>
    <w:p w14:paraId="011A2FBF">
      <w:pPr>
        <w:pStyle w:val="21"/>
        <w:spacing w:line="360" w:lineRule="auto"/>
        <w:jc w:val="both"/>
        <w:rPr>
          <w:rFonts w:ascii="宋体" w:hAnsi="宋体" w:cs="宋体"/>
          <w:bCs/>
          <w:color w:val="000000"/>
          <w:sz w:val="21"/>
          <w:szCs w:val="21"/>
        </w:rPr>
      </w:pPr>
    </w:p>
    <w:p w14:paraId="729DF1E3">
      <w:pPr>
        <w:pStyle w:val="21"/>
        <w:spacing w:line="360" w:lineRule="auto"/>
        <w:jc w:val="both"/>
        <w:rPr>
          <w:rFonts w:ascii="宋体" w:hAnsi="宋体" w:cs="宋体"/>
          <w:bCs/>
          <w:color w:val="000000"/>
          <w:sz w:val="21"/>
          <w:szCs w:val="21"/>
        </w:rPr>
      </w:pPr>
    </w:p>
    <w:p w14:paraId="3E09107D">
      <w:pPr>
        <w:pStyle w:val="21"/>
        <w:spacing w:line="360" w:lineRule="auto"/>
        <w:jc w:val="both"/>
        <w:rPr>
          <w:rFonts w:ascii="宋体" w:hAnsi="宋体" w:cs="宋体"/>
          <w:bCs/>
          <w:color w:val="000000"/>
          <w:sz w:val="21"/>
          <w:szCs w:val="21"/>
        </w:rPr>
      </w:pPr>
    </w:p>
    <w:p w14:paraId="395EC864">
      <w:pPr>
        <w:pStyle w:val="21"/>
        <w:spacing w:line="360" w:lineRule="auto"/>
        <w:jc w:val="both"/>
        <w:rPr>
          <w:rFonts w:ascii="宋体" w:hAnsi="宋体" w:cs="宋体"/>
          <w:bCs/>
          <w:color w:val="000000"/>
          <w:sz w:val="21"/>
          <w:szCs w:val="21"/>
        </w:rPr>
      </w:pPr>
    </w:p>
    <w:p w14:paraId="660D66CC">
      <w:pPr>
        <w:pStyle w:val="21"/>
        <w:spacing w:line="360" w:lineRule="auto"/>
        <w:jc w:val="both"/>
        <w:rPr>
          <w:rFonts w:ascii="宋体" w:hAnsi="宋体" w:cs="宋体"/>
          <w:bCs/>
          <w:color w:val="000000"/>
          <w:sz w:val="21"/>
          <w:szCs w:val="21"/>
        </w:rPr>
      </w:pPr>
    </w:p>
    <w:p w14:paraId="335EF740">
      <w:pPr>
        <w:pStyle w:val="21"/>
        <w:spacing w:line="360" w:lineRule="auto"/>
        <w:jc w:val="both"/>
        <w:rPr>
          <w:rFonts w:ascii="宋体" w:hAnsi="宋体" w:cs="宋体"/>
          <w:bCs/>
          <w:color w:val="000000"/>
          <w:sz w:val="21"/>
          <w:szCs w:val="21"/>
        </w:rPr>
      </w:pPr>
    </w:p>
    <w:tbl>
      <w:tblPr>
        <w:tblStyle w:val="11"/>
        <w:tblW w:w="9857" w:type="dxa"/>
        <w:jc w:val="center"/>
        <w:tblLayout w:type="fixed"/>
        <w:tblCellMar>
          <w:top w:w="15" w:type="dxa"/>
          <w:left w:w="15" w:type="dxa"/>
          <w:bottom w:w="15" w:type="dxa"/>
          <w:right w:w="15" w:type="dxa"/>
        </w:tblCellMar>
      </w:tblPr>
      <w:tblGrid>
        <w:gridCol w:w="1425"/>
        <w:gridCol w:w="3705"/>
        <w:gridCol w:w="1695"/>
        <w:gridCol w:w="3032"/>
      </w:tblGrid>
      <w:tr w14:paraId="05C348AE">
        <w:tblPrEx>
          <w:tblCellMar>
            <w:top w:w="15" w:type="dxa"/>
            <w:left w:w="15" w:type="dxa"/>
            <w:bottom w:w="15" w:type="dxa"/>
            <w:right w:w="15" w:type="dxa"/>
          </w:tblCellMar>
        </w:tblPrEx>
        <w:trPr>
          <w:trHeight w:val="603" w:hRule="atLeast"/>
          <w:jc w:val="center"/>
        </w:trPr>
        <w:tc>
          <w:tcPr>
            <w:tcW w:w="1425" w:type="dxa"/>
            <w:noWrap w:val="0"/>
            <w:vAlign w:val="center"/>
          </w:tcPr>
          <w:p w14:paraId="6E44A2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甲</w:t>
            </w:r>
            <w:r>
              <w:rPr>
                <w:rFonts w:hint="eastAsia" w:ascii="宋体" w:hAnsi="宋体" w:eastAsia="宋体" w:cs="宋体"/>
                <w:color w:val="000000"/>
                <w:kern w:val="0"/>
                <w:sz w:val="21"/>
                <w:szCs w:val="21"/>
              </w:rPr>
              <w:t>方：</w:t>
            </w:r>
          </w:p>
        </w:tc>
        <w:tc>
          <w:tcPr>
            <w:tcW w:w="3705" w:type="dxa"/>
            <w:noWrap w:val="0"/>
            <w:vAlign w:val="center"/>
          </w:tcPr>
          <w:p w14:paraId="3BAB9F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邵阳深高环境科技有限公司</w:t>
            </w:r>
          </w:p>
        </w:tc>
        <w:tc>
          <w:tcPr>
            <w:tcW w:w="1695" w:type="dxa"/>
            <w:noWrap w:val="0"/>
            <w:vAlign w:val="center"/>
          </w:tcPr>
          <w:p w14:paraId="7E1A8A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乙</w:t>
            </w:r>
            <w:r>
              <w:rPr>
                <w:rFonts w:hint="eastAsia" w:ascii="宋体" w:hAnsi="宋体" w:eastAsia="宋体" w:cs="宋体"/>
                <w:color w:val="000000"/>
                <w:kern w:val="0"/>
                <w:sz w:val="21"/>
                <w:szCs w:val="21"/>
              </w:rPr>
              <w:t>方:</w:t>
            </w:r>
          </w:p>
        </w:tc>
        <w:tc>
          <w:tcPr>
            <w:tcW w:w="3032" w:type="dxa"/>
            <w:noWrap w:val="0"/>
            <w:vAlign w:val="center"/>
          </w:tcPr>
          <w:p w14:paraId="595E8B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default" w:ascii="宋体" w:hAnsi="宋体" w:eastAsia="宋体" w:cs="宋体"/>
                <w:color w:val="000000"/>
                <w:sz w:val="21"/>
                <w:szCs w:val="21"/>
                <w:lang w:val="en-US" w:eastAsia="zh-CN"/>
              </w:rPr>
            </w:pPr>
          </w:p>
        </w:tc>
      </w:tr>
      <w:tr w14:paraId="3C466188">
        <w:tblPrEx>
          <w:tblCellMar>
            <w:top w:w="15" w:type="dxa"/>
            <w:left w:w="15" w:type="dxa"/>
            <w:bottom w:w="15" w:type="dxa"/>
            <w:right w:w="15" w:type="dxa"/>
          </w:tblCellMar>
        </w:tblPrEx>
        <w:trPr>
          <w:trHeight w:val="1132" w:hRule="atLeast"/>
          <w:jc w:val="center"/>
        </w:trPr>
        <w:tc>
          <w:tcPr>
            <w:tcW w:w="1425" w:type="dxa"/>
            <w:noWrap w:val="0"/>
            <w:vAlign w:val="center"/>
          </w:tcPr>
          <w:p w14:paraId="7E79F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3705" w:type="dxa"/>
            <w:noWrap w:val="0"/>
            <w:vAlign w:val="center"/>
          </w:tcPr>
          <w:p w14:paraId="095A21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湖南省邵阳市大祥区蔡锷乡黄草坪村餐厨废弃物无害化和资源化利用处理厂内</w:t>
            </w:r>
          </w:p>
        </w:tc>
        <w:tc>
          <w:tcPr>
            <w:tcW w:w="1695" w:type="dxa"/>
            <w:noWrap w:val="0"/>
            <w:vAlign w:val="center"/>
          </w:tcPr>
          <w:p w14:paraId="1A0219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地址：</w:t>
            </w:r>
          </w:p>
        </w:tc>
        <w:tc>
          <w:tcPr>
            <w:tcW w:w="3032" w:type="dxa"/>
            <w:noWrap w:val="0"/>
            <w:vAlign w:val="center"/>
          </w:tcPr>
          <w:p w14:paraId="70E362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4E18F227">
        <w:tblPrEx>
          <w:tblCellMar>
            <w:top w:w="15" w:type="dxa"/>
            <w:left w:w="15" w:type="dxa"/>
            <w:bottom w:w="15" w:type="dxa"/>
            <w:right w:w="15" w:type="dxa"/>
          </w:tblCellMar>
        </w:tblPrEx>
        <w:trPr>
          <w:trHeight w:val="633" w:hRule="atLeast"/>
          <w:jc w:val="center"/>
        </w:trPr>
        <w:tc>
          <w:tcPr>
            <w:tcW w:w="1425" w:type="dxa"/>
            <w:noWrap w:val="0"/>
            <w:vAlign w:val="center"/>
          </w:tcPr>
          <w:p w14:paraId="254DD9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3705" w:type="dxa"/>
            <w:noWrap w:val="0"/>
            <w:vAlign w:val="center"/>
          </w:tcPr>
          <w:p w14:paraId="7B0AFF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592479461763</w:t>
            </w:r>
          </w:p>
        </w:tc>
        <w:tc>
          <w:tcPr>
            <w:tcW w:w="1695" w:type="dxa"/>
            <w:noWrap w:val="0"/>
            <w:vAlign w:val="center"/>
          </w:tcPr>
          <w:p w14:paraId="5BF4C7C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账号</w:t>
            </w:r>
            <w:r>
              <w:rPr>
                <w:rFonts w:hint="eastAsia" w:ascii="宋体" w:hAnsi="宋体" w:eastAsia="宋体" w:cs="宋体"/>
                <w:color w:val="000000"/>
                <w:sz w:val="21"/>
                <w:szCs w:val="21"/>
              </w:rPr>
              <w:t>：</w:t>
            </w:r>
          </w:p>
        </w:tc>
        <w:tc>
          <w:tcPr>
            <w:tcW w:w="3032" w:type="dxa"/>
            <w:noWrap w:val="0"/>
            <w:vAlign w:val="center"/>
          </w:tcPr>
          <w:p w14:paraId="38AFFF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7A7F7CB1">
        <w:tblPrEx>
          <w:tblCellMar>
            <w:top w:w="15" w:type="dxa"/>
            <w:left w:w="15" w:type="dxa"/>
            <w:bottom w:w="15" w:type="dxa"/>
            <w:right w:w="15" w:type="dxa"/>
          </w:tblCellMar>
        </w:tblPrEx>
        <w:trPr>
          <w:trHeight w:val="663" w:hRule="atLeast"/>
          <w:jc w:val="center"/>
        </w:trPr>
        <w:tc>
          <w:tcPr>
            <w:tcW w:w="1425" w:type="dxa"/>
            <w:noWrap w:val="0"/>
            <w:vAlign w:val="center"/>
          </w:tcPr>
          <w:p w14:paraId="4F7616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开户行:</w:t>
            </w:r>
          </w:p>
        </w:tc>
        <w:tc>
          <w:tcPr>
            <w:tcW w:w="3705" w:type="dxa"/>
            <w:noWrap w:val="0"/>
            <w:vAlign w:val="center"/>
          </w:tcPr>
          <w:p w14:paraId="1AD1A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中国银行邵阳市邵水西路支行</w:t>
            </w:r>
          </w:p>
        </w:tc>
        <w:tc>
          <w:tcPr>
            <w:tcW w:w="1695" w:type="dxa"/>
            <w:noWrap w:val="0"/>
            <w:vAlign w:val="center"/>
          </w:tcPr>
          <w:p w14:paraId="0FD87D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开户行：</w:t>
            </w:r>
          </w:p>
        </w:tc>
        <w:tc>
          <w:tcPr>
            <w:tcW w:w="3032" w:type="dxa"/>
            <w:noWrap w:val="0"/>
            <w:vAlign w:val="center"/>
          </w:tcPr>
          <w:p w14:paraId="4A023F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center"/>
              <w:rPr>
                <w:rFonts w:hint="eastAsia" w:ascii="宋体" w:hAnsi="宋体" w:eastAsia="宋体" w:cs="宋体"/>
                <w:color w:val="000000"/>
                <w:sz w:val="21"/>
                <w:szCs w:val="21"/>
                <w:lang w:val="en-US" w:eastAsia="zh-CN"/>
              </w:rPr>
            </w:pPr>
          </w:p>
        </w:tc>
      </w:tr>
      <w:tr w14:paraId="00F9CAF7">
        <w:tblPrEx>
          <w:tblCellMar>
            <w:top w:w="15" w:type="dxa"/>
            <w:left w:w="15" w:type="dxa"/>
            <w:bottom w:w="15" w:type="dxa"/>
            <w:right w:w="15" w:type="dxa"/>
          </w:tblCellMar>
        </w:tblPrEx>
        <w:trPr>
          <w:trHeight w:val="603" w:hRule="atLeast"/>
          <w:jc w:val="center"/>
        </w:trPr>
        <w:tc>
          <w:tcPr>
            <w:tcW w:w="1425" w:type="dxa"/>
            <w:noWrap w:val="0"/>
            <w:vAlign w:val="center"/>
          </w:tcPr>
          <w:p w14:paraId="7D5498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纳税号：</w:t>
            </w:r>
          </w:p>
        </w:tc>
        <w:tc>
          <w:tcPr>
            <w:tcW w:w="3705" w:type="dxa"/>
            <w:noWrap w:val="0"/>
            <w:vAlign w:val="center"/>
          </w:tcPr>
          <w:p w14:paraId="4A3B37B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9143 0500 MAC5 GG93 67</w:t>
            </w:r>
          </w:p>
        </w:tc>
        <w:tc>
          <w:tcPr>
            <w:tcW w:w="1695" w:type="dxa"/>
            <w:noWrap w:val="0"/>
            <w:vAlign w:val="center"/>
          </w:tcPr>
          <w:p w14:paraId="14E89E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纳税号：</w:t>
            </w:r>
          </w:p>
        </w:tc>
        <w:tc>
          <w:tcPr>
            <w:tcW w:w="3032" w:type="dxa"/>
            <w:noWrap w:val="0"/>
            <w:vAlign w:val="center"/>
          </w:tcPr>
          <w:p w14:paraId="339C28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rPr>
            </w:pPr>
          </w:p>
        </w:tc>
      </w:tr>
      <w:tr w14:paraId="5999A5FD">
        <w:tblPrEx>
          <w:tblCellMar>
            <w:top w:w="15" w:type="dxa"/>
            <w:left w:w="15" w:type="dxa"/>
            <w:bottom w:w="15" w:type="dxa"/>
            <w:right w:w="15" w:type="dxa"/>
          </w:tblCellMar>
        </w:tblPrEx>
        <w:trPr>
          <w:trHeight w:val="633" w:hRule="atLeast"/>
          <w:jc w:val="center"/>
        </w:trPr>
        <w:tc>
          <w:tcPr>
            <w:tcW w:w="1425" w:type="dxa"/>
            <w:noWrap w:val="0"/>
            <w:vAlign w:val="center"/>
          </w:tcPr>
          <w:p w14:paraId="283CEB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center"/>
              <w:rPr>
                <w:rFonts w:hint="eastAsia" w:ascii="宋体" w:hAnsi="宋体" w:eastAsia="宋体" w:cs="宋体"/>
                <w:color w:val="000000"/>
                <w:sz w:val="21"/>
                <w:szCs w:val="21"/>
                <w:lang w:val="en-US" w:eastAsia="zh-CN"/>
              </w:rPr>
            </w:pPr>
            <w:r>
              <w:rPr>
                <w:rFonts w:hint="eastAsia" w:ascii="宋体" w:hAnsi="宋体"/>
              </w:rPr>
              <w:t>授权代表签字</w:t>
            </w:r>
            <w:r>
              <w:rPr>
                <w:rFonts w:hint="eastAsia" w:ascii="宋体" w:hAnsi="宋体"/>
                <w:lang w:eastAsia="zh-CN"/>
              </w:rPr>
              <w:t>：</w:t>
            </w:r>
          </w:p>
        </w:tc>
        <w:tc>
          <w:tcPr>
            <w:tcW w:w="3705" w:type="dxa"/>
            <w:noWrap w:val="0"/>
            <w:vAlign w:val="center"/>
          </w:tcPr>
          <w:p w14:paraId="5D1843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center"/>
              <w:rPr>
                <w:rFonts w:hint="eastAsia" w:ascii="宋体" w:hAnsi="宋体" w:eastAsia="宋体" w:cs="宋体"/>
                <w:color w:val="000000"/>
                <w:sz w:val="21"/>
                <w:szCs w:val="21"/>
                <w:lang w:val="en-US" w:eastAsia="zh-CN"/>
              </w:rPr>
            </w:pPr>
          </w:p>
        </w:tc>
        <w:tc>
          <w:tcPr>
            <w:tcW w:w="1695" w:type="dxa"/>
            <w:noWrap w:val="0"/>
            <w:vAlign w:val="center"/>
          </w:tcPr>
          <w:p w14:paraId="79DC76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default" w:ascii="宋体" w:hAnsi="宋体" w:eastAsia="宋体" w:cs="宋体"/>
                <w:color w:val="000000"/>
                <w:sz w:val="21"/>
                <w:szCs w:val="21"/>
                <w:lang w:val="en-US" w:eastAsia="zh-CN"/>
              </w:rPr>
            </w:pPr>
            <w:r>
              <w:rPr>
                <w:rFonts w:hint="eastAsia" w:ascii="宋体" w:hAnsi="宋体"/>
              </w:rPr>
              <w:t>授权代表签字</w:t>
            </w:r>
            <w:r>
              <w:rPr>
                <w:rFonts w:hint="eastAsia" w:ascii="宋体" w:hAnsi="宋体"/>
                <w:lang w:eastAsia="zh-CN"/>
              </w:rPr>
              <w:t>：</w:t>
            </w:r>
          </w:p>
        </w:tc>
        <w:tc>
          <w:tcPr>
            <w:tcW w:w="3032" w:type="dxa"/>
            <w:noWrap w:val="0"/>
            <w:vAlign w:val="center"/>
          </w:tcPr>
          <w:p w14:paraId="63768A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rPr>
            </w:pPr>
          </w:p>
        </w:tc>
      </w:tr>
      <w:tr w14:paraId="324AFBEB">
        <w:tblPrEx>
          <w:tblCellMar>
            <w:top w:w="15" w:type="dxa"/>
            <w:left w:w="15" w:type="dxa"/>
            <w:bottom w:w="15" w:type="dxa"/>
            <w:right w:w="15" w:type="dxa"/>
          </w:tblCellMar>
        </w:tblPrEx>
        <w:trPr>
          <w:trHeight w:val="1266" w:hRule="atLeast"/>
          <w:jc w:val="center"/>
        </w:trPr>
        <w:tc>
          <w:tcPr>
            <w:tcW w:w="1425" w:type="dxa"/>
            <w:noWrap w:val="0"/>
            <w:vAlign w:val="center"/>
          </w:tcPr>
          <w:p w14:paraId="59A506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rPr>
              <w:t>公司签章</w:t>
            </w:r>
            <w:r>
              <w:rPr>
                <w:rFonts w:hint="eastAsia" w:ascii="宋体" w:hAnsi="宋体" w:eastAsia="宋体" w:cs="宋体"/>
                <w:color w:val="000000"/>
                <w:sz w:val="21"/>
                <w:szCs w:val="21"/>
              </w:rPr>
              <w:t>:</w:t>
            </w:r>
          </w:p>
        </w:tc>
        <w:tc>
          <w:tcPr>
            <w:tcW w:w="3705" w:type="dxa"/>
            <w:noWrap w:val="0"/>
            <w:vAlign w:val="center"/>
          </w:tcPr>
          <w:p w14:paraId="756F99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eastAsia" w:ascii="宋体" w:hAnsi="宋体" w:eastAsia="宋体" w:cs="宋体"/>
                <w:color w:val="000000"/>
                <w:sz w:val="21"/>
                <w:szCs w:val="21"/>
              </w:rPr>
            </w:pPr>
          </w:p>
        </w:tc>
        <w:tc>
          <w:tcPr>
            <w:tcW w:w="1695" w:type="dxa"/>
            <w:noWrap w:val="0"/>
            <w:vAlign w:val="center"/>
          </w:tcPr>
          <w:p w14:paraId="103F09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rPr>
              <w:t>公司签章</w:t>
            </w:r>
            <w:r>
              <w:rPr>
                <w:rFonts w:hint="eastAsia" w:ascii="宋体" w:hAnsi="宋体" w:eastAsia="宋体" w:cs="宋体"/>
                <w:color w:val="000000"/>
                <w:sz w:val="21"/>
                <w:szCs w:val="21"/>
              </w:rPr>
              <w:t>:</w:t>
            </w:r>
          </w:p>
        </w:tc>
        <w:tc>
          <w:tcPr>
            <w:tcW w:w="3032" w:type="dxa"/>
            <w:noWrap w:val="0"/>
            <w:vAlign w:val="center"/>
          </w:tcPr>
          <w:p w14:paraId="6AD60C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2CF9FC38">
        <w:tblPrEx>
          <w:tblCellMar>
            <w:top w:w="15" w:type="dxa"/>
            <w:left w:w="15" w:type="dxa"/>
            <w:bottom w:w="15" w:type="dxa"/>
            <w:right w:w="15" w:type="dxa"/>
          </w:tblCellMar>
        </w:tblPrEx>
        <w:trPr>
          <w:trHeight w:val="567" w:hRule="atLeast"/>
          <w:jc w:val="center"/>
        </w:trPr>
        <w:tc>
          <w:tcPr>
            <w:tcW w:w="1425" w:type="dxa"/>
            <w:noWrap w:val="0"/>
            <w:vAlign w:val="center"/>
          </w:tcPr>
          <w:p w14:paraId="6A5FFD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日期：</w:t>
            </w:r>
          </w:p>
        </w:tc>
        <w:tc>
          <w:tcPr>
            <w:tcW w:w="3705" w:type="dxa"/>
            <w:noWrap w:val="0"/>
            <w:vAlign w:val="center"/>
          </w:tcPr>
          <w:p w14:paraId="1D8CAC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jc w:val="lef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年    月     日</w:t>
            </w:r>
          </w:p>
        </w:tc>
        <w:tc>
          <w:tcPr>
            <w:tcW w:w="1695" w:type="dxa"/>
            <w:noWrap w:val="0"/>
            <w:vAlign w:val="center"/>
          </w:tcPr>
          <w:p w14:paraId="593848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日期：</w:t>
            </w:r>
          </w:p>
        </w:tc>
        <w:tc>
          <w:tcPr>
            <w:tcW w:w="3032" w:type="dxa"/>
            <w:noWrap w:val="0"/>
            <w:vAlign w:val="center"/>
          </w:tcPr>
          <w:p w14:paraId="3B4721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年    月     日</w:t>
            </w:r>
          </w:p>
        </w:tc>
      </w:tr>
    </w:tbl>
    <w:p w14:paraId="260F6213">
      <w:pPr>
        <w:pStyle w:val="17"/>
        <w:ind w:firstLine="0" w:firstLineChars="0"/>
      </w:pPr>
    </w:p>
    <w:p w14:paraId="594B2610">
      <w:pPr>
        <w:adjustRightInd w:val="0"/>
        <w:snapToGrid w:val="0"/>
        <w:spacing w:line="420" w:lineRule="exact"/>
        <w:rPr>
          <w:rFonts w:ascii="宋体" w:hAnsi="宋体"/>
          <w:b/>
          <w:bCs/>
          <w:color w:val="000000"/>
          <w:sz w:val="24"/>
          <w:szCs w:val="24"/>
        </w:rPr>
      </w:pPr>
    </w:p>
    <w:p w14:paraId="13C6E78F">
      <w:pPr>
        <w:adjustRightInd w:val="0"/>
        <w:snapToGrid w:val="0"/>
        <w:spacing w:line="420" w:lineRule="exact"/>
        <w:rPr>
          <w:rFonts w:ascii="宋体" w:hAnsi="宋体"/>
          <w:b/>
          <w:bCs/>
          <w:color w:val="000000"/>
          <w:sz w:val="24"/>
          <w:szCs w:val="24"/>
        </w:rPr>
      </w:pPr>
    </w:p>
    <w:p w14:paraId="1236881B">
      <w:pPr>
        <w:adjustRightInd w:val="0"/>
        <w:snapToGrid w:val="0"/>
        <w:spacing w:line="420" w:lineRule="exact"/>
        <w:rPr>
          <w:rFonts w:ascii="宋体" w:hAnsi="宋体"/>
          <w:b/>
          <w:bCs/>
          <w:color w:val="000000"/>
          <w:sz w:val="24"/>
          <w:szCs w:val="24"/>
        </w:rPr>
      </w:pPr>
    </w:p>
    <w:p w14:paraId="79A23073">
      <w:pPr>
        <w:adjustRightInd w:val="0"/>
        <w:snapToGrid w:val="0"/>
        <w:spacing w:line="420" w:lineRule="exact"/>
        <w:rPr>
          <w:rFonts w:ascii="宋体" w:hAnsi="宋体"/>
          <w:b/>
          <w:bCs/>
          <w:color w:val="000000"/>
          <w:sz w:val="24"/>
          <w:szCs w:val="24"/>
        </w:rPr>
      </w:pPr>
    </w:p>
    <w:p w14:paraId="2D50EF63">
      <w:pPr>
        <w:adjustRightInd w:val="0"/>
        <w:snapToGrid w:val="0"/>
        <w:spacing w:line="420" w:lineRule="exact"/>
        <w:rPr>
          <w:rFonts w:ascii="宋体" w:hAnsi="宋体"/>
          <w:b/>
          <w:bCs/>
          <w:color w:val="000000"/>
          <w:sz w:val="24"/>
          <w:szCs w:val="24"/>
        </w:rPr>
      </w:pPr>
    </w:p>
    <w:p w14:paraId="3AB09373">
      <w:pPr>
        <w:adjustRightInd w:val="0"/>
        <w:snapToGrid w:val="0"/>
        <w:spacing w:line="420" w:lineRule="exact"/>
        <w:rPr>
          <w:rFonts w:ascii="宋体" w:hAnsi="宋体"/>
          <w:b/>
          <w:bCs/>
          <w:color w:val="000000"/>
          <w:sz w:val="24"/>
          <w:szCs w:val="24"/>
        </w:rPr>
      </w:pPr>
    </w:p>
    <w:p w14:paraId="736CC62D">
      <w:pPr>
        <w:adjustRightInd w:val="0"/>
        <w:snapToGrid w:val="0"/>
        <w:spacing w:line="420" w:lineRule="exact"/>
        <w:rPr>
          <w:rFonts w:ascii="宋体" w:hAnsi="宋体"/>
          <w:b/>
          <w:bCs/>
          <w:color w:val="000000"/>
          <w:sz w:val="24"/>
          <w:szCs w:val="24"/>
        </w:rPr>
      </w:pPr>
    </w:p>
    <w:p w14:paraId="5779AD93">
      <w:pPr>
        <w:adjustRightInd w:val="0"/>
        <w:snapToGrid w:val="0"/>
        <w:spacing w:line="420" w:lineRule="exact"/>
        <w:rPr>
          <w:rFonts w:ascii="宋体" w:hAnsi="宋体"/>
          <w:b/>
          <w:bCs/>
          <w:color w:val="000000"/>
          <w:sz w:val="24"/>
          <w:szCs w:val="24"/>
        </w:rPr>
      </w:pPr>
    </w:p>
    <w:p w14:paraId="5B26D5F4">
      <w:pPr>
        <w:adjustRightInd w:val="0"/>
        <w:snapToGrid w:val="0"/>
        <w:spacing w:line="420" w:lineRule="exact"/>
        <w:rPr>
          <w:rFonts w:ascii="宋体" w:hAnsi="宋体"/>
          <w:b/>
          <w:bCs/>
          <w:color w:val="000000"/>
          <w:sz w:val="24"/>
          <w:szCs w:val="24"/>
        </w:rPr>
      </w:pPr>
    </w:p>
    <w:p w14:paraId="4BD38174">
      <w:pPr>
        <w:adjustRightInd w:val="0"/>
        <w:snapToGrid w:val="0"/>
        <w:spacing w:line="420" w:lineRule="exact"/>
        <w:rPr>
          <w:rFonts w:ascii="宋体" w:hAnsi="宋体"/>
          <w:b/>
          <w:bCs/>
          <w:color w:val="000000"/>
          <w:sz w:val="24"/>
          <w:szCs w:val="24"/>
        </w:rPr>
      </w:pPr>
    </w:p>
    <w:p w14:paraId="6126F3D9">
      <w:pPr>
        <w:adjustRightInd w:val="0"/>
        <w:snapToGrid w:val="0"/>
        <w:spacing w:line="420" w:lineRule="exact"/>
        <w:rPr>
          <w:rFonts w:ascii="宋体" w:hAnsi="宋体"/>
          <w:b/>
          <w:bCs/>
          <w:color w:val="000000"/>
          <w:sz w:val="24"/>
          <w:szCs w:val="24"/>
        </w:rPr>
      </w:pPr>
    </w:p>
    <w:p w14:paraId="3DDBC9FA">
      <w:pPr>
        <w:adjustRightInd w:val="0"/>
        <w:snapToGrid w:val="0"/>
        <w:spacing w:line="420" w:lineRule="exact"/>
        <w:rPr>
          <w:rFonts w:ascii="宋体" w:hAnsi="宋体"/>
          <w:b/>
          <w:bCs/>
          <w:color w:val="000000"/>
          <w:sz w:val="24"/>
          <w:szCs w:val="24"/>
        </w:rPr>
      </w:pPr>
    </w:p>
    <w:p w14:paraId="2E15ABF6">
      <w:pPr>
        <w:adjustRightInd w:val="0"/>
        <w:snapToGrid w:val="0"/>
        <w:spacing w:line="420" w:lineRule="exact"/>
        <w:rPr>
          <w:rFonts w:ascii="宋体" w:hAnsi="宋体"/>
          <w:b/>
          <w:bCs/>
          <w:color w:val="000000"/>
          <w:sz w:val="24"/>
          <w:szCs w:val="24"/>
        </w:rPr>
      </w:pPr>
    </w:p>
    <w:p w14:paraId="1FBC5EC9">
      <w:pPr>
        <w:adjustRightInd w:val="0"/>
        <w:snapToGrid w:val="0"/>
        <w:spacing w:line="420" w:lineRule="exact"/>
        <w:rPr>
          <w:rFonts w:ascii="宋体" w:hAnsi="宋体"/>
          <w:b/>
          <w:bCs/>
          <w:color w:val="000000"/>
          <w:sz w:val="24"/>
          <w:szCs w:val="24"/>
        </w:rPr>
      </w:pPr>
    </w:p>
    <w:p w14:paraId="12A6D23C">
      <w:pPr>
        <w:adjustRightInd w:val="0"/>
        <w:snapToGrid w:val="0"/>
        <w:spacing w:line="420" w:lineRule="exact"/>
        <w:rPr>
          <w:rFonts w:ascii="宋体" w:hAnsi="宋体"/>
          <w:b/>
          <w:bCs/>
          <w:color w:val="000000"/>
          <w:sz w:val="24"/>
          <w:szCs w:val="24"/>
        </w:rPr>
      </w:pPr>
    </w:p>
    <w:p w14:paraId="41FA9AA1">
      <w:pPr>
        <w:adjustRightInd w:val="0"/>
        <w:snapToGrid w:val="0"/>
        <w:spacing w:line="420" w:lineRule="exact"/>
        <w:rPr>
          <w:rFonts w:ascii="宋体" w:hAnsi="宋体"/>
          <w:b/>
          <w:bCs/>
          <w:color w:val="000000"/>
          <w:sz w:val="24"/>
          <w:szCs w:val="24"/>
        </w:rPr>
      </w:pPr>
    </w:p>
    <w:p w14:paraId="28738D6D">
      <w:pPr>
        <w:adjustRightInd w:val="0"/>
        <w:snapToGrid w:val="0"/>
        <w:spacing w:line="420" w:lineRule="exact"/>
        <w:rPr>
          <w:rFonts w:ascii="宋体" w:hAnsi="宋体"/>
          <w:b/>
          <w:bCs/>
          <w:color w:val="000000"/>
          <w:sz w:val="24"/>
          <w:szCs w:val="24"/>
        </w:rPr>
      </w:pPr>
    </w:p>
    <w:p w14:paraId="6483421A">
      <w:pPr>
        <w:adjustRightInd w:val="0"/>
        <w:snapToGrid w:val="0"/>
        <w:spacing w:line="420" w:lineRule="exact"/>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t>附件1：</w:t>
      </w:r>
    </w:p>
    <w:p w14:paraId="0C5143EA">
      <w:pPr>
        <w:adjustRightInd w:val="0"/>
        <w:snapToGrid w:val="0"/>
        <w:spacing w:line="420" w:lineRule="exact"/>
        <w:jc w:val="center"/>
      </w:pPr>
      <w:r>
        <w:rPr>
          <w:rFonts w:hint="eastAsia" w:ascii="Times New Roman" w:hAnsi="Times New Roman" w:eastAsia="宋体" w:cs="Times New Roman"/>
          <w:b/>
          <w:kern w:val="44"/>
          <w:sz w:val="36"/>
          <w:szCs w:val="36"/>
          <w:lang w:val="en-US" w:eastAsia="zh-CN"/>
        </w:rPr>
        <w:t>工程费量清单</w:t>
      </w:r>
    </w:p>
    <w:tbl>
      <w:tblPr>
        <w:tblStyle w:val="11"/>
        <w:tblW w:w="9901" w:type="dxa"/>
        <w:jc w:val="center"/>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Layout w:type="fixed"/>
        <w:tblCellMar>
          <w:top w:w="0" w:type="dxa"/>
          <w:left w:w="0" w:type="dxa"/>
          <w:bottom w:w="0" w:type="dxa"/>
          <w:right w:w="0" w:type="dxa"/>
        </w:tblCellMar>
      </w:tblPr>
      <w:tblGrid>
        <w:gridCol w:w="488"/>
        <w:gridCol w:w="1089"/>
        <w:gridCol w:w="5046"/>
        <w:gridCol w:w="446"/>
        <w:gridCol w:w="425"/>
        <w:gridCol w:w="1049"/>
        <w:gridCol w:w="1358"/>
      </w:tblGrid>
      <w:tr w14:paraId="389D560B">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315" w:hRule="atLeast"/>
          <w:jc w:val="center"/>
        </w:trPr>
        <w:tc>
          <w:tcPr>
            <w:tcW w:w="488" w:type="dxa"/>
            <w:noWrap w:val="0"/>
            <w:tcMar>
              <w:top w:w="10" w:type="dxa"/>
              <w:left w:w="10" w:type="dxa"/>
              <w:right w:w="10" w:type="dxa"/>
            </w:tcMar>
            <w:vAlign w:val="center"/>
          </w:tcPr>
          <w:p w14:paraId="1744EA8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序号</w:t>
            </w:r>
          </w:p>
        </w:tc>
        <w:tc>
          <w:tcPr>
            <w:tcW w:w="1089" w:type="dxa"/>
            <w:noWrap w:val="0"/>
            <w:tcMar>
              <w:top w:w="10" w:type="dxa"/>
              <w:left w:w="10" w:type="dxa"/>
              <w:right w:w="10" w:type="dxa"/>
            </w:tcMar>
            <w:vAlign w:val="center"/>
          </w:tcPr>
          <w:p w14:paraId="68702C0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名称</w:t>
            </w:r>
          </w:p>
        </w:tc>
        <w:tc>
          <w:tcPr>
            <w:tcW w:w="5046" w:type="dxa"/>
            <w:noWrap w:val="0"/>
            <w:tcMar>
              <w:top w:w="10" w:type="dxa"/>
              <w:left w:w="10" w:type="dxa"/>
              <w:right w:w="10" w:type="dxa"/>
            </w:tcMar>
            <w:vAlign w:val="center"/>
          </w:tcPr>
          <w:p w14:paraId="2940DEF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项目特征</w:t>
            </w:r>
          </w:p>
        </w:tc>
        <w:tc>
          <w:tcPr>
            <w:tcW w:w="446" w:type="dxa"/>
            <w:noWrap w:val="0"/>
            <w:tcMar>
              <w:top w:w="10" w:type="dxa"/>
              <w:left w:w="10" w:type="dxa"/>
              <w:right w:w="10" w:type="dxa"/>
            </w:tcMar>
            <w:vAlign w:val="center"/>
          </w:tcPr>
          <w:p w14:paraId="754CBC0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数量</w:t>
            </w:r>
          </w:p>
        </w:tc>
        <w:tc>
          <w:tcPr>
            <w:tcW w:w="425" w:type="dxa"/>
            <w:noWrap w:val="0"/>
            <w:tcMar>
              <w:top w:w="10" w:type="dxa"/>
              <w:left w:w="10" w:type="dxa"/>
              <w:right w:w="10" w:type="dxa"/>
            </w:tcMar>
            <w:vAlign w:val="center"/>
          </w:tcPr>
          <w:p w14:paraId="001F4DB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单位</w:t>
            </w:r>
          </w:p>
        </w:tc>
        <w:tc>
          <w:tcPr>
            <w:tcW w:w="1049" w:type="dxa"/>
            <w:noWrap w:val="0"/>
            <w:tcMar>
              <w:top w:w="10" w:type="dxa"/>
              <w:left w:w="10" w:type="dxa"/>
              <w:right w:w="10" w:type="dxa"/>
            </w:tcMar>
            <w:vAlign w:val="center"/>
          </w:tcPr>
          <w:p w14:paraId="4A53833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s="Times New Roman"/>
                <w:color w:val="0C0C0C"/>
                <w:sz w:val="21"/>
                <w:szCs w:val="21"/>
                <w:lang w:val="en-US" w:eastAsia="zh-CN"/>
              </w:rPr>
            </w:pPr>
            <w:r>
              <w:rPr>
                <w:rFonts w:hint="eastAsia" w:ascii="仿宋_GB2312" w:hAnsi="仿宋" w:eastAsia="仿宋_GB2312" w:cs="Times New Roman"/>
                <w:color w:val="0C0C0C"/>
                <w:sz w:val="21"/>
                <w:szCs w:val="21"/>
                <w:lang w:val="en-US" w:eastAsia="zh-CN"/>
              </w:rPr>
              <w:t>不含税单价</w:t>
            </w:r>
          </w:p>
        </w:tc>
        <w:tc>
          <w:tcPr>
            <w:tcW w:w="1358" w:type="dxa"/>
            <w:noWrap w:val="0"/>
            <w:tcMar>
              <w:top w:w="10" w:type="dxa"/>
              <w:left w:w="10" w:type="dxa"/>
              <w:right w:w="10" w:type="dxa"/>
            </w:tcMar>
            <w:vAlign w:val="center"/>
          </w:tcPr>
          <w:p w14:paraId="733697B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s="Times New Roman"/>
                <w:color w:val="0C0C0C"/>
                <w:sz w:val="21"/>
                <w:szCs w:val="21"/>
                <w:lang w:val="en-US" w:eastAsia="zh-CN"/>
              </w:rPr>
            </w:pPr>
            <w:r>
              <w:rPr>
                <w:rFonts w:hint="eastAsia" w:ascii="仿宋_GB2312" w:hAnsi="仿宋" w:eastAsia="仿宋_GB2312" w:cs="Times New Roman"/>
                <w:color w:val="0C0C0C"/>
                <w:sz w:val="21"/>
                <w:szCs w:val="21"/>
                <w:lang w:val="en-US" w:eastAsia="zh-CN"/>
              </w:rPr>
              <w:t>不含税总价</w:t>
            </w:r>
          </w:p>
        </w:tc>
      </w:tr>
      <w:tr w14:paraId="469734E5">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315" w:hRule="atLeast"/>
          <w:jc w:val="center"/>
        </w:trPr>
        <w:tc>
          <w:tcPr>
            <w:tcW w:w="488" w:type="dxa"/>
            <w:noWrap w:val="0"/>
            <w:tcMar>
              <w:top w:w="10" w:type="dxa"/>
              <w:left w:w="10" w:type="dxa"/>
              <w:right w:w="10" w:type="dxa"/>
            </w:tcMar>
            <w:vAlign w:val="center"/>
          </w:tcPr>
          <w:p w14:paraId="74C1C0C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w:t>
            </w:r>
          </w:p>
        </w:tc>
        <w:tc>
          <w:tcPr>
            <w:tcW w:w="1089" w:type="dxa"/>
            <w:noWrap w:val="0"/>
            <w:tcMar>
              <w:top w:w="10" w:type="dxa"/>
              <w:left w:w="10" w:type="dxa"/>
              <w:right w:w="10" w:type="dxa"/>
            </w:tcMar>
            <w:vAlign w:val="center"/>
          </w:tcPr>
          <w:p w14:paraId="38E51CF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施工前CCTV检测</w:t>
            </w:r>
          </w:p>
        </w:tc>
        <w:tc>
          <w:tcPr>
            <w:tcW w:w="5046" w:type="dxa"/>
            <w:noWrap w:val="0"/>
            <w:tcMar>
              <w:top w:w="10" w:type="dxa"/>
              <w:left w:w="10" w:type="dxa"/>
              <w:right w:w="10" w:type="dxa"/>
            </w:tcMar>
            <w:vAlign w:val="center"/>
          </w:tcPr>
          <w:p w14:paraId="6BFAAB6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DN500 HDPE波纹管52米、DN300 HDPE波纹管733米管道CCTV检测/检查，47座井室检测/检查，出具报告</w:t>
            </w:r>
          </w:p>
        </w:tc>
        <w:tc>
          <w:tcPr>
            <w:tcW w:w="446" w:type="dxa"/>
            <w:noWrap w:val="0"/>
            <w:tcMar>
              <w:top w:w="10" w:type="dxa"/>
              <w:left w:w="10" w:type="dxa"/>
              <w:right w:w="10" w:type="dxa"/>
            </w:tcMar>
            <w:vAlign w:val="center"/>
          </w:tcPr>
          <w:p w14:paraId="07D73B5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785</w:t>
            </w:r>
          </w:p>
        </w:tc>
        <w:tc>
          <w:tcPr>
            <w:tcW w:w="425" w:type="dxa"/>
            <w:noWrap w:val="0"/>
            <w:tcMar>
              <w:top w:w="10" w:type="dxa"/>
              <w:left w:w="10" w:type="dxa"/>
              <w:right w:w="10" w:type="dxa"/>
            </w:tcMar>
            <w:vAlign w:val="center"/>
          </w:tcPr>
          <w:p w14:paraId="4720B20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米</w:t>
            </w:r>
          </w:p>
        </w:tc>
        <w:tc>
          <w:tcPr>
            <w:tcW w:w="1049" w:type="dxa"/>
            <w:noWrap w:val="0"/>
            <w:tcMar>
              <w:top w:w="10" w:type="dxa"/>
              <w:left w:w="10" w:type="dxa"/>
              <w:right w:w="10" w:type="dxa"/>
            </w:tcMar>
            <w:vAlign w:val="center"/>
          </w:tcPr>
          <w:p w14:paraId="789E8C3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4F73CCC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4DD0C7C0">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90" w:hRule="atLeast"/>
          <w:jc w:val="center"/>
        </w:trPr>
        <w:tc>
          <w:tcPr>
            <w:tcW w:w="488" w:type="dxa"/>
            <w:noWrap w:val="0"/>
            <w:tcMar>
              <w:top w:w="10" w:type="dxa"/>
              <w:left w:w="10" w:type="dxa"/>
              <w:right w:w="10" w:type="dxa"/>
            </w:tcMar>
            <w:vAlign w:val="center"/>
          </w:tcPr>
          <w:p w14:paraId="2BDBC27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w:t>
            </w:r>
          </w:p>
        </w:tc>
        <w:tc>
          <w:tcPr>
            <w:tcW w:w="1089" w:type="dxa"/>
            <w:noWrap w:val="0"/>
            <w:tcMar>
              <w:top w:w="10" w:type="dxa"/>
              <w:left w:w="10" w:type="dxa"/>
              <w:right w:w="10" w:type="dxa"/>
            </w:tcMar>
            <w:vAlign w:val="center"/>
          </w:tcPr>
          <w:p w14:paraId="0D15CA2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CIPP紫外光固化DN300*4mm</w:t>
            </w:r>
          </w:p>
        </w:tc>
        <w:tc>
          <w:tcPr>
            <w:tcW w:w="5046" w:type="dxa"/>
            <w:noWrap w:val="0"/>
            <w:tcMar>
              <w:top w:w="10" w:type="dxa"/>
              <w:left w:w="10" w:type="dxa"/>
              <w:right w:w="10" w:type="dxa"/>
            </w:tcMar>
            <w:vAlign w:val="center"/>
          </w:tcPr>
          <w:p w14:paraId="2E285BE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1、封闭作业面、警示设施安放、启闭井盖、强制通风、有毒气体检测CCTV内窥检测等;</w:t>
            </w:r>
          </w:p>
          <w:p w14:paraId="090D342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人员设备就位、气囊封堵、雨污水厂内临时倒排(如需)、管道冲洗、清除污泥杂物，拉入底膜、拉入玻璃纤维软管、安装扎头及扎头布、连接内管、拉入固化设备、内衬固化、拆卸扎头、内衬端口切割处理、拉出内膜等;</w:t>
            </w:r>
          </w:p>
          <w:p w14:paraId="7B63939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3、CCTV内窥检测，功能性试验验收、材料取样送检、资料完善闭合、移交、清理场地等。</w:t>
            </w:r>
          </w:p>
        </w:tc>
        <w:tc>
          <w:tcPr>
            <w:tcW w:w="446" w:type="dxa"/>
            <w:noWrap w:val="0"/>
            <w:tcMar>
              <w:top w:w="10" w:type="dxa"/>
              <w:left w:w="10" w:type="dxa"/>
              <w:right w:w="10" w:type="dxa"/>
            </w:tcMar>
            <w:vAlign w:val="center"/>
          </w:tcPr>
          <w:p w14:paraId="3061A3A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733</w:t>
            </w:r>
          </w:p>
        </w:tc>
        <w:tc>
          <w:tcPr>
            <w:tcW w:w="425" w:type="dxa"/>
            <w:noWrap w:val="0"/>
            <w:tcMar>
              <w:top w:w="10" w:type="dxa"/>
              <w:left w:w="10" w:type="dxa"/>
              <w:right w:w="10" w:type="dxa"/>
            </w:tcMar>
            <w:vAlign w:val="center"/>
          </w:tcPr>
          <w:p w14:paraId="7F6E27E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米</w:t>
            </w:r>
          </w:p>
        </w:tc>
        <w:tc>
          <w:tcPr>
            <w:tcW w:w="1049" w:type="dxa"/>
            <w:noWrap w:val="0"/>
            <w:tcMar>
              <w:top w:w="10" w:type="dxa"/>
              <w:left w:w="10" w:type="dxa"/>
              <w:right w:w="10" w:type="dxa"/>
            </w:tcMar>
            <w:vAlign w:val="center"/>
          </w:tcPr>
          <w:p w14:paraId="7C37A03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145C995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6AE354A8">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2167" w:hRule="atLeast"/>
          <w:jc w:val="center"/>
        </w:trPr>
        <w:tc>
          <w:tcPr>
            <w:tcW w:w="488" w:type="dxa"/>
            <w:noWrap w:val="0"/>
            <w:tcMar>
              <w:top w:w="10" w:type="dxa"/>
              <w:left w:w="10" w:type="dxa"/>
              <w:right w:w="10" w:type="dxa"/>
            </w:tcMar>
            <w:vAlign w:val="center"/>
          </w:tcPr>
          <w:p w14:paraId="55E8891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w:t>
            </w:r>
          </w:p>
        </w:tc>
        <w:tc>
          <w:tcPr>
            <w:tcW w:w="1089" w:type="dxa"/>
            <w:noWrap w:val="0"/>
            <w:tcMar>
              <w:top w:w="10" w:type="dxa"/>
              <w:left w:w="10" w:type="dxa"/>
              <w:right w:w="10" w:type="dxa"/>
            </w:tcMar>
            <w:vAlign w:val="center"/>
          </w:tcPr>
          <w:p w14:paraId="129F778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DN500雨水波纹管修复</w:t>
            </w:r>
          </w:p>
        </w:tc>
        <w:tc>
          <w:tcPr>
            <w:tcW w:w="5046" w:type="dxa"/>
            <w:noWrap w:val="0"/>
            <w:tcMar>
              <w:top w:w="10" w:type="dxa"/>
              <w:left w:w="10" w:type="dxa"/>
              <w:right w:w="10" w:type="dxa"/>
            </w:tcMar>
            <w:vAlign w:val="center"/>
          </w:tcPr>
          <w:p w14:paraId="58170AC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1、封闭作业面、警示设施、安放启闭井盖、强制通风、有毒气体检测CCTV内窥检测等</w:t>
            </w:r>
          </w:p>
          <w:p w14:paraId="1402833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2、人员设备就位、气囊封堵、塌陷点土方开挖、破除塌陷处管道、清理障碍物、更换新管道、土方回填压实等;</w:t>
            </w:r>
          </w:p>
          <w:p w14:paraId="4DF373D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3、CCTV内窥检测，功能性试验验收、材料取样送检、资料完善闭合、移交、清理场地等。</w:t>
            </w:r>
          </w:p>
        </w:tc>
        <w:tc>
          <w:tcPr>
            <w:tcW w:w="446" w:type="dxa"/>
            <w:noWrap w:val="0"/>
            <w:tcMar>
              <w:top w:w="10" w:type="dxa"/>
              <w:left w:w="10" w:type="dxa"/>
              <w:right w:w="10" w:type="dxa"/>
            </w:tcMar>
            <w:vAlign w:val="center"/>
          </w:tcPr>
          <w:p w14:paraId="61F2253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w:t>
            </w:r>
          </w:p>
        </w:tc>
        <w:tc>
          <w:tcPr>
            <w:tcW w:w="425" w:type="dxa"/>
            <w:noWrap w:val="0"/>
            <w:tcMar>
              <w:top w:w="10" w:type="dxa"/>
              <w:left w:w="10" w:type="dxa"/>
              <w:right w:w="10" w:type="dxa"/>
            </w:tcMar>
            <w:vAlign w:val="center"/>
          </w:tcPr>
          <w:p w14:paraId="0A40210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米</w:t>
            </w:r>
          </w:p>
        </w:tc>
        <w:tc>
          <w:tcPr>
            <w:tcW w:w="1049" w:type="dxa"/>
            <w:noWrap w:val="0"/>
            <w:tcMar>
              <w:top w:w="10" w:type="dxa"/>
              <w:left w:w="10" w:type="dxa"/>
              <w:right w:w="10" w:type="dxa"/>
            </w:tcMar>
            <w:vAlign w:val="center"/>
          </w:tcPr>
          <w:p w14:paraId="7E002EF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5B2B35D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38C469BB">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177" w:hRule="atLeast"/>
          <w:jc w:val="center"/>
        </w:trPr>
        <w:tc>
          <w:tcPr>
            <w:tcW w:w="488" w:type="dxa"/>
            <w:noWrap w:val="0"/>
            <w:tcMar>
              <w:top w:w="10" w:type="dxa"/>
              <w:left w:w="10" w:type="dxa"/>
              <w:right w:w="10" w:type="dxa"/>
            </w:tcMar>
            <w:vAlign w:val="center"/>
          </w:tcPr>
          <w:p w14:paraId="3A67C39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w:t>
            </w:r>
          </w:p>
        </w:tc>
        <w:tc>
          <w:tcPr>
            <w:tcW w:w="1089" w:type="dxa"/>
            <w:noWrap w:val="0"/>
            <w:tcMar>
              <w:top w:w="10" w:type="dxa"/>
              <w:left w:w="10" w:type="dxa"/>
              <w:right w:w="10" w:type="dxa"/>
            </w:tcMar>
            <w:vAlign w:val="center"/>
          </w:tcPr>
          <w:p w14:paraId="24F86A6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不锈钢快速锁DN300</w:t>
            </w:r>
          </w:p>
        </w:tc>
        <w:tc>
          <w:tcPr>
            <w:tcW w:w="5046" w:type="dxa"/>
            <w:noWrap w:val="0"/>
            <w:tcMar>
              <w:top w:w="10" w:type="dxa"/>
              <w:left w:w="10" w:type="dxa"/>
              <w:right w:w="10" w:type="dxa"/>
            </w:tcMar>
            <w:vAlign w:val="center"/>
          </w:tcPr>
          <w:p w14:paraId="3076F92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1、封闭作业面、警示设施安放、启闭井盖、强制通风、有毒气体检测，雨污水临时倒排（如需）、清除污泥杂物、管道冲洗（满足预处理验收要求）、CCTV内窥检测等；</w:t>
            </w:r>
          </w:p>
          <w:p w14:paraId="4BF15F2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2、不锈钢快速锁安装、缠绕于气囊上在CCTV引导下到达修复地点、充汽压覆在管道上、保持压力待固化、气嚢泄压缩小并拉出、施工质量检测、清理现场等；</w:t>
            </w:r>
          </w:p>
          <w:p w14:paraId="0B34130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3、CCTV内窥检测、功能性试验、资料完善闭合、清理场地等。</w:t>
            </w:r>
          </w:p>
        </w:tc>
        <w:tc>
          <w:tcPr>
            <w:tcW w:w="446" w:type="dxa"/>
            <w:noWrap w:val="0"/>
            <w:tcMar>
              <w:top w:w="10" w:type="dxa"/>
              <w:left w:w="10" w:type="dxa"/>
              <w:right w:w="10" w:type="dxa"/>
            </w:tcMar>
            <w:vAlign w:val="center"/>
          </w:tcPr>
          <w:p w14:paraId="15E6A12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88</w:t>
            </w:r>
          </w:p>
        </w:tc>
        <w:tc>
          <w:tcPr>
            <w:tcW w:w="425" w:type="dxa"/>
            <w:noWrap w:val="0"/>
            <w:tcMar>
              <w:top w:w="10" w:type="dxa"/>
              <w:left w:w="10" w:type="dxa"/>
              <w:right w:w="10" w:type="dxa"/>
            </w:tcMar>
            <w:vAlign w:val="center"/>
          </w:tcPr>
          <w:p w14:paraId="0C67B2E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环</w:t>
            </w:r>
          </w:p>
        </w:tc>
        <w:tc>
          <w:tcPr>
            <w:tcW w:w="1049" w:type="dxa"/>
            <w:noWrap w:val="0"/>
            <w:tcMar>
              <w:top w:w="10" w:type="dxa"/>
              <w:left w:w="10" w:type="dxa"/>
              <w:right w:w="10" w:type="dxa"/>
            </w:tcMar>
            <w:vAlign w:val="center"/>
          </w:tcPr>
          <w:p w14:paraId="01A8B53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63EA54D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1578BECB">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2050" w:hRule="atLeast"/>
          <w:jc w:val="center"/>
        </w:trPr>
        <w:tc>
          <w:tcPr>
            <w:tcW w:w="488" w:type="dxa"/>
            <w:noWrap w:val="0"/>
            <w:tcMar>
              <w:top w:w="10" w:type="dxa"/>
              <w:left w:w="10" w:type="dxa"/>
              <w:right w:w="10" w:type="dxa"/>
            </w:tcMar>
            <w:vAlign w:val="center"/>
          </w:tcPr>
          <w:p w14:paraId="242CEEF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5</w:t>
            </w:r>
          </w:p>
        </w:tc>
        <w:tc>
          <w:tcPr>
            <w:tcW w:w="1089" w:type="dxa"/>
            <w:noWrap w:val="0"/>
            <w:tcMar>
              <w:top w:w="10" w:type="dxa"/>
              <w:left w:w="10" w:type="dxa"/>
              <w:right w:w="10" w:type="dxa"/>
            </w:tcMar>
            <w:vAlign w:val="center"/>
          </w:tcPr>
          <w:p w14:paraId="2879025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井室渗水漏水处理</w:t>
            </w:r>
          </w:p>
        </w:tc>
        <w:tc>
          <w:tcPr>
            <w:tcW w:w="5046" w:type="dxa"/>
            <w:noWrap w:val="0"/>
            <w:tcMar>
              <w:top w:w="10" w:type="dxa"/>
              <w:left w:w="10" w:type="dxa"/>
              <w:right w:w="10" w:type="dxa"/>
            </w:tcMar>
            <w:vAlign w:val="center"/>
          </w:tcPr>
          <w:p w14:paraId="392B872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1、封闭作业面、警示设施安放、启闭井盖、强制通风、有毒气体检测、人员设备就位、清理内壁疏松层、高压清洗、雨污水临时倒排（如需）、井室喷涂作业、找平、收光。</w:t>
            </w:r>
          </w:p>
          <w:p w14:paraId="14DAFCC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2、井底浇灌混凝土。</w:t>
            </w:r>
          </w:p>
          <w:p w14:paraId="35B9383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3、防坠网修复、爬梯修复、废弃爬梯、防坠网回收。</w:t>
            </w:r>
          </w:p>
          <w:p w14:paraId="2ABDC9D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4、工后检测、养护、资料闭合、清理场地等一切相关工作内容。</w:t>
            </w:r>
          </w:p>
        </w:tc>
        <w:tc>
          <w:tcPr>
            <w:tcW w:w="446" w:type="dxa"/>
            <w:noWrap w:val="0"/>
            <w:tcMar>
              <w:top w:w="10" w:type="dxa"/>
              <w:left w:w="10" w:type="dxa"/>
              <w:right w:w="10" w:type="dxa"/>
            </w:tcMar>
            <w:vAlign w:val="center"/>
          </w:tcPr>
          <w:p w14:paraId="476352C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47</w:t>
            </w:r>
          </w:p>
        </w:tc>
        <w:tc>
          <w:tcPr>
            <w:tcW w:w="425" w:type="dxa"/>
            <w:noWrap w:val="0"/>
            <w:tcMar>
              <w:top w:w="10" w:type="dxa"/>
              <w:left w:w="10" w:type="dxa"/>
              <w:right w:w="10" w:type="dxa"/>
            </w:tcMar>
            <w:vAlign w:val="center"/>
          </w:tcPr>
          <w:p w14:paraId="29C5656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座</w:t>
            </w:r>
          </w:p>
        </w:tc>
        <w:tc>
          <w:tcPr>
            <w:tcW w:w="1049" w:type="dxa"/>
            <w:noWrap w:val="0"/>
            <w:tcMar>
              <w:top w:w="10" w:type="dxa"/>
              <w:left w:w="10" w:type="dxa"/>
              <w:right w:w="10" w:type="dxa"/>
            </w:tcMar>
            <w:vAlign w:val="center"/>
          </w:tcPr>
          <w:p w14:paraId="60CA244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42D859E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394CCA92">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362" w:hRule="atLeast"/>
          <w:jc w:val="center"/>
        </w:trPr>
        <w:tc>
          <w:tcPr>
            <w:tcW w:w="8543" w:type="dxa"/>
            <w:gridSpan w:val="6"/>
            <w:noWrap w:val="0"/>
            <w:tcMar>
              <w:top w:w="10" w:type="dxa"/>
              <w:left w:w="10" w:type="dxa"/>
              <w:right w:w="10" w:type="dxa"/>
            </w:tcMar>
            <w:vAlign w:val="center"/>
          </w:tcPr>
          <w:p w14:paraId="1203EB3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 w:hAnsi="仿宋" w:eastAsia="仿宋" w:cs="华文中宋"/>
                <w:sz w:val="24"/>
                <w:szCs w:val="32"/>
                <w:lang w:val="en-US" w:eastAsia="zh-CN"/>
              </w:rPr>
              <w:t>不含税小计</w:t>
            </w:r>
          </w:p>
        </w:tc>
        <w:tc>
          <w:tcPr>
            <w:tcW w:w="1358" w:type="dxa"/>
            <w:noWrap w:val="0"/>
            <w:tcMar>
              <w:top w:w="10" w:type="dxa"/>
              <w:left w:w="10" w:type="dxa"/>
              <w:right w:w="10" w:type="dxa"/>
            </w:tcMar>
            <w:vAlign w:val="center"/>
          </w:tcPr>
          <w:p w14:paraId="0C43686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019D8FCE">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23" w:hRule="atLeast"/>
          <w:jc w:val="center"/>
        </w:trPr>
        <w:tc>
          <w:tcPr>
            <w:tcW w:w="8543" w:type="dxa"/>
            <w:gridSpan w:val="6"/>
            <w:noWrap w:val="0"/>
            <w:tcMar>
              <w:top w:w="10" w:type="dxa"/>
              <w:left w:w="10" w:type="dxa"/>
              <w:right w:w="10" w:type="dxa"/>
            </w:tcMar>
            <w:vAlign w:val="center"/>
          </w:tcPr>
          <w:p w14:paraId="5819604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 w:hAnsi="仿宋" w:eastAsia="仿宋" w:cs="华文中宋"/>
                <w:sz w:val="24"/>
                <w:szCs w:val="32"/>
              </w:rPr>
              <w:t>增值税</w:t>
            </w:r>
            <w:r>
              <w:rPr>
                <w:rFonts w:hint="eastAsia" w:ascii="仿宋" w:hAnsi="仿宋" w:eastAsia="仿宋" w:cs="华文中宋"/>
                <w:sz w:val="24"/>
                <w:szCs w:val="32"/>
                <w:lang w:val="en-US" w:eastAsia="zh-CN"/>
              </w:rPr>
              <w:t>专用发票</w:t>
            </w:r>
            <w:r>
              <w:rPr>
                <w:rFonts w:hint="eastAsia" w:ascii="仿宋" w:hAnsi="仿宋" w:eastAsia="仿宋" w:cs="华文中宋"/>
                <w:sz w:val="24"/>
                <w:szCs w:val="32"/>
              </w:rPr>
              <w:t>，税率</w:t>
            </w:r>
            <w:r>
              <w:rPr>
                <w:rFonts w:hint="eastAsia" w:ascii="仿宋" w:hAnsi="仿宋" w:eastAsia="仿宋" w:cs="华文中宋"/>
                <w:sz w:val="24"/>
                <w:szCs w:val="32"/>
                <w:u w:val="single"/>
              </w:rPr>
              <w:t xml:space="preserve">   </w:t>
            </w:r>
            <w:r>
              <w:rPr>
                <w:rFonts w:hint="eastAsia" w:ascii="仿宋" w:hAnsi="仿宋" w:eastAsia="仿宋" w:cs="华文中宋"/>
                <w:sz w:val="24"/>
                <w:szCs w:val="32"/>
              </w:rPr>
              <w:t>%</w:t>
            </w:r>
          </w:p>
        </w:tc>
        <w:tc>
          <w:tcPr>
            <w:tcW w:w="1358" w:type="dxa"/>
            <w:noWrap w:val="0"/>
            <w:tcMar>
              <w:top w:w="10" w:type="dxa"/>
              <w:left w:w="10" w:type="dxa"/>
              <w:right w:w="10" w:type="dxa"/>
            </w:tcMar>
            <w:vAlign w:val="center"/>
          </w:tcPr>
          <w:p w14:paraId="4B12EC1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224D7AB5">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65" w:hRule="atLeast"/>
          <w:jc w:val="center"/>
        </w:trPr>
        <w:tc>
          <w:tcPr>
            <w:tcW w:w="8543" w:type="dxa"/>
            <w:gridSpan w:val="6"/>
            <w:noWrap w:val="0"/>
            <w:tcMar>
              <w:top w:w="10" w:type="dxa"/>
              <w:left w:w="10" w:type="dxa"/>
              <w:right w:w="10" w:type="dxa"/>
            </w:tcMar>
            <w:vAlign w:val="center"/>
          </w:tcPr>
          <w:p w14:paraId="71B10B8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 w:hAnsi="仿宋" w:eastAsia="仿宋" w:cs="华文中宋"/>
                <w:sz w:val="24"/>
                <w:szCs w:val="32"/>
              </w:rPr>
              <w:t>价税合计</w:t>
            </w:r>
          </w:p>
        </w:tc>
        <w:tc>
          <w:tcPr>
            <w:tcW w:w="1358" w:type="dxa"/>
            <w:noWrap w:val="0"/>
            <w:tcMar>
              <w:top w:w="10" w:type="dxa"/>
              <w:left w:w="10" w:type="dxa"/>
              <w:right w:w="10" w:type="dxa"/>
            </w:tcMar>
            <w:vAlign w:val="center"/>
          </w:tcPr>
          <w:p w14:paraId="37B7C2E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bl>
    <w:p w14:paraId="032EB513">
      <w:pPr>
        <w:pStyle w:val="22"/>
        <w:rPr>
          <w:rFonts w:ascii="宋体" w:hAnsi="宋体"/>
          <w:b/>
          <w:bCs/>
          <w:sz w:val="28"/>
          <w:szCs w:val="28"/>
        </w:rPr>
      </w:pPr>
    </w:p>
    <w:p w14:paraId="26C59F42">
      <w:pPr>
        <w:pStyle w:val="22"/>
        <w:rPr>
          <w:rFonts w:ascii="宋体" w:hAnsi="宋体"/>
          <w:b/>
          <w:bCs/>
          <w:sz w:val="28"/>
          <w:szCs w:val="28"/>
        </w:rPr>
      </w:pPr>
    </w:p>
    <w:p w14:paraId="1ED55684">
      <w:pPr>
        <w:pStyle w:val="22"/>
        <w:rPr>
          <w:rFonts w:ascii="宋体" w:hAnsi="宋体"/>
          <w:b/>
          <w:bCs/>
          <w:sz w:val="28"/>
          <w:szCs w:val="28"/>
        </w:rPr>
      </w:pPr>
    </w:p>
    <w:p w14:paraId="2092B90B">
      <w:pPr>
        <w:pStyle w:val="22"/>
        <w:rPr>
          <w:rFonts w:ascii="宋体" w:hAnsi="宋体"/>
          <w:b/>
          <w:bCs/>
          <w:sz w:val="28"/>
          <w:szCs w:val="28"/>
        </w:rPr>
      </w:pPr>
    </w:p>
    <w:p w14:paraId="7827389A">
      <w:pPr>
        <w:pStyle w:val="22"/>
        <w:rPr>
          <w:rFonts w:ascii="宋体" w:hAnsi="宋体"/>
          <w:b/>
          <w:bCs/>
          <w:sz w:val="28"/>
          <w:szCs w:val="28"/>
        </w:rPr>
      </w:pPr>
    </w:p>
    <w:p w14:paraId="35299476">
      <w:pPr>
        <w:pStyle w:val="22"/>
        <w:rPr>
          <w:rFonts w:ascii="宋体" w:hAnsi="宋体"/>
          <w:b/>
          <w:bCs/>
          <w:sz w:val="28"/>
          <w:szCs w:val="28"/>
        </w:rPr>
      </w:pPr>
    </w:p>
    <w:p w14:paraId="35F813CE">
      <w:pPr>
        <w:pStyle w:val="22"/>
        <w:rPr>
          <w:rFonts w:ascii="宋体" w:hAnsi="宋体"/>
          <w:b/>
          <w:bCs/>
          <w:sz w:val="28"/>
          <w:szCs w:val="28"/>
        </w:rPr>
      </w:pPr>
    </w:p>
    <w:p w14:paraId="4B5795CE">
      <w:pPr>
        <w:pStyle w:val="22"/>
        <w:rPr>
          <w:rFonts w:ascii="宋体" w:hAnsi="宋体"/>
          <w:b/>
          <w:bCs/>
          <w:sz w:val="28"/>
          <w:szCs w:val="28"/>
        </w:rPr>
      </w:pPr>
    </w:p>
    <w:p w14:paraId="140E27FF">
      <w:pPr>
        <w:pStyle w:val="22"/>
        <w:rPr>
          <w:rFonts w:ascii="宋体" w:hAnsi="宋体"/>
          <w:b/>
          <w:bCs/>
          <w:sz w:val="28"/>
          <w:szCs w:val="28"/>
        </w:rPr>
      </w:pPr>
    </w:p>
    <w:p w14:paraId="0CD421A3">
      <w:pPr>
        <w:pStyle w:val="22"/>
        <w:rPr>
          <w:rFonts w:ascii="宋体" w:hAnsi="宋体"/>
          <w:b/>
          <w:bCs/>
          <w:sz w:val="28"/>
          <w:szCs w:val="28"/>
        </w:rPr>
      </w:pPr>
    </w:p>
    <w:p w14:paraId="0883773E">
      <w:pPr>
        <w:pStyle w:val="22"/>
        <w:rPr>
          <w:rFonts w:ascii="宋体" w:hAnsi="宋体"/>
          <w:b/>
          <w:bCs/>
          <w:sz w:val="28"/>
          <w:szCs w:val="28"/>
        </w:rPr>
      </w:pPr>
    </w:p>
    <w:p w14:paraId="355F6B95">
      <w:pPr>
        <w:pStyle w:val="22"/>
        <w:rPr>
          <w:rFonts w:ascii="宋体" w:hAnsi="宋体"/>
          <w:b/>
          <w:bCs/>
          <w:sz w:val="28"/>
          <w:szCs w:val="28"/>
        </w:rPr>
      </w:pPr>
    </w:p>
    <w:p w14:paraId="7C1EE697">
      <w:pPr>
        <w:pStyle w:val="22"/>
        <w:rPr>
          <w:rFonts w:ascii="宋体" w:hAnsi="宋体"/>
          <w:b/>
          <w:bCs/>
          <w:sz w:val="28"/>
          <w:szCs w:val="28"/>
        </w:rPr>
      </w:pPr>
    </w:p>
    <w:p w14:paraId="626C92BA">
      <w:pPr>
        <w:pStyle w:val="22"/>
        <w:rPr>
          <w:rFonts w:ascii="宋体" w:hAnsi="宋体"/>
          <w:b/>
          <w:bCs/>
          <w:sz w:val="28"/>
          <w:szCs w:val="28"/>
        </w:rPr>
      </w:pPr>
    </w:p>
    <w:p w14:paraId="53121B9A">
      <w:pPr>
        <w:pStyle w:val="22"/>
        <w:rPr>
          <w:rFonts w:ascii="宋体" w:hAnsi="宋体"/>
          <w:b/>
          <w:bCs/>
          <w:sz w:val="28"/>
          <w:szCs w:val="28"/>
        </w:rPr>
      </w:pPr>
    </w:p>
    <w:p w14:paraId="30B3D3F5">
      <w:pPr>
        <w:pStyle w:val="22"/>
        <w:rPr>
          <w:rFonts w:ascii="宋体" w:hAnsi="宋体"/>
          <w:b/>
          <w:bCs/>
          <w:sz w:val="28"/>
          <w:szCs w:val="28"/>
        </w:rPr>
      </w:pPr>
    </w:p>
    <w:p w14:paraId="42157148">
      <w:pPr>
        <w:pStyle w:val="22"/>
        <w:rPr>
          <w:rFonts w:ascii="宋体" w:hAnsi="宋体"/>
          <w:b/>
          <w:bCs/>
          <w:sz w:val="28"/>
          <w:szCs w:val="28"/>
        </w:rPr>
      </w:pPr>
    </w:p>
    <w:p w14:paraId="082BB7BD">
      <w:pPr>
        <w:pStyle w:val="22"/>
        <w:rPr>
          <w:rFonts w:ascii="宋体" w:hAnsi="宋体"/>
          <w:b/>
          <w:bCs/>
          <w:sz w:val="28"/>
          <w:szCs w:val="28"/>
        </w:rPr>
      </w:pPr>
    </w:p>
    <w:p w14:paraId="1EB2F51F">
      <w:pPr>
        <w:pStyle w:val="22"/>
        <w:rPr>
          <w:rFonts w:ascii="宋体" w:hAnsi="宋体"/>
          <w:b/>
          <w:bCs/>
          <w:sz w:val="28"/>
          <w:szCs w:val="28"/>
        </w:rPr>
      </w:pPr>
    </w:p>
    <w:p w14:paraId="49443291">
      <w:pPr>
        <w:pStyle w:val="22"/>
        <w:rPr>
          <w:rFonts w:ascii="宋体" w:hAnsi="宋体"/>
          <w:b/>
          <w:bCs/>
          <w:sz w:val="28"/>
          <w:szCs w:val="28"/>
        </w:rPr>
      </w:pPr>
    </w:p>
    <w:p w14:paraId="0B60E99B">
      <w:pPr>
        <w:pStyle w:val="22"/>
        <w:rPr>
          <w:rFonts w:ascii="宋体" w:hAnsi="宋体"/>
          <w:b/>
          <w:bCs/>
          <w:sz w:val="28"/>
          <w:szCs w:val="28"/>
        </w:rPr>
      </w:pPr>
    </w:p>
    <w:p w14:paraId="39DD4120">
      <w:pPr>
        <w:pStyle w:val="22"/>
        <w:rPr>
          <w:rFonts w:ascii="宋体" w:hAnsi="宋体"/>
          <w:b/>
          <w:bCs/>
          <w:sz w:val="28"/>
          <w:szCs w:val="28"/>
        </w:rPr>
      </w:pPr>
    </w:p>
    <w:p w14:paraId="584EABF8">
      <w:pPr>
        <w:pStyle w:val="22"/>
        <w:rPr>
          <w:rFonts w:ascii="宋体" w:hAnsi="宋体"/>
          <w:b/>
          <w:bCs/>
          <w:sz w:val="28"/>
          <w:szCs w:val="28"/>
        </w:rPr>
      </w:pPr>
    </w:p>
    <w:p w14:paraId="312170CC">
      <w:pPr>
        <w:pStyle w:val="22"/>
        <w:rPr>
          <w:rFonts w:ascii="宋体" w:hAnsi="宋体"/>
          <w:b/>
          <w:bCs/>
          <w:sz w:val="28"/>
          <w:szCs w:val="28"/>
        </w:rPr>
      </w:pPr>
    </w:p>
    <w:p w14:paraId="6F52CFB6">
      <w:pPr>
        <w:pStyle w:val="22"/>
        <w:rPr>
          <w:rFonts w:ascii="宋体" w:hAnsi="宋体"/>
          <w:b/>
          <w:bCs/>
          <w:sz w:val="28"/>
          <w:szCs w:val="28"/>
        </w:rPr>
      </w:pPr>
    </w:p>
    <w:p w14:paraId="66E8AB59">
      <w:pPr>
        <w:adjustRightInd w:val="0"/>
        <w:snapToGrid w:val="0"/>
        <w:spacing w:line="420" w:lineRule="exact"/>
        <w:rPr>
          <w:rFonts w:hint="default" w:ascii="宋体" w:hAnsi="宋体" w:eastAsia="宋体" w:cs="Times New Roman"/>
          <w:b/>
          <w:bCs/>
          <w:color w:val="000000"/>
          <w:sz w:val="24"/>
          <w:szCs w:val="24"/>
          <w:lang w:val="en-US" w:eastAsia="zh-CN"/>
        </w:rPr>
      </w:pPr>
      <w:r>
        <w:rPr>
          <w:rFonts w:hint="eastAsia" w:ascii="宋体" w:hAnsi="宋体" w:eastAsia="宋体" w:cs="Times New Roman"/>
          <w:b/>
          <w:bCs/>
          <w:color w:val="000000"/>
          <w:sz w:val="24"/>
          <w:szCs w:val="24"/>
          <w:lang w:val="en-US" w:eastAsia="zh-CN"/>
        </w:rPr>
        <w:t>附件2：</w:t>
      </w:r>
    </w:p>
    <w:p w14:paraId="3A680A6E">
      <w:pPr>
        <w:spacing w:line="360" w:lineRule="auto"/>
        <w:ind w:firstLine="723" w:firstLineChars="200"/>
        <w:jc w:val="center"/>
        <w:rPr>
          <w:b/>
          <w:kern w:val="44"/>
          <w:sz w:val="36"/>
          <w:szCs w:val="36"/>
        </w:rPr>
      </w:pPr>
      <w:r>
        <w:rPr>
          <w:rFonts w:hint="eastAsia"/>
          <w:b/>
          <w:kern w:val="44"/>
          <w:sz w:val="36"/>
          <w:szCs w:val="36"/>
        </w:rPr>
        <w:t>反商业贿赂协议</w:t>
      </w:r>
    </w:p>
    <w:p w14:paraId="5364D9B3">
      <w:pPr>
        <w:wordWrap w:val="0"/>
        <w:spacing w:line="360" w:lineRule="auto"/>
        <w:ind w:firstLine="420" w:firstLineChars="200"/>
        <w:rPr>
          <w:kern w:val="0"/>
          <w:szCs w:val="21"/>
        </w:rPr>
      </w:pPr>
      <w:r>
        <w:rPr>
          <w:kern w:val="0"/>
          <w:szCs w:val="21"/>
        </w:rPr>
        <w:t>甲方：</w:t>
      </w:r>
      <w:r>
        <w:t>邵阳深高环境科技有限公司</w:t>
      </w:r>
    </w:p>
    <w:p w14:paraId="06709C39">
      <w:pPr>
        <w:wordWrap w:val="0"/>
        <w:spacing w:line="360" w:lineRule="auto"/>
        <w:ind w:firstLine="420" w:firstLineChars="200"/>
        <w:rPr>
          <w:kern w:val="0"/>
          <w:szCs w:val="21"/>
        </w:rPr>
      </w:pPr>
      <w:r>
        <w:rPr>
          <w:kern w:val="0"/>
          <w:szCs w:val="21"/>
        </w:rPr>
        <w:t>乙方：</w:t>
      </w:r>
    </w:p>
    <w:p w14:paraId="54643816">
      <w:pPr>
        <w:wordWrap w:val="0"/>
        <w:spacing w:line="360" w:lineRule="auto"/>
        <w:ind w:firstLine="420" w:firstLineChars="200"/>
        <w:rPr>
          <w:kern w:val="0"/>
          <w:szCs w:val="21"/>
        </w:rPr>
      </w:pPr>
      <w:r>
        <w:rPr>
          <w:kern w:val="0"/>
          <w:szCs w:val="21"/>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7113715E">
      <w:pPr>
        <w:wordWrap w:val="0"/>
        <w:spacing w:line="360" w:lineRule="auto"/>
        <w:ind w:firstLine="420" w:firstLineChars="200"/>
        <w:rPr>
          <w:kern w:val="0"/>
          <w:szCs w:val="21"/>
        </w:rPr>
      </w:pPr>
      <w:r>
        <w:rPr>
          <w:kern w:val="0"/>
          <w:szCs w:val="21"/>
        </w:rPr>
        <w:t>一、甲方人员不得以任何形式向乙方索贿、受贿。乙方不得采用行贿手段销售商品。</w:t>
      </w:r>
    </w:p>
    <w:p w14:paraId="688185F2">
      <w:pPr>
        <w:wordWrap w:val="0"/>
        <w:spacing w:line="360" w:lineRule="auto"/>
        <w:ind w:firstLine="420" w:firstLineChars="200"/>
        <w:rPr>
          <w:kern w:val="0"/>
          <w:szCs w:val="21"/>
        </w:rPr>
      </w:pPr>
      <w:r>
        <w:rPr>
          <w:kern w:val="0"/>
          <w:szCs w:val="21"/>
        </w:rPr>
        <w:t>二、本协议所称行贿，是指乙方为销售商品而采用财物或者其他手段贿赂甲方人员的行为；本协议所称索贿、受贿是指甲方人员向乙方单位或个人收受财物或通过其他形式收受利益。</w:t>
      </w:r>
    </w:p>
    <w:p w14:paraId="7C99A909">
      <w:pPr>
        <w:wordWrap w:val="0"/>
        <w:spacing w:line="360" w:lineRule="auto"/>
        <w:ind w:firstLine="420" w:firstLineChars="200"/>
        <w:rPr>
          <w:kern w:val="0"/>
          <w:szCs w:val="21"/>
        </w:rPr>
      </w:pPr>
      <w:r>
        <w:rPr>
          <w:kern w:val="0"/>
          <w:szCs w:val="21"/>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6F3869BA">
      <w:pPr>
        <w:wordWrap w:val="0"/>
        <w:spacing w:line="360" w:lineRule="auto"/>
        <w:ind w:firstLine="420" w:firstLineChars="200"/>
        <w:rPr>
          <w:kern w:val="0"/>
          <w:szCs w:val="21"/>
        </w:rPr>
      </w:pPr>
      <w:r>
        <w:rPr>
          <w:kern w:val="0"/>
          <w:szCs w:val="21"/>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14:paraId="6CCF36F8">
      <w:pPr>
        <w:wordWrap w:val="0"/>
        <w:spacing w:line="360" w:lineRule="auto"/>
        <w:ind w:firstLine="420" w:firstLineChars="200"/>
        <w:rPr>
          <w:kern w:val="0"/>
          <w:szCs w:val="21"/>
        </w:rPr>
      </w:pPr>
      <w:r>
        <w:rPr>
          <w:kern w:val="0"/>
          <w:szCs w:val="21"/>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4D5C883A">
      <w:pPr>
        <w:wordWrap w:val="0"/>
        <w:spacing w:line="360" w:lineRule="auto"/>
        <w:ind w:firstLine="420" w:firstLineChars="200"/>
        <w:rPr>
          <w:kern w:val="0"/>
          <w:szCs w:val="21"/>
        </w:rPr>
      </w:pPr>
      <w:r>
        <w:rPr>
          <w:kern w:val="0"/>
          <w:szCs w:val="21"/>
        </w:rPr>
        <w:t>六、乙方人员采用商业贿赂手段为乙方单位销售商品的行为，应当认为乙方单位的行为。双方一致同意双方工作人员如下行为是应当禁止的商业贿赂或营私舞弊行为。</w:t>
      </w:r>
    </w:p>
    <w:p w14:paraId="7A68B2D6">
      <w:pPr>
        <w:wordWrap w:val="0"/>
        <w:spacing w:line="360" w:lineRule="auto"/>
        <w:ind w:firstLine="420" w:firstLineChars="200"/>
        <w:rPr>
          <w:kern w:val="0"/>
          <w:szCs w:val="21"/>
        </w:rPr>
      </w:pPr>
      <w:r>
        <w:rPr>
          <w:kern w:val="0"/>
          <w:szCs w:val="21"/>
        </w:rPr>
        <w:t>1、甲方的员工于任何方式向乙方索要或收受回扣、佣金、有价证券、礼品、实物等一切经济利益；</w:t>
      </w:r>
    </w:p>
    <w:p w14:paraId="34C41910">
      <w:pPr>
        <w:wordWrap w:val="0"/>
        <w:spacing w:line="360" w:lineRule="auto"/>
        <w:ind w:firstLine="420" w:firstLineChars="200"/>
        <w:rPr>
          <w:kern w:val="0"/>
          <w:szCs w:val="21"/>
        </w:rPr>
      </w:pPr>
      <w:r>
        <w:rPr>
          <w:kern w:val="0"/>
          <w:szCs w:val="21"/>
        </w:rPr>
        <w:t>2、乙方及其人员向甲方员工提供回扣、佣金、有价证券、礼品、实物等一切经济利益，包括但不限于本条以下条款。</w:t>
      </w:r>
    </w:p>
    <w:p w14:paraId="00FA1F4F">
      <w:pPr>
        <w:wordWrap w:val="0"/>
        <w:spacing w:line="360" w:lineRule="auto"/>
        <w:ind w:firstLine="420" w:firstLineChars="200"/>
        <w:rPr>
          <w:kern w:val="0"/>
          <w:szCs w:val="21"/>
        </w:rPr>
      </w:pPr>
      <w:r>
        <w:rPr>
          <w:kern w:val="0"/>
          <w:szCs w:val="21"/>
        </w:rPr>
        <w:fldChar w:fldCharType="begin"/>
      </w:r>
      <w:r>
        <w:rPr>
          <w:kern w:val="0"/>
          <w:szCs w:val="21"/>
        </w:rPr>
        <w:instrText xml:space="preserve"> = 1 \* GB3 </w:instrText>
      </w:r>
      <w:r>
        <w:rPr>
          <w:kern w:val="0"/>
          <w:szCs w:val="21"/>
        </w:rPr>
        <w:fldChar w:fldCharType="separate"/>
      </w:r>
      <w:r>
        <w:rPr>
          <w:rFonts w:hint="eastAsia" w:ascii="宋体" w:hAnsi="宋体" w:cs="宋体"/>
          <w:kern w:val="0"/>
          <w:szCs w:val="21"/>
        </w:rPr>
        <w:t>①</w:t>
      </w:r>
      <w:r>
        <w:rPr>
          <w:kern w:val="0"/>
          <w:szCs w:val="21"/>
        </w:rPr>
        <w:fldChar w:fldCharType="end"/>
      </w:r>
      <w:r>
        <w:rPr>
          <w:kern w:val="0"/>
          <w:szCs w:val="21"/>
        </w:rPr>
        <w:t xml:space="preserve">在乙方报销私人费用； </w:t>
      </w:r>
    </w:p>
    <w:p w14:paraId="71691CD8">
      <w:pPr>
        <w:wordWrap w:val="0"/>
        <w:spacing w:line="360" w:lineRule="auto"/>
        <w:ind w:firstLine="420" w:firstLineChars="200"/>
        <w:rPr>
          <w:kern w:val="0"/>
          <w:szCs w:val="21"/>
        </w:rPr>
      </w:pPr>
      <w:r>
        <w:rPr>
          <w:kern w:val="0"/>
          <w:szCs w:val="21"/>
        </w:rPr>
        <w:fldChar w:fldCharType="begin"/>
      </w:r>
      <w:r>
        <w:rPr>
          <w:kern w:val="0"/>
          <w:szCs w:val="21"/>
        </w:rPr>
        <w:instrText xml:space="preserve"> = 2 \* GB3 </w:instrText>
      </w:r>
      <w:r>
        <w:rPr>
          <w:kern w:val="0"/>
          <w:szCs w:val="21"/>
        </w:rPr>
        <w:fldChar w:fldCharType="separate"/>
      </w:r>
      <w:r>
        <w:rPr>
          <w:rFonts w:hint="eastAsia" w:ascii="宋体" w:hAnsi="宋体" w:cs="宋体"/>
          <w:kern w:val="0"/>
          <w:szCs w:val="21"/>
        </w:rPr>
        <w:t>②</w:t>
      </w:r>
      <w:r>
        <w:rPr>
          <w:kern w:val="0"/>
          <w:szCs w:val="21"/>
        </w:rPr>
        <w:fldChar w:fldCharType="end"/>
      </w:r>
      <w:r>
        <w:rPr>
          <w:kern w:val="0"/>
          <w:szCs w:val="21"/>
        </w:rPr>
        <w:t xml:space="preserve">参加乙方宴请或娱乐活动； </w:t>
      </w:r>
    </w:p>
    <w:p w14:paraId="711D70AA">
      <w:pPr>
        <w:wordWrap w:val="0"/>
        <w:spacing w:line="360" w:lineRule="auto"/>
        <w:ind w:firstLine="420" w:firstLineChars="200"/>
        <w:rPr>
          <w:kern w:val="0"/>
          <w:szCs w:val="21"/>
        </w:rPr>
      </w:pPr>
      <w:r>
        <w:rPr>
          <w:kern w:val="0"/>
          <w:szCs w:val="21"/>
        </w:rPr>
        <w:fldChar w:fldCharType="begin"/>
      </w:r>
      <w:r>
        <w:rPr>
          <w:kern w:val="0"/>
          <w:szCs w:val="21"/>
        </w:rPr>
        <w:instrText xml:space="preserve"> = 3 \* GB3 </w:instrText>
      </w:r>
      <w:r>
        <w:rPr>
          <w:kern w:val="0"/>
          <w:szCs w:val="21"/>
        </w:rPr>
        <w:fldChar w:fldCharType="separate"/>
      </w:r>
      <w:r>
        <w:rPr>
          <w:rFonts w:hint="eastAsia" w:ascii="宋体" w:hAnsi="宋体" w:cs="宋体"/>
          <w:kern w:val="0"/>
          <w:szCs w:val="21"/>
        </w:rPr>
        <w:t>③</w:t>
      </w:r>
      <w:r>
        <w:rPr>
          <w:kern w:val="0"/>
          <w:szCs w:val="21"/>
        </w:rPr>
        <w:fldChar w:fldCharType="end"/>
      </w:r>
      <w:r>
        <w:rPr>
          <w:kern w:val="0"/>
          <w:szCs w:val="21"/>
        </w:rPr>
        <w:t xml:space="preserve">提出或事实上在乙方参股或参与乙方经营活动； </w:t>
      </w:r>
    </w:p>
    <w:p w14:paraId="2A7D72D9">
      <w:pPr>
        <w:wordWrap w:val="0"/>
        <w:spacing w:line="360" w:lineRule="auto"/>
        <w:ind w:firstLine="420" w:firstLineChars="200"/>
        <w:rPr>
          <w:kern w:val="0"/>
          <w:szCs w:val="21"/>
        </w:rPr>
      </w:pPr>
      <w:r>
        <w:rPr>
          <w:kern w:val="0"/>
          <w:szCs w:val="21"/>
        </w:rPr>
        <w:fldChar w:fldCharType="begin"/>
      </w:r>
      <w:r>
        <w:rPr>
          <w:kern w:val="0"/>
          <w:szCs w:val="21"/>
        </w:rPr>
        <w:instrText xml:space="preserve"> = 4 \* GB3 </w:instrText>
      </w:r>
      <w:r>
        <w:rPr>
          <w:kern w:val="0"/>
          <w:szCs w:val="21"/>
        </w:rPr>
        <w:fldChar w:fldCharType="separate"/>
      </w:r>
      <w:r>
        <w:rPr>
          <w:rFonts w:hint="eastAsia" w:ascii="宋体" w:hAnsi="宋体" w:cs="宋体"/>
          <w:kern w:val="0"/>
          <w:szCs w:val="21"/>
        </w:rPr>
        <w:t>④</w:t>
      </w:r>
      <w:r>
        <w:rPr>
          <w:kern w:val="0"/>
          <w:szCs w:val="21"/>
        </w:rPr>
        <w:fldChar w:fldCharType="end"/>
      </w:r>
      <w:r>
        <w:rPr>
          <w:kern w:val="0"/>
          <w:szCs w:val="21"/>
        </w:rPr>
        <w:t xml:space="preserve">本人或亲友参加或收受乙方组织或提供的旅游等代偿活动利益； </w:t>
      </w:r>
    </w:p>
    <w:p w14:paraId="6F9939B9">
      <w:pPr>
        <w:wordWrap w:val="0"/>
        <w:spacing w:line="360" w:lineRule="auto"/>
        <w:ind w:firstLine="420" w:firstLineChars="200"/>
        <w:rPr>
          <w:kern w:val="0"/>
          <w:szCs w:val="21"/>
        </w:rPr>
      </w:pPr>
      <w:r>
        <w:rPr>
          <w:kern w:val="0"/>
          <w:szCs w:val="21"/>
        </w:rPr>
        <w:fldChar w:fldCharType="begin"/>
      </w:r>
      <w:r>
        <w:rPr>
          <w:kern w:val="0"/>
          <w:szCs w:val="21"/>
        </w:rPr>
        <w:instrText xml:space="preserve"> = 5 \* GB3 </w:instrText>
      </w:r>
      <w:r>
        <w:rPr>
          <w:kern w:val="0"/>
          <w:szCs w:val="21"/>
        </w:rPr>
        <w:fldChar w:fldCharType="separate"/>
      </w:r>
      <w:r>
        <w:rPr>
          <w:rFonts w:hint="eastAsia" w:ascii="宋体" w:hAnsi="宋体" w:cs="宋体"/>
          <w:kern w:val="0"/>
          <w:szCs w:val="21"/>
        </w:rPr>
        <w:t>⑤</w:t>
      </w:r>
      <w:r>
        <w:rPr>
          <w:kern w:val="0"/>
          <w:szCs w:val="21"/>
        </w:rPr>
        <w:fldChar w:fldCharType="end"/>
      </w:r>
      <w:r>
        <w:rPr>
          <w:kern w:val="0"/>
          <w:szCs w:val="21"/>
        </w:rPr>
        <w:t xml:space="preserve">向甲方的员工提供借款； </w:t>
      </w:r>
    </w:p>
    <w:p w14:paraId="2C35B033">
      <w:pPr>
        <w:wordWrap w:val="0"/>
        <w:spacing w:line="360" w:lineRule="auto"/>
        <w:ind w:firstLine="420" w:firstLineChars="200"/>
        <w:rPr>
          <w:kern w:val="0"/>
          <w:szCs w:val="21"/>
        </w:rPr>
      </w:pPr>
      <w:r>
        <w:rPr>
          <w:kern w:val="0"/>
          <w:szCs w:val="21"/>
        </w:rPr>
        <w:fldChar w:fldCharType="begin"/>
      </w:r>
      <w:r>
        <w:rPr>
          <w:kern w:val="0"/>
          <w:szCs w:val="21"/>
        </w:rPr>
        <w:instrText xml:space="preserve"> = 6 \* GB3 </w:instrText>
      </w:r>
      <w:r>
        <w:rPr>
          <w:kern w:val="0"/>
          <w:szCs w:val="21"/>
        </w:rPr>
        <w:fldChar w:fldCharType="separate"/>
      </w:r>
      <w:r>
        <w:rPr>
          <w:rFonts w:hint="eastAsia" w:ascii="宋体" w:hAnsi="宋体" w:cs="宋体"/>
          <w:kern w:val="0"/>
          <w:szCs w:val="21"/>
        </w:rPr>
        <w:t>⑥</w:t>
      </w:r>
      <w:r>
        <w:rPr>
          <w:kern w:val="0"/>
          <w:szCs w:val="21"/>
        </w:rPr>
        <w:fldChar w:fldCharType="end"/>
      </w:r>
      <w:r>
        <w:rPr>
          <w:kern w:val="0"/>
          <w:szCs w:val="21"/>
        </w:rPr>
        <w:t>其他违反国家法律法规或商业道德准则的行为；</w:t>
      </w:r>
    </w:p>
    <w:p w14:paraId="529E0389">
      <w:pPr>
        <w:wordWrap w:val="0"/>
        <w:spacing w:line="360" w:lineRule="auto"/>
        <w:ind w:firstLine="420" w:firstLineChars="200"/>
        <w:rPr>
          <w:kern w:val="0"/>
          <w:szCs w:val="21"/>
        </w:rPr>
      </w:pPr>
      <w:r>
        <w:rPr>
          <w:kern w:val="0"/>
          <w:szCs w:val="21"/>
        </w:rPr>
        <w:fldChar w:fldCharType="begin"/>
      </w:r>
      <w:r>
        <w:rPr>
          <w:kern w:val="0"/>
          <w:szCs w:val="21"/>
        </w:rPr>
        <w:instrText xml:space="preserve"> = 7 \* GB3 </w:instrText>
      </w:r>
      <w:r>
        <w:rPr>
          <w:kern w:val="0"/>
          <w:szCs w:val="21"/>
        </w:rPr>
        <w:fldChar w:fldCharType="separate"/>
      </w:r>
      <w:r>
        <w:rPr>
          <w:rFonts w:hint="eastAsia" w:ascii="宋体" w:hAnsi="宋体" w:cs="宋体"/>
          <w:kern w:val="0"/>
          <w:szCs w:val="21"/>
        </w:rPr>
        <w:t>⑦</w:t>
      </w:r>
      <w:r>
        <w:rPr>
          <w:kern w:val="0"/>
          <w:szCs w:val="21"/>
        </w:rPr>
        <w:fldChar w:fldCharType="end"/>
      </w:r>
      <w:r>
        <w:rPr>
          <w:kern w:val="0"/>
          <w:szCs w:val="21"/>
        </w:rPr>
        <w:t>其他影响公正交易行为。</w:t>
      </w:r>
    </w:p>
    <w:p w14:paraId="6CDA5D55">
      <w:pPr>
        <w:wordWrap w:val="0"/>
        <w:spacing w:line="360" w:lineRule="auto"/>
        <w:ind w:firstLine="420" w:firstLineChars="200"/>
        <w:rPr>
          <w:kern w:val="0"/>
          <w:szCs w:val="21"/>
        </w:rPr>
      </w:pPr>
      <w:r>
        <w:rPr>
          <w:kern w:val="0"/>
          <w:szCs w:val="21"/>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12C7B375">
      <w:pPr>
        <w:wordWrap w:val="0"/>
        <w:spacing w:line="360" w:lineRule="auto"/>
        <w:ind w:firstLine="420" w:firstLineChars="200"/>
        <w:rPr>
          <w:kern w:val="0"/>
          <w:szCs w:val="21"/>
        </w:rPr>
      </w:pPr>
      <w:r>
        <w:rPr>
          <w:kern w:val="0"/>
          <w:szCs w:val="21"/>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5EFE0EF2">
      <w:pPr>
        <w:wordWrap w:val="0"/>
        <w:spacing w:line="360" w:lineRule="auto"/>
        <w:ind w:firstLine="420" w:firstLineChars="200"/>
        <w:rPr>
          <w:kern w:val="0"/>
          <w:szCs w:val="21"/>
        </w:rPr>
      </w:pPr>
      <w:r>
        <w:rPr>
          <w:kern w:val="0"/>
          <w:szCs w:val="21"/>
        </w:rPr>
        <w:t>九、本协议项下“相关人员”、“职员”包括且不限于该等人员的亲友或与该等人员有利害关系的人。</w:t>
      </w:r>
    </w:p>
    <w:p w14:paraId="106867BA">
      <w:pPr>
        <w:wordWrap w:val="0"/>
        <w:spacing w:line="360" w:lineRule="auto"/>
        <w:ind w:firstLine="420" w:firstLineChars="200"/>
        <w:rPr>
          <w:kern w:val="0"/>
          <w:szCs w:val="21"/>
        </w:rPr>
      </w:pPr>
      <w:r>
        <w:rPr>
          <w:kern w:val="0"/>
          <w:szCs w:val="21"/>
        </w:rPr>
        <w:t>十、本协议一式</w:t>
      </w:r>
      <w:r>
        <w:rPr>
          <w:rFonts w:hint="eastAsia"/>
          <w:kern w:val="0"/>
          <w:szCs w:val="21"/>
          <w:lang w:val="en-US" w:eastAsia="zh-CN"/>
        </w:rPr>
        <w:t>伍</w:t>
      </w:r>
      <w:r>
        <w:rPr>
          <w:kern w:val="0"/>
          <w:szCs w:val="21"/>
        </w:rPr>
        <w:t>份，自甲、乙双方授权代表签章之日起生效，且持续有效。</w:t>
      </w:r>
    </w:p>
    <w:p w14:paraId="1AC04DAF">
      <w:pPr>
        <w:wordWrap w:val="0"/>
        <w:spacing w:line="360" w:lineRule="auto"/>
        <w:ind w:firstLine="420" w:firstLineChars="200"/>
        <w:rPr>
          <w:kern w:val="0"/>
          <w:szCs w:val="21"/>
        </w:rPr>
      </w:pPr>
    </w:p>
    <w:p w14:paraId="032FDA63">
      <w:pPr>
        <w:wordWrap w:val="0"/>
        <w:spacing w:line="360" w:lineRule="auto"/>
        <w:ind w:firstLine="420" w:firstLineChars="200"/>
        <w:rPr>
          <w:b w:val="0"/>
          <w:bCs w:val="0"/>
          <w:kern w:val="0"/>
          <w:szCs w:val="21"/>
        </w:rPr>
      </w:pPr>
      <w:r>
        <w:rPr>
          <w:b w:val="0"/>
          <w:bCs w:val="0"/>
          <w:kern w:val="0"/>
          <w:szCs w:val="21"/>
        </w:rPr>
        <w:t>甲方：</w:t>
      </w:r>
      <w:r>
        <w:rPr>
          <w:rFonts w:hint="eastAsia"/>
          <w:b w:val="0"/>
          <w:bCs w:val="0"/>
          <w:kern w:val="0"/>
          <w:szCs w:val="21"/>
        </w:rPr>
        <w:t xml:space="preserve"> 邵阳深高环境科技有限公司</w:t>
      </w:r>
      <w:r>
        <w:rPr>
          <w:b w:val="0"/>
          <w:bCs w:val="0"/>
          <w:kern w:val="0"/>
          <w:szCs w:val="21"/>
        </w:rPr>
        <w:t xml:space="preserve">            乙方：</w:t>
      </w:r>
    </w:p>
    <w:p w14:paraId="6B658F92">
      <w:pPr>
        <w:wordWrap w:val="0"/>
        <w:spacing w:line="360" w:lineRule="auto"/>
        <w:rPr>
          <w:b w:val="0"/>
          <w:bCs w:val="0"/>
          <w:kern w:val="0"/>
          <w:szCs w:val="21"/>
        </w:rPr>
      </w:pPr>
    </w:p>
    <w:p w14:paraId="50BC218A">
      <w:pPr>
        <w:wordWrap w:val="0"/>
        <w:spacing w:line="360" w:lineRule="auto"/>
        <w:ind w:firstLine="420" w:firstLineChars="200"/>
        <w:rPr>
          <w:b w:val="0"/>
          <w:bCs w:val="0"/>
          <w:kern w:val="0"/>
          <w:szCs w:val="21"/>
        </w:rPr>
      </w:pPr>
      <w:r>
        <w:rPr>
          <w:b w:val="0"/>
          <w:bCs w:val="0"/>
          <w:kern w:val="0"/>
          <w:szCs w:val="21"/>
        </w:rPr>
        <w:t xml:space="preserve">签字代表：            </w:t>
      </w:r>
      <w:r>
        <w:rPr>
          <w:rFonts w:hint="eastAsia"/>
          <w:b w:val="0"/>
          <w:bCs w:val="0"/>
          <w:kern w:val="0"/>
          <w:szCs w:val="21"/>
          <w:lang w:val="en-US" w:eastAsia="zh-CN"/>
        </w:rPr>
        <w:t xml:space="preserve">  </w:t>
      </w:r>
      <w:r>
        <w:rPr>
          <w:b w:val="0"/>
          <w:bCs w:val="0"/>
          <w:kern w:val="0"/>
          <w:szCs w:val="21"/>
        </w:rPr>
        <w:t xml:space="preserve">               </w:t>
      </w:r>
      <w:r>
        <w:rPr>
          <w:rFonts w:hint="eastAsia"/>
          <w:b w:val="0"/>
          <w:bCs w:val="0"/>
          <w:kern w:val="0"/>
          <w:szCs w:val="21"/>
          <w:lang w:val="en-US" w:eastAsia="zh-CN"/>
        </w:rPr>
        <w:t xml:space="preserve">    </w:t>
      </w:r>
      <w:r>
        <w:rPr>
          <w:b w:val="0"/>
          <w:bCs w:val="0"/>
          <w:kern w:val="0"/>
          <w:szCs w:val="21"/>
        </w:rPr>
        <w:t>签字代表：</w:t>
      </w:r>
    </w:p>
    <w:p w14:paraId="3E6C27B8">
      <w:pPr>
        <w:ind w:firstLine="2520" w:firstLineChars="1200"/>
        <w:jc w:val="both"/>
        <w:rPr>
          <w:b w:val="0"/>
          <w:bCs w:val="0"/>
          <w:kern w:val="0"/>
          <w:szCs w:val="21"/>
        </w:rPr>
      </w:pPr>
    </w:p>
    <w:p w14:paraId="4BD415F4">
      <w:pPr>
        <w:widowControl w:val="0"/>
        <w:autoSpaceDE w:val="0"/>
        <w:autoSpaceDN w:val="0"/>
        <w:adjustRightInd w:val="0"/>
        <w:snapToGrid w:val="0"/>
        <w:ind w:firstLine="0" w:firstLineChars="0"/>
        <w:jc w:val="center"/>
        <w:rPr>
          <w:b w:val="0"/>
          <w:bCs w:val="0"/>
          <w:kern w:val="0"/>
          <w:szCs w:val="21"/>
        </w:rPr>
      </w:pPr>
      <w:r>
        <w:rPr>
          <w:b w:val="0"/>
          <w:bCs w:val="0"/>
          <w:kern w:val="0"/>
          <w:szCs w:val="21"/>
        </w:rPr>
        <w:t>（本协议签订于</w:t>
      </w:r>
      <w:r>
        <w:rPr>
          <w:rFonts w:hint="eastAsia"/>
          <w:b w:val="0"/>
          <w:bCs w:val="0"/>
          <w:kern w:val="0"/>
          <w:szCs w:val="21"/>
          <w:lang w:val="en-US" w:eastAsia="zh-CN"/>
        </w:rPr>
        <w:t xml:space="preserve">      </w:t>
      </w:r>
      <w:r>
        <w:rPr>
          <w:b w:val="0"/>
          <w:bCs w:val="0"/>
          <w:kern w:val="0"/>
          <w:szCs w:val="21"/>
        </w:rPr>
        <w:t xml:space="preserve"> 年</w:t>
      </w:r>
      <w:r>
        <w:rPr>
          <w:rFonts w:hint="eastAsia"/>
          <w:b w:val="0"/>
          <w:bCs w:val="0"/>
          <w:kern w:val="0"/>
          <w:szCs w:val="21"/>
          <w:lang w:val="en-US" w:eastAsia="zh-CN"/>
        </w:rPr>
        <w:t xml:space="preserve">   </w:t>
      </w:r>
      <w:r>
        <w:rPr>
          <w:b w:val="0"/>
          <w:bCs w:val="0"/>
          <w:kern w:val="0"/>
          <w:szCs w:val="21"/>
        </w:rPr>
        <w:t>月</w:t>
      </w:r>
      <w:r>
        <w:rPr>
          <w:rFonts w:hint="eastAsia"/>
          <w:b w:val="0"/>
          <w:bCs w:val="0"/>
          <w:kern w:val="0"/>
          <w:szCs w:val="21"/>
          <w:lang w:val="en-US" w:eastAsia="zh-CN"/>
        </w:rPr>
        <w:t xml:space="preserve">   </w:t>
      </w:r>
      <w:r>
        <w:rPr>
          <w:b w:val="0"/>
          <w:bCs w:val="0"/>
          <w:kern w:val="0"/>
          <w:szCs w:val="21"/>
        </w:rPr>
        <w:t>日）</w:t>
      </w:r>
    </w:p>
    <w:p w14:paraId="5CDB7FAD">
      <w:pPr>
        <w:adjustRightInd w:val="0"/>
        <w:snapToGrid w:val="0"/>
        <w:spacing w:line="420" w:lineRule="exact"/>
        <w:rPr>
          <w:rFonts w:hint="eastAsia" w:ascii="宋体" w:hAnsi="宋体" w:eastAsia="宋体" w:cs="Times New Roman"/>
          <w:b/>
          <w:bCs/>
          <w:color w:val="000000"/>
          <w:sz w:val="24"/>
          <w:szCs w:val="24"/>
          <w:lang w:val="en-US" w:eastAsia="zh-CN"/>
        </w:rPr>
      </w:pPr>
    </w:p>
    <w:p w14:paraId="31CD89F1">
      <w:pPr>
        <w:adjustRightInd w:val="0"/>
        <w:snapToGrid w:val="0"/>
        <w:spacing w:line="420" w:lineRule="exact"/>
        <w:rPr>
          <w:rFonts w:hint="eastAsia" w:ascii="宋体" w:hAnsi="宋体" w:eastAsia="宋体" w:cs="Times New Roman"/>
          <w:b/>
          <w:bCs/>
          <w:color w:val="000000"/>
          <w:sz w:val="24"/>
          <w:szCs w:val="24"/>
          <w:lang w:val="en-US" w:eastAsia="zh-CN"/>
        </w:rPr>
      </w:pPr>
    </w:p>
    <w:p w14:paraId="6468EC22">
      <w:pPr>
        <w:pStyle w:val="22"/>
        <w:rPr>
          <w:rFonts w:hint="eastAsia" w:ascii="宋体" w:hAnsi="宋体" w:eastAsia="宋体" w:cs="Times New Roman"/>
          <w:b/>
          <w:bCs/>
          <w:color w:val="000000"/>
          <w:sz w:val="24"/>
          <w:szCs w:val="24"/>
          <w:lang w:val="en-US" w:eastAsia="zh-CN"/>
        </w:rPr>
      </w:pPr>
    </w:p>
    <w:p w14:paraId="3746B93A">
      <w:pPr>
        <w:pStyle w:val="22"/>
        <w:rPr>
          <w:rFonts w:hint="eastAsia" w:ascii="宋体" w:hAnsi="宋体" w:eastAsia="宋体" w:cs="Times New Roman"/>
          <w:b/>
          <w:bCs/>
          <w:color w:val="000000"/>
          <w:sz w:val="24"/>
          <w:szCs w:val="24"/>
          <w:lang w:val="en-US" w:eastAsia="zh-CN"/>
        </w:rPr>
      </w:pPr>
    </w:p>
    <w:p w14:paraId="306C3EED">
      <w:pPr>
        <w:pStyle w:val="22"/>
        <w:rPr>
          <w:rFonts w:hint="eastAsia" w:ascii="宋体" w:hAnsi="宋体" w:eastAsia="宋体" w:cs="Times New Roman"/>
          <w:b/>
          <w:bCs/>
          <w:color w:val="000000"/>
          <w:sz w:val="24"/>
          <w:szCs w:val="24"/>
          <w:lang w:val="en-US" w:eastAsia="zh-CN"/>
        </w:rPr>
      </w:pPr>
    </w:p>
    <w:p w14:paraId="7EEAB7DA">
      <w:pPr>
        <w:pStyle w:val="22"/>
        <w:rPr>
          <w:rFonts w:hint="eastAsia" w:ascii="宋体" w:hAnsi="宋体" w:eastAsia="宋体" w:cs="Times New Roman"/>
          <w:b/>
          <w:bCs/>
          <w:color w:val="000000"/>
          <w:sz w:val="24"/>
          <w:szCs w:val="24"/>
          <w:lang w:val="en-US" w:eastAsia="zh-CN"/>
        </w:rPr>
      </w:pPr>
    </w:p>
    <w:p w14:paraId="5C9CA48E">
      <w:pPr>
        <w:pStyle w:val="22"/>
        <w:rPr>
          <w:rFonts w:hint="eastAsia" w:ascii="宋体" w:hAnsi="宋体" w:eastAsia="宋体" w:cs="Times New Roman"/>
          <w:b/>
          <w:bCs/>
          <w:color w:val="000000"/>
          <w:sz w:val="24"/>
          <w:szCs w:val="24"/>
          <w:lang w:val="en-US" w:eastAsia="zh-CN"/>
        </w:rPr>
      </w:pPr>
    </w:p>
    <w:p w14:paraId="5214E23F">
      <w:pPr>
        <w:pStyle w:val="22"/>
        <w:rPr>
          <w:rFonts w:hint="eastAsia" w:ascii="宋体" w:hAnsi="宋体" w:eastAsia="宋体" w:cs="Times New Roman"/>
          <w:b/>
          <w:bCs/>
          <w:color w:val="000000"/>
          <w:sz w:val="24"/>
          <w:szCs w:val="24"/>
          <w:lang w:val="en-US" w:eastAsia="zh-CN"/>
        </w:rPr>
      </w:pPr>
    </w:p>
    <w:p w14:paraId="6DE58ABB">
      <w:pPr>
        <w:pStyle w:val="22"/>
        <w:rPr>
          <w:rFonts w:hint="eastAsia" w:ascii="宋体" w:hAnsi="宋体" w:eastAsia="宋体" w:cs="Times New Roman"/>
          <w:b/>
          <w:bCs/>
          <w:color w:val="000000"/>
          <w:sz w:val="24"/>
          <w:szCs w:val="24"/>
          <w:lang w:val="en-US" w:eastAsia="zh-CN"/>
        </w:rPr>
      </w:pPr>
    </w:p>
    <w:p w14:paraId="3230CB48">
      <w:pPr>
        <w:pStyle w:val="22"/>
        <w:rPr>
          <w:rFonts w:hint="eastAsia" w:ascii="宋体" w:hAnsi="宋体" w:eastAsia="宋体" w:cs="Times New Roman"/>
          <w:b/>
          <w:bCs/>
          <w:color w:val="000000"/>
          <w:sz w:val="24"/>
          <w:szCs w:val="24"/>
          <w:lang w:val="en-US" w:eastAsia="zh-CN"/>
        </w:rPr>
      </w:pPr>
    </w:p>
    <w:p w14:paraId="57E52B5B">
      <w:pPr>
        <w:pStyle w:val="22"/>
        <w:rPr>
          <w:rFonts w:hint="eastAsia" w:ascii="宋体" w:hAnsi="宋体" w:eastAsia="宋体" w:cs="Times New Roman"/>
          <w:b/>
          <w:bCs/>
          <w:color w:val="000000"/>
          <w:sz w:val="24"/>
          <w:szCs w:val="24"/>
          <w:lang w:val="en-US" w:eastAsia="zh-CN"/>
        </w:rPr>
      </w:pPr>
    </w:p>
    <w:p w14:paraId="46CB7346">
      <w:pPr>
        <w:pStyle w:val="22"/>
        <w:rPr>
          <w:rFonts w:hint="eastAsia" w:ascii="宋体" w:hAnsi="宋体" w:eastAsia="宋体" w:cs="Times New Roman"/>
          <w:b/>
          <w:bCs/>
          <w:color w:val="000000"/>
          <w:sz w:val="24"/>
          <w:szCs w:val="24"/>
          <w:lang w:val="en-US" w:eastAsia="zh-CN"/>
        </w:rPr>
      </w:pPr>
    </w:p>
    <w:p w14:paraId="39E24C4B">
      <w:pPr>
        <w:pStyle w:val="22"/>
        <w:rPr>
          <w:rFonts w:hint="eastAsia" w:ascii="宋体" w:hAnsi="宋体" w:eastAsia="宋体" w:cs="Times New Roman"/>
          <w:b/>
          <w:bCs/>
          <w:color w:val="000000"/>
          <w:sz w:val="24"/>
          <w:szCs w:val="24"/>
          <w:lang w:val="en-US" w:eastAsia="zh-CN"/>
        </w:rPr>
      </w:pPr>
    </w:p>
    <w:p w14:paraId="409F24FF">
      <w:pPr>
        <w:pStyle w:val="22"/>
        <w:rPr>
          <w:rFonts w:hint="eastAsia" w:ascii="宋体" w:hAnsi="宋体" w:eastAsia="宋体" w:cs="Times New Roman"/>
          <w:b/>
          <w:bCs/>
          <w:color w:val="000000"/>
          <w:sz w:val="24"/>
          <w:szCs w:val="24"/>
          <w:lang w:val="en-US" w:eastAsia="zh-CN"/>
        </w:rPr>
      </w:pPr>
    </w:p>
    <w:p w14:paraId="2165B26F">
      <w:pPr>
        <w:pStyle w:val="22"/>
        <w:rPr>
          <w:rFonts w:hint="eastAsia" w:ascii="宋体" w:hAnsi="宋体" w:eastAsia="宋体" w:cs="Times New Roman"/>
          <w:b/>
          <w:bCs/>
          <w:color w:val="000000"/>
          <w:sz w:val="24"/>
          <w:szCs w:val="24"/>
          <w:lang w:val="en-US" w:eastAsia="zh-CN"/>
        </w:rPr>
      </w:pPr>
    </w:p>
    <w:p w14:paraId="11905870">
      <w:pPr>
        <w:keepNext/>
        <w:keepLines/>
        <w:spacing w:line="360" w:lineRule="auto"/>
        <w:jc w:val="left"/>
        <w:outlineLvl w:val="2"/>
        <w:rPr>
          <w:rFonts w:ascii="宋体" w:hAnsi="宋体" w:cs="宋体"/>
          <w:b/>
          <w:color w:val="000000"/>
          <w:kern w:val="44"/>
          <w:sz w:val="24"/>
          <w:szCs w:val="24"/>
        </w:rPr>
      </w:pPr>
      <w:r>
        <w:rPr>
          <w:rFonts w:hint="eastAsia" w:ascii="宋体" w:hAnsi="宋体" w:cs="宋体"/>
          <w:b/>
          <w:color w:val="000000"/>
          <w:kern w:val="44"/>
          <w:sz w:val="24"/>
          <w:szCs w:val="24"/>
        </w:rPr>
        <w:t>附件</w:t>
      </w:r>
      <w:r>
        <w:rPr>
          <w:rFonts w:hint="eastAsia" w:ascii="宋体" w:hAnsi="宋体" w:cs="宋体"/>
          <w:b/>
          <w:color w:val="000000"/>
          <w:kern w:val="44"/>
          <w:sz w:val="24"/>
          <w:szCs w:val="24"/>
          <w:lang w:val="en-US" w:eastAsia="zh-CN"/>
        </w:rPr>
        <w:t>3</w:t>
      </w:r>
      <w:r>
        <w:rPr>
          <w:rFonts w:hint="eastAsia" w:ascii="宋体" w:hAnsi="宋体" w:cs="宋体"/>
          <w:b/>
          <w:color w:val="000000"/>
          <w:kern w:val="44"/>
          <w:sz w:val="24"/>
          <w:szCs w:val="24"/>
        </w:rPr>
        <w:t xml:space="preserve">：                  </w:t>
      </w:r>
    </w:p>
    <w:p w14:paraId="7E58DDCC">
      <w:pPr>
        <w:keepNext/>
        <w:keepLines/>
        <w:spacing w:line="360" w:lineRule="auto"/>
        <w:jc w:val="center"/>
        <w:outlineLvl w:val="2"/>
        <w:rPr>
          <w:rFonts w:ascii="宋体" w:hAnsi="宋体" w:cs="宋体"/>
          <w:b/>
          <w:color w:val="000000"/>
          <w:kern w:val="44"/>
          <w:sz w:val="24"/>
          <w:szCs w:val="24"/>
        </w:rPr>
      </w:pPr>
      <w:r>
        <w:rPr>
          <w:rFonts w:hint="eastAsia" w:ascii="Times New Roman" w:hAnsi="Times New Roman" w:eastAsia="宋体" w:cs="Times New Roman"/>
          <w:b/>
          <w:kern w:val="44"/>
          <w:sz w:val="36"/>
          <w:szCs w:val="36"/>
        </w:rPr>
        <w:t>安全管理协议</w:t>
      </w:r>
    </w:p>
    <w:p w14:paraId="47BEFA9A">
      <w:pPr>
        <w:spacing w:line="360" w:lineRule="auto"/>
        <w:ind w:firstLine="420"/>
        <w:rPr>
          <w:rFonts w:ascii="宋体" w:hAnsi="宋体" w:cs="宋体"/>
          <w:color w:val="000000"/>
          <w:kern w:val="0"/>
        </w:rPr>
      </w:pPr>
      <w:r>
        <w:rPr>
          <w:rFonts w:hint="eastAsia" w:ascii="宋体" w:hAnsi="宋体" w:cs="宋体"/>
          <w:color w:val="000000"/>
          <w:kern w:val="0"/>
        </w:rPr>
        <w:t>甲方（全称）：邵阳深高环境科技有限公司</w:t>
      </w:r>
    </w:p>
    <w:p w14:paraId="7E64BD8E">
      <w:pPr>
        <w:spacing w:line="360" w:lineRule="auto"/>
        <w:ind w:firstLine="420"/>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kern w:val="0"/>
        </w:rPr>
        <w:t>乙方（全称）：</w:t>
      </w:r>
    </w:p>
    <w:p w14:paraId="1F9BFEDC">
      <w:pPr>
        <w:spacing w:line="360" w:lineRule="auto"/>
        <w:ind w:firstLine="420"/>
        <w:jc w:val="left"/>
        <w:rPr>
          <w:rFonts w:ascii="宋体" w:hAnsi="宋体" w:cs="宋体"/>
          <w:color w:val="000000"/>
          <w:kern w:val="0"/>
        </w:rPr>
      </w:pPr>
      <w:r>
        <w:rPr>
          <w:rFonts w:hint="eastAsia" w:ascii="宋体" w:hAnsi="宋体" w:cs="宋体"/>
          <w:color w:val="000000"/>
          <w:kern w:val="0"/>
        </w:rPr>
        <w:t>为落实国家“安全第一，预防为主，综合治理”的安全生产方针，明确甲方和乙方双方安全生产权力和义务，强化作业安全管理，保障现场作业人员生命安全，保证建设施工及劳务用工服务顺利进行，依据《中华人民共和国安全生产法》《中华人民共和国民法典》《中华人民共和国建设项目安全生产管理条例》等法律法规，本着平等、自愿、公平和诚实信用的原则，签订本协议。协议内容如下：</w:t>
      </w:r>
    </w:p>
    <w:p w14:paraId="2A32EAF3">
      <w:pPr>
        <w:spacing w:line="360" w:lineRule="auto"/>
        <w:ind w:firstLine="422"/>
        <w:jc w:val="left"/>
        <w:rPr>
          <w:rFonts w:ascii="宋体" w:hAnsi="宋体" w:cs="宋体"/>
          <w:b/>
          <w:bCs/>
          <w:color w:val="000000"/>
          <w:kern w:val="0"/>
        </w:rPr>
      </w:pPr>
      <w:r>
        <w:rPr>
          <w:rFonts w:hint="eastAsia" w:ascii="宋体" w:hAnsi="宋体" w:cs="宋体"/>
          <w:b/>
          <w:bCs/>
          <w:color w:val="000000"/>
          <w:kern w:val="0"/>
        </w:rPr>
        <w:t>一、权力和义务</w:t>
      </w:r>
    </w:p>
    <w:p w14:paraId="015F5671">
      <w:pPr>
        <w:spacing w:line="360" w:lineRule="auto"/>
        <w:ind w:firstLine="420"/>
        <w:jc w:val="left"/>
        <w:rPr>
          <w:rFonts w:ascii="宋体" w:hAnsi="宋体" w:cs="宋体"/>
          <w:color w:val="000000"/>
          <w:kern w:val="0"/>
        </w:rPr>
      </w:pPr>
      <w:r>
        <w:rPr>
          <w:rFonts w:hint="eastAsia" w:ascii="宋体" w:hAnsi="宋体" w:cs="宋体"/>
          <w:color w:val="000000"/>
          <w:kern w:val="0"/>
        </w:rPr>
        <w:t>1、乙方应具备承包工程或劳务派遣或其他服务所要求的相关资质，乙方的营业执照及其他证明材料应真实、合法、有效，并提供给甲方查验、复印存档。</w:t>
      </w:r>
    </w:p>
    <w:p w14:paraId="1D16E563">
      <w:pPr>
        <w:spacing w:line="360" w:lineRule="auto"/>
        <w:ind w:firstLine="420"/>
        <w:jc w:val="left"/>
        <w:rPr>
          <w:rFonts w:ascii="宋体" w:hAnsi="宋体" w:cs="宋体"/>
          <w:color w:val="000000"/>
          <w:kern w:val="0"/>
        </w:rPr>
      </w:pPr>
      <w:r>
        <w:rPr>
          <w:rFonts w:hint="eastAsia" w:ascii="宋体" w:hAnsi="宋体" w:cs="宋体"/>
          <w:color w:val="000000"/>
          <w:kern w:val="0"/>
        </w:rPr>
        <w:t>2、乙方必须贯彻执行国家有关安全生产的法律法规，必须制定相应的安全管理制度,严格执行安全操作规程、作业证制度及其他安全生产规定、制度。</w:t>
      </w:r>
    </w:p>
    <w:p w14:paraId="1AA975DF">
      <w:pPr>
        <w:spacing w:line="360" w:lineRule="auto"/>
        <w:ind w:firstLine="420"/>
        <w:jc w:val="left"/>
        <w:rPr>
          <w:rFonts w:ascii="宋体" w:hAnsi="宋体" w:cs="宋体"/>
          <w:color w:val="000000"/>
          <w:kern w:val="0"/>
        </w:rPr>
      </w:pPr>
      <w:r>
        <w:rPr>
          <w:rFonts w:hint="eastAsia" w:ascii="宋体" w:hAnsi="宋体" w:cs="宋体"/>
          <w:color w:val="000000"/>
          <w:kern w:val="0"/>
        </w:rPr>
        <w:t>3、乙方应保证其用工的合法性。必须按国家有关规定，与施工人员或劳务输出人员签订合同，并购买工伤和人身意外伤害保险。</w:t>
      </w:r>
    </w:p>
    <w:p w14:paraId="12083C0D">
      <w:pPr>
        <w:spacing w:line="360" w:lineRule="auto"/>
        <w:ind w:firstLine="420"/>
        <w:jc w:val="left"/>
        <w:rPr>
          <w:rFonts w:ascii="宋体" w:hAnsi="宋体" w:cs="宋体"/>
          <w:color w:val="000000"/>
          <w:kern w:val="0"/>
        </w:rPr>
      </w:pPr>
      <w:r>
        <w:rPr>
          <w:rFonts w:hint="eastAsia" w:ascii="宋体" w:hAnsi="宋体" w:cs="宋体"/>
          <w:color w:val="000000"/>
          <w:kern w:val="0"/>
        </w:rPr>
        <w:t>4、乙方履约合同期间，乙方为建筑施工行业作业时，必须配专职安全员，非高危行业，甲方现场超过10人（含）不足100人时，应指定专（兼）职安全管理人员，按甲方要求做好安全管理的工作。超过100人时，乙方应指定专职安全员负责现场安全管理及协调工作，乙方管理人员亦必须同时承担监督管理责任。高危作业的，乙方应根据甲方要求配备专职安全管理人员。</w:t>
      </w:r>
    </w:p>
    <w:p w14:paraId="4F6CA9D0">
      <w:pPr>
        <w:spacing w:line="360" w:lineRule="auto"/>
        <w:ind w:firstLine="420"/>
        <w:jc w:val="left"/>
        <w:rPr>
          <w:rFonts w:ascii="宋体" w:hAnsi="宋体" w:cs="宋体"/>
          <w:color w:val="000000"/>
          <w:kern w:val="0"/>
        </w:rPr>
      </w:pPr>
      <w:r>
        <w:rPr>
          <w:rFonts w:hint="eastAsia" w:ascii="宋体" w:hAnsi="宋体" w:cs="宋体"/>
          <w:color w:val="000000"/>
          <w:kern w:val="0"/>
        </w:rPr>
        <w:t>5、乙方需要自备机械、工器具时，乙方应检查设备器具的安全性，属于特种设备的要经有资质检验单位检验符合安全规定，方可使用。</w:t>
      </w:r>
    </w:p>
    <w:p w14:paraId="3EEDA334">
      <w:pPr>
        <w:spacing w:line="360" w:lineRule="auto"/>
        <w:ind w:firstLine="420"/>
        <w:jc w:val="left"/>
        <w:rPr>
          <w:rFonts w:ascii="宋体" w:hAnsi="宋体" w:cs="宋体"/>
          <w:color w:val="000000"/>
          <w:kern w:val="0"/>
        </w:rPr>
      </w:pPr>
      <w:r>
        <w:rPr>
          <w:rFonts w:hint="eastAsia" w:ascii="宋体" w:hAnsi="宋体" w:cs="宋体"/>
          <w:color w:val="000000"/>
          <w:kern w:val="0"/>
        </w:rPr>
        <w:t>6、乙方应组织乙方的劳务派遣人员进行安全教育，未经安全教育的人员禁止施工或进入甲方现场工作。临时增补或调换人员仍需安全培训，培训记录留存甲方存档。</w:t>
      </w:r>
    </w:p>
    <w:p w14:paraId="2E58755F">
      <w:pPr>
        <w:spacing w:line="360" w:lineRule="auto"/>
        <w:ind w:firstLine="420"/>
        <w:jc w:val="left"/>
        <w:rPr>
          <w:rFonts w:ascii="宋体" w:hAnsi="宋体" w:cs="宋体"/>
          <w:color w:val="000000"/>
          <w:kern w:val="0"/>
        </w:rPr>
      </w:pPr>
      <w:r>
        <w:rPr>
          <w:rFonts w:hint="eastAsia" w:ascii="宋体" w:hAnsi="宋体" w:cs="宋体"/>
          <w:color w:val="000000"/>
          <w:kern w:val="0"/>
        </w:rPr>
        <w:t>7、甲、乙双方均不得安排没有特种设备操作证和特种作业人员证的人员无证上岗。</w:t>
      </w:r>
    </w:p>
    <w:p w14:paraId="38E5EF85">
      <w:pPr>
        <w:spacing w:line="360" w:lineRule="auto"/>
        <w:ind w:firstLine="420"/>
        <w:jc w:val="left"/>
        <w:rPr>
          <w:rFonts w:ascii="宋体" w:hAnsi="宋体" w:cs="宋体"/>
          <w:color w:val="000000"/>
          <w:kern w:val="0"/>
        </w:rPr>
      </w:pPr>
      <w:r>
        <w:rPr>
          <w:rFonts w:hint="eastAsia" w:ascii="宋体" w:hAnsi="宋体" w:cs="宋体"/>
          <w:color w:val="000000"/>
          <w:kern w:val="0"/>
        </w:rPr>
        <w:t>8、乙方人员在甲方区域内作业，应严格遵守《安全生产法》及甲方的安全管理要求，动火、登高（2米以上）、吊装、临时用电均需要办理作业许可证，得到批准后，才可上岗。</w:t>
      </w:r>
    </w:p>
    <w:p w14:paraId="60BBCB92">
      <w:pPr>
        <w:spacing w:line="360" w:lineRule="auto"/>
        <w:ind w:firstLine="420"/>
        <w:jc w:val="left"/>
        <w:rPr>
          <w:rFonts w:ascii="宋体" w:hAnsi="宋体" w:cs="宋体"/>
          <w:color w:val="000000"/>
          <w:kern w:val="0"/>
        </w:rPr>
      </w:pPr>
      <w:r>
        <w:rPr>
          <w:rFonts w:hint="eastAsia" w:ascii="宋体" w:hAnsi="宋体" w:cs="宋体"/>
          <w:color w:val="000000"/>
          <w:kern w:val="0"/>
        </w:rPr>
        <w:t>9、乙方在合同履约期间，发生安全生产事故必须立即向甲方说明情况，不得隐瞒和迟报。</w:t>
      </w:r>
    </w:p>
    <w:p w14:paraId="616360C3">
      <w:pPr>
        <w:spacing w:line="360" w:lineRule="auto"/>
        <w:ind w:firstLine="420"/>
        <w:jc w:val="left"/>
        <w:rPr>
          <w:rFonts w:ascii="宋体" w:hAnsi="宋体" w:cs="宋体"/>
          <w:color w:val="000000"/>
          <w:kern w:val="0"/>
        </w:rPr>
      </w:pPr>
      <w:r>
        <w:rPr>
          <w:rFonts w:hint="eastAsia" w:ascii="宋体" w:hAnsi="宋体" w:cs="宋体"/>
          <w:color w:val="000000"/>
          <w:kern w:val="0"/>
        </w:rPr>
        <w:t>10、甲方区域内的主要危险因素有沼气及硫化氢等易燃易爆气体、高处作业、有限空间、用电设备、进出料螺旋等机械设备、起重设备、人车交汇，乙方人员在甲方区域内，应严格遵守甲方的安全管理要求。</w:t>
      </w:r>
    </w:p>
    <w:p w14:paraId="094442CC">
      <w:pPr>
        <w:spacing w:line="360" w:lineRule="auto"/>
        <w:ind w:left="420" w:leftChars="200"/>
        <w:jc w:val="left"/>
        <w:rPr>
          <w:rFonts w:ascii="宋体" w:hAnsi="宋体" w:cs="宋体"/>
          <w:color w:val="000000"/>
          <w:kern w:val="0"/>
        </w:rPr>
      </w:pPr>
      <w:r>
        <w:rPr>
          <w:rFonts w:hint="eastAsia" w:ascii="宋体" w:hAnsi="宋体" w:cs="宋体"/>
          <w:color w:val="000000"/>
          <w:kern w:val="0"/>
        </w:rPr>
        <w:t>11、乙方作业过程中应根据相关法规，采取有利措施，保证产生的废弃物达标存储</w:t>
      </w:r>
    </w:p>
    <w:p w14:paraId="3772B193">
      <w:pPr>
        <w:spacing w:line="360" w:lineRule="auto"/>
        <w:jc w:val="left"/>
        <w:rPr>
          <w:rFonts w:ascii="宋体" w:hAnsi="宋体" w:cs="宋体"/>
          <w:color w:val="000000"/>
          <w:kern w:val="0"/>
        </w:rPr>
      </w:pPr>
      <w:r>
        <w:rPr>
          <w:rFonts w:hint="eastAsia" w:ascii="宋体" w:hAnsi="宋体" w:cs="宋体"/>
          <w:color w:val="000000"/>
          <w:kern w:val="0"/>
        </w:rPr>
        <w:t>排放。</w:t>
      </w:r>
    </w:p>
    <w:p w14:paraId="1ED7B0AE">
      <w:pPr>
        <w:spacing w:line="360" w:lineRule="auto"/>
        <w:ind w:firstLine="422"/>
        <w:jc w:val="left"/>
        <w:rPr>
          <w:rFonts w:ascii="宋体" w:hAnsi="宋体" w:cs="宋体"/>
          <w:b/>
          <w:bCs/>
          <w:color w:val="000000"/>
          <w:kern w:val="0"/>
        </w:rPr>
      </w:pPr>
      <w:r>
        <w:rPr>
          <w:rFonts w:hint="eastAsia" w:ascii="宋体" w:hAnsi="宋体" w:cs="宋体"/>
          <w:b/>
          <w:bCs/>
          <w:color w:val="000000"/>
          <w:kern w:val="0"/>
        </w:rPr>
        <w:t xml:space="preserve">二、其他 </w:t>
      </w:r>
    </w:p>
    <w:p w14:paraId="17C2292D">
      <w:pPr>
        <w:spacing w:line="360" w:lineRule="auto"/>
        <w:ind w:firstLine="420"/>
        <w:jc w:val="left"/>
        <w:rPr>
          <w:rFonts w:ascii="宋体" w:hAnsi="宋体" w:cs="宋体"/>
          <w:color w:val="000000"/>
          <w:kern w:val="0"/>
        </w:rPr>
      </w:pPr>
      <w:r>
        <w:rPr>
          <w:rFonts w:hint="eastAsia" w:ascii="宋体" w:hAnsi="宋体" w:cs="宋体"/>
          <w:color w:val="000000"/>
          <w:kern w:val="0"/>
        </w:rPr>
        <w:t>1、合同履行中，发现乙方提供的有关资质材料无效，甲方有权解除合同，并由乙方承担由此造成的一切损失。</w:t>
      </w:r>
    </w:p>
    <w:p w14:paraId="54A32EE6">
      <w:pPr>
        <w:spacing w:line="360" w:lineRule="auto"/>
        <w:ind w:firstLine="420"/>
        <w:jc w:val="left"/>
        <w:rPr>
          <w:rFonts w:ascii="宋体" w:hAnsi="宋体" w:cs="宋体"/>
          <w:color w:val="000000"/>
          <w:kern w:val="0"/>
        </w:rPr>
      </w:pPr>
      <w:r>
        <w:rPr>
          <w:rFonts w:hint="eastAsia" w:ascii="宋体" w:hAnsi="宋体" w:cs="宋体"/>
          <w:color w:val="000000"/>
          <w:kern w:val="0"/>
        </w:rPr>
        <w:t>2、由于乙方责任造成甲方或第三方的人身伤害、设备损坏等财产损失，乙方承担相应责任，并赔偿甲方或第三方因此造成的全部损失。</w:t>
      </w:r>
    </w:p>
    <w:p w14:paraId="6F5E2472">
      <w:pPr>
        <w:spacing w:line="360" w:lineRule="auto"/>
        <w:ind w:firstLine="420"/>
        <w:jc w:val="left"/>
        <w:rPr>
          <w:rFonts w:ascii="宋体" w:hAnsi="宋体" w:cs="宋体"/>
          <w:color w:val="000000"/>
          <w:kern w:val="0"/>
        </w:rPr>
      </w:pPr>
      <w:r>
        <w:rPr>
          <w:rFonts w:hint="eastAsia" w:ascii="宋体" w:hAnsi="宋体" w:cs="宋体"/>
          <w:color w:val="000000"/>
          <w:kern w:val="0"/>
        </w:rPr>
        <w:t>3、对于乙方违反以上安全规定，将根据严重程度给予50-10000元的罚款（参考标准见下）：罚款最后从工程或用工结算款中扣除。对于偷窃行为，一经确认，一次性处罚5000元，可提交公安机关处理。</w:t>
      </w:r>
    </w:p>
    <w:p w14:paraId="247633B3">
      <w:pPr>
        <w:spacing w:line="360" w:lineRule="auto"/>
        <w:ind w:firstLine="420"/>
        <w:jc w:val="left"/>
        <w:rPr>
          <w:rFonts w:ascii="宋体" w:hAnsi="宋体" w:cs="宋体"/>
          <w:color w:val="000000"/>
          <w:kern w:val="0"/>
        </w:rPr>
      </w:pPr>
      <w:r>
        <w:rPr>
          <w:rFonts w:hint="eastAsia" w:ascii="宋体" w:hAnsi="宋体" w:cs="宋体"/>
          <w:color w:val="000000"/>
          <w:kern w:val="0"/>
        </w:rPr>
        <w:t>1）在甲方厂内非吸烟区吸烟，罚款50元/人/次，在沼气囊区域、厌氧罐区域、锅炉房吸烟罚款500元/人/次；</w:t>
      </w:r>
    </w:p>
    <w:p w14:paraId="266ADD9C">
      <w:pPr>
        <w:spacing w:line="360" w:lineRule="auto"/>
        <w:ind w:firstLine="420"/>
        <w:jc w:val="left"/>
        <w:rPr>
          <w:rFonts w:ascii="宋体" w:hAnsi="宋体" w:cs="宋体"/>
          <w:color w:val="000000"/>
          <w:kern w:val="0"/>
        </w:rPr>
      </w:pPr>
      <w:r>
        <w:rPr>
          <w:rFonts w:hint="eastAsia" w:ascii="宋体" w:hAnsi="宋体" w:cs="宋体"/>
          <w:color w:val="000000"/>
          <w:kern w:val="0"/>
        </w:rPr>
        <w:t>2）乙方人员未经培训即安排开工或上岗，罚款1000元/人/次。</w:t>
      </w:r>
    </w:p>
    <w:p w14:paraId="088AE0BB">
      <w:pPr>
        <w:spacing w:line="360" w:lineRule="auto"/>
        <w:ind w:firstLine="420"/>
        <w:jc w:val="left"/>
        <w:rPr>
          <w:rFonts w:ascii="宋体" w:hAnsi="宋体" w:cs="宋体"/>
          <w:color w:val="000000"/>
          <w:kern w:val="0"/>
        </w:rPr>
      </w:pPr>
      <w:r>
        <w:rPr>
          <w:rFonts w:hint="eastAsia" w:ascii="宋体" w:hAnsi="宋体" w:cs="宋体"/>
          <w:color w:val="000000"/>
          <w:kern w:val="0"/>
        </w:rPr>
        <w:t>3）未经甲方许可，使用甲方特种设备和电动工具、脚手架、焊机及气瓶，罚款2000元/次。</w:t>
      </w:r>
    </w:p>
    <w:p w14:paraId="73F39806">
      <w:pPr>
        <w:spacing w:line="360" w:lineRule="auto"/>
        <w:ind w:firstLine="420"/>
        <w:jc w:val="left"/>
        <w:rPr>
          <w:rFonts w:ascii="宋体" w:hAnsi="宋体" w:cs="宋体"/>
          <w:color w:val="000000"/>
          <w:kern w:val="0"/>
        </w:rPr>
      </w:pPr>
      <w:r>
        <w:rPr>
          <w:rFonts w:hint="eastAsia" w:ascii="宋体" w:hAnsi="宋体" w:cs="宋体"/>
          <w:color w:val="000000"/>
          <w:kern w:val="0"/>
        </w:rPr>
        <w:t>4）动火、高处、受限空间、挖掘、脚手架作业等未办理许可证，擅自作业，或不执行许可证上的安全管理措施，对于违规分乙方给予2000元/次罚款；</w:t>
      </w:r>
    </w:p>
    <w:p w14:paraId="5A37DF63">
      <w:pPr>
        <w:spacing w:line="360" w:lineRule="auto"/>
        <w:ind w:firstLine="420"/>
        <w:jc w:val="left"/>
        <w:rPr>
          <w:rFonts w:ascii="宋体" w:hAnsi="宋体" w:cs="宋体"/>
          <w:color w:val="000000"/>
          <w:kern w:val="0"/>
        </w:rPr>
      </w:pPr>
      <w:r>
        <w:rPr>
          <w:rFonts w:hint="eastAsia" w:ascii="宋体" w:hAnsi="宋体" w:cs="宋体"/>
          <w:color w:val="000000"/>
          <w:kern w:val="0"/>
        </w:rPr>
        <w:t>5）特种作业人员和特种设备操作人员无证上岗，300元/次罚款；</w:t>
      </w:r>
    </w:p>
    <w:p w14:paraId="430F55C0">
      <w:pPr>
        <w:spacing w:line="360" w:lineRule="auto"/>
        <w:ind w:firstLine="420"/>
        <w:jc w:val="left"/>
        <w:rPr>
          <w:rFonts w:ascii="宋体" w:hAnsi="宋体" w:cs="宋体"/>
          <w:color w:val="000000"/>
          <w:kern w:val="0"/>
        </w:rPr>
      </w:pPr>
      <w:r>
        <w:rPr>
          <w:rFonts w:hint="eastAsia" w:ascii="宋体" w:hAnsi="宋体" w:cs="宋体"/>
          <w:color w:val="000000"/>
          <w:kern w:val="0"/>
        </w:rPr>
        <w:t>6）对甲方提出的安全整改意见不及时整改的，每逾期一天，按1000元/天加重进行处罚。</w:t>
      </w:r>
    </w:p>
    <w:p w14:paraId="3437F58A">
      <w:pPr>
        <w:spacing w:line="360" w:lineRule="auto"/>
        <w:ind w:firstLine="420"/>
        <w:jc w:val="left"/>
        <w:rPr>
          <w:rFonts w:ascii="宋体" w:hAnsi="宋体" w:cs="宋体"/>
          <w:color w:val="000000"/>
          <w:kern w:val="0"/>
        </w:rPr>
      </w:pPr>
      <w:r>
        <w:rPr>
          <w:rFonts w:hint="eastAsia" w:ascii="宋体" w:hAnsi="宋体" w:cs="宋体"/>
          <w:color w:val="000000"/>
          <w:kern w:val="0"/>
        </w:rPr>
        <w:t>7）其他违规行为根据违规情形酌情处罚。</w:t>
      </w:r>
    </w:p>
    <w:p w14:paraId="07A37598">
      <w:pPr>
        <w:spacing w:line="360" w:lineRule="auto"/>
        <w:ind w:firstLine="420"/>
        <w:jc w:val="left"/>
        <w:rPr>
          <w:rFonts w:ascii="宋体" w:hAnsi="宋体" w:cs="宋体"/>
          <w:color w:val="000000"/>
          <w:kern w:val="0"/>
        </w:rPr>
      </w:pPr>
      <w:r>
        <w:rPr>
          <w:rFonts w:hint="eastAsia" w:ascii="宋体" w:hAnsi="宋体" w:cs="宋体"/>
          <w:color w:val="000000"/>
          <w:kern w:val="0"/>
        </w:rPr>
        <w:t>8）乙方人员当月多次违反甲方安全要求，根据本协议受到处罚，当月超过3次（含），一次性罚款10000元/月。</w:t>
      </w:r>
    </w:p>
    <w:p w14:paraId="051CEE70">
      <w:pPr>
        <w:spacing w:line="360" w:lineRule="auto"/>
        <w:ind w:firstLine="420"/>
        <w:jc w:val="left"/>
        <w:rPr>
          <w:rFonts w:ascii="宋体" w:hAnsi="宋体" w:cs="宋体"/>
          <w:color w:val="000000"/>
          <w:kern w:val="0"/>
        </w:rPr>
      </w:pPr>
      <w:r>
        <w:rPr>
          <w:rFonts w:hint="eastAsia" w:ascii="宋体" w:hAnsi="宋体" w:cs="宋体"/>
          <w:color w:val="000000"/>
          <w:kern w:val="0"/>
        </w:rPr>
        <w:t>本协议各条款未尽事宜，乙方承诺按照《中华人民共和国安全生产法》《中华人民共和国职业病防治法》《中华人民共和国消防法》《中华人民共和国环境保护法》等法律法规的要求，履行安全生产、生态环境、职业健康相关的责任和义务，接受甲方的监督。</w:t>
      </w:r>
    </w:p>
    <w:p w14:paraId="0D1EEBCD">
      <w:pPr>
        <w:spacing w:line="360" w:lineRule="auto"/>
        <w:ind w:firstLine="422"/>
        <w:rPr>
          <w:rFonts w:ascii="宋体" w:hAnsi="宋体" w:cs="宋体"/>
          <w:b/>
          <w:bCs/>
          <w:color w:val="000000"/>
          <w:kern w:val="0"/>
        </w:rPr>
      </w:pPr>
      <w:r>
        <w:rPr>
          <w:rFonts w:hint="eastAsia" w:ascii="宋体" w:hAnsi="宋体" w:cs="宋体"/>
          <w:b/>
          <w:bCs/>
          <w:color w:val="000000"/>
          <w:kern w:val="0"/>
        </w:rPr>
        <w:t>三、争议解决</w:t>
      </w:r>
    </w:p>
    <w:p w14:paraId="3B57F130">
      <w:pPr>
        <w:spacing w:line="360" w:lineRule="auto"/>
        <w:ind w:firstLine="420"/>
        <w:rPr>
          <w:rFonts w:ascii="宋体" w:hAnsi="宋体" w:cs="宋体"/>
          <w:color w:val="000000"/>
          <w:kern w:val="0"/>
        </w:rPr>
      </w:pPr>
      <w:r>
        <w:rPr>
          <w:rFonts w:hint="eastAsia" w:ascii="宋体" w:hAnsi="宋体" w:cs="宋体"/>
          <w:color w:val="000000"/>
          <w:kern w:val="0"/>
        </w:rPr>
        <w:t>本协议执行过程中发生争议的，按照主合同约定的解决方法处理。</w:t>
      </w:r>
    </w:p>
    <w:p w14:paraId="18D1AEB5">
      <w:pPr>
        <w:spacing w:line="360" w:lineRule="auto"/>
        <w:ind w:firstLine="422"/>
        <w:rPr>
          <w:rFonts w:ascii="宋体" w:hAnsi="宋体" w:cs="宋体"/>
          <w:b/>
          <w:bCs/>
          <w:color w:val="000000"/>
          <w:kern w:val="0"/>
        </w:rPr>
      </w:pPr>
      <w:r>
        <w:rPr>
          <w:rFonts w:hint="eastAsia" w:ascii="宋体" w:hAnsi="宋体" w:cs="宋体"/>
          <w:b/>
          <w:bCs/>
          <w:color w:val="000000"/>
          <w:kern w:val="0"/>
        </w:rPr>
        <w:t>四、合同效力</w:t>
      </w:r>
    </w:p>
    <w:p w14:paraId="19461ECD">
      <w:pPr>
        <w:spacing w:line="360" w:lineRule="auto"/>
        <w:ind w:firstLine="420"/>
        <w:jc w:val="left"/>
        <w:rPr>
          <w:rFonts w:hint="eastAsia" w:ascii="宋体" w:hAnsi="宋体" w:cs="宋体"/>
          <w:color w:val="000000"/>
          <w:kern w:val="0"/>
        </w:rPr>
      </w:pPr>
      <w:r>
        <w:rPr>
          <w:rFonts w:hint="eastAsia" w:ascii="宋体" w:hAnsi="宋体" w:cs="宋体"/>
          <w:color w:val="000000"/>
          <w:kern w:val="0"/>
        </w:rPr>
        <w:t>本协议是主合同的组成部分，与主合同具有同等法律效力，经甲方和乙方双方授权代表人签字并加盖单位合同专用章或单位公章后生效。</w:t>
      </w:r>
    </w:p>
    <w:p w14:paraId="78E90C08">
      <w:pPr>
        <w:spacing w:line="360" w:lineRule="auto"/>
        <w:ind w:firstLine="420"/>
        <w:jc w:val="left"/>
        <w:rPr>
          <w:rFonts w:ascii="宋体" w:hAnsi="宋体" w:cs="宋体"/>
          <w:color w:val="000000"/>
          <w:kern w:val="0"/>
        </w:rPr>
      </w:pPr>
    </w:p>
    <w:p w14:paraId="600B685B">
      <w:pPr>
        <w:spacing w:line="360" w:lineRule="auto"/>
        <w:ind w:firstLine="420"/>
        <w:jc w:val="left"/>
        <w:rPr>
          <w:rFonts w:ascii="宋体" w:hAnsi="宋体" w:cs="宋体"/>
          <w:color w:val="000000"/>
          <w:kern w:val="0"/>
        </w:rPr>
      </w:pPr>
      <w:r>
        <w:rPr>
          <w:rFonts w:hint="eastAsia" w:ascii="宋体" w:hAnsi="宋体" w:cs="宋体"/>
          <w:color w:val="000000"/>
          <w:kern w:val="0"/>
        </w:rPr>
        <w:t>甲方（签章）：                             乙方（签章）：</w:t>
      </w:r>
    </w:p>
    <w:p w14:paraId="63CF5E97">
      <w:pPr>
        <w:ind w:firstLine="420" w:firstLineChars="200"/>
        <w:rPr>
          <w:rFonts w:ascii="宋体" w:hAnsi="宋体" w:cs="宋体"/>
          <w:color w:val="000000"/>
          <w:kern w:val="0"/>
        </w:rPr>
      </w:pPr>
      <w:r>
        <w:rPr>
          <w:rFonts w:hint="eastAsia" w:ascii="宋体" w:hAnsi="宋体" w:cs="宋体"/>
          <w:color w:val="000000"/>
          <w:kern w:val="0"/>
        </w:rPr>
        <w:t>日期：                                     日期：</w:t>
      </w:r>
    </w:p>
    <w:p w14:paraId="28078092">
      <w:pPr>
        <w:pStyle w:val="17"/>
        <w:ind w:firstLine="420"/>
      </w:pPr>
    </w:p>
    <w:p w14:paraId="24AB1126">
      <w:pPr>
        <w:widowControl w:val="0"/>
        <w:autoSpaceDE w:val="0"/>
        <w:autoSpaceDN w:val="0"/>
        <w:adjustRightInd w:val="0"/>
        <w:snapToGrid w:val="0"/>
        <w:ind w:firstLine="0" w:firstLineChars="0"/>
        <w:jc w:val="left"/>
        <w:rPr>
          <w:rFonts w:ascii="宋体" w:hAnsi="宋体"/>
          <w:b/>
          <w:sz w:val="84"/>
          <w:szCs w:val="84"/>
        </w:rPr>
      </w:pPr>
    </w:p>
    <w:p w14:paraId="7AD6E7B8">
      <w:pPr>
        <w:widowControl w:val="0"/>
        <w:autoSpaceDE w:val="0"/>
        <w:autoSpaceDN w:val="0"/>
        <w:adjustRightInd w:val="0"/>
        <w:snapToGrid w:val="0"/>
        <w:ind w:firstLine="0" w:firstLineChars="0"/>
        <w:jc w:val="left"/>
        <w:rPr>
          <w:rFonts w:ascii="宋体" w:hAnsi="宋体"/>
          <w:b/>
          <w:sz w:val="84"/>
          <w:szCs w:val="84"/>
        </w:rPr>
      </w:pPr>
    </w:p>
    <w:p w14:paraId="19963899">
      <w:pPr>
        <w:widowControl w:val="0"/>
        <w:autoSpaceDE w:val="0"/>
        <w:autoSpaceDN w:val="0"/>
        <w:adjustRightInd w:val="0"/>
        <w:snapToGrid w:val="0"/>
        <w:ind w:firstLine="0" w:firstLineChars="0"/>
        <w:jc w:val="center"/>
        <w:outlineLvl w:val="0"/>
        <w:rPr>
          <w:rFonts w:ascii="宋体" w:hAnsi="宋体"/>
          <w:b/>
          <w:sz w:val="52"/>
          <w:szCs w:val="52"/>
        </w:rPr>
      </w:pPr>
      <w:bookmarkStart w:id="57" w:name="_Toc11718"/>
      <w:bookmarkStart w:id="58" w:name="_Toc49246527"/>
      <w:bookmarkStart w:id="59" w:name="_Toc25"/>
      <w:bookmarkStart w:id="60" w:name="_Toc24731"/>
      <w:r>
        <w:rPr>
          <w:rFonts w:hint="eastAsia" w:ascii="宋体" w:hAnsi="宋体"/>
          <w:b/>
          <w:sz w:val="52"/>
          <w:szCs w:val="52"/>
        </w:rPr>
        <w:t>第三章 项目需求</w:t>
      </w:r>
      <w:bookmarkEnd w:id="57"/>
      <w:bookmarkEnd w:id="58"/>
      <w:bookmarkEnd w:id="59"/>
      <w:bookmarkEnd w:id="60"/>
    </w:p>
    <w:p w14:paraId="1DC38CB4">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ascii="宋体" w:hAnsi="宋体"/>
          <w:b/>
          <w:sz w:val="28"/>
        </w:rPr>
        <w:br w:type="page"/>
      </w:r>
      <w:bookmarkEnd w:id="54"/>
      <w:bookmarkEnd w:id="55"/>
      <w:r>
        <w:rPr>
          <w:rFonts w:hint="eastAsia" w:ascii="宋体" w:hAnsi="宋体"/>
          <w:b w:val="0"/>
          <w:bCs/>
          <w:sz w:val="32"/>
          <w:szCs w:val="32"/>
          <w:lang w:val="en-US" w:eastAsia="zh-CN"/>
        </w:rPr>
        <w:t>详见合同、竞价采购文件及其附件等</w:t>
      </w:r>
    </w:p>
    <w:p w14:paraId="3A5B9E5A">
      <w:pPr>
        <w:widowControl w:val="0"/>
        <w:autoSpaceDE w:val="0"/>
        <w:autoSpaceDN w:val="0"/>
        <w:adjustRightInd w:val="0"/>
        <w:snapToGrid w:val="0"/>
        <w:ind w:firstLine="0" w:firstLineChars="0"/>
        <w:jc w:val="left"/>
        <w:rPr>
          <w:rFonts w:ascii="宋体" w:hAnsi="宋体"/>
          <w:sz w:val="84"/>
          <w:szCs w:val="84"/>
        </w:rPr>
      </w:pPr>
      <w:r>
        <w:rPr>
          <w:rFonts w:ascii="宋体" w:hAnsi="宋体"/>
          <w:szCs w:val="21"/>
        </w:rPr>
        <w:br w:type="page"/>
      </w:r>
      <w:bookmarkStart w:id="61" w:name="_Toc152045786"/>
      <w:bookmarkStart w:id="62" w:name="_Toc152042575"/>
      <w:bookmarkStart w:id="63" w:name="_Toc144974855"/>
    </w:p>
    <w:p w14:paraId="7157FD8F">
      <w:pPr>
        <w:widowControl w:val="0"/>
        <w:autoSpaceDE w:val="0"/>
        <w:autoSpaceDN w:val="0"/>
        <w:adjustRightInd w:val="0"/>
        <w:snapToGrid w:val="0"/>
        <w:ind w:firstLine="0" w:firstLineChars="0"/>
        <w:jc w:val="left"/>
        <w:rPr>
          <w:rFonts w:ascii="宋体" w:hAnsi="宋体"/>
          <w:sz w:val="84"/>
          <w:szCs w:val="84"/>
        </w:rPr>
      </w:pPr>
    </w:p>
    <w:p w14:paraId="679DE9BC">
      <w:pPr>
        <w:widowControl w:val="0"/>
        <w:autoSpaceDE w:val="0"/>
        <w:autoSpaceDN w:val="0"/>
        <w:adjustRightInd w:val="0"/>
        <w:snapToGrid w:val="0"/>
        <w:ind w:firstLine="0" w:firstLineChars="0"/>
        <w:jc w:val="left"/>
        <w:rPr>
          <w:rFonts w:ascii="宋体" w:hAnsi="宋体"/>
          <w:sz w:val="84"/>
          <w:szCs w:val="84"/>
        </w:rPr>
      </w:pPr>
    </w:p>
    <w:p w14:paraId="22C71360">
      <w:pPr>
        <w:widowControl w:val="0"/>
        <w:autoSpaceDE w:val="0"/>
        <w:autoSpaceDN w:val="0"/>
        <w:adjustRightInd w:val="0"/>
        <w:snapToGrid w:val="0"/>
        <w:ind w:firstLine="0" w:firstLineChars="0"/>
        <w:jc w:val="left"/>
        <w:rPr>
          <w:rFonts w:ascii="宋体" w:hAnsi="宋体"/>
          <w:sz w:val="84"/>
          <w:szCs w:val="84"/>
        </w:rPr>
      </w:pPr>
    </w:p>
    <w:p w14:paraId="32D20CD8">
      <w:pPr>
        <w:widowControl w:val="0"/>
        <w:autoSpaceDE w:val="0"/>
        <w:autoSpaceDN w:val="0"/>
        <w:adjustRightInd w:val="0"/>
        <w:snapToGrid w:val="0"/>
        <w:ind w:firstLine="0" w:firstLineChars="0"/>
        <w:jc w:val="center"/>
        <w:outlineLvl w:val="0"/>
        <w:rPr>
          <w:rFonts w:ascii="宋体" w:hAnsi="宋体"/>
          <w:sz w:val="84"/>
          <w:szCs w:val="84"/>
        </w:rPr>
      </w:pPr>
      <w:bookmarkStart w:id="64" w:name="_Toc49246528"/>
      <w:bookmarkStart w:id="65" w:name="_Toc8483"/>
      <w:bookmarkStart w:id="66" w:name="_Toc23215"/>
      <w:bookmarkStart w:id="67" w:name="_Toc17690"/>
      <w:r>
        <w:rPr>
          <w:rFonts w:hint="eastAsia" w:ascii="宋体" w:hAnsi="宋体"/>
          <w:b/>
          <w:bCs/>
          <w:sz w:val="52"/>
          <w:szCs w:val="52"/>
        </w:rPr>
        <w:t xml:space="preserve">第四章 </w:t>
      </w:r>
      <w:r>
        <w:rPr>
          <w:rFonts w:hint="eastAsia" w:ascii="宋体" w:hAnsi="宋体"/>
          <w:b/>
          <w:bCs/>
          <w:sz w:val="52"/>
          <w:szCs w:val="52"/>
          <w:lang w:eastAsia="zh-CN"/>
        </w:rPr>
        <w:t>响应文件</w:t>
      </w:r>
      <w:r>
        <w:rPr>
          <w:rFonts w:hint="eastAsia" w:ascii="宋体" w:hAnsi="宋体"/>
          <w:b/>
          <w:bCs/>
          <w:sz w:val="52"/>
          <w:szCs w:val="52"/>
        </w:rPr>
        <w:t>格式</w:t>
      </w:r>
      <w:bookmarkEnd w:id="61"/>
      <w:bookmarkEnd w:id="62"/>
      <w:bookmarkEnd w:id="63"/>
      <w:bookmarkEnd w:id="64"/>
      <w:bookmarkEnd w:id="65"/>
      <w:bookmarkEnd w:id="66"/>
      <w:bookmarkEnd w:id="67"/>
    </w:p>
    <w:p w14:paraId="7EF085C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p>
    <w:p w14:paraId="7F616AB0">
      <w:pPr>
        <w:widowControl w:val="0"/>
        <w:autoSpaceDE w:val="0"/>
        <w:autoSpaceDN w:val="0"/>
        <w:adjustRightInd w:val="0"/>
        <w:snapToGrid w:val="0"/>
        <w:ind w:firstLine="0" w:firstLineChars="0"/>
        <w:jc w:val="center"/>
        <w:rPr>
          <w:rFonts w:ascii="宋体" w:hAnsi="宋体"/>
          <w:sz w:val="84"/>
          <w:szCs w:val="84"/>
        </w:rPr>
      </w:pPr>
    </w:p>
    <w:p w14:paraId="6ADA5437">
      <w:pPr>
        <w:widowControl w:val="0"/>
        <w:autoSpaceDE w:val="0"/>
        <w:autoSpaceDN w:val="0"/>
        <w:adjustRightInd w:val="0"/>
        <w:snapToGrid w:val="0"/>
        <w:ind w:firstLine="0" w:firstLineChars="0"/>
        <w:jc w:val="center"/>
        <w:rPr>
          <w:rFonts w:hint="eastAsia" w:ascii="宋体" w:hAnsi="宋体" w:eastAsia="宋体"/>
          <w:b/>
          <w:sz w:val="20"/>
          <w:szCs w:val="20"/>
          <w:lang w:eastAsia="zh-CN"/>
        </w:rPr>
      </w:pPr>
      <w:r>
        <w:rPr>
          <w:rFonts w:hint="eastAsia" w:ascii="宋体" w:hAnsi="宋体" w:cs="Courier New"/>
          <w:b/>
          <w:bCs/>
          <w:sz w:val="84"/>
          <w:szCs w:val="84"/>
          <w:lang w:val="en-US" w:eastAsia="zh-CN"/>
        </w:rPr>
        <w:t>竞价</w:t>
      </w:r>
      <w:r>
        <w:rPr>
          <w:rFonts w:hint="eastAsia" w:ascii="宋体" w:hAnsi="宋体" w:cs="Courier New"/>
          <w:b/>
          <w:bCs/>
          <w:sz w:val="84"/>
          <w:szCs w:val="84"/>
          <w:lang w:eastAsia="zh-CN"/>
        </w:rPr>
        <w:t>响应文件</w:t>
      </w:r>
    </w:p>
    <w:p w14:paraId="6DE81FB7">
      <w:pPr>
        <w:widowControl w:val="0"/>
        <w:autoSpaceDE w:val="0"/>
        <w:autoSpaceDN w:val="0"/>
        <w:adjustRightInd w:val="0"/>
        <w:snapToGrid w:val="0"/>
        <w:ind w:firstLine="0" w:firstLineChars="0"/>
        <w:jc w:val="center"/>
        <w:rPr>
          <w:rFonts w:ascii="宋体" w:hAnsi="宋体"/>
          <w:sz w:val="28"/>
          <w:szCs w:val="28"/>
        </w:rPr>
      </w:pPr>
    </w:p>
    <w:p w14:paraId="79670E2E">
      <w:pPr>
        <w:widowControl w:val="0"/>
        <w:autoSpaceDE w:val="0"/>
        <w:autoSpaceDN w:val="0"/>
        <w:adjustRightInd w:val="0"/>
        <w:snapToGrid w:val="0"/>
        <w:ind w:firstLine="0" w:firstLineChars="0"/>
        <w:jc w:val="center"/>
        <w:rPr>
          <w:rFonts w:ascii="宋体" w:hAnsi="宋体"/>
          <w:sz w:val="28"/>
          <w:szCs w:val="28"/>
        </w:rPr>
      </w:pPr>
    </w:p>
    <w:p w14:paraId="7C6775F8">
      <w:pPr>
        <w:widowControl w:val="0"/>
        <w:autoSpaceDE w:val="0"/>
        <w:autoSpaceDN w:val="0"/>
        <w:adjustRightInd w:val="0"/>
        <w:snapToGrid w:val="0"/>
        <w:ind w:firstLine="0" w:firstLineChars="0"/>
        <w:jc w:val="center"/>
        <w:rPr>
          <w:rFonts w:ascii="宋体" w:hAnsi="宋体"/>
          <w:sz w:val="28"/>
          <w:szCs w:val="28"/>
        </w:rPr>
      </w:pPr>
    </w:p>
    <w:p w14:paraId="00FE4069">
      <w:pPr>
        <w:widowControl w:val="0"/>
        <w:autoSpaceDE w:val="0"/>
        <w:autoSpaceDN w:val="0"/>
        <w:adjustRightInd w:val="0"/>
        <w:snapToGrid w:val="0"/>
        <w:ind w:firstLine="0" w:firstLineChars="0"/>
        <w:jc w:val="center"/>
        <w:rPr>
          <w:rFonts w:hint="eastAsia" w:ascii="宋体" w:hAnsi="宋体"/>
          <w:sz w:val="28"/>
          <w:szCs w:val="28"/>
        </w:rPr>
      </w:pPr>
    </w:p>
    <w:tbl>
      <w:tblPr>
        <w:tblStyle w:val="11"/>
        <w:tblW w:w="5000" w:type="pct"/>
        <w:tblInd w:w="0" w:type="dxa"/>
        <w:tblLayout w:type="autofit"/>
        <w:tblCellMar>
          <w:top w:w="0" w:type="dxa"/>
          <w:left w:w="108" w:type="dxa"/>
          <w:bottom w:w="0" w:type="dxa"/>
          <w:right w:w="108" w:type="dxa"/>
        </w:tblCellMar>
      </w:tblPr>
      <w:tblGrid>
        <w:gridCol w:w="3650"/>
        <w:gridCol w:w="4873"/>
      </w:tblGrid>
      <w:tr w14:paraId="061AEA96">
        <w:tblPrEx>
          <w:tblCellMar>
            <w:top w:w="0" w:type="dxa"/>
            <w:left w:w="108" w:type="dxa"/>
            <w:bottom w:w="0" w:type="dxa"/>
            <w:right w:w="108" w:type="dxa"/>
          </w:tblCellMar>
        </w:tblPrEx>
        <w:tc>
          <w:tcPr>
            <w:tcW w:w="2141" w:type="pct"/>
            <w:noWrap w:val="0"/>
            <w:vAlign w:val="center"/>
          </w:tcPr>
          <w:p w14:paraId="2F020D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noWrap w:val="0"/>
            <w:vAlign w:val="center"/>
          </w:tcPr>
          <w:p w14:paraId="0DD7435D">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lang w:val="en-US" w:eastAsia="zh-CN"/>
              </w:rPr>
              <w:t>邵阳公司雨污废水管网混流及井室渗漏修复采购</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tc>
      </w:tr>
      <w:tr w14:paraId="547B8A4C">
        <w:tblPrEx>
          <w:tblCellMar>
            <w:top w:w="0" w:type="dxa"/>
            <w:left w:w="108" w:type="dxa"/>
            <w:bottom w:w="0" w:type="dxa"/>
            <w:right w:w="108" w:type="dxa"/>
          </w:tblCellMar>
        </w:tblPrEx>
        <w:tc>
          <w:tcPr>
            <w:tcW w:w="2141" w:type="pct"/>
            <w:noWrap w:val="0"/>
            <w:vAlign w:val="center"/>
          </w:tcPr>
          <w:p w14:paraId="033612A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noWrap w:val="0"/>
            <w:vAlign w:val="center"/>
          </w:tcPr>
          <w:p w14:paraId="3357AC2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129CF14">
        <w:tblPrEx>
          <w:tblCellMar>
            <w:top w:w="0" w:type="dxa"/>
            <w:left w:w="108" w:type="dxa"/>
            <w:bottom w:w="0" w:type="dxa"/>
            <w:right w:w="108" w:type="dxa"/>
          </w:tblCellMar>
        </w:tblPrEx>
        <w:tc>
          <w:tcPr>
            <w:tcW w:w="2141" w:type="pct"/>
            <w:noWrap w:val="0"/>
            <w:vAlign w:val="center"/>
          </w:tcPr>
          <w:p w14:paraId="50D9D1F8">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供应商：</w:t>
            </w:r>
          </w:p>
        </w:tc>
        <w:tc>
          <w:tcPr>
            <w:tcW w:w="2859" w:type="pct"/>
            <w:noWrap w:val="0"/>
            <w:vAlign w:val="center"/>
          </w:tcPr>
          <w:p w14:paraId="44B29E68">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D772D0F">
        <w:tblPrEx>
          <w:tblCellMar>
            <w:top w:w="0" w:type="dxa"/>
            <w:left w:w="108" w:type="dxa"/>
            <w:bottom w:w="0" w:type="dxa"/>
            <w:right w:w="108" w:type="dxa"/>
          </w:tblCellMar>
        </w:tblPrEx>
        <w:tc>
          <w:tcPr>
            <w:tcW w:w="2141" w:type="pct"/>
            <w:noWrap w:val="0"/>
            <w:vAlign w:val="center"/>
          </w:tcPr>
          <w:p w14:paraId="5116365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23505DB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3CF719E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4FFC6F1D">
        <w:tblPrEx>
          <w:tblCellMar>
            <w:top w:w="0" w:type="dxa"/>
            <w:left w:w="108" w:type="dxa"/>
            <w:bottom w:w="0" w:type="dxa"/>
            <w:right w:w="108" w:type="dxa"/>
          </w:tblCellMar>
        </w:tblPrEx>
        <w:tc>
          <w:tcPr>
            <w:tcW w:w="2141" w:type="pct"/>
            <w:noWrap w:val="0"/>
            <w:vAlign w:val="center"/>
          </w:tcPr>
          <w:p w14:paraId="0F920CA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54B81351">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E55EF6C">
      <w:pPr>
        <w:widowControl w:val="0"/>
        <w:autoSpaceDE w:val="0"/>
        <w:autoSpaceDN w:val="0"/>
        <w:adjustRightInd w:val="0"/>
        <w:snapToGrid w:val="0"/>
        <w:ind w:firstLine="0" w:firstLineChars="0"/>
        <w:jc w:val="left"/>
        <w:rPr>
          <w:rFonts w:ascii="宋体" w:hAnsi="宋体"/>
          <w:b/>
          <w:sz w:val="44"/>
          <w:szCs w:val="44"/>
        </w:rPr>
      </w:pPr>
    </w:p>
    <w:p w14:paraId="5B91C3B1">
      <w:pPr>
        <w:widowControl w:val="0"/>
        <w:autoSpaceDE w:val="0"/>
        <w:autoSpaceDN w:val="0"/>
        <w:adjustRightInd w:val="0"/>
        <w:snapToGrid w:val="0"/>
        <w:ind w:firstLine="0" w:firstLineChars="0"/>
        <w:rPr>
          <w:rFonts w:hint="eastAsia" w:ascii="宋体" w:hAnsi="宋体"/>
        </w:rPr>
      </w:pPr>
      <w:bookmarkStart w:id="68" w:name="_Toc277844085"/>
      <w:bookmarkStart w:id="69" w:name="_Toc277844084"/>
    </w:p>
    <w:p w14:paraId="404A18FD">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49A5D4B2">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（略，为方便评审小组查阅，供应商自行编制目录。）</w:t>
      </w:r>
    </w:p>
    <w:p w14:paraId="709ED34E">
      <w:pPr>
        <w:widowControl w:val="0"/>
        <w:autoSpaceDE w:val="0"/>
        <w:autoSpaceDN w:val="0"/>
        <w:adjustRightInd w:val="0"/>
        <w:snapToGrid w:val="0"/>
        <w:ind w:firstLine="0" w:firstLineChars="0"/>
        <w:jc w:val="left"/>
        <w:rPr>
          <w:rFonts w:hint="eastAsia" w:ascii="宋体" w:hAnsi="宋体"/>
          <w:b/>
          <w:lang w:val="en-US" w:eastAsia="zh-CN"/>
        </w:rPr>
      </w:pPr>
      <w:r>
        <w:rPr>
          <w:rFonts w:ascii="宋体" w:hAnsi="宋体"/>
        </w:rPr>
        <w:br w:type="page"/>
      </w:r>
      <w:r>
        <w:rPr>
          <w:rFonts w:hint="eastAsia" w:ascii="宋体" w:hAnsi="宋体"/>
          <w:b/>
        </w:rPr>
        <w:t>1、</w:t>
      </w:r>
      <w:r>
        <w:rPr>
          <w:rFonts w:hint="eastAsia" w:ascii="宋体" w:hAnsi="宋体"/>
          <w:b/>
          <w:lang w:val="en-US" w:eastAsia="zh-CN"/>
        </w:rPr>
        <w:t>供应商须是在中华人民共和国境内依法注册/登记的机构，能够独立承担民事责任，并持有有效的营业执照（提供营业执照）</w:t>
      </w:r>
    </w:p>
    <w:p w14:paraId="04024734">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ascii="宋体" w:hAnsi="宋体" w:eastAsia="宋体"/>
          <w:lang w:eastAsia="zh-CN"/>
        </w:rPr>
      </w:pPr>
      <w:r>
        <w:rPr>
          <w:rFonts w:hint="eastAsia" w:ascii="宋体" w:hAnsi="宋体"/>
          <w:b/>
          <w:lang w:val="en-US" w:eastAsia="zh-CN"/>
        </w:rPr>
        <w:t>2</w:t>
      </w:r>
      <w:r>
        <w:rPr>
          <w:rFonts w:hint="eastAsia" w:ascii="宋体" w:hAnsi="宋体"/>
          <w:b/>
        </w:rPr>
        <w:t>、</w:t>
      </w:r>
      <w:r>
        <w:rPr>
          <w:rFonts w:hint="eastAsia" w:ascii="宋体" w:hAnsi="宋体"/>
          <w:b/>
          <w:lang w:val="en-US" w:eastAsia="zh-CN"/>
        </w:rPr>
        <w:t>具有市政公用工程施工总承包三级及以上资质，安全生产许可证，提供有效的证书复印件，证书需在有效期内；项目负责人须具备中华人民共和国二级及以上注册建造师注册证书（注册专业为市政公用工程）及安全员B证，注册单位须与投标单位一致。</w:t>
      </w:r>
    </w:p>
    <w:p w14:paraId="7C2D61FF">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70" w:name="_Toc278892899"/>
      <w:bookmarkStart w:id="71" w:name="_Toc390444141"/>
      <w:bookmarkStart w:id="72" w:name="_Toc280341016"/>
      <w:bookmarkStart w:id="73" w:name="_Hlk532142439"/>
      <w:r>
        <w:rPr>
          <w:rFonts w:hint="eastAsia" w:ascii="宋体" w:hAnsi="宋体" w:eastAsia="宋体"/>
          <w:b/>
          <w:szCs w:val="21"/>
          <w:lang w:val="en-US" w:eastAsia="zh-CN"/>
        </w:rPr>
        <w:t>3</w:t>
      </w:r>
      <w:r>
        <w:rPr>
          <w:rFonts w:hint="eastAsia" w:ascii="宋体" w:hAnsi="宋体"/>
          <w:b/>
          <w:szCs w:val="21"/>
        </w:rPr>
        <w:t>、</w:t>
      </w:r>
      <w:r>
        <w:rPr>
          <w:rFonts w:ascii="宋体" w:hAnsi="宋体"/>
          <w:b/>
          <w:szCs w:val="21"/>
        </w:rPr>
        <w:t>法定代表人/单位负责人</w:t>
      </w:r>
      <w:r>
        <w:rPr>
          <w:rFonts w:hint="eastAsia" w:ascii="宋体" w:hAnsi="宋体"/>
          <w:b/>
          <w:szCs w:val="21"/>
        </w:rPr>
        <w:t>资格证明书</w:t>
      </w:r>
      <w:bookmarkEnd w:id="70"/>
      <w:bookmarkEnd w:id="71"/>
      <w:bookmarkEnd w:id="72"/>
      <w:r>
        <w:rPr>
          <w:rFonts w:hint="eastAsia" w:ascii="宋体" w:hAnsi="宋体"/>
          <w:b/>
          <w:szCs w:val="21"/>
        </w:rPr>
        <w:t>（仅供参考）</w:t>
      </w:r>
    </w:p>
    <w:p w14:paraId="30C6CC99">
      <w:pPr>
        <w:widowControl w:val="0"/>
        <w:autoSpaceDE w:val="0"/>
        <w:autoSpaceDN w:val="0"/>
        <w:adjustRightInd w:val="0"/>
        <w:snapToGrid w:val="0"/>
        <w:ind w:firstLine="0" w:firstLineChars="0"/>
        <w:jc w:val="left"/>
        <w:rPr>
          <w:rFonts w:ascii="宋体" w:hAnsi="宋体"/>
          <w:szCs w:val="21"/>
        </w:rPr>
      </w:pPr>
    </w:p>
    <w:bookmarkEnd w:id="73"/>
    <w:p w14:paraId="786E7F2B">
      <w:pPr>
        <w:widowControl w:val="0"/>
        <w:autoSpaceDE w:val="0"/>
        <w:autoSpaceDN w:val="0"/>
        <w:adjustRightInd w:val="0"/>
        <w:snapToGrid w:val="0"/>
        <w:ind w:firstLine="0" w:firstLineChars="0"/>
        <w:jc w:val="center"/>
        <w:rPr>
          <w:rFonts w:ascii="宋体" w:hAnsi="宋体"/>
          <w:b/>
          <w:sz w:val="32"/>
          <w:szCs w:val="32"/>
        </w:rPr>
      </w:pPr>
      <w:bookmarkStart w:id="74" w:name="_Hlk532142471"/>
      <w:r>
        <w:rPr>
          <w:rFonts w:hint="eastAsia" w:ascii="宋体" w:hAnsi="宋体"/>
          <w:b/>
          <w:sz w:val="32"/>
          <w:szCs w:val="32"/>
        </w:rPr>
        <w:t>法定代表人/单位负责人资格证明书</w:t>
      </w:r>
    </w:p>
    <w:p w14:paraId="10C19FA5">
      <w:pPr>
        <w:widowControl w:val="0"/>
        <w:autoSpaceDE w:val="0"/>
        <w:autoSpaceDN w:val="0"/>
        <w:adjustRightInd w:val="0"/>
        <w:snapToGrid w:val="0"/>
        <w:ind w:firstLine="0" w:firstLineChars="0"/>
        <w:jc w:val="left"/>
        <w:rPr>
          <w:rFonts w:ascii="宋体" w:hAnsi="宋体"/>
          <w:szCs w:val="21"/>
        </w:rPr>
      </w:pPr>
    </w:p>
    <w:p w14:paraId="1454E85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1DEA68D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648175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A1433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7B168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3DEF7D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64A9D8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D17FCA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57D0B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2E94BC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14:paraId="04BD7A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3BAEF14B">
      <w:pPr>
        <w:widowControl w:val="0"/>
        <w:autoSpaceDE w:val="0"/>
        <w:autoSpaceDN w:val="0"/>
        <w:adjustRightInd w:val="0"/>
        <w:snapToGrid w:val="0"/>
        <w:ind w:firstLine="0" w:firstLineChars="0"/>
        <w:jc w:val="left"/>
        <w:rPr>
          <w:rFonts w:ascii="宋体" w:hAnsi="宋体"/>
          <w:bCs/>
          <w:szCs w:val="21"/>
        </w:rPr>
      </w:pPr>
    </w:p>
    <w:p w14:paraId="35F51FF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E68BE3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D8023A">
      <w:pPr>
        <w:widowControl w:val="0"/>
        <w:autoSpaceDE w:val="0"/>
        <w:autoSpaceDN w:val="0"/>
        <w:adjustRightInd w:val="0"/>
        <w:snapToGrid w:val="0"/>
        <w:ind w:firstLine="0" w:firstLineChars="0"/>
        <w:jc w:val="left"/>
        <w:rPr>
          <w:rFonts w:ascii="宋体" w:hAnsi="宋体"/>
          <w:szCs w:val="21"/>
        </w:rPr>
      </w:pPr>
    </w:p>
    <w:p w14:paraId="7665AAC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44ED7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14:paraId="7C584EC7">
      <w:pPr>
        <w:widowControl w:val="0"/>
        <w:autoSpaceDE w:val="0"/>
        <w:autoSpaceDN w:val="0"/>
        <w:adjustRightInd w:val="0"/>
        <w:snapToGrid w:val="0"/>
        <w:ind w:firstLine="0" w:firstLineChars="0"/>
        <w:jc w:val="left"/>
        <w:rPr>
          <w:rFonts w:hint="eastAsia" w:ascii="宋体" w:hAnsi="宋体"/>
          <w:szCs w:val="21"/>
        </w:rPr>
      </w:pP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7C8D394C">
            <w:pPr>
              <w:widowControl w:val="0"/>
              <w:autoSpaceDE w:val="0"/>
              <w:autoSpaceDN w:val="0"/>
              <w:adjustRightInd w:val="0"/>
              <w:snapToGrid w:val="0"/>
              <w:ind w:firstLine="0" w:firstLineChars="0"/>
              <w:rPr>
                <w:rFonts w:ascii="宋体" w:hAnsi="宋体"/>
                <w:szCs w:val="21"/>
              </w:rPr>
            </w:pPr>
          </w:p>
        </w:tc>
      </w:tr>
    </w:tbl>
    <w:p w14:paraId="710F4DF9">
      <w:pPr>
        <w:widowControl w:val="0"/>
        <w:autoSpaceDE w:val="0"/>
        <w:autoSpaceDN w:val="0"/>
        <w:adjustRightInd w:val="0"/>
        <w:snapToGrid w:val="0"/>
        <w:ind w:firstLine="0" w:firstLineChars="0"/>
        <w:jc w:val="left"/>
        <w:rPr>
          <w:rFonts w:ascii="宋体" w:hAnsi="宋体"/>
          <w:spacing w:val="-8"/>
          <w:szCs w:val="21"/>
        </w:rPr>
      </w:pPr>
      <w:r>
        <w:rPr>
          <w:rFonts w:ascii="宋体" w:hAnsi="宋体"/>
          <w:b/>
          <w:szCs w:val="21"/>
        </w:rPr>
        <w:br w:type="page"/>
      </w:r>
      <w:r>
        <w:rPr>
          <w:rFonts w:hint="eastAsia" w:ascii="宋体" w:hAnsi="宋体"/>
          <w:b/>
          <w:szCs w:val="21"/>
          <w:lang w:val="en-US" w:eastAsia="zh-CN"/>
        </w:rPr>
        <w:t>4</w:t>
      </w:r>
      <w:r>
        <w:rPr>
          <w:rFonts w:hint="eastAsia" w:ascii="宋体" w:hAnsi="宋体"/>
          <w:b/>
          <w:szCs w:val="21"/>
        </w:rPr>
        <w:t>、</w:t>
      </w:r>
      <w:r>
        <w:rPr>
          <w:rFonts w:ascii="宋体" w:hAnsi="宋体"/>
          <w:b/>
          <w:szCs w:val="21"/>
        </w:rPr>
        <w:t>法定代表人/单位负责人</w:t>
      </w:r>
      <w:r>
        <w:rPr>
          <w:rFonts w:hint="eastAsia" w:ascii="宋体" w:hAnsi="宋体"/>
          <w:b/>
          <w:szCs w:val="21"/>
        </w:rPr>
        <w:t>授权委托书（仅供参考）</w:t>
      </w:r>
    </w:p>
    <w:p w14:paraId="5902E017">
      <w:pPr>
        <w:widowControl w:val="0"/>
        <w:autoSpaceDE w:val="0"/>
        <w:autoSpaceDN w:val="0"/>
        <w:adjustRightInd w:val="0"/>
        <w:snapToGrid w:val="0"/>
        <w:ind w:firstLine="0" w:firstLineChars="0"/>
        <w:jc w:val="left"/>
        <w:rPr>
          <w:rFonts w:ascii="宋体" w:hAnsi="宋体"/>
          <w:b/>
          <w:szCs w:val="21"/>
        </w:rPr>
      </w:pPr>
    </w:p>
    <w:bookmarkEnd w:id="74"/>
    <w:p w14:paraId="6EBEED8F">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8BCB9CA">
      <w:pPr>
        <w:widowControl w:val="0"/>
        <w:autoSpaceDE w:val="0"/>
        <w:autoSpaceDN w:val="0"/>
        <w:adjustRightInd w:val="0"/>
        <w:snapToGrid w:val="0"/>
        <w:ind w:firstLine="0" w:firstLineChars="0"/>
        <w:jc w:val="left"/>
        <w:rPr>
          <w:rFonts w:ascii="宋体" w:hAnsi="宋体"/>
          <w:szCs w:val="21"/>
        </w:rPr>
      </w:pPr>
    </w:p>
    <w:p w14:paraId="03DF4A18">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w:t>
      </w:r>
      <w:r>
        <w:rPr>
          <w:rFonts w:hint="eastAsia" w:ascii="宋体" w:hAnsi="宋体"/>
          <w:szCs w:val="21"/>
          <w:u w:val="single"/>
          <w:lang w:val="en-US" w:eastAsia="zh-CN"/>
        </w:rPr>
        <w:t>邵阳深高环境科技有限公司</w:t>
      </w:r>
      <w:r>
        <w:rPr>
          <w:rFonts w:hint="eastAsia" w:ascii="宋体" w:hAnsi="宋体"/>
          <w:u w:val="single"/>
        </w:rPr>
        <w:t xml:space="preserve">  </w:t>
      </w:r>
    </w:p>
    <w:p w14:paraId="2BC742E0">
      <w:pPr>
        <w:widowControl w:val="0"/>
        <w:autoSpaceDE w:val="0"/>
        <w:autoSpaceDN w:val="0"/>
        <w:adjustRightInd w:val="0"/>
        <w:snapToGrid w:val="0"/>
        <w:ind w:firstLine="0" w:firstLineChars="0"/>
        <w:jc w:val="left"/>
        <w:rPr>
          <w:rFonts w:ascii="宋体" w:hAnsi="宋体"/>
          <w:szCs w:val="21"/>
        </w:rPr>
      </w:pPr>
    </w:p>
    <w:p w14:paraId="5A52E5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w:t>
      </w:r>
      <w:r>
        <w:rPr>
          <w:rFonts w:hint="eastAsia" w:ascii="宋体" w:hAnsi="宋体"/>
          <w:szCs w:val="21"/>
          <w:lang w:eastAsia="zh-CN"/>
        </w:rPr>
        <w:t>响应文件</w:t>
      </w:r>
      <w:r>
        <w:rPr>
          <w:rFonts w:hint="eastAsia" w:ascii="宋体" w:hAnsi="宋体"/>
          <w:szCs w:val="21"/>
        </w:rPr>
        <w:t>、</w:t>
      </w:r>
      <w:r>
        <w:rPr>
          <w:rFonts w:hint="eastAsia" w:ascii="宋体" w:hAnsi="宋体"/>
          <w:szCs w:val="21"/>
          <w:lang w:val="en-US" w:eastAsia="zh-CN"/>
        </w:rPr>
        <w:t>签署第二次报价文件、</w:t>
      </w:r>
      <w:r>
        <w:rPr>
          <w:rFonts w:hint="eastAsia" w:ascii="宋体" w:hAnsi="宋体"/>
          <w:szCs w:val="21"/>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80D75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8633355">
      <w:pPr>
        <w:widowControl w:val="0"/>
        <w:autoSpaceDE w:val="0"/>
        <w:autoSpaceDN w:val="0"/>
        <w:adjustRightInd w:val="0"/>
        <w:snapToGrid w:val="0"/>
        <w:ind w:firstLine="0" w:firstLineChars="0"/>
        <w:jc w:val="left"/>
        <w:rPr>
          <w:rFonts w:ascii="宋体" w:hAnsi="宋体"/>
          <w:szCs w:val="21"/>
        </w:rPr>
      </w:pPr>
    </w:p>
    <w:p w14:paraId="0B7F573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B716B3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6885E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2927B2">
      <w:pPr>
        <w:widowControl w:val="0"/>
        <w:autoSpaceDE w:val="0"/>
        <w:autoSpaceDN w:val="0"/>
        <w:adjustRightInd w:val="0"/>
        <w:snapToGrid w:val="0"/>
        <w:ind w:firstLine="0" w:firstLineChars="0"/>
        <w:jc w:val="left"/>
        <w:rPr>
          <w:rFonts w:ascii="宋体" w:hAnsi="宋体"/>
          <w:szCs w:val="21"/>
        </w:rPr>
      </w:pPr>
    </w:p>
    <w:p w14:paraId="4834C172">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0564E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2、后附授权代理人身份证复印件。</w:t>
      </w: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044C1DE6">
            <w:pPr>
              <w:widowControl w:val="0"/>
              <w:autoSpaceDE w:val="0"/>
              <w:autoSpaceDN w:val="0"/>
              <w:adjustRightInd w:val="0"/>
              <w:snapToGrid w:val="0"/>
              <w:ind w:firstLine="0" w:firstLineChars="0"/>
              <w:rPr>
                <w:rFonts w:ascii="宋体" w:hAnsi="宋体"/>
                <w:szCs w:val="21"/>
              </w:rPr>
            </w:pPr>
          </w:p>
        </w:tc>
      </w:tr>
    </w:tbl>
    <w:p w14:paraId="385E5BDA">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75" w:name="_Toc390444140"/>
      <w:bookmarkStart w:id="76" w:name="_Toc280341017"/>
      <w:r>
        <w:rPr>
          <w:rFonts w:hint="eastAsia" w:ascii="宋体" w:hAnsi="宋体"/>
          <w:b/>
          <w:lang w:val="en-US" w:eastAsia="zh-CN"/>
        </w:rPr>
        <w:t>5</w:t>
      </w:r>
      <w:r>
        <w:rPr>
          <w:rFonts w:hint="eastAsia" w:ascii="宋体" w:hAnsi="宋体"/>
          <w:b/>
          <w:szCs w:val="21"/>
        </w:rPr>
        <w:t>、响应函</w:t>
      </w:r>
      <w:bookmarkEnd w:id="75"/>
      <w:bookmarkEnd w:id="76"/>
    </w:p>
    <w:p w14:paraId="34057248">
      <w:pPr>
        <w:widowControl w:val="0"/>
        <w:autoSpaceDE w:val="0"/>
        <w:autoSpaceDN w:val="0"/>
        <w:adjustRightInd w:val="0"/>
        <w:snapToGrid w:val="0"/>
        <w:ind w:firstLine="0" w:firstLineChars="0"/>
        <w:jc w:val="left"/>
        <w:rPr>
          <w:rFonts w:hint="eastAsia" w:ascii="宋体" w:hAnsi="宋体"/>
        </w:rPr>
      </w:pPr>
    </w:p>
    <w:p w14:paraId="33BD16CA">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响应函</w:t>
      </w:r>
    </w:p>
    <w:p w14:paraId="38C12628">
      <w:pPr>
        <w:widowControl w:val="0"/>
        <w:autoSpaceDE w:val="0"/>
        <w:autoSpaceDN w:val="0"/>
        <w:adjustRightInd w:val="0"/>
        <w:snapToGrid w:val="0"/>
        <w:spacing w:line="380" w:lineRule="exact"/>
        <w:ind w:firstLine="0" w:firstLineChars="0"/>
        <w:jc w:val="left"/>
        <w:rPr>
          <w:rFonts w:ascii="宋体" w:hAnsi="宋体"/>
          <w:szCs w:val="21"/>
        </w:rPr>
      </w:pPr>
    </w:p>
    <w:p w14:paraId="5AFCA3EF">
      <w:pPr>
        <w:widowControl w:val="0"/>
        <w:autoSpaceDE w:val="0"/>
        <w:autoSpaceDN w:val="0"/>
        <w:adjustRightInd w:val="0"/>
        <w:snapToGrid w:val="0"/>
        <w:spacing w:line="360" w:lineRule="exact"/>
        <w:ind w:firstLine="0" w:firstLineChars="0"/>
        <w:jc w:val="left"/>
        <w:rPr>
          <w:rFonts w:ascii="宋体" w:hAnsi="宋体"/>
          <w:szCs w:val="21"/>
        </w:rPr>
      </w:pPr>
      <w:r>
        <w:rPr>
          <w:rFonts w:hint="eastAsia" w:ascii="宋体" w:hAnsi="宋体"/>
          <w:szCs w:val="21"/>
        </w:rPr>
        <w:t>致：</w:t>
      </w:r>
      <w:r>
        <w:rPr>
          <w:rFonts w:hint="eastAsia" w:ascii="宋体" w:hAnsi="宋体"/>
          <w:szCs w:val="21"/>
          <w:u w:val="single"/>
          <w:lang w:val="en-US" w:eastAsia="zh-CN"/>
        </w:rPr>
        <w:t>邵阳深高环境科技有限公司</w:t>
      </w:r>
      <w:r>
        <w:rPr>
          <w:rFonts w:hint="eastAsia" w:ascii="宋体" w:hAnsi="宋体"/>
          <w:szCs w:val="21"/>
          <w:u w:val="single"/>
        </w:rPr>
        <w:t xml:space="preserve"> </w:t>
      </w:r>
    </w:p>
    <w:p w14:paraId="4C891846">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提供的采购文件</w:t>
      </w:r>
      <w:r>
        <w:rPr>
          <w:rFonts w:hint="eastAsia" w:ascii="宋体" w:hAnsi="宋体"/>
        </w:rPr>
        <w:t>及澄清或修改文件</w:t>
      </w:r>
      <w:r>
        <w:rPr>
          <w:rFonts w:ascii="宋体" w:hAnsi="宋体"/>
        </w:rPr>
        <w:t>后，</w:t>
      </w:r>
      <w:r>
        <w:rPr>
          <w:rFonts w:hint="eastAsia" w:ascii="宋体" w:hAnsi="宋体"/>
        </w:rPr>
        <w:t>我方愿意按响应报价一览表的响应报价，完成</w:t>
      </w:r>
      <w:r>
        <w:rPr>
          <w:rFonts w:hint="eastAsia" w:ascii="宋体" w:hAnsi="宋体"/>
          <w:lang w:val="en-US" w:eastAsia="zh-CN"/>
        </w:rPr>
        <w:t>本采购文件约定所有工作</w:t>
      </w:r>
      <w:r>
        <w:rPr>
          <w:rFonts w:hint="eastAsia" w:ascii="宋体" w:hAnsi="宋体"/>
        </w:rPr>
        <w:t>，并履行采购文件合同中的责任和义务；</w:t>
      </w:r>
    </w:p>
    <w:p w14:paraId="7A5C5F21">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rPr>
        <w:t>3、</w:t>
      </w:r>
      <w:r>
        <w:rPr>
          <w:rFonts w:hint="eastAsia" w:ascii="宋体" w:hAnsi="宋体"/>
          <w:bCs/>
        </w:rPr>
        <w:t>本响应有效期为递交</w:t>
      </w:r>
      <w:r>
        <w:rPr>
          <w:rFonts w:hint="eastAsia" w:ascii="宋体" w:hAnsi="宋体"/>
          <w:bCs/>
          <w:lang w:eastAsia="zh-CN"/>
        </w:rPr>
        <w:t>响应文件</w:t>
      </w:r>
      <w:r>
        <w:rPr>
          <w:rFonts w:hint="eastAsia" w:ascii="宋体" w:hAnsi="宋体"/>
          <w:bCs/>
        </w:rPr>
        <w:t>截止日起</w:t>
      </w:r>
      <w:r>
        <w:rPr>
          <w:rFonts w:hint="eastAsia" w:ascii="宋体" w:hAnsi="宋体"/>
          <w:b/>
          <w:u w:val="single"/>
        </w:rPr>
        <w:t xml:space="preserve"> </w:t>
      </w:r>
      <w:r>
        <w:rPr>
          <w:rFonts w:hint="eastAsia" w:ascii="宋体" w:hAnsi="宋体"/>
          <w:b/>
          <w:u w:val="single"/>
          <w:lang w:val="en-US" w:eastAsia="zh-CN"/>
        </w:rPr>
        <w:t>150</w:t>
      </w:r>
      <w:r>
        <w:rPr>
          <w:rFonts w:hint="eastAsia" w:ascii="宋体" w:hAnsi="宋体"/>
          <w:b/>
          <w:u w:val="single"/>
        </w:rPr>
        <w:t xml:space="preserve"> </w:t>
      </w:r>
      <w:r>
        <w:rPr>
          <w:rFonts w:hint="eastAsia" w:ascii="宋体" w:hAnsi="宋体"/>
          <w:b/>
          <w:u w:val="single"/>
          <w:lang w:val="en-US" w:eastAsia="zh-CN"/>
        </w:rPr>
        <w:t>个</w:t>
      </w:r>
      <w:r>
        <w:rPr>
          <w:rFonts w:hint="eastAsia" w:ascii="宋体" w:hAnsi="宋体"/>
        </w:rPr>
        <w:t>日历日</w:t>
      </w:r>
      <w:r>
        <w:rPr>
          <w:rFonts w:hint="eastAsia" w:ascii="宋体" w:hAnsi="宋体"/>
          <w:bCs/>
        </w:rPr>
        <w:t>，我方保证在</w:t>
      </w:r>
      <w:r>
        <w:rPr>
          <w:rFonts w:ascii="宋体" w:hAnsi="宋体"/>
        </w:rPr>
        <w:t>响应有效期内严格遵守本响应函的各项承诺。在此期限届满之前，本响应函将对我方具有约束力，并随时接受中选</w:t>
      </w:r>
      <w:r>
        <w:rPr>
          <w:rFonts w:hint="eastAsia" w:ascii="宋体" w:hAnsi="宋体"/>
          <w:bCs/>
        </w:rPr>
        <w:t>；</w:t>
      </w:r>
    </w:p>
    <w:p w14:paraId="18263590">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4、我方同意按照你方的要求提供与本项目有关的一切数据或资料，完全理解你方不一定要接受最低价的响应或收到的任何响应。</w:t>
      </w:r>
      <w:r>
        <w:rPr>
          <w:rFonts w:ascii="宋体" w:hAnsi="宋体"/>
        </w:rPr>
        <w:t>同时也理解，</w:t>
      </w:r>
      <w:r>
        <w:rPr>
          <w:rFonts w:hint="eastAsia" w:ascii="宋体" w:hAnsi="宋体"/>
        </w:rPr>
        <w:t>你</w:t>
      </w:r>
      <w:r>
        <w:rPr>
          <w:rFonts w:ascii="宋体" w:hAnsi="宋体"/>
        </w:rPr>
        <w:t>方不负担我方的任何响应费用</w:t>
      </w:r>
      <w:r>
        <w:rPr>
          <w:rFonts w:hint="eastAsia" w:ascii="宋体" w:hAnsi="宋体"/>
        </w:rPr>
        <w:t>；</w:t>
      </w:r>
    </w:p>
    <w:p w14:paraId="6DDF3D12">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6、</w:t>
      </w:r>
      <w:r>
        <w:rPr>
          <w:rFonts w:ascii="宋体" w:hAnsi="宋体"/>
        </w:rPr>
        <w:t>在合同协议书正式签署生效之前，本响应函</w:t>
      </w:r>
      <w:r>
        <w:rPr>
          <w:rFonts w:hint="eastAsia" w:ascii="宋体" w:hAnsi="宋体"/>
          <w:lang w:eastAsia="zh-CN"/>
        </w:rPr>
        <w:t>、</w:t>
      </w:r>
      <w:r>
        <w:rPr>
          <w:rFonts w:hint="eastAsia" w:ascii="宋体" w:hAnsi="宋体"/>
          <w:lang w:val="en-US" w:eastAsia="zh-CN"/>
        </w:rPr>
        <w:t>第二次报价文件和</w:t>
      </w:r>
      <w:r>
        <w:rPr>
          <w:rFonts w:ascii="宋体" w:hAnsi="宋体"/>
        </w:rPr>
        <w:t>连同</w:t>
      </w:r>
      <w:r>
        <w:rPr>
          <w:rFonts w:hint="eastAsia" w:ascii="宋体" w:hAnsi="宋体"/>
        </w:rPr>
        <w:t>你方发出</w:t>
      </w:r>
      <w:r>
        <w:rPr>
          <w:rFonts w:ascii="宋体" w:hAnsi="宋体"/>
        </w:rPr>
        <w:t>的成交通知书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r>
        <w:rPr>
          <w:rFonts w:hint="eastAsia" w:ascii="宋体" w:hAnsi="宋体"/>
        </w:rPr>
        <w:t>；</w:t>
      </w:r>
    </w:p>
    <w:p w14:paraId="222F6CD1">
      <w:pPr>
        <w:widowControl w:val="0"/>
        <w:autoSpaceDE w:val="0"/>
        <w:autoSpaceDN w:val="0"/>
        <w:adjustRightInd w:val="0"/>
        <w:snapToGrid w:val="0"/>
        <w:spacing w:line="360" w:lineRule="exact"/>
        <w:ind w:firstLine="0" w:firstLineChars="0"/>
        <w:jc w:val="left"/>
        <w:rPr>
          <w:rFonts w:ascii="宋体" w:hAnsi="宋体"/>
          <w:bCs/>
        </w:rPr>
      </w:pPr>
      <w:r>
        <w:rPr>
          <w:rFonts w:ascii="宋体" w:hAnsi="宋体"/>
          <w:bCs/>
        </w:rPr>
        <w:t>7</w:t>
      </w:r>
      <w:r>
        <w:rPr>
          <w:rFonts w:hint="eastAsia" w:ascii="宋体" w:hAnsi="宋体"/>
          <w:bCs/>
        </w:rPr>
        <w:t>、</w:t>
      </w:r>
      <w:r>
        <w:rPr>
          <w:rFonts w:ascii="宋体" w:hAnsi="宋体"/>
          <w:bCs/>
        </w:rPr>
        <w:t>随同本响应函，</w:t>
      </w:r>
      <w:r>
        <w:rPr>
          <w:rFonts w:hint="eastAsia" w:ascii="宋体" w:hAnsi="宋体"/>
          <w:bCs/>
        </w:rPr>
        <w:t>我方缴纳符合采购文件要求的</w:t>
      </w:r>
      <w:r>
        <w:rPr>
          <w:rFonts w:hint="eastAsia" w:ascii="宋体" w:hAnsi="宋体"/>
          <w:bCs/>
          <w:lang w:eastAsia="zh-CN"/>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hint="eastAsia" w:ascii="宋体" w:hAnsi="宋体"/>
          <w:bCs/>
          <w:lang w:eastAsia="zh-CN"/>
        </w:rPr>
        <w:t>保证金</w:t>
      </w:r>
      <w:r>
        <w:rPr>
          <w:rFonts w:ascii="宋体" w:hAnsi="宋体"/>
          <w:bCs/>
        </w:rPr>
        <w:t>，</w:t>
      </w:r>
      <w:r>
        <w:rPr>
          <w:rFonts w:hint="eastAsia" w:ascii="宋体" w:hAnsi="宋体"/>
          <w:bCs/>
        </w:rPr>
        <w:t>取消我方中选资格，</w:t>
      </w:r>
      <w:r>
        <w:rPr>
          <w:rFonts w:ascii="宋体" w:hAnsi="宋体"/>
          <w:bCs/>
        </w:rPr>
        <w:t>另选</w:t>
      </w:r>
      <w:r>
        <w:rPr>
          <w:rFonts w:hint="eastAsia" w:ascii="宋体" w:hAnsi="宋体"/>
          <w:bCs/>
        </w:rPr>
        <w:t>成交</w:t>
      </w:r>
      <w:r>
        <w:rPr>
          <w:rFonts w:ascii="宋体" w:hAnsi="宋体"/>
          <w:bCs/>
        </w:rPr>
        <w:t>单位</w:t>
      </w:r>
      <w:r>
        <w:rPr>
          <w:rFonts w:hint="eastAsia" w:ascii="宋体" w:hAnsi="宋体"/>
        </w:rPr>
        <w:t>，给你方造成的损失超过我方</w:t>
      </w:r>
      <w:r>
        <w:rPr>
          <w:rFonts w:hint="eastAsia" w:ascii="宋体" w:hAnsi="宋体"/>
          <w:szCs w:val="21"/>
          <w:shd w:val="clear" w:color="auto" w:fill="FFFFFF"/>
          <w:lang w:eastAsia="zh-CN"/>
        </w:rPr>
        <w:t>保证金</w:t>
      </w:r>
      <w:r>
        <w:rPr>
          <w:rFonts w:hint="eastAsia" w:ascii="宋体" w:hAnsi="宋体"/>
        </w:rPr>
        <w:t>的，你方还有权要求我方对超过部分进行赔偿</w:t>
      </w:r>
      <w:r>
        <w:rPr>
          <w:rFonts w:hint="eastAsia" w:ascii="宋体" w:hAnsi="宋体"/>
          <w:bCs/>
        </w:rPr>
        <w:t>：</w:t>
      </w:r>
    </w:p>
    <w:p w14:paraId="39F87FD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（1）</w:t>
      </w:r>
      <w:r>
        <w:rPr>
          <w:rFonts w:hint="eastAsia" w:ascii="宋体" w:hAnsi="宋体"/>
          <w:bCs/>
          <w:lang w:eastAsia="zh-CN"/>
        </w:rPr>
        <w:t>响应文件</w:t>
      </w:r>
      <w:r>
        <w:rPr>
          <w:rFonts w:hint="eastAsia" w:ascii="宋体" w:hAnsi="宋体"/>
          <w:bCs/>
        </w:rPr>
        <w:t>递交截止时间</w:t>
      </w:r>
      <w:r>
        <w:rPr>
          <w:rFonts w:ascii="宋体" w:hAnsi="宋体"/>
          <w:bCs/>
        </w:rPr>
        <w:t>后，</w:t>
      </w:r>
      <w:r>
        <w:rPr>
          <w:rFonts w:hint="eastAsia" w:ascii="宋体" w:hAnsi="宋体"/>
          <w:bCs/>
        </w:rPr>
        <w:t>我方在</w:t>
      </w:r>
      <w:r>
        <w:rPr>
          <w:rFonts w:ascii="宋体" w:hAnsi="宋体"/>
          <w:bCs/>
        </w:rPr>
        <w:t>响应有效期内撤回</w:t>
      </w:r>
      <w:r>
        <w:rPr>
          <w:rFonts w:hint="eastAsia" w:ascii="宋体" w:hAnsi="宋体"/>
          <w:bCs/>
        </w:rPr>
        <w:t>或修改</w:t>
      </w:r>
      <w:r>
        <w:rPr>
          <w:rFonts w:hint="eastAsia" w:ascii="宋体" w:hAnsi="宋体"/>
          <w:bCs/>
          <w:lang w:eastAsia="zh-CN"/>
        </w:rPr>
        <w:t>响应文件</w:t>
      </w:r>
      <w:r>
        <w:rPr>
          <w:rFonts w:hint="eastAsia" w:ascii="宋体" w:hAnsi="宋体"/>
          <w:bCs/>
        </w:rPr>
        <w:t>；</w:t>
      </w:r>
    </w:p>
    <w:p w14:paraId="569C693F">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（2）</w:t>
      </w:r>
      <w:r>
        <w:rPr>
          <w:rFonts w:hint="eastAsia" w:ascii="宋体" w:hAnsi="宋体"/>
        </w:rPr>
        <w:t>我方在接到成交通知书后放弃中选</w:t>
      </w:r>
      <w:r>
        <w:rPr>
          <w:rFonts w:ascii="宋体" w:hAnsi="宋体"/>
          <w:bCs/>
        </w:rPr>
        <w:t>；</w:t>
      </w:r>
    </w:p>
    <w:p w14:paraId="1A910DB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（3）我方自</w:t>
      </w:r>
      <w:r>
        <w:rPr>
          <w:rFonts w:ascii="宋体" w:hAnsi="宋体"/>
          <w:bCs/>
        </w:rPr>
        <w:t>成交通知书</w:t>
      </w:r>
      <w:r>
        <w:rPr>
          <w:rFonts w:hint="eastAsia" w:ascii="宋体" w:hAnsi="宋体"/>
          <w:bCs/>
        </w:rPr>
        <w:t>发出之日起</w:t>
      </w:r>
      <w:r>
        <w:rPr>
          <w:rFonts w:ascii="宋体" w:hAnsi="宋体"/>
          <w:b/>
          <w:u w:val="single"/>
        </w:rPr>
        <w:t xml:space="preserve"> </w:t>
      </w:r>
      <w:r>
        <w:rPr>
          <w:rFonts w:hint="eastAsia" w:ascii="宋体" w:hAnsi="宋体"/>
          <w:b/>
          <w:u w:val="single"/>
          <w:lang w:val="en-US" w:eastAsia="zh-CN"/>
        </w:rPr>
        <w:t xml:space="preserve"> 30</w:t>
      </w:r>
      <w:r>
        <w:rPr>
          <w:rFonts w:ascii="宋体" w:hAnsi="宋体"/>
          <w:b/>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2886706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按采购文件要求</w:t>
      </w:r>
      <w:r>
        <w:rPr>
          <w:rFonts w:ascii="宋体" w:hAnsi="宋体"/>
          <w:bCs/>
        </w:rPr>
        <w:t>提交</w:t>
      </w:r>
      <w:r>
        <w:rPr>
          <w:rFonts w:hint="eastAsia" w:ascii="宋体" w:hAnsi="宋体"/>
          <w:bCs/>
        </w:rPr>
        <w:t>足额履约保证金；</w:t>
      </w:r>
    </w:p>
    <w:p w14:paraId="3C01C466">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资质证书被暂扣或吊销，但仍参与响应的</w:t>
      </w:r>
      <w:r>
        <w:rPr>
          <w:rFonts w:hint="eastAsia" w:ascii="宋体" w:hAnsi="宋体"/>
          <w:bCs/>
        </w:rPr>
        <w:t>；</w:t>
      </w:r>
    </w:p>
    <w:p w14:paraId="0FD56454">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）我方有法律法规或采购文件中规定的可以不予退还</w:t>
      </w:r>
      <w:r>
        <w:rPr>
          <w:rFonts w:hint="eastAsia" w:ascii="宋体" w:hAnsi="宋体"/>
          <w:bCs/>
          <w:lang w:eastAsia="zh-CN"/>
        </w:rPr>
        <w:t>保证金</w:t>
      </w:r>
      <w:r>
        <w:rPr>
          <w:rFonts w:hint="eastAsia" w:ascii="宋体" w:hAnsi="宋体"/>
          <w:bCs/>
        </w:rPr>
        <w:t>的其他行为</w:t>
      </w:r>
      <w:r>
        <w:rPr>
          <w:rFonts w:hint="eastAsia" w:ascii="宋体" w:hAnsi="宋体"/>
          <w:bCs/>
          <w:lang w:eastAsia="zh-CN"/>
        </w:rPr>
        <w:t>；</w:t>
      </w:r>
      <w:r>
        <w:rPr>
          <w:rFonts w:hint="eastAsia" w:ascii="宋体" w:hAnsi="宋体"/>
          <w:bCs/>
        </w:rPr>
        <w:t>。</w:t>
      </w:r>
    </w:p>
    <w:p w14:paraId="37724C9F">
      <w:pPr>
        <w:widowControl w:val="0"/>
        <w:autoSpaceDE w:val="0"/>
        <w:autoSpaceDN w:val="0"/>
        <w:adjustRightInd w:val="0"/>
        <w:snapToGrid w:val="0"/>
        <w:spacing w:line="360" w:lineRule="exact"/>
        <w:ind w:firstLine="0" w:firstLineChars="0"/>
        <w:jc w:val="left"/>
        <w:rPr>
          <w:rFonts w:ascii="宋体" w:hAnsi="宋体"/>
          <w:bCs/>
          <w:u w:val="single"/>
        </w:rPr>
      </w:pPr>
      <w:r>
        <w:rPr>
          <w:rFonts w:ascii="宋体" w:hAnsi="宋体"/>
          <w:bCs/>
        </w:rPr>
        <w:t>8</w:t>
      </w:r>
      <w:r>
        <w:rPr>
          <w:rFonts w:hint="eastAsia" w:ascii="宋体" w:hAnsi="宋体"/>
          <w:bCs/>
        </w:rPr>
        <w:t>、与本响应有关的一切正式往来通讯请发往：</w:t>
      </w:r>
    </w:p>
    <w:p w14:paraId="34522686">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569364D">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ABD3460">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FA8CCFF">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7D32F24">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28A2305">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85AC8B7">
      <w:pPr>
        <w:widowControl w:val="0"/>
        <w:autoSpaceDE w:val="0"/>
        <w:autoSpaceDN w:val="0"/>
        <w:adjustRightInd w:val="0"/>
        <w:snapToGrid w:val="0"/>
        <w:spacing w:line="360" w:lineRule="exact"/>
        <w:ind w:firstLine="0" w:firstLineChars="0"/>
        <w:jc w:val="left"/>
        <w:rPr>
          <w:rFonts w:hint="eastAsia" w:ascii="宋体" w:hAnsi="宋体"/>
          <w:szCs w:val="21"/>
          <w:u w:val="single"/>
        </w:rPr>
        <w:sectPr>
          <w:pgSz w:w="11907" w:h="16840"/>
          <w:pgMar w:top="1440" w:right="1800" w:bottom="1440" w:left="1800" w:header="567" w:footer="567" w:gutter="0"/>
          <w:pgNumType w:fmt="decimal"/>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68"/>
    <w:bookmarkEnd w:id="69"/>
    <w:p w14:paraId="4C57E85C">
      <w:pPr>
        <w:widowControl w:val="0"/>
        <w:autoSpaceDE w:val="0"/>
        <w:autoSpaceDN w:val="0"/>
        <w:adjustRightInd w:val="0"/>
        <w:snapToGrid w:val="0"/>
        <w:ind w:firstLine="0" w:firstLineChars="0"/>
        <w:jc w:val="both"/>
        <w:outlineLvl w:val="1"/>
        <w:rPr>
          <w:rFonts w:hint="default" w:ascii="宋体" w:hAnsi="宋体"/>
          <w:lang w:val="en-US" w:eastAsia="zh-CN"/>
        </w:rPr>
      </w:pPr>
      <w:r>
        <w:rPr>
          <w:rFonts w:hint="eastAsia" w:ascii="宋体" w:hAnsi="宋体"/>
          <w:b/>
          <w:bCs/>
          <w:szCs w:val="21"/>
          <w:lang w:val="en-US" w:eastAsia="zh-CN"/>
        </w:rPr>
        <w:t>6</w:t>
      </w:r>
      <w:r>
        <w:rPr>
          <w:rFonts w:hint="eastAsia" w:ascii="宋体" w:hAnsi="宋体"/>
          <w:b/>
          <w:bCs/>
          <w:szCs w:val="21"/>
        </w:rPr>
        <w:t>、</w:t>
      </w:r>
      <w:r>
        <w:rPr>
          <w:rFonts w:hint="eastAsia" w:ascii="宋体" w:hAnsi="宋体"/>
          <w:lang w:val="en-US" w:eastAsia="zh-CN"/>
        </w:rPr>
        <w:t>承诺书</w:t>
      </w:r>
    </w:p>
    <w:p w14:paraId="23EC603F">
      <w:pPr>
        <w:widowControl w:val="0"/>
        <w:autoSpaceDE w:val="0"/>
        <w:autoSpaceDN w:val="0"/>
        <w:adjustRightInd w:val="0"/>
        <w:snapToGrid w:val="0"/>
        <w:ind w:firstLine="0" w:firstLineChars="0"/>
        <w:jc w:val="both"/>
        <w:outlineLvl w:val="1"/>
        <w:rPr>
          <w:rFonts w:hint="eastAsia" w:ascii="宋体" w:hAnsi="宋体"/>
          <w:lang w:val="en-US" w:eastAsia="zh-CN"/>
        </w:rPr>
      </w:pPr>
    </w:p>
    <w:p w14:paraId="65E25BD8">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不得具有下列情形之一</w:t>
      </w:r>
    </w:p>
    <w:p w14:paraId="02279C0B">
      <w:pPr>
        <w:widowControl w:val="0"/>
        <w:autoSpaceDE w:val="0"/>
        <w:autoSpaceDN w:val="0"/>
        <w:adjustRightInd w:val="0"/>
        <w:snapToGrid w:val="0"/>
        <w:ind w:firstLine="0" w:firstLineChars="0"/>
        <w:jc w:val="left"/>
        <w:rPr>
          <w:rFonts w:hint="eastAsia" w:ascii="宋体" w:hAnsi="宋体"/>
          <w:bCs/>
          <w:szCs w:val="21"/>
        </w:rPr>
      </w:pPr>
    </w:p>
    <w:p w14:paraId="2227B3F3">
      <w:pPr>
        <w:widowControl w:val="0"/>
        <w:autoSpaceDE w:val="0"/>
        <w:autoSpaceDN w:val="0"/>
        <w:adjustRightInd w:val="0"/>
        <w:snapToGrid w:val="0"/>
        <w:ind w:firstLine="0" w:firstLineChars="0"/>
        <w:jc w:val="center"/>
        <w:rPr>
          <w:rFonts w:hint="eastAsia" w:ascii="宋体" w:hAnsi="宋体" w:eastAsia="宋体"/>
          <w:b/>
          <w:bCs/>
          <w:sz w:val="32"/>
          <w:szCs w:val="32"/>
          <w:lang w:val="en-US" w:eastAsia="zh-CN"/>
        </w:rPr>
      </w:pPr>
      <w:r>
        <w:rPr>
          <w:rFonts w:hint="eastAsia" w:ascii="宋体" w:hAnsi="宋体"/>
          <w:b/>
          <w:bCs/>
          <w:sz w:val="32"/>
          <w:szCs w:val="32"/>
        </w:rPr>
        <w:t>承诺</w:t>
      </w:r>
      <w:r>
        <w:rPr>
          <w:rFonts w:hint="eastAsia" w:ascii="宋体" w:hAnsi="宋体"/>
          <w:b/>
          <w:bCs/>
          <w:sz w:val="32"/>
          <w:szCs w:val="32"/>
          <w:lang w:val="en-US" w:eastAsia="zh-CN"/>
        </w:rPr>
        <w:t>书</w:t>
      </w:r>
    </w:p>
    <w:p w14:paraId="03DC70AA">
      <w:pPr>
        <w:widowControl w:val="0"/>
        <w:autoSpaceDE w:val="0"/>
        <w:autoSpaceDN w:val="0"/>
        <w:adjustRightInd w:val="0"/>
        <w:snapToGrid w:val="0"/>
        <w:ind w:firstLine="0" w:firstLineChars="0"/>
        <w:jc w:val="left"/>
        <w:rPr>
          <w:rFonts w:ascii="宋体" w:hAnsi="宋体"/>
          <w:szCs w:val="21"/>
        </w:rPr>
      </w:pPr>
    </w:p>
    <w:p w14:paraId="13E4031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邵阳深高环境科技有限公司</w:t>
      </w:r>
      <w:r>
        <w:rPr>
          <w:rFonts w:hint="eastAsia" w:ascii="宋体" w:hAnsi="宋体"/>
          <w:szCs w:val="21"/>
          <w:u w:val="single"/>
        </w:rPr>
        <w:t xml:space="preserve"> </w:t>
      </w:r>
    </w:p>
    <w:p w14:paraId="5A52211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我公司郑重承诺，不存在以下几种情形：</w:t>
      </w:r>
    </w:p>
    <w:p w14:paraId="644AA0DA">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（1）被列入“信用中国”、“全国企业信用信息公示系统”、“中国政府采购网”失信主体、经营异常或税收违法失信主体行为名单内；</w:t>
      </w:r>
    </w:p>
    <w:p w14:paraId="77BF5329">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（2）被深圳高速环境有限公司列入禁止投标供应商名单，且处于禁止投标期限内；</w:t>
      </w:r>
    </w:p>
    <w:p w14:paraId="3A3787E5">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（3）被列入深高速集团《不合格供应商名录》，且处于禁止投标期限内。</w:t>
      </w:r>
    </w:p>
    <w:p w14:paraId="578F0138">
      <w:pPr>
        <w:widowControl w:val="0"/>
        <w:autoSpaceDE w:val="0"/>
        <w:autoSpaceDN w:val="0"/>
        <w:adjustRightInd w:val="0"/>
        <w:snapToGrid w:val="0"/>
        <w:ind w:firstLine="420"/>
        <w:jc w:val="left"/>
        <w:rPr>
          <w:rFonts w:ascii="宋体" w:hAnsi="宋体"/>
          <w:b/>
          <w:bCs/>
          <w:sz w:val="28"/>
          <w:szCs w:val="28"/>
        </w:rPr>
      </w:pPr>
      <w:r>
        <w:rPr>
          <w:rFonts w:hint="eastAsia" w:ascii="宋体" w:hAnsi="宋体"/>
          <w:szCs w:val="21"/>
        </w:rPr>
        <w:t>以上承诺如有虚假，你方有权取消我方中标资格，我方同意给你方造成的损失予以赔偿。</w:t>
      </w:r>
    </w:p>
    <w:p w14:paraId="237867C2">
      <w:pPr>
        <w:widowControl w:val="0"/>
        <w:autoSpaceDE w:val="0"/>
        <w:autoSpaceDN w:val="0"/>
        <w:adjustRightInd w:val="0"/>
        <w:snapToGrid w:val="0"/>
        <w:ind w:firstLine="0" w:firstLineChars="0"/>
        <w:jc w:val="left"/>
        <w:rPr>
          <w:rFonts w:ascii="宋体" w:hAnsi="宋体"/>
          <w:b/>
          <w:szCs w:val="21"/>
        </w:rPr>
      </w:pPr>
    </w:p>
    <w:p w14:paraId="44F02626">
      <w:pPr>
        <w:widowControl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r>
        <w:rPr>
          <w:rFonts w:ascii="宋体" w:hAnsi="宋体"/>
          <w:b/>
          <w:szCs w:val="21"/>
          <w:u w:val="single"/>
        </w:rPr>
        <w:t xml:space="preserve"> </w:t>
      </w:r>
      <w:r>
        <w:rPr>
          <w:rFonts w:hint="eastAsia" w:ascii="宋体" w:hAnsi="宋体"/>
          <w:szCs w:val="21"/>
          <w:u w:val="single"/>
        </w:rPr>
        <w:t>（公章</w:t>
      </w:r>
      <w:r>
        <w:rPr>
          <w:rFonts w:ascii="宋体" w:hAnsi="宋体"/>
          <w:szCs w:val="21"/>
          <w:u w:val="single"/>
        </w:rPr>
        <w:t xml:space="preserve">）            </w:t>
      </w:r>
    </w:p>
    <w:p w14:paraId="71CE5DAD">
      <w:pPr>
        <w:widowControl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6043D8D7">
      <w:pPr>
        <w:ind w:firstLine="0" w:firstLineChars="0"/>
        <w:jc w:val="left"/>
        <w:rPr>
          <w:rFonts w:ascii="宋体" w:hAnsi="宋体"/>
        </w:rPr>
      </w:pPr>
    </w:p>
    <w:p w14:paraId="5B3CB6D2">
      <w:pPr>
        <w:ind w:firstLine="0" w:firstLineChars="0"/>
        <w:jc w:val="left"/>
        <w:rPr>
          <w:rFonts w:ascii="宋体" w:hAnsi="宋体"/>
        </w:rPr>
      </w:pPr>
    </w:p>
    <w:p w14:paraId="02BED6E8">
      <w:pPr>
        <w:ind w:firstLine="0" w:firstLineChars="0"/>
        <w:jc w:val="left"/>
        <w:rPr>
          <w:rFonts w:ascii="宋体" w:hAnsi="宋体"/>
        </w:rPr>
      </w:pPr>
    </w:p>
    <w:p w14:paraId="5AF99C03">
      <w:pPr>
        <w:ind w:firstLine="0" w:firstLineChars="0"/>
        <w:jc w:val="left"/>
        <w:rPr>
          <w:rFonts w:hint="eastAsia" w:ascii="宋体" w:hAnsi="宋体"/>
          <w:b/>
          <w:sz w:val="22"/>
          <w:szCs w:val="24"/>
        </w:rPr>
      </w:pPr>
      <w:r>
        <w:rPr>
          <w:rFonts w:hint="eastAsia" w:ascii="宋体" w:hAnsi="宋体"/>
          <w:b/>
          <w:sz w:val="22"/>
          <w:szCs w:val="24"/>
        </w:rPr>
        <w:t>备注：</w:t>
      </w:r>
      <w:r>
        <w:rPr>
          <w:rFonts w:hint="eastAsia" w:ascii="仿宋" w:hAnsi="仿宋" w:eastAsia="仿宋" w:cs="华文中宋"/>
          <w:b/>
          <w:sz w:val="22"/>
          <w:szCs w:val="24"/>
        </w:rPr>
        <w:t>“</w:t>
      </w:r>
      <w:r>
        <w:rPr>
          <w:rFonts w:hint="eastAsia" w:ascii="仿宋" w:hAnsi="仿宋" w:eastAsia="仿宋" w:cs="华文中宋"/>
          <w:b/>
          <w:sz w:val="22"/>
          <w:szCs w:val="24"/>
        </w:rPr>
        <w:fldChar w:fldCharType="begin"/>
      </w:r>
      <w:r>
        <w:rPr>
          <w:rFonts w:hint="eastAsia" w:ascii="仿宋" w:hAnsi="仿宋" w:eastAsia="仿宋" w:cs="华文中宋"/>
          <w:b/>
          <w:sz w:val="22"/>
          <w:szCs w:val="24"/>
        </w:rPr>
        <w:instrText xml:space="preserve"> HYPERLINK "https://www.creditchina.gov.cn/" </w:instrText>
      </w:r>
      <w:r>
        <w:rPr>
          <w:rFonts w:hint="eastAsia" w:ascii="仿宋" w:hAnsi="仿宋" w:eastAsia="仿宋" w:cs="华文中宋"/>
          <w:b/>
          <w:sz w:val="22"/>
          <w:szCs w:val="24"/>
        </w:rPr>
        <w:fldChar w:fldCharType="separate"/>
      </w:r>
      <w:r>
        <w:rPr>
          <w:rStyle w:val="14"/>
          <w:rFonts w:hint="eastAsia" w:ascii="仿宋" w:hAnsi="仿宋" w:eastAsia="仿宋" w:cs="华文中宋"/>
          <w:b/>
          <w:sz w:val="22"/>
          <w:szCs w:val="24"/>
        </w:rPr>
        <w:t>信用中国</w:t>
      </w:r>
      <w:r>
        <w:rPr>
          <w:rFonts w:hint="eastAsia" w:ascii="仿宋" w:hAnsi="仿宋" w:eastAsia="仿宋" w:cs="华文中宋"/>
          <w:b/>
          <w:sz w:val="22"/>
          <w:szCs w:val="24"/>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fldChar w:fldCharType="begin"/>
      </w:r>
      <w:r>
        <w:rPr>
          <w:rFonts w:hint="eastAsia" w:ascii="仿宋" w:hAnsi="仿宋" w:eastAsia="仿宋" w:cs="华文中宋"/>
          <w:b/>
          <w:sz w:val="22"/>
          <w:szCs w:val="24"/>
          <w:lang w:val="en-US" w:eastAsia="zh-CN"/>
        </w:rPr>
        <w:instrText xml:space="preserve"> HYPERLINK "https://shiming.gsxt.gov.cn/" </w:instrText>
      </w:r>
      <w:r>
        <w:rPr>
          <w:rFonts w:hint="eastAsia" w:ascii="仿宋" w:hAnsi="仿宋" w:eastAsia="仿宋" w:cs="华文中宋"/>
          <w:b/>
          <w:sz w:val="22"/>
          <w:szCs w:val="24"/>
          <w:lang w:val="en-US" w:eastAsia="zh-CN"/>
        </w:rPr>
        <w:fldChar w:fldCharType="separate"/>
      </w:r>
      <w:r>
        <w:rPr>
          <w:rStyle w:val="14"/>
          <w:rFonts w:hint="eastAsia" w:ascii="仿宋" w:hAnsi="仿宋" w:eastAsia="仿宋" w:cs="华文中宋"/>
          <w:b/>
          <w:sz w:val="22"/>
          <w:szCs w:val="24"/>
          <w:lang w:val="en-US" w:eastAsia="zh-CN"/>
        </w:rPr>
        <w:t>国家</w:t>
      </w:r>
      <w:r>
        <w:rPr>
          <w:rStyle w:val="14"/>
          <w:rFonts w:hint="eastAsia" w:ascii="仿宋" w:hAnsi="仿宋" w:eastAsia="仿宋" w:cs="华文中宋"/>
          <w:b/>
          <w:sz w:val="22"/>
          <w:szCs w:val="24"/>
        </w:rPr>
        <w:t>企业信用信息公示系统</w:t>
      </w:r>
      <w:r>
        <w:rPr>
          <w:rFonts w:hint="eastAsia" w:ascii="仿宋" w:hAnsi="仿宋" w:eastAsia="仿宋" w:cs="华文中宋"/>
          <w:b/>
          <w:sz w:val="22"/>
          <w:szCs w:val="24"/>
          <w:lang w:val="en-US" w:eastAsia="zh-CN"/>
        </w:rPr>
        <w:fldChar w:fldCharType="end"/>
      </w:r>
      <w:r>
        <w:rPr>
          <w:rFonts w:hint="eastAsia" w:ascii="仿宋" w:hAnsi="仿宋" w:eastAsia="仿宋" w:cs="华文中宋"/>
          <w:b/>
          <w:sz w:val="22"/>
          <w:szCs w:val="24"/>
        </w:rPr>
        <w:t>”、“</w:t>
      </w:r>
      <w:r>
        <w:rPr>
          <w:rFonts w:hint="eastAsia" w:ascii="仿宋" w:hAnsi="仿宋" w:eastAsia="仿宋" w:cs="华文中宋"/>
          <w:b/>
          <w:color w:val="auto"/>
          <w:sz w:val="22"/>
          <w:szCs w:val="24"/>
          <w:u w:val="none"/>
        </w:rPr>
        <w:fldChar w:fldCharType="begin"/>
      </w:r>
      <w:r>
        <w:rPr>
          <w:rFonts w:hint="eastAsia" w:ascii="仿宋" w:hAnsi="仿宋" w:eastAsia="仿宋" w:cs="华文中宋"/>
          <w:b/>
          <w:color w:val="auto"/>
          <w:sz w:val="22"/>
          <w:szCs w:val="24"/>
          <w:u w:val="none"/>
        </w:rPr>
        <w:instrText xml:space="preserve"> HYPERLINK "https://www.ccgp.gov.cn/search/cr/" </w:instrText>
      </w:r>
      <w:r>
        <w:rPr>
          <w:rFonts w:hint="eastAsia" w:ascii="仿宋" w:hAnsi="仿宋" w:eastAsia="仿宋" w:cs="华文中宋"/>
          <w:b/>
          <w:color w:val="auto"/>
          <w:sz w:val="22"/>
          <w:szCs w:val="24"/>
          <w:u w:val="none"/>
        </w:rPr>
        <w:fldChar w:fldCharType="separate"/>
      </w:r>
      <w:r>
        <w:rPr>
          <w:rStyle w:val="14"/>
          <w:rFonts w:hint="eastAsia" w:ascii="仿宋" w:hAnsi="仿宋" w:eastAsia="仿宋" w:cs="华文中宋"/>
          <w:b/>
          <w:sz w:val="22"/>
          <w:szCs w:val="24"/>
        </w:rPr>
        <w:t>中国政府采购网</w:t>
      </w:r>
      <w:r>
        <w:rPr>
          <w:rFonts w:hint="eastAsia" w:ascii="仿宋" w:hAnsi="仿宋" w:eastAsia="仿宋" w:cs="华文中宋"/>
          <w:b/>
          <w:color w:val="auto"/>
          <w:sz w:val="22"/>
          <w:szCs w:val="24"/>
          <w:u w:val="none"/>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t>未被列为失信主体、经营异常或税收违法失信主体行为名单内需提供</w:t>
      </w:r>
      <w:r>
        <w:rPr>
          <w:rFonts w:hint="eastAsia" w:ascii="仿宋" w:hAnsi="仿宋" w:eastAsia="仿宋" w:cs="华文中宋"/>
          <w:b/>
          <w:sz w:val="22"/>
          <w:szCs w:val="24"/>
        </w:rPr>
        <w:t>查询截图</w:t>
      </w:r>
    </w:p>
    <w:p w14:paraId="43FDFF52">
      <w:pPr>
        <w:keepNext w:val="0"/>
        <w:keepLines w:val="0"/>
        <w:pageBreakBefore/>
        <w:widowControl w:val="0"/>
        <w:kinsoku/>
        <w:wordWrap/>
        <w:overflowPunct/>
        <w:topLinePunct w:val="0"/>
        <w:autoSpaceDE/>
        <w:autoSpaceDN/>
        <w:bidi w:val="0"/>
        <w:adjustRightInd/>
        <w:snapToGrid/>
        <w:ind w:firstLine="0" w:firstLineChars="0"/>
        <w:jc w:val="left"/>
        <w:textAlignment w:val="auto"/>
        <w:rPr>
          <w:rFonts w:hint="eastAsia" w:ascii="宋体" w:hAnsi="宋体"/>
          <w:b/>
        </w:rPr>
      </w:pPr>
      <w:r>
        <w:rPr>
          <w:rFonts w:hint="eastAsia" w:ascii="宋体" w:hAnsi="宋体"/>
          <w:b/>
          <w:lang w:val="en-US" w:eastAsia="zh-CN"/>
        </w:rPr>
        <w:t>6.1</w:t>
      </w:r>
      <w:r>
        <w:rPr>
          <w:rFonts w:hint="eastAsia" w:ascii="宋体" w:hAnsi="宋体"/>
          <w:b/>
        </w:rPr>
        <w:t>、</w:t>
      </w:r>
      <w:r>
        <w:rPr>
          <w:rFonts w:hint="eastAsia" w:ascii="仿宋" w:hAnsi="仿宋" w:eastAsia="仿宋" w:cs="华文中宋"/>
          <w:b/>
          <w:sz w:val="22"/>
          <w:szCs w:val="24"/>
        </w:rPr>
        <w:t>“</w:t>
      </w:r>
      <w:r>
        <w:rPr>
          <w:rFonts w:hint="eastAsia" w:ascii="仿宋" w:hAnsi="仿宋" w:eastAsia="仿宋" w:cs="华文中宋"/>
          <w:b/>
          <w:sz w:val="22"/>
          <w:szCs w:val="24"/>
        </w:rPr>
        <w:fldChar w:fldCharType="begin"/>
      </w:r>
      <w:r>
        <w:rPr>
          <w:rFonts w:hint="eastAsia" w:ascii="仿宋" w:hAnsi="仿宋" w:eastAsia="仿宋" w:cs="华文中宋"/>
          <w:b/>
          <w:sz w:val="22"/>
          <w:szCs w:val="24"/>
        </w:rPr>
        <w:instrText xml:space="preserve"> HYPERLINK "https://www.creditchina.gov.cn/" </w:instrText>
      </w:r>
      <w:r>
        <w:rPr>
          <w:rFonts w:hint="eastAsia" w:ascii="仿宋" w:hAnsi="仿宋" w:eastAsia="仿宋" w:cs="华文中宋"/>
          <w:b/>
          <w:sz w:val="22"/>
          <w:szCs w:val="24"/>
        </w:rPr>
        <w:fldChar w:fldCharType="separate"/>
      </w:r>
      <w:r>
        <w:rPr>
          <w:rStyle w:val="14"/>
          <w:rFonts w:hint="eastAsia" w:ascii="仿宋" w:hAnsi="仿宋" w:eastAsia="仿宋" w:cs="华文中宋"/>
          <w:b/>
          <w:sz w:val="22"/>
          <w:szCs w:val="24"/>
        </w:rPr>
        <w:t>信用中国</w:t>
      </w:r>
      <w:r>
        <w:rPr>
          <w:rFonts w:hint="eastAsia" w:ascii="仿宋" w:hAnsi="仿宋" w:eastAsia="仿宋" w:cs="华文中宋"/>
          <w:b/>
          <w:sz w:val="22"/>
          <w:szCs w:val="24"/>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fldChar w:fldCharType="begin"/>
      </w:r>
      <w:r>
        <w:rPr>
          <w:rFonts w:hint="eastAsia" w:ascii="仿宋" w:hAnsi="仿宋" w:eastAsia="仿宋" w:cs="华文中宋"/>
          <w:b/>
          <w:sz w:val="22"/>
          <w:szCs w:val="24"/>
          <w:lang w:val="en-US" w:eastAsia="zh-CN"/>
        </w:rPr>
        <w:instrText xml:space="preserve"> HYPERLINK "https://shiming.gsxt.gov.cn/" </w:instrText>
      </w:r>
      <w:r>
        <w:rPr>
          <w:rFonts w:hint="eastAsia" w:ascii="仿宋" w:hAnsi="仿宋" w:eastAsia="仿宋" w:cs="华文中宋"/>
          <w:b/>
          <w:sz w:val="22"/>
          <w:szCs w:val="24"/>
          <w:lang w:val="en-US" w:eastAsia="zh-CN"/>
        </w:rPr>
        <w:fldChar w:fldCharType="separate"/>
      </w:r>
      <w:r>
        <w:rPr>
          <w:rStyle w:val="14"/>
          <w:rFonts w:hint="eastAsia" w:ascii="仿宋" w:hAnsi="仿宋" w:eastAsia="仿宋" w:cs="华文中宋"/>
          <w:b/>
          <w:sz w:val="22"/>
          <w:szCs w:val="24"/>
          <w:lang w:val="en-US" w:eastAsia="zh-CN"/>
        </w:rPr>
        <w:t>国家</w:t>
      </w:r>
      <w:r>
        <w:rPr>
          <w:rStyle w:val="14"/>
          <w:rFonts w:hint="eastAsia" w:ascii="仿宋" w:hAnsi="仿宋" w:eastAsia="仿宋" w:cs="华文中宋"/>
          <w:b/>
          <w:sz w:val="22"/>
          <w:szCs w:val="24"/>
        </w:rPr>
        <w:t>企业信用信息公示系统</w:t>
      </w:r>
      <w:r>
        <w:rPr>
          <w:rFonts w:hint="eastAsia" w:ascii="仿宋" w:hAnsi="仿宋" w:eastAsia="仿宋" w:cs="华文中宋"/>
          <w:b/>
          <w:sz w:val="22"/>
          <w:szCs w:val="24"/>
          <w:lang w:val="en-US" w:eastAsia="zh-CN"/>
        </w:rPr>
        <w:fldChar w:fldCharType="end"/>
      </w:r>
      <w:r>
        <w:rPr>
          <w:rFonts w:hint="eastAsia" w:ascii="仿宋" w:hAnsi="仿宋" w:eastAsia="仿宋" w:cs="华文中宋"/>
          <w:b/>
          <w:sz w:val="22"/>
          <w:szCs w:val="24"/>
        </w:rPr>
        <w:t>”、“</w:t>
      </w:r>
      <w:r>
        <w:rPr>
          <w:rFonts w:hint="eastAsia" w:ascii="仿宋" w:hAnsi="仿宋" w:eastAsia="仿宋" w:cs="华文中宋"/>
          <w:b/>
          <w:color w:val="auto"/>
          <w:sz w:val="22"/>
          <w:szCs w:val="24"/>
          <w:u w:val="none"/>
        </w:rPr>
        <w:fldChar w:fldCharType="begin"/>
      </w:r>
      <w:r>
        <w:rPr>
          <w:rFonts w:hint="eastAsia" w:ascii="仿宋" w:hAnsi="仿宋" w:eastAsia="仿宋" w:cs="华文中宋"/>
          <w:b/>
          <w:color w:val="auto"/>
          <w:sz w:val="22"/>
          <w:szCs w:val="24"/>
          <w:u w:val="none"/>
        </w:rPr>
        <w:instrText xml:space="preserve"> HYPERLINK "https://www.ccgp.gov.cn/search/cr/" </w:instrText>
      </w:r>
      <w:r>
        <w:rPr>
          <w:rFonts w:hint="eastAsia" w:ascii="仿宋" w:hAnsi="仿宋" w:eastAsia="仿宋" w:cs="华文中宋"/>
          <w:b/>
          <w:color w:val="auto"/>
          <w:sz w:val="22"/>
          <w:szCs w:val="24"/>
          <w:u w:val="none"/>
        </w:rPr>
        <w:fldChar w:fldCharType="separate"/>
      </w:r>
      <w:r>
        <w:rPr>
          <w:rStyle w:val="14"/>
          <w:rFonts w:hint="eastAsia" w:ascii="仿宋" w:hAnsi="仿宋" w:eastAsia="仿宋" w:cs="华文中宋"/>
          <w:b/>
          <w:sz w:val="22"/>
          <w:szCs w:val="24"/>
        </w:rPr>
        <w:t>中国政府采购网</w:t>
      </w:r>
      <w:r>
        <w:rPr>
          <w:rFonts w:hint="eastAsia" w:ascii="仿宋" w:hAnsi="仿宋" w:eastAsia="仿宋" w:cs="华文中宋"/>
          <w:b/>
          <w:color w:val="auto"/>
          <w:sz w:val="22"/>
          <w:szCs w:val="24"/>
          <w:u w:val="none"/>
        </w:rPr>
        <w:fldChar w:fldCharType="end"/>
      </w:r>
      <w:r>
        <w:rPr>
          <w:rFonts w:hint="eastAsia" w:ascii="仿宋" w:hAnsi="仿宋" w:eastAsia="仿宋" w:cs="华文中宋"/>
          <w:b/>
          <w:sz w:val="22"/>
          <w:szCs w:val="24"/>
        </w:rPr>
        <w:t>”查询截图</w:t>
      </w:r>
    </w:p>
    <w:p w14:paraId="723812AB">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ascii="宋体" w:hAnsi="宋体" w:eastAsia="宋体"/>
          <w:b/>
          <w:szCs w:val="21"/>
          <w:lang w:eastAsia="zh-CN"/>
        </w:rPr>
      </w:pPr>
      <w:r>
        <w:rPr>
          <w:rFonts w:hint="eastAsia" w:ascii="宋体" w:hAnsi="宋体"/>
          <w:b/>
          <w:szCs w:val="21"/>
          <w:lang w:val="en-US" w:eastAsia="zh-CN"/>
        </w:rPr>
        <w:t>7</w:t>
      </w:r>
      <w:r>
        <w:rPr>
          <w:rFonts w:hint="eastAsia" w:ascii="宋体" w:hAnsi="宋体"/>
          <w:b/>
          <w:szCs w:val="21"/>
        </w:rPr>
        <w:t>、经营业绩一览表</w:t>
      </w:r>
    </w:p>
    <w:p w14:paraId="257256E8">
      <w:pPr>
        <w:widowControl w:val="0"/>
        <w:autoSpaceDE w:val="0"/>
        <w:autoSpaceDN w:val="0"/>
        <w:adjustRightInd w:val="0"/>
        <w:snapToGrid w:val="0"/>
        <w:ind w:firstLine="0" w:firstLineChars="0"/>
        <w:jc w:val="left"/>
        <w:rPr>
          <w:rFonts w:hint="eastAsia" w:ascii="宋体" w:hAnsi="宋体"/>
          <w:b/>
          <w:szCs w:val="21"/>
        </w:rPr>
      </w:pPr>
    </w:p>
    <w:p w14:paraId="7884BD2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经营业绩一览表</w:t>
      </w:r>
    </w:p>
    <w:p w14:paraId="65D957FC">
      <w:pPr>
        <w:widowControl w:val="0"/>
        <w:autoSpaceDE w:val="0"/>
        <w:autoSpaceDN w:val="0"/>
        <w:adjustRightInd w:val="0"/>
        <w:snapToGrid w:val="0"/>
        <w:ind w:firstLine="0" w:firstLineChars="0"/>
        <w:jc w:val="left"/>
        <w:rPr>
          <w:rFonts w:ascii="宋体" w:hAnsi="宋体"/>
          <w:szCs w:val="21"/>
        </w:rPr>
      </w:pPr>
    </w:p>
    <w:p w14:paraId="3DFEDF91">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致：</w:t>
      </w:r>
      <w:r>
        <w:rPr>
          <w:rFonts w:hint="eastAsia" w:ascii="宋体" w:hAnsi="宋体"/>
          <w:szCs w:val="21"/>
          <w:u w:val="single"/>
          <w:lang w:val="en-US" w:eastAsia="zh-CN"/>
        </w:rPr>
        <w:t>邵阳深高环境科技有限公司</w:t>
      </w:r>
    </w:p>
    <w:p w14:paraId="33DBDB8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我方根据贵公司招标文件要求提供</w:t>
      </w:r>
      <w:r>
        <w:rPr>
          <w:rFonts w:hint="eastAsia" w:ascii="宋体" w:hAnsi="宋体"/>
          <w:szCs w:val="21"/>
          <w:u w:val="single"/>
          <w:lang w:val="en-US" w:eastAsia="zh-CN"/>
        </w:rPr>
        <w:t>2023</w:t>
      </w:r>
      <w:r>
        <w:rPr>
          <w:rFonts w:hint="eastAsia" w:ascii="宋体" w:hAnsi="宋体"/>
          <w:szCs w:val="21"/>
        </w:rPr>
        <w:t>年</w:t>
      </w:r>
      <w:r>
        <w:rPr>
          <w:rFonts w:hint="eastAsia" w:ascii="宋体" w:hAnsi="宋体"/>
          <w:szCs w:val="21"/>
          <w:u w:val="single"/>
          <w:lang w:val="en-US" w:eastAsia="zh-CN"/>
        </w:rPr>
        <w:t>1</w:t>
      </w:r>
      <w:r>
        <w:rPr>
          <w:rFonts w:hint="eastAsia" w:ascii="宋体" w:hAnsi="宋体"/>
          <w:szCs w:val="21"/>
        </w:rPr>
        <w:t>月</w:t>
      </w:r>
      <w:r>
        <w:rPr>
          <w:rFonts w:hint="eastAsia" w:ascii="宋体" w:hAnsi="宋体"/>
          <w:szCs w:val="21"/>
          <w:u w:val="single"/>
          <w:lang w:val="en-US" w:eastAsia="zh-CN"/>
        </w:rPr>
        <w:t>1</w:t>
      </w:r>
      <w:r>
        <w:rPr>
          <w:rFonts w:hint="eastAsia" w:ascii="宋体" w:hAnsi="宋体"/>
          <w:szCs w:val="21"/>
        </w:rPr>
        <w:t>日至投标截止时间</w:t>
      </w:r>
      <w:r>
        <w:rPr>
          <w:rFonts w:hint="eastAsia" w:ascii="宋体" w:hAnsi="宋体"/>
          <w:szCs w:val="21"/>
          <w:lang w:val="en-US" w:eastAsia="zh-CN"/>
        </w:rPr>
        <w:t>至少1次</w:t>
      </w:r>
      <w:r>
        <w:rPr>
          <w:rFonts w:hint="eastAsia" w:ascii="宋体" w:hAnsi="宋体"/>
          <w:szCs w:val="21"/>
          <w:u w:val="single"/>
          <w:lang w:val="en-US" w:eastAsia="zh-CN"/>
        </w:rPr>
        <w:t>同类合同</w:t>
      </w:r>
      <w:r>
        <w:rPr>
          <w:rFonts w:hint="eastAsia" w:ascii="宋体" w:hAnsi="宋体"/>
          <w:szCs w:val="21"/>
          <w:u w:val="none"/>
          <w:lang w:val="en-US" w:eastAsia="zh-CN"/>
        </w:rPr>
        <w:t>的</w:t>
      </w:r>
      <w:r>
        <w:rPr>
          <w:rFonts w:hint="eastAsia" w:ascii="宋体" w:hAnsi="宋体"/>
          <w:szCs w:val="21"/>
        </w:rPr>
        <w:t>真实的业绩资料，证明合同附后，清单如下：</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272"/>
        <w:gridCol w:w="672"/>
        <w:gridCol w:w="712"/>
        <w:gridCol w:w="711"/>
        <w:gridCol w:w="1053"/>
        <w:gridCol w:w="1054"/>
        <w:gridCol w:w="848"/>
        <w:gridCol w:w="850"/>
        <w:gridCol w:w="642"/>
      </w:tblGrid>
      <w:tr w14:paraId="7E31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top w:val="single" w:color="auto" w:sz="4" w:space="0"/>
            </w:tcBorders>
            <w:shd w:val="clear" w:color="auto" w:fill="D9E2F3"/>
            <w:noWrap w:val="0"/>
            <w:vAlign w:val="center"/>
          </w:tcPr>
          <w:p w14:paraId="4F06D8A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序号</w:t>
            </w:r>
          </w:p>
        </w:tc>
        <w:tc>
          <w:tcPr>
            <w:tcW w:w="1272" w:type="dxa"/>
            <w:shd w:val="clear" w:color="auto" w:fill="D9E2F3"/>
            <w:noWrap w:val="0"/>
            <w:vAlign w:val="center"/>
          </w:tcPr>
          <w:p w14:paraId="4BA37916">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合同名称</w:t>
            </w:r>
          </w:p>
        </w:tc>
        <w:tc>
          <w:tcPr>
            <w:tcW w:w="672" w:type="dxa"/>
            <w:tcBorders>
              <w:right w:val="single" w:color="auto" w:sz="4" w:space="0"/>
            </w:tcBorders>
            <w:shd w:val="clear" w:color="auto" w:fill="D9E2F3"/>
            <w:noWrap w:val="0"/>
            <w:vAlign w:val="center"/>
          </w:tcPr>
          <w:p w14:paraId="1BB1939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产品</w:t>
            </w:r>
          </w:p>
          <w:p w14:paraId="783628B9">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名称</w:t>
            </w:r>
          </w:p>
        </w:tc>
        <w:tc>
          <w:tcPr>
            <w:tcW w:w="712" w:type="dxa"/>
            <w:tcBorders>
              <w:left w:val="single" w:color="auto" w:sz="4" w:space="0"/>
              <w:right w:val="single" w:color="auto" w:sz="4" w:space="0"/>
            </w:tcBorders>
            <w:shd w:val="clear" w:color="auto" w:fill="D9E2F3"/>
            <w:noWrap w:val="0"/>
            <w:vAlign w:val="center"/>
          </w:tcPr>
          <w:p w14:paraId="3213B4CA">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型号</w:t>
            </w:r>
          </w:p>
        </w:tc>
        <w:tc>
          <w:tcPr>
            <w:tcW w:w="711" w:type="dxa"/>
            <w:tcBorders>
              <w:left w:val="single" w:color="auto" w:sz="4" w:space="0"/>
            </w:tcBorders>
            <w:shd w:val="clear" w:color="auto" w:fill="D9E2F3"/>
            <w:noWrap w:val="0"/>
            <w:vAlign w:val="center"/>
          </w:tcPr>
          <w:p w14:paraId="4C1A1452">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数量</w:t>
            </w:r>
          </w:p>
        </w:tc>
        <w:tc>
          <w:tcPr>
            <w:tcW w:w="1053" w:type="dxa"/>
            <w:shd w:val="clear" w:color="auto" w:fill="D9E2F3"/>
            <w:noWrap w:val="0"/>
            <w:vAlign w:val="center"/>
          </w:tcPr>
          <w:p w14:paraId="3233718F">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买方</w:t>
            </w:r>
          </w:p>
        </w:tc>
        <w:tc>
          <w:tcPr>
            <w:tcW w:w="1054" w:type="dxa"/>
            <w:shd w:val="clear" w:color="auto" w:fill="D9E2F3"/>
            <w:noWrap w:val="0"/>
            <w:vAlign w:val="center"/>
          </w:tcPr>
          <w:p w14:paraId="766E48B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卖方</w:t>
            </w:r>
          </w:p>
        </w:tc>
        <w:tc>
          <w:tcPr>
            <w:tcW w:w="848" w:type="dxa"/>
            <w:shd w:val="clear" w:color="auto" w:fill="D9E2F3"/>
            <w:noWrap w:val="0"/>
            <w:vAlign w:val="center"/>
          </w:tcPr>
          <w:p w14:paraId="53DBBE9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合同签</w:t>
            </w:r>
          </w:p>
          <w:p w14:paraId="17ADB70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订时间</w:t>
            </w:r>
          </w:p>
        </w:tc>
        <w:tc>
          <w:tcPr>
            <w:tcW w:w="850" w:type="dxa"/>
            <w:shd w:val="clear" w:color="auto" w:fill="D9E2F3"/>
            <w:noWrap w:val="0"/>
            <w:vAlign w:val="center"/>
          </w:tcPr>
          <w:p w14:paraId="61F4BA6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w:t>
            </w:r>
          </w:p>
          <w:p w14:paraId="3400B9F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金额</w:t>
            </w:r>
          </w:p>
        </w:tc>
        <w:tc>
          <w:tcPr>
            <w:tcW w:w="642" w:type="dxa"/>
            <w:shd w:val="clear" w:color="auto" w:fill="D9E2F3"/>
            <w:noWrap w:val="0"/>
            <w:vAlign w:val="center"/>
          </w:tcPr>
          <w:p w14:paraId="368230EC">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详见页码</w:t>
            </w:r>
          </w:p>
        </w:tc>
      </w:tr>
      <w:tr w14:paraId="7059D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6A2AB857">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1</w:t>
            </w:r>
          </w:p>
        </w:tc>
        <w:tc>
          <w:tcPr>
            <w:tcW w:w="1272" w:type="dxa"/>
            <w:noWrap w:val="0"/>
            <w:vAlign w:val="center"/>
          </w:tcPr>
          <w:p w14:paraId="79549C6C">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150B0E65">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305DFB65">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30BE47BD">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68C9A62C">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5E99F21D">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5208EEE4">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58E26144">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1344C5FC">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725C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5" w:type="dxa"/>
            <w:noWrap w:val="0"/>
            <w:vAlign w:val="center"/>
          </w:tcPr>
          <w:p w14:paraId="65CE68BC">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2</w:t>
            </w:r>
          </w:p>
        </w:tc>
        <w:tc>
          <w:tcPr>
            <w:tcW w:w="1272" w:type="dxa"/>
            <w:noWrap w:val="0"/>
            <w:vAlign w:val="center"/>
          </w:tcPr>
          <w:p w14:paraId="358AFE70">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1EC38BC6">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317D9A71">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54096A0E">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13ED0D42">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324F56A9">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7A08EAAC">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4E99B1DA">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471F8A80">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0B57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31C3024E">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3</w:t>
            </w:r>
          </w:p>
        </w:tc>
        <w:tc>
          <w:tcPr>
            <w:tcW w:w="1272" w:type="dxa"/>
            <w:noWrap w:val="0"/>
            <w:vAlign w:val="center"/>
          </w:tcPr>
          <w:p w14:paraId="3730D336">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495AAE58">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27E9674D">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796F8E72">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4D95ED7E">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533E0303">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76F81779">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26CB5E5F">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7BA86707">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2D91A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13F14DBC">
            <w:pPr>
              <w:widowControl w:val="0"/>
              <w:autoSpaceDE w:val="0"/>
              <w:autoSpaceDN w:val="0"/>
              <w:adjustRightInd w:val="0"/>
              <w:snapToGrid w:val="0"/>
              <w:ind w:firstLine="0" w:firstLineChars="0"/>
              <w:jc w:val="left"/>
              <w:rPr>
                <w:rFonts w:ascii="宋体" w:hAnsi="宋体"/>
                <w:sz w:val="18"/>
                <w:szCs w:val="21"/>
              </w:rPr>
            </w:pPr>
          </w:p>
        </w:tc>
        <w:tc>
          <w:tcPr>
            <w:tcW w:w="1272" w:type="dxa"/>
            <w:noWrap w:val="0"/>
            <w:vAlign w:val="center"/>
          </w:tcPr>
          <w:p w14:paraId="2D5A0AB7">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c>
          <w:tcPr>
            <w:tcW w:w="672" w:type="dxa"/>
            <w:tcBorders>
              <w:right w:val="single" w:color="auto" w:sz="4" w:space="0"/>
            </w:tcBorders>
            <w:noWrap w:val="0"/>
            <w:vAlign w:val="center"/>
          </w:tcPr>
          <w:p w14:paraId="7EBEBC67">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5F904CB8">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2795F535">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19AA55E2">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211B4F6F">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13AF392D">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025622F0">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37E25C29">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r>
    </w:tbl>
    <w:p w14:paraId="7E33C31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40816F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1.投标人根据招标文件业绩部分评分标准仔细填写，并填写页码，已供评标委员会查验；</w:t>
      </w:r>
    </w:p>
    <w:p w14:paraId="794F00D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2.上述业绩必须为真实有效；</w:t>
      </w:r>
    </w:p>
    <w:p w14:paraId="774198F7">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3.证明材料附在本表后即可。</w:t>
      </w:r>
      <w:r>
        <w:rPr>
          <w:rFonts w:ascii="宋体" w:hAnsi="宋体"/>
          <w:sz w:val="22"/>
          <w:szCs w:val="22"/>
        </w:rPr>
        <w:br w:type="page"/>
      </w:r>
      <w:bookmarkStart w:id="77" w:name="_Toc280341019"/>
      <w:bookmarkStart w:id="78" w:name="_Toc201742868"/>
      <w:bookmarkStart w:id="79" w:name="_Toc201997953"/>
      <w:bookmarkStart w:id="80" w:name="_Toc201401665"/>
      <w:bookmarkStart w:id="81" w:name="_Toc201743123"/>
      <w:bookmarkStart w:id="82" w:name="_Toc390444144"/>
      <w:bookmarkStart w:id="83" w:name="_Toc201719125"/>
      <w:bookmarkStart w:id="84" w:name="_Toc201401663"/>
      <w:bookmarkStart w:id="85" w:name="_Toc370197705"/>
      <w:bookmarkStart w:id="86" w:name="_Hlk532143053"/>
      <w:bookmarkStart w:id="87" w:name="_Toc199215951"/>
      <w:bookmarkStart w:id="88" w:name="_Toc201719123"/>
      <w:bookmarkStart w:id="89" w:name="_Toc201742866"/>
      <w:bookmarkStart w:id="90" w:name="_Toc201743121"/>
      <w:bookmarkStart w:id="91" w:name="_Toc201997951"/>
      <w:bookmarkStart w:id="92" w:name="_Toc390444143"/>
      <w:bookmarkStart w:id="93" w:name="_Toc280341018"/>
      <w:r>
        <w:rPr>
          <w:rFonts w:hint="eastAsia" w:ascii="宋体" w:hAnsi="宋体" w:eastAsia="宋体"/>
          <w:b/>
          <w:szCs w:val="21"/>
          <w:lang w:val="en-US" w:eastAsia="zh-CN"/>
        </w:rPr>
        <w:t>8</w:t>
      </w:r>
      <w:r>
        <w:rPr>
          <w:rFonts w:hint="eastAsia" w:ascii="宋体" w:hAnsi="宋体"/>
          <w:b/>
          <w:szCs w:val="21"/>
        </w:rPr>
        <w:t>、商务、</w:t>
      </w:r>
      <w:r>
        <w:rPr>
          <w:rFonts w:ascii="宋体" w:hAnsi="宋体"/>
          <w:b/>
          <w:szCs w:val="21"/>
        </w:rPr>
        <w:t>技术</w:t>
      </w:r>
      <w:r>
        <w:rPr>
          <w:rFonts w:hint="eastAsia" w:ascii="宋体" w:hAnsi="宋体"/>
          <w:b/>
          <w:szCs w:val="21"/>
        </w:rPr>
        <w:t>条款</w:t>
      </w:r>
      <w:bookmarkEnd w:id="77"/>
      <w:bookmarkEnd w:id="78"/>
      <w:bookmarkEnd w:id="79"/>
      <w:bookmarkEnd w:id="80"/>
      <w:bookmarkEnd w:id="81"/>
      <w:bookmarkEnd w:id="82"/>
      <w:bookmarkEnd w:id="83"/>
      <w:r>
        <w:rPr>
          <w:rFonts w:hint="eastAsia" w:ascii="宋体" w:hAnsi="宋体"/>
          <w:b/>
          <w:szCs w:val="21"/>
        </w:rPr>
        <w:t>总体响应表</w:t>
      </w:r>
    </w:p>
    <w:p w14:paraId="08FEA613">
      <w:pPr>
        <w:widowControl w:val="0"/>
        <w:autoSpaceDE w:val="0"/>
        <w:autoSpaceDN w:val="0"/>
        <w:adjustRightInd w:val="0"/>
        <w:snapToGrid w:val="0"/>
        <w:ind w:firstLine="0" w:firstLineChars="0"/>
        <w:jc w:val="left"/>
        <w:rPr>
          <w:rFonts w:hint="eastAsia" w:ascii="宋体" w:hAnsi="宋体"/>
          <w:b/>
          <w:szCs w:val="21"/>
        </w:rPr>
      </w:pPr>
    </w:p>
    <w:p w14:paraId="023C28F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商务、技术条款总体响应表</w:t>
      </w:r>
    </w:p>
    <w:p w14:paraId="75C87E92">
      <w:pPr>
        <w:widowControl w:val="0"/>
        <w:autoSpaceDE w:val="0"/>
        <w:autoSpaceDN w:val="0"/>
        <w:adjustRightInd w:val="0"/>
        <w:snapToGrid w:val="0"/>
        <w:ind w:firstLine="0" w:firstLineChars="0"/>
        <w:jc w:val="left"/>
        <w:rPr>
          <w:rFonts w:hint="eastAsia" w:ascii="宋体" w:hAnsi="宋体"/>
          <w:b/>
          <w:bCs/>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886"/>
        <w:gridCol w:w="2693"/>
        <w:gridCol w:w="4133"/>
      </w:tblGrid>
      <w:tr w14:paraId="5BE4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noWrap w:val="0"/>
            <w:vAlign w:val="center"/>
          </w:tcPr>
          <w:p w14:paraId="3F21DAF1">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noWrap w:val="0"/>
            <w:vAlign w:val="center"/>
          </w:tcPr>
          <w:p w14:paraId="04815D0B">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采购文件商务要求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01FDA87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供应商响应</w:t>
            </w:r>
          </w:p>
        </w:tc>
      </w:tr>
      <w:tr w14:paraId="3A28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D77C22E">
            <w:pPr>
              <w:widowControl w:val="0"/>
              <w:autoSpaceDE w:val="0"/>
              <w:autoSpaceDN w:val="0"/>
              <w:adjustRightInd w:val="0"/>
              <w:snapToGrid w:val="0"/>
              <w:ind w:firstLine="0" w:firstLineChars="0"/>
              <w:jc w:val="left"/>
              <w:rPr>
                <w:rFonts w:ascii="宋体" w:hAnsi="宋体"/>
                <w:b/>
                <w:szCs w:val="21"/>
              </w:rPr>
            </w:pPr>
          </w:p>
        </w:tc>
        <w:tc>
          <w:tcPr>
            <w:tcW w:w="886"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381EFD3D">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191D3EB9">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差别项采购要求</w:t>
            </w:r>
          </w:p>
        </w:tc>
        <w:tc>
          <w:tcPr>
            <w:tcW w:w="413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3D5B9C2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6A8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187F6388">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采购文件中标注“★”的商务、技术条款</w:t>
            </w:r>
          </w:p>
        </w:tc>
      </w:tr>
      <w:tr w14:paraId="670C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3BC85E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A3BF7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59AFD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7058074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F51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0A468E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2F97E7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E44BE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B884B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AD7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7FDA1015">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采购文件中标注“▲”的商务、技术条款</w:t>
            </w:r>
          </w:p>
        </w:tc>
      </w:tr>
      <w:tr w14:paraId="7161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58D5A43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7DAA41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E7FF1B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DA6B80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D9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14103E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F391B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58B980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BCF27C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982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3F41592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采购文件中未标注“★”或“▲”的商务、技术条款</w:t>
            </w:r>
          </w:p>
        </w:tc>
      </w:tr>
      <w:tr w14:paraId="570F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68BC529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DC2B8A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3BF37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1580D65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883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791D59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11B61E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1BE371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1507044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BC5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7ECD09D6">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采购文件中合同条款、补充文件、答疑中的条款</w:t>
            </w:r>
          </w:p>
        </w:tc>
      </w:tr>
      <w:tr w14:paraId="74B9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02415FF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A2CA58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46D331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B44F3B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C3F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2172EA3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207C31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1F0BD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48FB1D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62E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0F420738">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 w:val="24"/>
                <w:szCs w:val="21"/>
              </w:rPr>
              <w:t>除上述条款以外，我司承诺全部接受并按照采购文件的商务、技术及合同条款要求承担本项目。</w:t>
            </w:r>
          </w:p>
        </w:tc>
      </w:tr>
    </w:tbl>
    <w:p w14:paraId="06706126">
      <w:pPr>
        <w:widowControl w:val="0"/>
        <w:autoSpaceDE w:val="0"/>
        <w:autoSpaceDN w:val="0"/>
        <w:adjustRightInd w:val="0"/>
        <w:snapToGrid w:val="0"/>
        <w:ind w:firstLine="0" w:firstLineChars="0"/>
        <w:jc w:val="left"/>
        <w:rPr>
          <w:rFonts w:ascii="宋体" w:hAnsi="宋体"/>
          <w:b/>
          <w:bCs/>
          <w:sz w:val="18"/>
          <w:szCs w:val="18"/>
        </w:rPr>
      </w:pPr>
      <w:bookmarkStart w:id="94" w:name="_Toc201997954"/>
      <w:bookmarkStart w:id="95" w:name="_Toc201719126"/>
      <w:bookmarkStart w:id="96" w:name="_Toc201743124"/>
      <w:bookmarkStart w:id="97" w:name="_Toc201742869"/>
      <w:r>
        <w:rPr>
          <w:rFonts w:hint="eastAsia" w:ascii="宋体" w:hAnsi="宋体"/>
          <w:b/>
          <w:bCs/>
          <w:sz w:val="18"/>
          <w:szCs w:val="18"/>
        </w:rPr>
        <w:t>重要提示：</w:t>
      </w:r>
    </w:p>
    <w:p w14:paraId="4515DB53">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1、供应商须在仔细阅读采购文件后，将</w:t>
      </w:r>
      <w:r>
        <w:rPr>
          <w:rFonts w:hint="eastAsia" w:ascii="宋体" w:hAnsi="宋体"/>
          <w:sz w:val="18"/>
          <w:szCs w:val="18"/>
          <w:lang w:eastAsia="zh-CN"/>
        </w:rPr>
        <w:t>响应文件</w:t>
      </w:r>
      <w:r>
        <w:rPr>
          <w:rFonts w:hint="eastAsia" w:ascii="宋体" w:hAnsi="宋体"/>
          <w:sz w:val="18"/>
          <w:szCs w:val="18"/>
        </w:rPr>
        <w:t>响应与采购文件（含补遗、澄清文件）不一致的商务、技术及合同条款填写在本表中，包括高于或低于采购文件要求的所有条款。</w:t>
      </w:r>
    </w:p>
    <w:p w14:paraId="1A918C5D">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2、</w:t>
      </w:r>
      <w:r>
        <w:rPr>
          <w:rFonts w:hint="eastAsia" w:ascii="宋体" w:hAnsi="宋体"/>
          <w:sz w:val="18"/>
          <w:szCs w:val="18"/>
          <w:lang w:eastAsia="zh-CN"/>
        </w:rPr>
        <w:t>响应文件</w:t>
      </w:r>
      <w:r>
        <w:rPr>
          <w:rFonts w:hint="eastAsia" w:ascii="宋体" w:hAnsi="宋体"/>
          <w:sz w:val="18"/>
          <w:szCs w:val="18"/>
        </w:rPr>
        <w:t>中所有与采购文件商务、技术和合同要求不一致的内容必须在本表中做出说明，未在本表中做出说明的差异，即使在</w:t>
      </w:r>
      <w:r>
        <w:rPr>
          <w:rFonts w:hint="eastAsia" w:ascii="宋体" w:hAnsi="宋体"/>
          <w:sz w:val="18"/>
          <w:szCs w:val="18"/>
          <w:lang w:eastAsia="zh-CN"/>
        </w:rPr>
        <w:t>响应文件</w:t>
      </w:r>
      <w:r>
        <w:rPr>
          <w:rFonts w:hint="eastAsia" w:ascii="宋体" w:hAnsi="宋体"/>
          <w:sz w:val="18"/>
          <w:szCs w:val="18"/>
        </w:rPr>
        <w:t>的其他部分做出了说明，采购人（买方）也有权在评审时或履行合同时拒绝接受，并可要求成交供应商按照采购文件的要求继续履行合同，供应商拒绝履行的将视为违约。</w:t>
      </w:r>
    </w:p>
    <w:p w14:paraId="7D87C2D0">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3.供应商必须提供本表，如对采购文件的</w:t>
      </w:r>
      <w:r>
        <w:rPr>
          <w:rFonts w:ascii="宋体" w:hAnsi="宋体"/>
          <w:sz w:val="18"/>
          <w:szCs w:val="18"/>
        </w:rPr>
        <w:t>商务、</w:t>
      </w:r>
      <w:r>
        <w:rPr>
          <w:rFonts w:hint="eastAsia" w:ascii="宋体" w:hAnsi="宋体"/>
          <w:sz w:val="18"/>
          <w:szCs w:val="18"/>
        </w:rPr>
        <w:t>技术条款及合同内容完全接受，则无需填写相关内容。</w:t>
      </w:r>
    </w:p>
    <w:p w14:paraId="30CA622E">
      <w:pPr>
        <w:widowControl w:val="0"/>
        <w:autoSpaceDE w:val="0"/>
        <w:autoSpaceDN w:val="0"/>
        <w:adjustRightInd w:val="0"/>
        <w:snapToGrid w:val="0"/>
        <w:ind w:firstLine="0" w:firstLineChars="0"/>
        <w:jc w:val="left"/>
        <w:rPr>
          <w:rFonts w:hint="eastAsia" w:ascii="宋体" w:hAnsi="宋体"/>
          <w:sz w:val="18"/>
        </w:rPr>
      </w:pPr>
    </w:p>
    <w:bookmarkEnd w:id="94"/>
    <w:bookmarkEnd w:id="95"/>
    <w:bookmarkEnd w:id="96"/>
    <w:bookmarkEnd w:id="97"/>
    <w:p w14:paraId="6F208902">
      <w:pPr>
        <w:widowControl w:val="0"/>
        <w:autoSpaceDE w:val="0"/>
        <w:autoSpaceDN w:val="0"/>
        <w:adjustRightInd w:val="0"/>
        <w:snapToGrid w:val="0"/>
        <w:ind w:firstLine="0" w:firstLineChars="0"/>
        <w:jc w:val="left"/>
        <w:rPr>
          <w:rFonts w:ascii="宋体" w:hAnsi="宋体"/>
          <w:szCs w:val="21"/>
          <w:u w:val="single"/>
        </w:rPr>
        <w:sectPr>
          <w:pgSz w:w="11907" w:h="16840"/>
          <w:pgMar w:top="1440" w:right="1797" w:bottom="1440" w:left="1797" w:header="567" w:footer="567" w:gutter="0"/>
          <w:pgNumType w:fmt="decimal"/>
          <w:cols w:space="720" w:num="1"/>
          <w:docGrid w:linePitch="462" w:charSpace="0"/>
        </w:sect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bookmarkEnd w:id="84"/>
      <w:bookmarkEnd w:id="85"/>
      <w:bookmarkEnd w:id="86"/>
      <w:bookmarkEnd w:id="87"/>
      <w:bookmarkEnd w:id="88"/>
      <w:bookmarkEnd w:id="89"/>
      <w:bookmarkEnd w:id="90"/>
      <w:bookmarkEnd w:id="91"/>
      <w:bookmarkEnd w:id="92"/>
      <w:bookmarkEnd w:id="93"/>
      <w:bookmarkStart w:id="98" w:name="_Toc278893410"/>
    </w:p>
    <w:bookmarkEnd w:id="98"/>
    <w:p w14:paraId="72C6244E">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lang w:val="en-US" w:eastAsia="zh-CN"/>
        </w:rPr>
        <w:t>9</w:t>
      </w:r>
      <w:r>
        <w:rPr>
          <w:rFonts w:hint="eastAsia" w:ascii="宋体" w:hAnsi="宋体"/>
          <w:b/>
          <w:szCs w:val="21"/>
        </w:rPr>
        <w:t>、</w:t>
      </w:r>
      <w:r>
        <w:rPr>
          <w:rFonts w:hint="eastAsia" w:ascii="宋体" w:hAnsi="宋体"/>
          <w:b/>
          <w:szCs w:val="21"/>
          <w:lang w:val="en-US" w:eastAsia="zh-CN"/>
        </w:rPr>
        <w:t>投标</w:t>
      </w:r>
      <w:r>
        <w:rPr>
          <w:rFonts w:hint="eastAsia" w:ascii="宋体" w:hAnsi="宋体"/>
          <w:b/>
          <w:szCs w:val="21"/>
        </w:rPr>
        <w:t>报价</w:t>
      </w:r>
      <w:r>
        <w:rPr>
          <w:rFonts w:hint="eastAsia" w:ascii="宋体" w:hAnsi="宋体"/>
          <w:b/>
          <w:szCs w:val="21"/>
          <w:lang w:val="en-US" w:eastAsia="zh-CN"/>
        </w:rPr>
        <w:t>一览</w:t>
      </w:r>
      <w:r>
        <w:rPr>
          <w:rFonts w:hint="eastAsia" w:ascii="宋体" w:hAnsi="宋体"/>
          <w:b/>
          <w:szCs w:val="21"/>
        </w:rPr>
        <w:t>表</w:t>
      </w:r>
    </w:p>
    <w:p w14:paraId="24187EEE">
      <w:pPr>
        <w:widowControl w:val="0"/>
        <w:autoSpaceDE w:val="0"/>
        <w:autoSpaceDN w:val="0"/>
        <w:adjustRightInd w:val="0"/>
        <w:snapToGrid w:val="0"/>
        <w:ind w:firstLine="0" w:firstLineChars="0"/>
        <w:jc w:val="center"/>
        <w:rPr>
          <w:rFonts w:ascii="宋体" w:hAnsi="宋体"/>
          <w:b/>
          <w:szCs w:val="21"/>
        </w:rPr>
      </w:pPr>
    </w:p>
    <w:p w14:paraId="15DAD8A9">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b/>
          <w:sz w:val="28"/>
          <w:szCs w:val="28"/>
          <w:lang w:val="en-US" w:eastAsia="zh-CN"/>
        </w:rPr>
        <w:t>投标</w:t>
      </w:r>
      <w:r>
        <w:rPr>
          <w:rFonts w:hint="eastAsia" w:ascii="宋体" w:hAnsi="宋体"/>
          <w:b/>
          <w:sz w:val="28"/>
          <w:szCs w:val="28"/>
        </w:rPr>
        <w:t>报价</w:t>
      </w:r>
      <w:r>
        <w:rPr>
          <w:rFonts w:hint="eastAsia" w:ascii="宋体" w:hAnsi="宋体"/>
          <w:b/>
          <w:sz w:val="28"/>
          <w:szCs w:val="28"/>
          <w:lang w:val="en-US" w:eastAsia="zh-CN"/>
        </w:rPr>
        <w:t>一览</w:t>
      </w:r>
      <w:r>
        <w:rPr>
          <w:rFonts w:hint="eastAsia" w:ascii="宋体" w:hAnsi="宋体"/>
          <w:b/>
          <w:sz w:val="28"/>
          <w:szCs w:val="28"/>
        </w:rPr>
        <w:t>表</w:t>
      </w:r>
    </w:p>
    <w:p w14:paraId="6879D311">
      <w:pPr>
        <w:widowControl w:val="0"/>
        <w:tabs>
          <w:tab w:val="left" w:pos="5311"/>
        </w:tabs>
        <w:autoSpaceDE w:val="0"/>
        <w:autoSpaceDN w:val="0"/>
        <w:adjustRightInd w:val="0"/>
        <w:snapToGrid w:val="0"/>
        <w:ind w:firstLine="0" w:firstLineChars="0"/>
        <w:jc w:val="left"/>
        <w:rPr>
          <w:rFonts w:hint="eastAsia" w:ascii="宋体" w:hAnsi="宋体"/>
          <w:szCs w:val="21"/>
        </w:rPr>
      </w:pPr>
    </w:p>
    <w:p w14:paraId="43E3313F">
      <w:pPr>
        <w:widowControl w:val="0"/>
        <w:tabs>
          <w:tab w:val="left" w:pos="5311"/>
        </w:tabs>
        <w:autoSpaceDE w:val="0"/>
        <w:autoSpaceDN w:val="0"/>
        <w:adjustRightInd w:val="0"/>
        <w:snapToGrid w:val="0"/>
        <w:ind w:firstLine="0" w:firstLineChars="0"/>
        <w:jc w:val="left"/>
        <w:rPr>
          <w:rFonts w:hint="default" w:ascii="宋体" w:hAnsi="宋体" w:eastAsia="宋体"/>
          <w:szCs w:val="21"/>
          <w:lang w:val="en-US" w:eastAsia="zh-CN"/>
        </w:rPr>
      </w:pPr>
      <w:r>
        <w:rPr>
          <w:rFonts w:ascii="宋体" w:hAnsi="宋体"/>
          <w:szCs w:val="21"/>
        </w:rPr>
        <w:t>项目编号：</w:t>
      </w:r>
      <w:r>
        <w:rPr>
          <w:rFonts w:hint="eastAsia" w:ascii="宋体" w:hAnsi="宋体"/>
          <w:szCs w:val="21"/>
          <w:u w:val="single"/>
          <w:lang w:val="en-US" w:eastAsia="zh-CN"/>
        </w:rPr>
        <w:t xml:space="preserve">                            </w:t>
      </w:r>
    </w:p>
    <w:p w14:paraId="4769FBD4">
      <w:pPr>
        <w:widowControl w:val="0"/>
        <w:tabs>
          <w:tab w:val="left" w:pos="5311"/>
        </w:tabs>
        <w:autoSpaceDE w:val="0"/>
        <w:autoSpaceDN w:val="0"/>
        <w:adjustRightInd w:val="0"/>
        <w:snapToGrid w:val="0"/>
        <w:ind w:firstLine="0" w:firstLineChars="0"/>
        <w:jc w:val="left"/>
        <w:rPr>
          <w:rFonts w:hint="eastAsia" w:ascii="宋体" w:hAnsi="宋体"/>
          <w:szCs w:val="21"/>
          <w:u w:val="single"/>
          <w:lang w:val="en-US" w:eastAsia="zh-CN"/>
        </w:rPr>
      </w:pPr>
      <w:r>
        <w:rPr>
          <w:rFonts w:ascii="宋体" w:hAnsi="宋体"/>
          <w:szCs w:val="21"/>
        </w:rPr>
        <w:t>项目名称：</w:t>
      </w:r>
      <w:r>
        <w:rPr>
          <w:rFonts w:hint="eastAsia" w:ascii="宋体" w:hAnsi="宋体"/>
          <w:szCs w:val="21"/>
          <w:u w:val="single"/>
          <w:lang w:val="en-US" w:eastAsia="zh-CN"/>
        </w:rPr>
        <w:t xml:space="preserve">   邵阳公司雨污废水管网混流及井室渗漏修复采购     </w:t>
      </w:r>
    </w:p>
    <w:tbl>
      <w:tblPr>
        <w:tblStyle w:val="11"/>
        <w:tblW w:w="9901" w:type="dxa"/>
        <w:jc w:val="center"/>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Layout w:type="fixed"/>
        <w:tblCellMar>
          <w:top w:w="0" w:type="dxa"/>
          <w:left w:w="0" w:type="dxa"/>
          <w:bottom w:w="0" w:type="dxa"/>
          <w:right w:w="0" w:type="dxa"/>
        </w:tblCellMar>
      </w:tblPr>
      <w:tblGrid>
        <w:gridCol w:w="488"/>
        <w:gridCol w:w="1089"/>
        <w:gridCol w:w="5046"/>
        <w:gridCol w:w="446"/>
        <w:gridCol w:w="425"/>
        <w:gridCol w:w="1049"/>
        <w:gridCol w:w="1358"/>
      </w:tblGrid>
      <w:tr w14:paraId="1D3B4E08">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315" w:hRule="atLeast"/>
          <w:jc w:val="center"/>
        </w:trPr>
        <w:tc>
          <w:tcPr>
            <w:tcW w:w="488" w:type="dxa"/>
            <w:noWrap w:val="0"/>
            <w:tcMar>
              <w:top w:w="10" w:type="dxa"/>
              <w:left w:w="10" w:type="dxa"/>
              <w:right w:w="10" w:type="dxa"/>
            </w:tcMar>
            <w:vAlign w:val="center"/>
          </w:tcPr>
          <w:p w14:paraId="59AB52B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序号</w:t>
            </w:r>
          </w:p>
        </w:tc>
        <w:tc>
          <w:tcPr>
            <w:tcW w:w="1089" w:type="dxa"/>
            <w:noWrap w:val="0"/>
            <w:tcMar>
              <w:top w:w="10" w:type="dxa"/>
              <w:left w:w="10" w:type="dxa"/>
              <w:right w:w="10" w:type="dxa"/>
            </w:tcMar>
            <w:vAlign w:val="center"/>
          </w:tcPr>
          <w:p w14:paraId="19A7D10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名称</w:t>
            </w:r>
          </w:p>
        </w:tc>
        <w:tc>
          <w:tcPr>
            <w:tcW w:w="5046" w:type="dxa"/>
            <w:noWrap w:val="0"/>
            <w:tcMar>
              <w:top w:w="10" w:type="dxa"/>
              <w:left w:w="10" w:type="dxa"/>
              <w:right w:w="10" w:type="dxa"/>
            </w:tcMar>
            <w:vAlign w:val="center"/>
          </w:tcPr>
          <w:p w14:paraId="588B488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项目特征</w:t>
            </w:r>
          </w:p>
        </w:tc>
        <w:tc>
          <w:tcPr>
            <w:tcW w:w="446" w:type="dxa"/>
            <w:noWrap w:val="0"/>
            <w:tcMar>
              <w:top w:w="10" w:type="dxa"/>
              <w:left w:w="10" w:type="dxa"/>
              <w:right w:w="10" w:type="dxa"/>
            </w:tcMar>
            <w:vAlign w:val="center"/>
          </w:tcPr>
          <w:p w14:paraId="4E22DCA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数量</w:t>
            </w:r>
          </w:p>
        </w:tc>
        <w:tc>
          <w:tcPr>
            <w:tcW w:w="425" w:type="dxa"/>
            <w:noWrap w:val="0"/>
            <w:tcMar>
              <w:top w:w="10" w:type="dxa"/>
              <w:left w:w="10" w:type="dxa"/>
              <w:right w:w="10" w:type="dxa"/>
            </w:tcMar>
            <w:vAlign w:val="center"/>
          </w:tcPr>
          <w:p w14:paraId="0FF679A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单位</w:t>
            </w:r>
          </w:p>
        </w:tc>
        <w:tc>
          <w:tcPr>
            <w:tcW w:w="1049" w:type="dxa"/>
            <w:noWrap w:val="0"/>
            <w:tcMar>
              <w:top w:w="10" w:type="dxa"/>
              <w:left w:w="10" w:type="dxa"/>
              <w:right w:w="10" w:type="dxa"/>
            </w:tcMar>
            <w:vAlign w:val="center"/>
          </w:tcPr>
          <w:p w14:paraId="5CBCEA1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s="Times New Roman"/>
                <w:color w:val="0C0C0C"/>
                <w:sz w:val="21"/>
                <w:szCs w:val="21"/>
                <w:lang w:val="en-US" w:eastAsia="zh-CN"/>
              </w:rPr>
            </w:pPr>
            <w:r>
              <w:rPr>
                <w:rFonts w:hint="eastAsia" w:ascii="仿宋_GB2312" w:hAnsi="仿宋" w:eastAsia="仿宋_GB2312" w:cs="Times New Roman"/>
                <w:color w:val="0C0C0C"/>
                <w:sz w:val="21"/>
                <w:szCs w:val="21"/>
                <w:lang w:val="en-US" w:eastAsia="zh-CN"/>
              </w:rPr>
              <w:t>不含税单价</w:t>
            </w:r>
          </w:p>
        </w:tc>
        <w:tc>
          <w:tcPr>
            <w:tcW w:w="1358" w:type="dxa"/>
            <w:noWrap w:val="0"/>
            <w:tcMar>
              <w:top w:w="10" w:type="dxa"/>
              <w:left w:w="10" w:type="dxa"/>
              <w:right w:w="10" w:type="dxa"/>
            </w:tcMar>
            <w:vAlign w:val="center"/>
          </w:tcPr>
          <w:p w14:paraId="6E1E7F1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s="Times New Roman"/>
                <w:color w:val="0C0C0C"/>
                <w:sz w:val="21"/>
                <w:szCs w:val="21"/>
                <w:lang w:val="en-US" w:eastAsia="zh-CN"/>
              </w:rPr>
            </w:pPr>
            <w:r>
              <w:rPr>
                <w:rFonts w:hint="eastAsia" w:ascii="仿宋_GB2312" w:hAnsi="仿宋" w:eastAsia="仿宋_GB2312" w:cs="Times New Roman"/>
                <w:color w:val="0C0C0C"/>
                <w:sz w:val="21"/>
                <w:szCs w:val="21"/>
                <w:lang w:val="en-US" w:eastAsia="zh-CN"/>
              </w:rPr>
              <w:t>不含税总价</w:t>
            </w:r>
          </w:p>
        </w:tc>
      </w:tr>
      <w:tr w14:paraId="28C8C538">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315" w:hRule="atLeast"/>
          <w:jc w:val="center"/>
        </w:trPr>
        <w:tc>
          <w:tcPr>
            <w:tcW w:w="488" w:type="dxa"/>
            <w:noWrap w:val="0"/>
            <w:tcMar>
              <w:top w:w="10" w:type="dxa"/>
              <w:left w:w="10" w:type="dxa"/>
              <w:right w:w="10" w:type="dxa"/>
            </w:tcMar>
            <w:vAlign w:val="center"/>
          </w:tcPr>
          <w:p w14:paraId="060B196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w:t>
            </w:r>
          </w:p>
        </w:tc>
        <w:tc>
          <w:tcPr>
            <w:tcW w:w="1089" w:type="dxa"/>
            <w:noWrap w:val="0"/>
            <w:tcMar>
              <w:top w:w="10" w:type="dxa"/>
              <w:left w:w="10" w:type="dxa"/>
              <w:right w:w="10" w:type="dxa"/>
            </w:tcMar>
            <w:vAlign w:val="center"/>
          </w:tcPr>
          <w:p w14:paraId="2F87034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施工前CCTV检测</w:t>
            </w:r>
          </w:p>
        </w:tc>
        <w:tc>
          <w:tcPr>
            <w:tcW w:w="5046" w:type="dxa"/>
            <w:noWrap w:val="0"/>
            <w:tcMar>
              <w:top w:w="10" w:type="dxa"/>
              <w:left w:w="10" w:type="dxa"/>
              <w:right w:w="10" w:type="dxa"/>
            </w:tcMar>
            <w:vAlign w:val="center"/>
          </w:tcPr>
          <w:p w14:paraId="60BD22D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DN500 HDPE波纹管52米、DN300 HDPE波纹管733米管道CCTV检测/检查，47座井室检测/检查，出具报告</w:t>
            </w:r>
          </w:p>
        </w:tc>
        <w:tc>
          <w:tcPr>
            <w:tcW w:w="446" w:type="dxa"/>
            <w:noWrap w:val="0"/>
            <w:tcMar>
              <w:top w:w="10" w:type="dxa"/>
              <w:left w:w="10" w:type="dxa"/>
              <w:right w:w="10" w:type="dxa"/>
            </w:tcMar>
            <w:vAlign w:val="center"/>
          </w:tcPr>
          <w:p w14:paraId="61FAC68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785</w:t>
            </w:r>
          </w:p>
        </w:tc>
        <w:tc>
          <w:tcPr>
            <w:tcW w:w="425" w:type="dxa"/>
            <w:noWrap w:val="0"/>
            <w:tcMar>
              <w:top w:w="10" w:type="dxa"/>
              <w:left w:w="10" w:type="dxa"/>
              <w:right w:w="10" w:type="dxa"/>
            </w:tcMar>
            <w:vAlign w:val="center"/>
          </w:tcPr>
          <w:p w14:paraId="7753C93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米</w:t>
            </w:r>
          </w:p>
        </w:tc>
        <w:tc>
          <w:tcPr>
            <w:tcW w:w="1049" w:type="dxa"/>
            <w:noWrap w:val="0"/>
            <w:tcMar>
              <w:top w:w="10" w:type="dxa"/>
              <w:left w:w="10" w:type="dxa"/>
              <w:right w:w="10" w:type="dxa"/>
            </w:tcMar>
            <w:vAlign w:val="center"/>
          </w:tcPr>
          <w:p w14:paraId="6E5893A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2635767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6DF9A25E">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90" w:hRule="atLeast"/>
          <w:jc w:val="center"/>
        </w:trPr>
        <w:tc>
          <w:tcPr>
            <w:tcW w:w="488" w:type="dxa"/>
            <w:noWrap w:val="0"/>
            <w:tcMar>
              <w:top w:w="10" w:type="dxa"/>
              <w:left w:w="10" w:type="dxa"/>
              <w:right w:w="10" w:type="dxa"/>
            </w:tcMar>
            <w:vAlign w:val="center"/>
          </w:tcPr>
          <w:p w14:paraId="39ABCEA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w:t>
            </w:r>
          </w:p>
        </w:tc>
        <w:tc>
          <w:tcPr>
            <w:tcW w:w="1089" w:type="dxa"/>
            <w:noWrap w:val="0"/>
            <w:tcMar>
              <w:top w:w="10" w:type="dxa"/>
              <w:left w:w="10" w:type="dxa"/>
              <w:right w:w="10" w:type="dxa"/>
            </w:tcMar>
            <w:vAlign w:val="center"/>
          </w:tcPr>
          <w:p w14:paraId="3EC5742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CIPP紫外光固化DN300*4mm</w:t>
            </w:r>
          </w:p>
        </w:tc>
        <w:tc>
          <w:tcPr>
            <w:tcW w:w="5046" w:type="dxa"/>
            <w:noWrap w:val="0"/>
            <w:tcMar>
              <w:top w:w="10" w:type="dxa"/>
              <w:left w:w="10" w:type="dxa"/>
              <w:right w:w="10" w:type="dxa"/>
            </w:tcMar>
            <w:vAlign w:val="center"/>
          </w:tcPr>
          <w:p w14:paraId="06C53A2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1、封闭作业面、警示设施安放、启闭井盖、强制通风、有毒气体检测CCTV内窥检测等;</w:t>
            </w:r>
          </w:p>
          <w:p w14:paraId="161BD37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人员设备就位、气囊封堵、雨污水厂内临时倒排(如需)、管道冲洗、清除污泥杂物，拉入底膜、拉入玻璃纤维软管、安装扎头及扎头布、连接内管、拉入固化设备、内衬固化、拆卸扎头、内衬端口切割处理、拉出内膜等;</w:t>
            </w:r>
          </w:p>
          <w:p w14:paraId="5E796EA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3、CCTV内窥检测，功能性试验验收、材料取样送检、资料完善闭合、移交、清理场地等。</w:t>
            </w:r>
          </w:p>
        </w:tc>
        <w:tc>
          <w:tcPr>
            <w:tcW w:w="446" w:type="dxa"/>
            <w:noWrap w:val="0"/>
            <w:tcMar>
              <w:top w:w="10" w:type="dxa"/>
              <w:left w:w="10" w:type="dxa"/>
              <w:right w:w="10" w:type="dxa"/>
            </w:tcMar>
            <w:vAlign w:val="center"/>
          </w:tcPr>
          <w:p w14:paraId="6CBDCD2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733</w:t>
            </w:r>
          </w:p>
        </w:tc>
        <w:tc>
          <w:tcPr>
            <w:tcW w:w="425" w:type="dxa"/>
            <w:noWrap w:val="0"/>
            <w:tcMar>
              <w:top w:w="10" w:type="dxa"/>
              <w:left w:w="10" w:type="dxa"/>
              <w:right w:w="10" w:type="dxa"/>
            </w:tcMar>
            <w:vAlign w:val="center"/>
          </w:tcPr>
          <w:p w14:paraId="708BE31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米</w:t>
            </w:r>
          </w:p>
        </w:tc>
        <w:tc>
          <w:tcPr>
            <w:tcW w:w="1049" w:type="dxa"/>
            <w:noWrap w:val="0"/>
            <w:tcMar>
              <w:top w:w="10" w:type="dxa"/>
              <w:left w:w="10" w:type="dxa"/>
              <w:right w:w="10" w:type="dxa"/>
            </w:tcMar>
            <w:vAlign w:val="center"/>
          </w:tcPr>
          <w:p w14:paraId="6709D91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523A0F6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15F0404A">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2167" w:hRule="atLeast"/>
          <w:jc w:val="center"/>
        </w:trPr>
        <w:tc>
          <w:tcPr>
            <w:tcW w:w="488" w:type="dxa"/>
            <w:noWrap w:val="0"/>
            <w:tcMar>
              <w:top w:w="10" w:type="dxa"/>
              <w:left w:w="10" w:type="dxa"/>
              <w:right w:w="10" w:type="dxa"/>
            </w:tcMar>
            <w:vAlign w:val="center"/>
          </w:tcPr>
          <w:p w14:paraId="19DA0C1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w:t>
            </w:r>
          </w:p>
        </w:tc>
        <w:tc>
          <w:tcPr>
            <w:tcW w:w="1089" w:type="dxa"/>
            <w:noWrap w:val="0"/>
            <w:tcMar>
              <w:top w:w="10" w:type="dxa"/>
              <w:left w:w="10" w:type="dxa"/>
              <w:right w:w="10" w:type="dxa"/>
            </w:tcMar>
            <w:vAlign w:val="center"/>
          </w:tcPr>
          <w:p w14:paraId="0060958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DN500雨水波纹管修复</w:t>
            </w:r>
          </w:p>
        </w:tc>
        <w:tc>
          <w:tcPr>
            <w:tcW w:w="5046" w:type="dxa"/>
            <w:noWrap w:val="0"/>
            <w:tcMar>
              <w:top w:w="10" w:type="dxa"/>
              <w:left w:w="10" w:type="dxa"/>
              <w:right w:w="10" w:type="dxa"/>
            </w:tcMar>
            <w:vAlign w:val="center"/>
          </w:tcPr>
          <w:p w14:paraId="458B51B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1、封闭作业面、警示设施、安放启闭井盖、强制通风、有毒气体检测CCTV内窥检测等</w:t>
            </w:r>
          </w:p>
          <w:p w14:paraId="35BD1F2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2、人员设备就位、气囊封堵、塌陷点土方开挖、破除塌陷处管道、清理障碍物、更换新管道、土方回填压实等;</w:t>
            </w:r>
          </w:p>
          <w:p w14:paraId="4E7DA1A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3、CCTV内窥检测，功能性试验验收、材料取样送检、资料完善闭合、移交、清理场地等。</w:t>
            </w:r>
          </w:p>
        </w:tc>
        <w:tc>
          <w:tcPr>
            <w:tcW w:w="446" w:type="dxa"/>
            <w:noWrap w:val="0"/>
            <w:tcMar>
              <w:top w:w="10" w:type="dxa"/>
              <w:left w:w="10" w:type="dxa"/>
              <w:right w:w="10" w:type="dxa"/>
            </w:tcMar>
            <w:vAlign w:val="center"/>
          </w:tcPr>
          <w:p w14:paraId="581BCB6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w:t>
            </w:r>
          </w:p>
        </w:tc>
        <w:tc>
          <w:tcPr>
            <w:tcW w:w="425" w:type="dxa"/>
            <w:noWrap w:val="0"/>
            <w:tcMar>
              <w:top w:w="10" w:type="dxa"/>
              <w:left w:w="10" w:type="dxa"/>
              <w:right w:w="10" w:type="dxa"/>
            </w:tcMar>
            <w:vAlign w:val="center"/>
          </w:tcPr>
          <w:p w14:paraId="4E131FB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米</w:t>
            </w:r>
          </w:p>
        </w:tc>
        <w:tc>
          <w:tcPr>
            <w:tcW w:w="1049" w:type="dxa"/>
            <w:noWrap w:val="0"/>
            <w:tcMar>
              <w:top w:w="10" w:type="dxa"/>
              <w:left w:w="10" w:type="dxa"/>
              <w:right w:w="10" w:type="dxa"/>
            </w:tcMar>
            <w:vAlign w:val="center"/>
          </w:tcPr>
          <w:p w14:paraId="0B5EC8B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5E7C5EA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757673D5">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177" w:hRule="atLeast"/>
          <w:jc w:val="center"/>
        </w:trPr>
        <w:tc>
          <w:tcPr>
            <w:tcW w:w="488" w:type="dxa"/>
            <w:noWrap w:val="0"/>
            <w:tcMar>
              <w:top w:w="10" w:type="dxa"/>
              <w:left w:w="10" w:type="dxa"/>
              <w:right w:w="10" w:type="dxa"/>
            </w:tcMar>
            <w:vAlign w:val="center"/>
          </w:tcPr>
          <w:p w14:paraId="2C3F1A0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w:t>
            </w:r>
          </w:p>
        </w:tc>
        <w:tc>
          <w:tcPr>
            <w:tcW w:w="1089" w:type="dxa"/>
            <w:noWrap w:val="0"/>
            <w:tcMar>
              <w:top w:w="10" w:type="dxa"/>
              <w:left w:w="10" w:type="dxa"/>
              <w:right w:w="10" w:type="dxa"/>
            </w:tcMar>
            <w:vAlign w:val="center"/>
          </w:tcPr>
          <w:p w14:paraId="149B637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不锈钢快速锁DN300</w:t>
            </w:r>
          </w:p>
        </w:tc>
        <w:tc>
          <w:tcPr>
            <w:tcW w:w="5046" w:type="dxa"/>
            <w:noWrap w:val="0"/>
            <w:tcMar>
              <w:top w:w="10" w:type="dxa"/>
              <w:left w:w="10" w:type="dxa"/>
              <w:right w:w="10" w:type="dxa"/>
            </w:tcMar>
            <w:vAlign w:val="center"/>
          </w:tcPr>
          <w:p w14:paraId="251D5CE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1、封闭作业面、警示设施安放、启闭井盖、强制通风、有毒气体检测，雨污水临时倒排（如需）、清除污泥杂物、管道冲洗（满足预处理验收要求）、CCTV内窥检测等；</w:t>
            </w:r>
          </w:p>
          <w:p w14:paraId="46784C3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2、不锈钢快速锁安装、缠绕于气囊上在CCTV引导下到达修复地点、充汽压覆在管道上、保持压力待固化、气嚢泄压缩小并拉出、施工质量检测、清理现场等；</w:t>
            </w:r>
          </w:p>
          <w:p w14:paraId="7D06D74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3、CCTV内窥检测、功能性试验、资料完善闭合、清理场地等。</w:t>
            </w:r>
          </w:p>
        </w:tc>
        <w:tc>
          <w:tcPr>
            <w:tcW w:w="446" w:type="dxa"/>
            <w:noWrap w:val="0"/>
            <w:tcMar>
              <w:top w:w="10" w:type="dxa"/>
              <w:left w:w="10" w:type="dxa"/>
              <w:right w:w="10" w:type="dxa"/>
            </w:tcMar>
            <w:vAlign w:val="center"/>
          </w:tcPr>
          <w:p w14:paraId="73BE14F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88</w:t>
            </w:r>
          </w:p>
        </w:tc>
        <w:tc>
          <w:tcPr>
            <w:tcW w:w="425" w:type="dxa"/>
            <w:noWrap w:val="0"/>
            <w:tcMar>
              <w:top w:w="10" w:type="dxa"/>
              <w:left w:w="10" w:type="dxa"/>
              <w:right w:w="10" w:type="dxa"/>
            </w:tcMar>
            <w:vAlign w:val="center"/>
          </w:tcPr>
          <w:p w14:paraId="47E7616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环</w:t>
            </w:r>
          </w:p>
        </w:tc>
        <w:tc>
          <w:tcPr>
            <w:tcW w:w="1049" w:type="dxa"/>
            <w:noWrap w:val="0"/>
            <w:tcMar>
              <w:top w:w="10" w:type="dxa"/>
              <w:left w:w="10" w:type="dxa"/>
              <w:right w:w="10" w:type="dxa"/>
            </w:tcMar>
            <w:vAlign w:val="center"/>
          </w:tcPr>
          <w:p w14:paraId="71F937C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342910EA">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0C8494EB">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2050" w:hRule="atLeast"/>
          <w:jc w:val="center"/>
        </w:trPr>
        <w:tc>
          <w:tcPr>
            <w:tcW w:w="488" w:type="dxa"/>
            <w:noWrap w:val="0"/>
            <w:tcMar>
              <w:top w:w="10" w:type="dxa"/>
              <w:left w:w="10" w:type="dxa"/>
              <w:right w:w="10" w:type="dxa"/>
            </w:tcMar>
            <w:vAlign w:val="center"/>
          </w:tcPr>
          <w:p w14:paraId="3EBC993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5</w:t>
            </w:r>
          </w:p>
        </w:tc>
        <w:tc>
          <w:tcPr>
            <w:tcW w:w="1089" w:type="dxa"/>
            <w:noWrap w:val="0"/>
            <w:tcMar>
              <w:top w:w="10" w:type="dxa"/>
              <w:left w:w="10" w:type="dxa"/>
              <w:right w:w="10" w:type="dxa"/>
            </w:tcMar>
            <w:vAlign w:val="center"/>
          </w:tcPr>
          <w:p w14:paraId="00007E7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井室渗水漏水处理</w:t>
            </w:r>
          </w:p>
        </w:tc>
        <w:tc>
          <w:tcPr>
            <w:tcW w:w="5046" w:type="dxa"/>
            <w:noWrap w:val="0"/>
            <w:tcMar>
              <w:top w:w="10" w:type="dxa"/>
              <w:left w:w="10" w:type="dxa"/>
              <w:right w:w="10" w:type="dxa"/>
            </w:tcMar>
            <w:vAlign w:val="center"/>
          </w:tcPr>
          <w:p w14:paraId="67604C2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1、封闭作业面、警示设施安放、启闭井盖、强制通风、有毒气体检测、人员设备就位、清理内壁疏松层、高压清洗、雨污水临时倒排（如需）、井室喷涂作业、找平、收光。</w:t>
            </w:r>
          </w:p>
          <w:p w14:paraId="2350243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2、井底浇灌混凝土。</w:t>
            </w:r>
          </w:p>
          <w:p w14:paraId="73CF636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3、防坠网修复、爬梯修复、废弃爬梯、防坠网回收。</w:t>
            </w:r>
          </w:p>
          <w:p w14:paraId="38699F1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4、工后检测、养护、资料闭合、清理场地等一切相关工作内容。</w:t>
            </w:r>
          </w:p>
        </w:tc>
        <w:tc>
          <w:tcPr>
            <w:tcW w:w="446" w:type="dxa"/>
            <w:noWrap w:val="0"/>
            <w:tcMar>
              <w:top w:w="10" w:type="dxa"/>
              <w:left w:w="10" w:type="dxa"/>
              <w:right w:w="10" w:type="dxa"/>
            </w:tcMar>
            <w:vAlign w:val="center"/>
          </w:tcPr>
          <w:p w14:paraId="3912B94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47</w:t>
            </w:r>
          </w:p>
        </w:tc>
        <w:tc>
          <w:tcPr>
            <w:tcW w:w="425" w:type="dxa"/>
            <w:noWrap w:val="0"/>
            <w:tcMar>
              <w:top w:w="10" w:type="dxa"/>
              <w:left w:w="10" w:type="dxa"/>
              <w:right w:w="10" w:type="dxa"/>
            </w:tcMar>
            <w:vAlign w:val="center"/>
          </w:tcPr>
          <w:p w14:paraId="76C7164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座</w:t>
            </w:r>
          </w:p>
        </w:tc>
        <w:tc>
          <w:tcPr>
            <w:tcW w:w="1049" w:type="dxa"/>
            <w:noWrap w:val="0"/>
            <w:tcMar>
              <w:top w:w="10" w:type="dxa"/>
              <w:left w:w="10" w:type="dxa"/>
              <w:right w:w="10" w:type="dxa"/>
            </w:tcMar>
            <w:vAlign w:val="center"/>
          </w:tcPr>
          <w:p w14:paraId="435D9D0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c>
          <w:tcPr>
            <w:tcW w:w="1358" w:type="dxa"/>
            <w:noWrap w:val="0"/>
            <w:tcMar>
              <w:top w:w="10" w:type="dxa"/>
              <w:left w:w="10" w:type="dxa"/>
              <w:right w:w="10" w:type="dxa"/>
            </w:tcMar>
            <w:vAlign w:val="center"/>
          </w:tcPr>
          <w:p w14:paraId="6527EA4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34D288F6">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362" w:hRule="atLeast"/>
          <w:jc w:val="center"/>
        </w:trPr>
        <w:tc>
          <w:tcPr>
            <w:tcW w:w="8543" w:type="dxa"/>
            <w:gridSpan w:val="6"/>
            <w:noWrap w:val="0"/>
            <w:tcMar>
              <w:top w:w="10" w:type="dxa"/>
              <w:left w:w="10" w:type="dxa"/>
              <w:right w:w="10" w:type="dxa"/>
            </w:tcMar>
            <w:vAlign w:val="center"/>
          </w:tcPr>
          <w:p w14:paraId="78ED3C3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 w:hAnsi="仿宋" w:eastAsia="仿宋" w:cs="华文中宋"/>
                <w:sz w:val="24"/>
                <w:szCs w:val="32"/>
                <w:lang w:val="en-US" w:eastAsia="zh-CN"/>
              </w:rPr>
              <w:t>不含税小计</w:t>
            </w:r>
          </w:p>
        </w:tc>
        <w:tc>
          <w:tcPr>
            <w:tcW w:w="1358" w:type="dxa"/>
            <w:noWrap w:val="0"/>
            <w:tcMar>
              <w:top w:w="10" w:type="dxa"/>
              <w:left w:w="10" w:type="dxa"/>
              <w:right w:w="10" w:type="dxa"/>
            </w:tcMar>
            <w:vAlign w:val="center"/>
          </w:tcPr>
          <w:p w14:paraId="1FCD416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1A5A2254">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23" w:hRule="atLeast"/>
          <w:jc w:val="center"/>
        </w:trPr>
        <w:tc>
          <w:tcPr>
            <w:tcW w:w="8543" w:type="dxa"/>
            <w:gridSpan w:val="6"/>
            <w:noWrap w:val="0"/>
            <w:tcMar>
              <w:top w:w="10" w:type="dxa"/>
              <w:left w:w="10" w:type="dxa"/>
              <w:right w:w="10" w:type="dxa"/>
            </w:tcMar>
            <w:vAlign w:val="center"/>
          </w:tcPr>
          <w:p w14:paraId="084945C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 w:hAnsi="仿宋" w:eastAsia="仿宋" w:cs="华文中宋"/>
                <w:sz w:val="24"/>
                <w:szCs w:val="32"/>
              </w:rPr>
              <w:t>增值税</w:t>
            </w:r>
            <w:r>
              <w:rPr>
                <w:rFonts w:hint="eastAsia" w:ascii="仿宋" w:hAnsi="仿宋" w:eastAsia="仿宋" w:cs="华文中宋"/>
                <w:sz w:val="24"/>
                <w:szCs w:val="32"/>
                <w:lang w:val="en-US" w:eastAsia="zh-CN"/>
              </w:rPr>
              <w:t>专用发票</w:t>
            </w:r>
            <w:r>
              <w:rPr>
                <w:rFonts w:hint="eastAsia" w:ascii="仿宋" w:hAnsi="仿宋" w:eastAsia="仿宋" w:cs="华文中宋"/>
                <w:sz w:val="24"/>
                <w:szCs w:val="32"/>
              </w:rPr>
              <w:t>，税率</w:t>
            </w:r>
            <w:r>
              <w:rPr>
                <w:rFonts w:hint="eastAsia" w:ascii="仿宋" w:hAnsi="仿宋" w:eastAsia="仿宋" w:cs="华文中宋"/>
                <w:sz w:val="24"/>
                <w:szCs w:val="32"/>
                <w:u w:val="single"/>
              </w:rPr>
              <w:t xml:space="preserve">   </w:t>
            </w:r>
            <w:r>
              <w:rPr>
                <w:rFonts w:hint="eastAsia" w:ascii="仿宋" w:hAnsi="仿宋" w:eastAsia="仿宋" w:cs="华文中宋"/>
                <w:sz w:val="24"/>
                <w:szCs w:val="32"/>
              </w:rPr>
              <w:t>%</w:t>
            </w:r>
          </w:p>
        </w:tc>
        <w:tc>
          <w:tcPr>
            <w:tcW w:w="1358" w:type="dxa"/>
            <w:noWrap w:val="0"/>
            <w:tcMar>
              <w:top w:w="10" w:type="dxa"/>
              <w:left w:w="10" w:type="dxa"/>
              <w:right w:w="10" w:type="dxa"/>
            </w:tcMar>
            <w:vAlign w:val="center"/>
          </w:tcPr>
          <w:p w14:paraId="555784D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0EA36B9B">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65" w:hRule="atLeast"/>
          <w:jc w:val="center"/>
        </w:trPr>
        <w:tc>
          <w:tcPr>
            <w:tcW w:w="8543" w:type="dxa"/>
            <w:gridSpan w:val="6"/>
            <w:noWrap w:val="0"/>
            <w:tcMar>
              <w:top w:w="10" w:type="dxa"/>
              <w:left w:w="10" w:type="dxa"/>
              <w:right w:w="10" w:type="dxa"/>
            </w:tcMar>
            <w:vAlign w:val="center"/>
          </w:tcPr>
          <w:p w14:paraId="3D82F6E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r>
              <w:rPr>
                <w:rFonts w:hint="eastAsia" w:ascii="仿宋" w:hAnsi="仿宋" w:eastAsia="仿宋" w:cs="华文中宋"/>
                <w:sz w:val="24"/>
                <w:szCs w:val="32"/>
              </w:rPr>
              <w:t>价税合计</w:t>
            </w:r>
          </w:p>
        </w:tc>
        <w:tc>
          <w:tcPr>
            <w:tcW w:w="1358" w:type="dxa"/>
            <w:noWrap w:val="0"/>
            <w:tcMar>
              <w:top w:w="10" w:type="dxa"/>
              <w:left w:w="10" w:type="dxa"/>
              <w:right w:w="10" w:type="dxa"/>
            </w:tcMar>
            <w:vAlign w:val="center"/>
          </w:tcPr>
          <w:p w14:paraId="70283A2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仿宋_GB2312" w:hAnsi="仿宋" w:eastAsia="仿宋_GB2312"/>
                <w:color w:val="0C0C0C"/>
                <w:sz w:val="21"/>
                <w:szCs w:val="21"/>
                <w:lang w:val="en-US" w:eastAsia="zh-CN"/>
              </w:rPr>
            </w:pPr>
          </w:p>
        </w:tc>
      </w:tr>
      <w:tr w14:paraId="199BFB52">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65" w:hRule="atLeast"/>
          <w:jc w:val="center"/>
        </w:trPr>
        <w:tc>
          <w:tcPr>
            <w:tcW w:w="9901" w:type="dxa"/>
            <w:gridSpan w:val="7"/>
            <w:noWrap w:val="0"/>
            <w:tcMar>
              <w:top w:w="10" w:type="dxa"/>
              <w:left w:w="10" w:type="dxa"/>
              <w:right w:w="10" w:type="dxa"/>
            </w:tcMar>
            <w:vAlign w:val="center"/>
          </w:tcPr>
          <w:p w14:paraId="3964AA3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合同计价方式：本工程为“固定单价合同＋结算最高限额”合同，若实际工程量超出合同工程量按合同工程量结算，超出工程量视为已包含在限制总价中，不另行结算。但对报价清单内每项检测后，甲方审核工程量明显少于暂定单项数量的，甲方可以按实际完成比例对价款进行折减，乙方须无条件接受。</w:t>
            </w:r>
          </w:p>
        </w:tc>
      </w:tr>
      <w:tr w14:paraId="6AE6376D">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65" w:hRule="atLeast"/>
          <w:jc w:val="center"/>
        </w:trPr>
        <w:tc>
          <w:tcPr>
            <w:tcW w:w="9901" w:type="dxa"/>
            <w:gridSpan w:val="7"/>
            <w:noWrap w:val="0"/>
            <w:tcMar>
              <w:top w:w="10" w:type="dxa"/>
              <w:left w:w="10" w:type="dxa"/>
              <w:right w:w="10" w:type="dxa"/>
            </w:tcMar>
            <w:vAlign w:val="center"/>
          </w:tcPr>
          <w:p w14:paraId="2C4DE7A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供货及安装：工期(暂定)：42日历日。计划安装开工时间：2026年10月10日，计划安装完工时间：2026年11月20日。实际开工日期以甲方下发的开工通知书上所注明的开</w:t>
            </w:r>
            <w:bookmarkStart w:id="99" w:name="_GoBack"/>
            <w:bookmarkEnd w:id="99"/>
            <w:r>
              <w:rPr>
                <w:rFonts w:hint="eastAsia" w:ascii="仿宋_GB2312" w:hAnsi="仿宋" w:eastAsia="仿宋_GB2312"/>
                <w:color w:val="0C0C0C"/>
                <w:sz w:val="21"/>
                <w:szCs w:val="21"/>
                <w:lang w:val="en-US" w:eastAsia="zh-CN"/>
              </w:rPr>
              <w:t>工工期为准，合同总工期时间不变，开工时间的延后并不涉及费用及工期的索赔。乙方应当在合同约定工期内完成本工程所涉全部工作内容，经甲方验收合格并实际交付甲方使用。</w:t>
            </w:r>
          </w:p>
        </w:tc>
      </w:tr>
      <w:tr w14:paraId="6ECF958E">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65" w:hRule="atLeast"/>
          <w:jc w:val="center"/>
        </w:trPr>
        <w:tc>
          <w:tcPr>
            <w:tcW w:w="9901" w:type="dxa"/>
            <w:gridSpan w:val="7"/>
            <w:noWrap w:val="0"/>
            <w:tcMar>
              <w:top w:w="10" w:type="dxa"/>
              <w:left w:w="10" w:type="dxa"/>
              <w:right w:w="10" w:type="dxa"/>
            </w:tcMar>
            <w:vAlign w:val="center"/>
          </w:tcPr>
          <w:p w14:paraId="7D3FC48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付款结算：（1）首期款：本合同签署生效后，甲方支付乙方本合同签约合同总价的30%作为首期款。</w:t>
            </w:r>
          </w:p>
          <w:p w14:paraId="4B67085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（2）工程进度款：施工结束后，甲乙双方共同开展CCTV检测并观测无漏点合格后，10个工作日内甲方支付至实际结算总价款的60%。</w:t>
            </w:r>
          </w:p>
          <w:p w14:paraId="0FA92EF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（3）完工款：满水试验及外排雨水验收标准合格后且经甲方验收后，乙方需向按甲方公司制度向甲方申请办理结算，结算完成办理后，甲方支付至实际结算总价款的95%。</w:t>
            </w:r>
          </w:p>
          <w:p w14:paraId="5B89B5C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（4）甲方付款前，乙方向甲方提供符合税法规定和甲方要求的增值税专用发票，甲方不接受乙方以此为由的任何形式的提价或补偿要求。</w:t>
            </w:r>
          </w:p>
        </w:tc>
      </w:tr>
      <w:tr w14:paraId="249C1DEB">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465" w:hRule="atLeast"/>
          <w:jc w:val="center"/>
        </w:trPr>
        <w:tc>
          <w:tcPr>
            <w:tcW w:w="9901" w:type="dxa"/>
            <w:gridSpan w:val="7"/>
            <w:noWrap w:val="0"/>
            <w:tcMar>
              <w:top w:w="10" w:type="dxa"/>
              <w:left w:w="10" w:type="dxa"/>
              <w:right w:w="10" w:type="dxa"/>
            </w:tcMar>
            <w:vAlign w:val="center"/>
          </w:tcPr>
          <w:p w14:paraId="19CA9F3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验收要求：满水试验需连续蓄水72小时，渗水量不得超过2L/㎡·d，否则乙方需免费返修直至合格。甲乙双方共同开展CCTV检测并观测无漏点。外排雨水需满足环保方面验收标准：其他排污单位化学需氧量(COD)150mg/L、悬浮物(SS)200mg/L。</w:t>
            </w:r>
          </w:p>
        </w:tc>
      </w:tr>
      <w:tr w14:paraId="3EADFAB5">
        <w:tblPrEx>
          <w:tblBorders>
            <w:top w:val="single" w:color="3F3F3F" w:sz="6" w:space="0"/>
            <w:left w:val="single" w:color="3F3F3F" w:sz="6" w:space="0"/>
            <w:bottom w:val="single" w:color="3F3F3F" w:sz="6" w:space="0"/>
            <w:right w:val="single" w:color="3F3F3F" w:sz="6" w:space="0"/>
            <w:insideH w:val="single" w:color="3F3F3F" w:sz="6" w:space="0"/>
            <w:insideV w:val="single" w:color="3F3F3F" w:sz="6" w:space="0"/>
          </w:tblBorders>
          <w:tblCellMar>
            <w:top w:w="0" w:type="dxa"/>
            <w:left w:w="0" w:type="dxa"/>
            <w:bottom w:w="0" w:type="dxa"/>
            <w:right w:w="0" w:type="dxa"/>
          </w:tblCellMar>
        </w:tblPrEx>
        <w:trPr>
          <w:trHeight w:val="877" w:hRule="atLeast"/>
          <w:jc w:val="center"/>
        </w:trPr>
        <w:tc>
          <w:tcPr>
            <w:tcW w:w="9901" w:type="dxa"/>
            <w:gridSpan w:val="7"/>
            <w:noWrap w:val="0"/>
            <w:tcMar>
              <w:top w:w="10" w:type="dxa"/>
              <w:left w:w="10" w:type="dxa"/>
              <w:right w:w="10" w:type="dxa"/>
            </w:tcMar>
            <w:vAlign w:val="center"/>
          </w:tcPr>
          <w:p w14:paraId="5836E65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仿宋_GB2312" w:hAnsi="仿宋" w:eastAsia="仿宋_GB2312"/>
                <w:color w:val="0C0C0C"/>
                <w:sz w:val="21"/>
                <w:szCs w:val="21"/>
                <w:lang w:val="en-US" w:eastAsia="zh-CN"/>
              </w:rPr>
            </w:pPr>
            <w:r>
              <w:rPr>
                <w:rFonts w:hint="eastAsia" w:ascii="仿宋_GB2312" w:hAnsi="仿宋" w:eastAsia="仿宋_GB2312"/>
                <w:color w:val="0C0C0C"/>
                <w:sz w:val="21"/>
                <w:szCs w:val="21"/>
                <w:lang w:val="en-US" w:eastAsia="zh-CN"/>
              </w:rPr>
              <w:t>质保：乙方负责工程项目的质保，质保期为二年，质保期以安装调试完毕并经验收合格之日起算。在质保期内，除甲方操作不当或不可抗拒因素引起的故障外，乙方免收维修费用。</w:t>
            </w:r>
          </w:p>
        </w:tc>
      </w:tr>
    </w:tbl>
    <w:p w14:paraId="14E91BDA">
      <w:pPr>
        <w:widowControl w:val="0"/>
        <w:autoSpaceDE w:val="0"/>
        <w:autoSpaceDN w:val="0"/>
        <w:adjustRightInd w:val="0"/>
        <w:snapToGrid w:val="0"/>
        <w:ind w:firstLine="0" w:firstLineChars="0"/>
        <w:jc w:val="left"/>
        <w:rPr>
          <w:rFonts w:ascii="宋体" w:hAnsi="宋体"/>
          <w:szCs w:val="21"/>
        </w:rPr>
      </w:pPr>
    </w:p>
    <w:p w14:paraId="1D73F16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3AD0333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83F9555">
      <w:pPr>
        <w:widowControl w:val="0"/>
        <w:autoSpaceDE w:val="0"/>
        <w:autoSpaceDN w:val="0"/>
        <w:adjustRightInd w:val="0"/>
        <w:snapToGrid w:val="0"/>
        <w:ind w:firstLine="0" w:firstLineChars="0"/>
        <w:jc w:val="left"/>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24A94E-2364-4CE9-B8A8-6F7B705C3DA0}"/>
  </w:font>
  <w:font w:name="Courier New">
    <w:panose1 w:val="02070309020205020404"/>
    <w:charset w:val="01"/>
    <w:family w:val="modern"/>
    <w:pitch w:val="default"/>
    <w:sig w:usb0="E0002EFF" w:usb1="C0007843" w:usb2="00000009" w:usb3="00000000" w:csb0="400001FF" w:csb1="FFFF0000"/>
    <w:embedRegular r:id="rId2" w:fontKey="{ABA89F6A-188D-49C5-8E3A-952F9743641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0CB254CE-48D7-4DB9-9680-0B4C936D6FD2}"/>
  </w:font>
  <w:font w:name="Centaur">
    <w:panose1 w:val="02030504050205020304"/>
    <w:charset w:val="00"/>
    <w:family w:val="roman"/>
    <w:pitch w:val="default"/>
    <w:sig w:usb0="00000003" w:usb1="00000000" w:usb2="00000000" w:usb3="00000000" w:csb0="20000001" w:csb1="00000000"/>
  </w:font>
  <w:font w:name="Segoe UI Symbol">
    <w:panose1 w:val="020B0502040204020203"/>
    <w:charset w:val="00"/>
    <w:family w:val="swiss"/>
    <w:pitch w:val="default"/>
    <w:sig w:usb0="800001E3" w:usb1="1200FFEF" w:usb2="00040000" w:usb3="04000000" w:csb0="00000001" w:csb1="40000000"/>
    <w:embedRegular r:id="rId4" w:fontKey="{C26E23F6-2705-41A7-8895-23FBCFD15EB7}"/>
  </w:font>
  <w:font w:name="仿宋_GB2312">
    <w:panose1 w:val="02010609030101010101"/>
    <w:charset w:val="86"/>
    <w:family w:val="modern"/>
    <w:pitch w:val="default"/>
    <w:sig w:usb0="00000001" w:usb1="080E0000" w:usb2="00000000" w:usb3="00000000" w:csb0="00040000" w:csb1="00000000"/>
    <w:embedRegular r:id="rId5" w:fontKey="{BD0834EF-3DCA-4096-ADC4-3F2854AB936D}"/>
  </w:font>
  <w:font w:name="华文中宋">
    <w:panose1 w:val="02010600040101010101"/>
    <w:charset w:val="86"/>
    <w:family w:val="auto"/>
    <w:pitch w:val="default"/>
    <w:sig w:usb0="00000287" w:usb1="080F0000" w:usb2="00000000" w:usb3="00000000" w:csb0="0004009F" w:csb1="DFD70000"/>
    <w:embedRegular r:id="rId6" w:fontKey="{4F577DEA-D771-4E3D-AEF3-0888F0C25425}"/>
  </w:font>
  <w:font w:name="WPSEMBED3">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7"/>
      <w:ind w:firstLine="360"/>
      <w:jc w:val="center"/>
    </w:pPr>
  </w:p>
  <w:p w14:paraId="72F5FF17">
    <w:pPr>
      <w:pStyle w:val="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7"/>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7"/>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7"/>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7"/>
                      <w:ind w:firstLine="360"/>
                      <w:jc w:val="center"/>
                    </w:pPr>
                  </w:p>
                  <w:p w14:paraId="79AC79DB"/>
                </w:txbxContent>
              </v:textbox>
            </v:shape>
          </w:pict>
        </mc:Fallback>
      </mc:AlternateContent>
    </w:r>
  </w:p>
  <w:p w14:paraId="6CE88A8A">
    <w:pPr>
      <w:pStyle w:val="7"/>
      <w:ind w:firstLine="0" w:firstLineChars="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8"/>
      <w:pBdr>
        <w:bottom w:val="none" w:color="auto" w:sz="0" w:space="0"/>
      </w:pBdr>
      <w:ind w:firstLine="360"/>
      <w:jc w:val="right"/>
      <w:rPr>
        <w:rFonts w:hint="eastAsia"/>
      </w:rPr>
    </w:pPr>
    <w:r>
      <w:rPr>
        <w:rFonts w:hint="eastAsia"/>
      </w:rPr>
      <w:drawing>
        <wp:inline distT="0" distB="0" distL="114300" distR="114300">
          <wp:extent cx="1574165" cy="360045"/>
          <wp:effectExtent l="0" t="0" r="6985" b="1905"/>
          <wp:docPr id="2" name="图片 1"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F166C"/>
    <w:rsid w:val="00426502"/>
    <w:rsid w:val="007E744C"/>
    <w:rsid w:val="00DF024E"/>
    <w:rsid w:val="03D95E40"/>
    <w:rsid w:val="03F23614"/>
    <w:rsid w:val="04106611"/>
    <w:rsid w:val="04560DC6"/>
    <w:rsid w:val="07DA09F7"/>
    <w:rsid w:val="07F70294"/>
    <w:rsid w:val="096315ED"/>
    <w:rsid w:val="09724F0A"/>
    <w:rsid w:val="0A0F6389"/>
    <w:rsid w:val="0A905466"/>
    <w:rsid w:val="0B721A80"/>
    <w:rsid w:val="0BC720EF"/>
    <w:rsid w:val="0D0E73B0"/>
    <w:rsid w:val="0D3061A3"/>
    <w:rsid w:val="0D4302E2"/>
    <w:rsid w:val="0D4E4B37"/>
    <w:rsid w:val="0D67728A"/>
    <w:rsid w:val="0F5D7683"/>
    <w:rsid w:val="0F8E35B8"/>
    <w:rsid w:val="0FE16590"/>
    <w:rsid w:val="124379D6"/>
    <w:rsid w:val="128F4FFD"/>
    <w:rsid w:val="134D2D16"/>
    <w:rsid w:val="14551C38"/>
    <w:rsid w:val="14B02FBB"/>
    <w:rsid w:val="165A3666"/>
    <w:rsid w:val="176C2B26"/>
    <w:rsid w:val="17B15508"/>
    <w:rsid w:val="17D26E6C"/>
    <w:rsid w:val="18AE2F8F"/>
    <w:rsid w:val="18DF6004"/>
    <w:rsid w:val="190C3C12"/>
    <w:rsid w:val="19873889"/>
    <w:rsid w:val="1A363642"/>
    <w:rsid w:val="1AC167C9"/>
    <w:rsid w:val="1BBD461A"/>
    <w:rsid w:val="1BBF24F5"/>
    <w:rsid w:val="1D527ACC"/>
    <w:rsid w:val="1DA87390"/>
    <w:rsid w:val="1E8F5E77"/>
    <w:rsid w:val="1EA94002"/>
    <w:rsid w:val="1F145ACF"/>
    <w:rsid w:val="1FD37642"/>
    <w:rsid w:val="22122D7A"/>
    <w:rsid w:val="227C3522"/>
    <w:rsid w:val="22F614FB"/>
    <w:rsid w:val="23D83B4F"/>
    <w:rsid w:val="23F859DC"/>
    <w:rsid w:val="241E73CD"/>
    <w:rsid w:val="24340400"/>
    <w:rsid w:val="24BB281C"/>
    <w:rsid w:val="24EC6F87"/>
    <w:rsid w:val="25845977"/>
    <w:rsid w:val="25EF6B9F"/>
    <w:rsid w:val="26E01966"/>
    <w:rsid w:val="2788770F"/>
    <w:rsid w:val="286462F2"/>
    <w:rsid w:val="2876717D"/>
    <w:rsid w:val="28823250"/>
    <w:rsid w:val="298950EC"/>
    <w:rsid w:val="29D9565D"/>
    <w:rsid w:val="2B6C74E0"/>
    <w:rsid w:val="2B900E39"/>
    <w:rsid w:val="2C252C2A"/>
    <w:rsid w:val="2C9E365E"/>
    <w:rsid w:val="2CDC0483"/>
    <w:rsid w:val="2E833CEF"/>
    <w:rsid w:val="2FAF768B"/>
    <w:rsid w:val="2FC247EE"/>
    <w:rsid w:val="30722EB1"/>
    <w:rsid w:val="334A5D34"/>
    <w:rsid w:val="33CC604A"/>
    <w:rsid w:val="340565FA"/>
    <w:rsid w:val="342D0376"/>
    <w:rsid w:val="353C272B"/>
    <w:rsid w:val="362D777F"/>
    <w:rsid w:val="36303323"/>
    <w:rsid w:val="37926C34"/>
    <w:rsid w:val="390D4EE4"/>
    <w:rsid w:val="395B5294"/>
    <w:rsid w:val="3986385A"/>
    <w:rsid w:val="39E81CA7"/>
    <w:rsid w:val="3AB41065"/>
    <w:rsid w:val="3D073A26"/>
    <w:rsid w:val="3D254D20"/>
    <w:rsid w:val="3D91193F"/>
    <w:rsid w:val="3D9C6F3F"/>
    <w:rsid w:val="3E200BAE"/>
    <w:rsid w:val="3EC60BA9"/>
    <w:rsid w:val="3F074F48"/>
    <w:rsid w:val="3F8D6D2C"/>
    <w:rsid w:val="41E6257F"/>
    <w:rsid w:val="432B1D63"/>
    <w:rsid w:val="43D441A9"/>
    <w:rsid w:val="43FB5405"/>
    <w:rsid w:val="45A70C45"/>
    <w:rsid w:val="46A47A7C"/>
    <w:rsid w:val="46D3516C"/>
    <w:rsid w:val="48036E8D"/>
    <w:rsid w:val="483B473C"/>
    <w:rsid w:val="48C67051"/>
    <w:rsid w:val="49324A02"/>
    <w:rsid w:val="495608F6"/>
    <w:rsid w:val="49A460AA"/>
    <w:rsid w:val="49B90E87"/>
    <w:rsid w:val="4AAD6459"/>
    <w:rsid w:val="4B283649"/>
    <w:rsid w:val="4B7C1271"/>
    <w:rsid w:val="4C3B5BDE"/>
    <w:rsid w:val="4C3D4B01"/>
    <w:rsid w:val="4C89552D"/>
    <w:rsid w:val="4D0153AE"/>
    <w:rsid w:val="4E214614"/>
    <w:rsid w:val="4F7765CB"/>
    <w:rsid w:val="4FAC1AE0"/>
    <w:rsid w:val="51757E81"/>
    <w:rsid w:val="52BE419A"/>
    <w:rsid w:val="53204064"/>
    <w:rsid w:val="53BD64EC"/>
    <w:rsid w:val="547065A6"/>
    <w:rsid w:val="559D154E"/>
    <w:rsid w:val="560D6EF9"/>
    <w:rsid w:val="566C12E7"/>
    <w:rsid w:val="58822744"/>
    <w:rsid w:val="58CF166C"/>
    <w:rsid w:val="5A2728FD"/>
    <w:rsid w:val="5ACC3435"/>
    <w:rsid w:val="5BD2609E"/>
    <w:rsid w:val="5BEB1638"/>
    <w:rsid w:val="5C9F4D5F"/>
    <w:rsid w:val="5D232D96"/>
    <w:rsid w:val="60233244"/>
    <w:rsid w:val="60A64311"/>
    <w:rsid w:val="60CB73E6"/>
    <w:rsid w:val="60FD57EE"/>
    <w:rsid w:val="615C273F"/>
    <w:rsid w:val="62E447D5"/>
    <w:rsid w:val="633F2FD7"/>
    <w:rsid w:val="641C7FBD"/>
    <w:rsid w:val="6444420E"/>
    <w:rsid w:val="669E0D40"/>
    <w:rsid w:val="68120C78"/>
    <w:rsid w:val="69AE2155"/>
    <w:rsid w:val="6B85117F"/>
    <w:rsid w:val="6B985938"/>
    <w:rsid w:val="6BFE5A6B"/>
    <w:rsid w:val="6C144E68"/>
    <w:rsid w:val="6C4C490D"/>
    <w:rsid w:val="6CE32BE3"/>
    <w:rsid w:val="6D2E747E"/>
    <w:rsid w:val="6DF53EB4"/>
    <w:rsid w:val="6F9366CF"/>
    <w:rsid w:val="6FC848E3"/>
    <w:rsid w:val="70692FCD"/>
    <w:rsid w:val="71CE3863"/>
    <w:rsid w:val="722449BB"/>
    <w:rsid w:val="72666143"/>
    <w:rsid w:val="735C45D4"/>
    <w:rsid w:val="777D0BBE"/>
    <w:rsid w:val="780360E3"/>
    <w:rsid w:val="784973A7"/>
    <w:rsid w:val="791506E3"/>
    <w:rsid w:val="7997478A"/>
    <w:rsid w:val="7A2E3813"/>
    <w:rsid w:val="7A7A6AC1"/>
    <w:rsid w:val="7B3B4BF7"/>
    <w:rsid w:val="7C320D52"/>
    <w:rsid w:val="7DA56668"/>
    <w:rsid w:val="7DB05D73"/>
    <w:rsid w:val="7DC82689"/>
    <w:rsid w:val="7E261C98"/>
    <w:rsid w:val="7E2B442C"/>
    <w:rsid w:val="7F3E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qFormat/>
    <w:uiPriority w:val="0"/>
    <w:pPr>
      <w:keepNext/>
      <w:keepLines/>
      <w:spacing w:before="120" w:after="120"/>
      <w:outlineLvl w:val="2"/>
    </w:pPr>
    <w:rPr>
      <w:b/>
      <w:bCs/>
      <w:sz w:val="24"/>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unhideWhenUsed/>
    <w:qFormat/>
    <w:uiPriority w:val="0"/>
    <w:pPr>
      <w:spacing w:after="120"/>
    </w:pPr>
    <w:rPr>
      <w:rFonts w:ascii="宋体" w:hAnsi="宋体" w:cs="宋体"/>
      <w:kern w:val="0"/>
    </w:rPr>
  </w:style>
  <w:style w:type="paragraph" w:styleId="6">
    <w:name w:val="Plain Text"/>
    <w:basedOn w:val="1"/>
    <w:qFormat/>
    <w:uiPriority w:val="0"/>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rPr>
      <w:rFonts w:eastAsia="仿宋"/>
      <w:sz w:val="32"/>
    </w:rPr>
  </w:style>
  <w:style w:type="paragraph" w:styleId="10">
    <w:name w:val="Normal (Web)"/>
    <w:basedOn w:val="1"/>
    <w:qFormat/>
    <w:uiPriority w:val="0"/>
    <w:rPr>
      <w:sz w:val="24"/>
    </w:rPr>
  </w:style>
  <w:style w:type="character" w:styleId="13">
    <w:name w:val="Strong"/>
    <w:basedOn w:val="12"/>
    <w:qFormat/>
    <w:uiPriority w:val="0"/>
    <w:rPr>
      <w:b/>
    </w:rPr>
  </w:style>
  <w:style w:type="character" w:styleId="14">
    <w:name w:val="FollowedHyperlink"/>
    <w:basedOn w:val="12"/>
    <w:qFormat/>
    <w:uiPriority w:val="0"/>
    <w:rPr>
      <w:color w:val="800080"/>
      <w:u w:val="single"/>
    </w:rPr>
  </w:style>
  <w:style w:type="character" w:styleId="15">
    <w:name w:val="Hyperlink"/>
    <w:basedOn w:val="12"/>
    <w:qFormat/>
    <w:uiPriority w:val="0"/>
    <w:rPr>
      <w:color w:val="0000FF"/>
      <w:u w:val="single"/>
    </w:rPr>
  </w:style>
  <w:style w:type="character" w:styleId="16">
    <w:name w:val="annotation reference"/>
    <w:basedOn w:val="12"/>
    <w:semiHidden/>
    <w:unhideWhenUsed/>
    <w:qFormat/>
    <w:uiPriority w:val="99"/>
    <w:rPr>
      <w:sz w:val="21"/>
      <w:szCs w:val="21"/>
    </w:rPr>
  </w:style>
  <w:style w:type="paragraph" w:customStyle="1" w:styleId="17">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styleId="19">
    <w:name w:val="List Paragraph"/>
    <w:basedOn w:val="1"/>
    <w:autoRedefine/>
    <w:qFormat/>
    <w:uiPriority w:val="99"/>
    <w:pPr>
      <w:ind w:firstLine="420" w:firstLineChars="200"/>
    </w:pPr>
  </w:style>
  <w:style w:type="paragraph" w:customStyle="1" w:styleId="20">
    <w:name w:val="_Style 51"/>
    <w:basedOn w:val="1"/>
    <w:next w:val="19"/>
    <w:qFormat/>
    <w:uiPriority w:val="0"/>
    <w:pPr>
      <w:ind w:firstLine="420"/>
    </w:pPr>
  </w:style>
  <w:style w:type="paragraph" w:customStyle="1" w:styleId="21">
    <w:name w:val="Address"/>
    <w:basedOn w:val="1"/>
    <w:qFormat/>
    <w:uiPriority w:val="0"/>
    <w:pPr>
      <w:widowControl/>
      <w:overflowPunct w:val="0"/>
      <w:autoSpaceDE w:val="0"/>
      <w:autoSpaceDN w:val="0"/>
      <w:adjustRightInd w:val="0"/>
      <w:spacing w:line="250" w:lineRule="auto"/>
      <w:jc w:val="left"/>
      <w:textAlignment w:val="baseline"/>
    </w:pPr>
    <w:rPr>
      <w:rFonts w:ascii="Centaur" w:hAnsi="Centaur"/>
      <w:kern w:val="0"/>
      <w:sz w:val="20"/>
      <w:lang w:eastAsia="en-US"/>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6296</Words>
  <Characters>7683</Characters>
  <Lines>1</Lines>
  <Paragraphs>1</Paragraphs>
  <TotalTime>2</TotalTime>
  <ScaleCrop>false</ScaleCrop>
  <LinksUpToDate>false</LinksUpToDate>
  <CharactersWithSpaces>7902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2026-01-04T09:28:00Z</dcterms:created>
  <dc:creator>邝钟源</dc:creator>
  <cp:lastModifiedBy>404NotFound</cp:lastModifiedBy>
  <dcterms:modified xsi:type="dcterms:W3CDTF">2026-09-02T07:41:36Z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F6F7B4C3FB2240EA9FEDE5C817781F33_13</vt:lpwstr>
  </property>
  <property fmtid="{D5CDD505-2E9C-101B-9397-08002B2CF9AE}" pid="4" name="KSOTemplateDocerSaveRecord">
    <vt:lpwstr>eyJoZGlkIjoiNGUxYWUxMzJiMDEyMTdhYmY5NjJlMzc3OTE1ODJmNGYiLCJ1c2VySWQiOiIzMDMwMTYxMjQifQ==</vt:lpwstr>
  </property>
</Properties>
</file>