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BC141">
      <w:pPr>
        <w:spacing w:after="60" w:line="360" w:lineRule="auto"/>
        <w:jc w:val="right"/>
        <w:rPr>
          <w:b/>
        </w:rPr>
      </w:pPr>
      <w:bookmarkStart w:id="0" w:name="_Toc36123667"/>
      <w:bookmarkStart w:id="1" w:name="_Toc36279301"/>
      <w:bookmarkStart w:id="2" w:name="_Toc87857942"/>
      <w:bookmarkStart w:id="3" w:name="_Toc34745145"/>
      <w:bookmarkStart w:id="4" w:name="_Toc108257394"/>
      <w:bookmarkStart w:id="5" w:name="_Toc93397981"/>
      <w:bookmarkStart w:id="6" w:name="_Toc54430621"/>
      <w:bookmarkStart w:id="7" w:name="_Toc52762558"/>
      <w:bookmarkStart w:id="8" w:name="_Toc35068739"/>
      <w:bookmarkStart w:id="9" w:name="_Toc35107768"/>
      <w:bookmarkStart w:id="10" w:name="_Toc35622003"/>
      <w:bookmarkStart w:id="11" w:name="_Toc3785672"/>
      <w:bookmarkStart w:id="12" w:name="_Toc108257463"/>
      <w:bookmarkStart w:id="13" w:name="_Toc34703819"/>
      <w:bookmarkStart w:id="14" w:name="_Toc35599963"/>
      <w:bookmarkStart w:id="15" w:name="_Toc34664274"/>
      <w:bookmarkStart w:id="16" w:name="_Toc108257113"/>
      <w:bookmarkStart w:id="17" w:name="_Toc3785458"/>
      <w:bookmarkStart w:id="18" w:name="_Toc59932976"/>
      <w:bookmarkStart w:id="19" w:name="_Toc3785634"/>
      <w:bookmarkStart w:id="20" w:name="_Toc98672985"/>
      <w:bookmarkStart w:id="21" w:name="_Toc53335573"/>
      <w:bookmarkStart w:id="22" w:name="_Toc36146200"/>
      <w:bookmarkStart w:id="23" w:name="_Toc105389200"/>
      <w:bookmarkStart w:id="24" w:name="_Toc35941123"/>
      <w:bookmarkStart w:id="25" w:name="_Toc34789931"/>
      <w:bookmarkStart w:id="26" w:name="_Toc98731627"/>
      <w:bookmarkStart w:id="27" w:name="_Toc54430014"/>
      <w:bookmarkStart w:id="28" w:name="_Toc108260362"/>
      <w:bookmarkStart w:id="29" w:name="_Toc40761342"/>
      <w:bookmarkStart w:id="30" w:name="_Toc54411727"/>
      <w:bookmarkStart w:id="31" w:name="_Toc108257587"/>
      <w:bookmarkStart w:id="32" w:name="_Toc35742630"/>
      <w:bookmarkStart w:id="33" w:name="_Toc33775515"/>
      <w:bookmarkStart w:id="34" w:name="_Toc35222532"/>
      <w:bookmarkStart w:id="35" w:name="_Toc35071893"/>
      <w:bookmarkStart w:id="36" w:name="_Toc36268836"/>
      <w:bookmarkStart w:id="37" w:name="_Toc3785510"/>
      <w:bookmarkStart w:id="38" w:name="_Toc60130048"/>
      <w:bookmarkStart w:id="39" w:name="_Toc93397579"/>
      <w:bookmarkStart w:id="40" w:name="_Toc33953159"/>
      <w:bookmarkStart w:id="41" w:name="_Toc34991005"/>
      <w:bookmarkStart w:id="42" w:name="_Toc34703821"/>
      <w:bookmarkStart w:id="43" w:name="_Toc108257535"/>
      <w:bookmarkStart w:id="44" w:name="_Toc34664276"/>
      <w:bookmarkStart w:id="45" w:name="_Toc33953161"/>
      <w:bookmarkStart w:id="46" w:name="_Toc35107770"/>
      <w:bookmarkStart w:id="47" w:name="_Toc35068741"/>
      <w:bookmarkStart w:id="48" w:name="_Toc53335524"/>
      <w:bookmarkStart w:id="49" w:name="_Toc105389149"/>
      <w:bookmarkStart w:id="50" w:name="_Toc34745147"/>
      <w:bookmarkStart w:id="51" w:name="_Toc52738719"/>
      <w:bookmarkStart w:id="52" w:name="_Toc35742632"/>
      <w:bookmarkStart w:id="53" w:name="_Toc98672934"/>
      <w:bookmarkStart w:id="54" w:name="_Toc34932583"/>
      <w:bookmarkStart w:id="55" w:name="_Toc108257062"/>
      <w:bookmarkStart w:id="56" w:name="_Toc3782108"/>
      <w:bookmarkStart w:id="57" w:name="_Toc33775517"/>
      <w:bookmarkStart w:id="58" w:name="_Toc54430945"/>
      <w:bookmarkStart w:id="59" w:name="_Toc34789933"/>
      <w:bookmarkStart w:id="60" w:name="_Toc108260310"/>
      <w:bookmarkStart w:id="61" w:name="_Toc35622005"/>
      <w:bookmarkStart w:id="62" w:name="_Toc54430892"/>
      <w:bookmarkStart w:id="63" w:name="_Toc35071895"/>
      <w:bookmarkStart w:id="64" w:name="_Toc93397928"/>
      <w:bookmarkStart w:id="65" w:name="_Toc108257343"/>
      <w:bookmarkStart w:id="66" w:name="_Toc60127399"/>
      <w:bookmarkStart w:id="67" w:name="_Toc93397526"/>
      <w:bookmarkStart w:id="68" w:name="_Toc108257412"/>
      <w:bookmarkStart w:id="69" w:name="_Toc35599965"/>
      <w:bookmarkStart w:id="70" w:name="_Toc34987223"/>
      <w:bookmarkStart w:id="71" w:name="_Toc35222534"/>
      <w:bookmarkStart w:id="72" w:name="_Toc98731576"/>
      <w:bookmarkStart w:id="73" w:name="_Toc34984079"/>
      <w:bookmarkStart w:id="74" w:name="_Toc169000575"/>
      <w:bookmarkStart w:id="75" w:name="_Toc128884465"/>
      <w:r>
        <w:rPr>
          <w:rFonts w:hint="eastAsia"/>
          <w:b/>
        </w:rPr>
        <w:t xml:space="preserve">　　            </w:t>
      </w:r>
    </w:p>
    <w:p w14:paraId="5F2F1059">
      <w:pPr>
        <w:spacing w:after="60" w:line="360" w:lineRule="auto"/>
        <w:jc w:val="center"/>
        <w:rPr>
          <w:rFonts w:ascii="黑体" w:hAnsi="宋体" w:eastAsia="黑体"/>
          <w:b/>
          <w:sz w:val="48"/>
          <w:szCs w:val="48"/>
          <w:u w:val="single"/>
        </w:rPr>
      </w:pPr>
    </w:p>
    <w:p w14:paraId="21CCFF12">
      <w:pPr>
        <w:spacing w:after="60" w:line="360" w:lineRule="auto"/>
        <w:jc w:val="center"/>
        <w:rPr>
          <w:rFonts w:asciiTheme="minorEastAsia" w:hAnsiTheme="minorEastAsia" w:eastAsiaTheme="minorEastAsia"/>
          <w:sz w:val="52"/>
          <w:szCs w:val="52"/>
        </w:rPr>
      </w:pPr>
      <w:r>
        <w:rPr>
          <w:rFonts w:hint="eastAsia" w:asciiTheme="minorEastAsia" w:hAnsiTheme="minorEastAsia" w:eastAsiaTheme="minorEastAsia"/>
          <w:sz w:val="52"/>
          <w:szCs w:val="52"/>
        </w:rPr>
        <w:t>深圳市宝安纯中医治疗医院</w:t>
      </w:r>
    </w:p>
    <w:p w14:paraId="231224BB">
      <w:pPr>
        <w:spacing w:after="60" w:line="360" w:lineRule="auto"/>
        <w:jc w:val="center"/>
        <w:rPr>
          <w:rFonts w:hint="eastAsia" w:ascii="华文楷体" w:hAnsi="华文楷体" w:eastAsia="华文楷体"/>
          <w:b/>
          <w:sz w:val="48"/>
          <w:szCs w:val="48"/>
          <w:lang w:eastAsia="zh-CN"/>
        </w:rPr>
      </w:pPr>
      <w:r>
        <w:rPr>
          <w:rFonts w:hint="eastAsia" w:asciiTheme="minorEastAsia" w:hAnsiTheme="minorEastAsia" w:eastAsiaTheme="minorEastAsia"/>
          <w:sz w:val="52"/>
          <w:szCs w:val="52"/>
          <w:lang w:eastAsia="zh-CN"/>
        </w:rPr>
        <w:t>配方溯源系统建设项目</w:t>
      </w:r>
    </w:p>
    <w:p w14:paraId="13B2034F">
      <w:pPr>
        <w:pStyle w:val="2"/>
      </w:pPr>
    </w:p>
    <w:p w14:paraId="5C41098E">
      <w:pPr>
        <w:pStyle w:val="2"/>
      </w:pPr>
    </w:p>
    <w:p w14:paraId="49DE08CF">
      <w:pPr>
        <w:pStyle w:val="2"/>
      </w:pPr>
    </w:p>
    <w:p w14:paraId="42478114">
      <w:pPr>
        <w:pStyle w:val="2"/>
        <w:jc w:val="center"/>
      </w:pPr>
      <w:r>
        <w:rPr>
          <w:rFonts w:hint="eastAsia" w:ascii="华文新魏" w:hAnsi="华文楷体" w:eastAsia="华文新魏" w:cs="Times New Roman"/>
          <w:b/>
          <w:bCs w:val="0"/>
          <w:caps/>
          <w:spacing w:val="20"/>
          <w:kern w:val="0"/>
          <w:sz w:val="96"/>
          <w:szCs w:val="96"/>
          <w:lang w:bidi="he-IL"/>
        </w:rPr>
        <w:t>招 标 文 件</w:t>
      </w:r>
    </w:p>
    <w:p w14:paraId="6018F421">
      <w:pPr>
        <w:pStyle w:val="2"/>
      </w:pPr>
    </w:p>
    <w:p w14:paraId="46B3ED8F">
      <w:pPr>
        <w:pStyle w:val="2"/>
      </w:pPr>
    </w:p>
    <w:p w14:paraId="65D4ACB4">
      <w:pPr>
        <w:pStyle w:val="2"/>
      </w:pPr>
    </w:p>
    <w:p w14:paraId="21C8CC84">
      <w:pPr>
        <w:adjustRightInd w:val="0"/>
        <w:snapToGrid w:val="0"/>
        <w:spacing w:after="60" w:line="360" w:lineRule="auto"/>
        <w:ind w:left="-1" w:leftChars="-67" w:right="-200" w:hanging="140" w:hangingChars="50"/>
        <w:rPr>
          <w:rFonts w:ascii="华文楷体" w:hAnsi="华文楷体" w:eastAsia="华文楷体"/>
          <w:b/>
          <w:sz w:val="28"/>
          <w:szCs w:val="28"/>
        </w:rPr>
      </w:pPr>
      <w:r>
        <w:rPr>
          <w:rFonts w:hint="eastAsia" w:ascii="华文楷体" w:hAnsi="华文楷体" w:eastAsia="华文楷体"/>
          <w:b/>
          <w:sz w:val="28"/>
          <w:szCs w:val="28"/>
        </w:rPr>
        <w:t xml:space="preserve">                    </w:t>
      </w:r>
    </w:p>
    <w:p w14:paraId="73DC4C61">
      <w:pPr>
        <w:pStyle w:val="2"/>
      </w:pPr>
    </w:p>
    <w:p w14:paraId="3E727B2A">
      <w:pPr>
        <w:adjustRightInd w:val="0"/>
        <w:snapToGrid w:val="0"/>
        <w:spacing w:after="60" w:line="360" w:lineRule="auto"/>
        <w:ind w:left="-1" w:leftChars="-67" w:right="-200" w:hanging="140" w:hangingChars="50"/>
        <w:rPr>
          <w:rFonts w:ascii="华文楷体" w:hAnsi="华文楷体" w:eastAsia="华文楷体"/>
          <w:b/>
          <w:sz w:val="28"/>
          <w:szCs w:val="28"/>
        </w:rPr>
      </w:pPr>
      <w:r>
        <w:rPr>
          <w:rFonts w:hint="eastAsia" w:ascii="华文楷体" w:hAnsi="华文楷体" w:eastAsia="华文楷体"/>
          <w:b/>
          <w:sz w:val="28"/>
          <w:szCs w:val="28"/>
        </w:rPr>
        <w:t>项目名称：</w:t>
      </w:r>
      <w:r>
        <w:rPr>
          <w:rFonts w:ascii="华文楷体" w:hAnsi="华文楷体" w:eastAsia="华文楷体"/>
          <w:b/>
          <w:sz w:val="28"/>
          <w:szCs w:val="28"/>
        </w:rPr>
        <w:t>深圳市宝安纯中医治疗医院</w:t>
      </w:r>
      <w:r>
        <w:rPr>
          <w:rFonts w:hint="eastAsia" w:ascii="华文楷体" w:hAnsi="华文楷体" w:eastAsia="华文楷体"/>
          <w:b/>
          <w:sz w:val="28"/>
          <w:szCs w:val="28"/>
          <w:lang w:eastAsia="zh-CN"/>
        </w:rPr>
        <w:t>配方溯源系统建设项目</w:t>
      </w:r>
      <w:r>
        <w:rPr>
          <w:rFonts w:hint="eastAsia" w:ascii="华文楷体" w:hAnsi="华文楷体" w:eastAsia="华文楷体"/>
          <w:b/>
          <w:sz w:val="28"/>
          <w:szCs w:val="28"/>
        </w:rPr>
        <w:t xml:space="preserve">                                       </w:t>
      </w:r>
    </w:p>
    <w:p w14:paraId="346512E2">
      <w:pPr>
        <w:adjustRightInd w:val="0"/>
        <w:snapToGrid w:val="0"/>
        <w:spacing w:after="60" w:line="360" w:lineRule="auto"/>
        <w:ind w:left="-1" w:leftChars="-67" w:right="-200" w:hanging="140" w:hangingChars="50"/>
        <w:rPr>
          <w:rFonts w:ascii="华文楷体" w:hAnsi="华文楷体" w:eastAsia="华文楷体"/>
          <w:b/>
          <w:sz w:val="28"/>
          <w:szCs w:val="28"/>
        </w:rPr>
      </w:pPr>
      <w:r>
        <w:rPr>
          <w:rFonts w:hint="eastAsia" w:ascii="华文楷体" w:hAnsi="华文楷体" w:eastAsia="华文楷体"/>
          <w:b/>
          <w:sz w:val="28"/>
          <w:szCs w:val="28"/>
        </w:rPr>
        <w:t xml:space="preserve">采购方式：公开招标 </w:t>
      </w:r>
    </w:p>
    <w:p w14:paraId="69B5512E">
      <w:pPr>
        <w:pStyle w:val="2"/>
        <w:ind w:left="-1" w:leftChars="-67" w:hanging="140" w:hangingChars="50"/>
        <w:rPr>
          <w:rFonts w:ascii="华文楷体" w:hAnsi="华文楷体" w:eastAsia="华文楷体" w:cs="Times New Roman"/>
          <w:b/>
          <w:bCs w:val="0"/>
          <w:sz w:val="28"/>
          <w:szCs w:val="28"/>
        </w:rPr>
      </w:pPr>
      <w:r>
        <w:rPr>
          <w:rFonts w:hint="eastAsia" w:ascii="华文楷体" w:hAnsi="华文楷体" w:eastAsia="华文楷体" w:cs="Times New Roman"/>
          <w:b/>
          <w:bCs w:val="0"/>
          <w:sz w:val="28"/>
          <w:szCs w:val="28"/>
        </w:rPr>
        <w:t>采 购 人：深圳市宝安纯中医治疗医院</w:t>
      </w:r>
    </w:p>
    <w:p w14:paraId="184D09AF">
      <w:pPr>
        <w:spacing w:after="60" w:line="360" w:lineRule="auto"/>
        <w:ind w:left="-1" w:leftChars="-67" w:hanging="140" w:hangingChars="50"/>
        <w:rPr>
          <w:rFonts w:ascii="华文楷体" w:hAnsi="华文楷体" w:eastAsia="华文楷体"/>
          <w:b/>
          <w:sz w:val="28"/>
          <w:szCs w:val="28"/>
        </w:rPr>
      </w:pPr>
      <w:r>
        <w:rPr>
          <w:rFonts w:hint="eastAsia" w:ascii="华文楷体" w:hAnsi="华文楷体" w:eastAsia="华文楷体"/>
          <w:b/>
          <w:sz w:val="28"/>
          <w:szCs w:val="28"/>
        </w:rPr>
        <w:t>日    期：2025年</w:t>
      </w:r>
      <w:r>
        <w:rPr>
          <w:rFonts w:hint="eastAsia" w:ascii="华文楷体" w:hAnsi="华文楷体" w:eastAsia="华文楷体"/>
          <w:b/>
          <w:sz w:val="28"/>
          <w:szCs w:val="28"/>
          <w:lang w:val="en-US" w:eastAsia="zh-CN"/>
        </w:rPr>
        <w:t>10</w:t>
      </w:r>
      <w:r>
        <w:rPr>
          <w:rFonts w:hint="eastAsia" w:ascii="华文楷体" w:hAnsi="华文楷体" w:eastAsia="华文楷体"/>
          <w:b/>
          <w:sz w:val="28"/>
          <w:szCs w:val="28"/>
        </w:rPr>
        <w:t>月</w:t>
      </w:r>
    </w:p>
    <w:p w14:paraId="4147744E">
      <w:pPr>
        <w:pStyle w:val="2"/>
      </w:pPr>
      <w:r>
        <w:br w:type="page"/>
      </w:r>
    </w:p>
    <w:p w14:paraId="050C10E7">
      <w:pPr>
        <w:spacing w:after="60" w:line="360" w:lineRule="auto"/>
        <w:ind w:left="-1" w:leftChars="-67" w:hanging="140" w:hangingChars="50"/>
        <w:rPr>
          <w:rFonts w:ascii="华文楷体" w:hAnsi="华文楷体" w:eastAsia="华文楷体"/>
          <w:b/>
          <w:sz w:val="28"/>
          <w:szCs w:val="28"/>
        </w:rPr>
      </w:pPr>
    </w:p>
    <w:sdt>
      <w:sdtPr>
        <w:rPr>
          <w:b/>
          <w:bCs/>
          <w:lang w:val="zh-CN"/>
        </w:rPr>
        <w:id w:val="7513571"/>
        <w:docPartObj>
          <w:docPartGallery w:val="Table of Contents"/>
          <w:docPartUnique/>
        </w:docPartObj>
      </w:sdtPr>
      <w:sdtEndPr>
        <w:rPr>
          <w:rFonts w:hint="eastAsia" w:asciiTheme="minorEastAsia" w:hAnsiTheme="minorEastAsia" w:eastAsiaTheme="minorEastAsia" w:cstheme="minorEastAsia"/>
          <w:b w:val="0"/>
          <w:bCs w:val="0"/>
          <w:szCs w:val="21"/>
          <w:lang w:val="en-US"/>
        </w:rPr>
      </w:sdtEndPr>
      <w:sdtContent>
        <w:p w14:paraId="4A22CCEC">
          <w:pPr>
            <w:widowControl/>
            <w:spacing w:afterLines="0" w:line="240" w:lineRule="auto"/>
            <w:jc w:val="center"/>
            <w:rPr>
              <w:rFonts w:asciiTheme="minorEastAsia" w:hAnsiTheme="minorEastAsia" w:eastAsiaTheme="minorEastAsia" w:cstheme="minorEastAsia"/>
              <w:szCs w:val="21"/>
            </w:rPr>
          </w:pPr>
          <w:r>
            <w:rPr>
              <w:rFonts w:asciiTheme="minorEastAsia" w:hAnsiTheme="minorEastAsia" w:eastAsiaTheme="minorEastAsia"/>
              <w:b/>
              <w:sz w:val="36"/>
              <w:szCs w:val="36"/>
              <w:lang w:val="zh-CN"/>
            </w:rPr>
            <w:t>目录</w:t>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TOC \o "1-3" \h \z \u </w:instrText>
          </w:r>
          <w:r>
            <w:rPr>
              <w:rFonts w:hint="eastAsia" w:asciiTheme="minorEastAsia" w:hAnsiTheme="minorEastAsia" w:eastAsiaTheme="minorEastAsia" w:cstheme="minorEastAsia"/>
              <w:szCs w:val="21"/>
            </w:rPr>
            <w:fldChar w:fldCharType="separate"/>
          </w:r>
        </w:p>
        <w:p w14:paraId="3ED6911B">
          <w:pPr>
            <w:pStyle w:val="14"/>
            <w:tabs>
              <w:tab w:val="right" w:leader="dot" w:pos="8306"/>
            </w:tabs>
            <w:spacing w:after="60"/>
          </w:pPr>
          <w:r>
            <w:fldChar w:fldCharType="begin"/>
          </w:r>
          <w:r>
            <w:instrText xml:space="preserve"> HYPERLINK \l "_Toc10568" </w:instrText>
          </w:r>
          <w:r>
            <w:fldChar w:fldCharType="separate"/>
          </w:r>
          <w:r>
            <w:rPr>
              <w:rFonts w:hint="eastAsia"/>
            </w:rPr>
            <w:t>第一章  投标人须知</w:t>
          </w:r>
          <w:r>
            <w:tab/>
          </w:r>
          <w:r>
            <w:fldChar w:fldCharType="begin"/>
          </w:r>
          <w:r>
            <w:instrText xml:space="preserve"> PAGEREF _Toc10568 \h </w:instrText>
          </w:r>
          <w:r>
            <w:fldChar w:fldCharType="separate"/>
          </w:r>
          <w:r>
            <w:t>4</w:t>
          </w:r>
          <w:r>
            <w:fldChar w:fldCharType="end"/>
          </w:r>
          <w:r>
            <w:fldChar w:fldCharType="end"/>
          </w:r>
        </w:p>
        <w:p w14:paraId="2D23A6BB">
          <w:pPr>
            <w:pStyle w:val="15"/>
            <w:tabs>
              <w:tab w:val="right" w:leader="dot" w:pos="8306"/>
            </w:tabs>
            <w:spacing w:after="60"/>
            <w:ind w:left="420"/>
          </w:pPr>
          <w:r>
            <w:fldChar w:fldCharType="begin"/>
          </w:r>
          <w:r>
            <w:instrText xml:space="preserve"> HYPERLINK \l "_Toc27341" </w:instrText>
          </w:r>
          <w:r>
            <w:fldChar w:fldCharType="separate"/>
          </w:r>
          <w:r>
            <w:rPr>
              <w:rFonts w:hint="eastAsia" w:asciiTheme="minorEastAsia" w:hAnsiTheme="minorEastAsia" w:eastAsiaTheme="minorEastAsia"/>
              <w:kern w:val="0"/>
              <w:szCs w:val="21"/>
            </w:rPr>
            <w:t>一、说明</w:t>
          </w:r>
          <w:r>
            <w:tab/>
          </w:r>
          <w:r>
            <w:fldChar w:fldCharType="begin"/>
          </w:r>
          <w:r>
            <w:instrText xml:space="preserve"> PAGEREF _Toc27341 \h </w:instrText>
          </w:r>
          <w:r>
            <w:fldChar w:fldCharType="separate"/>
          </w:r>
          <w:r>
            <w:t>4</w:t>
          </w:r>
          <w:r>
            <w:fldChar w:fldCharType="end"/>
          </w:r>
          <w:r>
            <w:fldChar w:fldCharType="end"/>
          </w:r>
        </w:p>
        <w:p w14:paraId="2BB68607">
          <w:pPr>
            <w:pStyle w:val="15"/>
            <w:tabs>
              <w:tab w:val="right" w:leader="dot" w:pos="8306"/>
            </w:tabs>
            <w:spacing w:after="60"/>
            <w:ind w:left="420"/>
          </w:pPr>
          <w:r>
            <w:fldChar w:fldCharType="begin"/>
          </w:r>
          <w:r>
            <w:instrText xml:space="preserve"> HYPERLINK \l "_Toc6245" </w:instrText>
          </w:r>
          <w:r>
            <w:fldChar w:fldCharType="separate"/>
          </w:r>
          <w:r>
            <w:rPr>
              <w:rFonts w:hint="eastAsia" w:asciiTheme="minorEastAsia" w:hAnsiTheme="minorEastAsia" w:eastAsiaTheme="minorEastAsia"/>
              <w:kern w:val="0"/>
              <w:szCs w:val="21"/>
            </w:rPr>
            <w:t>二、招标文件</w:t>
          </w:r>
          <w:r>
            <w:tab/>
          </w:r>
          <w:r>
            <w:fldChar w:fldCharType="begin"/>
          </w:r>
          <w:r>
            <w:instrText xml:space="preserve"> PAGEREF _Toc6245 \h </w:instrText>
          </w:r>
          <w:r>
            <w:fldChar w:fldCharType="separate"/>
          </w:r>
          <w:r>
            <w:t>6</w:t>
          </w:r>
          <w:r>
            <w:fldChar w:fldCharType="end"/>
          </w:r>
          <w:r>
            <w:fldChar w:fldCharType="end"/>
          </w:r>
        </w:p>
        <w:p w14:paraId="3926242E">
          <w:pPr>
            <w:pStyle w:val="15"/>
            <w:tabs>
              <w:tab w:val="right" w:leader="dot" w:pos="8306"/>
            </w:tabs>
            <w:spacing w:after="60"/>
            <w:ind w:left="420"/>
          </w:pPr>
          <w:r>
            <w:fldChar w:fldCharType="begin"/>
          </w:r>
          <w:r>
            <w:instrText xml:space="preserve"> HYPERLINK \l "_Toc11418" </w:instrText>
          </w:r>
          <w:r>
            <w:fldChar w:fldCharType="separate"/>
          </w:r>
          <w:r>
            <w:rPr>
              <w:rFonts w:hint="eastAsia" w:asciiTheme="minorEastAsia" w:hAnsiTheme="minorEastAsia" w:eastAsiaTheme="minorEastAsia"/>
              <w:kern w:val="0"/>
              <w:szCs w:val="21"/>
            </w:rPr>
            <w:t>三、投标文件的编制</w:t>
          </w:r>
          <w:r>
            <w:tab/>
          </w:r>
          <w:r>
            <w:fldChar w:fldCharType="begin"/>
          </w:r>
          <w:r>
            <w:instrText xml:space="preserve"> PAGEREF _Toc11418 \h </w:instrText>
          </w:r>
          <w:r>
            <w:fldChar w:fldCharType="separate"/>
          </w:r>
          <w:r>
            <w:t>7</w:t>
          </w:r>
          <w:r>
            <w:fldChar w:fldCharType="end"/>
          </w:r>
          <w:r>
            <w:fldChar w:fldCharType="end"/>
          </w:r>
        </w:p>
        <w:p w14:paraId="55F34589">
          <w:pPr>
            <w:pStyle w:val="15"/>
            <w:tabs>
              <w:tab w:val="right" w:leader="dot" w:pos="8306"/>
            </w:tabs>
            <w:spacing w:after="60"/>
            <w:ind w:left="420"/>
          </w:pPr>
          <w:r>
            <w:fldChar w:fldCharType="begin"/>
          </w:r>
          <w:r>
            <w:instrText xml:space="preserve"> HYPERLINK \l "_Toc32432" </w:instrText>
          </w:r>
          <w:r>
            <w:fldChar w:fldCharType="separate"/>
          </w:r>
          <w:r>
            <w:rPr>
              <w:rFonts w:hint="eastAsia" w:asciiTheme="minorEastAsia" w:hAnsiTheme="minorEastAsia" w:eastAsiaTheme="minorEastAsia"/>
              <w:kern w:val="0"/>
              <w:szCs w:val="21"/>
            </w:rPr>
            <w:t>四、投标文件的递交</w:t>
          </w:r>
          <w:r>
            <w:tab/>
          </w:r>
          <w:r>
            <w:fldChar w:fldCharType="begin"/>
          </w:r>
          <w:r>
            <w:instrText xml:space="preserve"> PAGEREF _Toc32432 \h </w:instrText>
          </w:r>
          <w:r>
            <w:fldChar w:fldCharType="separate"/>
          </w:r>
          <w:r>
            <w:t>8</w:t>
          </w:r>
          <w:r>
            <w:fldChar w:fldCharType="end"/>
          </w:r>
          <w:r>
            <w:fldChar w:fldCharType="end"/>
          </w:r>
        </w:p>
        <w:p w14:paraId="1E49E834">
          <w:pPr>
            <w:pStyle w:val="15"/>
            <w:tabs>
              <w:tab w:val="right" w:leader="dot" w:pos="8306"/>
            </w:tabs>
            <w:spacing w:after="60"/>
            <w:ind w:left="420"/>
          </w:pPr>
          <w:r>
            <w:fldChar w:fldCharType="begin"/>
          </w:r>
          <w:r>
            <w:instrText xml:space="preserve"> HYPERLINK \l "_Toc27451" </w:instrText>
          </w:r>
          <w:r>
            <w:fldChar w:fldCharType="separate"/>
          </w:r>
          <w:r>
            <w:rPr>
              <w:rFonts w:hint="eastAsia" w:asciiTheme="minorEastAsia" w:hAnsiTheme="minorEastAsia" w:eastAsiaTheme="minorEastAsia"/>
              <w:kern w:val="0"/>
              <w:szCs w:val="21"/>
            </w:rPr>
            <w:t>五、开标与评标</w:t>
          </w:r>
          <w:r>
            <w:tab/>
          </w:r>
          <w:r>
            <w:fldChar w:fldCharType="begin"/>
          </w:r>
          <w:r>
            <w:instrText xml:space="preserve"> PAGEREF _Toc27451 \h </w:instrText>
          </w:r>
          <w:r>
            <w:fldChar w:fldCharType="separate"/>
          </w:r>
          <w:r>
            <w:t>10</w:t>
          </w:r>
          <w:r>
            <w:fldChar w:fldCharType="end"/>
          </w:r>
          <w:r>
            <w:fldChar w:fldCharType="end"/>
          </w:r>
        </w:p>
        <w:p w14:paraId="094E9940">
          <w:pPr>
            <w:pStyle w:val="15"/>
            <w:tabs>
              <w:tab w:val="right" w:leader="dot" w:pos="8306"/>
            </w:tabs>
            <w:spacing w:after="60"/>
            <w:ind w:left="420"/>
          </w:pPr>
          <w:r>
            <w:fldChar w:fldCharType="begin"/>
          </w:r>
          <w:r>
            <w:instrText xml:space="preserve"> HYPERLINK \l "_Toc4200" </w:instrText>
          </w:r>
          <w:r>
            <w:fldChar w:fldCharType="separate"/>
          </w:r>
          <w:r>
            <w:rPr>
              <w:rFonts w:hint="eastAsia" w:asciiTheme="minorEastAsia" w:hAnsiTheme="minorEastAsia" w:eastAsiaTheme="minorEastAsia"/>
              <w:kern w:val="0"/>
              <w:szCs w:val="21"/>
            </w:rPr>
            <w:t>六、公开招标失败的后续处理</w:t>
          </w:r>
          <w:r>
            <w:tab/>
          </w:r>
          <w:r>
            <w:fldChar w:fldCharType="begin"/>
          </w:r>
          <w:r>
            <w:instrText xml:space="preserve"> PAGEREF _Toc4200 \h </w:instrText>
          </w:r>
          <w:r>
            <w:fldChar w:fldCharType="separate"/>
          </w:r>
          <w:r>
            <w:t>14</w:t>
          </w:r>
          <w:r>
            <w:fldChar w:fldCharType="end"/>
          </w:r>
          <w:r>
            <w:fldChar w:fldCharType="end"/>
          </w:r>
        </w:p>
        <w:p w14:paraId="49CC2821">
          <w:pPr>
            <w:pStyle w:val="15"/>
            <w:tabs>
              <w:tab w:val="right" w:leader="dot" w:pos="8306"/>
            </w:tabs>
            <w:spacing w:after="60"/>
            <w:ind w:left="420"/>
          </w:pPr>
          <w:r>
            <w:fldChar w:fldCharType="begin"/>
          </w:r>
          <w:r>
            <w:instrText xml:space="preserve"> HYPERLINK \l "_Toc26341" </w:instrText>
          </w:r>
          <w:r>
            <w:fldChar w:fldCharType="separate"/>
          </w:r>
          <w:r>
            <w:rPr>
              <w:rFonts w:hint="eastAsia" w:asciiTheme="minorEastAsia" w:hAnsiTheme="minorEastAsia" w:eastAsiaTheme="minorEastAsia"/>
              <w:kern w:val="0"/>
              <w:szCs w:val="21"/>
            </w:rPr>
            <w:t>七、 授予合同</w:t>
          </w:r>
          <w:r>
            <w:tab/>
          </w:r>
          <w:r>
            <w:fldChar w:fldCharType="begin"/>
          </w:r>
          <w:r>
            <w:instrText xml:space="preserve"> PAGEREF _Toc26341 \h </w:instrText>
          </w:r>
          <w:r>
            <w:fldChar w:fldCharType="separate"/>
          </w:r>
          <w:r>
            <w:t>14</w:t>
          </w:r>
          <w:r>
            <w:fldChar w:fldCharType="end"/>
          </w:r>
          <w:r>
            <w:fldChar w:fldCharType="end"/>
          </w:r>
        </w:p>
        <w:p w14:paraId="098E0064">
          <w:pPr>
            <w:pStyle w:val="15"/>
            <w:tabs>
              <w:tab w:val="right" w:leader="dot" w:pos="8306"/>
            </w:tabs>
            <w:spacing w:after="60"/>
            <w:ind w:left="420"/>
          </w:pPr>
          <w:r>
            <w:fldChar w:fldCharType="begin"/>
          </w:r>
          <w:r>
            <w:instrText xml:space="preserve"> HYPERLINK \l "_Toc15893" </w:instrText>
          </w:r>
          <w:r>
            <w:fldChar w:fldCharType="separate"/>
          </w:r>
          <w:r>
            <w:rPr>
              <w:rFonts w:hint="eastAsia" w:asciiTheme="minorEastAsia" w:hAnsiTheme="minorEastAsia" w:eastAsiaTheme="minorEastAsia"/>
              <w:kern w:val="0"/>
              <w:szCs w:val="21"/>
            </w:rPr>
            <w:t>八、质疑的受理及处理</w:t>
          </w:r>
          <w:r>
            <w:tab/>
          </w:r>
          <w:r>
            <w:fldChar w:fldCharType="begin"/>
          </w:r>
          <w:r>
            <w:instrText xml:space="preserve"> PAGEREF _Toc15893 \h </w:instrText>
          </w:r>
          <w:r>
            <w:fldChar w:fldCharType="separate"/>
          </w:r>
          <w:r>
            <w:t>15</w:t>
          </w:r>
          <w:r>
            <w:fldChar w:fldCharType="end"/>
          </w:r>
          <w:r>
            <w:fldChar w:fldCharType="end"/>
          </w:r>
        </w:p>
        <w:p w14:paraId="7D823B8D">
          <w:pPr>
            <w:pStyle w:val="14"/>
            <w:tabs>
              <w:tab w:val="right" w:leader="dot" w:pos="8306"/>
            </w:tabs>
            <w:spacing w:after="60"/>
          </w:pPr>
          <w:r>
            <w:fldChar w:fldCharType="begin"/>
          </w:r>
          <w:r>
            <w:instrText xml:space="preserve"> HYPERLINK \l "_Toc25219" </w:instrText>
          </w:r>
          <w:r>
            <w:fldChar w:fldCharType="separate"/>
          </w:r>
          <w:r>
            <w:rPr>
              <w:rFonts w:hint="eastAsia"/>
            </w:rPr>
            <w:t xml:space="preserve">第二章  </w:t>
          </w:r>
          <w:r>
            <w:t>合同</w:t>
          </w:r>
          <w:r>
            <w:rPr>
              <w:rFonts w:hint="eastAsia"/>
            </w:rPr>
            <w:t>基本内容</w:t>
          </w:r>
          <w:r>
            <w:tab/>
          </w:r>
          <w:r>
            <w:fldChar w:fldCharType="begin"/>
          </w:r>
          <w:r>
            <w:instrText xml:space="preserve"> PAGEREF _Toc25219 \h </w:instrText>
          </w:r>
          <w:r>
            <w:fldChar w:fldCharType="separate"/>
          </w:r>
          <w:r>
            <w:t>17</w:t>
          </w:r>
          <w:r>
            <w:fldChar w:fldCharType="end"/>
          </w:r>
          <w:r>
            <w:fldChar w:fldCharType="end"/>
          </w:r>
        </w:p>
        <w:p w14:paraId="6C5305FB">
          <w:pPr>
            <w:pStyle w:val="14"/>
            <w:tabs>
              <w:tab w:val="right" w:leader="dot" w:pos="8306"/>
            </w:tabs>
            <w:spacing w:after="60"/>
          </w:pPr>
          <w:r>
            <w:fldChar w:fldCharType="begin"/>
          </w:r>
          <w:r>
            <w:instrText xml:space="preserve"> HYPERLINK \l "_Toc2410" </w:instrText>
          </w:r>
          <w:r>
            <w:fldChar w:fldCharType="separate"/>
          </w:r>
          <w:r>
            <w:t>第三章</w:t>
          </w:r>
          <w:r>
            <w:rPr>
              <w:rFonts w:hint="eastAsia"/>
            </w:rPr>
            <w:t xml:space="preserve">  </w:t>
          </w:r>
          <w:r>
            <w:t>附件</w:t>
          </w:r>
          <w:r>
            <w:tab/>
          </w:r>
          <w:r>
            <w:fldChar w:fldCharType="begin"/>
          </w:r>
          <w:r>
            <w:instrText xml:space="preserve"> PAGEREF _Toc2410 \h </w:instrText>
          </w:r>
          <w:r>
            <w:fldChar w:fldCharType="separate"/>
          </w:r>
          <w:r>
            <w:t>20</w:t>
          </w:r>
          <w:r>
            <w:fldChar w:fldCharType="end"/>
          </w:r>
          <w:r>
            <w:fldChar w:fldCharType="end"/>
          </w:r>
        </w:p>
        <w:p w14:paraId="61DEB3C1">
          <w:pPr>
            <w:pStyle w:val="15"/>
            <w:tabs>
              <w:tab w:val="right" w:leader="dot" w:pos="8306"/>
            </w:tabs>
            <w:spacing w:after="60"/>
            <w:ind w:left="420"/>
          </w:pPr>
          <w:r>
            <w:fldChar w:fldCharType="begin"/>
          </w:r>
          <w:r>
            <w:instrText xml:space="preserve"> HYPERLINK \l "_Toc24971" </w:instrText>
          </w:r>
          <w:r>
            <w:fldChar w:fldCharType="separate"/>
          </w:r>
          <w:r>
            <w:rPr>
              <w:rFonts w:ascii="宋体" w:hAnsi="宋体"/>
              <w:bCs/>
              <w:kern w:val="0"/>
              <w:szCs w:val="20"/>
            </w:rPr>
            <w:t>1.</w:t>
          </w:r>
          <w:r>
            <w:rPr>
              <w:rFonts w:hint="eastAsia" w:ascii="宋体" w:hAnsi="宋体"/>
              <w:bCs/>
              <w:kern w:val="0"/>
              <w:szCs w:val="20"/>
            </w:rPr>
            <w:t xml:space="preserve"> 自查表</w:t>
          </w:r>
          <w:r>
            <w:tab/>
          </w:r>
          <w:r>
            <w:fldChar w:fldCharType="begin"/>
          </w:r>
          <w:r>
            <w:instrText xml:space="preserve"> PAGEREF _Toc24971 \h </w:instrText>
          </w:r>
          <w:r>
            <w:fldChar w:fldCharType="separate"/>
          </w:r>
          <w:r>
            <w:t>21</w:t>
          </w:r>
          <w:r>
            <w:fldChar w:fldCharType="end"/>
          </w:r>
          <w:r>
            <w:fldChar w:fldCharType="end"/>
          </w:r>
        </w:p>
        <w:p w14:paraId="0E5772A7">
          <w:pPr>
            <w:pStyle w:val="15"/>
            <w:tabs>
              <w:tab w:val="right" w:leader="dot" w:pos="8306"/>
            </w:tabs>
            <w:spacing w:after="60"/>
            <w:ind w:left="420"/>
          </w:pPr>
          <w:r>
            <w:fldChar w:fldCharType="begin"/>
          </w:r>
          <w:r>
            <w:instrText xml:space="preserve"> HYPERLINK \l "_Toc5722" </w:instrText>
          </w:r>
          <w:r>
            <w:fldChar w:fldCharType="separate"/>
          </w:r>
          <w:r>
            <w:rPr>
              <w:rFonts w:hint="eastAsia" w:ascii="宋体" w:hAnsi="宋体"/>
              <w:bCs/>
              <w:kern w:val="0"/>
              <w:szCs w:val="20"/>
            </w:rPr>
            <w:t>2</w:t>
          </w:r>
          <w:r>
            <w:rPr>
              <w:rFonts w:ascii="宋体" w:hAnsi="宋体"/>
              <w:bCs/>
              <w:kern w:val="0"/>
              <w:szCs w:val="20"/>
            </w:rPr>
            <w:t>.</w:t>
          </w:r>
          <w:r>
            <w:rPr>
              <w:rFonts w:hint="eastAsia" w:ascii="宋体" w:hAnsi="宋体"/>
              <w:bCs/>
              <w:kern w:val="0"/>
              <w:szCs w:val="20"/>
            </w:rPr>
            <w:t xml:space="preserve"> 综合评分指引</w:t>
          </w:r>
          <w:r>
            <w:tab/>
          </w:r>
          <w:r>
            <w:fldChar w:fldCharType="begin"/>
          </w:r>
          <w:r>
            <w:instrText xml:space="preserve"> PAGEREF _Toc5722 \h </w:instrText>
          </w:r>
          <w:r>
            <w:fldChar w:fldCharType="separate"/>
          </w:r>
          <w:r>
            <w:t>23</w:t>
          </w:r>
          <w:r>
            <w:fldChar w:fldCharType="end"/>
          </w:r>
          <w:r>
            <w:fldChar w:fldCharType="end"/>
          </w:r>
        </w:p>
        <w:p w14:paraId="11A983BC">
          <w:pPr>
            <w:pStyle w:val="15"/>
            <w:tabs>
              <w:tab w:val="right" w:leader="dot" w:pos="8306"/>
            </w:tabs>
            <w:spacing w:after="60"/>
            <w:ind w:left="420"/>
          </w:pPr>
          <w:r>
            <w:fldChar w:fldCharType="begin"/>
          </w:r>
          <w:r>
            <w:instrText xml:space="preserve"> HYPERLINK \l "_Toc5450" </w:instrText>
          </w:r>
          <w:r>
            <w:fldChar w:fldCharType="separate"/>
          </w:r>
          <w:r>
            <w:rPr>
              <w:rFonts w:hint="eastAsia" w:ascii="宋体" w:hAnsi="宋体"/>
              <w:bCs/>
              <w:kern w:val="0"/>
              <w:szCs w:val="20"/>
            </w:rPr>
            <w:t>3</w:t>
          </w:r>
          <w:r>
            <w:rPr>
              <w:rFonts w:ascii="宋体" w:hAnsi="宋体"/>
              <w:bCs/>
              <w:kern w:val="0"/>
              <w:szCs w:val="20"/>
            </w:rPr>
            <w:t>.</w:t>
          </w:r>
          <w:r>
            <w:rPr>
              <w:rFonts w:hint="eastAsia" w:ascii="宋体" w:hAnsi="宋体"/>
              <w:bCs/>
              <w:kern w:val="0"/>
              <w:szCs w:val="20"/>
            </w:rPr>
            <w:t xml:space="preserve"> </w:t>
          </w:r>
          <w:r>
            <w:rPr>
              <w:rFonts w:ascii="宋体" w:hAnsi="宋体"/>
              <w:bCs/>
              <w:kern w:val="0"/>
              <w:szCs w:val="20"/>
            </w:rPr>
            <w:t>投标</w:t>
          </w:r>
          <w:r>
            <w:rPr>
              <w:rFonts w:hint="eastAsia" w:ascii="宋体" w:hAnsi="宋体"/>
              <w:bCs/>
              <w:kern w:val="0"/>
              <w:szCs w:val="20"/>
            </w:rPr>
            <w:t>函</w:t>
          </w:r>
          <w:r>
            <w:tab/>
          </w:r>
          <w:r>
            <w:fldChar w:fldCharType="begin"/>
          </w:r>
          <w:r>
            <w:instrText xml:space="preserve"> PAGEREF _Toc5450 \h </w:instrText>
          </w:r>
          <w:r>
            <w:fldChar w:fldCharType="separate"/>
          </w:r>
          <w:r>
            <w:t>24</w:t>
          </w:r>
          <w:r>
            <w:fldChar w:fldCharType="end"/>
          </w:r>
          <w:r>
            <w:fldChar w:fldCharType="end"/>
          </w:r>
        </w:p>
        <w:p w14:paraId="6D5F04AB">
          <w:pPr>
            <w:pStyle w:val="15"/>
            <w:tabs>
              <w:tab w:val="right" w:leader="dot" w:pos="8306"/>
            </w:tabs>
            <w:spacing w:after="60"/>
            <w:ind w:left="420"/>
          </w:pPr>
          <w:r>
            <w:fldChar w:fldCharType="begin"/>
          </w:r>
          <w:r>
            <w:instrText xml:space="preserve"> HYPERLINK \l "_Toc400" </w:instrText>
          </w:r>
          <w:r>
            <w:fldChar w:fldCharType="separate"/>
          </w:r>
          <w:r>
            <w:rPr>
              <w:rFonts w:hint="eastAsia" w:ascii="宋体" w:hAnsi="宋体" w:cs="宋体"/>
              <w:bCs/>
              <w:kern w:val="0"/>
              <w:szCs w:val="20"/>
            </w:rPr>
            <w:t>4. 符合资格要求的证明材料</w:t>
          </w:r>
          <w:r>
            <w:tab/>
          </w:r>
          <w:r>
            <w:fldChar w:fldCharType="begin"/>
          </w:r>
          <w:r>
            <w:instrText xml:space="preserve"> PAGEREF _Toc400 \h </w:instrText>
          </w:r>
          <w:r>
            <w:fldChar w:fldCharType="separate"/>
          </w:r>
          <w:r>
            <w:t>25</w:t>
          </w:r>
          <w:r>
            <w:fldChar w:fldCharType="end"/>
          </w:r>
          <w:r>
            <w:fldChar w:fldCharType="end"/>
          </w:r>
        </w:p>
        <w:p w14:paraId="699325CD">
          <w:pPr>
            <w:pStyle w:val="15"/>
            <w:tabs>
              <w:tab w:val="right" w:leader="dot" w:pos="8306"/>
            </w:tabs>
            <w:spacing w:after="60"/>
            <w:ind w:left="420"/>
          </w:pPr>
          <w:r>
            <w:fldChar w:fldCharType="begin"/>
          </w:r>
          <w:r>
            <w:instrText xml:space="preserve"> HYPERLINK \l "_Toc32239" </w:instrText>
          </w:r>
          <w:r>
            <w:fldChar w:fldCharType="separate"/>
          </w:r>
          <w:r>
            <w:rPr>
              <w:rFonts w:hint="eastAsia" w:ascii="宋体" w:hAnsi="宋体" w:cs="宋体"/>
              <w:bCs/>
              <w:kern w:val="0"/>
              <w:szCs w:val="20"/>
            </w:rPr>
            <w:t>5. 资质证书</w:t>
          </w:r>
          <w:r>
            <w:tab/>
          </w:r>
          <w:r>
            <w:fldChar w:fldCharType="begin"/>
          </w:r>
          <w:r>
            <w:instrText xml:space="preserve"> PAGEREF _Toc32239 \h </w:instrText>
          </w:r>
          <w:r>
            <w:fldChar w:fldCharType="separate"/>
          </w:r>
          <w:r>
            <w:t>26</w:t>
          </w:r>
          <w:r>
            <w:fldChar w:fldCharType="end"/>
          </w:r>
          <w:r>
            <w:fldChar w:fldCharType="end"/>
          </w:r>
        </w:p>
        <w:p w14:paraId="18216427">
          <w:pPr>
            <w:pStyle w:val="15"/>
            <w:tabs>
              <w:tab w:val="right" w:leader="dot" w:pos="8306"/>
            </w:tabs>
            <w:spacing w:after="60"/>
            <w:ind w:left="420"/>
          </w:pPr>
          <w:r>
            <w:fldChar w:fldCharType="begin"/>
          </w:r>
          <w:r>
            <w:instrText xml:space="preserve"> HYPERLINK \l "_Toc4076" </w:instrText>
          </w:r>
          <w:r>
            <w:fldChar w:fldCharType="separate"/>
          </w:r>
          <w:r>
            <w:rPr>
              <w:rFonts w:hint="eastAsia" w:ascii="宋体" w:hAnsi="宋体"/>
              <w:bCs/>
              <w:szCs w:val="20"/>
            </w:rPr>
            <w:t>6</w:t>
          </w:r>
          <w:r>
            <w:rPr>
              <w:rFonts w:ascii="宋体" w:hAnsi="宋体"/>
              <w:bCs/>
              <w:szCs w:val="20"/>
            </w:rPr>
            <w:t xml:space="preserve">. </w:t>
          </w:r>
          <w:r>
            <w:rPr>
              <w:rFonts w:hint="eastAsia" w:ascii="宋体" w:hAnsi="宋体"/>
              <w:bCs/>
              <w:szCs w:val="20"/>
            </w:rPr>
            <w:t>法定代表人(或负责人)资格证明书</w:t>
          </w:r>
          <w:r>
            <w:tab/>
          </w:r>
          <w:r>
            <w:fldChar w:fldCharType="begin"/>
          </w:r>
          <w:r>
            <w:instrText xml:space="preserve"> PAGEREF _Toc4076 \h </w:instrText>
          </w:r>
          <w:r>
            <w:fldChar w:fldCharType="separate"/>
          </w:r>
          <w:r>
            <w:t>27</w:t>
          </w:r>
          <w:r>
            <w:fldChar w:fldCharType="end"/>
          </w:r>
          <w:r>
            <w:fldChar w:fldCharType="end"/>
          </w:r>
        </w:p>
        <w:p w14:paraId="21D208DD">
          <w:pPr>
            <w:pStyle w:val="15"/>
            <w:tabs>
              <w:tab w:val="right" w:leader="dot" w:pos="8306"/>
            </w:tabs>
            <w:spacing w:after="60"/>
            <w:ind w:left="420"/>
          </w:pPr>
          <w:r>
            <w:fldChar w:fldCharType="begin"/>
          </w:r>
          <w:r>
            <w:instrText xml:space="preserve"> HYPERLINK \l "_Toc9374" </w:instrText>
          </w:r>
          <w:r>
            <w:fldChar w:fldCharType="separate"/>
          </w:r>
          <w:r>
            <w:rPr>
              <w:rFonts w:hint="eastAsia" w:ascii="宋体" w:hAnsi="宋体"/>
              <w:bCs/>
              <w:szCs w:val="20"/>
            </w:rPr>
            <w:t>7</w:t>
          </w:r>
          <w:r>
            <w:rPr>
              <w:rFonts w:ascii="宋体" w:hAnsi="宋体"/>
              <w:bCs/>
              <w:szCs w:val="20"/>
            </w:rPr>
            <w:t xml:space="preserve">. </w:t>
          </w:r>
          <w:r>
            <w:rPr>
              <w:rFonts w:hint="eastAsia" w:ascii="宋体" w:hAnsi="宋体"/>
              <w:bCs/>
              <w:szCs w:val="20"/>
            </w:rPr>
            <w:t>法定代表人(或负责人)授权书</w:t>
          </w:r>
          <w:r>
            <w:tab/>
          </w:r>
          <w:r>
            <w:fldChar w:fldCharType="begin"/>
          </w:r>
          <w:r>
            <w:instrText xml:space="preserve"> PAGEREF _Toc9374 \h </w:instrText>
          </w:r>
          <w:r>
            <w:fldChar w:fldCharType="separate"/>
          </w:r>
          <w:r>
            <w:t>28</w:t>
          </w:r>
          <w:r>
            <w:fldChar w:fldCharType="end"/>
          </w:r>
          <w:r>
            <w:fldChar w:fldCharType="end"/>
          </w:r>
        </w:p>
        <w:p w14:paraId="2A03895B">
          <w:pPr>
            <w:pStyle w:val="15"/>
            <w:tabs>
              <w:tab w:val="right" w:leader="dot" w:pos="8306"/>
            </w:tabs>
            <w:spacing w:after="60"/>
            <w:ind w:left="420"/>
          </w:pPr>
          <w:r>
            <w:fldChar w:fldCharType="begin"/>
          </w:r>
          <w:r>
            <w:instrText xml:space="preserve"> HYPERLINK \l "_Toc9911" </w:instrText>
          </w:r>
          <w:r>
            <w:fldChar w:fldCharType="separate"/>
          </w:r>
          <w:r>
            <w:rPr>
              <w:rFonts w:hint="eastAsia" w:ascii="宋体" w:hAnsi="宋体"/>
              <w:bCs/>
              <w:szCs w:val="20"/>
            </w:rPr>
            <w:t>8</w:t>
          </w:r>
          <w:r>
            <w:rPr>
              <w:rFonts w:ascii="宋体" w:hAnsi="宋体"/>
              <w:bCs/>
              <w:szCs w:val="20"/>
            </w:rPr>
            <w:t xml:space="preserve">. </w:t>
          </w:r>
          <w:r>
            <w:rPr>
              <w:rFonts w:hint="eastAsia" w:ascii="宋体" w:hAnsi="宋体"/>
              <w:bCs/>
              <w:szCs w:val="20"/>
            </w:rPr>
            <w:t>满足</w:t>
          </w:r>
          <w:r>
            <w:rPr>
              <w:rFonts w:ascii="宋体" w:hAnsi="宋体"/>
              <w:bCs/>
              <w:szCs w:val="20"/>
            </w:rPr>
            <w:t>《中华人民共和国政府采购法》第二十二条规定条件声明函</w:t>
          </w:r>
          <w:r>
            <w:tab/>
          </w:r>
          <w:r>
            <w:fldChar w:fldCharType="begin"/>
          </w:r>
          <w:r>
            <w:instrText xml:space="preserve"> PAGEREF _Toc9911 \h </w:instrText>
          </w:r>
          <w:r>
            <w:fldChar w:fldCharType="separate"/>
          </w:r>
          <w:r>
            <w:t>31</w:t>
          </w:r>
          <w:r>
            <w:fldChar w:fldCharType="end"/>
          </w:r>
          <w:r>
            <w:fldChar w:fldCharType="end"/>
          </w:r>
        </w:p>
        <w:p w14:paraId="7E905FC1">
          <w:pPr>
            <w:pStyle w:val="15"/>
            <w:tabs>
              <w:tab w:val="right" w:leader="dot" w:pos="8306"/>
            </w:tabs>
            <w:spacing w:after="60"/>
            <w:ind w:left="420"/>
          </w:pPr>
          <w:r>
            <w:fldChar w:fldCharType="begin"/>
          </w:r>
          <w:r>
            <w:instrText xml:space="preserve"> HYPERLINK \l "_Toc16201" </w:instrText>
          </w:r>
          <w:r>
            <w:fldChar w:fldCharType="separate"/>
          </w:r>
          <w:r>
            <w:rPr>
              <w:rFonts w:hint="eastAsia" w:ascii="宋体" w:hAnsi="宋体"/>
              <w:bCs/>
              <w:szCs w:val="20"/>
            </w:rPr>
            <w:t>9.政府采购投标及履约承诺函</w:t>
          </w:r>
          <w:r>
            <w:tab/>
          </w:r>
          <w:r>
            <w:fldChar w:fldCharType="begin"/>
          </w:r>
          <w:r>
            <w:instrText xml:space="preserve"> PAGEREF _Toc16201 \h </w:instrText>
          </w:r>
          <w:r>
            <w:fldChar w:fldCharType="separate"/>
          </w:r>
          <w:r>
            <w:t>32</w:t>
          </w:r>
          <w:r>
            <w:fldChar w:fldCharType="end"/>
          </w:r>
          <w:r>
            <w:fldChar w:fldCharType="end"/>
          </w:r>
        </w:p>
        <w:p w14:paraId="3D3D2AA3">
          <w:pPr>
            <w:pStyle w:val="15"/>
            <w:tabs>
              <w:tab w:val="right" w:leader="dot" w:pos="8306"/>
            </w:tabs>
            <w:spacing w:after="60"/>
            <w:ind w:left="420"/>
          </w:pPr>
          <w:r>
            <w:fldChar w:fldCharType="begin"/>
          </w:r>
          <w:r>
            <w:instrText xml:space="preserve"> HYPERLINK \l "_Toc15021" </w:instrText>
          </w:r>
          <w:r>
            <w:fldChar w:fldCharType="separate"/>
          </w:r>
          <w:r>
            <w:rPr>
              <w:rFonts w:hint="eastAsia" w:ascii="宋体" w:hAnsi="宋体"/>
              <w:bCs/>
              <w:szCs w:val="20"/>
            </w:rPr>
            <w:t>10</w:t>
          </w:r>
          <w:r>
            <w:rPr>
              <w:rFonts w:ascii="宋体" w:hAnsi="宋体"/>
              <w:bCs/>
              <w:szCs w:val="20"/>
            </w:rPr>
            <w:t>.</w:t>
          </w:r>
          <w:r>
            <w:rPr>
              <w:rFonts w:hint="eastAsia" w:ascii="宋体" w:hAnsi="宋体"/>
              <w:bCs/>
              <w:szCs w:val="20"/>
            </w:rPr>
            <w:t xml:space="preserve"> </w:t>
          </w:r>
          <w:r>
            <w:rPr>
              <w:rFonts w:ascii="宋体" w:hAnsi="宋体"/>
              <w:bCs/>
              <w:szCs w:val="20"/>
            </w:rPr>
            <w:t>投标一览表</w:t>
          </w:r>
          <w:r>
            <w:tab/>
          </w:r>
          <w:r>
            <w:fldChar w:fldCharType="begin"/>
          </w:r>
          <w:r>
            <w:instrText xml:space="preserve"> PAGEREF _Toc15021 \h </w:instrText>
          </w:r>
          <w:r>
            <w:fldChar w:fldCharType="separate"/>
          </w:r>
          <w:r>
            <w:t>33</w:t>
          </w:r>
          <w:r>
            <w:fldChar w:fldCharType="end"/>
          </w:r>
          <w:r>
            <w:fldChar w:fldCharType="end"/>
          </w:r>
        </w:p>
        <w:p w14:paraId="6354839D">
          <w:pPr>
            <w:pStyle w:val="15"/>
            <w:tabs>
              <w:tab w:val="right" w:leader="dot" w:pos="8306"/>
            </w:tabs>
            <w:spacing w:after="60"/>
            <w:ind w:left="420"/>
          </w:pPr>
          <w:r>
            <w:fldChar w:fldCharType="begin"/>
          </w:r>
          <w:r>
            <w:instrText xml:space="preserve"> HYPERLINK \l "_Toc21540" </w:instrText>
          </w:r>
          <w:r>
            <w:fldChar w:fldCharType="separate"/>
          </w:r>
          <w:r>
            <w:rPr>
              <w:rFonts w:hint="eastAsia" w:ascii="宋体" w:hAnsi="宋体"/>
              <w:bCs/>
              <w:kern w:val="0"/>
              <w:szCs w:val="20"/>
            </w:rPr>
            <w:t>11</w:t>
          </w:r>
          <w:r>
            <w:rPr>
              <w:rFonts w:ascii="宋体" w:hAnsi="宋体"/>
              <w:bCs/>
              <w:kern w:val="0"/>
              <w:szCs w:val="20"/>
            </w:rPr>
            <w:t>.</w:t>
          </w:r>
          <w:r>
            <w:rPr>
              <w:rFonts w:hint="eastAsia" w:ascii="宋体" w:hAnsi="宋体"/>
              <w:bCs/>
              <w:kern w:val="0"/>
              <w:szCs w:val="20"/>
            </w:rPr>
            <w:t xml:space="preserve"> 服务条款偏离表</w:t>
          </w:r>
          <w:r>
            <w:tab/>
          </w:r>
          <w:r>
            <w:fldChar w:fldCharType="begin"/>
          </w:r>
          <w:r>
            <w:instrText xml:space="preserve"> PAGEREF _Toc21540 \h </w:instrText>
          </w:r>
          <w:r>
            <w:fldChar w:fldCharType="separate"/>
          </w:r>
          <w:r>
            <w:t>34</w:t>
          </w:r>
          <w:r>
            <w:fldChar w:fldCharType="end"/>
          </w:r>
          <w:r>
            <w:fldChar w:fldCharType="end"/>
          </w:r>
        </w:p>
        <w:p w14:paraId="1026B11F">
          <w:pPr>
            <w:pStyle w:val="15"/>
            <w:tabs>
              <w:tab w:val="right" w:leader="dot" w:pos="8306"/>
            </w:tabs>
            <w:spacing w:after="60"/>
            <w:ind w:left="420"/>
          </w:pPr>
          <w:r>
            <w:fldChar w:fldCharType="begin"/>
          </w:r>
          <w:r>
            <w:instrText xml:space="preserve"> HYPERLINK \l "_Toc5128" </w:instrText>
          </w:r>
          <w:r>
            <w:fldChar w:fldCharType="separate"/>
          </w:r>
          <w:r>
            <w:rPr>
              <w:rFonts w:hint="eastAsia" w:ascii="宋体" w:hAnsi="宋体"/>
              <w:bCs/>
              <w:kern w:val="0"/>
              <w:szCs w:val="20"/>
            </w:rPr>
            <w:t>1</w:t>
          </w:r>
          <w:r>
            <w:rPr>
              <w:rFonts w:ascii="宋体" w:hAnsi="宋体"/>
              <w:bCs/>
              <w:kern w:val="0"/>
              <w:szCs w:val="20"/>
            </w:rPr>
            <w:t>2.</w:t>
          </w:r>
          <w:r>
            <w:rPr>
              <w:rFonts w:hint="eastAsia" w:ascii="宋体" w:hAnsi="宋体"/>
              <w:bCs/>
              <w:kern w:val="0"/>
              <w:szCs w:val="20"/>
            </w:rPr>
            <w:t xml:space="preserve"> 投标人情况介绍</w:t>
          </w:r>
          <w:r>
            <w:tab/>
          </w:r>
          <w:r>
            <w:fldChar w:fldCharType="begin"/>
          </w:r>
          <w:r>
            <w:instrText xml:space="preserve"> PAGEREF _Toc5128 \h </w:instrText>
          </w:r>
          <w:r>
            <w:fldChar w:fldCharType="separate"/>
          </w:r>
          <w:r>
            <w:t>35</w:t>
          </w:r>
          <w:r>
            <w:fldChar w:fldCharType="end"/>
          </w:r>
          <w:r>
            <w:fldChar w:fldCharType="end"/>
          </w:r>
        </w:p>
        <w:p w14:paraId="0695D4FF">
          <w:pPr>
            <w:pStyle w:val="15"/>
            <w:tabs>
              <w:tab w:val="right" w:leader="dot" w:pos="8306"/>
            </w:tabs>
            <w:spacing w:after="60"/>
            <w:ind w:left="420"/>
          </w:pPr>
          <w:r>
            <w:fldChar w:fldCharType="begin"/>
          </w:r>
          <w:r>
            <w:instrText xml:space="preserve"> HYPERLINK \l "_Toc25072" </w:instrText>
          </w:r>
          <w:r>
            <w:fldChar w:fldCharType="separate"/>
          </w:r>
          <w:r>
            <w:rPr>
              <w:rFonts w:hint="eastAsia" w:ascii="宋体" w:hAnsi="宋体"/>
              <w:bCs/>
              <w:kern w:val="0"/>
              <w:szCs w:val="20"/>
            </w:rPr>
            <w:t>1</w:t>
          </w:r>
          <w:r>
            <w:rPr>
              <w:rFonts w:ascii="宋体" w:hAnsi="宋体"/>
              <w:bCs/>
              <w:kern w:val="0"/>
              <w:szCs w:val="20"/>
            </w:rPr>
            <w:t>3</w:t>
          </w:r>
          <w:r>
            <w:rPr>
              <w:rFonts w:hint="eastAsia" w:ascii="宋体" w:hAnsi="宋体"/>
              <w:bCs/>
              <w:kern w:val="0"/>
              <w:szCs w:val="20"/>
            </w:rPr>
            <w:t>. 项目负责人情况表</w:t>
          </w:r>
          <w:r>
            <w:tab/>
          </w:r>
          <w:r>
            <w:fldChar w:fldCharType="begin"/>
          </w:r>
          <w:r>
            <w:instrText xml:space="preserve"> PAGEREF _Toc25072 \h </w:instrText>
          </w:r>
          <w:r>
            <w:fldChar w:fldCharType="separate"/>
          </w:r>
          <w:r>
            <w:t>36</w:t>
          </w:r>
          <w:r>
            <w:fldChar w:fldCharType="end"/>
          </w:r>
          <w:r>
            <w:fldChar w:fldCharType="end"/>
          </w:r>
        </w:p>
        <w:p w14:paraId="3B40B067">
          <w:pPr>
            <w:pStyle w:val="15"/>
            <w:tabs>
              <w:tab w:val="right" w:leader="dot" w:pos="8306"/>
            </w:tabs>
            <w:spacing w:after="60"/>
            <w:ind w:left="420"/>
          </w:pPr>
          <w:r>
            <w:fldChar w:fldCharType="begin"/>
          </w:r>
          <w:r>
            <w:instrText xml:space="preserve"> HYPERLINK \l "_Toc30769" </w:instrText>
          </w:r>
          <w:r>
            <w:fldChar w:fldCharType="separate"/>
          </w:r>
          <w:r>
            <w:rPr>
              <w:rFonts w:hint="eastAsia" w:ascii="宋体" w:hAnsi="宋体"/>
              <w:bCs/>
              <w:kern w:val="0"/>
              <w:szCs w:val="20"/>
            </w:rPr>
            <w:t>1</w:t>
          </w:r>
          <w:r>
            <w:rPr>
              <w:rFonts w:ascii="宋体" w:hAnsi="宋体"/>
              <w:bCs/>
              <w:kern w:val="0"/>
              <w:szCs w:val="20"/>
            </w:rPr>
            <w:t>4</w:t>
          </w:r>
          <w:r>
            <w:rPr>
              <w:rFonts w:hint="eastAsia" w:ascii="宋体" w:hAnsi="宋体"/>
              <w:bCs/>
              <w:kern w:val="0"/>
              <w:szCs w:val="20"/>
            </w:rPr>
            <w:t>. 项目团队人员情况表</w:t>
          </w:r>
          <w:r>
            <w:tab/>
          </w:r>
          <w:r>
            <w:fldChar w:fldCharType="begin"/>
          </w:r>
          <w:r>
            <w:instrText xml:space="preserve"> PAGEREF _Toc30769 \h </w:instrText>
          </w:r>
          <w:r>
            <w:fldChar w:fldCharType="separate"/>
          </w:r>
          <w:r>
            <w:t>37</w:t>
          </w:r>
          <w:r>
            <w:fldChar w:fldCharType="end"/>
          </w:r>
          <w:r>
            <w:fldChar w:fldCharType="end"/>
          </w:r>
        </w:p>
        <w:p w14:paraId="53FAFACE">
          <w:pPr>
            <w:pStyle w:val="15"/>
            <w:tabs>
              <w:tab w:val="right" w:leader="dot" w:pos="8306"/>
            </w:tabs>
            <w:spacing w:after="60"/>
            <w:ind w:left="420"/>
          </w:pPr>
          <w:r>
            <w:fldChar w:fldCharType="begin"/>
          </w:r>
          <w:r>
            <w:instrText xml:space="preserve"> HYPERLINK \l "_Toc31603" </w:instrText>
          </w:r>
          <w:r>
            <w:fldChar w:fldCharType="separate"/>
          </w:r>
          <w:r>
            <w:rPr>
              <w:rFonts w:hint="eastAsia" w:ascii="宋体" w:hAnsi="宋体"/>
              <w:bCs/>
              <w:kern w:val="0"/>
              <w:szCs w:val="20"/>
            </w:rPr>
            <w:t>1</w:t>
          </w:r>
          <w:r>
            <w:rPr>
              <w:rFonts w:ascii="宋体" w:hAnsi="宋体"/>
              <w:bCs/>
              <w:kern w:val="0"/>
              <w:szCs w:val="20"/>
            </w:rPr>
            <w:t>5</w:t>
          </w:r>
          <w:r>
            <w:rPr>
              <w:rFonts w:hint="eastAsia" w:ascii="宋体" w:hAnsi="宋体"/>
              <w:bCs/>
              <w:kern w:val="0"/>
              <w:szCs w:val="20"/>
            </w:rPr>
            <w:t>.</w:t>
          </w:r>
          <w:r>
            <w:rPr>
              <w:rFonts w:hint="eastAsia" w:ascii="宋体" w:hAnsi="宋体" w:eastAsia="黑体"/>
              <w:bCs/>
              <w:szCs w:val="21"/>
            </w:rPr>
            <w:t xml:space="preserve"> </w:t>
          </w:r>
          <w:r>
            <w:rPr>
              <w:rFonts w:hint="eastAsia" w:ascii="宋体" w:hAnsi="宋体"/>
              <w:bCs/>
              <w:kern w:val="0"/>
              <w:szCs w:val="20"/>
            </w:rPr>
            <w:t>投标人经验情况评价证明</w:t>
          </w:r>
          <w:r>
            <w:tab/>
          </w:r>
          <w:r>
            <w:fldChar w:fldCharType="begin"/>
          </w:r>
          <w:r>
            <w:instrText xml:space="preserve"> PAGEREF _Toc31603 \h </w:instrText>
          </w:r>
          <w:r>
            <w:fldChar w:fldCharType="separate"/>
          </w:r>
          <w:r>
            <w:t>38</w:t>
          </w:r>
          <w:r>
            <w:fldChar w:fldCharType="end"/>
          </w:r>
          <w:r>
            <w:fldChar w:fldCharType="end"/>
          </w:r>
        </w:p>
        <w:p w14:paraId="35829F6D">
          <w:pPr>
            <w:pStyle w:val="15"/>
            <w:tabs>
              <w:tab w:val="right" w:leader="dot" w:pos="8306"/>
            </w:tabs>
            <w:spacing w:after="60"/>
            <w:ind w:left="420"/>
          </w:pPr>
          <w:r>
            <w:fldChar w:fldCharType="begin"/>
          </w:r>
          <w:r>
            <w:instrText xml:space="preserve"> HYPERLINK \l "_Toc3532" </w:instrText>
          </w:r>
          <w:r>
            <w:fldChar w:fldCharType="separate"/>
          </w:r>
          <w:r>
            <w:rPr>
              <w:rFonts w:hint="eastAsia" w:ascii="宋体" w:hAnsi="宋体"/>
              <w:bCs/>
              <w:kern w:val="0"/>
              <w:szCs w:val="20"/>
            </w:rPr>
            <w:t>1</w:t>
          </w:r>
          <w:r>
            <w:rPr>
              <w:rFonts w:ascii="宋体" w:hAnsi="宋体"/>
              <w:bCs/>
              <w:kern w:val="0"/>
              <w:szCs w:val="20"/>
            </w:rPr>
            <w:t>6.</w:t>
          </w:r>
          <w:r>
            <w:rPr>
              <w:rFonts w:hint="eastAsia" w:ascii="宋体" w:hAnsi="宋体"/>
              <w:bCs/>
              <w:kern w:val="0"/>
              <w:szCs w:val="20"/>
            </w:rPr>
            <w:t xml:space="preserve"> </w:t>
          </w:r>
          <w:r>
            <w:rPr>
              <w:rFonts w:ascii="宋体" w:hAnsi="宋体"/>
              <w:bCs/>
              <w:kern w:val="0"/>
              <w:szCs w:val="20"/>
            </w:rPr>
            <w:t>关于资格的声明函</w:t>
          </w:r>
          <w:r>
            <w:tab/>
          </w:r>
          <w:r>
            <w:fldChar w:fldCharType="begin"/>
          </w:r>
          <w:r>
            <w:instrText xml:space="preserve"> PAGEREF _Toc3532 \h </w:instrText>
          </w:r>
          <w:r>
            <w:fldChar w:fldCharType="separate"/>
          </w:r>
          <w:r>
            <w:t>39</w:t>
          </w:r>
          <w:r>
            <w:fldChar w:fldCharType="end"/>
          </w:r>
          <w:r>
            <w:fldChar w:fldCharType="end"/>
          </w:r>
        </w:p>
        <w:p w14:paraId="19B65694">
          <w:pPr>
            <w:pStyle w:val="15"/>
            <w:tabs>
              <w:tab w:val="right" w:leader="dot" w:pos="8306"/>
            </w:tabs>
            <w:spacing w:after="60"/>
            <w:ind w:left="420"/>
          </w:pPr>
          <w:r>
            <w:fldChar w:fldCharType="begin"/>
          </w:r>
          <w:r>
            <w:instrText xml:space="preserve"> HYPERLINK \l "_Toc30677" </w:instrText>
          </w:r>
          <w:r>
            <w:fldChar w:fldCharType="separate"/>
          </w:r>
          <w:r>
            <w:rPr>
              <w:rFonts w:hint="eastAsia" w:ascii="宋体" w:hAnsi="宋体"/>
              <w:bCs/>
              <w:kern w:val="0"/>
              <w:szCs w:val="20"/>
            </w:rPr>
            <w:t>1</w:t>
          </w:r>
          <w:r>
            <w:rPr>
              <w:rFonts w:ascii="宋体" w:hAnsi="宋体"/>
              <w:bCs/>
              <w:kern w:val="0"/>
              <w:szCs w:val="20"/>
            </w:rPr>
            <w:t>7</w:t>
          </w:r>
          <w:r>
            <w:rPr>
              <w:rFonts w:hint="eastAsia" w:ascii="宋体" w:hAnsi="宋体"/>
              <w:bCs/>
              <w:kern w:val="0"/>
              <w:szCs w:val="20"/>
            </w:rPr>
            <w:t>.无重大违法记录的声明函</w:t>
          </w:r>
          <w:r>
            <w:tab/>
          </w:r>
          <w:r>
            <w:fldChar w:fldCharType="begin"/>
          </w:r>
          <w:r>
            <w:instrText xml:space="preserve"> PAGEREF _Toc30677 \h </w:instrText>
          </w:r>
          <w:r>
            <w:fldChar w:fldCharType="separate"/>
          </w:r>
          <w:r>
            <w:t>40</w:t>
          </w:r>
          <w:r>
            <w:fldChar w:fldCharType="end"/>
          </w:r>
          <w:r>
            <w:fldChar w:fldCharType="end"/>
          </w:r>
        </w:p>
        <w:p w14:paraId="2033F13D">
          <w:pPr>
            <w:pStyle w:val="15"/>
            <w:tabs>
              <w:tab w:val="right" w:leader="dot" w:pos="8306"/>
            </w:tabs>
            <w:spacing w:after="60"/>
            <w:ind w:left="420"/>
          </w:pPr>
          <w:r>
            <w:fldChar w:fldCharType="begin"/>
          </w:r>
          <w:r>
            <w:instrText xml:space="preserve"> HYPERLINK \l "_Toc13869" </w:instrText>
          </w:r>
          <w:r>
            <w:fldChar w:fldCharType="separate"/>
          </w:r>
          <w:r>
            <w:rPr>
              <w:rFonts w:ascii="宋体" w:hAnsi="宋体"/>
              <w:bCs/>
              <w:kern w:val="0"/>
              <w:szCs w:val="20"/>
            </w:rPr>
            <w:t>18</w:t>
          </w:r>
          <w:r>
            <w:rPr>
              <w:rFonts w:hint="eastAsia" w:ascii="宋体" w:hAnsi="宋体"/>
              <w:bCs/>
              <w:kern w:val="0"/>
              <w:szCs w:val="20"/>
            </w:rPr>
            <w:t>.信用承诺书</w:t>
          </w:r>
          <w:r>
            <w:tab/>
          </w:r>
          <w:r>
            <w:fldChar w:fldCharType="begin"/>
          </w:r>
          <w:r>
            <w:instrText xml:space="preserve"> PAGEREF _Toc13869 \h </w:instrText>
          </w:r>
          <w:r>
            <w:fldChar w:fldCharType="separate"/>
          </w:r>
          <w:r>
            <w:t>41</w:t>
          </w:r>
          <w:r>
            <w:fldChar w:fldCharType="end"/>
          </w:r>
          <w:r>
            <w:fldChar w:fldCharType="end"/>
          </w:r>
        </w:p>
        <w:p w14:paraId="3BD8688C">
          <w:pPr>
            <w:pStyle w:val="15"/>
            <w:tabs>
              <w:tab w:val="right" w:leader="dot" w:pos="8306"/>
            </w:tabs>
            <w:spacing w:after="60"/>
            <w:ind w:left="420"/>
          </w:pPr>
          <w:r>
            <w:fldChar w:fldCharType="begin"/>
          </w:r>
          <w:r>
            <w:instrText xml:space="preserve"> HYPERLINK \l "_Toc9915" </w:instrText>
          </w:r>
          <w:r>
            <w:fldChar w:fldCharType="separate"/>
          </w:r>
          <w:r>
            <w:rPr>
              <w:rFonts w:ascii="宋体" w:hAnsi="宋体"/>
              <w:bCs/>
              <w:kern w:val="0"/>
              <w:szCs w:val="20"/>
            </w:rPr>
            <w:t>19</w:t>
          </w:r>
          <w:r>
            <w:rPr>
              <w:rFonts w:hint="eastAsia" w:ascii="宋体" w:hAnsi="宋体"/>
              <w:bCs/>
              <w:kern w:val="0"/>
              <w:szCs w:val="20"/>
            </w:rPr>
            <w:t>. 评标优惠政策声明函（如有的提供。没有的可以不提供）</w:t>
          </w:r>
          <w:r>
            <w:tab/>
          </w:r>
          <w:r>
            <w:fldChar w:fldCharType="begin"/>
          </w:r>
          <w:r>
            <w:instrText xml:space="preserve"> PAGEREF _Toc9915 \h </w:instrText>
          </w:r>
          <w:r>
            <w:fldChar w:fldCharType="separate"/>
          </w:r>
          <w:r>
            <w:t>42</w:t>
          </w:r>
          <w:r>
            <w:fldChar w:fldCharType="end"/>
          </w:r>
          <w:r>
            <w:fldChar w:fldCharType="end"/>
          </w:r>
        </w:p>
        <w:p w14:paraId="01F3D4AC">
          <w:pPr>
            <w:pStyle w:val="15"/>
            <w:tabs>
              <w:tab w:val="right" w:leader="dot" w:pos="8306"/>
            </w:tabs>
            <w:spacing w:after="60"/>
            <w:ind w:left="420"/>
          </w:pPr>
          <w:r>
            <w:fldChar w:fldCharType="begin"/>
          </w:r>
          <w:r>
            <w:instrText xml:space="preserve"> HYPERLINK \l "_Toc12161" </w:instrText>
          </w:r>
          <w:r>
            <w:fldChar w:fldCharType="separate"/>
          </w:r>
          <w:r>
            <w:rPr>
              <w:rFonts w:hint="eastAsia" w:ascii="宋体" w:hAnsi="宋体"/>
              <w:bCs/>
              <w:kern w:val="0"/>
              <w:szCs w:val="20"/>
            </w:rPr>
            <w:t>2</w:t>
          </w:r>
          <w:r>
            <w:rPr>
              <w:rFonts w:ascii="宋体" w:hAnsi="宋体"/>
              <w:bCs/>
              <w:kern w:val="0"/>
              <w:szCs w:val="20"/>
            </w:rPr>
            <w:t>0</w:t>
          </w:r>
          <w:r>
            <w:rPr>
              <w:rFonts w:hint="eastAsia" w:ascii="宋体" w:hAnsi="宋体"/>
              <w:bCs/>
              <w:kern w:val="0"/>
              <w:szCs w:val="20"/>
            </w:rPr>
            <w:t xml:space="preserve">. </w:t>
          </w:r>
          <w:r>
            <w:rPr>
              <w:rFonts w:ascii="宋体" w:hAnsi="宋体"/>
              <w:bCs/>
              <w:kern w:val="0"/>
              <w:szCs w:val="20"/>
            </w:rPr>
            <w:t>政府采购违法行为风险知悉确认书</w:t>
          </w:r>
          <w:r>
            <w:tab/>
          </w:r>
          <w:r>
            <w:fldChar w:fldCharType="begin"/>
          </w:r>
          <w:r>
            <w:instrText xml:space="preserve"> PAGEREF _Toc12161 \h </w:instrText>
          </w:r>
          <w:r>
            <w:fldChar w:fldCharType="separate"/>
          </w:r>
          <w:r>
            <w:t>47</w:t>
          </w:r>
          <w:r>
            <w:fldChar w:fldCharType="end"/>
          </w:r>
          <w:r>
            <w:fldChar w:fldCharType="end"/>
          </w:r>
        </w:p>
        <w:p w14:paraId="1B76CE73">
          <w:pPr>
            <w:pStyle w:val="15"/>
            <w:tabs>
              <w:tab w:val="right" w:leader="dot" w:pos="8306"/>
            </w:tabs>
            <w:spacing w:after="60"/>
            <w:ind w:left="420"/>
          </w:pPr>
          <w:r>
            <w:fldChar w:fldCharType="begin"/>
          </w:r>
          <w:r>
            <w:instrText xml:space="preserve"> HYPERLINK \l "_Toc11856" </w:instrText>
          </w:r>
          <w:r>
            <w:fldChar w:fldCharType="separate"/>
          </w:r>
          <w:r>
            <w:rPr>
              <w:rFonts w:hint="eastAsia" w:ascii="宋体" w:hAnsi="宋体"/>
              <w:bCs/>
              <w:kern w:val="0"/>
              <w:szCs w:val="20"/>
            </w:rPr>
            <w:t>2</w:t>
          </w:r>
          <w:r>
            <w:rPr>
              <w:rFonts w:ascii="宋体" w:hAnsi="宋体"/>
              <w:bCs/>
              <w:kern w:val="0"/>
              <w:szCs w:val="20"/>
            </w:rPr>
            <w:t>1</w:t>
          </w:r>
          <w:r>
            <w:rPr>
              <w:rFonts w:hint="eastAsia" w:ascii="宋体" w:hAnsi="宋体"/>
              <w:bCs/>
              <w:kern w:val="0"/>
              <w:szCs w:val="20"/>
            </w:rPr>
            <w:t>.投标人认为需要提供的其他证明文件</w:t>
          </w:r>
          <w:r>
            <w:tab/>
          </w:r>
          <w:r>
            <w:fldChar w:fldCharType="begin"/>
          </w:r>
          <w:r>
            <w:instrText xml:space="preserve"> PAGEREF _Toc11856 \h </w:instrText>
          </w:r>
          <w:r>
            <w:fldChar w:fldCharType="separate"/>
          </w:r>
          <w:r>
            <w:t>50</w:t>
          </w:r>
          <w:r>
            <w:fldChar w:fldCharType="end"/>
          </w:r>
          <w:r>
            <w:fldChar w:fldCharType="end"/>
          </w:r>
        </w:p>
        <w:p w14:paraId="5DC4F227">
          <w:pPr>
            <w:pStyle w:val="14"/>
            <w:tabs>
              <w:tab w:val="right" w:leader="dot" w:pos="8306"/>
            </w:tabs>
            <w:spacing w:after="60"/>
          </w:pPr>
          <w:r>
            <w:fldChar w:fldCharType="begin"/>
          </w:r>
          <w:r>
            <w:instrText xml:space="preserve"> HYPERLINK \l "_Toc11564" </w:instrText>
          </w:r>
          <w:r>
            <w:fldChar w:fldCharType="separate"/>
          </w:r>
          <w:r>
            <w:t>第</w:t>
          </w:r>
          <w:r>
            <w:rPr>
              <w:rFonts w:hint="eastAsia"/>
            </w:rPr>
            <w:t>四</w:t>
          </w:r>
          <w:r>
            <w:t>章  投标人须知前附表</w:t>
          </w:r>
          <w:r>
            <w:tab/>
          </w:r>
          <w:r>
            <w:fldChar w:fldCharType="begin"/>
          </w:r>
          <w:r>
            <w:instrText xml:space="preserve"> PAGEREF _Toc11564 \h </w:instrText>
          </w:r>
          <w:r>
            <w:fldChar w:fldCharType="separate"/>
          </w:r>
          <w:r>
            <w:t>51</w:t>
          </w:r>
          <w:r>
            <w:fldChar w:fldCharType="end"/>
          </w:r>
          <w:r>
            <w:fldChar w:fldCharType="end"/>
          </w:r>
        </w:p>
        <w:p w14:paraId="5D0CF2DC">
          <w:pPr>
            <w:pStyle w:val="14"/>
            <w:tabs>
              <w:tab w:val="right" w:leader="dot" w:pos="8306"/>
            </w:tabs>
            <w:spacing w:after="60"/>
          </w:pPr>
          <w:r>
            <w:fldChar w:fldCharType="begin"/>
          </w:r>
          <w:r>
            <w:instrText xml:space="preserve"> HYPERLINK \l "_Toc10922" </w:instrText>
          </w:r>
          <w:r>
            <w:fldChar w:fldCharType="separate"/>
          </w:r>
          <w:r>
            <w:rPr>
              <w:rFonts w:hint="eastAsia"/>
            </w:rPr>
            <w:t xml:space="preserve">第五章  </w:t>
          </w:r>
          <w:r>
            <w:t>招标邀请</w:t>
          </w:r>
          <w:r>
            <w:tab/>
          </w:r>
          <w:r>
            <w:fldChar w:fldCharType="begin"/>
          </w:r>
          <w:r>
            <w:instrText xml:space="preserve"> PAGEREF _Toc10922 \h </w:instrText>
          </w:r>
          <w:r>
            <w:fldChar w:fldCharType="separate"/>
          </w:r>
          <w:r>
            <w:t>52</w:t>
          </w:r>
          <w:r>
            <w:fldChar w:fldCharType="end"/>
          </w:r>
          <w:r>
            <w:fldChar w:fldCharType="end"/>
          </w:r>
        </w:p>
        <w:p w14:paraId="75910F74">
          <w:pPr>
            <w:pStyle w:val="14"/>
            <w:tabs>
              <w:tab w:val="right" w:leader="dot" w:pos="8306"/>
            </w:tabs>
            <w:spacing w:after="60"/>
          </w:pPr>
          <w:r>
            <w:fldChar w:fldCharType="begin"/>
          </w:r>
          <w:r>
            <w:instrText xml:space="preserve"> HYPERLINK \l "_Toc16429" </w:instrText>
          </w:r>
          <w:r>
            <w:fldChar w:fldCharType="separate"/>
          </w:r>
          <w:r>
            <w:rPr>
              <w:rFonts w:hint="eastAsia" w:asciiTheme="minorEastAsia" w:hAnsiTheme="minorEastAsia" w:eastAsiaTheme="minorEastAsia"/>
            </w:rPr>
            <w:t>第六章  服务需求书</w:t>
          </w:r>
          <w:r>
            <w:tab/>
          </w:r>
          <w:r>
            <w:fldChar w:fldCharType="begin"/>
          </w:r>
          <w:r>
            <w:instrText xml:space="preserve"> PAGEREF _Toc16429 \h </w:instrText>
          </w:r>
          <w:r>
            <w:fldChar w:fldCharType="separate"/>
          </w:r>
          <w:r>
            <w:t>55</w:t>
          </w:r>
          <w:r>
            <w:fldChar w:fldCharType="end"/>
          </w:r>
          <w:r>
            <w:fldChar w:fldCharType="end"/>
          </w:r>
        </w:p>
        <w:p w14:paraId="347F18B9">
          <w:pPr>
            <w:pStyle w:val="14"/>
            <w:tabs>
              <w:tab w:val="right" w:leader="dot" w:pos="8306"/>
            </w:tabs>
            <w:spacing w:after="60"/>
          </w:pPr>
          <w:r>
            <w:fldChar w:fldCharType="begin"/>
          </w:r>
          <w:r>
            <w:instrText xml:space="preserve"> HYPERLINK \l "_Toc8480" </w:instrText>
          </w:r>
          <w:r>
            <w:fldChar w:fldCharType="separate"/>
          </w:r>
          <w:r>
            <w:rPr>
              <w:rFonts w:hint="eastAsia"/>
            </w:rPr>
            <w:t>第七章 评标信息</w:t>
          </w:r>
          <w:r>
            <w:tab/>
          </w:r>
          <w:r>
            <w:fldChar w:fldCharType="begin"/>
          </w:r>
          <w:r>
            <w:instrText xml:space="preserve"> PAGEREF _Toc8480 \h </w:instrText>
          </w:r>
          <w:r>
            <w:fldChar w:fldCharType="separate"/>
          </w:r>
          <w:r>
            <w:t>58</w:t>
          </w:r>
          <w:r>
            <w:fldChar w:fldCharType="end"/>
          </w:r>
          <w:r>
            <w:fldChar w:fldCharType="end"/>
          </w:r>
        </w:p>
        <w:p w14:paraId="0EAFBD0F">
          <w:pPr>
            <w:pStyle w:val="15"/>
            <w:tabs>
              <w:tab w:val="right" w:leader="dot" w:pos="8306"/>
            </w:tabs>
            <w:spacing w:after="60"/>
            <w:ind w:left="420"/>
          </w:pPr>
          <w:r>
            <w:fldChar w:fldCharType="begin"/>
          </w:r>
          <w:r>
            <w:instrText xml:space="preserve"> HYPERLINK \l "_Toc30596" </w:instrText>
          </w:r>
          <w:r>
            <w:fldChar w:fldCharType="separate"/>
          </w:r>
          <w:r>
            <w:rPr>
              <w:rFonts w:hint="eastAsia"/>
            </w:rPr>
            <w:t>资格性审查表</w:t>
          </w:r>
          <w:r>
            <w:tab/>
          </w:r>
          <w:r>
            <w:fldChar w:fldCharType="begin"/>
          </w:r>
          <w:r>
            <w:instrText xml:space="preserve"> PAGEREF _Toc30596 \h </w:instrText>
          </w:r>
          <w:r>
            <w:fldChar w:fldCharType="separate"/>
          </w:r>
          <w:r>
            <w:t>58</w:t>
          </w:r>
          <w:r>
            <w:fldChar w:fldCharType="end"/>
          </w:r>
          <w:r>
            <w:fldChar w:fldCharType="end"/>
          </w:r>
        </w:p>
        <w:p w14:paraId="185C422D">
          <w:pPr>
            <w:pStyle w:val="15"/>
            <w:tabs>
              <w:tab w:val="right" w:leader="dot" w:pos="8306"/>
            </w:tabs>
            <w:spacing w:after="60"/>
            <w:ind w:left="420"/>
          </w:pPr>
          <w:r>
            <w:fldChar w:fldCharType="begin"/>
          </w:r>
          <w:r>
            <w:instrText xml:space="preserve"> HYPERLINK \l "_Toc12176" </w:instrText>
          </w:r>
          <w:r>
            <w:fldChar w:fldCharType="separate"/>
          </w:r>
          <w:r>
            <w:rPr>
              <w:rFonts w:hint="eastAsia"/>
            </w:rPr>
            <w:t>符合性审查表</w:t>
          </w:r>
          <w:r>
            <w:tab/>
          </w:r>
          <w:r>
            <w:fldChar w:fldCharType="begin"/>
          </w:r>
          <w:r>
            <w:instrText xml:space="preserve"> PAGEREF _Toc12176 \h </w:instrText>
          </w:r>
          <w:r>
            <w:fldChar w:fldCharType="separate"/>
          </w:r>
          <w:r>
            <w:t>58</w:t>
          </w:r>
          <w:r>
            <w:fldChar w:fldCharType="end"/>
          </w:r>
          <w:r>
            <w:fldChar w:fldCharType="end"/>
          </w:r>
        </w:p>
        <w:p w14:paraId="33F327F7">
          <w:pPr>
            <w:pStyle w:val="15"/>
            <w:tabs>
              <w:tab w:val="right" w:leader="dot" w:pos="8306"/>
            </w:tabs>
            <w:spacing w:after="60"/>
            <w:ind w:left="420"/>
          </w:pPr>
          <w:r>
            <w:fldChar w:fldCharType="begin"/>
          </w:r>
          <w:r>
            <w:instrText xml:space="preserve"> HYPERLINK \l "_Toc8434" </w:instrText>
          </w:r>
          <w:r>
            <w:fldChar w:fldCharType="separate"/>
          </w:r>
          <w:r>
            <w:rPr>
              <w:rFonts w:hint="eastAsia"/>
            </w:rPr>
            <w:t>评标信息表</w:t>
          </w:r>
          <w:r>
            <w:tab/>
          </w:r>
          <w:r>
            <w:fldChar w:fldCharType="begin"/>
          </w:r>
          <w:r>
            <w:instrText xml:space="preserve"> PAGEREF _Toc8434 \h </w:instrText>
          </w:r>
          <w:r>
            <w:fldChar w:fldCharType="separate"/>
          </w:r>
          <w:r>
            <w:t>60</w:t>
          </w:r>
          <w:r>
            <w:fldChar w:fldCharType="end"/>
          </w:r>
          <w:r>
            <w:fldChar w:fldCharType="end"/>
          </w:r>
        </w:p>
        <w:p w14:paraId="59F5ED0B">
          <w:pPr>
            <w:widowControl/>
            <w:spacing w:afterLines="0"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end"/>
          </w:r>
        </w:p>
      </w:sdtContent>
    </w:sdt>
    <w:p w14:paraId="1B1EC59C">
      <w:pPr>
        <w:pStyle w:val="2"/>
        <w:rPr>
          <w:rFonts w:asciiTheme="minorEastAsia" w:hAnsiTheme="minorEastAsia" w:eastAsiaTheme="minorEastAsia" w:cstheme="minorEastAsia"/>
          <w:bCs w:val="0"/>
          <w:szCs w:val="21"/>
        </w:rPr>
      </w:pPr>
    </w:p>
    <w:p w14:paraId="7028493D">
      <w:pPr>
        <w:pStyle w:val="2"/>
        <w:rPr>
          <w:rFonts w:asciiTheme="minorEastAsia" w:hAnsiTheme="minorEastAsia" w:eastAsiaTheme="minorEastAsia" w:cstheme="minorEastAsia"/>
          <w:bCs w:val="0"/>
          <w:szCs w:val="21"/>
        </w:rPr>
      </w:pPr>
    </w:p>
    <w:p w14:paraId="4D8107A8">
      <w:pPr>
        <w:pStyle w:val="2"/>
        <w:rPr>
          <w:rFonts w:asciiTheme="minorEastAsia" w:hAnsiTheme="minorEastAsia" w:eastAsiaTheme="minorEastAsia" w:cstheme="minorEastAsia"/>
          <w:bCs w:val="0"/>
          <w:szCs w:val="21"/>
        </w:rPr>
      </w:pPr>
    </w:p>
    <w:p w14:paraId="4191775B">
      <w:pPr>
        <w:widowControl/>
        <w:spacing w:afterLines="0" w:line="24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br w:type="page"/>
      </w:r>
    </w:p>
    <w:p w14:paraId="44BD05D5">
      <w:pPr>
        <w:pStyle w:val="24"/>
        <w:spacing w:before="120" w:after="120"/>
        <w:rPr>
          <w:rStyle w:val="25"/>
          <w:b w:val="0"/>
          <w:bCs w:val="0"/>
        </w:rPr>
      </w:pPr>
      <w:bookmarkStart w:id="76" w:name="_Toc10568"/>
      <w:r>
        <w:rPr>
          <w:rStyle w:val="25"/>
          <w:rFonts w:hint="eastAsia"/>
          <w:b w:val="0"/>
          <w:bCs w:val="0"/>
        </w:rPr>
        <w:t>第一章  投标人须知</w:t>
      </w:r>
      <w:bookmarkEnd w:id="76"/>
    </w:p>
    <w:p w14:paraId="45FA79BE">
      <w:pPr>
        <w:pStyle w:val="4"/>
        <w:adjustRightInd w:val="0"/>
        <w:spacing w:after="60" w:line="360" w:lineRule="auto"/>
        <w:jc w:val="center"/>
        <w:textAlignment w:val="baseline"/>
        <w:rPr>
          <w:rFonts w:asciiTheme="minorEastAsia" w:hAnsiTheme="minorEastAsia" w:eastAsiaTheme="minorEastAsia"/>
          <w:kern w:val="0"/>
          <w:sz w:val="21"/>
          <w:szCs w:val="21"/>
        </w:rPr>
      </w:pPr>
      <w:bookmarkStart w:id="77" w:name="_Toc27341"/>
      <w:r>
        <w:rPr>
          <w:rFonts w:hint="eastAsia" w:asciiTheme="minorEastAsia" w:hAnsiTheme="minorEastAsia" w:eastAsiaTheme="minorEastAsia"/>
          <w:kern w:val="0"/>
          <w:sz w:val="21"/>
          <w:szCs w:val="21"/>
        </w:rPr>
        <w:t>一、说明</w:t>
      </w:r>
      <w:bookmarkEnd w:id="77"/>
    </w:p>
    <w:p w14:paraId="2706FEBC">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1</w:t>
      </w:r>
      <w:bookmarkStart w:id="78" w:name="_Toc24789"/>
      <w:r>
        <w:rPr>
          <w:rFonts w:hint="eastAsia" w:asciiTheme="minorEastAsia" w:hAnsiTheme="minorEastAsia" w:eastAsiaTheme="minorEastAsia"/>
          <w:b/>
          <w:bCs/>
          <w:szCs w:val="21"/>
        </w:rPr>
        <w:t xml:space="preserve">  招标文件说明</w:t>
      </w:r>
      <w:bookmarkEnd w:id="78"/>
    </w:p>
    <w:p w14:paraId="4D5F3AA7">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1  </w:t>
      </w:r>
      <w:r>
        <w:rPr>
          <w:rFonts w:hint="eastAsia" w:ascii="宋体" w:hAnsi="宋体"/>
          <w:szCs w:val="21"/>
        </w:rPr>
        <w:t>招标文件参照</w:t>
      </w:r>
      <w:r>
        <w:rPr>
          <w:rFonts w:ascii="宋体" w:hAnsi="宋体" w:cs="宋体"/>
          <w:kern w:val="0"/>
          <w:szCs w:val="21"/>
        </w:rPr>
        <w:t>《深圳经济特区政府采购条例》</w:t>
      </w:r>
      <w:r>
        <w:rPr>
          <w:rFonts w:hint="eastAsia" w:ascii="宋体" w:hAnsi="宋体" w:cs="宋体"/>
          <w:kern w:val="0"/>
          <w:szCs w:val="21"/>
        </w:rPr>
        <w:t>、</w:t>
      </w:r>
      <w:r>
        <w:rPr>
          <w:rFonts w:ascii="宋体" w:hAnsi="宋体" w:cs="宋体"/>
          <w:kern w:val="0"/>
          <w:szCs w:val="21"/>
        </w:rPr>
        <w:t>《深圳经济特区政府采购条例实施细则》</w:t>
      </w:r>
      <w:r>
        <w:rPr>
          <w:rFonts w:hint="eastAsia" w:ascii="宋体" w:hAnsi="宋体"/>
          <w:szCs w:val="21"/>
        </w:rPr>
        <w:t>的有关规定编制。招标文件未尽事宜，按照上述法律规定进行处理。</w:t>
      </w:r>
    </w:p>
    <w:p w14:paraId="54AF7D08">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2  </w:t>
      </w:r>
      <w:r>
        <w:rPr>
          <w:rFonts w:hint="eastAsia" w:ascii="宋体" w:hAnsi="宋体"/>
          <w:szCs w:val="21"/>
        </w:rPr>
        <w:t>招标文件分为《通用条款》及《专用条款》两部分。如《通用条款》与《专用条款》有冲突的，以《专用条款》为准。</w:t>
      </w:r>
    </w:p>
    <w:p w14:paraId="15622F6E">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3  </w:t>
      </w:r>
      <w:r>
        <w:rPr>
          <w:rFonts w:hint="eastAsia" w:ascii="宋体" w:hAnsi="宋体"/>
          <w:szCs w:val="21"/>
        </w:rPr>
        <w:t>招标文件的修改性文件，如补充、澄清文件或招标文件修订说明同样具有法律效力。</w:t>
      </w:r>
    </w:p>
    <w:p w14:paraId="26AA62C9">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4  </w:t>
      </w:r>
      <w:r>
        <w:rPr>
          <w:rFonts w:hint="eastAsia" w:ascii="宋体" w:hAnsi="宋体"/>
          <w:szCs w:val="21"/>
        </w:rPr>
        <w:t>招标文件由</w:t>
      </w:r>
      <w:r>
        <w:rPr>
          <w:rFonts w:hint="eastAsia" w:ascii="宋体" w:hAnsi="宋体"/>
          <w:b/>
          <w:szCs w:val="21"/>
        </w:rPr>
        <w:t>深圳市宝安纯中医治疗医院采购办</w:t>
      </w:r>
      <w:r>
        <w:rPr>
          <w:rFonts w:hint="eastAsia" w:ascii="宋体" w:hAnsi="宋体"/>
          <w:szCs w:val="21"/>
        </w:rPr>
        <w:t>负责解释。</w:t>
      </w:r>
    </w:p>
    <w:p w14:paraId="4C53EA2F">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5  </w:t>
      </w:r>
      <w:r>
        <w:rPr>
          <w:rFonts w:hint="eastAsia" w:ascii="宋体" w:hAnsi="宋体"/>
          <w:szCs w:val="21"/>
        </w:rPr>
        <w:t>本次招投标的最终解释权归深圳市宝安纯中医治疗医院所有。本文件未作须知明示，而又有相关法律、法规规定的，深圳市宝安纯中医治疗医院将对此解释为依据有关法律、法规的规定。</w:t>
      </w:r>
    </w:p>
    <w:p w14:paraId="6117BCD4">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 xml:space="preserve">2  </w:t>
      </w:r>
      <w:bookmarkStart w:id="79" w:name="_Toc10158"/>
      <w:r>
        <w:rPr>
          <w:rFonts w:hint="eastAsia" w:asciiTheme="minorEastAsia" w:hAnsiTheme="minorEastAsia" w:eastAsiaTheme="minorEastAsia"/>
          <w:b/>
          <w:bCs/>
          <w:szCs w:val="21"/>
        </w:rPr>
        <w:t>投标人责任</w:t>
      </w:r>
      <w:bookmarkEnd w:id="79"/>
    </w:p>
    <w:p w14:paraId="57F0AE25">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2.1</w:t>
      </w:r>
      <w:r>
        <w:rPr>
          <w:rFonts w:hint="eastAsia" w:ascii="宋体" w:hAnsi="宋体"/>
          <w:szCs w:val="21"/>
        </w:rPr>
        <w:t>投标人在投标过程中应遵守相关法律法规，诚实守信，不弄虚作假，不隐瞒真实情况，不围标串标。如违反上述要求，经核实后，将作无效投标处理</w:t>
      </w:r>
      <w:r>
        <w:rPr>
          <w:rFonts w:asciiTheme="minorEastAsia" w:hAnsiTheme="minorEastAsia" w:eastAsiaTheme="minorEastAsia"/>
          <w:bCs/>
          <w:szCs w:val="21"/>
        </w:rPr>
        <w:t>。</w:t>
      </w:r>
    </w:p>
    <w:p w14:paraId="6B972394">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2.2</w:t>
      </w:r>
      <w:r>
        <w:rPr>
          <w:rFonts w:hint="eastAsia" w:ascii="宋体" w:hAnsi="宋体"/>
          <w:szCs w:val="21"/>
        </w:rPr>
        <w:t>投标人应详细阅读招标文件及其修改性文件，熟悉并理解各条款的内容和规定。</w:t>
      </w:r>
    </w:p>
    <w:p w14:paraId="116F72C0">
      <w:pPr>
        <w:pStyle w:val="2"/>
        <w:rPr>
          <w:rFonts w:ascii="宋体" w:hAnsi="宋体"/>
          <w:szCs w:val="21"/>
        </w:rPr>
      </w:pPr>
      <w:r>
        <w:rPr>
          <w:rFonts w:hint="eastAsia" w:asciiTheme="minorEastAsia" w:hAnsiTheme="minorEastAsia" w:eastAsiaTheme="minorEastAsia"/>
          <w:szCs w:val="21"/>
        </w:rPr>
        <w:t>2.3</w:t>
      </w:r>
      <w:r>
        <w:rPr>
          <w:rFonts w:hint="eastAsia" w:ascii="宋体" w:hAnsi="宋体"/>
          <w:szCs w:val="21"/>
        </w:rPr>
        <w:t>投标人须向采购人提供充分和有效的证明材料，证明其具备符合招标文件规定的资格和资质条件。所有证明材料须如实填写、提供。</w:t>
      </w:r>
    </w:p>
    <w:p w14:paraId="3C251F6C">
      <w:pPr>
        <w:pStyle w:val="2"/>
      </w:pPr>
      <w:r>
        <w:rPr>
          <w:rFonts w:hint="eastAsia" w:asciiTheme="minorEastAsia" w:hAnsiTheme="minorEastAsia" w:eastAsiaTheme="minorEastAsia"/>
          <w:szCs w:val="21"/>
        </w:rPr>
        <w:t>2.4</w:t>
      </w:r>
      <w:r>
        <w:rPr>
          <w:rFonts w:hint="eastAsia" w:ascii="宋体" w:hAnsi="宋体"/>
          <w:szCs w:val="21"/>
        </w:rPr>
        <w:t>采购人将根据投标人按照投标文件要求的格式提供的证明资料以及采购人认为必要的和合适的其他文件资料进行资格审查。投标人须回答招标文件及格式表格中提出的全部问题，任何缺项将可能影响其投标的评审结果。</w:t>
      </w:r>
    </w:p>
    <w:p w14:paraId="7F8825F5">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3  资金来源</w:t>
      </w:r>
    </w:p>
    <w:p w14:paraId="4D51A92B">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3</w:t>
      </w:r>
      <w:r>
        <w:rPr>
          <w:rFonts w:asciiTheme="minorEastAsia" w:hAnsiTheme="minorEastAsia" w:eastAsiaTheme="minorEastAsia"/>
          <w:bCs/>
          <w:szCs w:val="21"/>
        </w:rPr>
        <w:t>.</w:t>
      </w:r>
      <w:r>
        <w:rPr>
          <w:rFonts w:hint="eastAsia" w:asciiTheme="minorEastAsia" w:hAnsiTheme="minorEastAsia" w:eastAsiaTheme="minorEastAsia"/>
          <w:bCs/>
          <w:szCs w:val="21"/>
        </w:rPr>
        <w:t>1深圳市宝安纯中医治疗医院已准备一笔资金，计划将一部分资金用于支付本次招标后所签订的合同项下的款项。</w:t>
      </w:r>
    </w:p>
    <w:p w14:paraId="5EE9A92F">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4</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采购人及招标机构</w:t>
      </w:r>
    </w:p>
    <w:p w14:paraId="18E903A9">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4.1 “采购</w:t>
      </w:r>
      <w:r>
        <w:rPr>
          <w:rFonts w:asciiTheme="minorEastAsia" w:hAnsiTheme="minorEastAsia" w:eastAsiaTheme="minorEastAsia"/>
          <w:bCs/>
          <w:szCs w:val="21"/>
        </w:rPr>
        <w:t>人</w:t>
      </w:r>
      <w:r>
        <w:rPr>
          <w:rFonts w:hint="eastAsia" w:asciiTheme="minorEastAsia" w:hAnsiTheme="minorEastAsia" w:eastAsiaTheme="minorEastAsia"/>
          <w:bCs/>
          <w:szCs w:val="21"/>
        </w:rPr>
        <w:t>”</w:t>
      </w:r>
      <w:r>
        <w:rPr>
          <w:rFonts w:asciiTheme="minorEastAsia" w:hAnsiTheme="minorEastAsia" w:eastAsiaTheme="minorEastAsia"/>
          <w:bCs/>
          <w:szCs w:val="21"/>
        </w:rPr>
        <w:t>是指获得资金</w:t>
      </w:r>
      <w:r>
        <w:rPr>
          <w:rFonts w:hint="eastAsia" w:asciiTheme="minorEastAsia" w:hAnsiTheme="minorEastAsia" w:eastAsiaTheme="minorEastAsia"/>
          <w:bCs/>
          <w:szCs w:val="21"/>
        </w:rPr>
        <w:t>依法进行政府采购</w:t>
      </w:r>
      <w:r>
        <w:rPr>
          <w:rFonts w:asciiTheme="minorEastAsia" w:hAnsiTheme="minorEastAsia" w:eastAsiaTheme="minorEastAsia"/>
          <w:bCs/>
          <w:szCs w:val="21"/>
        </w:rPr>
        <w:t>的国家机关、企事业单位或者其他社会组织。</w:t>
      </w:r>
      <w:r>
        <w:rPr>
          <w:rFonts w:hint="eastAsia" w:asciiTheme="minorEastAsia" w:hAnsiTheme="minorEastAsia" w:eastAsiaTheme="minorEastAsia"/>
          <w:bCs/>
          <w:szCs w:val="21"/>
        </w:rPr>
        <w:t>本文中提及的“采购人”均为深圳市宝安纯中医治疗医院。</w:t>
      </w:r>
    </w:p>
    <w:p w14:paraId="5A73D0AF">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5</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版本说明</w:t>
      </w:r>
    </w:p>
    <w:p w14:paraId="602C446E">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5</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本版本适用于服务类招标项目采购。</w:t>
      </w:r>
    </w:p>
    <w:p w14:paraId="35852D59">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6</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合格的投标人</w:t>
      </w:r>
    </w:p>
    <w:p w14:paraId="18150F3D">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6</w:t>
      </w:r>
      <w:r>
        <w:rPr>
          <w:rFonts w:asciiTheme="minorEastAsia" w:hAnsiTheme="minorEastAsia" w:eastAsiaTheme="minorEastAsia"/>
          <w:bCs/>
          <w:szCs w:val="21"/>
        </w:rPr>
        <w:t>.1</w:t>
      </w:r>
      <w:r>
        <w:rPr>
          <w:rFonts w:hint="eastAsia" w:asciiTheme="minorEastAsia" w:hAnsiTheme="minorEastAsia" w:eastAsiaTheme="minorEastAsia"/>
          <w:bCs/>
          <w:szCs w:val="21"/>
        </w:rPr>
        <w:t xml:space="preserve">  在中华人民共和国境内（不含享有独立关税地位的地区）注册，并有能力按本次招标文件的要求提供本项目相关货物和服务。</w:t>
      </w:r>
    </w:p>
    <w:p w14:paraId="21DA8537">
      <w:pPr>
        <w:spacing w:afterLines="0" w:line="360" w:lineRule="auto"/>
        <w:rPr>
          <w:rFonts w:asciiTheme="minorEastAsia" w:hAnsiTheme="minorEastAsia" w:eastAsiaTheme="minorEastAsia"/>
          <w:szCs w:val="21"/>
        </w:rPr>
      </w:pPr>
      <w:r>
        <w:rPr>
          <w:rFonts w:hint="eastAsia" w:asciiTheme="minorEastAsia" w:hAnsiTheme="minorEastAsia" w:eastAsiaTheme="minorEastAsia"/>
          <w:bCs/>
          <w:szCs w:val="21"/>
        </w:rPr>
        <w:t>6</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2  </w:t>
      </w:r>
      <w:r>
        <w:rPr>
          <w:rFonts w:hint="eastAsia" w:asciiTheme="minorEastAsia" w:hAnsiTheme="minorEastAsia" w:eastAsiaTheme="minorEastAsia"/>
          <w:szCs w:val="21"/>
        </w:rPr>
        <w:t>遵守并符合《中华人民共和国政府采购法》、《深圳经济特区政府采购条例》的有关规定。”</w:t>
      </w:r>
    </w:p>
    <w:p w14:paraId="3BA47150">
      <w:pPr>
        <w:spacing w:afterLines="0" w:line="360" w:lineRule="auto"/>
        <w:rPr>
          <w:rFonts w:ascii="宋体" w:hAnsi="宋体"/>
          <w:szCs w:val="21"/>
        </w:rPr>
      </w:pPr>
      <w:r>
        <w:rPr>
          <w:rFonts w:hint="eastAsia" w:asciiTheme="minorEastAsia" w:hAnsiTheme="minorEastAsia" w:eastAsiaTheme="minorEastAsia"/>
          <w:bCs/>
          <w:szCs w:val="21"/>
        </w:rPr>
        <w:t>6.3  属</w:t>
      </w:r>
      <w:r>
        <w:rPr>
          <w:rFonts w:hint="eastAsia" w:ascii="宋体" w:hAnsi="宋体"/>
          <w:szCs w:val="21"/>
        </w:rPr>
        <w:t>于下列情形之一的，投标人不得参与本项目竞争，法律、法规另有规定的除外：</w:t>
      </w:r>
    </w:p>
    <w:p w14:paraId="59691265">
      <w:pPr>
        <w:tabs>
          <w:tab w:val="left" w:pos="1418"/>
        </w:tabs>
        <w:spacing w:afterLines="0" w:line="360" w:lineRule="auto"/>
        <w:ind w:left="850"/>
        <w:rPr>
          <w:rFonts w:ascii="宋体" w:hAnsi="宋体"/>
          <w:szCs w:val="21"/>
        </w:rPr>
      </w:pPr>
      <w:r>
        <w:rPr>
          <w:rFonts w:hint="eastAsia" w:ascii="宋体" w:hAnsi="宋体"/>
          <w:szCs w:val="21"/>
        </w:rPr>
        <w:t>6.3.1与采购人存在利益关系，会影响采购活动公平进行的；</w:t>
      </w:r>
    </w:p>
    <w:p w14:paraId="3906377E">
      <w:pPr>
        <w:tabs>
          <w:tab w:val="left" w:pos="1418"/>
        </w:tabs>
        <w:spacing w:afterLines="0" w:line="360" w:lineRule="auto"/>
        <w:ind w:left="850"/>
        <w:rPr>
          <w:rFonts w:ascii="宋体" w:hAnsi="宋体"/>
          <w:szCs w:val="21"/>
        </w:rPr>
      </w:pPr>
      <w:r>
        <w:rPr>
          <w:rFonts w:hint="eastAsia" w:ascii="宋体" w:hAnsi="宋体"/>
          <w:szCs w:val="21"/>
        </w:rPr>
        <w:t>6.3.</w:t>
      </w:r>
      <w:r>
        <w:rPr>
          <w:rFonts w:ascii="宋体" w:hAnsi="宋体"/>
          <w:szCs w:val="21"/>
        </w:rPr>
        <w:t>2</w:t>
      </w:r>
      <w:r>
        <w:rPr>
          <w:rFonts w:hint="eastAsia" w:ascii="宋体" w:hAnsi="宋体"/>
          <w:szCs w:val="21"/>
        </w:rPr>
        <w:t>为采购项目需求方案或者前期准备工作提供设计、规划论证等服务的；</w:t>
      </w:r>
    </w:p>
    <w:p w14:paraId="177FA144">
      <w:pPr>
        <w:tabs>
          <w:tab w:val="left" w:pos="1418"/>
        </w:tabs>
        <w:spacing w:afterLines="0" w:line="360" w:lineRule="auto"/>
        <w:ind w:left="850"/>
        <w:rPr>
          <w:rFonts w:ascii="宋体" w:hAnsi="宋体"/>
          <w:szCs w:val="21"/>
        </w:rPr>
      </w:pPr>
      <w:r>
        <w:rPr>
          <w:rFonts w:hint="eastAsia" w:ascii="宋体" w:hAnsi="宋体"/>
          <w:szCs w:val="21"/>
        </w:rPr>
        <w:t>6.3.</w:t>
      </w:r>
      <w:r>
        <w:rPr>
          <w:rFonts w:ascii="宋体" w:hAnsi="宋体"/>
          <w:szCs w:val="21"/>
        </w:rPr>
        <w:t>3</w:t>
      </w:r>
      <w:r>
        <w:rPr>
          <w:rFonts w:hint="eastAsia" w:ascii="宋体" w:hAnsi="宋体"/>
          <w:szCs w:val="21"/>
        </w:rPr>
        <w:t>其他会影响采购活动公平进行的情形。</w:t>
      </w:r>
    </w:p>
    <w:p w14:paraId="45D0705A">
      <w:pPr>
        <w:spacing w:afterLines="0" w:line="360" w:lineRule="auto"/>
        <w:rPr>
          <w:rFonts w:ascii="宋体" w:hAnsi="宋体"/>
          <w:szCs w:val="21"/>
        </w:rPr>
      </w:pPr>
      <w:r>
        <w:rPr>
          <w:rFonts w:hint="eastAsia" w:asciiTheme="minorEastAsia" w:hAnsiTheme="minorEastAsia" w:eastAsiaTheme="minorEastAsia"/>
          <w:bCs/>
          <w:szCs w:val="21"/>
        </w:rPr>
        <w:t xml:space="preserve">6.4  </w:t>
      </w:r>
      <w:r>
        <w:rPr>
          <w:rFonts w:hint="eastAsia" w:ascii="宋体" w:hAnsi="宋体"/>
          <w:szCs w:val="21"/>
        </w:rPr>
        <w:t>投标人有下列情形的，属于投标人相互串通投标：</w:t>
      </w:r>
    </w:p>
    <w:p w14:paraId="254BB79F">
      <w:pPr>
        <w:tabs>
          <w:tab w:val="left" w:pos="1418"/>
        </w:tabs>
        <w:spacing w:afterLines="0" w:line="360" w:lineRule="auto"/>
        <w:ind w:left="850"/>
        <w:rPr>
          <w:rFonts w:ascii="宋体" w:hAnsi="宋体"/>
          <w:szCs w:val="21"/>
        </w:rPr>
      </w:pPr>
      <w:r>
        <w:rPr>
          <w:rFonts w:hint="eastAsia" w:ascii="宋体" w:hAnsi="宋体"/>
          <w:szCs w:val="21"/>
        </w:rPr>
        <w:t>6.4.1投标人之间协商投标报价等投标文件的实质性内容；</w:t>
      </w:r>
    </w:p>
    <w:p w14:paraId="0EACBEAB">
      <w:pPr>
        <w:tabs>
          <w:tab w:val="left" w:pos="1418"/>
        </w:tabs>
        <w:spacing w:afterLines="0" w:line="360" w:lineRule="auto"/>
        <w:ind w:left="850"/>
        <w:rPr>
          <w:rFonts w:ascii="宋体" w:hAnsi="宋体"/>
          <w:szCs w:val="21"/>
        </w:rPr>
      </w:pPr>
      <w:r>
        <w:rPr>
          <w:rFonts w:hint="eastAsia" w:ascii="宋体" w:hAnsi="宋体"/>
          <w:szCs w:val="21"/>
        </w:rPr>
        <w:t>6.4.2投标人之间约定中标人；</w:t>
      </w:r>
    </w:p>
    <w:p w14:paraId="602279C6">
      <w:pPr>
        <w:tabs>
          <w:tab w:val="left" w:pos="1418"/>
        </w:tabs>
        <w:spacing w:afterLines="0" w:line="360" w:lineRule="auto"/>
        <w:ind w:left="850"/>
        <w:rPr>
          <w:rFonts w:ascii="宋体" w:hAnsi="宋体"/>
          <w:szCs w:val="21"/>
        </w:rPr>
      </w:pPr>
      <w:r>
        <w:rPr>
          <w:rFonts w:hint="eastAsia" w:ascii="宋体" w:hAnsi="宋体"/>
          <w:szCs w:val="21"/>
        </w:rPr>
        <w:t>6.4.3投标人之间约定部分投标人放弃投标或者中标；</w:t>
      </w:r>
    </w:p>
    <w:p w14:paraId="67643A4F">
      <w:pPr>
        <w:tabs>
          <w:tab w:val="left" w:pos="1418"/>
        </w:tabs>
        <w:spacing w:afterLines="0" w:line="360" w:lineRule="auto"/>
        <w:ind w:left="850"/>
        <w:rPr>
          <w:rFonts w:ascii="宋体" w:hAnsi="宋体"/>
          <w:szCs w:val="21"/>
        </w:rPr>
      </w:pPr>
      <w:r>
        <w:rPr>
          <w:rFonts w:hint="eastAsia" w:ascii="宋体" w:hAnsi="宋体"/>
          <w:szCs w:val="21"/>
        </w:rPr>
        <w:t>6.4.4属于同一集团、协会、商会等组织成员的投标人按照该组织要求协同投标；</w:t>
      </w:r>
    </w:p>
    <w:p w14:paraId="14DD4856">
      <w:pPr>
        <w:tabs>
          <w:tab w:val="left" w:pos="1418"/>
        </w:tabs>
        <w:spacing w:afterLines="0" w:line="360" w:lineRule="auto"/>
        <w:ind w:left="850"/>
        <w:rPr>
          <w:rFonts w:ascii="宋体" w:hAnsi="宋体"/>
          <w:szCs w:val="21"/>
        </w:rPr>
      </w:pPr>
      <w:r>
        <w:rPr>
          <w:rFonts w:hint="eastAsia" w:ascii="宋体" w:hAnsi="宋体"/>
          <w:szCs w:val="21"/>
        </w:rPr>
        <w:t>6.4.5投标人之间为谋取中标或者排斥特定投标人而采取的其他联合行动。</w:t>
      </w:r>
    </w:p>
    <w:p w14:paraId="219E8FFF">
      <w:pPr>
        <w:pStyle w:val="26"/>
        <w:numPr>
          <w:ilvl w:val="1"/>
          <w:numId w:val="1"/>
        </w:numPr>
        <w:spacing w:after="60" w:line="360" w:lineRule="auto"/>
        <w:ind w:firstLineChars="0"/>
        <w:rPr>
          <w:rFonts w:ascii="宋体" w:hAnsi="宋体"/>
          <w:szCs w:val="21"/>
        </w:rPr>
      </w:pPr>
      <w:r>
        <w:rPr>
          <w:rFonts w:hint="eastAsia" w:asciiTheme="minorEastAsia" w:hAnsiTheme="minorEastAsia"/>
          <w:bCs/>
          <w:szCs w:val="21"/>
        </w:rPr>
        <w:t xml:space="preserve"> </w:t>
      </w:r>
      <w:r>
        <w:rPr>
          <w:rFonts w:hint="eastAsia" w:ascii="宋体" w:hAnsi="宋体"/>
          <w:szCs w:val="21"/>
        </w:rPr>
        <w:t>有下列情形之一的，视为投标人相互串通投标：</w:t>
      </w:r>
    </w:p>
    <w:p w14:paraId="4546474D">
      <w:pPr>
        <w:spacing w:afterLines="0" w:line="360" w:lineRule="auto"/>
        <w:ind w:firstLine="840" w:firstLineChars="400"/>
      </w:pPr>
      <w:r>
        <w:rPr>
          <w:rFonts w:hint="eastAsia" w:ascii="宋体" w:hAnsi="宋体"/>
          <w:szCs w:val="21"/>
        </w:rPr>
        <w:t>6.5.1</w:t>
      </w:r>
      <w:r>
        <w:rPr>
          <w:rFonts w:hint="eastAsia"/>
        </w:rPr>
        <w:t>不同投标人的投标文件由同一单位或者个人编制；</w:t>
      </w:r>
    </w:p>
    <w:p w14:paraId="35392369">
      <w:pPr>
        <w:spacing w:afterLines="0" w:line="360" w:lineRule="auto"/>
        <w:ind w:firstLine="840" w:firstLineChars="400"/>
      </w:pPr>
      <w:r>
        <w:rPr>
          <w:rFonts w:hint="eastAsia" w:ascii="宋体" w:hAnsi="宋体"/>
          <w:szCs w:val="21"/>
        </w:rPr>
        <w:t>6.5.2</w:t>
      </w:r>
      <w:r>
        <w:rPr>
          <w:rFonts w:hint="eastAsia"/>
        </w:rPr>
        <w:t>不同投标人委托同一单位或者个人办理投标事宜；</w:t>
      </w:r>
    </w:p>
    <w:p w14:paraId="7E0A5A3C">
      <w:pPr>
        <w:spacing w:afterLines="0" w:line="360" w:lineRule="auto"/>
        <w:ind w:firstLine="840" w:firstLineChars="400"/>
      </w:pPr>
      <w:r>
        <w:rPr>
          <w:rFonts w:hint="eastAsia" w:ascii="宋体" w:hAnsi="宋体"/>
          <w:szCs w:val="21"/>
        </w:rPr>
        <w:t>6.5.3</w:t>
      </w:r>
      <w:r>
        <w:rPr>
          <w:rFonts w:hint="eastAsia"/>
        </w:rPr>
        <w:t>不同投标人的投标文件载明的项目管理成员为同一人；</w:t>
      </w:r>
    </w:p>
    <w:p w14:paraId="7E4E4FC1">
      <w:pPr>
        <w:spacing w:afterLines="0" w:line="360" w:lineRule="auto"/>
        <w:ind w:firstLine="840" w:firstLineChars="400"/>
      </w:pPr>
      <w:r>
        <w:rPr>
          <w:rFonts w:hint="eastAsia" w:ascii="宋体" w:hAnsi="宋体"/>
          <w:szCs w:val="21"/>
        </w:rPr>
        <w:t>6.5.4</w:t>
      </w:r>
      <w:r>
        <w:rPr>
          <w:rFonts w:hint="eastAsia"/>
        </w:rPr>
        <w:t>不同投标人的投标文件异常一致或者投标报价呈规律性差异；</w:t>
      </w:r>
    </w:p>
    <w:p w14:paraId="29725197">
      <w:pPr>
        <w:spacing w:afterLines="0" w:line="360" w:lineRule="auto"/>
        <w:ind w:firstLine="840" w:firstLineChars="400"/>
      </w:pPr>
      <w:r>
        <w:rPr>
          <w:rFonts w:hint="eastAsia" w:ascii="宋体" w:hAnsi="宋体"/>
          <w:szCs w:val="21"/>
        </w:rPr>
        <w:t>6.5.5</w:t>
      </w:r>
      <w:r>
        <w:rPr>
          <w:rFonts w:hint="eastAsia"/>
        </w:rPr>
        <w:t>不同投标人的投标文件相互混装；</w:t>
      </w:r>
    </w:p>
    <w:p w14:paraId="1299E8C2">
      <w:pPr>
        <w:spacing w:afterLines="0" w:line="360" w:lineRule="auto"/>
        <w:ind w:firstLine="840" w:firstLineChars="400"/>
      </w:pPr>
      <w:r>
        <w:rPr>
          <w:rFonts w:hint="eastAsia" w:ascii="宋体" w:hAnsi="宋体"/>
          <w:szCs w:val="21"/>
        </w:rPr>
        <w:t>6.5.6</w:t>
      </w:r>
      <w:r>
        <w:rPr>
          <w:rFonts w:hint="eastAsia"/>
        </w:rPr>
        <w:t>不同投标人的投标保证金从同一单位或者个人的账户转出。</w:t>
      </w:r>
    </w:p>
    <w:p w14:paraId="00CD23B5">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6</w:t>
      </w:r>
      <w:r>
        <w:rPr>
          <w:rFonts w:asciiTheme="minorEastAsia" w:hAnsiTheme="minorEastAsia" w:eastAsiaTheme="minorEastAsia"/>
          <w:bCs/>
          <w:szCs w:val="21"/>
        </w:rPr>
        <w:t>.</w:t>
      </w:r>
      <w:r>
        <w:rPr>
          <w:rFonts w:hint="eastAsia" w:asciiTheme="minorEastAsia" w:hAnsiTheme="minorEastAsia" w:eastAsiaTheme="minorEastAsia"/>
          <w:bCs/>
          <w:szCs w:val="21"/>
        </w:rPr>
        <w:t>6  在法律上和财务上独立、合法运作并独立于采购人和招标机构的投标人。</w:t>
      </w:r>
    </w:p>
    <w:p w14:paraId="23CAB845">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7</w:t>
      </w:r>
      <w:r>
        <w:rPr>
          <w:rFonts w:asciiTheme="minorEastAsia" w:hAnsiTheme="minorEastAsia" w:eastAsiaTheme="minorEastAsia"/>
          <w:b/>
          <w:bCs/>
          <w:szCs w:val="21"/>
        </w:rPr>
        <w:t xml:space="preserve">  </w:t>
      </w:r>
      <w:bookmarkStart w:id="80" w:name="_Toc17904"/>
      <w:r>
        <w:rPr>
          <w:rFonts w:hint="eastAsia" w:asciiTheme="minorEastAsia" w:hAnsiTheme="minorEastAsia" w:eastAsiaTheme="minorEastAsia"/>
          <w:b/>
          <w:bCs/>
          <w:szCs w:val="21"/>
        </w:rPr>
        <w:t>联合体投标</w:t>
      </w:r>
      <w:bookmarkEnd w:id="80"/>
      <w:r>
        <w:rPr>
          <w:rFonts w:hint="eastAsia" w:asciiTheme="minorEastAsia" w:hAnsiTheme="minorEastAsia" w:eastAsiaTheme="minorEastAsia"/>
          <w:b/>
          <w:bCs/>
          <w:szCs w:val="21"/>
        </w:rPr>
        <w:t>（如允许）</w:t>
      </w:r>
    </w:p>
    <w:p w14:paraId="2387041A">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Cs/>
          <w:szCs w:val="21"/>
        </w:rPr>
        <w:t>7</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 xml:space="preserve"> </w:t>
      </w:r>
      <w:r>
        <w:rPr>
          <w:rFonts w:hint="eastAsia" w:ascii="宋体" w:hAnsi="宋体"/>
        </w:rPr>
        <w:t>以下有关联合体投标的条款仅适用于允许投标人组成联合体投标的项目。</w:t>
      </w:r>
    </w:p>
    <w:p w14:paraId="7D0903F0">
      <w:pPr>
        <w:spacing w:afterLines="0" w:line="360" w:lineRule="auto"/>
        <w:rPr>
          <w:rFonts w:ascii="宋体" w:hAnsi="宋体"/>
        </w:rPr>
      </w:pPr>
      <w:r>
        <w:rPr>
          <w:rFonts w:hint="eastAsia" w:asciiTheme="minorEastAsia" w:hAnsiTheme="minorEastAsia" w:eastAsiaTheme="minorEastAsia"/>
          <w:bCs/>
          <w:szCs w:val="21"/>
        </w:rPr>
        <w:t>7</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2  </w:t>
      </w:r>
      <w:r>
        <w:rPr>
          <w:rFonts w:hint="eastAsia" w:ascii="宋体" w:hAnsi="宋体"/>
        </w:rPr>
        <w:t>由两个或两个以上的自然人、法人或者其他组织可以组成一个联合体，以一个投标人的身份共同投标时，应符合以下原则：</w:t>
      </w:r>
    </w:p>
    <w:p w14:paraId="45852043">
      <w:pPr>
        <w:spacing w:afterLines="0" w:line="360" w:lineRule="auto"/>
        <w:ind w:left="1417" w:leftChars="405" w:hanging="567" w:hangingChars="270"/>
        <w:rPr>
          <w:rFonts w:ascii="宋体" w:hAnsi="宋体"/>
        </w:rPr>
      </w:pPr>
      <w:r>
        <w:rPr>
          <w:rFonts w:hint="eastAsia" w:ascii="宋体" w:hAnsi="宋体"/>
        </w:rPr>
        <w:t>7.2.1联合体各方中至少应当有一方符合招标公告的</w:t>
      </w:r>
      <w:r>
        <w:rPr>
          <w:rFonts w:hint="eastAsia" w:ascii="宋体" w:hAnsi="宋体"/>
          <w:szCs w:val="21"/>
        </w:rPr>
        <w:t>投标人资格要求</w:t>
      </w:r>
      <w:r>
        <w:rPr>
          <w:rFonts w:hint="eastAsia" w:ascii="宋体" w:hAnsi="宋体"/>
        </w:rPr>
        <w:t>。对于招标公告</w:t>
      </w:r>
      <w:r>
        <w:rPr>
          <w:rFonts w:ascii="宋体" w:hAnsi="宋体"/>
        </w:rPr>
        <w:t>对投标人</w:t>
      </w:r>
      <w:r>
        <w:rPr>
          <w:rFonts w:hint="eastAsia" w:ascii="宋体" w:hAnsi="宋体"/>
        </w:rPr>
        <w:t>某一资格</w:t>
      </w:r>
      <w:r>
        <w:rPr>
          <w:rFonts w:ascii="宋体" w:hAnsi="宋体"/>
        </w:rPr>
        <w:t>有</w:t>
      </w:r>
      <w:r>
        <w:rPr>
          <w:rFonts w:hint="eastAsia" w:ascii="宋体" w:hAnsi="宋体"/>
        </w:rPr>
        <w:t>要求</w:t>
      </w:r>
      <w:r>
        <w:rPr>
          <w:rFonts w:ascii="宋体" w:hAnsi="宋体"/>
        </w:rPr>
        <w:t>的，</w:t>
      </w:r>
      <w:r>
        <w:rPr>
          <w:rFonts w:hint="eastAsia" w:ascii="宋体" w:hAnsi="宋体"/>
        </w:rPr>
        <w:t>按照联合体各方中最低资质等级确定联合体的资质等级；联合体各方的不同资质可优势互补。</w:t>
      </w:r>
    </w:p>
    <w:p w14:paraId="30CC76EA">
      <w:pPr>
        <w:spacing w:afterLines="0" w:line="360" w:lineRule="auto"/>
        <w:ind w:left="1417" w:leftChars="405" w:hanging="567" w:hangingChars="270"/>
        <w:rPr>
          <w:rFonts w:ascii="宋体" w:hAnsi="宋体"/>
        </w:rPr>
      </w:pPr>
      <w:r>
        <w:rPr>
          <w:rFonts w:hint="eastAsia" w:ascii="宋体" w:hAnsi="宋体"/>
        </w:rPr>
        <w:t>7.2.2投标文件及中标后签署的合同协议对联合体各方均具法律约束力。</w:t>
      </w:r>
    </w:p>
    <w:p w14:paraId="6D7A9C32">
      <w:pPr>
        <w:spacing w:afterLines="0" w:line="360" w:lineRule="auto"/>
        <w:ind w:left="1417" w:leftChars="405" w:hanging="567" w:hangingChars="270"/>
        <w:rPr>
          <w:rFonts w:ascii="宋体" w:hAnsi="宋体"/>
        </w:rPr>
      </w:pPr>
      <w:r>
        <w:rPr>
          <w:rFonts w:hint="eastAsia" w:ascii="宋体" w:hAnsi="宋体"/>
        </w:rPr>
        <w:t>7.2.3联合体各方应当签订共同投标协议，明确约定各方拟承担的工作和责任，并将该共同投标协议随投标文件一并递交给采购人。</w:t>
      </w:r>
    </w:p>
    <w:p w14:paraId="320388C1">
      <w:pPr>
        <w:spacing w:afterLines="0" w:line="360" w:lineRule="auto"/>
        <w:ind w:left="1417" w:leftChars="405" w:hanging="567" w:hangingChars="270"/>
        <w:rPr>
          <w:rFonts w:ascii="宋体" w:hAnsi="宋体"/>
        </w:rPr>
      </w:pPr>
      <w:r>
        <w:rPr>
          <w:rFonts w:hint="eastAsia" w:ascii="宋体" w:hAnsi="宋体"/>
        </w:rPr>
        <w:t>7.2.4联合体中标后，联合体各方应当共同与采购人签订合同，就中标项目向采购人承担连带责任。</w:t>
      </w:r>
    </w:p>
    <w:p w14:paraId="0F98E674">
      <w:pPr>
        <w:spacing w:afterLines="0" w:line="360" w:lineRule="auto"/>
        <w:ind w:left="1417" w:leftChars="405" w:hanging="567" w:hangingChars="270"/>
        <w:rPr>
          <w:rFonts w:ascii="宋体" w:hAnsi="宋体"/>
        </w:rPr>
      </w:pPr>
      <w:r>
        <w:rPr>
          <w:rFonts w:hint="eastAsia" w:ascii="宋体" w:hAnsi="宋体"/>
        </w:rPr>
        <w:t>7.2.5联合体的各方应当共同推荐一联合体投标授权代表方，由联合体各方提交一份授权书，证明其有资格代表联合体各方签署投标文件，该授权书作为投标文件的组成部分一并提交给采购人。</w:t>
      </w:r>
    </w:p>
    <w:p w14:paraId="34C65F6A">
      <w:pPr>
        <w:spacing w:afterLines="0" w:line="360" w:lineRule="auto"/>
        <w:ind w:left="1417" w:leftChars="405" w:hanging="567" w:hangingChars="270"/>
        <w:rPr>
          <w:rFonts w:ascii="宋体" w:hAnsi="宋体"/>
        </w:rPr>
      </w:pPr>
      <w:r>
        <w:rPr>
          <w:rFonts w:hint="eastAsia" w:ascii="宋体" w:hAnsi="宋体"/>
        </w:rPr>
        <w:t>7.2.6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14:paraId="502EB393">
      <w:pPr>
        <w:spacing w:afterLines="0" w:line="360" w:lineRule="auto"/>
        <w:ind w:left="1417" w:leftChars="405" w:hanging="567" w:hangingChars="270"/>
        <w:rPr>
          <w:rFonts w:ascii="宋体" w:hAnsi="宋体"/>
        </w:rPr>
      </w:pPr>
      <w:r>
        <w:rPr>
          <w:rFonts w:hint="eastAsia" w:ascii="宋体" w:hAnsi="宋体"/>
        </w:rPr>
        <w:t>7.2.7除非另有规定或说明，本通用条款中“投标人”一词亦指联合体各方。</w:t>
      </w:r>
    </w:p>
    <w:p w14:paraId="726A1291">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8</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合格的服务</w:t>
      </w:r>
    </w:p>
    <w:p w14:paraId="2F59742B">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8</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 xml:space="preserve"> 必须是提供符合方案的服务。</w:t>
      </w:r>
    </w:p>
    <w:p w14:paraId="7EC4F6B9">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8</w:t>
      </w:r>
      <w:r>
        <w:rPr>
          <w:rFonts w:asciiTheme="minorEastAsia" w:hAnsiTheme="minorEastAsia" w:eastAsiaTheme="minorEastAsia"/>
          <w:bCs/>
          <w:szCs w:val="21"/>
        </w:rPr>
        <w:t>.</w:t>
      </w:r>
      <w:r>
        <w:rPr>
          <w:rFonts w:hint="eastAsia" w:asciiTheme="minorEastAsia" w:hAnsiTheme="minorEastAsia" w:eastAsiaTheme="minorEastAsia"/>
          <w:bCs/>
          <w:szCs w:val="21"/>
        </w:rPr>
        <w:t>2</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投标人应保证，采购人在中华人民共和国使用该服务的任何一部分时，免受第三方提出的侵犯其专利权、商标权或工业设计权的起诉。</w:t>
      </w:r>
    </w:p>
    <w:p w14:paraId="56019B45">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 xml:space="preserve">9 </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投标费用</w:t>
      </w:r>
    </w:p>
    <w:p w14:paraId="23E4F3A3">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9.1  </w:t>
      </w:r>
      <w:r>
        <w:rPr>
          <w:rFonts w:asciiTheme="minorEastAsia" w:hAnsiTheme="minorEastAsia" w:eastAsiaTheme="minorEastAsia"/>
          <w:szCs w:val="21"/>
        </w:rPr>
        <w:t>投标人应承担所有与准备和参加投标有关的费用。不论投标的结果如何，</w:t>
      </w:r>
      <w:r>
        <w:rPr>
          <w:rFonts w:hint="eastAsia" w:asciiTheme="minorEastAsia" w:hAnsiTheme="minorEastAsia" w:eastAsiaTheme="minorEastAsia"/>
          <w:szCs w:val="21"/>
        </w:rPr>
        <w:t>采购人</w:t>
      </w:r>
      <w:r>
        <w:rPr>
          <w:rFonts w:asciiTheme="minorEastAsia" w:hAnsiTheme="minorEastAsia" w:eastAsiaTheme="minorEastAsia"/>
          <w:szCs w:val="21"/>
        </w:rPr>
        <w:t>无义务和责任承担这些费用。</w:t>
      </w:r>
      <w:bookmarkStart w:id="81" w:name="bt招标文件"/>
      <w:bookmarkEnd w:id="81"/>
    </w:p>
    <w:p w14:paraId="16EE2FEC">
      <w:pPr>
        <w:spacing w:afterLines="0" w:line="360" w:lineRule="auto"/>
        <w:rPr>
          <w:rFonts w:asciiTheme="minorEastAsia" w:hAnsiTheme="minorEastAsia" w:eastAsiaTheme="minorEastAsia"/>
          <w:bCs/>
          <w:szCs w:val="21"/>
        </w:rPr>
      </w:pPr>
    </w:p>
    <w:p w14:paraId="310FD901">
      <w:pPr>
        <w:pStyle w:val="4"/>
        <w:adjustRightInd w:val="0"/>
        <w:spacing w:after="60" w:line="360" w:lineRule="auto"/>
        <w:jc w:val="center"/>
        <w:textAlignment w:val="baseline"/>
        <w:rPr>
          <w:rFonts w:asciiTheme="minorEastAsia" w:hAnsiTheme="minorEastAsia" w:eastAsiaTheme="minorEastAsia"/>
          <w:kern w:val="0"/>
          <w:sz w:val="21"/>
          <w:szCs w:val="21"/>
        </w:rPr>
      </w:pPr>
      <w:bookmarkStart w:id="82" w:name="_Toc6245"/>
      <w:r>
        <w:rPr>
          <w:rFonts w:hint="eastAsia" w:asciiTheme="minorEastAsia" w:hAnsiTheme="minorEastAsia" w:eastAsiaTheme="minorEastAsia"/>
          <w:kern w:val="0"/>
          <w:sz w:val="21"/>
          <w:szCs w:val="21"/>
        </w:rPr>
        <w:t>二、招标文件</w:t>
      </w:r>
      <w:bookmarkEnd w:id="82"/>
    </w:p>
    <w:p w14:paraId="6047437A">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10</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招标文件构成</w:t>
      </w:r>
    </w:p>
    <w:p w14:paraId="35B65F22">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10</w:t>
      </w:r>
      <w:r>
        <w:rPr>
          <w:rFonts w:asciiTheme="minorEastAsia" w:hAnsiTheme="minorEastAsia" w:eastAsiaTheme="minorEastAsia"/>
          <w:bCs/>
          <w:szCs w:val="21"/>
        </w:rPr>
        <w:t>.1  要求提供的</w:t>
      </w:r>
      <w:r>
        <w:rPr>
          <w:rFonts w:hint="eastAsia" w:asciiTheme="minorEastAsia" w:hAnsiTheme="minorEastAsia" w:eastAsiaTheme="minorEastAsia"/>
          <w:bCs/>
          <w:szCs w:val="21"/>
        </w:rPr>
        <w:t>服务</w:t>
      </w:r>
      <w:r>
        <w:rPr>
          <w:rFonts w:asciiTheme="minorEastAsia" w:hAnsiTheme="minorEastAsia" w:eastAsiaTheme="minorEastAsia"/>
          <w:bCs/>
          <w:szCs w:val="21"/>
        </w:rPr>
        <w:t>、招标过程和合同条件在招标文件中均有说明。</w:t>
      </w:r>
    </w:p>
    <w:p w14:paraId="7B07C5DD">
      <w:pPr>
        <w:spacing w:afterLines="0" w:line="360" w:lineRule="auto"/>
        <w:ind w:firstLine="420"/>
        <w:rPr>
          <w:rFonts w:asciiTheme="minorEastAsia" w:hAnsiTheme="minorEastAsia" w:eastAsiaTheme="minorEastAsia"/>
          <w:bCs/>
          <w:szCs w:val="21"/>
        </w:rPr>
      </w:pPr>
      <w:r>
        <w:rPr>
          <w:rFonts w:hint="eastAsia" w:asciiTheme="minorEastAsia" w:hAnsiTheme="minorEastAsia" w:eastAsiaTheme="minorEastAsia"/>
          <w:bCs/>
          <w:szCs w:val="21"/>
        </w:rPr>
        <w:t>招标文件由以下部分组成：</w:t>
      </w:r>
    </w:p>
    <w:p w14:paraId="44EDEAF4">
      <w:pPr>
        <w:numPr>
          <w:ilvl w:val="0"/>
          <w:numId w:val="2"/>
        </w:numPr>
        <w:spacing w:afterLines="0" w:line="360" w:lineRule="auto"/>
        <w:rPr>
          <w:rFonts w:cs="Arial" w:asciiTheme="minorEastAsia" w:hAnsiTheme="minorEastAsia" w:eastAsiaTheme="minorEastAsia"/>
          <w:szCs w:val="21"/>
        </w:rPr>
      </w:pPr>
      <w:r>
        <w:rPr>
          <w:rFonts w:hint="eastAsia" w:cs="Arial" w:asciiTheme="minorEastAsia" w:hAnsiTheme="minorEastAsia" w:eastAsiaTheme="minorEastAsia"/>
          <w:szCs w:val="21"/>
        </w:rPr>
        <w:t>关键信息：包括投标文件初审表、评分表等</w:t>
      </w:r>
    </w:p>
    <w:p w14:paraId="0CA00AB8">
      <w:pPr>
        <w:numPr>
          <w:ilvl w:val="0"/>
          <w:numId w:val="2"/>
        </w:numPr>
        <w:spacing w:afterLines="0" w:line="360" w:lineRule="auto"/>
        <w:rPr>
          <w:rFonts w:cs="Arial" w:asciiTheme="minorEastAsia" w:hAnsiTheme="minorEastAsia" w:eastAsiaTheme="minorEastAsia"/>
          <w:szCs w:val="21"/>
        </w:rPr>
      </w:pPr>
      <w:r>
        <w:rPr>
          <w:rFonts w:hint="eastAsia" w:cs="Arial" w:asciiTheme="minorEastAsia" w:hAnsiTheme="minorEastAsia" w:eastAsiaTheme="minorEastAsia"/>
          <w:szCs w:val="21"/>
        </w:rPr>
        <w:t>标书，共七章，内容如下：</w:t>
      </w:r>
    </w:p>
    <w:p w14:paraId="2DAADBF2">
      <w:pPr>
        <w:numPr>
          <w:ilvl w:val="0"/>
          <w:numId w:val="3"/>
        </w:numPr>
        <w:tabs>
          <w:tab w:val="left" w:pos="1680"/>
        </w:tabs>
        <w:spacing w:afterLines="0" w:line="360" w:lineRule="auto"/>
        <w:ind w:left="840" w:leftChars="400"/>
        <w:rPr>
          <w:rFonts w:asciiTheme="minorEastAsia" w:hAnsiTheme="minorEastAsia" w:eastAsiaTheme="minorEastAsia"/>
          <w:szCs w:val="21"/>
        </w:rPr>
      </w:pPr>
      <w:r>
        <w:rPr>
          <w:rFonts w:hint="eastAsia" w:asciiTheme="minorEastAsia" w:hAnsiTheme="minorEastAsia" w:eastAsiaTheme="minorEastAsia"/>
          <w:szCs w:val="21"/>
        </w:rPr>
        <w:t>投标人须知</w:t>
      </w:r>
    </w:p>
    <w:p w14:paraId="2B95EE17">
      <w:pPr>
        <w:numPr>
          <w:ilvl w:val="0"/>
          <w:numId w:val="3"/>
        </w:numPr>
        <w:tabs>
          <w:tab w:val="left" w:pos="1680"/>
        </w:tabs>
        <w:spacing w:afterLines="0" w:line="360" w:lineRule="auto"/>
        <w:ind w:left="840" w:leftChars="400"/>
        <w:rPr>
          <w:rFonts w:asciiTheme="minorEastAsia" w:hAnsiTheme="minorEastAsia" w:eastAsiaTheme="minorEastAsia"/>
          <w:szCs w:val="21"/>
        </w:rPr>
      </w:pPr>
      <w:r>
        <w:rPr>
          <w:rFonts w:hint="eastAsia" w:asciiTheme="minorEastAsia" w:hAnsiTheme="minorEastAsia" w:eastAsiaTheme="minorEastAsia"/>
          <w:szCs w:val="21"/>
        </w:rPr>
        <w:t>合同格式（供参考）</w:t>
      </w:r>
    </w:p>
    <w:p w14:paraId="6915831D">
      <w:pPr>
        <w:numPr>
          <w:ilvl w:val="0"/>
          <w:numId w:val="3"/>
        </w:numPr>
        <w:tabs>
          <w:tab w:val="left" w:pos="1680"/>
        </w:tabs>
        <w:spacing w:afterLines="0" w:line="360" w:lineRule="auto"/>
        <w:ind w:left="840" w:leftChars="400"/>
        <w:rPr>
          <w:rFonts w:asciiTheme="minorEastAsia" w:hAnsiTheme="minorEastAsia" w:eastAsiaTheme="minorEastAsia"/>
          <w:szCs w:val="21"/>
        </w:rPr>
      </w:pPr>
      <w:r>
        <w:rPr>
          <w:rFonts w:hint="eastAsia" w:asciiTheme="minorEastAsia" w:hAnsiTheme="minorEastAsia" w:eastAsiaTheme="minorEastAsia"/>
          <w:szCs w:val="21"/>
        </w:rPr>
        <w:t>附件</w:t>
      </w:r>
    </w:p>
    <w:p w14:paraId="03802F53">
      <w:pPr>
        <w:numPr>
          <w:ilvl w:val="0"/>
          <w:numId w:val="3"/>
        </w:numPr>
        <w:tabs>
          <w:tab w:val="left" w:pos="1680"/>
        </w:tabs>
        <w:spacing w:afterLines="0" w:line="360" w:lineRule="auto"/>
        <w:ind w:left="840" w:leftChars="400"/>
        <w:rPr>
          <w:rFonts w:asciiTheme="minorEastAsia" w:hAnsiTheme="minorEastAsia" w:eastAsiaTheme="minorEastAsia"/>
          <w:szCs w:val="21"/>
        </w:rPr>
      </w:pPr>
      <w:r>
        <w:rPr>
          <w:rFonts w:hint="eastAsia" w:asciiTheme="minorEastAsia" w:hAnsiTheme="minorEastAsia" w:eastAsiaTheme="minorEastAsia"/>
          <w:szCs w:val="21"/>
        </w:rPr>
        <w:t>投标人须知前附表</w:t>
      </w:r>
    </w:p>
    <w:p w14:paraId="374173CE">
      <w:pPr>
        <w:numPr>
          <w:ilvl w:val="0"/>
          <w:numId w:val="3"/>
        </w:numPr>
        <w:tabs>
          <w:tab w:val="left" w:pos="1680"/>
        </w:tabs>
        <w:spacing w:afterLines="0" w:line="360" w:lineRule="auto"/>
        <w:ind w:left="840" w:leftChars="400"/>
        <w:rPr>
          <w:rFonts w:asciiTheme="minorEastAsia" w:hAnsiTheme="minorEastAsia" w:eastAsiaTheme="minorEastAsia"/>
          <w:szCs w:val="21"/>
        </w:rPr>
      </w:pPr>
      <w:r>
        <w:rPr>
          <w:rFonts w:hint="eastAsia" w:asciiTheme="minorEastAsia" w:hAnsiTheme="minorEastAsia" w:eastAsiaTheme="minorEastAsia"/>
          <w:szCs w:val="21"/>
        </w:rPr>
        <w:t>招标邀请</w:t>
      </w:r>
    </w:p>
    <w:p w14:paraId="521B111B">
      <w:pPr>
        <w:numPr>
          <w:ilvl w:val="0"/>
          <w:numId w:val="3"/>
        </w:numPr>
        <w:tabs>
          <w:tab w:val="left" w:pos="1680"/>
        </w:tabs>
        <w:spacing w:afterLines="0" w:line="360" w:lineRule="auto"/>
        <w:ind w:left="840" w:leftChars="400"/>
        <w:rPr>
          <w:rFonts w:asciiTheme="minorEastAsia" w:hAnsiTheme="minorEastAsia" w:eastAsiaTheme="minorEastAsia"/>
          <w:szCs w:val="21"/>
        </w:rPr>
      </w:pPr>
      <w:r>
        <w:rPr>
          <w:rFonts w:hint="eastAsia" w:asciiTheme="minorEastAsia" w:hAnsiTheme="minorEastAsia" w:eastAsiaTheme="minorEastAsia"/>
          <w:szCs w:val="21"/>
        </w:rPr>
        <w:t>服务需求书</w:t>
      </w:r>
    </w:p>
    <w:p w14:paraId="13120E08">
      <w:pPr>
        <w:numPr>
          <w:ilvl w:val="0"/>
          <w:numId w:val="3"/>
        </w:numPr>
        <w:tabs>
          <w:tab w:val="left" w:pos="1680"/>
        </w:tabs>
        <w:spacing w:afterLines="0" w:line="360" w:lineRule="auto"/>
        <w:ind w:left="840" w:leftChars="400"/>
        <w:rPr>
          <w:rFonts w:asciiTheme="minorEastAsia" w:hAnsiTheme="minorEastAsia" w:eastAsiaTheme="minorEastAsia"/>
          <w:szCs w:val="21"/>
        </w:rPr>
      </w:pPr>
      <w:r>
        <w:rPr>
          <w:rFonts w:hint="eastAsia" w:asciiTheme="minorEastAsia" w:hAnsiTheme="minorEastAsia" w:eastAsiaTheme="minorEastAsia"/>
          <w:szCs w:val="21"/>
        </w:rPr>
        <w:t>评标信息</w:t>
      </w:r>
    </w:p>
    <w:p w14:paraId="2CD758DC">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10</w:t>
      </w:r>
      <w:r>
        <w:rPr>
          <w:rFonts w:asciiTheme="minorEastAsia" w:hAnsiTheme="minorEastAsia" w:eastAsiaTheme="minorEastAsia"/>
          <w:bCs/>
          <w:szCs w:val="21"/>
        </w:rPr>
        <w:t xml:space="preserve">.2  </w:t>
      </w:r>
      <w:r>
        <w:rPr>
          <w:rFonts w:hint="eastAsia" w:asciiTheme="minorEastAsia" w:hAnsiTheme="minorEastAsia" w:eastAsiaTheme="minorEastAsia"/>
          <w:bCs/>
          <w:szCs w:val="21"/>
        </w:rPr>
        <w:t>投标人应认真阅读招标文件中所有的事项、格式、条款和技术规范等。投标人没有按照招标文件要求提交全部资料，或者投标没有对招标文件在各方面都作出实质性响应是投标人的风险，并可能导致其投标被拒绝。</w:t>
      </w:r>
    </w:p>
    <w:p w14:paraId="50F7D15E">
      <w:pPr>
        <w:pStyle w:val="8"/>
      </w:pPr>
    </w:p>
    <w:p w14:paraId="0B03782D">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招标文件的澄清</w:t>
      </w:r>
    </w:p>
    <w:p w14:paraId="555D6D18">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11</w:t>
      </w:r>
      <w:r>
        <w:rPr>
          <w:rFonts w:asciiTheme="minorEastAsia" w:hAnsiTheme="minorEastAsia" w:eastAsiaTheme="minorEastAsia"/>
          <w:bCs/>
          <w:szCs w:val="21"/>
        </w:rPr>
        <w:t>.1</w:t>
      </w:r>
      <w:r>
        <w:rPr>
          <w:rFonts w:hint="eastAsia" w:asciiTheme="minorEastAsia" w:hAnsiTheme="minorEastAsia" w:eastAsiaTheme="minorEastAsia"/>
          <w:bCs/>
          <w:szCs w:val="21"/>
        </w:rPr>
        <w:t xml:space="preserve">  招标答疑的目的是澄清、解答投标人在查阅招标文件后或现场踏勘中可能提出的与投标有关的疑问或询问。 </w:t>
      </w:r>
    </w:p>
    <w:p w14:paraId="3CE85DA1">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 xml:space="preserve">11.2  </w:t>
      </w:r>
      <w:r>
        <w:rPr>
          <w:rFonts w:hint="eastAsia" w:asciiTheme="minorEastAsia" w:hAnsiTheme="minorEastAsia" w:eastAsiaTheme="minorEastAsia"/>
          <w:szCs w:val="21"/>
        </w:rPr>
        <w:t>投标人获取招标文件后，应仔细检查招标文件的所有内容，如果投标人对招标文件内容有疑问，必须在招标文件规定的答疑截止时间前以书面形式加盖单位公章提交，可以通过传真、电子邮件或亲自送达至采购人所在地址。采购人根据需要主动对招标文件进行必要的澄清或是根据投标人的要求对招标文件做出澄清，视情况通过书面或网上公告形式予以答复，同时将以书面或网上公告形式通知已报名的投标人（答复中不包括问题的来源），投标人在收到澄清答复后须立即确认，并以传真、电子邮件等书面形式通知采购人。</w:t>
      </w:r>
      <w:r>
        <w:rPr>
          <w:rFonts w:hint="eastAsia" w:asciiTheme="minorEastAsia" w:hAnsiTheme="minorEastAsia" w:eastAsiaTheme="minorEastAsia"/>
          <w:bCs/>
          <w:szCs w:val="21"/>
        </w:rPr>
        <w:t xml:space="preserve"> </w:t>
      </w:r>
    </w:p>
    <w:p w14:paraId="6F144AF1">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11.3</w:t>
      </w:r>
      <w:r>
        <w:rPr>
          <w:rFonts w:hint="eastAsia" w:asciiTheme="minorEastAsia" w:hAnsiTheme="minorEastAsia" w:eastAsiaTheme="minorEastAsia"/>
          <w:szCs w:val="21"/>
        </w:rPr>
        <w:t>澄清文件作为招标文件的组成部分，对投标人起约束作用</w:t>
      </w:r>
      <w:r>
        <w:rPr>
          <w:rFonts w:hint="eastAsia" w:asciiTheme="minorEastAsia" w:hAnsiTheme="minorEastAsia" w:eastAsiaTheme="minorEastAsia"/>
          <w:bCs/>
          <w:szCs w:val="21"/>
        </w:rPr>
        <w:t>。</w:t>
      </w:r>
    </w:p>
    <w:p w14:paraId="00F521D1">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 xml:space="preserve">11.4  </w:t>
      </w:r>
      <w:r>
        <w:rPr>
          <w:rFonts w:hint="eastAsia" w:asciiTheme="minorEastAsia" w:hAnsiTheme="minorEastAsia" w:eastAsiaTheme="minorEastAsia"/>
          <w:szCs w:val="21"/>
        </w:rPr>
        <w:t>对于没有提出澄清又参与投标的投标人将被视为完全认同招标文件（含修改性文件），投标截止日期后不再受理针对招标文件的相关质疑或投诉</w:t>
      </w:r>
      <w:r>
        <w:rPr>
          <w:rFonts w:hint="eastAsia" w:asciiTheme="minorEastAsia" w:hAnsiTheme="minorEastAsia" w:eastAsiaTheme="minorEastAsia"/>
          <w:bCs/>
          <w:szCs w:val="21"/>
        </w:rPr>
        <w:t>。</w:t>
      </w:r>
    </w:p>
    <w:p w14:paraId="376D92EE">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11.5  对招标文件中描述有歧义或前后不一致的地方，评标委员会有权进行评判，但对同一条款的评判适用于每一个投标人。</w:t>
      </w:r>
    </w:p>
    <w:p w14:paraId="7002D62D">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12</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招标文件的修改</w:t>
      </w:r>
    </w:p>
    <w:p w14:paraId="0B6321F9">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12</w:t>
      </w:r>
      <w:r>
        <w:rPr>
          <w:rFonts w:asciiTheme="minorEastAsia" w:hAnsiTheme="minorEastAsia" w:eastAsiaTheme="minorEastAsia"/>
          <w:bCs/>
          <w:szCs w:val="21"/>
        </w:rPr>
        <w:t xml:space="preserve">.1  </w:t>
      </w:r>
      <w:r>
        <w:rPr>
          <w:rFonts w:hint="eastAsia" w:asciiTheme="minorEastAsia" w:hAnsiTheme="minorEastAsia" w:eastAsiaTheme="minorEastAsia"/>
          <w:szCs w:val="21"/>
        </w:rPr>
        <w:t>招标文件发出后，在投标截止日期前任何时候，确需变更招标内容的，</w:t>
      </w:r>
      <w:r>
        <w:rPr>
          <w:rFonts w:hint="eastAsia"/>
        </w:rPr>
        <w:t>采购人</w:t>
      </w:r>
      <w:r>
        <w:rPr>
          <w:rFonts w:hint="eastAsia" w:asciiTheme="minorEastAsia" w:hAnsiTheme="minorEastAsia" w:eastAsiaTheme="minorEastAsia"/>
          <w:szCs w:val="21"/>
        </w:rPr>
        <w:t>可主动地或在解答投标人提出的澄清问题时对招标文件进行修改</w:t>
      </w:r>
      <w:r>
        <w:rPr>
          <w:rFonts w:hint="eastAsia" w:asciiTheme="minorEastAsia" w:hAnsiTheme="minorEastAsia" w:eastAsiaTheme="minorEastAsia"/>
          <w:bCs/>
          <w:szCs w:val="21"/>
        </w:rPr>
        <w:t>。</w:t>
      </w:r>
    </w:p>
    <w:p w14:paraId="051A07EF">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12</w:t>
      </w:r>
      <w:r>
        <w:rPr>
          <w:rFonts w:asciiTheme="minorEastAsia" w:hAnsiTheme="minorEastAsia" w:eastAsiaTheme="minorEastAsia"/>
          <w:bCs/>
          <w:szCs w:val="21"/>
        </w:rPr>
        <w:t xml:space="preserve">.2  </w:t>
      </w:r>
      <w:r>
        <w:rPr>
          <w:rFonts w:hint="eastAsia" w:asciiTheme="minorEastAsia" w:hAnsiTheme="minorEastAsia" w:eastAsiaTheme="minorEastAsia"/>
          <w:szCs w:val="21"/>
        </w:rPr>
        <w:t>招标文件的修改以书面形式（或网站发布方式</w:t>
      </w:r>
      <w:r>
        <w:rPr>
          <w:rFonts w:hint="eastAsia"/>
        </w:rPr>
        <w:t>或电子邮件方式</w:t>
      </w:r>
      <w:r>
        <w:rPr>
          <w:rFonts w:hint="eastAsia" w:asciiTheme="minorEastAsia" w:hAnsiTheme="minorEastAsia" w:eastAsiaTheme="minorEastAsia"/>
          <w:szCs w:val="21"/>
        </w:rPr>
        <w:t>）发送给所有投标人，招标文件的修改内容作为招标文件的组成部分，对投标方有约束力。</w:t>
      </w:r>
    </w:p>
    <w:p w14:paraId="0A94C89A">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12.3  招标文件的修改书将构成招标文件的一部分，对投标方有约束力。</w:t>
      </w:r>
    </w:p>
    <w:p w14:paraId="324B5B29">
      <w:pPr>
        <w:pStyle w:val="4"/>
        <w:adjustRightInd w:val="0"/>
        <w:spacing w:after="60" w:line="360" w:lineRule="auto"/>
        <w:jc w:val="center"/>
        <w:textAlignment w:val="baseline"/>
        <w:rPr>
          <w:rFonts w:asciiTheme="minorEastAsia" w:hAnsiTheme="minorEastAsia" w:eastAsiaTheme="minorEastAsia"/>
          <w:kern w:val="0"/>
          <w:sz w:val="21"/>
          <w:szCs w:val="21"/>
        </w:rPr>
      </w:pPr>
      <w:bookmarkStart w:id="83" w:name="bt投标文件的编制"/>
      <w:bookmarkEnd w:id="83"/>
      <w:bookmarkStart w:id="84" w:name="_Toc11418"/>
      <w:r>
        <w:rPr>
          <w:rFonts w:hint="eastAsia" w:asciiTheme="minorEastAsia" w:hAnsiTheme="minorEastAsia" w:eastAsiaTheme="minorEastAsia"/>
          <w:kern w:val="0"/>
          <w:sz w:val="21"/>
          <w:szCs w:val="21"/>
        </w:rPr>
        <w:t>三、投标文件的编制</w:t>
      </w:r>
      <w:bookmarkEnd w:id="84"/>
    </w:p>
    <w:p w14:paraId="4946A130">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3</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投标的语言及计量单位</w:t>
      </w:r>
    </w:p>
    <w:p w14:paraId="68C9ACD3">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3</w:t>
      </w:r>
      <w:r>
        <w:rPr>
          <w:rFonts w:asciiTheme="minorEastAsia" w:hAnsiTheme="minorEastAsia" w:eastAsiaTheme="minorEastAsia"/>
          <w:bCs/>
          <w:szCs w:val="21"/>
        </w:rPr>
        <w:t>.1  投标人提交的投标文件以及投标人与</w:t>
      </w:r>
      <w:r>
        <w:rPr>
          <w:rFonts w:hint="eastAsia" w:asciiTheme="minorEastAsia" w:hAnsiTheme="minorEastAsia" w:eastAsiaTheme="minorEastAsia"/>
          <w:bCs/>
          <w:szCs w:val="21"/>
        </w:rPr>
        <w:t>采购人</w:t>
      </w:r>
      <w:r>
        <w:rPr>
          <w:rFonts w:asciiTheme="minorEastAsia" w:hAnsiTheme="minorEastAsia" w:eastAsiaTheme="minorEastAsia"/>
          <w:bCs/>
          <w:szCs w:val="21"/>
        </w:rPr>
        <w:t>就有关投标的所有来往函电均应使用中文表述。任何非中文的资料，都应提供中文翻译本，在解释时以</w:t>
      </w:r>
      <w:r>
        <w:rPr>
          <w:rFonts w:hint="eastAsia" w:asciiTheme="minorEastAsia" w:hAnsiTheme="minorEastAsia" w:eastAsiaTheme="minorEastAsia"/>
          <w:bCs/>
          <w:szCs w:val="21"/>
        </w:rPr>
        <w:t>中文</w:t>
      </w:r>
      <w:r>
        <w:rPr>
          <w:rFonts w:asciiTheme="minorEastAsia" w:hAnsiTheme="minorEastAsia" w:eastAsiaTheme="minorEastAsia"/>
          <w:bCs/>
          <w:szCs w:val="21"/>
        </w:rPr>
        <w:t>翻译本为准。</w:t>
      </w:r>
    </w:p>
    <w:p w14:paraId="5BB8FDE7">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13.2  除非下文另有约定，本招标文件使用中华人民共和国法定计量单位。</w:t>
      </w:r>
    </w:p>
    <w:p w14:paraId="546FADFB">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4</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投标文件构成</w:t>
      </w:r>
    </w:p>
    <w:p w14:paraId="6F591539">
      <w:pPr>
        <w:spacing w:afterLines="0" w:line="360" w:lineRule="auto"/>
        <w:rPr>
          <w:rFonts w:cs="Arial" w:asciiTheme="minorEastAsia" w:hAnsiTheme="minorEastAsia" w:eastAsiaTheme="minorEastAsia"/>
          <w:szCs w:val="21"/>
        </w:rPr>
      </w:pPr>
      <w:r>
        <w:rPr>
          <w:rFonts w:cs="Arial" w:asciiTheme="minorEastAsia" w:hAnsiTheme="minorEastAsia" w:eastAsiaTheme="minorEastAsia"/>
          <w:szCs w:val="21"/>
        </w:rPr>
        <w:t>1</w:t>
      </w:r>
      <w:r>
        <w:rPr>
          <w:rFonts w:hint="eastAsia" w:cs="Arial" w:asciiTheme="minorEastAsia" w:hAnsiTheme="minorEastAsia" w:eastAsiaTheme="minorEastAsia"/>
          <w:szCs w:val="21"/>
        </w:rPr>
        <w:t>4</w:t>
      </w:r>
      <w:r>
        <w:rPr>
          <w:rFonts w:cs="Arial" w:asciiTheme="minorEastAsia" w:hAnsiTheme="minorEastAsia" w:eastAsiaTheme="minorEastAsia"/>
          <w:szCs w:val="21"/>
        </w:rPr>
        <w:t xml:space="preserve">.1  </w:t>
      </w:r>
      <w:r>
        <w:rPr>
          <w:rFonts w:hint="eastAsia" w:cs="Arial" w:asciiTheme="minorEastAsia" w:hAnsiTheme="minorEastAsia" w:eastAsiaTheme="minorEastAsia"/>
          <w:szCs w:val="21"/>
        </w:rPr>
        <w:t>投标人应按本招标文件规定的投标书目录提供招标要求的所有材料。</w:t>
      </w:r>
    </w:p>
    <w:p w14:paraId="51FE6D88">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1</w:t>
      </w:r>
      <w:r>
        <w:rPr>
          <w:rFonts w:hint="eastAsia" w:asciiTheme="minorEastAsia" w:hAnsiTheme="minorEastAsia" w:eastAsiaTheme="minorEastAsia"/>
          <w:b/>
          <w:bCs/>
          <w:szCs w:val="21"/>
        </w:rPr>
        <w:t>5</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投标文件格式</w:t>
      </w:r>
    </w:p>
    <w:p w14:paraId="60DAA8F0">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5</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投标人应按招标文件提供的“投标文件格式”填写（表格可以按同样格式扩展）。</w:t>
      </w:r>
    </w:p>
    <w:p w14:paraId="33EB65AF">
      <w:pPr>
        <w:tabs>
          <w:tab w:val="left" w:pos="5388"/>
        </w:tabs>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5</w:t>
      </w:r>
      <w:r>
        <w:rPr>
          <w:rFonts w:asciiTheme="minorEastAsia" w:hAnsiTheme="minorEastAsia" w:eastAsiaTheme="minorEastAsia"/>
          <w:bCs/>
          <w:szCs w:val="21"/>
        </w:rPr>
        <w:t xml:space="preserve">.2  </w:t>
      </w:r>
      <w:r>
        <w:rPr>
          <w:rFonts w:hint="eastAsia" w:asciiTheme="minorEastAsia" w:hAnsiTheme="minorEastAsia" w:eastAsiaTheme="minorEastAsia"/>
          <w:bCs/>
          <w:szCs w:val="21"/>
        </w:rPr>
        <w:t>本招标文件中的“包”是最小的“标的单位”，投标人可对本“招标文件”中所列的所有服务项进行投标，投标人可只对其中</w:t>
      </w:r>
      <w:r>
        <w:rPr>
          <w:rFonts w:hint="eastAsia" w:asciiTheme="minorEastAsia" w:hAnsiTheme="minorEastAsia" w:eastAsiaTheme="minorEastAsia"/>
          <w:szCs w:val="21"/>
        </w:rPr>
        <w:t>一个包或几个包服务内容进行投标（如有的话），但不得将一个包中的内容拆开投标，否则将导致其投标被拒绝。</w:t>
      </w:r>
    </w:p>
    <w:p w14:paraId="363A13E8">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6</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投标报价和货币</w:t>
      </w:r>
    </w:p>
    <w:p w14:paraId="6C2C0500">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6</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投标报价应按“投标人须知前附表”的要求报价，以人民币为结算单位。</w:t>
      </w:r>
    </w:p>
    <w:p w14:paraId="73A07C6D">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6</w:t>
      </w:r>
      <w:r>
        <w:rPr>
          <w:rFonts w:asciiTheme="minorEastAsia" w:hAnsiTheme="minorEastAsia" w:eastAsiaTheme="minorEastAsia"/>
          <w:bCs/>
          <w:szCs w:val="21"/>
        </w:rPr>
        <w:t xml:space="preserve">.2  </w:t>
      </w:r>
      <w:r>
        <w:rPr>
          <w:rFonts w:hint="eastAsia" w:asciiTheme="minorEastAsia" w:hAnsiTheme="minorEastAsia" w:eastAsiaTheme="minorEastAsia"/>
          <w:bCs/>
          <w:szCs w:val="21"/>
        </w:rPr>
        <w:t>有关服务的报价应包括要向中华人民共和国政府缴纳的增值税和国家规定的所有税费。</w:t>
      </w:r>
    </w:p>
    <w:p w14:paraId="4D42411E">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6</w:t>
      </w:r>
      <w:r>
        <w:rPr>
          <w:rFonts w:asciiTheme="minorEastAsia" w:hAnsiTheme="minorEastAsia" w:eastAsiaTheme="minorEastAsia"/>
          <w:bCs/>
          <w:szCs w:val="21"/>
        </w:rPr>
        <w:t xml:space="preserve">.3  </w:t>
      </w:r>
      <w:r>
        <w:rPr>
          <w:rFonts w:hint="eastAsia" w:asciiTheme="minorEastAsia" w:hAnsiTheme="minorEastAsia" w:eastAsiaTheme="minorEastAsia"/>
          <w:bCs/>
          <w:szCs w:val="21"/>
        </w:rPr>
        <w:t>投标报价为一次性报价，开标后不得更改，投标人对项目的报价必须是唯一的，招标人不接受有任何选择的报价。</w:t>
      </w:r>
    </w:p>
    <w:p w14:paraId="5EBA6581">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7</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投标人资格的证明文件</w:t>
      </w:r>
    </w:p>
    <w:p w14:paraId="6D0B7048">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17.1  投标人应提交证明其有资格参加投标和中标后有能力履行合同的文件，并作为其投标文件的一部分。</w:t>
      </w:r>
    </w:p>
    <w:p w14:paraId="74A666CD">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17.2  投标人除招标文件规定的资格条件外，还必须符合国家法规规定的强制性条件，并提供相关证明文件，作为投标文件的一部份。</w:t>
      </w:r>
    </w:p>
    <w:p w14:paraId="6ED685E8">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17.3  投标人应提交证明其中标后能履行合同的资格证明文件，包括投标人已具备履行合同所需的财务、技术和生产能力。</w:t>
      </w:r>
    </w:p>
    <w:p w14:paraId="4E82B17F">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17.4  投标人提交的合格性的证明文件应当是合法有效的。</w:t>
      </w:r>
    </w:p>
    <w:p w14:paraId="06A1CEB5">
      <w:pPr>
        <w:spacing w:after="60" w:line="360" w:lineRule="auto"/>
        <w:rPr>
          <w:rFonts w:asciiTheme="minorEastAsia" w:hAnsiTheme="minorEastAsia" w:eastAsiaTheme="minorEastAsia"/>
          <w:bCs/>
          <w:szCs w:val="21"/>
        </w:rPr>
      </w:pPr>
      <w:r>
        <w:rPr>
          <w:rFonts w:hint="eastAsia" w:asciiTheme="minorEastAsia" w:hAnsiTheme="minorEastAsia" w:eastAsiaTheme="minorEastAsia"/>
          <w:bCs/>
          <w:szCs w:val="21"/>
        </w:rPr>
        <w:t>17.5  投标人应提交参加政府采购活动前3年内在经营活动中没有重大违法记录的书面声明，并作为其投标文件的一部分。</w:t>
      </w:r>
    </w:p>
    <w:p w14:paraId="133E3DB3">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8</w:t>
      </w:r>
      <w:r>
        <w:rPr>
          <w:rFonts w:asciiTheme="minorEastAsia" w:hAnsiTheme="minorEastAsia" w:eastAsiaTheme="minorEastAsia"/>
          <w:b/>
          <w:szCs w:val="21"/>
        </w:rPr>
        <w:t xml:space="preserve">  </w:t>
      </w:r>
      <w:r>
        <w:rPr>
          <w:rFonts w:hint="eastAsia" w:asciiTheme="minorEastAsia" w:hAnsiTheme="minorEastAsia" w:eastAsiaTheme="minorEastAsia"/>
          <w:b/>
          <w:szCs w:val="21"/>
        </w:rPr>
        <w:t>证明服务的合格性和符合招标文件规定的文件</w:t>
      </w:r>
    </w:p>
    <w:p w14:paraId="7236E6A3">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18.1  投标人应提交证明文件证明其提供的合同项下的服务的合格性符合招标文件的规定，证明文件作为投标文件的一部分。</w:t>
      </w:r>
    </w:p>
    <w:p w14:paraId="28058F80">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18.2</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证明服务与其文件要求相一致的文件可以是文字资料、图纸、数据或照片。</w:t>
      </w:r>
    </w:p>
    <w:p w14:paraId="014379AD">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18.3  投标人在阐述第15.2条时应注意采购人在技术规格中指出的工艺、材料和设备的标准以及参照的品牌、分类型号仅起说明作用，并没有任何限制性，投标人在投标中可以选用替代标准、品牌或分类型号，但这些替代要实质上满足招标文件中技术规格的要求，是否符合要求，由评标委员会作出评判。</w:t>
      </w:r>
    </w:p>
    <w:p w14:paraId="451CC651">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18.4为保证公平起见，除非另有规定或说明，投标人对同一服务投标时不得同时提供两套或两套以上的方案，否则作投标无效处理。</w:t>
      </w:r>
    </w:p>
    <w:p w14:paraId="1DF2DC10">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9</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投标有效期</w:t>
      </w:r>
    </w:p>
    <w:p w14:paraId="7E3A795A">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9</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根据本须知第19条规定，投标应在“投标人须知前附表”中所规定的时期内保持有效。</w:t>
      </w:r>
    </w:p>
    <w:p w14:paraId="6BA5164A">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19.2  特殊情况下，在原投标有效期截止之前，</w:t>
      </w:r>
      <w:r>
        <w:rPr>
          <w:rFonts w:hint="eastAsia"/>
        </w:rPr>
        <w:t>采购人</w:t>
      </w:r>
      <w:r>
        <w:rPr>
          <w:rFonts w:hint="eastAsia" w:asciiTheme="minorEastAsia" w:hAnsiTheme="minorEastAsia" w:eastAsiaTheme="minorEastAsia"/>
          <w:bCs/>
          <w:szCs w:val="21"/>
        </w:rPr>
        <w:t>可要求投标人同意延长投标有效期，这种要求与答复均应以书面形式提交。投标人可拒绝</w:t>
      </w:r>
      <w:r>
        <w:rPr>
          <w:rFonts w:hint="eastAsia"/>
        </w:rPr>
        <w:t>采购人</w:t>
      </w:r>
      <w:r>
        <w:rPr>
          <w:rFonts w:hint="eastAsia" w:asciiTheme="minorEastAsia" w:hAnsiTheme="minorEastAsia" w:eastAsiaTheme="minorEastAsia"/>
          <w:bCs/>
          <w:szCs w:val="21"/>
        </w:rPr>
        <w:t>的这种要求。接受延长投标有效期的投标人将不会被要求和允许修正其投标。拒绝接受延长投标有效期的投标人会被视为退出投标。</w:t>
      </w:r>
      <w:r>
        <w:rPr>
          <w:rFonts w:hint="eastAsia" w:asciiTheme="minorEastAsia" w:hAnsiTheme="minorEastAsia" w:eastAsiaTheme="minorEastAsia"/>
          <w:szCs w:val="21"/>
        </w:rPr>
        <w:tab/>
      </w:r>
    </w:p>
    <w:p w14:paraId="3FA0F5BF">
      <w:pPr>
        <w:pStyle w:val="4"/>
        <w:adjustRightInd w:val="0"/>
        <w:spacing w:after="60" w:line="360" w:lineRule="auto"/>
        <w:jc w:val="center"/>
        <w:textAlignment w:val="baseline"/>
        <w:rPr>
          <w:rFonts w:asciiTheme="minorEastAsia" w:hAnsiTheme="minorEastAsia" w:eastAsiaTheme="minorEastAsia"/>
          <w:kern w:val="0"/>
          <w:sz w:val="21"/>
          <w:szCs w:val="21"/>
        </w:rPr>
      </w:pPr>
      <w:bookmarkStart w:id="85" w:name="_Toc32432"/>
      <w:r>
        <w:rPr>
          <w:rFonts w:hint="eastAsia" w:asciiTheme="minorEastAsia" w:hAnsiTheme="minorEastAsia" w:eastAsiaTheme="minorEastAsia"/>
          <w:kern w:val="0"/>
          <w:sz w:val="21"/>
          <w:szCs w:val="21"/>
        </w:rPr>
        <w:t>四、投标文件的递交</w:t>
      </w:r>
      <w:bookmarkEnd w:id="85"/>
    </w:p>
    <w:p w14:paraId="5009B058">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 xml:space="preserve">0  </w:t>
      </w:r>
      <w:bookmarkStart w:id="86" w:name="_Toc22705"/>
      <w:r>
        <w:rPr>
          <w:rFonts w:hint="eastAsia" w:asciiTheme="minorEastAsia" w:hAnsiTheme="minorEastAsia" w:eastAsiaTheme="minorEastAsia"/>
          <w:b/>
          <w:szCs w:val="21"/>
        </w:rPr>
        <w:t>投标文件的编制、密封和标记</w:t>
      </w:r>
      <w:bookmarkEnd w:id="86"/>
    </w:p>
    <w:p w14:paraId="6ED3A0A9">
      <w:pPr>
        <w:spacing w:afterLines="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0.</w:t>
      </w:r>
      <w:r>
        <w:rPr>
          <w:rFonts w:hint="eastAsia" w:asciiTheme="minorEastAsia" w:hAnsiTheme="minorEastAsia" w:eastAsiaTheme="minorEastAsia"/>
          <w:bCs/>
          <w:szCs w:val="21"/>
        </w:rPr>
        <w:t>1</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w:t>
      </w:r>
      <w:r>
        <w:rPr>
          <w:rFonts w:hint="eastAsia" w:asciiTheme="minorEastAsia" w:hAnsiTheme="minorEastAsia" w:eastAsiaTheme="minorEastAsia"/>
          <w:szCs w:val="21"/>
        </w:rPr>
        <w:t xml:space="preserve"> </w:t>
      </w:r>
      <w:r>
        <w:rPr>
          <w:rFonts w:hint="eastAsia" w:asciiTheme="minorEastAsia" w:hAnsiTheme="minorEastAsia" w:eastAsiaTheme="minorEastAsia"/>
          <w:b/>
          <w:szCs w:val="21"/>
        </w:rPr>
        <w:t>《投标一览表》</w:t>
      </w:r>
      <w:r>
        <w:rPr>
          <w:rFonts w:hint="eastAsia" w:asciiTheme="minorEastAsia" w:hAnsiTheme="minorEastAsia" w:eastAsiaTheme="minorEastAsia"/>
          <w:szCs w:val="21"/>
        </w:rPr>
        <w:t>作为开标时唱标的依据，除按格式要求放入投标文件中外，</w:t>
      </w:r>
      <w:r>
        <w:rPr>
          <w:rFonts w:hint="eastAsia" w:asciiTheme="minorEastAsia" w:hAnsiTheme="minorEastAsia" w:eastAsiaTheme="minorEastAsia"/>
          <w:b/>
          <w:szCs w:val="21"/>
        </w:rPr>
        <w:t>应另行单独密封提交一份，</w:t>
      </w:r>
      <w:r>
        <w:rPr>
          <w:rFonts w:asciiTheme="minorEastAsia" w:hAnsiTheme="minorEastAsia" w:eastAsiaTheme="minorEastAsia"/>
          <w:szCs w:val="21"/>
        </w:rPr>
        <w:t>在封口密封处加盖公章，</w:t>
      </w:r>
      <w:r>
        <w:rPr>
          <w:rFonts w:hint="eastAsia" w:asciiTheme="minorEastAsia" w:hAnsiTheme="minorEastAsia" w:eastAsiaTheme="minorEastAsia"/>
          <w:szCs w:val="21"/>
        </w:rPr>
        <w:t>并在信封上标明“投标一览表”字样。</w:t>
      </w:r>
    </w:p>
    <w:p w14:paraId="34787C3A">
      <w:pPr>
        <w:pStyle w:val="2"/>
        <w:rPr>
          <w:rFonts w:asciiTheme="minorEastAsia" w:hAnsiTheme="minorEastAsia" w:eastAsiaTheme="minorEastAsia"/>
          <w:szCs w:val="21"/>
        </w:rPr>
      </w:pPr>
      <w:r>
        <w:rPr>
          <w:rFonts w:hint="eastAsia" w:asciiTheme="minorEastAsia" w:hAnsiTheme="minorEastAsia" w:eastAsiaTheme="minorEastAsia"/>
          <w:szCs w:val="21"/>
        </w:rPr>
        <w:t xml:space="preserve">      2</w:t>
      </w:r>
      <w:r>
        <w:rPr>
          <w:rFonts w:asciiTheme="minorEastAsia" w:hAnsiTheme="minorEastAsia" w:eastAsiaTheme="minorEastAsia"/>
          <w:szCs w:val="21"/>
        </w:rPr>
        <w:t>0.</w:t>
      </w:r>
      <w:r>
        <w:rPr>
          <w:rFonts w:hint="eastAsia" w:asciiTheme="minorEastAsia" w:hAnsiTheme="minorEastAsia" w:eastAsiaTheme="minorEastAsia"/>
          <w:szCs w:val="21"/>
        </w:rPr>
        <w:t>2</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投标文件正本、所有的副本和电子标书应统一封装在一个信封中，信封密封封口处须加盖投标单位公章（或信封密封封口处粘贴封条并加盖投标单位公章）。</w:t>
      </w:r>
    </w:p>
    <w:p w14:paraId="23CEFA2A">
      <w:pPr>
        <w:pStyle w:val="2"/>
        <w:rPr>
          <w:rFonts w:asciiTheme="minorEastAsia" w:hAnsiTheme="minorEastAsia" w:eastAsiaTheme="minorEastAsia"/>
          <w:szCs w:val="21"/>
        </w:rPr>
      </w:pPr>
      <w:r>
        <w:rPr>
          <w:rFonts w:hint="eastAsia" w:asciiTheme="minorEastAsia" w:hAnsiTheme="minorEastAsia" w:eastAsiaTheme="minorEastAsia"/>
          <w:szCs w:val="21"/>
        </w:rPr>
        <w:t xml:space="preserve">      2</w:t>
      </w:r>
      <w:r>
        <w:rPr>
          <w:rFonts w:asciiTheme="minorEastAsia" w:hAnsiTheme="minorEastAsia" w:eastAsiaTheme="minorEastAsia"/>
          <w:szCs w:val="21"/>
        </w:rPr>
        <w:t>0.</w:t>
      </w:r>
      <w:r>
        <w:rPr>
          <w:rFonts w:hint="eastAsia" w:asciiTheme="minorEastAsia" w:hAnsiTheme="minorEastAsia" w:eastAsiaTheme="minorEastAsia"/>
          <w:szCs w:val="21"/>
        </w:rPr>
        <w:t>3</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外层信封均须：</w:t>
      </w:r>
    </w:p>
    <w:p w14:paraId="0E54F0E9">
      <w:pPr>
        <w:numPr>
          <w:ilvl w:val="0"/>
          <w:numId w:val="4"/>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清楚标明递交至：“</w:t>
      </w:r>
      <w:r>
        <w:rPr>
          <w:rFonts w:asciiTheme="minorEastAsia" w:hAnsiTheme="minorEastAsia" w:eastAsiaTheme="minorEastAsia"/>
          <w:b/>
          <w:bCs/>
          <w:szCs w:val="21"/>
        </w:rPr>
        <w:t>投标人须知前附表</w:t>
      </w:r>
      <w:r>
        <w:rPr>
          <w:rFonts w:hint="eastAsia" w:asciiTheme="minorEastAsia" w:hAnsiTheme="minorEastAsia" w:eastAsiaTheme="minorEastAsia"/>
          <w:szCs w:val="21"/>
        </w:rPr>
        <w:t>”中对应的地点。</w:t>
      </w:r>
    </w:p>
    <w:p w14:paraId="68E13FD0">
      <w:pPr>
        <w:numPr>
          <w:ilvl w:val="0"/>
          <w:numId w:val="4"/>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注明招标编号、包号、项目名称和“在XXXX</w:t>
      </w:r>
      <w:r>
        <w:rPr>
          <w:rFonts w:asciiTheme="minorEastAsia" w:hAnsiTheme="minorEastAsia" w:eastAsiaTheme="minorEastAsia"/>
          <w:szCs w:val="21"/>
        </w:rPr>
        <w:t>年</w:t>
      </w:r>
      <w:r>
        <w:rPr>
          <w:rFonts w:hint="eastAsia" w:asciiTheme="minorEastAsia" w:hAnsiTheme="minorEastAsia" w:eastAsiaTheme="minorEastAsia"/>
          <w:szCs w:val="21"/>
        </w:rPr>
        <w:t>XX</w:t>
      </w:r>
      <w:r>
        <w:rPr>
          <w:rFonts w:asciiTheme="minorEastAsia" w:hAnsiTheme="minorEastAsia" w:eastAsiaTheme="minorEastAsia"/>
          <w:szCs w:val="21"/>
        </w:rPr>
        <w:t>月</w:t>
      </w:r>
      <w:r>
        <w:rPr>
          <w:rFonts w:hint="eastAsia" w:asciiTheme="minorEastAsia" w:hAnsiTheme="minorEastAsia" w:eastAsiaTheme="minorEastAsia"/>
          <w:szCs w:val="21"/>
        </w:rPr>
        <w:t>XX</w:t>
      </w:r>
      <w:r>
        <w:rPr>
          <w:rFonts w:asciiTheme="minorEastAsia" w:hAnsiTheme="minorEastAsia" w:eastAsiaTheme="minorEastAsia"/>
          <w:szCs w:val="21"/>
        </w:rPr>
        <w:t>日</w:t>
      </w:r>
      <w:r>
        <w:rPr>
          <w:rFonts w:hint="eastAsia" w:asciiTheme="minorEastAsia" w:hAnsiTheme="minorEastAsia" w:eastAsiaTheme="minorEastAsia"/>
          <w:szCs w:val="21"/>
        </w:rPr>
        <w:t>XX</w:t>
      </w:r>
      <w:r>
        <w:rPr>
          <w:rFonts w:asciiTheme="minorEastAsia" w:hAnsiTheme="minorEastAsia" w:eastAsiaTheme="minorEastAsia"/>
          <w:szCs w:val="21"/>
        </w:rPr>
        <w:t>时</w:t>
      </w:r>
      <w:r>
        <w:rPr>
          <w:rFonts w:hint="eastAsia" w:asciiTheme="minorEastAsia" w:hAnsiTheme="minorEastAsia" w:eastAsiaTheme="minorEastAsia"/>
          <w:szCs w:val="21"/>
        </w:rPr>
        <w:t>XX</w:t>
      </w:r>
      <w:r>
        <w:rPr>
          <w:rFonts w:asciiTheme="minorEastAsia" w:hAnsiTheme="minorEastAsia" w:eastAsiaTheme="minorEastAsia"/>
          <w:szCs w:val="21"/>
        </w:rPr>
        <w:t>分</w:t>
      </w:r>
      <w:r>
        <w:rPr>
          <w:rFonts w:hint="eastAsia" w:asciiTheme="minorEastAsia" w:hAnsiTheme="minorEastAsia" w:eastAsiaTheme="minorEastAsia"/>
          <w:szCs w:val="21"/>
        </w:rPr>
        <w:t>之前不得启封”的字样，时间应为“</w:t>
      </w:r>
      <w:r>
        <w:rPr>
          <w:rFonts w:asciiTheme="minorEastAsia" w:hAnsiTheme="minorEastAsia" w:eastAsiaTheme="minorEastAsia"/>
          <w:b/>
          <w:bCs/>
          <w:szCs w:val="21"/>
        </w:rPr>
        <w:t>投标人须知前附表</w:t>
      </w:r>
      <w:r>
        <w:rPr>
          <w:rFonts w:hint="eastAsia" w:asciiTheme="minorEastAsia" w:hAnsiTheme="minorEastAsia" w:eastAsiaTheme="minorEastAsia"/>
          <w:szCs w:val="21"/>
        </w:rPr>
        <w:t>”所规定的开标时间（指招标公告中规定的开标时间）。</w:t>
      </w:r>
    </w:p>
    <w:p w14:paraId="4A10EEE4">
      <w:pPr>
        <w:numPr>
          <w:ilvl w:val="0"/>
          <w:numId w:val="4"/>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外层信封应写明投标人名称和地址，以便其投标被宣布为“迟到”投标时，能原封退回。</w:t>
      </w:r>
    </w:p>
    <w:p w14:paraId="6D00B73B">
      <w:pPr>
        <w:numPr>
          <w:ilvl w:val="0"/>
          <w:numId w:val="4"/>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如果外层信封未按本须知要求加写标记和密封，采购人对误投或过早启封概不负责。</w:t>
      </w:r>
    </w:p>
    <w:p w14:paraId="48D322D5">
      <w:pPr>
        <w:pStyle w:val="2"/>
        <w:ind w:firstLine="738" w:firstLineChars="350"/>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0.</w:t>
      </w:r>
      <w:r>
        <w:rPr>
          <w:rFonts w:hint="eastAsia" w:asciiTheme="minorEastAsia" w:hAnsiTheme="minorEastAsia" w:eastAsiaTheme="minorEastAsia"/>
          <w:b/>
          <w:szCs w:val="21"/>
        </w:rPr>
        <w:t>4投标文件的装订和签署</w:t>
      </w:r>
    </w:p>
    <w:p w14:paraId="2DEEB998">
      <w:pPr>
        <w:numPr>
          <w:ilvl w:val="0"/>
          <w:numId w:val="5"/>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投标人应当按《</w:t>
      </w:r>
      <w:r>
        <w:rPr>
          <w:rFonts w:asciiTheme="minorEastAsia" w:hAnsiTheme="minorEastAsia" w:eastAsiaTheme="minorEastAsia"/>
          <w:b/>
          <w:bCs/>
          <w:szCs w:val="21"/>
        </w:rPr>
        <w:t>投标人须知前附表</w:t>
      </w:r>
      <w:r>
        <w:rPr>
          <w:rFonts w:hint="eastAsia" w:asciiTheme="minorEastAsia" w:hAnsiTheme="minorEastAsia" w:eastAsiaTheme="minorEastAsia"/>
          <w:szCs w:val="21"/>
        </w:rPr>
        <w:t>》中规定的份数制作，每套投标文件须清楚地标明“正本”、“副本”字样</w:t>
      </w:r>
      <w:r>
        <w:rPr>
          <w:rFonts w:cs="Arial" w:asciiTheme="minorEastAsia" w:hAnsiTheme="minorEastAsia" w:eastAsiaTheme="minorEastAsia"/>
          <w:szCs w:val="21"/>
        </w:rPr>
        <w:t>或</w:t>
      </w:r>
      <w:r>
        <w:rPr>
          <w:rFonts w:hint="eastAsia" w:cs="Arial" w:asciiTheme="minorEastAsia" w:hAnsiTheme="minorEastAsia" w:eastAsiaTheme="minorEastAsia"/>
          <w:szCs w:val="21"/>
        </w:rPr>
        <w:t>“</w:t>
      </w:r>
      <w:r>
        <w:rPr>
          <w:rFonts w:cs="Arial" w:asciiTheme="minorEastAsia" w:hAnsiTheme="minorEastAsia" w:eastAsiaTheme="minorEastAsia"/>
          <w:szCs w:val="21"/>
        </w:rPr>
        <w:t>电子标书</w:t>
      </w:r>
      <w:r>
        <w:rPr>
          <w:rFonts w:hint="eastAsia" w:cs="Arial" w:asciiTheme="minorEastAsia" w:hAnsiTheme="minorEastAsia" w:eastAsiaTheme="minorEastAsia"/>
          <w:szCs w:val="21"/>
        </w:rPr>
        <w:t>”</w:t>
      </w:r>
      <w:r>
        <w:rPr>
          <w:rFonts w:cs="Arial" w:asciiTheme="minorEastAsia" w:hAnsiTheme="minorEastAsia" w:eastAsiaTheme="minorEastAsia"/>
          <w:szCs w:val="21"/>
        </w:rPr>
        <w:t>字样。</w:t>
      </w:r>
      <w:r>
        <w:rPr>
          <w:rFonts w:hint="eastAsia" w:asciiTheme="minorEastAsia" w:hAnsiTheme="minorEastAsia" w:eastAsiaTheme="minorEastAsia"/>
          <w:szCs w:val="21"/>
        </w:rPr>
        <w:t>当正本与副本、电子标书内容不一致时，以正本为准。投标文件的副本可采用正本的复印件，电子标书提供正本的PDF格式文件（文字内容需与正本内容一致，不要求加盖公章，无需扫描）。</w:t>
      </w:r>
    </w:p>
    <w:p w14:paraId="036D7A4E">
      <w:pPr>
        <w:numPr>
          <w:ilvl w:val="0"/>
          <w:numId w:val="5"/>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纸质投标文件须根据本招标文件中“第三部分投标文件格式”模板的内容编制完成。</w:t>
      </w:r>
    </w:p>
    <w:p w14:paraId="7483E374">
      <w:pPr>
        <w:numPr>
          <w:ilvl w:val="0"/>
          <w:numId w:val="5"/>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除模板中要求填写、添加的内容外，不得对其他文字内容做任何改动。如果因操作失误而改动的，以模板中的文字叙述为准。</w:t>
      </w:r>
    </w:p>
    <w:p w14:paraId="64B07C9F">
      <w:pPr>
        <w:numPr>
          <w:ilvl w:val="0"/>
          <w:numId w:val="5"/>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投标文件项目编号、包号应与招标文件项目编号、包号一致。</w:t>
      </w:r>
    </w:p>
    <w:p w14:paraId="5123915C">
      <w:pPr>
        <w:numPr>
          <w:ilvl w:val="0"/>
          <w:numId w:val="5"/>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必须完整、准确填写标书文件模板要求填写内容，不能填写如“</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&amp;</w:t>
      </w:r>
      <w:r>
        <w:rPr>
          <w:rFonts w:hint="eastAsia" w:asciiTheme="minorEastAsia" w:hAnsiTheme="minorEastAsia" w:eastAsiaTheme="minorEastAsia"/>
          <w:szCs w:val="21"/>
        </w:rPr>
        <w:t>、”等特殊字符。模板固定的格式内容和文字叙述，不得改变，如果因改变叙述而与模板的原叙述相冲突者，以模板的叙述为准。</w:t>
      </w:r>
    </w:p>
    <w:p w14:paraId="1C37826D">
      <w:pPr>
        <w:numPr>
          <w:ilvl w:val="0"/>
          <w:numId w:val="5"/>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投标文件所提供的证明材料须清晰，若提供的证明材料不清晰，将以不利于投标人的判断进行处理。</w:t>
      </w:r>
    </w:p>
    <w:p w14:paraId="46387A97">
      <w:pPr>
        <w:numPr>
          <w:ilvl w:val="0"/>
          <w:numId w:val="5"/>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投标文件的正本须打印，</w:t>
      </w:r>
      <w:r>
        <w:rPr>
          <w:rFonts w:cs="Arial" w:asciiTheme="minorEastAsia" w:hAnsiTheme="minorEastAsia" w:eastAsiaTheme="minorEastAsia"/>
          <w:szCs w:val="21"/>
        </w:rPr>
        <w:t>正本封面须</w:t>
      </w:r>
      <w:r>
        <w:rPr>
          <w:rFonts w:hint="eastAsia" w:cs="Arial" w:asciiTheme="minorEastAsia" w:hAnsiTheme="minorEastAsia" w:eastAsiaTheme="minorEastAsia"/>
          <w:szCs w:val="21"/>
        </w:rPr>
        <w:t>加盖公章，并由</w:t>
      </w:r>
      <w:r>
        <w:rPr>
          <w:rFonts w:cs="Arial" w:asciiTheme="minorEastAsia" w:hAnsiTheme="minorEastAsia" w:eastAsiaTheme="minorEastAsia"/>
          <w:szCs w:val="21"/>
        </w:rPr>
        <w:t>投标人</w:t>
      </w:r>
      <w:r>
        <w:rPr>
          <w:rFonts w:hint="eastAsia" w:cs="Arial" w:asciiTheme="minorEastAsia" w:hAnsiTheme="minorEastAsia" w:eastAsiaTheme="minorEastAsia"/>
          <w:szCs w:val="21"/>
        </w:rPr>
        <w:t>法定代表人或</w:t>
      </w:r>
      <w:r>
        <w:rPr>
          <w:rFonts w:hint="eastAsia" w:asciiTheme="minorEastAsia" w:hAnsiTheme="minorEastAsia" w:eastAsiaTheme="minorEastAsia"/>
          <w:szCs w:val="21"/>
        </w:rPr>
        <w:t>经正式授权并对投标人有约束力的代表</w:t>
      </w:r>
      <w:r>
        <w:rPr>
          <w:rFonts w:cs="Arial" w:asciiTheme="minorEastAsia" w:hAnsiTheme="minorEastAsia" w:eastAsiaTheme="minorEastAsia"/>
          <w:szCs w:val="21"/>
        </w:rPr>
        <w:t>签字</w:t>
      </w:r>
      <w:r>
        <w:rPr>
          <w:rFonts w:hint="eastAsia" w:cs="Arial" w:asciiTheme="minorEastAsia" w:hAnsiTheme="minorEastAsia" w:eastAsiaTheme="minorEastAsia"/>
          <w:szCs w:val="21"/>
        </w:rPr>
        <w:t>或加盖个人印鉴</w:t>
      </w:r>
      <w:r>
        <w:rPr>
          <w:rFonts w:cs="Arial" w:asciiTheme="minorEastAsia" w:hAnsiTheme="minorEastAsia" w:eastAsiaTheme="minorEastAsia"/>
          <w:szCs w:val="21"/>
        </w:rPr>
        <w:t>。投标文件须加盖骑缝章。</w:t>
      </w:r>
    </w:p>
    <w:p w14:paraId="31D3E1C6">
      <w:pPr>
        <w:numPr>
          <w:ilvl w:val="0"/>
          <w:numId w:val="5"/>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投标文件中所有表格，并由投标人或经正式授权并对投标人有约束力的代表签名或加盖个人印鉴。资质证明文件须加盖公章。授权文件须附在投标文件中。</w:t>
      </w:r>
    </w:p>
    <w:p w14:paraId="0E9C202E">
      <w:pPr>
        <w:numPr>
          <w:ilvl w:val="0"/>
          <w:numId w:val="5"/>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投标文件的任何一页均不得涂改、行间插字或增删，如出现上述情况，不论何种原因造成，必须由投标文件签字人在改动处小签并盖章方为有效。</w:t>
      </w:r>
    </w:p>
    <w:p w14:paraId="4C9EF99A">
      <w:pPr>
        <w:numPr>
          <w:ilvl w:val="0"/>
          <w:numId w:val="5"/>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投标文件的正本与副本须分别装订成册，不得采用活页夹。投标文件须编制目录，并且逐页标注连续页码，否则，采购人对由于投标文件装订松散而造成的丢失或其他后果不承担任何责任。</w:t>
      </w:r>
    </w:p>
    <w:p w14:paraId="40451B0F">
      <w:pPr>
        <w:numPr>
          <w:ilvl w:val="0"/>
          <w:numId w:val="5"/>
        </w:numPr>
        <w:spacing w:afterLines="0" w:line="360" w:lineRule="auto"/>
        <w:ind w:left="1276" w:hanging="425"/>
        <w:rPr>
          <w:rFonts w:asciiTheme="minorEastAsia" w:hAnsiTheme="minorEastAsia" w:eastAsiaTheme="minorEastAsia"/>
          <w:szCs w:val="21"/>
        </w:rPr>
      </w:pPr>
      <w:r>
        <w:rPr>
          <w:rFonts w:hint="eastAsia" w:asciiTheme="minorEastAsia" w:hAnsiTheme="minorEastAsia" w:eastAsiaTheme="minorEastAsia"/>
          <w:szCs w:val="21"/>
        </w:rPr>
        <w:t>不得以投标专用章、分公司章等任何其他形式印章代替公章，否则投标无效。</w:t>
      </w:r>
    </w:p>
    <w:p w14:paraId="1CF2E549">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 xml:space="preserve">1  </w:t>
      </w:r>
      <w:bookmarkStart w:id="87" w:name="_Toc1677"/>
      <w:r>
        <w:rPr>
          <w:rFonts w:hint="eastAsia" w:asciiTheme="minorEastAsia" w:hAnsiTheme="minorEastAsia" w:eastAsiaTheme="minorEastAsia"/>
          <w:b/>
          <w:szCs w:val="21"/>
        </w:rPr>
        <w:t>投标截止日期</w:t>
      </w:r>
      <w:bookmarkEnd w:id="87"/>
    </w:p>
    <w:p w14:paraId="291A449B">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1.1</w:t>
      </w:r>
      <w:r>
        <w:rPr>
          <w:rFonts w:hint="eastAsia" w:asciiTheme="minorEastAsia" w:hAnsiTheme="minorEastAsia" w:eastAsiaTheme="minorEastAsia"/>
          <w:szCs w:val="21"/>
        </w:rPr>
        <w:t xml:space="preserve">  采购人在“</w:t>
      </w:r>
      <w:r>
        <w:rPr>
          <w:rFonts w:asciiTheme="minorEastAsia" w:hAnsiTheme="minorEastAsia" w:eastAsiaTheme="minorEastAsia"/>
          <w:b/>
          <w:bCs/>
          <w:szCs w:val="21"/>
        </w:rPr>
        <w:t>投标人须知前附表</w:t>
      </w:r>
      <w:r>
        <w:rPr>
          <w:rFonts w:hint="eastAsia" w:asciiTheme="minorEastAsia" w:hAnsiTheme="minorEastAsia" w:eastAsiaTheme="minorEastAsia"/>
          <w:szCs w:val="21"/>
        </w:rPr>
        <w:t>”规定的地址收到投标的时间不迟于投标截止时间。</w:t>
      </w:r>
    </w:p>
    <w:p w14:paraId="0EDD3C56">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 xml:space="preserve">1.2  </w:t>
      </w:r>
      <w:r>
        <w:rPr>
          <w:rFonts w:hint="eastAsia" w:asciiTheme="minorEastAsia" w:hAnsiTheme="minorEastAsia" w:eastAsiaTheme="minorEastAsia"/>
          <w:szCs w:val="21"/>
        </w:rPr>
        <w:t>采购人</w:t>
      </w:r>
      <w:r>
        <w:rPr>
          <w:rFonts w:hint="eastAsia" w:asciiTheme="minorEastAsia" w:hAnsiTheme="minorEastAsia" w:eastAsiaTheme="minorEastAsia"/>
          <w:bCs/>
          <w:szCs w:val="21"/>
        </w:rPr>
        <w:t>可以按本须知的规定，通过修改招标文件自行决定酌情延长投标截止期。</w:t>
      </w:r>
    </w:p>
    <w:p w14:paraId="2167E638">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1</w:t>
      </w:r>
      <w:r>
        <w:rPr>
          <w:rFonts w:hint="eastAsia" w:asciiTheme="minorEastAsia" w:hAnsiTheme="minorEastAsia" w:eastAsiaTheme="minorEastAsia"/>
          <w:bCs/>
          <w:szCs w:val="21"/>
        </w:rPr>
        <w:t xml:space="preserve">.3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投标截止时投标人不足三家，或有效投标少于三家招标方有权宣布此次招标无效，重新招标或采用其它方式采购。</w:t>
      </w:r>
    </w:p>
    <w:p w14:paraId="565DDDDA">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 xml:space="preserve">2  </w:t>
      </w:r>
      <w:r>
        <w:rPr>
          <w:rFonts w:hint="eastAsia" w:asciiTheme="minorEastAsia" w:hAnsiTheme="minorEastAsia" w:eastAsiaTheme="minorEastAsia"/>
          <w:b/>
          <w:szCs w:val="21"/>
        </w:rPr>
        <w:t>迟交的投标文件</w:t>
      </w:r>
    </w:p>
    <w:p w14:paraId="3DBF722E">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 xml:space="preserve">2.1  </w:t>
      </w:r>
      <w:r>
        <w:rPr>
          <w:rFonts w:hint="eastAsia" w:asciiTheme="minorEastAsia" w:hAnsiTheme="minorEastAsia" w:eastAsiaTheme="minorEastAsia"/>
          <w:szCs w:val="21"/>
        </w:rPr>
        <w:t>投标截止时间以后不再接收投标文件。</w:t>
      </w:r>
    </w:p>
    <w:p w14:paraId="10C1F5A1">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 xml:space="preserve">3  </w:t>
      </w:r>
      <w:r>
        <w:rPr>
          <w:rFonts w:hint="eastAsia" w:asciiTheme="minorEastAsia" w:hAnsiTheme="minorEastAsia" w:eastAsiaTheme="minorEastAsia"/>
          <w:b/>
          <w:szCs w:val="21"/>
        </w:rPr>
        <w:t>投标文件的修改与撤回</w:t>
      </w:r>
    </w:p>
    <w:p w14:paraId="2BFFD53A">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23.1</w:t>
      </w:r>
      <w:r>
        <w:rPr>
          <w:rFonts w:hint="eastAsia" w:asciiTheme="minorEastAsia" w:hAnsiTheme="minorEastAsia" w:eastAsiaTheme="minorEastAsia"/>
          <w:szCs w:val="21"/>
        </w:rPr>
        <w:t>投标人在递交投标书后，可以修改或撤回其投标书，但采购人必须在规定的投标截止期之前，收到修改或撤回的书面通知</w:t>
      </w:r>
      <w:r>
        <w:rPr>
          <w:rFonts w:asciiTheme="minorEastAsia" w:hAnsiTheme="minorEastAsia" w:eastAsiaTheme="minorEastAsia"/>
          <w:bCs/>
          <w:szCs w:val="21"/>
        </w:rPr>
        <w:t>。</w:t>
      </w:r>
    </w:p>
    <w:p w14:paraId="448B355F">
      <w:pPr>
        <w:pStyle w:val="2"/>
        <w:rPr>
          <w:rFonts w:asciiTheme="minorEastAsia" w:hAnsiTheme="minorEastAsia" w:eastAsiaTheme="minorEastAsia"/>
          <w:szCs w:val="21"/>
        </w:rPr>
      </w:pPr>
      <w:r>
        <w:rPr>
          <w:rFonts w:asciiTheme="minorEastAsia" w:hAnsiTheme="minorEastAsia" w:eastAsiaTheme="minorEastAsia"/>
          <w:szCs w:val="21"/>
        </w:rPr>
        <w:t xml:space="preserve">23.2 </w:t>
      </w:r>
      <w:r>
        <w:rPr>
          <w:rFonts w:hint="eastAsia" w:asciiTheme="minorEastAsia" w:hAnsiTheme="minorEastAsia" w:eastAsiaTheme="minorEastAsia"/>
          <w:szCs w:val="21"/>
        </w:rPr>
        <w:t>投标人的修改或撤回通知书应按投标人须知规定编制、密封、标记和发送，并应在封套上加注“修改”或“撤回”字样</w:t>
      </w:r>
    </w:p>
    <w:p w14:paraId="607EAC4A">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23.</w:t>
      </w:r>
      <w:r>
        <w:rPr>
          <w:rFonts w:hint="eastAsia" w:asciiTheme="minorEastAsia" w:hAnsiTheme="minorEastAsia" w:eastAsiaTheme="minorEastAsia"/>
          <w:bCs/>
          <w:szCs w:val="21"/>
        </w:rPr>
        <w:t>3</w:t>
      </w:r>
      <w:r>
        <w:rPr>
          <w:rFonts w:asciiTheme="minorEastAsia" w:hAnsiTheme="minorEastAsia" w:eastAsiaTheme="minorEastAsia"/>
          <w:bCs/>
          <w:szCs w:val="21"/>
        </w:rPr>
        <w:t xml:space="preserve"> 投标截止时间以后不得修改投标文件。</w:t>
      </w:r>
    </w:p>
    <w:p w14:paraId="1A763E71">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23.</w:t>
      </w:r>
      <w:r>
        <w:rPr>
          <w:rFonts w:hint="eastAsia" w:asciiTheme="minorEastAsia" w:hAnsiTheme="minorEastAsia" w:eastAsiaTheme="minorEastAsia"/>
          <w:bCs/>
          <w:szCs w:val="21"/>
        </w:rPr>
        <w:t>4</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从投标截止期至投标人在投标书格式中确定的投标有效期之间的这段时间内，投标人不得撤回其投标，否则其投标人将被采购人列入黑名单，三年内不得参与采购人发起的任何采购或者招标活动。</w:t>
      </w:r>
    </w:p>
    <w:p w14:paraId="75806B64">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3</w:t>
      </w:r>
      <w:r>
        <w:rPr>
          <w:rFonts w:hint="eastAsia" w:asciiTheme="minorEastAsia" w:hAnsiTheme="minorEastAsia" w:eastAsiaTheme="minorEastAsia"/>
          <w:bCs/>
          <w:szCs w:val="21"/>
        </w:rPr>
        <w:t>.5 评标委员会不向落标方解释落标原因，不退还投标文件。</w:t>
      </w:r>
    </w:p>
    <w:p w14:paraId="74C25FF8">
      <w:pPr>
        <w:pStyle w:val="4"/>
        <w:adjustRightInd w:val="0"/>
        <w:spacing w:after="60" w:line="360" w:lineRule="auto"/>
        <w:jc w:val="center"/>
        <w:textAlignment w:val="baseline"/>
        <w:rPr>
          <w:rFonts w:asciiTheme="minorEastAsia" w:hAnsiTheme="minorEastAsia" w:eastAsiaTheme="minorEastAsia"/>
          <w:kern w:val="0"/>
          <w:sz w:val="21"/>
          <w:szCs w:val="21"/>
        </w:rPr>
      </w:pPr>
      <w:bookmarkStart w:id="88" w:name="bt开标与评标"/>
      <w:bookmarkEnd w:id="88"/>
      <w:bookmarkStart w:id="89" w:name="_Toc27451"/>
      <w:r>
        <w:rPr>
          <w:rFonts w:hint="eastAsia" w:asciiTheme="minorEastAsia" w:hAnsiTheme="minorEastAsia" w:eastAsiaTheme="minorEastAsia"/>
          <w:kern w:val="0"/>
          <w:sz w:val="21"/>
          <w:szCs w:val="21"/>
        </w:rPr>
        <w:t>五、开标与评标</w:t>
      </w:r>
      <w:bookmarkEnd w:id="89"/>
    </w:p>
    <w:p w14:paraId="506F5B30">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 xml:space="preserve">24  </w:t>
      </w:r>
      <w:r>
        <w:rPr>
          <w:rFonts w:hint="eastAsia" w:asciiTheme="minorEastAsia" w:hAnsiTheme="minorEastAsia" w:eastAsiaTheme="minorEastAsia"/>
          <w:b/>
          <w:bCs/>
          <w:szCs w:val="21"/>
        </w:rPr>
        <w:t>开标</w:t>
      </w:r>
    </w:p>
    <w:p w14:paraId="4066BF3B">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24.</w:t>
      </w:r>
      <w:r>
        <w:rPr>
          <w:rFonts w:hint="eastAsia" w:asciiTheme="minorEastAsia" w:hAnsiTheme="minorEastAsia" w:eastAsiaTheme="minorEastAsia"/>
          <w:bCs/>
          <w:szCs w:val="21"/>
        </w:rPr>
        <w:t>1</w:t>
      </w:r>
      <w:r>
        <w:rPr>
          <w:rFonts w:hint="eastAsia" w:asciiTheme="minorEastAsia" w:hAnsiTheme="minorEastAsia" w:eastAsiaTheme="minorEastAsia"/>
          <w:szCs w:val="21"/>
        </w:rPr>
        <w:t>采购人在规定的开标时间及开标地点准时组织公开开标仪式。投标人应委派代表参加，参加开标的代表应签名报到以证明出席。</w:t>
      </w:r>
    </w:p>
    <w:p w14:paraId="40D68E43">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24.</w:t>
      </w:r>
      <w:r>
        <w:rPr>
          <w:rFonts w:hint="eastAsia" w:asciiTheme="minorEastAsia" w:hAnsiTheme="minorEastAsia" w:eastAsiaTheme="minorEastAsia"/>
          <w:bCs/>
          <w:szCs w:val="21"/>
        </w:rPr>
        <w:t>2</w:t>
      </w:r>
      <w:r>
        <w:rPr>
          <w:rFonts w:asciiTheme="minorEastAsia" w:hAnsiTheme="minorEastAsia" w:eastAsiaTheme="minorEastAsia"/>
          <w:bCs/>
          <w:szCs w:val="21"/>
        </w:rPr>
        <w:t xml:space="preserve"> </w:t>
      </w:r>
      <w:r>
        <w:rPr>
          <w:rFonts w:hint="eastAsia" w:asciiTheme="minorEastAsia" w:hAnsiTheme="minorEastAsia" w:eastAsiaTheme="minorEastAsia"/>
          <w:szCs w:val="21"/>
        </w:rPr>
        <w:t>开标时，查验投标文件密封情况，确认无误后由有关工作人员当众拆封进行唱标。</w:t>
      </w:r>
    </w:p>
    <w:p w14:paraId="73EC2EE6">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24.</w:t>
      </w:r>
      <w:r>
        <w:rPr>
          <w:rFonts w:hint="eastAsia" w:asciiTheme="minorEastAsia" w:hAnsiTheme="minorEastAsia" w:eastAsiaTheme="minorEastAsia"/>
          <w:bCs/>
          <w:szCs w:val="21"/>
        </w:rPr>
        <w:t>3</w:t>
      </w:r>
      <w:r>
        <w:rPr>
          <w:rFonts w:hint="eastAsia" w:asciiTheme="minorEastAsia" w:hAnsiTheme="minorEastAsia" w:eastAsiaTheme="minorEastAsia"/>
          <w:szCs w:val="21"/>
        </w:rPr>
        <w:t>开标时，采购人将当众宣读投标人名称、修改和撤回投标的通知、投标一览表（以招标文件规定的投标一览表内容为准）。投标文件中投标一览表内容与投标报价明细表内容不一致的，以投标一览表为准。</w:t>
      </w:r>
    </w:p>
    <w:p w14:paraId="64DC5FA0">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24.</w:t>
      </w:r>
      <w:r>
        <w:rPr>
          <w:rFonts w:hint="eastAsia" w:asciiTheme="minorEastAsia" w:hAnsiTheme="minorEastAsia" w:eastAsiaTheme="minorEastAsia"/>
          <w:bCs/>
          <w:szCs w:val="21"/>
        </w:rPr>
        <w:t>4</w:t>
      </w:r>
      <w:r>
        <w:rPr>
          <w:rFonts w:hint="eastAsia" w:asciiTheme="minorEastAsia" w:hAnsiTheme="minorEastAsia" w:eastAsiaTheme="minorEastAsia"/>
          <w:szCs w:val="21"/>
        </w:rPr>
        <w:t>除了按照投标人须知规定原封退回的投标之外，开标时将不得拒绝任何投标书。</w:t>
      </w:r>
    </w:p>
    <w:p w14:paraId="624EED87">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24.</w:t>
      </w:r>
      <w:r>
        <w:rPr>
          <w:rFonts w:hint="eastAsia" w:asciiTheme="minorEastAsia" w:hAnsiTheme="minorEastAsia" w:eastAsiaTheme="minorEastAsia"/>
          <w:bCs/>
          <w:szCs w:val="21"/>
        </w:rPr>
        <w:t>5</w:t>
      </w:r>
      <w:r>
        <w:rPr>
          <w:rFonts w:hint="eastAsia" w:asciiTheme="minorEastAsia" w:hAnsiTheme="minorEastAsia" w:eastAsiaTheme="minorEastAsia"/>
          <w:szCs w:val="21"/>
        </w:rPr>
        <w:t>开标时，采购人仅拆封《投标一览表》。如投标人未单独密封包装《投标一览表》，采购人有权拆封投标文件。</w:t>
      </w:r>
    </w:p>
    <w:p w14:paraId="7E7AE754">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24.</w:t>
      </w:r>
      <w:r>
        <w:rPr>
          <w:rFonts w:hint="eastAsia" w:asciiTheme="minorEastAsia" w:hAnsiTheme="minorEastAsia" w:eastAsiaTheme="minorEastAsia"/>
          <w:bCs/>
          <w:szCs w:val="21"/>
        </w:rPr>
        <w:t>6</w:t>
      </w:r>
      <w:r>
        <w:rPr>
          <w:rFonts w:hint="eastAsia" w:asciiTheme="minorEastAsia" w:hAnsiTheme="minorEastAsia" w:eastAsiaTheme="minorEastAsia"/>
          <w:szCs w:val="21"/>
        </w:rPr>
        <w:t>按照投标人须知的规定，提交了可接受的“撤回”通知的投标将不予开封。</w:t>
      </w:r>
    </w:p>
    <w:p w14:paraId="459956F2">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24.</w:t>
      </w:r>
      <w:r>
        <w:rPr>
          <w:rFonts w:hint="eastAsia" w:asciiTheme="minorEastAsia" w:hAnsiTheme="minorEastAsia" w:eastAsiaTheme="minorEastAsia"/>
          <w:bCs/>
          <w:szCs w:val="21"/>
        </w:rPr>
        <w:t>7</w:t>
      </w:r>
      <w:r>
        <w:rPr>
          <w:rFonts w:hint="eastAsia" w:asciiTheme="minorEastAsia" w:hAnsiTheme="minorEastAsia" w:eastAsiaTheme="minorEastAsia"/>
          <w:szCs w:val="21"/>
        </w:rPr>
        <w:t>无论如何在开标时没有启封和读出的投标书在评标时将不予考虑。撤回的投标书将原封退回投标人。</w:t>
      </w:r>
    </w:p>
    <w:p w14:paraId="546977C1">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24.</w:t>
      </w:r>
      <w:r>
        <w:rPr>
          <w:rFonts w:hint="eastAsia" w:asciiTheme="minorEastAsia" w:hAnsiTheme="minorEastAsia" w:eastAsiaTheme="minorEastAsia"/>
          <w:bCs/>
          <w:szCs w:val="21"/>
        </w:rPr>
        <w:t>8</w:t>
      </w:r>
      <w:r>
        <w:rPr>
          <w:rFonts w:hint="eastAsia" w:asciiTheme="minorEastAsia" w:hAnsiTheme="minorEastAsia" w:eastAsiaTheme="minorEastAsia"/>
          <w:szCs w:val="21"/>
        </w:rPr>
        <w:t>采购人将做开标记录，开标记录包括按投标人须知的规定在开标时宣读的全部内容。</w:t>
      </w:r>
    </w:p>
    <w:p w14:paraId="584E1B67">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 xml:space="preserve">25  </w:t>
      </w:r>
      <w:r>
        <w:rPr>
          <w:rFonts w:hint="eastAsia" w:asciiTheme="minorEastAsia" w:hAnsiTheme="minorEastAsia" w:eastAsiaTheme="minorEastAsia"/>
          <w:b/>
          <w:bCs/>
          <w:szCs w:val="21"/>
        </w:rPr>
        <w:t>评标</w:t>
      </w:r>
    </w:p>
    <w:p w14:paraId="27D7545C">
      <w:pPr>
        <w:pStyle w:val="2"/>
        <w:rPr>
          <w:rFonts w:asciiTheme="minorEastAsia" w:hAnsiTheme="minorEastAsia" w:eastAsiaTheme="minorEastAsia"/>
          <w:szCs w:val="21"/>
        </w:rPr>
      </w:pPr>
      <w:r>
        <w:rPr>
          <w:rFonts w:asciiTheme="minorEastAsia" w:hAnsiTheme="minorEastAsia" w:eastAsiaTheme="minorEastAsia"/>
          <w:szCs w:val="21"/>
        </w:rPr>
        <w:t>25.</w:t>
      </w:r>
      <w:r>
        <w:rPr>
          <w:rFonts w:hint="eastAsia" w:asciiTheme="minorEastAsia" w:hAnsiTheme="minorEastAsia" w:eastAsiaTheme="minorEastAsia"/>
          <w:bCs w:val="0"/>
          <w:szCs w:val="21"/>
        </w:rPr>
        <w:t>1</w:t>
      </w:r>
      <w:r>
        <w:rPr>
          <w:rFonts w:hint="eastAsia" w:asciiTheme="minorEastAsia" w:hAnsiTheme="minorEastAsia" w:eastAsiaTheme="minorEastAsia"/>
          <w:szCs w:val="21"/>
        </w:rPr>
        <w:t>评标是招标工作的重要环节，评标工作在评委会内独立进行。在开标、评标期间，投标人不得向评委询问情况，不得进行旨在影响评标结果的活动。</w:t>
      </w:r>
    </w:p>
    <w:p w14:paraId="579A1989">
      <w:pPr>
        <w:pStyle w:val="2"/>
        <w:rPr>
          <w:rFonts w:asciiTheme="minorEastAsia" w:hAnsiTheme="minorEastAsia" w:eastAsiaTheme="minorEastAsia"/>
          <w:szCs w:val="21"/>
        </w:rPr>
      </w:pPr>
      <w:r>
        <w:rPr>
          <w:rFonts w:asciiTheme="minorEastAsia" w:hAnsiTheme="minorEastAsia" w:eastAsiaTheme="minorEastAsia"/>
          <w:szCs w:val="21"/>
        </w:rPr>
        <w:t>25.</w:t>
      </w:r>
      <w:r>
        <w:rPr>
          <w:rFonts w:hint="eastAsia" w:asciiTheme="minorEastAsia" w:hAnsiTheme="minorEastAsia" w:eastAsiaTheme="minorEastAsia"/>
          <w:bCs w:val="0"/>
          <w:szCs w:val="21"/>
        </w:rPr>
        <w:t>2</w:t>
      </w:r>
      <w:r>
        <w:rPr>
          <w:rFonts w:hint="eastAsia" w:asciiTheme="minorEastAsia" w:hAnsiTheme="minorEastAsia" w:eastAsiaTheme="minorEastAsia"/>
          <w:szCs w:val="21"/>
        </w:rPr>
        <w:t>评标委员会的组成及行为规范执行《深圳经济特区政府采购条例实施细则》，评标委员会由采购人安排有关技术、经济等方面的专家组成，成员人数为5人以上（含5人）单数，其中技术、经济等方面的专家不少于成员总数的三分之二。（最低价法评审法除外）。</w:t>
      </w:r>
    </w:p>
    <w:p w14:paraId="328C7412">
      <w:pPr>
        <w:pStyle w:val="2"/>
        <w:rPr>
          <w:rFonts w:asciiTheme="minorEastAsia" w:hAnsiTheme="minorEastAsia" w:eastAsiaTheme="minorEastAsia"/>
          <w:szCs w:val="21"/>
        </w:rPr>
      </w:pPr>
      <w:r>
        <w:rPr>
          <w:rFonts w:asciiTheme="minorEastAsia" w:hAnsiTheme="minorEastAsia" w:eastAsiaTheme="minorEastAsia"/>
          <w:szCs w:val="21"/>
        </w:rPr>
        <w:t>25.</w:t>
      </w:r>
      <w:r>
        <w:rPr>
          <w:rFonts w:hint="eastAsia" w:asciiTheme="minorEastAsia" w:hAnsiTheme="minorEastAsia" w:eastAsiaTheme="minorEastAsia"/>
          <w:bCs w:val="0"/>
          <w:szCs w:val="21"/>
        </w:rPr>
        <w:t>3</w:t>
      </w:r>
      <w:r>
        <w:rPr>
          <w:rFonts w:hint="eastAsia" w:asciiTheme="minorEastAsia" w:hAnsiTheme="minorEastAsia" w:eastAsiaTheme="minorEastAsia"/>
          <w:szCs w:val="21"/>
        </w:rPr>
        <w:t>为保证评委人选的专业性，以及评标中的公平公正性，评标委员会成员从评标专家库中随机抽取。</w:t>
      </w:r>
    </w:p>
    <w:p w14:paraId="1CB5A2F7">
      <w:pPr>
        <w:pStyle w:val="2"/>
        <w:rPr>
          <w:rFonts w:asciiTheme="minorEastAsia" w:hAnsiTheme="minorEastAsia" w:eastAsiaTheme="minorEastAsia"/>
          <w:szCs w:val="21"/>
        </w:rPr>
      </w:pPr>
      <w:r>
        <w:rPr>
          <w:rFonts w:asciiTheme="minorEastAsia" w:hAnsiTheme="minorEastAsia" w:eastAsiaTheme="minorEastAsia"/>
          <w:szCs w:val="21"/>
        </w:rPr>
        <w:t>26.</w:t>
      </w:r>
      <w:r>
        <w:rPr>
          <w:rFonts w:asciiTheme="minorEastAsia" w:hAnsiTheme="minorEastAsia" w:eastAsiaTheme="minorEastAsia"/>
          <w:bCs w:val="0"/>
          <w:szCs w:val="21"/>
        </w:rPr>
        <w:t>4</w:t>
      </w:r>
      <w:r>
        <w:rPr>
          <w:rFonts w:hint="eastAsia" w:asciiTheme="minorEastAsia" w:hAnsiTheme="minorEastAsia" w:eastAsiaTheme="minorEastAsia"/>
          <w:szCs w:val="21"/>
        </w:rPr>
        <w:t>评审专家与采购项目的投标人有下列利害关系之一的应当回避：</w:t>
      </w:r>
    </w:p>
    <w:p w14:paraId="645CE442">
      <w:pPr>
        <w:spacing w:after="60" w:line="360" w:lineRule="auto"/>
        <w:ind w:left="1417" w:leftChars="400" w:hanging="577" w:hangingChars="275"/>
        <w:rPr>
          <w:rFonts w:cs="Arial" w:asciiTheme="minorEastAsia" w:hAnsiTheme="minorEastAsia" w:eastAsiaTheme="minorEastAsia"/>
          <w:szCs w:val="21"/>
          <w:shd w:val="clear" w:color="auto" w:fill="FFFFFF"/>
        </w:rPr>
      </w:pPr>
      <w:r>
        <w:rPr>
          <w:rFonts w:cs="Arial" w:asciiTheme="minorEastAsia" w:hAnsiTheme="minorEastAsia" w:eastAsiaTheme="minorEastAsia"/>
          <w:szCs w:val="21"/>
          <w:shd w:val="clear" w:color="auto" w:fill="FFFFFF"/>
        </w:rPr>
        <w:t>（一）投标人或者投标人主要负责人的近亲属；</w:t>
      </w:r>
    </w:p>
    <w:p w14:paraId="0EE43F4A">
      <w:pPr>
        <w:spacing w:after="60" w:line="360" w:lineRule="auto"/>
        <w:ind w:left="1417" w:leftChars="400" w:hanging="577" w:hangingChars="275"/>
        <w:rPr>
          <w:rFonts w:cs="Arial" w:asciiTheme="minorEastAsia" w:hAnsiTheme="minorEastAsia" w:eastAsiaTheme="minorEastAsia"/>
          <w:szCs w:val="21"/>
          <w:shd w:val="clear" w:color="auto" w:fill="FFFFFF"/>
        </w:rPr>
      </w:pPr>
      <w:r>
        <w:rPr>
          <w:rFonts w:cs="Arial" w:asciiTheme="minorEastAsia" w:hAnsiTheme="minorEastAsia" w:eastAsiaTheme="minorEastAsia"/>
          <w:szCs w:val="21"/>
          <w:shd w:val="clear" w:color="auto" w:fill="FFFFFF"/>
        </w:rPr>
        <w:t>（二）项目主管部门或者行政监督部门的人员；</w:t>
      </w:r>
    </w:p>
    <w:p w14:paraId="68C51340">
      <w:pPr>
        <w:spacing w:after="60" w:line="360" w:lineRule="auto"/>
        <w:ind w:left="1417" w:leftChars="400" w:hanging="577" w:hangingChars="275"/>
        <w:rPr>
          <w:rFonts w:asciiTheme="minorEastAsia" w:hAnsiTheme="minorEastAsia" w:eastAsiaTheme="minorEastAsia"/>
          <w:szCs w:val="21"/>
        </w:rPr>
      </w:pPr>
      <w:r>
        <w:rPr>
          <w:rFonts w:cs="Arial" w:asciiTheme="minorEastAsia" w:hAnsiTheme="minorEastAsia" w:eastAsiaTheme="minorEastAsia"/>
          <w:szCs w:val="21"/>
          <w:shd w:val="clear" w:color="auto" w:fill="FFFFFF"/>
        </w:rPr>
        <w:t>（三）与投标人有经济利益关系，可能影响对投标公正评审的；</w:t>
      </w:r>
      <w:r>
        <w:rPr>
          <w:rFonts w:hint="eastAsia" w:asciiTheme="minorEastAsia" w:hAnsiTheme="minorEastAsia" w:eastAsiaTheme="minorEastAsia"/>
          <w:szCs w:val="21"/>
        </w:rPr>
        <w:t>其他与投标人存在影响或者可能影响政府采购活动公平进行的关系。</w:t>
      </w:r>
    </w:p>
    <w:p w14:paraId="5E09BC61">
      <w:pPr>
        <w:pStyle w:val="2"/>
        <w:rPr>
          <w:rFonts w:asciiTheme="minorEastAsia" w:hAnsiTheme="minorEastAsia" w:eastAsiaTheme="minorEastAsia"/>
          <w:szCs w:val="21"/>
        </w:rPr>
      </w:pPr>
      <w:r>
        <w:rPr>
          <w:rFonts w:asciiTheme="minorEastAsia" w:hAnsiTheme="minorEastAsia" w:eastAsiaTheme="minorEastAsia"/>
          <w:szCs w:val="21"/>
        </w:rPr>
        <w:t>24.</w:t>
      </w:r>
      <w:r>
        <w:rPr>
          <w:rFonts w:asciiTheme="minorEastAsia" w:hAnsiTheme="minorEastAsia" w:eastAsiaTheme="minorEastAsia"/>
          <w:bCs w:val="0"/>
          <w:szCs w:val="21"/>
        </w:rPr>
        <w:t>5</w:t>
      </w:r>
      <w:r>
        <w:rPr>
          <w:rFonts w:hint="eastAsia" w:asciiTheme="minorEastAsia" w:hAnsiTheme="minorEastAsia" w:eastAsiaTheme="minorEastAsia"/>
          <w:szCs w:val="21"/>
        </w:rPr>
        <w:t>评审专家的评审活动应当独立进行，并应完成招标文件规定的全部评审工作。</w:t>
      </w:r>
    </w:p>
    <w:p w14:paraId="30AEE932">
      <w:pPr>
        <w:pStyle w:val="2"/>
        <w:rPr>
          <w:rFonts w:asciiTheme="minorEastAsia" w:hAnsiTheme="minorEastAsia" w:eastAsiaTheme="minorEastAsia"/>
          <w:szCs w:val="21"/>
        </w:rPr>
      </w:pPr>
      <w:r>
        <w:rPr>
          <w:rFonts w:asciiTheme="minorEastAsia" w:hAnsiTheme="minorEastAsia" w:eastAsiaTheme="minorEastAsia"/>
          <w:szCs w:val="21"/>
        </w:rPr>
        <w:t>24.</w:t>
      </w:r>
      <w:r>
        <w:rPr>
          <w:rFonts w:asciiTheme="minorEastAsia" w:hAnsiTheme="minorEastAsia" w:eastAsiaTheme="minorEastAsia"/>
          <w:bCs w:val="0"/>
          <w:szCs w:val="21"/>
        </w:rPr>
        <w:t>6</w:t>
      </w:r>
      <w:r>
        <w:rPr>
          <w:rFonts w:hint="eastAsia" w:asciiTheme="minorEastAsia" w:hAnsiTheme="minorEastAsia" w:eastAsiaTheme="minorEastAsia"/>
          <w:szCs w:val="21"/>
        </w:rPr>
        <w:t>招标文件描述有歧意的，采购人有权进行解释，但对同一条款的解释适用于每个投标人。招标文件描述存在前后不一致的，评标委员会有权进行评判，但对同一条款的评判适用于每个投标人。</w:t>
      </w:r>
    </w:p>
    <w:p w14:paraId="6DA17B8B">
      <w:pPr>
        <w:pStyle w:val="2"/>
        <w:rPr>
          <w:rFonts w:asciiTheme="minorEastAsia" w:hAnsiTheme="minorEastAsia" w:eastAsiaTheme="minorEastAsia"/>
          <w:szCs w:val="21"/>
        </w:rPr>
      </w:pPr>
      <w:r>
        <w:rPr>
          <w:rFonts w:asciiTheme="minorEastAsia" w:hAnsiTheme="minorEastAsia" w:eastAsiaTheme="minorEastAsia"/>
          <w:szCs w:val="21"/>
        </w:rPr>
        <w:t>25.</w:t>
      </w:r>
      <w:r>
        <w:rPr>
          <w:rFonts w:asciiTheme="minorEastAsia" w:hAnsiTheme="minorEastAsia" w:eastAsiaTheme="minorEastAsia"/>
          <w:bCs w:val="0"/>
          <w:szCs w:val="21"/>
        </w:rPr>
        <w:t>7</w:t>
      </w:r>
      <w:r>
        <w:rPr>
          <w:rFonts w:hint="eastAsia" w:asciiTheme="minorEastAsia" w:hAnsiTheme="minorEastAsia" w:eastAsiaTheme="minorEastAsia"/>
          <w:szCs w:val="21"/>
        </w:rPr>
        <w:t>评标委员会在评标过程中发现的问题，应当及时做出处理或向采购人代表提出处理建议，并做书面记录。评标报告须由全体评标委员会成员签字。对评标结论持有异议的评标委员可以书面方式阐述其不同意见和理由。评标委员会成员拒绝在评标报告上签字且不陈述其不同意见和理由的，视为同意评标结论。评标委员会须对此做出书面说明并记录在案。在评审过程中，评审专家意见不一致时，按少数服从多数原则作出结论。</w:t>
      </w:r>
    </w:p>
    <w:p w14:paraId="1368C359">
      <w:pPr>
        <w:pStyle w:val="2"/>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5.8</w:t>
      </w:r>
      <w:r>
        <w:t>评标委员会不直接向投标人解释落标原因</w:t>
      </w:r>
      <w:r>
        <w:rPr>
          <w:rFonts w:hint="eastAsia"/>
        </w:rPr>
        <w:t>。</w:t>
      </w:r>
    </w:p>
    <w:p w14:paraId="09D76B3B">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 xml:space="preserve">26 </w:t>
      </w:r>
      <w:r>
        <w:rPr>
          <w:rFonts w:hint="eastAsia" w:asciiTheme="minorEastAsia" w:hAnsiTheme="minorEastAsia" w:eastAsiaTheme="minorEastAsia"/>
          <w:b/>
          <w:bCs/>
          <w:szCs w:val="21"/>
        </w:rPr>
        <w:t>投标文件的澄清</w:t>
      </w:r>
    </w:p>
    <w:p w14:paraId="47860C83">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 xml:space="preserve">26.1  </w:t>
      </w:r>
      <w:r>
        <w:rPr>
          <w:rFonts w:hint="eastAsia" w:asciiTheme="minorEastAsia" w:hAnsiTheme="minorEastAsia" w:eastAsiaTheme="minorEastAsia"/>
          <w:bCs/>
          <w:szCs w:val="21"/>
        </w:rPr>
        <w:t>在评标期间，评标委员会可要求投标人对其投标文件进行澄清，但不得寻求、提供或允许对投标价格等实质性内容做任何更改。有关澄清的要求和答复均应以书面形式提交。</w:t>
      </w:r>
    </w:p>
    <w:p w14:paraId="29A6BEF2">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 xml:space="preserve">27 </w:t>
      </w:r>
      <w:r>
        <w:rPr>
          <w:rFonts w:hint="eastAsia" w:asciiTheme="minorEastAsia" w:hAnsiTheme="minorEastAsia" w:eastAsiaTheme="minorEastAsia"/>
          <w:b/>
          <w:bCs/>
          <w:szCs w:val="21"/>
        </w:rPr>
        <w:t>投标文件的初审</w:t>
      </w:r>
    </w:p>
    <w:p w14:paraId="7466D071">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 xml:space="preserve">27.1  </w:t>
      </w:r>
      <w:r>
        <w:rPr>
          <w:rFonts w:hint="eastAsia" w:asciiTheme="minorEastAsia" w:hAnsiTheme="minorEastAsia" w:eastAsiaTheme="minorEastAsia"/>
          <w:bCs/>
          <w:szCs w:val="21"/>
        </w:rPr>
        <w:t>投标文件的初审包括资格性审查和符合性审查。</w:t>
      </w:r>
    </w:p>
    <w:p w14:paraId="5E7B57A1">
      <w:pPr>
        <w:spacing w:afterLines="0" w:line="360" w:lineRule="auto"/>
        <w:rPr>
          <w:rFonts w:asciiTheme="minorEastAsia" w:hAnsiTheme="minorEastAsia" w:eastAsiaTheme="minorEastAsia"/>
          <w:strike/>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7</w:t>
      </w:r>
      <w:r>
        <w:rPr>
          <w:rFonts w:hint="eastAsia" w:asciiTheme="minorEastAsia" w:hAnsiTheme="minorEastAsia" w:eastAsiaTheme="minorEastAsia"/>
          <w:bCs/>
          <w:szCs w:val="21"/>
        </w:rPr>
        <w:t>.2资格性审查：依据法律法规和招标文件的规定对投标文件中的资格证明文件、投标保证金等进行审查，内容</w:t>
      </w:r>
      <w:r>
        <w:rPr>
          <w:rFonts w:hint="eastAsia" w:asciiTheme="minorEastAsia" w:hAnsiTheme="minorEastAsia" w:eastAsiaTheme="minorEastAsia"/>
          <w:b/>
          <w:bCs/>
          <w:szCs w:val="21"/>
        </w:rPr>
        <w:t>详见《评标信息》→《资格性审查表》。</w:t>
      </w:r>
    </w:p>
    <w:p w14:paraId="135C92DA">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7</w:t>
      </w:r>
      <w:r>
        <w:rPr>
          <w:rFonts w:hint="eastAsia" w:asciiTheme="minorEastAsia" w:hAnsiTheme="minorEastAsia" w:eastAsiaTheme="minorEastAsia"/>
          <w:bCs/>
          <w:szCs w:val="21"/>
        </w:rPr>
        <w:t>.3  算术错误将按以下方法更正（次序排先者优先）：</w:t>
      </w:r>
    </w:p>
    <w:p w14:paraId="56292D9F">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7</w:t>
      </w:r>
      <w:r>
        <w:rPr>
          <w:rFonts w:hint="eastAsia" w:asciiTheme="minorEastAsia" w:hAnsiTheme="minorEastAsia" w:eastAsiaTheme="minorEastAsia"/>
          <w:bCs/>
          <w:szCs w:val="21"/>
        </w:rPr>
        <w:t>.3.1 若投标一览表中单价和总价相矛盾，以投标总价为准；</w:t>
      </w:r>
    </w:p>
    <w:p w14:paraId="0E0B7F6F">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7</w:t>
      </w:r>
      <w:r>
        <w:rPr>
          <w:rFonts w:hint="eastAsia" w:asciiTheme="minorEastAsia" w:hAnsiTheme="minorEastAsia" w:eastAsiaTheme="minorEastAsia"/>
          <w:bCs/>
          <w:szCs w:val="21"/>
        </w:rPr>
        <w:t>.3.2 若投标一览表中报价与投标价格表不一致，以投标一览表为准；</w:t>
      </w:r>
    </w:p>
    <w:p w14:paraId="52E9F0DB">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7</w:t>
      </w:r>
      <w:r>
        <w:rPr>
          <w:rFonts w:hint="eastAsia" w:asciiTheme="minorEastAsia" w:hAnsiTheme="minorEastAsia" w:eastAsiaTheme="minorEastAsia"/>
          <w:bCs/>
          <w:szCs w:val="21"/>
        </w:rPr>
        <w:t>.3.3 若用文字表示的数值与用数字表示的数值不一致，以文字表示的数值为准；</w:t>
      </w:r>
    </w:p>
    <w:p w14:paraId="06568173">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7</w:t>
      </w:r>
      <w:r>
        <w:rPr>
          <w:rFonts w:hint="eastAsia" w:asciiTheme="minorEastAsia" w:hAnsiTheme="minorEastAsia" w:eastAsiaTheme="minorEastAsia"/>
          <w:bCs/>
          <w:szCs w:val="21"/>
        </w:rPr>
        <w:t>.3.4 若投标书中声明的投标总价与以投标一览表不一致，以投标一览表为准；</w:t>
      </w:r>
    </w:p>
    <w:p w14:paraId="4064A397">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7</w:t>
      </w:r>
      <w:r>
        <w:rPr>
          <w:rFonts w:hint="eastAsia" w:asciiTheme="minorEastAsia" w:hAnsiTheme="minorEastAsia" w:eastAsiaTheme="minorEastAsia"/>
          <w:bCs/>
          <w:szCs w:val="21"/>
        </w:rPr>
        <w:t>.3.5若标书中列明投标一览表中报价与单独的投标一览表不一致，以单独的投标一览表为准。</w:t>
      </w:r>
    </w:p>
    <w:p w14:paraId="78C8A5B2">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27</w:t>
      </w:r>
      <w:r>
        <w:rPr>
          <w:rFonts w:asciiTheme="minorEastAsia" w:hAnsiTheme="minorEastAsia" w:eastAsiaTheme="minorEastAsia"/>
          <w:bCs/>
          <w:szCs w:val="21"/>
        </w:rPr>
        <w:t xml:space="preserve">.3.6 </w:t>
      </w:r>
      <w:r>
        <w:rPr>
          <w:rFonts w:hint="eastAsia" w:asciiTheme="minorEastAsia" w:hAnsiTheme="minorEastAsia" w:eastAsiaTheme="minorEastAsia"/>
          <w:bCs/>
          <w:szCs w:val="21"/>
        </w:rPr>
        <w:t>如投标人不接受以上对其错误的更正，其投标将被拒绝。</w:t>
      </w:r>
    </w:p>
    <w:p w14:paraId="1F358C3E">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7</w:t>
      </w:r>
      <w:r>
        <w:rPr>
          <w:rFonts w:hint="eastAsia" w:asciiTheme="minorEastAsia" w:hAnsiTheme="minorEastAsia" w:eastAsiaTheme="minorEastAsia"/>
          <w:bCs/>
          <w:szCs w:val="21"/>
        </w:rPr>
        <w:t>.4</w:t>
      </w:r>
      <w:r>
        <w:rPr>
          <w:rFonts w:asciiTheme="minorEastAsia" w:hAnsiTheme="minorEastAsia" w:eastAsiaTheme="minorEastAsia"/>
          <w:bCs/>
          <w:szCs w:val="21"/>
        </w:rPr>
        <w:t>符合性检查</w:t>
      </w:r>
      <w:r>
        <w:rPr>
          <w:rFonts w:hint="eastAsia" w:asciiTheme="minorEastAsia" w:hAnsiTheme="minorEastAsia" w:eastAsiaTheme="minorEastAsia"/>
          <w:bCs/>
          <w:szCs w:val="21"/>
        </w:rPr>
        <w:t>：依据招标文件的规定，从投标文件的有效性、完整性和对招标文件的响应程度进行审查，以确定是否对招标文件的实质性要求作出响应。评标委员会决定投标的响应性只根据投标本身的内容，而不寻求外部的证据。</w:t>
      </w:r>
      <w:r>
        <w:rPr>
          <w:rFonts w:asciiTheme="minorEastAsia" w:hAnsiTheme="minorEastAsia" w:eastAsiaTheme="minorEastAsia"/>
          <w:bCs/>
          <w:szCs w:val="21"/>
        </w:rPr>
        <w:t>内容</w:t>
      </w:r>
      <w:r>
        <w:rPr>
          <w:rFonts w:hint="eastAsia" w:asciiTheme="minorEastAsia" w:hAnsiTheme="minorEastAsia" w:eastAsiaTheme="minorEastAsia"/>
          <w:b/>
          <w:bCs/>
          <w:szCs w:val="21"/>
        </w:rPr>
        <w:t>详见 《评标信息》→《符合性审查表》。</w:t>
      </w:r>
    </w:p>
    <w:p w14:paraId="05836DED">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7</w:t>
      </w:r>
      <w:r>
        <w:rPr>
          <w:rFonts w:hint="eastAsia" w:asciiTheme="minorEastAsia" w:hAnsiTheme="minorEastAsia" w:eastAsiaTheme="minorEastAsia"/>
          <w:bCs/>
          <w:szCs w:val="21"/>
        </w:rPr>
        <w:t>.5 实质上没有响应招标文件的要求将作投标无效处理。投标人不得通过修正或撤销不合要求的偏离从而使其投标成为实质性响应的投标。如有下列情况之一的，经评标委员会认定，视为非实质性响应，将导致投标无效：</w:t>
      </w:r>
    </w:p>
    <w:p w14:paraId="371C39CB">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27.</w:t>
      </w:r>
      <w:r>
        <w:rPr>
          <w:rFonts w:hint="eastAsia" w:asciiTheme="minorEastAsia" w:hAnsiTheme="minorEastAsia" w:eastAsiaTheme="minorEastAsia"/>
          <w:szCs w:val="21"/>
        </w:rPr>
        <w:t>6</w:t>
      </w:r>
      <w:r>
        <w:rPr>
          <w:rFonts w:asciiTheme="minorEastAsia" w:hAnsiTheme="minorEastAsia" w:eastAsiaTheme="minorEastAsia"/>
          <w:szCs w:val="21"/>
        </w:rPr>
        <w:t xml:space="preserve">  </w:t>
      </w:r>
      <w:r>
        <w:rPr>
          <w:rFonts w:hint="eastAsia" w:asciiTheme="minorEastAsia" w:hAnsiTheme="minorEastAsia" w:eastAsiaTheme="minorEastAsia"/>
          <w:szCs w:val="21"/>
        </w:rPr>
        <w:t>对不属于“投标无效”或“拒绝投标”列示的其他情形，包括投标文件中不构成实质性偏差的不正规、不一致或不规则，给评审带来不便，除法律法规另有规定外，评标委员会可以接受，并酌情扣分处理。</w:t>
      </w:r>
    </w:p>
    <w:p w14:paraId="679480BC">
      <w:pPr>
        <w:spacing w:afterLines="0" w:line="360" w:lineRule="auto"/>
        <w:rPr>
          <w:rFonts w:asciiTheme="minorEastAsia" w:hAnsiTheme="minorEastAsia" w:eastAsiaTheme="minorEastAsia"/>
          <w:b/>
          <w:szCs w:val="21"/>
        </w:rPr>
      </w:pPr>
      <w:r>
        <w:rPr>
          <w:rFonts w:hint="eastAsia" w:asciiTheme="minorEastAsia" w:hAnsiTheme="minorEastAsia" w:eastAsiaTheme="minorEastAsia"/>
          <w:szCs w:val="21"/>
        </w:rPr>
        <w:t>2</w:t>
      </w:r>
      <w:r>
        <w:rPr>
          <w:rFonts w:asciiTheme="minorEastAsia" w:hAnsiTheme="minorEastAsia" w:eastAsiaTheme="minorEastAsia"/>
          <w:szCs w:val="21"/>
        </w:rPr>
        <w:t>7</w:t>
      </w:r>
      <w:r>
        <w:rPr>
          <w:rFonts w:hint="eastAsia" w:asciiTheme="minorEastAsia" w:hAnsiTheme="minorEastAsia" w:eastAsiaTheme="minorEastAsia"/>
          <w:szCs w:val="21"/>
        </w:rPr>
        <w:t>.7</w:t>
      </w:r>
      <w:r>
        <w:rPr>
          <w:rFonts w:hint="eastAsia" w:cs="Arial" w:asciiTheme="minorEastAsia" w:hAnsiTheme="minorEastAsia" w:eastAsiaTheme="minorEastAsia"/>
          <w:szCs w:val="21"/>
        </w:rPr>
        <w:t>根据项目具体情况，评标委员会有权决定招标文件中“可能导致投标无效”或“可能导致其投标被拒绝”等具体条款是否实施“投标无效”或“投标被拒绝”，但对同一条款的裁决应适用于每一个投标人。</w:t>
      </w:r>
      <w:r>
        <w:rPr>
          <w:rFonts w:hint="eastAsia" w:asciiTheme="minorEastAsia" w:hAnsiTheme="minorEastAsia" w:eastAsiaTheme="minorEastAsia"/>
          <w:b/>
          <w:szCs w:val="21"/>
        </w:rPr>
        <w:t>如果评标委员会认为投标文件存在不完善或有纰漏的情况，但又没有违反实质性规定，不足以导致投标无效的，应作扣分处理。</w:t>
      </w:r>
    </w:p>
    <w:p w14:paraId="02397D85">
      <w:pPr>
        <w:spacing w:afterLines="0" w:line="360" w:lineRule="auto"/>
        <w:rPr>
          <w:rFonts w:asciiTheme="minorEastAsia" w:hAnsiTheme="minorEastAsia" w:eastAsiaTheme="minorEastAsia"/>
          <w:bCs/>
          <w:szCs w:val="21"/>
        </w:rPr>
      </w:pPr>
      <w:r>
        <w:rPr>
          <w:rFonts w:hint="eastAsia" w:asciiTheme="minorEastAsia" w:hAnsiTheme="minorEastAsia" w:eastAsiaTheme="minorEastAsia"/>
          <w:szCs w:val="21"/>
        </w:rPr>
        <w:t>2</w:t>
      </w:r>
      <w:r>
        <w:rPr>
          <w:rFonts w:asciiTheme="minorEastAsia" w:hAnsiTheme="minorEastAsia" w:eastAsiaTheme="minorEastAsia"/>
          <w:szCs w:val="21"/>
        </w:rPr>
        <w:t>7</w:t>
      </w:r>
      <w:r>
        <w:rPr>
          <w:rFonts w:hint="eastAsia" w:asciiTheme="minorEastAsia" w:hAnsiTheme="minorEastAsia" w:eastAsiaTheme="minorEastAsia"/>
          <w:szCs w:val="21"/>
        </w:rPr>
        <w:t>.8</w:t>
      </w:r>
      <w:r>
        <w:rPr>
          <w:rFonts w:hint="eastAsia" w:asciiTheme="minorEastAsia" w:hAnsiTheme="minorEastAsia" w:eastAsiaTheme="minorEastAsia"/>
          <w:bCs/>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1E294F">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28</w:t>
      </w:r>
      <w:r>
        <w:rPr>
          <w:rFonts w:hint="eastAsia" w:asciiTheme="minorEastAsia" w:hAnsiTheme="minorEastAsia" w:eastAsiaTheme="minorEastAsia"/>
          <w:bCs/>
          <w:szCs w:val="21"/>
        </w:rPr>
        <w:t xml:space="preserve">  评标方法和定标原则（本项目具体所采用的评标方法详见 《评标信息》→《评标信息表》）</w:t>
      </w:r>
    </w:p>
    <w:p w14:paraId="075B0857">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报价是否合理或是低于成本，评委会意见不一致时，按少数服从多数原则作出决定。</w:t>
      </w:r>
    </w:p>
    <w:p w14:paraId="4E59FC5D">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28</w:t>
      </w:r>
      <w:r>
        <w:rPr>
          <w:rFonts w:hint="eastAsia" w:asciiTheme="minorEastAsia" w:hAnsiTheme="minorEastAsia" w:eastAsiaTheme="minorEastAsia"/>
          <w:b/>
          <w:bCs/>
          <w:szCs w:val="21"/>
        </w:rPr>
        <w:t>.1．综合评分法</w:t>
      </w:r>
    </w:p>
    <w:p w14:paraId="0613889A">
      <w:pPr>
        <w:spacing w:afterLines="0" w:line="360" w:lineRule="auto"/>
        <w:rPr>
          <w:rFonts w:cs="Arial" w:asciiTheme="minorEastAsia" w:hAnsiTheme="minorEastAsia" w:eastAsiaTheme="minorEastAsia"/>
          <w:szCs w:val="21"/>
          <w:shd w:val="clear" w:color="auto" w:fill="FFFFFF"/>
        </w:rPr>
      </w:pPr>
      <w:r>
        <w:rPr>
          <w:rFonts w:hint="eastAsia" w:cs="Arial" w:asciiTheme="minorEastAsia" w:hAnsiTheme="minorEastAsia" w:eastAsiaTheme="minorEastAsia"/>
          <w:szCs w:val="21"/>
          <w:shd w:val="clear" w:color="auto" w:fill="FFFFFF"/>
        </w:rPr>
        <w:t>是指投标文件满足招标文件全部实质性要求，且按照评审因素的量化指标评审得分最高的投标人为中标供应商的评标方法。</w:t>
      </w:r>
    </w:p>
    <w:p w14:paraId="17532CA7">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28</w:t>
      </w:r>
      <w:r>
        <w:rPr>
          <w:rFonts w:hint="eastAsia" w:asciiTheme="minorEastAsia" w:hAnsiTheme="minorEastAsia" w:eastAsiaTheme="minorEastAsia"/>
          <w:szCs w:val="21"/>
        </w:rPr>
        <w:t>.1.1投标文件的初审和投标价格</w:t>
      </w:r>
    </w:p>
    <w:p w14:paraId="04974E3D">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28.</w:t>
      </w:r>
      <w:r>
        <w:rPr>
          <w:rFonts w:hint="eastAsia" w:asciiTheme="minorEastAsia" w:hAnsiTheme="minorEastAsia" w:eastAsiaTheme="minorEastAsia"/>
          <w:szCs w:val="21"/>
        </w:rPr>
        <w:t>1</w:t>
      </w:r>
      <w:r>
        <w:rPr>
          <w:rFonts w:asciiTheme="minorEastAsia" w:hAnsiTheme="minorEastAsia" w:eastAsiaTheme="minorEastAsia"/>
          <w:szCs w:val="21"/>
        </w:rPr>
        <w:t>.1.1</w:t>
      </w:r>
      <w:r>
        <w:rPr>
          <w:rFonts w:hint="eastAsia" w:asciiTheme="minorEastAsia" w:hAnsiTheme="minorEastAsia" w:eastAsiaTheme="minorEastAsia"/>
          <w:szCs w:val="21"/>
        </w:rPr>
        <w:t>资格性检查，见2</w:t>
      </w:r>
      <w:r>
        <w:rPr>
          <w:rFonts w:asciiTheme="minorEastAsia" w:hAnsiTheme="minorEastAsia" w:eastAsiaTheme="minorEastAsia"/>
          <w:szCs w:val="21"/>
        </w:rPr>
        <w:t>7</w:t>
      </w:r>
      <w:r>
        <w:rPr>
          <w:rFonts w:hint="eastAsia" w:asciiTheme="minorEastAsia" w:hAnsiTheme="minorEastAsia" w:eastAsiaTheme="minorEastAsia"/>
          <w:szCs w:val="21"/>
        </w:rPr>
        <w:t>.2。</w:t>
      </w:r>
    </w:p>
    <w:p w14:paraId="1E75A0DE">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28.</w:t>
      </w:r>
      <w:r>
        <w:rPr>
          <w:rFonts w:hint="eastAsia" w:asciiTheme="minorEastAsia" w:hAnsiTheme="minorEastAsia" w:eastAsiaTheme="minorEastAsia"/>
          <w:szCs w:val="21"/>
        </w:rPr>
        <w:t>1</w:t>
      </w:r>
      <w:r>
        <w:rPr>
          <w:rFonts w:asciiTheme="minorEastAsia" w:hAnsiTheme="minorEastAsia" w:eastAsiaTheme="minorEastAsia"/>
          <w:szCs w:val="21"/>
        </w:rPr>
        <w:t>.1.2符合性检查</w:t>
      </w:r>
      <w:r>
        <w:rPr>
          <w:rFonts w:hint="eastAsia" w:asciiTheme="minorEastAsia" w:hAnsiTheme="minorEastAsia" w:eastAsiaTheme="minorEastAsia"/>
          <w:szCs w:val="21"/>
        </w:rPr>
        <w:t>，见2</w:t>
      </w:r>
      <w:r>
        <w:rPr>
          <w:rFonts w:asciiTheme="minorEastAsia" w:hAnsiTheme="minorEastAsia" w:eastAsiaTheme="minorEastAsia"/>
          <w:szCs w:val="21"/>
        </w:rPr>
        <w:t>7</w:t>
      </w:r>
      <w:r>
        <w:rPr>
          <w:rFonts w:hint="eastAsia" w:asciiTheme="minorEastAsia" w:hAnsiTheme="minorEastAsia" w:eastAsiaTheme="minorEastAsia"/>
          <w:szCs w:val="21"/>
        </w:rPr>
        <w:t>.4。</w:t>
      </w:r>
    </w:p>
    <w:p w14:paraId="736DBC95">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28.</w:t>
      </w:r>
      <w:r>
        <w:rPr>
          <w:rFonts w:hint="eastAsia" w:asciiTheme="minorEastAsia" w:hAnsiTheme="minorEastAsia" w:eastAsiaTheme="minorEastAsia"/>
          <w:szCs w:val="21"/>
        </w:rPr>
        <w:t>1</w:t>
      </w:r>
      <w:r>
        <w:rPr>
          <w:rFonts w:asciiTheme="minorEastAsia" w:hAnsiTheme="minorEastAsia" w:eastAsiaTheme="minorEastAsia"/>
          <w:szCs w:val="21"/>
        </w:rPr>
        <w:t>.1.</w:t>
      </w:r>
      <w:r>
        <w:rPr>
          <w:rFonts w:hint="eastAsia" w:asciiTheme="minorEastAsia" w:hAnsiTheme="minorEastAsia" w:eastAsiaTheme="minorEastAsia"/>
          <w:szCs w:val="21"/>
        </w:rPr>
        <w:t>3评标委员会将依据委托招标金额作为授予合同价格的上限，在委托招标金额未得到追加之前，只对在委托招标金额内的投标进行评定。</w:t>
      </w:r>
    </w:p>
    <w:p w14:paraId="12418533">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28.</w:t>
      </w:r>
      <w:r>
        <w:rPr>
          <w:rFonts w:hint="eastAsia" w:asciiTheme="minorEastAsia" w:hAnsiTheme="minorEastAsia" w:eastAsiaTheme="minorEastAsia"/>
          <w:szCs w:val="21"/>
        </w:rPr>
        <w:t>1</w:t>
      </w:r>
      <w:r>
        <w:rPr>
          <w:rFonts w:asciiTheme="minorEastAsia" w:hAnsiTheme="minorEastAsia" w:eastAsiaTheme="minorEastAsia"/>
          <w:szCs w:val="21"/>
        </w:rPr>
        <w:t>.1.</w:t>
      </w:r>
      <w:r>
        <w:rPr>
          <w:rFonts w:hint="eastAsia" w:asciiTheme="minorEastAsia" w:hAnsiTheme="minorEastAsia" w:eastAsiaTheme="minorEastAsia"/>
          <w:szCs w:val="21"/>
        </w:rPr>
        <w:t>4评标委员会同时将参照本须知第</w:t>
      </w:r>
      <w:r>
        <w:rPr>
          <w:rFonts w:asciiTheme="minorEastAsia" w:hAnsiTheme="minorEastAsia" w:eastAsiaTheme="minorEastAsia"/>
          <w:szCs w:val="21"/>
        </w:rPr>
        <w:t>24</w:t>
      </w:r>
      <w:r>
        <w:rPr>
          <w:rFonts w:hint="eastAsia" w:asciiTheme="minorEastAsia" w:hAnsiTheme="minorEastAsia" w:eastAsiaTheme="minorEastAsia"/>
          <w:szCs w:val="21"/>
        </w:rPr>
        <w:t>条规定，只对确定为实质上响应招标文件要求的投标进行下一步评定。</w:t>
      </w:r>
    </w:p>
    <w:p w14:paraId="5E86F321">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28</w:t>
      </w:r>
      <w:r>
        <w:rPr>
          <w:rFonts w:hint="eastAsia" w:asciiTheme="minorEastAsia" w:hAnsiTheme="minorEastAsia" w:eastAsiaTheme="minorEastAsia"/>
          <w:szCs w:val="21"/>
        </w:rPr>
        <w:t>.1.2 综合评审</w:t>
      </w:r>
    </w:p>
    <w:p w14:paraId="4110E0DB">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28</w:t>
      </w:r>
      <w:r>
        <w:rPr>
          <w:rFonts w:hint="eastAsia" w:asciiTheme="minorEastAsia" w:hAnsiTheme="minorEastAsia" w:eastAsiaTheme="minorEastAsia"/>
          <w:szCs w:val="21"/>
        </w:rPr>
        <w:t>.1.2.1 对通过符合性检查的投标人进行综合评审，评审内容包括：</w:t>
      </w:r>
    </w:p>
    <w:p w14:paraId="6B7CDAF0">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28</w:t>
      </w:r>
      <w:r>
        <w:rPr>
          <w:rFonts w:hint="eastAsia" w:asciiTheme="minorEastAsia" w:hAnsiTheme="minorEastAsia" w:eastAsiaTheme="minorEastAsia"/>
          <w:szCs w:val="21"/>
        </w:rPr>
        <w:t>.1.2.2评比因素</w:t>
      </w:r>
    </w:p>
    <w:tbl>
      <w:tblPr>
        <w:tblStyle w:val="19"/>
        <w:tblW w:w="7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041"/>
        <w:gridCol w:w="1407"/>
      </w:tblGrid>
      <w:tr w14:paraId="578F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tcPr>
          <w:p w14:paraId="7BA8E79A">
            <w:pPr>
              <w:spacing w:afterLines="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5041" w:type="dxa"/>
          </w:tcPr>
          <w:p w14:paraId="5D72200E">
            <w:pPr>
              <w:spacing w:afterLines="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评比因素</w:t>
            </w:r>
          </w:p>
        </w:tc>
        <w:tc>
          <w:tcPr>
            <w:tcW w:w="1407" w:type="dxa"/>
          </w:tcPr>
          <w:p w14:paraId="31DF507D">
            <w:pPr>
              <w:spacing w:afterLines="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权重</w:t>
            </w:r>
          </w:p>
        </w:tc>
      </w:tr>
      <w:tr w14:paraId="09B9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tcPr>
          <w:p w14:paraId="4CC9F362">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1</w:t>
            </w:r>
          </w:p>
        </w:tc>
        <w:tc>
          <w:tcPr>
            <w:tcW w:w="5041" w:type="dxa"/>
          </w:tcPr>
          <w:p w14:paraId="26E53768">
            <w:pPr>
              <w:spacing w:afterLines="0" w:line="360" w:lineRule="auto"/>
              <w:rPr>
                <w:rFonts w:asciiTheme="minorEastAsia" w:hAnsiTheme="minorEastAsia" w:eastAsiaTheme="minorEastAsia"/>
                <w:szCs w:val="21"/>
              </w:rPr>
            </w:pPr>
          </w:p>
        </w:tc>
        <w:tc>
          <w:tcPr>
            <w:tcW w:w="1407" w:type="dxa"/>
          </w:tcPr>
          <w:p w14:paraId="7A794480">
            <w:pPr>
              <w:spacing w:afterLines="0" w:line="360" w:lineRule="auto"/>
              <w:rPr>
                <w:rFonts w:asciiTheme="minorEastAsia" w:hAnsiTheme="minorEastAsia" w:eastAsiaTheme="minorEastAsia"/>
                <w:szCs w:val="21"/>
              </w:rPr>
            </w:pPr>
          </w:p>
        </w:tc>
      </w:tr>
      <w:tr w14:paraId="7383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tcPr>
          <w:p w14:paraId="7637F886">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2</w:t>
            </w:r>
          </w:p>
        </w:tc>
        <w:tc>
          <w:tcPr>
            <w:tcW w:w="5041" w:type="dxa"/>
          </w:tcPr>
          <w:p w14:paraId="088FE6D1">
            <w:pPr>
              <w:spacing w:afterLines="0" w:line="360" w:lineRule="auto"/>
              <w:rPr>
                <w:rFonts w:asciiTheme="minorEastAsia" w:hAnsiTheme="minorEastAsia" w:eastAsiaTheme="minorEastAsia"/>
                <w:szCs w:val="21"/>
              </w:rPr>
            </w:pPr>
          </w:p>
        </w:tc>
        <w:tc>
          <w:tcPr>
            <w:tcW w:w="1407" w:type="dxa"/>
          </w:tcPr>
          <w:p w14:paraId="51C3EE8F">
            <w:pPr>
              <w:spacing w:afterLines="0" w:line="360" w:lineRule="auto"/>
              <w:rPr>
                <w:rFonts w:asciiTheme="minorEastAsia" w:hAnsiTheme="minorEastAsia" w:eastAsiaTheme="minorEastAsia"/>
                <w:szCs w:val="21"/>
              </w:rPr>
            </w:pPr>
          </w:p>
        </w:tc>
      </w:tr>
      <w:tr w14:paraId="1420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tcPr>
          <w:p w14:paraId="7BDE2F60">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p>
        </w:tc>
        <w:tc>
          <w:tcPr>
            <w:tcW w:w="5041" w:type="dxa"/>
          </w:tcPr>
          <w:p w14:paraId="1EEF5011">
            <w:pPr>
              <w:spacing w:afterLines="0" w:line="360" w:lineRule="auto"/>
              <w:rPr>
                <w:rFonts w:asciiTheme="minorEastAsia" w:hAnsiTheme="minorEastAsia" w:eastAsiaTheme="minorEastAsia"/>
                <w:szCs w:val="21"/>
              </w:rPr>
            </w:pPr>
          </w:p>
        </w:tc>
        <w:tc>
          <w:tcPr>
            <w:tcW w:w="1407" w:type="dxa"/>
          </w:tcPr>
          <w:p w14:paraId="15016E35">
            <w:pPr>
              <w:spacing w:afterLines="0" w:line="360" w:lineRule="auto"/>
              <w:rPr>
                <w:rFonts w:asciiTheme="minorEastAsia" w:hAnsiTheme="minorEastAsia" w:eastAsiaTheme="minorEastAsia"/>
                <w:szCs w:val="21"/>
              </w:rPr>
            </w:pPr>
          </w:p>
        </w:tc>
      </w:tr>
      <w:tr w14:paraId="72B9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tcPr>
          <w:p w14:paraId="3D25EA3F">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w:t>
            </w:r>
          </w:p>
        </w:tc>
        <w:tc>
          <w:tcPr>
            <w:tcW w:w="5041" w:type="dxa"/>
          </w:tcPr>
          <w:p w14:paraId="067CF344">
            <w:pPr>
              <w:spacing w:afterLines="0" w:line="360" w:lineRule="auto"/>
              <w:rPr>
                <w:rFonts w:asciiTheme="minorEastAsia" w:hAnsiTheme="minorEastAsia" w:eastAsiaTheme="minorEastAsia"/>
                <w:szCs w:val="21"/>
              </w:rPr>
            </w:pPr>
          </w:p>
        </w:tc>
        <w:tc>
          <w:tcPr>
            <w:tcW w:w="1407" w:type="dxa"/>
          </w:tcPr>
          <w:p w14:paraId="4FC8B098">
            <w:pPr>
              <w:spacing w:afterLines="0" w:line="360" w:lineRule="auto"/>
              <w:rPr>
                <w:rFonts w:asciiTheme="minorEastAsia" w:hAnsiTheme="minorEastAsia" w:eastAsiaTheme="minorEastAsia"/>
                <w:szCs w:val="21"/>
              </w:rPr>
            </w:pPr>
          </w:p>
        </w:tc>
      </w:tr>
    </w:tbl>
    <w:p w14:paraId="465EF68C">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28</w:t>
      </w: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.2.3加权计算</w:t>
      </w:r>
    </w:p>
    <w:p w14:paraId="183DDDB6">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评标委员会按照下述公式对每个通过资格性检查和符合性检查且报价不超过预算控制金额的投标供应商进行评审、打分，然后汇总每个投标供应商每项评分因素的得分。</w:t>
      </w:r>
    </w:p>
    <w:p w14:paraId="3B58B0E2">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评标总得分＝F1×A1＋F2×A2＋……＋Fn×An</w:t>
      </w:r>
    </w:p>
    <w:p w14:paraId="0B27DE12">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F1、F2……Fn分别为各项评审因素的得分；</w:t>
      </w:r>
    </w:p>
    <w:p w14:paraId="53290B96">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A1、A2、……An 分别为各项评审因素所占的权重(A1＋A2＋……＋An＝1)。</w:t>
      </w:r>
    </w:p>
    <w:p w14:paraId="29115451">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评标过程中，不得去掉报价中的最高报价和最低报价。</w:t>
      </w:r>
    </w:p>
    <w:p w14:paraId="2FBE560C">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价格分计算方法：投标报价得分=(评标基准价／投标报价)×100。</w:t>
      </w:r>
    </w:p>
    <w:p w14:paraId="2B65B2FB">
      <w:pPr>
        <w:spacing w:after="60" w:line="360" w:lineRule="auto"/>
        <w:rPr>
          <w:rFonts w:asciiTheme="minorEastAsia" w:hAnsiTheme="minorEastAsia" w:eastAsiaTheme="minorEastAsia"/>
          <w:b/>
          <w:szCs w:val="21"/>
        </w:rPr>
      </w:pPr>
      <w:r>
        <w:rPr>
          <w:rFonts w:asciiTheme="minorEastAsia" w:hAnsiTheme="minorEastAsia" w:eastAsiaTheme="minorEastAsia"/>
          <w:b/>
          <w:szCs w:val="21"/>
        </w:rPr>
        <w:t>28</w:t>
      </w:r>
      <w:r>
        <w:rPr>
          <w:rFonts w:hint="eastAsia" w:asciiTheme="minorEastAsia" w:hAnsiTheme="minorEastAsia" w:eastAsiaTheme="minorEastAsia"/>
          <w:b/>
          <w:szCs w:val="21"/>
        </w:rPr>
        <w:t>.2定标方法：</w:t>
      </w:r>
    </w:p>
    <w:p w14:paraId="09FF3965">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按评审后平均分值由高到低顺序排序。</w:t>
      </w:r>
      <w:r>
        <w:rPr>
          <w:rFonts w:hint="eastAsia"/>
        </w:rPr>
        <w:t>有效得分值最高的</w:t>
      </w:r>
      <w:r>
        <w:rPr>
          <w:rFonts w:hint="eastAsia" w:asciiTheme="minorEastAsia" w:hAnsiTheme="minorEastAsia" w:eastAsiaTheme="minorEastAsia"/>
          <w:szCs w:val="21"/>
        </w:rPr>
        <w:t>投标人作为中标供应商或中标人。</w:t>
      </w:r>
      <w:r>
        <w:rPr>
          <w:rFonts w:hint="eastAsia"/>
        </w:rPr>
        <w:t>有效得分</w:t>
      </w:r>
      <w:r>
        <w:rPr>
          <w:rFonts w:hint="eastAsia" w:asciiTheme="minorEastAsia" w:hAnsiTheme="minorEastAsia" w:eastAsiaTheme="minorEastAsia"/>
          <w:szCs w:val="21"/>
        </w:rPr>
        <w:t>值相同的，按投标报价由低到高排列。</w:t>
      </w:r>
      <w:r>
        <w:rPr>
          <w:rFonts w:hint="eastAsia"/>
        </w:rPr>
        <w:t>有效得分</w:t>
      </w:r>
      <w:r>
        <w:rPr>
          <w:rFonts w:hint="eastAsia" w:asciiTheme="minorEastAsia" w:hAnsiTheme="minorEastAsia" w:eastAsiaTheme="minorEastAsia"/>
          <w:szCs w:val="21"/>
        </w:rPr>
        <w:t>值且投标报价相同的，按技术指标优劣顺序排列。</w:t>
      </w:r>
    </w:p>
    <w:p w14:paraId="6D127339">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29</w:t>
      </w:r>
      <w:r>
        <w:rPr>
          <w:rFonts w:hint="eastAsia" w:asciiTheme="minorEastAsia" w:hAnsiTheme="minorEastAsia" w:eastAsiaTheme="minorEastAsia"/>
          <w:b/>
          <w:bCs/>
          <w:szCs w:val="21"/>
        </w:rPr>
        <w:t xml:space="preserve"> 评标结果公示</w:t>
      </w:r>
    </w:p>
    <w:p w14:paraId="0CDDE4E3">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.1</w:t>
      </w:r>
      <w:r>
        <w:rPr>
          <w:rFonts w:asciiTheme="minorEastAsia" w:hAnsiTheme="minorEastAsia" w:eastAsiaTheme="minorEastAsia"/>
          <w:szCs w:val="21"/>
        </w:rPr>
        <w:t>评标结束后，</w:t>
      </w:r>
      <w:r>
        <w:rPr>
          <w:rFonts w:hint="eastAsia"/>
        </w:rPr>
        <w:t>采购人</w:t>
      </w:r>
      <w:r>
        <w:t>将在</w:t>
      </w:r>
      <w:r>
        <w:rPr>
          <w:rFonts w:hint="eastAsia"/>
        </w:rPr>
        <w:t>深圳市宝安纯中医治疗医院官方网站</w:t>
      </w:r>
      <w:r>
        <w:t>上公示评标结果</w:t>
      </w:r>
      <w:r>
        <w:rPr>
          <w:rFonts w:asciiTheme="minorEastAsia" w:hAnsiTheme="minorEastAsia" w:eastAsiaTheme="minorEastAsia"/>
          <w:szCs w:val="21"/>
        </w:rPr>
        <w:t>，公示期为</w:t>
      </w:r>
      <w:r>
        <w:rPr>
          <w:rFonts w:hint="eastAsia" w:asciiTheme="minorEastAsia" w:hAnsiTheme="minorEastAsia" w:eastAsiaTheme="minorEastAsia"/>
          <w:szCs w:val="21"/>
        </w:rPr>
        <w:t>3</w:t>
      </w:r>
      <w:r>
        <w:rPr>
          <w:rFonts w:asciiTheme="minorEastAsia" w:hAnsiTheme="minorEastAsia" w:eastAsiaTheme="minorEastAsia"/>
          <w:szCs w:val="21"/>
        </w:rPr>
        <w:t>个日</w:t>
      </w:r>
      <w:r>
        <w:rPr>
          <w:rFonts w:hint="eastAsia" w:asciiTheme="minorEastAsia" w:hAnsiTheme="minorEastAsia" w:eastAsiaTheme="minorEastAsia"/>
          <w:szCs w:val="21"/>
        </w:rPr>
        <w:t>历日</w:t>
      </w:r>
      <w:r>
        <w:rPr>
          <w:rFonts w:asciiTheme="minorEastAsia" w:hAnsiTheme="minorEastAsia" w:eastAsiaTheme="minorEastAsia"/>
          <w:szCs w:val="21"/>
        </w:rPr>
        <w:t>。若投标人对评标结果有异议，</w:t>
      </w:r>
      <w:r>
        <w:rPr>
          <w:rFonts w:hint="eastAsia" w:asciiTheme="minorEastAsia" w:hAnsiTheme="minorEastAsia" w:eastAsiaTheme="minorEastAsia"/>
          <w:szCs w:val="21"/>
        </w:rPr>
        <w:t>投标人可以用书面形式向采购人提出书面质疑，若公示期内未提出质疑，则视为认同评标结果。</w:t>
      </w:r>
    </w:p>
    <w:p w14:paraId="79037E4F">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.2提出质疑的供应商应保证其质疑的真实性和靠性，并承担相应的法律责任。</w:t>
      </w:r>
    </w:p>
    <w:p w14:paraId="3472B083">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3</w:t>
      </w:r>
      <w:r>
        <w:rPr>
          <w:rFonts w:asciiTheme="minorEastAsia" w:hAnsiTheme="minorEastAsia" w:eastAsiaTheme="minorEastAsia"/>
          <w:b/>
          <w:bCs/>
          <w:szCs w:val="21"/>
        </w:rPr>
        <w:t xml:space="preserve">0  </w:t>
      </w:r>
      <w:r>
        <w:rPr>
          <w:rFonts w:hint="eastAsia" w:asciiTheme="minorEastAsia" w:hAnsiTheme="minorEastAsia" w:eastAsiaTheme="minorEastAsia"/>
          <w:b/>
          <w:bCs/>
          <w:szCs w:val="21"/>
        </w:rPr>
        <w:t>资格后审</w:t>
      </w:r>
    </w:p>
    <w:p w14:paraId="62497318">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0</w:t>
      </w:r>
      <w:r>
        <w:rPr>
          <w:rFonts w:hint="eastAsia" w:asciiTheme="minorEastAsia" w:hAnsiTheme="minorEastAsia" w:eastAsiaTheme="minorEastAsia"/>
          <w:szCs w:val="21"/>
        </w:rPr>
        <w:t>.1评标委员会保留审查中标供应商投标文件响应及承诺是否与实际一致的权利，包括对中标供应商投标的真实可靠性、规模、人员、场地、货物等方面的核实或现场考察。如发现虚假投标或弄虚作假的，评标委员会将根据相关法律法规确定最终结果。</w:t>
      </w:r>
      <w:r>
        <w:rPr>
          <w:rFonts w:asciiTheme="minorEastAsia" w:hAnsiTheme="minorEastAsia" w:eastAsiaTheme="minorEastAsia"/>
          <w:szCs w:val="21"/>
        </w:rPr>
        <w:t xml:space="preserve"> </w:t>
      </w:r>
    </w:p>
    <w:p w14:paraId="5475073A">
      <w:pPr>
        <w:pStyle w:val="4"/>
        <w:adjustRightInd w:val="0"/>
        <w:spacing w:after="60" w:line="360" w:lineRule="auto"/>
        <w:ind w:left="420"/>
        <w:jc w:val="center"/>
        <w:textAlignment w:val="baseline"/>
        <w:rPr>
          <w:rFonts w:asciiTheme="minorEastAsia" w:hAnsiTheme="minorEastAsia" w:eastAsiaTheme="minorEastAsia"/>
          <w:kern w:val="0"/>
          <w:sz w:val="21"/>
          <w:szCs w:val="21"/>
        </w:rPr>
      </w:pPr>
      <w:bookmarkStart w:id="90" w:name="bt授予合同"/>
      <w:bookmarkEnd w:id="90"/>
      <w:bookmarkStart w:id="91" w:name="_Toc4200"/>
      <w:bookmarkStart w:id="92" w:name="_Toc3590"/>
      <w:r>
        <w:rPr>
          <w:rFonts w:hint="eastAsia" w:asciiTheme="minorEastAsia" w:hAnsiTheme="minorEastAsia" w:eastAsiaTheme="minorEastAsia"/>
          <w:kern w:val="0"/>
          <w:sz w:val="21"/>
          <w:szCs w:val="21"/>
        </w:rPr>
        <w:t>六、公开招标失败的后续处理</w:t>
      </w:r>
      <w:bookmarkEnd w:id="91"/>
      <w:bookmarkEnd w:id="92"/>
    </w:p>
    <w:p w14:paraId="47D4FAFA">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31公开招标失败的处理</w:t>
      </w:r>
    </w:p>
    <w:p w14:paraId="4414BFAD">
      <w:pPr>
        <w:spacing w:after="60"/>
      </w:pPr>
      <w:r>
        <w:rPr>
          <w:rFonts w:hint="eastAsia"/>
        </w:rPr>
        <w:t>31.1本项目公开招标过程中若由于投标截止后实际递交投标文件的供应商数量不足、经评审委员会评审对招标文件作实质响应的供应商不足等原因造成公开招标失败，可由采购人重新组织采购。</w:t>
      </w:r>
    </w:p>
    <w:p w14:paraId="5FEA857A">
      <w:pPr>
        <w:spacing w:after="60"/>
      </w:pPr>
      <w:r>
        <w:rPr>
          <w:rFonts w:hint="eastAsia"/>
        </w:rPr>
        <w:t>31.2对公开招标失败的项目，评审委员会在出具该项目招标失败结论的同时，可以提出重新采购组织形式的建议，以及进一步完善招标文件的资格、技术、商务要求的修改建议。</w:t>
      </w:r>
    </w:p>
    <w:p w14:paraId="0A227E94">
      <w:pPr>
        <w:spacing w:after="60"/>
      </w:pPr>
      <w:bookmarkStart w:id="93" w:name="_Toc13549"/>
      <w:bookmarkStart w:id="94" w:name="_Toc26341"/>
      <w:r>
        <w:rPr>
          <w:rFonts w:hint="eastAsia"/>
        </w:rPr>
        <w:t>31.3重新组织采购有以下两种组织形式：</w:t>
      </w:r>
    </w:p>
    <w:p w14:paraId="3F137286">
      <w:pPr>
        <w:spacing w:after="60"/>
      </w:pPr>
      <w:r>
        <w:rPr>
          <w:rFonts w:hint="eastAsia"/>
        </w:rPr>
        <w:t>（1）由采购人重新组织公开招标；</w:t>
      </w:r>
    </w:p>
    <w:p w14:paraId="6820AFC1">
      <w:pPr>
        <w:spacing w:after="60"/>
      </w:pPr>
      <w:r>
        <w:rPr>
          <w:rFonts w:hint="eastAsia"/>
        </w:rPr>
        <w:t>（2）根据实际情况需要，公开招标失败采购项目可转为竞争性谈判、单一来源谈判或院内谈判采购方式采购。</w:t>
      </w:r>
    </w:p>
    <w:p w14:paraId="12DF88B0">
      <w:pPr>
        <w:spacing w:after="60"/>
      </w:pPr>
      <w:r>
        <w:rPr>
          <w:rFonts w:hint="eastAsia"/>
        </w:rPr>
        <w:t>31.4公开招标失败的采购项目重新组织公开招标，由采购人重新按公开招标流程组织采购活动。</w:t>
      </w:r>
    </w:p>
    <w:p w14:paraId="4618F615">
      <w:pPr>
        <w:spacing w:after="60"/>
      </w:pPr>
      <w:r>
        <w:rPr>
          <w:rFonts w:hint="eastAsia"/>
        </w:rPr>
        <w:t>31.5公开招标失败的采购项目可转为竞争性谈判、单一来源谈判或院内谈判采购方式采购。</w:t>
      </w:r>
    </w:p>
    <w:p w14:paraId="0C3EDCE6">
      <w:pPr>
        <w:pStyle w:val="4"/>
        <w:numPr>
          <w:ilvl w:val="0"/>
          <w:numId w:val="6"/>
        </w:numPr>
        <w:adjustRightInd w:val="0"/>
        <w:spacing w:after="60" w:line="360" w:lineRule="auto"/>
        <w:ind w:left="420"/>
        <w:jc w:val="center"/>
        <w:textAlignment w:val="baseline"/>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授予合同</w:t>
      </w:r>
      <w:bookmarkEnd w:id="93"/>
      <w:bookmarkEnd w:id="94"/>
    </w:p>
    <w:p w14:paraId="54C52D14">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32</w:t>
      </w:r>
      <w:r>
        <w:rPr>
          <w:rFonts w:asciiTheme="minorEastAsia" w:hAnsiTheme="minorEastAsia" w:eastAsiaTheme="minorEastAsia"/>
          <w:b/>
          <w:szCs w:val="21"/>
        </w:rPr>
        <w:t xml:space="preserve">  授</w:t>
      </w:r>
      <w:r>
        <w:rPr>
          <w:rFonts w:hint="eastAsia" w:asciiTheme="minorEastAsia" w:hAnsiTheme="minorEastAsia" w:eastAsiaTheme="minorEastAsia"/>
          <w:b/>
          <w:szCs w:val="21"/>
        </w:rPr>
        <w:t>予合同</w:t>
      </w:r>
      <w:r>
        <w:rPr>
          <w:rFonts w:asciiTheme="minorEastAsia" w:hAnsiTheme="minorEastAsia" w:eastAsiaTheme="minorEastAsia"/>
          <w:b/>
          <w:szCs w:val="21"/>
        </w:rPr>
        <w:t>时更改采购</w:t>
      </w:r>
      <w:r>
        <w:rPr>
          <w:rFonts w:hint="eastAsia" w:asciiTheme="minorEastAsia" w:hAnsiTheme="minorEastAsia" w:eastAsiaTheme="minorEastAsia"/>
          <w:b/>
          <w:szCs w:val="21"/>
        </w:rPr>
        <w:t>服务内容</w:t>
      </w:r>
      <w:r>
        <w:rPr>
          <w:rFonts w:asciiTheme="minorEastAsia" w:hAnsiTheme="minorEastAsia" w:eastAsiaTheme="minorEastAsia"/>
          <w:b/>
          <w:szCs w:val="21"/>
        </w:rPr>
        <w:t>的权力</w:t>
      </w:r>
    </w:p>
    <w:p w14:paraId="3FF5C376">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32.1</w:t>
      </w:r>
      <w:r>
        <w:rPr>
          <w:rFonts w:asciiTheme="minorEastAsia" w:hAnsiTheme="minorEastAsia" w:eastAsiaTheme="minorEastAsia"/>
          <w:szCs w:val="21"/>
        </w:rPr>
        <w:t xml:space="preserve">  </w:t>
      </w:r>
      <w:r>
        <w:rPr>
          <w:rFonts w:hint="eastAsia" w:asciiTheme="minorEastAsia" w:hAnsiTheme="minorEastAsia" w:eastAsiaTheme="minorEastAsia"/>
          <w:szCs w:val="21"/>
        </w:rPr>
        <w:t>采购人</w:t>
      </w:r>
      <w:r>
        <w:rPr>
          <w:rFonts w:asciiTheme="minorEastAsia" w:hAnsiTheme="minorEastAsia" w:eastAsiaTheme="minorEastAsia"/>
          <w:szCs w:val="21"/>
        </w:rPr>
        <w:t>在授予合同时有权在</w:t>
      </w:r>
      <w:r>
        <w:rPr>
          <w:rFonts w:hint="eastAsia" w:asciiTheme="minorEastAsia" w:hAnsiTheme="minorEastAsia" w:eastAsiaTheme="minorEastAsia"/>
          <w:szCs w:val="21"/>
        </w:rPr>
        <w:t>“</w:t>
      </w:r>
      <w:r>
        <w:rPr>
          <w:rFonts w:asciiTheme="minorEastAsia" w:hAnsiTheme="minorEastAsia" w:eastAsiaTheme="minorEastAsia"/>
          <w:szCs w:val="21"/>
        </w:rPr>
        <w:t>投标人须知前附表</w:t>
      </w:r>
      <w:r>
        <w:rPr>
          <w:rFonts w:hint="eastAsia" w:asciiTheme="minorEastAsia" w:hAnsiTheme="minorEastAsia" w:eastAsiaTheme="minorEastAsia"/>
          <w:szCs w:val="21"/>
        </w:rPr>
        <w:t>”</w:t>
      </w:r>
      <w:r>
        <w:rPr>
          <w:rFonts w:asciiTheme="minorEastAsia" w:hAnsiTheme="minorEastAsia" w:eastAsiaTheme="minorEastAsia"/>
          <w:szCs w:val="21"/>
        </w:rPr>
        <w:t>规定的幅度内对</w:t>
      </w:r>
      <w:r>
        <w:rPr>
          <w:rFonts w:hint="eastAsia" w:asciiTheme="minorEastAsia" w:hAnsiTheme="minorEastAsia" w:eastAsiaTheme="minorEastAsia"/>
          <w:szCs w:val="21"/>
        </w:rPr>
        <w:t>招标文件</w:t>
      </w:r>
      <w:r>
        <w:rPr>
          <w:rFonts w:asciiTheme="minorEastAsia" w:hAnsiTheme="minorEastAsia" w:eastAsiaTheme="minorEastAsia"/>
          <w:szCs w:val="21"/>
        </w:rPr>
        <w:t>中规定的服务</w:t>
      </w:r>
      <w:r>
        <w:rPr>
          <w:rFonts w:hint="eastAsia" w:asciiTheme="minorEastAsia" w:hAnsiTheme="minorEastAsia" w:eastAsiaTheme="minorEastAsia"/>
          <w:szCs w:val="21"/>
        </w:rPr>
        <w:t>内容</w:t>
      </w:r>
      <w:r>
        <w:rPr>
          <w:rFonts w:asciiTheme="minorEastAsia" w:hAnsiTheme="minorEastAsia" w:eastAsiaTheme="minorEastAsia"/>
          <w:szCs w:val="21"/>
        </w:rPr>
        <w:t>予以增加或减少，但不得对单价或其它的条款和条件做任何改变。</w:t>
      </w:r>
    </w:p>
    <w:p w14:paraId="7F7F7D5E">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33  接受和拒绝任何或所有投标的权力</w:t>
      </w:r>
    </w:p>
    <w:p w14:paraId="59042B91">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33.1采购人保留在投标之前任何时候接受或拒绝任何投标或所有投标，以及宣布招标无效的权利，对受影响的投标人不承担任何责任，也无义务向受影响的投标人解释采取这一行动的理由。</w:t>
      </w:r>
    </w:p>
    <w:p w14:paraId="311FDD15">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34</w:t>
      </w:r>
      <w:r>
        <w:rPr>
          <w:rFonts w:asciiTheme="minorEastAsia" w:hAnsiTheme="minorEastAsia" w:eastAsiaTheme="minorEastAsia"/>
          <w:b/>
          <w:szCs w:val="21"/>
        </w:rPr>
        <w:t xml:space="preserve">  中标通知书</w:t>
      </w:r>
    </w:p>
    <w:p w14:paraId="547861B7">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34.1</w:t>
      </w:r>
      <w:r>
        <w:rPr>
          <w:rFonts w:asciiTheme="minorEastAsia" w:hAnsiTheme="minorEastAsia" w:eastAsiaTheme="minorEastAsia"/>
          <w:szCs w:val="21"/>
        </w:rPr>
        <w:t xml:space="preserve"> </w:t>
      </w:r>
      <w:r>
        <w:rPr>
          <w:rFonts w:hint="eastAsia" w:asciiTheme="minorEastAsia" w:hAnsiTheme="minorEastAsia" w:eastAsiaTheme="minorEastAsia"/>
          <w:szCs w:val="21"/>
        </w:rPr>
        <w:t>中标公告公示期结束后,公示期内无人投诉,采购人将通知中标供应商和采购单位凭单位工作证明或法人授权证明及本人身份证领取《中标通知书》</w:t>
      </w:r>
      <w:r>
        <w:rPr>
          <w:rFonts w:asciiTheme="minorEastAsia" w:hAnsiTheme="minorEastAsia" w:eastAsiaTheme="minorEastAsia"/>
          <w:szCs w:val="21"/>
        </w:rPr>
        <w:t>。</w:t>
      </w:r>
    </w:p>
    <w:p w14:paraId="07A5182B">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34.2</w:t>
      </w:r>
      <w:r>
        <w:rPr>
          <w:rFonts w:asciiTheme="minorEastAsia" w:hAnsiTheme="minorEastAsia" w:eastAsiaTheme="minorEastAsia"/>
          <w:szCs w:val="21"/>
        </w:rPr>
        <w:t xml:space="preserve"> 中标通知书是合同的</w:t>
      </w:r>
      <w:r>
        <w:rPr>
          <w:rFonts w:hint="eastAsia" w:asciiTheme="minorEastAsia" w:hAnsiTheme="minorEastAsia" w:eastAsiaTheme="minorEastAsia"/>
          <w:szCs w:val="21"/>
        </w:rPr>
        <w:t>重要</w:t>
      </w:r>
      <w:r>
        <w:rPr>
          <w:rFonts w:asciiTheme="minorEastAsia" w:hAnsiTheme="minorEastAsia" w:eastAsiaTheme="minorEastAsia"/>
          <w:szCs w:val="21"/>
        </w:rPr>
        <w:t>组成部分。</w:t>
      </w:r>
    </w:p>
    <w:p w14:paraId="698CE8FE">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35</w:t>
      </w:r>
      <w:r>
        <w:rPr>
          <w:rFonts w:asciiTheme="minorEastAsia" w:hAnsiTheme="minorEastAsia" w:eastAsiaTheme="minorEastAsia"/>
          <w:b/>
          <w:szCs w:val="21"/>
        </w:rPr>
        <w:t xml:space="preserve">  签订合同</w:t>
      </w:r>
    </w:p>
    <w:p w14:paraId="3CCB75EB">
      <w:pPr>
        <w:spacing w:afterLines="0"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5</w:t>
      </w:r>
      <w:r>
        <w:rPr>
          <w:rFonts w:asciiTheme="minorEastAsia" w:hAnsiTheme="minorEastAsia" w:eastAsiaTheme="minorEastAsia"/>
          <w:szCs w:val="21"/>
        </w:rPr>
        <w:t>.1  中标方应按《中标通知书》指定的时间、地点与买方签订合同。</w:t>
      </w:r>
    </w:p>
    <w:p w14:paraId="6EC3C1A6">
      <w:pPr>
        <w:spacing w:afterLines="0"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5</w:t>
      </w:r>
      <w:r>
        <w:rPr>
          <w:rFonts w:asciiTheme="minorEastAsia" w:hAnsiTheme="minorEastAsia" w:eastAsiaTheme="minorEastAsia"/>
          <w:szCs w:val="21"/>
        </w:rPr>
        <w:t xml:space="preserve">.2  </w:t>
      </w:r>
      <w:r>
        <w:rPr>
          <w:rFonts w:hint="eastAsia" w:asciiTheme="minorEastAsia" w:hAnsiTheme="minorEastAsia" w:eastAsiaTheme="minorEastAsia"/>
          <w:szCs w:val="21"/>
        </w:rPr>
        <w:t>“</w:t>
      </w:r>
      <w:r>
        <w:rPr>
          <w:rFonts w:asciiTheme="minorEastAsia" w:hAnsiTheme="minorEastAsia" w:eastAsiaTheme="minorEastAsia"/>
          <w:szCs w:val="21"/>
        </w:rPr>
        <w:t>招标文件</w:t>
      </w:r>
      <w:r>
        <w:rPr>
          <w:rFonts w:hint="eastAsia" w:asciiTheme="minorEastAsia" w:hAnsiTheme="minorEastAsia" w:eastAsiaTheme="minorEastAsia"/>
          <w:szCs w:val="21"/>
        </w:rPr>
        <w:t>”</w:t>
      </w:r>
      <w:r>
        <w:rPr>
          <w:rFonts w:asciiTheme="minorEastAsia" w:hAnsiTheme="minorEastAsia" w:eastAsiaTheme="minorEastAsia"/>
          <w:szCs w:val="21"/>
        </w:rPr>
        <w:t>、中标方的</w:t>
      </w:r>
      <w:r>
        <w:rPr>
          <w:rFonts w:hint="eastAsia" w:asciiTheme="minorEastAsia" w:hAnsiTheme="minorEastAsia" w:eastAsiaTheme="minorEastAsia"/>
          <w:szCs w:val="21"/>
        </w:rPr>
        <w:t>“</w:t>
      </w:r>
      <w:r>
        <w:rPr>
          <w:rFonts w:asciiTheme="minorEastAsia" w:hAnsiTheme="minorEastAsia" w:eastAsiaTheme="minorEastAsia"/>
          <w:szCs w:val="21"/>
        </w:rPr>
        <w:t>投标文件</w:t>
      </w:r>
      <w:r>
        <w:rPr>
          <w:rFonts w:hint="eastAsia" w:asciiTheme="minorEastAsia" w:hAnsiTheme="minorEastAsia" w:eastAsiaTheme="minorEastAsia"/>
          <w:szCs w:val="21"/>
        </w:rPr>
        <w:t>”</w:t>
      </w:r>
      <w:r>
        <w:rPr>
          <w:rFonts w:asciiTheme="minorEastAsia" w:hAnsiTheme="minorEastAsia" w:eastAsiaTheme="minorEastAsia"/>
          <w:szCs w:val="21"/>
        </w:rPr>
        <w:t>及其澄清文件等，均为签订合同的依据。</w:t>
      </w:r>
    </w:p>
    <w:p w14:paraId="0489517C">
      <w:pPr>
        <w:spacing w:afterLines="0" w:line="360" w:lineRule="auto"/>
        <w:rPr>
          <w:rFonts w:cs="Arial" w:asciiTheme="minorEastAsia" w:hAnsiTheme="minorEastAsia" w:eastAsiaTheme="minorEastAsia"/>
          <w:szCs w:val="21"/>
        </w:rPr>
      </w:pPr>
      <w:r>
        <w:rPr>
          <w:rFonts w:hint="eastAsia" w:asciiTheme="minorEastAsia" w:hAnsiTheme="minorEastAsia" w:eastAsiaTheme="minorEastAsia"/>
          <w:b/>
          <w:szCs w:val="21"/>
        </w:rPr>
        <w:t>36</w:t>
      </w:r>
      <w:r>
        <w:rPr>
          <w:rFonts w:hint="eastAsia" w:asciiTheme="minorEastAsia" w:hAnsiTheme="minorEastAsia" w:eastAsiaTheme="minorEastAsia"/>
          <w:szCs w:val="21"/>
        </w:rPr>
        <w:t xml:space="preserve">  </w:t>
      </w:r>
      <w:r>
        <w:rPr>
          <w:rFonts w:hint="eastAsia" w:asciiTheme="minorEastAsia" w:hAnsiTheme="minorEastAsia" w:eastAsiaTheme="minorEastAsia"/>
          <w:b/>
          <w:szCs w:val="21"/>
        </w:rPr>
        <w:t>取消中标资格</w:t>
      </w:r>
    </w:p>
    <w:p w14:paraId="1863DA09">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36.1中标供应商放弃中标资格的，或者中标供应商的中标资格被依法确认无效的，应当重新组织采购或由采购人依据有关规定从其他候选中标供应商中确定替补中标供应商。</w:t>
      </w:r>
    </w:p>
    <w:p w14:paraId="1B4ADBA1">
      <w:pPr>
        <w:pStyle w:val="4"/>
        <w:adjustRightInd w:val="0"/>
        <w:spacing w:after="60" w:line="360" w:lineRule="auto"/>
        <w:ind w:left="420"/>
        <w:jc w:val="center"/>
        <w:textAlignment w:val="baseline"/>
        <w:rPr>
          <w:rFonts w:asciiTheme="minorEastAsia" w:hAnsiTheme="minorEastAsia" w:eastAsiaTheme="minorEastAsia"/>
          <w:kern w:val="0"/>
          <w:sz w:val="21"/>
          <w:szCs w:val="21"/>
        </w:rPr>
      </w:pPr>
      <w:bookmarkStart w:id="95" w:name="_Toc28567"/>
      <w:bookmarkStart w:id="96" w:name="_Toc29286"/>
    </w:p>
    <w:p w14:paraId="26C6B9AD">
      <w:pPr>
        <w:pStyle w:val="4"/>
        <w:adjustRightInd w:val="0"/>
        <w:spacing w:after="60" w:line="360" w:lineRule="auto"/>
        <w:ind w:left="420"/>
        <w:jc w:val="center"/>
        <w:textAlignment w:val="baseline"/>
        <w:rPr>
          <w:rFonts w:asciiTheme="minorEastAsia" w:hAnsiTheme="minorEastAsia" w:eastAsiaTheme="minorEastAsia"/>
          <w:kern w:val="0"/>
          <w:sz w:val="21"/>
          <w:szCs w:val="21"/>
        </w:rPr>
      </w:pPr>
      <w:bookmarkStart w:id="97" w:name="_Toc15893"/>
      <w:r>
        <w:rPr>
          <w:rFonts w:hint="eastAsia" w:asciiTheme="minorEastAsia" w:hAnsiTheme="minorEastAsia" w:eastAsiaTheme="minorEastAsia"/>
          <w:kern w:val="0"/>
          <w:sz w:val="21"/>
          <w:szCs w:val="21"/>
        </w:rPr>
        <w:t>八、质疑的受理及处理</w:t>
      </w:r>
      <w:bookmarkEnd w:id="95"/>
      <w:bookmarkEnd w:id="96"/>
      <w:bookmarkEnd w:id="97"/>
    </w:p>
    <w:p w14:paraId="055B63A7">
      <w:pPr>
        <w:spacing w:afterLines="0" w:line="360" w:lineRule="auto"/>
        <w:rPr>
          <w:rFonts w:asciiTheme="minorEastAsia" w:hAnsiTheme="minorEastAsia" w:eastAsiaTheme="minorEastAsia"/>
          <w:b/>
          <w:bCs/>
          <w:szCs w:val="21"/>
        </w:rPr>
      </w:pPr>
      <w:bookmarkStart w:id="98" w:name="_Toc54604226"/>
      <w:bookmarkStart w:id="99" w:name="_Toc25592"/>
      <w:bookmarkStart w:id="100" w:name="_Toc74921505"/>
      <w:bookmarkStart w:id="101" w:name="_Toc156813841"/>
      <w:bookmarkStart w:id="102" w:name="_Toc157691656"/>
      <w:bookmarkStart w:id="103" w:name="_Toc166574479"/>
      <w:bookmarkStart w:id="104" w:name="_Toc61511927"/>
      <w:r>
        <w:rPr>
          <w:rFonts w:hint="eastAsia" w:asciiTheme="minorEastAsia" w:hAnsiTheme="minorEastAsia" w:eastAsiaTheme="minorEastAsia"/>
          <w:b/>
          <w:szCs w:val="21"/>
        </w:rPr>
        <w:t>37. 质疑受理机构及原则</w:t>
      </w:r>
      <w:bookmarkEnd w:id="98"/>
      <w:bookmarkEnd w:id="99"/>
      <w:bookmarkEnd w:id="100"/>
      <w:bookmarkEnd w:id="101"/>
      <w:bookmarkEnd w:id="102"/>
      <w:bookmarkEnd w:id="103"/>
      <w:bookmarkEnd w:id="104"/>
    </w:p>
    <w:p w14:paraId="4D9ECC2A">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37.1质疑受理机构</w:t>
      </w:r>
    </w:p>
    <w:p w14:paraId="4921FB60">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采购人</w:t>
      </w:r>
      <w:r>
        <w:rPr>
          <w:rFonts w:asciiTheme="minorEastAsia" w:hAnsiTheme="minorEastAsia" w:eastAsiaTheme="minorEastAsia"/>
          <w:szCs w:val="21"/>
        </w:rPr>
        <w:t>负责受理和答复质疑。</w:t>
      </w:r>
    </w:p>
    <w:p w14:paraId="3E8AFD5A">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37.2质疑处理原则</w:t>
      </w:r>
    </w:p>
    <w:p w14:paraId="266DA689">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37.2.1</w:t>
      </w:r>
      <w:r>
        <w:rPr>
          <w:rFonts w:asciiTheme="minorEastAsia" w:hAnsiTheme="minorEastAsia" w:eastAsiaTheme="minorEastAsia"/>
          <w:szCs w:val="21"/>
        </w:rPr>
        <w:t>质疑处理遵循公平、公正、规范、高效的原则。</w:t>
      </w:r>
    </w:p>
    <w:p w14:paraId="5B8CBC10">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37.2.2</w:t>
      </w:r>
      <w:r>
        <w:rPr>
          <w:rFonts w:asciiTheme="minorEastAsia" w:hAnsiTheme="minorEastAsia" w:eastAsiaTheme="minorEastAsia"/>
          <w:szCs w:val="21"/>
        </w:rPr>
        <w:t>供应商质疑实行实名制和“谁质疑，谁举证”的原则，质疑应有具体的事项及事实根据。</w:t>
      </w:r>
    </w:p>
    <w:p w14:paraId="3A436DBB">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37.3质疑受理的时效和范围</w:t>
      </w:r>
    </w:p>
    <w:p w14:paraId="7E57691C">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37.3.1</w:t>
      </w:r>
      <w:r>
        <w:rPr>
          <w:rFonts w:hint="eastAsia"/>
        </w:rPr>
        <w:t>备选</w:t>
      </w:r>
      <w:r>
        <w:rPr>
          <w:rFonts w:hint="eastAsia" w:asciiTheme="minorEastAsia" w:hAnsiTheme="minorEastAsia" w:eastAsiaTheme="minorEastAsia"/>
          <w:szCs w:val="21"/>
        </w:rPr>
        <w:t>供应商认为采购文件、采购过程和中标、成交结果使自己权益受到损害的，可以在知道或者应知其权益受到损害之日起七个工作日内，以书面形式向采购人提出质疑。</w:t>
      </w:r>
    </w:p>
    <w:p w14:paraId="589B1B0D">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37.3.2</w:t>
      </w:r>
      <w:r>
        <w:rPr>
          <w:rFonts w:hint="eastAsia"/>
        </w:rPr>
        <w:t>备选</w:t>
      </w:r>
      <w:r>
        <w:rPr>
          <w:rFonts w:hint="eastAsia" w:asciiTheme="minorEastAsia" w:hAnsiTheme="minorEastAsia" w:eastAsiaTheme="minorEastAsia"/>
          <w:szCs w:val="21"/>
        </w:rPr>
        <w:t>供应商对采购文件有疑问的，采购人按答疑程序处理；</w:t>
      </w:r>
      <w:r>
        <w:rPr>
          <w:rFonts w:hint="eastAsia"/>
        </w:rPr>
        <w:t>备选</w:t>
      </w:r>
      <w:r>
        <w:rPr>
          <w:rFonts w:hint="eastAsia" w:asciiTheme="minorEastAsia" w:hAnsiTheme="minorEastAsia" w:eastAsiaTheme="minorEastAsia"/>
          <w:szCs w:val="21"/>
        </w:rPr>
        <w:t>供应商对采购文件有异议的，按质疑程序处理。</w:t>
      </w:r>
    </w:p>
    <w:p w14:paraId="1093A3B9">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37.4质疑条件</w:t>
      </w:r>
    </w:p>
    <w:p w14:paraId="3DCA13C3">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37.4.1提出质疑的应是直接参与相应采购项目的供应商。以联合体形式参与的，由联合体共同提出；</w:t>
      </w:r>
    </w:p>
    <w:p w14:paraId="040078A9">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37.4.2提供质疑的项目名称和编号、质疑供应商的单位名称、详细地址、邮政编码、联系人及联系电话等基本情况；</w:t>
      </w:r>
    </w:p>
    <w:p w14:paraId="015867BB">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37.4.3有质疑的具体事项、请求及理由，并附相关证据材料；</w:t>
      </w:r>
    </w:p>
    <w:p w14:paraId="5165348F">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37.4.4质疑书加盖公章，被授权人进行质疑的同时提交法人授权委托书；</w:t>
      </w:r>
    </w:p>
    <w:p w14:paraId="1423F7A8">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37.4.5质疑材料中有外文资料的，应一并附上中文译本，并以中文译本为准。</w:t>
      </w:r>
    </w:p>
    <w:p w14:paraId="66A7ABB7">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37.4.6质疑不得超过质疑受理的时效和范围。</w:t>
      </w:r>
    </w:p>
    <w:p w14:paraId="0369887F">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不符合上述条件的，采购人不予受理。</w:t>
      </w:r>
    </w:p>
    <w:p w14:paraId="047D9513">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37.5受理质疑办理程序</w:t>
      </w:r>
    </w:p>
    <w:p w14:paraId="31F1B924">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37.5.1先与质疑供应商进行沟通，以消除因误解或对采购规则和程序的不了解而引起的质疑。对沟通情况满意的，供应商撤回质疑，质疑处理程序终止。</w:t>
      </w:r>
    </w:p>
    <w:p w14:paraId="66F4E557">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37.5.2处理质疑一般进行书面审查；必要时听取各方当事人的陈述和申辩、进行相关调查；组织原评标委员会或谈判小组进行复议。</w:t>
      </w:r>
    </w:p>
    <w:p w14:paraId="3EE6B385">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37.5.3在质疑处理期间，采购人视情形决定暂停采购活动。</w:t>
      </w:r>
    </w:p>
    <w:p w14:paraId="6607C50E">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37.5.4采购人原则上在质疑受理之日起七个工作日内书面答复质疑供应商。答复函以直接领取、传真或邮寄方式送达。</w:t>
      </w:r>
    </w:p>
    <w:p w14:paraId="619361B3">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37.5.5供应商向采购人提出质疑后，在质疑处理期限内，不得同时向其他方面提起同一质疑。质疑供应商如已就同一事项提起投诉、提请行政复议或诉讼的，质疑程序终止。</w:t>
      </w:r>
    </w:p>
    <w:p w14:paraId="59B36ABA">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37.6相关责任与义务</w:t>
      </w:r>
    </w:p>
    <w:p w14:paraId="108CD725">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37.6.1质疑供应商有下列情形之一的，属于虚假、恶意质疑，</w:t>
      </w:r>
      <w:r>
        <w:rPr>
          <w:rFonts w:hint="eastAsia"/>
        </w:rPr>
        <w:t>采购人将有权力将其列入备选供应商黑名单，三年内不接受其参与采购人组织的招标活动或者直接采购活动；另外保留将质疑供应商虚假、恶意质疑的行为上报政府采购监督管理部门，并视情节提请政府采购监督管理部门给予一定年限内禁止参与政府采购活动资格或其他处罚的权利：</w:t>
      </w:r>
    </w:p>
    <w:p w14:paraId="124DC79F">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37.6.</w:t>
      </w:r>
      <w:r>
        <w:rPr>
          <w:rFonts w:asciiTheme="minorEastAsia" w:hAnsiTheme="minorEastAsia" w:eastAsiaTheme="minorEastAsia"/>
          <w:szCs w:val="21"/>
        </w:rPr>
        <w:t>1</w:t>
      </w:r>
      <w:r>
        <w:rPr>
          <w:rFonts w:hint="eastAsia" w:asciiTheme="minorEastAsia" w:hAnsiTheme="minorEastAsia" w:eastAsiaTheme="minorEastAsia"/>
          <w:szCs w:val="21"/>
        </w:rPr>
        <w:t>.1捏造事实或提供虚假证明材料的；</w:t>
      </w:r>
    </w:p>
    <w:p w14:paraId="406362E6">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37.6.</w:t>
      </w:r>
      <w:r>
        <w:rPr>
          <w:rFonts w:asciiTheme="minorEastAsia" w:hAnsiTheme="minorEastAsia" w:eastAsiaTheme="minorEastAsia"/>
          <w:szCs w:val="21"/>
        </w:rPr>
        <w:t>1</w:t>
      </w:r>
      <w:r>
        <w:rPr>
          <w:rFonts w:hint="eastAsia" w:asciiTheme="minorEastAsia" w:hAnsiTheme="minorEastAsia" w:eastAsiaTheme="minorEastAsia"/>
          <w:szCs w:val="21"/>
        </w:rPr>
        <w:t>.2假冒他人名义进行质疑的；</w:t>
      </w:r>
    </w:p>
    <w:p w14:paraId="02EBFD87">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37.6.</w:t>
      </w:r>
      <w:r>
        <w:rPr>
          <w:rFonts w:asciiTheme="minorEastAsia" w:hAnsiTheme="minorEastAsia" w:eastAsiaTheme="minorEastAsia"/>
          <w:szCs w:val="21"/>
        </w:rPr>
        <w:t>1</w:t>
      </w:r>
      <w:r>
        <w:rPr>
          <w:rFonts w:hint="eastAsia" w:asciiTheme="minorEastAsia" w:hAnsiTheme="minorEastAsia" w:eastAsiaTheme="minorEastAsia"/>
          <w:szCs w:val="21"/>
        </w:rPr>
        <w:t>.3拒不配合进行有关调查、情节严重的。</w:t>
      </w:r>
    </w:p>
    <w:p w14:paraId="2EC359BD">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37.7  其他</w:t>
      </w:r>
    </w:p>
    <w:p w14:paraId="3DF91753">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37.7.1 本招标文件的解释权归采购人所有，采购人有权在法律允许范围内调整本次招标活动的细节及保留最终解释权。</w:t>
      </w:r>
    </w:p>
    <w:p w14:paraId="2AA32508">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37.7.2 采购人向投标人提供的资料和数据，是采购人现有的能供投标人利用的资料，采购人对投标人由此而作出的推论、理解和结论概不负责。</w:t>
      </w:r>
    </w:p>
    <w:p w14:paraId="3BE0D655">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37.7.3 如果投标人实质上不符合投标资格，即使已参加投标，采购人可以随时取消其投标或中标资格，采购人对该投标人的一切损失概不责任。</w:t>
      </w:r>
    </w:p>
    <w:p w14:paraId="697AD39C">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37.7.4 中标无效的，发出的中标通知书和签订的合同自始没有法律约束力，但不影响合同中存在的有关解决争议方法的条款的效力。</w:t>
      </w:r>
    </w:p>
    <w:p w14:paraId="452E1196">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37.7.5 本招标文件所有的附件与本招标文件具有同等效力。</w:t>
      </w:r>
    </w:p>
    <w:p w14:paraId="1E6D62B9">
      <w:pPr>
        <w:spacing w:after="60" w:line="360" w:lineRule="auto"/>
        <w:ind w:firstLine="420" w:firstLineChars="200"/>
        <w:rPr>
          <w:rFonts w:asciiTheme="minorEastAsia" w:hAnsiTheme="minorEastAsia" w:eastAsiaTheme="minorEastAsia"/>
          <w:szCs w:val="21"/>
        </w:rPr>
      </w:pPr>
    </w:p>
    <w:p w14:paraId="579E4DA8">
      <w:pPr>
        <w:pStyle w:val="2"/>
      </w:pPr>
    </w:p>
    <w:p w14:paraId="4EE16CC5">
      <w:pPr>
        <w:spacing w:after="60"/>
        <w:rPr>
          <w:rFonts w:cs="Arial"/>
          <w:bCs/>
        </w:rPr>
      </w:pPr>
      <w:r>
        <w:rPr>
          <w:rFonts w:cs="Arial"/>
          <w:bCs/>
        </w:rPr>
        <w:br w:type="page"/>
      </w:r>
    </w:p>
    <w:p w14:paraId="6405E291">
      <w:pPr>
        <w:pStyle w:val="2"/>
      </w:pPr>
    </w:p>
    <w:p w14:paraId="754B17A3">
      <w:pPr>
        <w:pStyle w:val="24"/>
        <w:spacing w:before="120" w:after="120"/>
        <w:rPr>
          <w:rStyle w:val="25"/>
          <w:b w:val="0"/>
          <w:bCs w:val="0"/>
        </w:rPr>
      </w:pPr>
      <w:bookmarkStart w:id="105" w:name="_Toc25219"/>
      <w:r>
        <w:rPr>
          <w:rStyle w:val="25"/>
          <w:rFonts w:hint="eastAsia"/>
          <w:b w:val="0"/>
          <w:bCs w:val="0"/>
        </w:rPr>
        <w:t xml:space="preserve">第二章  </w:t>
      </w:r>
      <w:r>
        <w:rPr>
          <w:rStyle w:val="25"/>
          <w:b w:val="0"/>
          <w:bCs w:val="0"/>
        </w:rPr>
        <w:t>合同</w:t>
      </w:r>
      <w:r>
        <w:rPr>
          <w:rStyle w:val="25"/>
          <w:rFonts w:hint="eastAsia"/>
          <w:b w:val="0"/>
          <w:bCs w:val="0"/>
        </w:rPr>
        <w:t>基本内容</w:t>
      </w:r>
      <w:bookmarkEnd w:id="105"/>
    </w:p>
    <w:p w14:paraId="3ED1AA85">
      <w:pPr>
        <w:spacing w:after="60" w:line="360" w:lineRule="auto"/>
        <w:jc w:val="center"/>
      </w:pPr>
      <w:r>
        <w:rPr>
          <w:rFonts w:hint="eastAsia"/>
        </w:rPr>
        <w:t>（此部分仅供参考）</w:t>
      </w:r>
    </w:p>
    <w:p w14:paraId="23FF636A">
      <w:pPr>
        <w:spacing w:after="60" w:line="360" w:lineRule="auto"/>
        <w:jc w:val="left"/>
        <w:rPr>
          <w:szCs w:val="21"/>
        </w:rPr>
      </w:pPr>
    </w:p>
    <w:p w14:paraId="47D3920B">
      <w:pPr>
        <w:spacing w:after="60" w:line="360" w:lineRule="auto"/>
        <w:rPr>
          <w:rFonts w:ascii="宋体" w:hAnsi="宋体"/>
          <w:b/>
          <w:bCs/>
        </w:rPr>
      </w:pPr>
      <w:r>
        <w:rPr>
          <w:rFonts w:hint="eastAsia" w:ascii="宋体" w:hAnsi="宋体"/>
          <w:b/>
          <w:bCs/>
        </w:rPr>
        <w:t>甲方：</w:t>
      </w:r>
    </w:p>
    <w:p w14:paraId="7D38437E">
      <w:pPr>
        <w:spacing w:after="60" w:line="360" w:lineRule="auto"/>
        <w:rPr>
          <w:rFonts w:ascii="宋体" w:hAnsi="宋体"/>
          <w:b/>
          <w:bCs/>
        </w:rPr>
      </w:pPr>
      <w:r>
        <w:rPr>
          <w:rFonts w:hint="eastAsia" w:ascii="宋体" w:hAnsi="宋体"/>
          <w:b/>
          <w:bCs/>
        </w:rPr>
        <w:t>乙方：</w:t>
      </w:r>
    </w:p>
    <w:p w14:paraId="0E89BD1D">
      <w:pPr>
        <w:spacing w:after="60" w:line="360" w:lineRule="auto"/>
        <w:rPr>
          <w:rFonts w:ascii="宋体" w:hAnsi="宋体"/>
        </w:rPr>
      </w:pPr>
      <w:r>
        <w:rPr>
          <w:rFonts w:hint="eastAsia" w:ascii="宋体" w:hAnsi="宋体"/>
        </w:rPr>
        <w:t xml:space="preserve"> </w:t>
      </w:r>
    </w:p>
    <w:p w14:paraId="2646E426">
      <w:pPr>
        <w:snapToGrid w:val="0"/>
        <w:spacing w:after="60" w:line="360" w:lineRule="auto"/>
        <w:ind w:firstLine="420" w:firstLineChars="200"/>
        <w:rPr>
          <w:rFonts w:ascii="宋体" w:hAnsi="宋体"/>
          <w:szCs w:val="21"/>
        </w:rPr>
      </w:pPr>
      <w:r>
        <w:rPr>
          <w:rFonts w:hint="eastAsia" w:ascii="宋体" w:hAnsi="宋体"/>
          <w:szCs w:val="21"/>
        </w:rPr>
        <w:t>根据_______________________（项目编号__________________）招标项目的投标结果，由_______________________单位为中标方。按照《中华人民共和国民法典》和《深圳经济特区政府采购条例》，经深圳市_______________________（以下简称甲方）和_______________________单位（以下简称乙方）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078AFBAE">
      <w:pPr>
        <w:pStyle w:val="10"/>
        <w:snapToGrid w:val="0"/>
        <w:spacing w:line="360" w:lineRule="auto"/>
        <w:ind w:firstLine="420" w:firstLineChars="200"/>
        <w:rPr>
          <w:rFonts w:hAnsi="宋体"/>
          <w:szCs w:val="21"/>
        </w:rPr>
      </w:pPr>
      <w:r>
        <w:rPr>
          <w:rFonts w:hint="eastAsia" w:hAnsi="宋体"/>
          <w:szCs w:val="21"/>
        </w:rPr>
        <w:t>一、采购内容</w:t>
      </w:r>
    </w:p>
    <w:p w14:paraId="27FE9D15">
      <w:pPr>
        <w:pStyle w:val="10"/>
        <w:snapToGrid w:val="0"/>
        <w:spacing w:line="360" w:lineRule="auto"/>
        <w:ind w:firstLine="420" w:firstLineChars="200"/>
        <w:rPr>
          <w:rFonts w:hAnsi="宋体"/>
          <w:szCs w:val="21"/>
        </w:rPr>
      </w:pPr>
      <w:r>
        <w:rPr>
          <w:rFonts w:hint="eastAsia" w:hAnsi="宋体"/>
          <w:szCs w:val="21"/>
        </w:rPr>
        <w:t>二、合同金额</w:t>
      </w:r>
    </w:p>
    <w:p w14:paraId="3072BE50">
      <w:pPr>
        <w:pStyle w:val="10"/>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10A7743F">
      <w:pPr>
        <w:pStyle w:val="10"/>
        <w:snapToGrid w:val="0"/>
        <w:spacing w:line="360" w:lineRule="auto"/>
        <w:ind w:firstLine="420" w:firstLineChars="200"/>
        <w:rPr>
          <w:rFonts w:hAnsi="宋体"/>
          <w:szCs w:val="21"/>
        </w:rPr>
      </w:pPr>
      <w:r>
        <w:rPr>
          <w:rFonts w:hint="eastAsia" w:hAnsi="宋体"/>
          <w:szCs w:val="21"/>
        </w:rPr>
        <w:t>三、技术资料</w:t>
      </w:r>
    </w:p>
    <w:p w14:paraId="2E004524">
      <w:pPr>
        <w:pStyle w:val="10"/>
        <w:snapToGrid w:val="0"/>
        <w:spacing w:line="360" w:lineRule="auto"/>
        <w:ind w:firstLine="420" w:firstLineChars="200"/>
        <w:rPr>
          <w:rFonts w:hAnsi="宋体"/>
          <w:szCs w:val="21"/>
        </w:rPr>
      </w:pPr>
      <w:r>
        <w:rPr>
          <w:rFonts w:hint="eastAsia" w:hAnsi="宋体"/>
          <w:szCs w:val="21"/>
        </w:rPr>
        <w:t>1、乙方应按招标文件规定的时间向甲方提供有关技术资料。</w:t>
      </w:r>
    </w:p>
    <w:p w14:paraId="6EEA86F4">
      <w:pPr>
        <w:pStyle w:val="10"/>
        <w:snapToGrid w:val="0"/>
        <w:spacing w:line="360" w:lineRule="auto"/>
        <w:ind w:firstLine="420" w:firstLineChars="200"/>
        <w:rPr>
          <w:rFonts w:hAnsi="宋体"/>
          <w:szCs w:val="21"/>
        </w:rPr>
      </w:pPr>
      <w:r>
        <w:rPr>
          <w:rFonts w:hint="eastAsia" w:hAnsi="宋体"/>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C17F507">
      <w:pPr>
        <w:pStyle w:val="10"/>
        <w:snapToGrid w:val="0"/>
        <w:spacing w:line="360" w:lineRule="auto"/>
        <w:ind w:firstLine="420" w:firstLineChars="200"/>
        <w:rPr>
          <w:rFonts w:hAnsi="宋体"/>
          <w:szCs w:val="21"/>
        </w:rPr>
      </w:pPr>
      <w:r>
        <w:rPr>
          <w:rFonts w:hint="eastAsia" w:hAnsi="宋体"/>
          <w:szCs w:val="21"/>
        </w:rPr>
        <w:t>3、合同履行完毕，未经甲方的书面同意，乙方不得保存在履行合同过程中所获得或接触到的任何内部数据资料。</w:t>
      </w:r>
    </w:p>
    <w:p w14:paraId="6F953451">
      <w:pPr>
        <w:pStyle w:val="10"/>
        <w:snapToGrid w:val="0"/>
        <w:spacing w:line="360" w:lineRule="auto"/>
        <w:ind w:firstLine="420" w:firstLineChars="200"/>
        <w:rPr>
          <w:rFonts w:hAnsi="宋体"/>
          <w:szCs w:val="21"/>
        </w:rPr>
      </w:pPr>
      <w:r>
        <w:rPr>
          <w:rFonts w:hint="eastAsia" w:hAnsi="宋体"/>
          <w:szCs w:val="21"/>
        </w:rPr>
        <w:t>四、知识产权</w:t>
      </w:r>
    </w:p>
    <w:p w14:paraId="090D1D4F">
      <w:pPr>
        <w:pStyle w:val="10"/>
        <w:snapToGrid w:val="0"/>
        <w:spacing w:line="360" w:lineRule="auto"/>
        <w:ind w:firstLine="420" w:firstLineChars="200"/>
        <w:rPr>
          <w:rFonts w:hAnsi="宋体"/>
          <w:bCs/>
          <w:szCs w:val="21"/>
        </w:rPr>
      </w:pPr>
      <w:r>
        <w:rPr>
          <w:rFonts w:hint="eastAsia" w:hAnsi="宋体"/>
          <w:szCs w:val="21"/>
        </w:rPr>
        <w:t>乙方应保证提供服务过程中不会侵犯任何第三方的知识产权</w:t>
      </w:r>
      <w:r>
        <w:rPr>
          <w:rFonts w:hint="eastAsia" w:hAnsi="宋体"/>
          <w:bCs/>
          <w:szCs w:val="21"/>
        </w:rPr>
        <w:t>。</w:t>
      </w:r>
    </w:p>
    <w:p w14:paraId="006633B7">
      <w:pPr>
        <w:pStyle w:val="10"/>
        <w:snapToGrid w:val="0"/>
        <w:spacing w:line="360" w:lineRule="auto"/>
        <w:ind w:firstLine="420" w:firstLineChars="200"/>
        <w:rPr>
          <w:rFonts w:hAnsi="宋体"/>
          <w:szCs w:val="21"/>
        </w:rPr>
      </w:pPr>
      <w:r>
        <w:rPr>
          <w:rFonts w:hint="eastAsia" w:hAnsi="宋体"/>
          <w:szCs w:val="21"/>
        </w:rPr>
        <w:t>五、履约保证金</w:t>
      </w:r>
    </w:p>
    <w:p w14:paraId="2E8147A7">
      <w:pPr>
        <w:pStyle w:val="10"/>
        <w:snapToGrid w:val="0"/>
        <w:spacing w:line="360" w:lineRule="auto"/>
        <w:ind w:firstLine="420" w:firstLineChars="200"/>
        <w:rPr>
          <w:rFonts w:hAnsi="宋体"/>
          <w:szCs w:val="21"/>
        </w:rPr>
      </w:pPr>
      <w:r>
        <w:rPr>
          <w:rFonts w:hint="eastAsia" w:hAnsi="宋体"/>
          <w:szCs w:val="21"/>
        </w:rPr>
        <w:t>乙方交纳人民币_______________________作为本合同的履约保证金。</w:t>
      </w:r>
    </w:p>
    <w:p w14:paraId="4C9B9109">
      <w:pPr>
        <w:snapToGrid w:val="0"/>
        <w:spacing w:after="60" w:line="360" w:lineRule="auto"/>
        <w:ind w:firstLine="420" w:firstLineChars="200"/>
        <w:rPr>
          <w:rFonts w:ascii="宋体" w:hAnsi="宋体"/>
          <w:szCs w:val="21"/>
        </w:rPr>
      </w:pPr>
      <w:r>
        <w:rPr>
          <w:rFonts w:hint="eastAsia" w:ascii="宋体" w:hAnsi="宋体"/>
          <w:szCs w:val="21"/>
        </w:rPr>
        <w:t>六、甲方的权利与义务</w:t>
      </w:r>
    </w:p>
    <w:p w14:paraId="2C6F4529">
      <w:pPr>
        <w:snapToGrid w:val="0"/>
        <w:spacing w:after="60" w:line="360" w:lineRule="auto"/>
        <w:ind w:firstLine="420" w:firstLineChars="200"/>
        <w:rPr>
          <w:rFonts w:ascii="宋体" w:hAnsi="宋体"/>
          <w:szCs w:val="21"/>
        </w:rPr>
      </w:pPr>
      <w:r>
        <w:rPr>
          <w:rFonts w:hint="eastAsia" w:ascii="宋体" w:hAnsi="宋体"/>
          <w:szCs w:val="21"/>
        </w:rPr>
        <w:t>1、_______________________</w:t>
      </w:r>
    </w:p>
    <w:p w14:paraId="45272357">
      <w:pPr>
        <w:snapToGrid w:val="0"/>
        <w:spacing w:after="60" w:line="360" w:lineRule="auto"/>
        <w:ind w:firstLine="420" w:firstLineChars="200"/>
        <w:rPr>
          <w:rFonts w:ascii="宋体" w:hAnsi="宋体"/>
          <w:szCs w:val="21"/>
        </w:rPr>
      </w:pPr>
      <w:r>
        <w:rPr>
          <w:rFonts w:hint="eastAsia" w:ascii="宋体" w:hAnsi="宋体"/>
          <w:szCs w:val="21"/>
        </w:rPr>
        <w:t>2、_______________________</w:t>
      </w:r>
    </w:p>
    <w:p w14:paraId="2C19A602">
      <w:pPr>
        <w:snapToGrid w:val="0"/>
        <w:spacing w:after="60" w:line="360" w:lineRule="auto"/>
        <w:ind w:firstLine="420" w:firstLineChars="200"/>
        <w:rPr>
          <w:rFonts w:ascii="宋体" w:hAnsi="宋体"/>
          <w:szCs w:val="21"/>
        </w:rPr>
      </w:pPr>
      <w:r>
        <w:rPr>
          <w:rFonts w:hint="eastAsia" w:ascii="宋体" w:hAnsi="宋体"/>
          <w:szCs w:val="21"/>
        </w:rPr>
        <w:t>3、_______________________</w:t>
      </w:r>
    </w:p>
    <w:p w14:paraId="6B5A25B3">
      <w:pPr>
        <w:snapToGrid w:val="0"/>
        <w:spacing w:after="60" w:line="360" w:lineRule="auto"/>
        <w:ind w:firstLine="420" w:firstLineChars="200"/>
        <w:rPr>
          <w:rFonts w:ascii="宋体" w:hAnsi="宋体"/>
          <w:szCs w:val="21"/>
        </w:rPr>
      </w:pPr>
      <w:r>
        <w:rPr>
          <w:rFonts w:hint="eastAsia" w:ascii="宋体" w:hAnsi="宋体"/>
          <w:szCs w:val="21"/>
        </w:rPr>
        <w:t>4、_______________________</w:t>
      </w:r>
    </w:p>
    <w:p w14:paraId="66A5CC0C">
      <w:pPr>
        <w:snapToGrid w:val="0"/>
        <w:spacing w:after="60" w:line="360" w:lineRule="auto"/>
        <w:ind w:firstLine="420" w:firstLineChars="200"/>
        <w:rPr>
          <w:rFonts w:ascii="宋体" w:hAnsi="宋体"/>
          <w:szCs w:val="21"/>
        </w:rPr>
      </w:pPr>
      <w:r>
        <w:rPr>
          <w:rFonts w:hint="eastAsia" w:ascii="宋体" w:hAnsi="宋体"/>
          <w:szCs w:val="21"/>
        </w:rPr>
        <w:t>5、甲方的其它权利与义务_______________________</w:t>
      </w:r>
    </w:p>
    <w:p w14:paraId="297D5B40">
      <w:pPr>
        <w:snapToGrid w:val="0"/>
        <w:spacing w:after="60" w:line="360" w:lineRule="auto"/>
        <w:ind w:firstLine="420" w:firstLineChars="200"/>
        <w:rPr>
          <w:rFonts w:ascii="宋体" w:hAnsi="宋体"/>
          <w:szCs w:val="21"/>
        </w:rPr>
      </w:pPr>
      <w:r>
        <w:rPr>
          <w:rFonts w:hint="eastAsia" w:ascii="宋体" w:hAnsi="宋体"/>
          <w:szCs w:val="21"/>
        </w:rPr>
        <w:t>七、乙方的权利与义务</w:t>
      </w:r>
    </w:p>
    <w:p w14:paraId="4BEBEEF5">
      <w:pPr>
        <w:snapToGrid w:val="0"/>
        <w:spacing w:after="60" w:line="360" w:lineRule="auto"/>
        <w:ind w:firstLine="420" w:firstLineChars="200"/>
        <w:rPr>
          <w:rFonts w:ascii="宋体" w:hAnsi="宋体"/>
          <w:szCs w:val="21"/>
        </w:rPr>
      </w:pPr>
      <w:r>
        <w:rPr>
          <w:rFonts w:hint="eastAsia" w:ascii="宋体" w:hAnsi="宋体"/>
          <w:szCs w:val="21"/>
        </w:rPr>
        <w:t>1、_______________________</w:t>
      </w:r>
    </w:p>
    <w:p w14:paraId="68568B06">
      <w:pPr>
        <w:snapToGrid w:val="0"/>
        <w:spacing w:after="60" w:line="360" w:lineRule="auto"/>
        <w:ind w:firstLine="420" w:firstLineChars="200"/>
        <w:rPr>
          <w:rFonts w:ascii="宋体" w:hAnsi="宋体"/>
          <w:szCs w:val="21"/>
        </w:rPr>
      </w:pPr>
      <w:r>
        <w:rPr>
          <w:rFonts w:hint="eastAsia" w:ascii="宋体" w:hAnsi="宋体"/>
          <w:szCs w:val="21"/>
        </w:rPr>
        <w:t>2、_______________________</w:t>
      </w:r>
    </w:p>
    <w:p w14:paraId="122E11BC">
      <w:pPr>
        <w:snapToGrid w:val="0"/>
        <w:spacing w:after="60" w:line="360" w:lineRule="auto"/>
        <w:ind w:firstLine="420" w:firstLineChars="200"/>
        <w:rPr>
          <w:rFonts w:ascii="宋体" w:hAnsi="宋体"/>
          <w:szCs w:val="21"/>
        </w:rPr>
      </w:pPr>
      <w:r>
        <w:rPr>
          <w:rFonts w:hint="eastAsia" w:ascii="宋体" w:hAnsi="宋体"/>
          <w:szCs w:val="21"/>
        </w:rPr>
        <w:t>3、_______________________</w:t>
      </w:r>
    </w:p>
    <w:p w14:paraId="6DFA3BE1">
      <w:pPr>
        <w:snapToGrid w:val="0"/>
        <w:spacing w:after="60" w:line="360" w:lineRule="auto"/>
        <w:ind w:firstLine="420" w:firstLineChars="200"/>
        <w:rPr>
          <w:rFonts w:ascii="宋体" w:hAnsi="宋体"/>
          <w:szCs w:val="21"/>
        </w:rPr>
      </w:pPr>
      <w:r>
        <w:rPr>
          <w:rFonts w:hint="eastAsia" w:ascii="宋体" w:hAnsi="宋体"/>
          <w:szCs w:val="21"/>
        </w:rPr>
        <w:t>4、_______________________</w:t>
      </w:r>
    </w:p>
    <w:p w14:paraId="5432C108">
      <w:pPr>
        <w:snapToGrid w:val="0"/>
        <w:spacing w:after="60" w:line="360" w:lineRule="auto"/>
        <w:ind w:firstLine="420" w:firstLineChars="200"/>
        <w:rPr>
          <w:rFonts w:ascii="宋体" w:hAnsi="宋体"/>
          <w:szCs w:val="21"/>
        </w:rPr>
      </w:pPr>
      <w:r>
        <w:rPr>
          <w:rFonts w:hint="eastAsia" w:ascii="宋体" w:hAnsi="宋体"/>
          <w:szCs w:val="21"/>
        </w:rPr>
        <w:t>5、乙方的其它权利与义务_______________________</w:t>
      </w:r>
    </w:p>
    <w:p w14:paraId="3B3C81C7">
      <w:pPr>
        <w:pStyle w:val="10"/>
        <w:snapToGrid w:val="0"/>
        <w:spacing w:line="360" w:lineRule="auto"/>
        <w:ind w:firstLine="420" w:firstLineChars="200"/>
        <w:rPr>
          <w:rFonts w:hAnsi="宋体"/>
          <w:szCs w:val="21"/>
        </w:rPr>
      </w:pPr>
      <w:r>
        <w:rPr>
          <w:rFonts w:hint="eastAsia" w:hAnsi="宋体"/>
          <w:szCs w:val="21"/>
        </w:rPr>
        <w:t>八、合同履行时间、履行方式及履行地点</w:t>
      </w:r>
    </w:p>
    <w:p w14:paraId="30568BD7">
      <w:pPr>
        <w:pStyle w:val="10"/>
        <w:snapToGrid w:val="0"/>
        <w:spacing w:line="360" w:lineRule="auto"/>
        <w:ind w:firstLine="420" w:firstLineChars="200"/>
        <w:rPr>
          <w:rFonts w:hAnsi="宋体"/>
          <w:bCs/>
          <w:szCs w:val="21"/>
        </w:rPr>
      </w:pPr>
      <w:r>
        <w:rPr>
          <w:rFonts w:hint="eastAsia" w:hAnsi="宋体"/>
          <w:bCs/>
          <w:szCs w:val="21"/>
        </w:rPr>
        <w:t xml:space="preserve">1. </w:t>
      </w:r>
      <w:r>
        <w:rPr>
          <w:rFonts w:hint="eastAsia" w:hAnsi="宋体"/>
          <w:szCs w:val="21"/>
        </w:rPr>
        <w:t>履行时间</w:t>
      </w:r>
      <w:r>
        <w:rPr>
          <w:rFonts w:hint="eastAsia" w:hAnsi="宋体"/>
          <w:bCs/>
          <w:szCs w:val="21"/>
        </w:rPr>
        <w:t>：</w:t>
      </w:r>
      <w:r>
        <w:rPr>
          <w:rFonts w:hint="eastAsia" w:hAnsi="宋体"/>
          <w:szCs w:val="21"/>
        </w:rPr>
        <w:t>_______________________</w:t>
      </w:r>
    </w:p>
    <w:p w14:paraId="0DB945FD">
      <w:pPr>
        <w:pStyle w:val="10"/>
        <w:snapToGrid w:val="0"/>
        <w:spacing w:line="360" w:lineRule="auto"/>
        <w:ind w:firstLine="420" w:firstLineChars="200"/>
        <w:rPr>
          <w:rFonts w:hAnsi="宋体"/>
          <w:bCs/>
          <w:szCs w:val="21"/>
        </w:rPr>
      </w:pPr>
      <w:r>
        <w:rPr>
          <w:rFonts w:hint="eastAsia" w:hAnsi="宋体"/>
          <w:bCs/>
          <w:szCs w:val="21"/>
        </w:rPr>
        <w:t xml:space="preserve">2. </w:t>
      </w:r>
      <w:r>
        <w:rPr>
          <w:rFonts w:hint="eastAsia" w:hAnsi="宋体"/>
          <w:szCs w:val="21"/>
        </w:rPr>
        <w:t>履行方式</w:t>
      </w:r>
      <w:r>
        <w:rPr>
          <w:rFonts w:hint="eastAsia" w:hAnsi="宋体"/>
          <w:bCs/>
          <w:szCs w:val="21"/>
        </w:rPr>
        <w:t>：</w:t>
      </w:r>
      <w:r>
        <w:rPr>
          <w:rFonts w:hint="eastAsia" w:hAnsi="宋体"/>
          <w:szCs w:val="21"/>
        </w:rPr>
        <w:t>_______________________</w:t>
      </w:r>
    </w:p>
    <w:p w14:paraId="62EBB3A4">
      <w:pPr>
        <w:pStyle w:val="10"/>
        <w:snapToGrid w:val="0"/>
        <w:spacing w:line="360" w:lineRule="auto"/>
        <w:ind w:firstLine="420" w:firstLineChars="200"/>
        <w:rPr>
          <w:rFonts w:hAnsi="宋体"/>
          <w:szCs w:val="21"/>
        </w:rPr>
      </w:pPr>
      <w:r>
        <w:rPr>
          <w:rFonts w:hint="eastAsia" w:hAnsi="宋体"/>
          <w:bCs/>
          <w:szCs w:val="21"/>
        </w:rPr>
        <w:t xml:space="preserve">3. </w:t>
      </w:r>
      <w:r>
        <w:rPr>
          <w:rFonts w:hint="eastAsia" w:hAnsi="宋体"/>
          <w:szCs w:val="21"/>
        </w:rPr>
        <w:t>履行地点</w:t>
      </w:r>
      <w:r>
        <w:rPr>
          <w:rFonts w:hint="eastAsia" w:hAnsi="宋体"/>
          <w:bCs/>
          <w:szCs w:val="21"/>
        </w:rPr>
        <w:t>：</w:t>
      </w:r>
      <w:r>
        <w:rPr>
          <w:rFonts w:hint="eastAsia" w:hAnsi="宋体"/>
          <w:szCs w:val="21"/>
        </w:rPr>
        <w:t>_______________________</w:t>
      </w:r>
    </w:p>
    <w:p w14:paraId="71C3F889">
      <w:pPr>
        <w:snapToGrid w:val="0"/>
        <w:spacing w:after="60" w:line="360" w:lineRule="auto"/>
        <w:ind w:firstLine="420" w:firstLineChars="200"/>
        <w:rPr>
          <w:rFonts w:ascii="宋体" w:hAnsi="宋体"/>
          <w:szCs w:val="21"/>
        </w:rPr>
      </w:pPr>
      <w:r>
        <w:rPr>
          <w:rFonts w:hint="eastAsia" w:ascii="宋体" w:hAnsi="宋体"/>
          <w:szCs w:val="21"/>
        </w:rPr>
        <w:t xml:space="preserve">九、验收     </w:t>
      </w:r>
    </w:p>
    <w:p w14:paraId="316FF441">
      <w:pPr>
        <w:snapToGrid w:val="0"/>
        <w:spacing w:after="60" w:line="360" w:lineRule="auto"/>
        <w:ind w:firstLine="420" w:firstLineChars="200"/>
        <w:rPr>
          <w:rFonts w:ascii="宋体" w:hAnsi="宋体"/>
          <w:szCs w:val="21"/>
        </w:rPr>
      </w:pPr>
      <w:r>
        <w:rPr>
          <w:rFonts w:hint="eastAsia" w:ascii="宋体" w:hAnsi="宋体"/>
          <w:szCs w:val="21"/>
        </w:rPr>
        <w:t>1、下列文件的验收分为______个阶段:</w:t>
      </w:r>
    </w:p>
    <w:p w14:paraId="2C59F245">
      <w:pPr>
        <w:snapToGrid w:val="0"/>
        <w:spacing w:after="60"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5459A72">
      <w:pPr>
        <w:snapToGrid w:val="0"/>
        <w:spacing w:after="60" w:line="360" w:lineRule="auto"/>
        <w:ind w:firstLine="420" w:firstLineChars="200"/>
        <w:rPr>
          <w:rFonts w:ascii="宋体" w:hAnsi="宋体"/>
          <w:szCs w:val="21"/>
        </w:rPr>
      </w:pPr>
      <w:r>
        <w:rPr>
          <w:rFonts w:hint="eastAsia" w:ascii="宋体" w:hAnsi="宋体"/>
          <w:szCs w:val="21"/>
        </w:rPr>
        <w:t>3、验收依据为_____________号招标文件、乙方投标文件，国家和行业有关规范、规程和标准。</w:t>
      </w:r>
    </w:p>
    <w:p w14:paraId="780D97EF">
      <w:pPr>
        <w:pStyle w:val="10"/>
        <w:snapToGrid w:val="0"/>
        <w:spacing w:line="360" w:lineRule="auto"/>
        <w:ind w:firstLine="420" w:firstLineChars="200"/>
        <w:rPr>
          <w:rFonts w:hAnsi="宋体"/>
          <w:szCs w:val="21"/>
        </w:rPr>
      </w:pPr>
      <w:r>
        <w:rPr>
          <w:rFonts w:hint="eastAsia" w:hAnsi="宋体"/>
          <w:szCs w:val="21"/>
        </w:rPr>
        <w:t>十、付款方式和税费</w:t>
      </w:r>
    </w:p>
    <w:p w14:paraId="3AEDB3C1">
      <w:pPr>
        <w:pStyle w:val="10"/>
        <w:snapToGrid w:val="0"/>
        <w:spacing w:line="360" w:lineRule="auto"/>
        <w:ind w:firstLine="420" w:firstLineChars="200"/>
        <w:rPr>
          <w:rFonts w:hAnsi="宋体"/>
          <w:bCs/>
          <w:szCs w:val="21"/>
        </w:rPr>
      </w:pPr>
      <w:r>
        <w:rPr>
          <w:rFonts w:hint="eastAsia" w:hAnsi="宋体"/>
          <w:bCs/>
          <w:szCs w:val="21"/>
        </w:rPr>
        <w:t>1、合同签订后_____天内，甲方向乙方支付合同总价_____%的款项。</w:t>
      </w:r>
    </w:p>
    <w:p w14:paraId="6870EDB8">
      <w:pPr>
        <w:pStyle w:val="10"/>
        <w:snapToGrid w:val="0"/>
        <w:spacing w:line="360" w:lineRule="auto"/>
        <w:ind w:firstLine="420" w:firstLineChars="200"/>
        <w:rPr>
          <w:rFonts w:hAnsi="宋体"/>
          <w:bCs/>
          <w:szCs w:val="21"/>
        </w:rPr>
      </w:pPr>
      <w:r>
        <w:rPr>
          <w:rFonts w:hint="eastAsia" w:hAnsi="宋体"/>
          <w:bCs/>
          <w:szCs w:val="21"/>
        </w:rPr>
        <w:t>2、检测完成并提交评估报告后，甲方向乙方支付合同总价_____%的款项。</w:t>
      </w:r>
    </w:p>
    <w:p w14:paraId="2D573757">
      <w:pPr>
        <w:pStyle w:val="10"/>
        <w:snapToGrid w:val="0"/>
        <w:spacing w:line="360" w:lineRule="auto"/>
        <w:ind w:firstLine="420" w:firstLineChars="200"/>
        <w:rPr>
          <w:rFonts w:hAnsi="宋体"/>
          <w:bCs/>
          <w:szCs w:val="21"/>
        </w:rPr>
      </w:pPr>
      <w:r>
        <w:rPr>
          <w:rFonts w:hint="eastAsia" w:hAnsi="宋体"/>
          <w:bCs/>
          <w:szCs w:val="21"/>
        </w:rPr>
        <w:t>3、报告通过专家评审后，甲方向乙方支付合同总价_____%的款项。</w:t>
      </w:r>
    </w:p>
    <w:p w14:paraId="70269237">
      <w:pPr>
        <w:snapToGrid w:val="0"/>
        <w:spacing w:after="60" w:line="360" w:lineRule="auto"/>
        <w:ind w:firstLine="420" w:firstLineChars="200"/>
        <w:rPr>
          <w:rFonts w:ascii="宋体" w:hAnsi="宋体"/>
          <w:szCs w:val="21"/>
        </w:rPr>
      </w:pPr>
      <w:r>
        <w:rPr>
          <w:rFonts w:hint="eastAsia" w:ascii="宋体" w:hAnsi="宋体"/>
          <w:szCs w:val="21"/>
        </w:rPr>
        <w:t>本合同执行中相关的一切税费均由乙方负担。</w:t>
      </w:r>
    </w:p>
    <w:p w14:paraId="5CDD87FD">
      <w:pPr>
        <w:snapToGrid w:val="0"/>
        <w:spacing w:after="60" w:line="360" w:lineRule="auto"/>
        <w:ind w:firstLine="420" w:firstLineChars="200"/>
        <w:rPr>
          <w:rFonts w:ascii="宋体" w:hAnsi="宋体"/>
          <w:bCs/>
          <w:szCs w:val="21"/>
        </w:rPr>
      </w:pPr>
      <w:r>
        <w:rPr>
          <w:rFonts w:hint="eastAsia" w:ascii="宋体" w:hAnsi="宋体"/>
          <w:szCs w:val="21"/>
        </w:rPr>
        <w:t>十一、</w:t>
      </w:r>
      <w:r>
        <w:rPr>
          <w:rFonts w:hint="eastAsia" w:ascii="宋体" w:hAnsi="宋体"/>
          <w:bCs/>
          <w:szCs w:val="21"/>
        </w:rPr>
        <w:t>争议解决办法</w:t>
      </w:r>
    </w:p>
    <w:p w14:paraId="3005471D">
      <w:pPr>
        <w:snapToGrid w:val="0"/>
        <w:spacing w:after="60" w:line="360" w:lineRule="auto"/>
        <w:ind w:firstLine="420" w:firstLineChars="200"/>
        <w:rPr>
          <w:rFonts w:ascii="宋体" w:hAnsi="宋体"/>
          <w:szCs w:val="21"/>
        </w:rPr>
      </w:pPr>
      <w:r>
        <w:rPr>
          <w:rFonts w:hint="eastAsia" w:ascii="宋体" w:hAnsi="宋体"/>
          <w:szCs w:val="21"/>
        </w:rPr>
        <w:t>执行本合同发生的争议，由甲乙双方协商解决。</w:t>
      </w:r>
    </w:p>
    <w:p w14:paraId="10626A87">
      <w:pPr>
        <w:pStyle w:val="10"/>
        <w:snapToGrid w:val="0"/>
        <w:spacing w:line="360" w:lineRule="auto"/>
        <w:ind w:firstLine="420" w:firstLineChars="200"/>
        <w:rPr>
          <w:rFonts w:hAnsi="宋体"/>
          <w:szCs w:val="21"/>
        </w:rPr>
      </w:pPr>
      <w:r>
        <w:rPr>
          <w:rFonts w:hint="eastAsia" w:hAnsi="宋体"/>
          <w:szCs w:val="21"/>
        </w:rPr>
        <w:t>十二、违约责任</w:t>
      </w:r>
    </w:p>
    <w:p w14:paraId="6650FABF">
      <w:pPr>
        <w:pStyle w:val="10"/>
        <w:snapToGrid w:val="0"/>
        <w:spacing w:line="360" w:lineRule="auto"/>
        <w:ind w:firstLine="420" w:firstLineChars="200"/>
        <w:rPr>
          <w:rFonts w:hAnsi="宋体"/>
          <w:szCs w:val="21"/>
        </w:rPr>
      </w:pPr>
      <w:r>
        <w:rPr>
          <w:rFonts w:hint="eastAsia" w:hAnsi="宋体"/>
          <w:szCs w:val="21"/>
        </w:rPr>
        <w:t>1、因乙方原因，未能按规定时间完成有关工作的，每延误一天，甲方可在支付合同余款中扣除合同价款千分之一。</w:t>
      </w:r>
    </w:p>
    <w:p w14:paraId="32320611">
      <w:pPr>
        <w:pStyle w:val="10"/>
        <w:snapToGrid w:val="0"/>
        <w:spacing w:line="360" w:lineRule="auto"/>
        <w:ind w:firstLine="420" w:firstLineChars="200"/>
        <w:rPr>
          <w:rFonts w:hAnsi="宋体"/>
          <w:szCs w:val="21"/>
        </w:rPr>
      </w:pPr>
      <w:r>
        <w:rPr>
          <w:rFonts w:hint="eastAsia" w:hAnsi="宋体"/>
          <w:szCs w:val="21"/>
        </w:rPr>
        <w:t>2、由于乙方原因造成试验成果质量低劣，不能满足大纲要求时，应继续完善试验工作，其费用由乙方承担。</w:t>
      </w:r>
    </w:p>
    <w:p w14:paraId="3E9237B0">
      <w:pPr>
        <w:pStyle w:val="10"/>
        <w:snapToGrid w:val="0"/>
        <w:spacing w:line="360" w:lineRule="auto"/>
        <w:ind w:firstLine="420" w:firstLineChars="200"/>
        <w:rPr>
          <w:rFonts w:hAnsi="宋体"/>
          <w:szCs w:val="21"/>
        </w:rPr>
      </w:pPr>
      <w:r>
        <w:rPr>
          <w:rFonts w:hint="eastAsia" w:hAnsi="宋体"/>
          <w:szCs w:val="21"/>
        </w:rPr>
        <w:t>3、如乙方提供的服务文件不符合质量要求，必须在甲方提出要求后7天内无条件修改，其费用由乙方承担。</w:t>
      </w:r>
    </w:p>
    <w:p w14:paraId="086B34D5">
      <w:pPr>
        <w:snapToGrid w:val="0"/>
        <w:spacing w:after="60" w:line="360" w:lineRule="auto"/>
        <w:ind w:firstLine="420" w:firstLineChars="200"/>
        <w:rPr>
          <w:rFonts w:ascii="宋体" w:hAnsi="宋体"/>
          <w:szCs w:val="21"/>
        </w:rPr>
      </w:pPr>
      <w:r>
        <w:rPr>
          <w:rFonts w:hint="eastAsia" w:ascii="宋体" w:hAnsi="宋体"/>
          <w:szCs w:val="21"/>
        </w:rPr>
        <w:t>4、__________方违反本合同__________约定，应当__________。</w:t>
      </w:r>
    </w:p>
    <w:p w14:paraId="306BA026">
      <w:pPr>
        <w:snapToGrid w:val="0"/>
        <w:spacing w:after="60" w:line="360" w:lineRule="auto"/>
        <w:ind w:firstLine="420" w:firstLineChars="200"/>
        <w:rPr>
          <w:rFonts w:ascii="宋体" w:hAnsi="宋体"/>
          <w:bCs/>
          <w:szCs w:val="21"/>
        </w:rPr>
      </w:pPr>
      <w:r>
        <w:rPr>
          <w:rFonts w:hint="eastAsia" w:ascii="宋体" w:hAnsi="宋体"/>
          <w:szCs w:val="21"/>
        </w:rPr>
        <w:t>十三、</w:t>
      </w:r>
      <w:r>
        <w:rPr>
          <w:rFonts w:hint="eastAsia" w:ascii="宋体" w:hAnsi="宋体"/>
          <w:bCs/>
          <w:szCs w:val="21"/>
        </w:rPr>
        <w:t>其他</w:t>
      </w:r>
    </w:p>
    <w:p w14:paraId="4F6D0571">
      <w:pPr>
        <w:snapToGrid w:val="0"/>
        <w:spacing w:after="60" w:line="360" w:lineRule="auto"/>
        <w:ind w:firstLine="420" w:firstLineChars="200"/>
        <w:rPr>
          <w:rFonts w:ascii="宋体" w:hAnsi="宋体"/>
          <w:szCs w:val="21"/>
        </w:rPr>
      </w:pPr>
      <w:r>
        <w:rPr>
          <w:rFonts w:hint="eastAsia" w:ascii="宋体" w:hAnsi="宋体"/>
          <w:szCs w:val="21"/>
        </w:rPr>
        <w:t>1、本合同与__________号招标文件、乙方投标文件如有抵触之处，以本合同条款为准。</w:t>
      </w:r>
    </w:p>
    <w:p w14:paraId="6FC9A28E">
      <w:pPr>
        <w:snapToGrid w:val="0"/>
        <w:spacing w:after="60" w:line="360" w:lineRule="auto"/>
        <w:ind w:firstLine="420" w:firstLineChars="200"/>
        <w:rPr>
          <w:rFonts w:ascii="宋体" w:hAnsi="宋体"/>
          <w:szCs w:val="21"/>
        </w:rPr>
      </w:pPr>
      <w:r>
        <w:rPr>
          <w:rFonts w:hint="eastAsia" w:ascii="宋体" w:hAnsi="宋体"/>
          <w:szCs w:val="21"/>
        </w:rPr>
        <w:t>2、下列文件均为本合同的组成部分：</w:t>
      </w:r>
    </w:p>
    <w:p w14:paraId="47CC2A70">
      <w:pPr>
        <w:snapToGrid w:val="0"/>
        <w:spacing w:after="60" w:line="360" w:lineRule="auto"/>
        <w:ind w:firstLine="420" w:firstLineChars="200"/>
        <w:rPr>
          <w:rFonts w:ascii="宋体" w:hAnsi="宋体"/>
          <w:szCs w:val="21"/>
        </w:rPr>
      </w:pPr>
      <w:r>
        <w:rPr>
          <w:rFonts w:hint="eastAsia" w:ascii="宋体" w:hAnsi="宋体"/>
          <w:szCs w:val="21"/>
        </w:rPr>
        <w:t>（1）__________号招标文件、答疑及补充通知；</w:t>
      </w:r>
    </w:p>
    <w:p w14:paraId="5E779A23">
      <w:pPr>
        <w:snapToGrid w:val="0"/>
        <w:spacing w:after="60" w:line="360" w:lineRule="auto"/>
        <w:ind w:firstLine="420" w:firstLineChars="200"/>
        <w:rPr>
          <w:rFonts w:ascii="宋体" w:hAnsi="宋体"/>
          <w:szCs w:val="21"/>
        </w:rPr>
      </w:pPr>
      <w:r>
        <w:rPr>
          <w:rFonts w:hint="eastAsia" w:ascii="宋体" w:hAnsi="宋体"/>
          <w:szCs w:val="21"/>
        </w:rPr>
        <w:t>（2）投标文件；</w:t>
      </w:r>
    </w:p>
    <w:p w14:paraId="3B84A4CA">
      <w:pPr>
        <w:snapToGrid w:val="0"/>
        <w:spacing w:after="60" w:line="360" w:lineRule="auto"/>
        <w:ind w:firstLine="420" w:firstLineChars="200"/>
        <w:rPr>
          <w:rFonts w:ascii="宋体" w:hAnsi="宋体"/>
          <w:szCs w:val="21"/>
        </w:rPr>
      </w:pPr>
      <w:r>
        <w:rPr>
          <w:rFonts w:hint="eastAsia" w:ascii="宋体" w:hAnsi="宋体"/>
          <w:szCs w:val="21"/>
        </w:rPr>
        <w:t>（3）本合同执行中共同签署的补充与修正文件。</w:t>
      </w:r>
    </w:p>
    <w:p w14:paraId="37D13795">
      <w:pPr>
        <w:snapToGrid w:val="0"/>
        <w:spacing w:after="60" w:line="360" w:lineRule="auto"/>
        <w:ind w:firstLine="420" w:firstLineChars="200"/>
        <w:rPr>
          <w:rFonts w:ascii="宋体" w:hAnsi="宋体"/>
          <w:szCs w:val="21"/>
        </w:rPr>
      </w:pPr>
      <w:r>
        <w:rPr>
          <w:rFonts w:hint="eastAsia" w:ascii="宋体" w:hAnsi="宋体"/>
          <w:szCs w:val="21"/>
        </w:rPr>
        <w:t>本合同一式_____份，甲、乙方双方各执_____份，具有同等法律效力。本合同自双方法人代表签字（盖章）认可之日起生效。</w:t>
      </w:r>
    </w:p>
    <w:p w14:paraId="3123B1EE">
      <w:pPr>
        <w:snapToGrid w:val="0"/>
        <w:spacing w:after="60" w:line="360" w:lineRule="auto"/>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3B123DB5">
      <w:pPr>
        <w:pStyle w:val="10"/>
        <w:snapToGrid w:val="0"/>
        <w:spacing w:line="360" w:lineRule="auto"/>
        <w:ind w:firstLine="420" w:firstLineChars="200"/>
        <w:rPr>
          <w:rFonts w:hAnsi="宋体"/>
          <w:szCs w:val="21"/>
        </w:rPr>
      </w:pPr>
      <w:r>
        <w:rPr>
          <w:rFonts w:hint="eastAsia" w:hAnsi="宋体"/>
          <w:szCs w:val="21"/>
        </w:rPr>
        <w:t>附件：</w:t>
      </w:r>
    </w:p>
    <w:p w14:paraId="0FEC21DF">
      <w:pPr>
        <w:snapToGrid w:val="0"/>
        <w:spacing w:after="60" w:line="360" w:lineRule="auto"/>
        <w:ind w:firstLine="420" w:firstLineChars="200"/>
        <w:rPr>
          <w:rFonts w:ascii="宋体" w:hAnsi="宋体"/>
          <w:szCs w:val="21"/>
        </w:rPr>
      </w:pPr>
      <w:r>
        <w:rPr>
          <w:rFonts w:hint="eastAsia" w:ascii="宋体" w:hAnsi="宋体"/>
          <w:szCs w:val="21"/>
        </w:rPr>
        <w:t>1、《中标/成交通知书》；</w:t>
      </w:r>
    </w:p>
    <w:p w14:paraId="1E93D278">
      <w:pPr>
        <w:snapToGrid w:val="0"/>
        <w:spacing w:after="60" w:line="360" w:lineRule="auto"/>
        <w:ind w:firstLine="420" w:firstLineChars="200"/>
        <w:rPr>
          <w:rFonts w:ascii="宋体" w:hAnsi="宋体"/>
          <w:szCs w:val="21"/>
        </w:rPr>
      </w:pPr>
      <w:r>
        <w:rPr>
          <w:rFonts w:hint="eastAsia" w:ascii="宋体" w:hAnsi="宋体"/>
          <w:szCs w:val="21"/>
        </w:rPr>
        <w:t>2、《投标文件》；</w:t>
      </w:r>
    </w:p>
    <w:p w14:paraId="0E091C78">
      <w:pPr>
        <w:snapToGrid w:val="0"/>
        <w:spacing w:after="60" w:line="360" w:lineRule="auto"/>
        <w:ind w:firstLine="420" w:firstLineChars="200"/>
        <w:rPr>
          <w:rFonts w:ascii="宋体" w:hAnsi="宋体"/>
          <w:szCs w:val="21"/>
        </w:rPr>
      </w:pPr>
      <w:r>
        <w:rPr>
          <w:rFonts w:hint="eastAsia" w:ascii="宋体" w:hAnsi="宋体"/>
          <w:szCs w:val="21"/>
        </w:rPr>
        <w:t>3、《招标文件》。</w:t>
      </w:r>
    </w:p>
    <w:p w14:paraId="58A0AFB0">
      <w:pPr>
        <w:pStyle w:val="10"/>
        <w:snapToGrid w:val="0"/>
        <w:spacing w:line="360" w:lineRule="auto"/>
        <w:ind w:firstLine="420" w:firstLineChars="200"/>
        <w:rPr>
          <w:rFonts w:hAnsi="宋体"/>
          <w:szCs w:val="21"/>
        </w:rPr>
      </w:pPr>
    </w:p>
    <w:p w14:paraId="6555A52E">
      <w:pPr>
        <w:snapToGrid w:val="0"/>
        <w:spacing w:after="60" w:line="360" w:lineRule="auto"/>
        <w:ind w:firstLine="200"/>
        <w:rPr>
          <w:rFonts w:ascii="宋体" w:hAnsi="宋体"/>
          <w:szCs w:val="21"/>
        </w:rPr>
      </w:pPr>
      <w:r>
        <w:rPr>
          <w:rFonts w:hint="eastAsia" w:ascii="宋体" w:hAnsi="宋体"/>
          <w:szCs w:val="21"/>
        </w:rPr>
        <w:t xml:space="preserve">    甲方：                                    乙方：</w:t>
      </w:r>
    </w:p>
    <w:p w14:paraId="220877ED">
      <w:pPr>
        <w:snapToGrid w:val="0"/>
        <w:spacing w:after="60" w:line="360" w:lineRule="auto"/>
        <w:ind w:firstLine="200"/>
        <w:rPr>
          <w:rFonts w:ascii="宋体" w:hAnsi="宋体"/>
          <w:szCs w:val="21"/>
        </w:rPr>
      </w:pPr>
      <w:r>
        <w:rPr>
          <w:rFonts w:hint="eastAsia" w:ascii="宋体" w:hAnsi="宋体"/>
          <w:szCs w:val="21"/>
        </w:rPr>
        <w:t xml:space="preserve">    地址：                                    地址：</w:t>
      </w:r>
    </w:p>
    <w:p w14:paraId="4932CDC0">
      <w:pPr>
        <w:snapToGrid w:val="0"/>
        <w:spacing w:after="60" w:line="360" w:lineRule="auto"/>
        <w:ind w:firstLine="200"/>
        <w:rPr>
          <w:rFonts w:ascii="宋体" w:hAnsi="宋体"/>
          <w:szCs w:val="21"/>
        </w:rPr>
      </w:pPr>
      <w:r>
        <w:rPr>
          <w:rFonts w:hint="eastAsia" w:ascii="宋体" w:hAnsi="宋体"/>
          <w:szCs w:val="21"/>
        </w:rPr>
        <w:t xml:space="preserve">    法定代表人：                              法定代表人：</w:t>
      </w:r>
    </w:p>
    <w:p w14:paraId="28CD4480">
      <w:pPr>
        <w:snapToGrid w:val="0"/>
        <w:spacing w:after="60" w:line="360" w:lineRule="auto"/>
        <w:ind w:firstLine="200"/>
        <w:rPr>
          <w:rFonts w:ascii="宋体" w:hAnsi="宋体"/>
          <w:szCs w:val="21"/>
        </w:rPr>
      </w:pPr>
      <w:r>
        <w:rPr>
          <w:rFonts w:hint="eastAsia" w:ascii="宋体" w:hAnsi="宋体"/>
          <w:szCs w:val="21"/>
        </w:rPr>
        <w:t xml:space="preserve">    委托代理人：                              委托代理人：</w:t>
      </w:r>
    </w:p>
    <w:p w14:paraId="35B211F9">
      <w:pPr>
        <w:snapToGrid w:val="0"/>
        <w:spacing w:after="60" w:line="360" w:lineRule="auto"/>
        <w:ind w:firstLine="200"/>
        <w:rPr>
          <w:rFonts w:ascii="宋体" w:hAnsi="宋体"/>
          <w:szCs w:val="21"/>
        </w:rPr>
      </w:pPr>
      <w:r>
        <w:rPr>
          <w:rFonts w:hint="eastAsia" w:ascii="宋体" w:hAnsi="宋体"/>
          <w:szCs w:val="21"/>
        </w:rPr>
        <w:t xml:space="preserve">    电话：                                    电话：</w:t>
      </w:r>
    </w:p>
    <w:p w14:paraId="1E015F71">
      <w:pPr>
        <w:snapToGrid w:val="0"/>
        <w:spacing w:after="60" w:line="360" w:lineRule="auto"/>
        <w:ind w:firstLine="200"/>
        <w:rPr>
          <w:rFonts w:ascii="宋体" w:hAnsi="宋体"/>
          <w:szCs w:val="21"/>
        </w:rPr>
      </w:pPr>
      <w:r>
        <w:rPr>
          <w:rFonts w:hint="eastAsia" w:ascii="宋体" w:hAnsi="宋体"/>
          <w:szCs w:val="21"/>
        </w:rPr>
        <w:t xml:space="preserve">    开户银行：                                开户银行：</w:t>
      </w:r>
    </w:p>
    <w:p w14:paraId="799A4B16">
      <w:pPr>
        <w:snapToGrid w:val="0"/>
        <w:spacing w:after="60" w:line="360" w:lineRule="auto"/>
        <w:ind w:firstLine="200"/>
        <w:rPr>
          <w:rFonts w:ascii="宋体" w:hAnsi="宋体"/>
          <w:szCs w:val="21"/>
        </w:rPr>
      </w:pPr>
      <w:r>
        <w:rPr>
          <w:rFonts w:hint="eastAsia" w:ascii="宋体" w:hAnsi="宋体"/>
          <w:szCs w:val="21"/>
        </w:rPr>
        <w:t xml:space="preserve">    帐号：                                    帐号：</w:t>
      </w:r>
    </w:p>
    <w:p w14:paraId="6A25BA01">
      <w:pPr>
        <w:spacing w:after="60" w:line="360" w:lineRule="auto"/>
        <w:ind w:firstLine="630" w:firstLineChars="300"/>
        <w:rPr>
          <w:rFonts w:ascii="宋体" w:hAnsi="宋体"/>
          <w:szCs w:val="21"/>
        </w:rPr>
      </w:pPr>
    </w:p>
    <w:p w14:paraId="0FD2F5AF">
      <w:pPr>
        <w:spacing w:after="60" w:line="360" w:lineRule="auto"/>
        <w:ind w:firstLine="630" w:firstLineChars="300"/>
        <w:rPr>
          <w:rFonts w:ascii="宋体" w:hAnsi="宋体"/>
          <w:szCs w:val="21"/>
        </w:rPr>
      </w:pPr>
      <w:r>
        <w:rPr>
          <w:rFonts w:hint="eastAsia" w:ascii="宋体" w:hAnsi="宋体"/>
          <w:szCs w:val="21"/>
        </w:rPr>
        <w:t>签约地址：                                签约时间：     年   月   日</w:t>
      </w:r>
    </w:p>
    <w:p w14:paraId="39E33A3D">
      <w:pPr>
        <w:spacing w:after="60" w:line="360" w:lineRule="auto"/>
        <w:ind w:left="359" w:leftChars="171" w:firstLine="420" w:firstLineChars="200"/>
        <w:rPr>
          <w:rFonts w:ascii="宋体" w:hAnsi="宋体"/>
          <w:szCs w:val="21"/>
        </w:rPr>
      </w:pPr>
    </w:p>
    <w:p w14:paraId="7EEE467F">
      <w:pPr>
        <w:spacing w:after="60" w:line="360" w:lineRule="auto"/>
      </w:pPr>
      <w:r>
        <w:rPr>
          <w:rFonts w:hint="eastAsia" w:ascii="宋体" w:hAnsi="宋体"/>
          <w:szCs w:val="21"/>
        </w:rPr>
        <w:t>注：本合同样本仅供参考，具体条款内容由采购单位和中标单位协商确定。</w:t>
      </w:r>
    </w:p>
    <w:p w14:paraId="7EE256B4">
      <w:pPr>
        <w:spacing w:after="60"/>
        <w:rPr>
          <w:rStyle w:val="25"/>
          <w:b w:val="0"/>
          <w:bCs w:val="0"/>
        </w:rPr>
      </w:pPr>
      <w:r>
        <w:rPr>
          <w:rStyle w:val="25"/>
          <w:b w:val="0"/>
          <w:bCs w:val="0"/>
        </w:rPr>
        <w:br w:type="page"/>
      </w:r>
    </w:p>
    <w:p w14:paraId="3EF47A02">
      <w:pPr>
        <w:pStyle w:val="24"/>
        <w:spacing w:before="120" w:after="120"/>
        <w:rPr>
          <w:rStyle w:val="25"/>
          <w:b w:val="0"/>
          <w:bCs w:val="0"/>
        </w:rPr>
      </w:pPr>
      <w:bookmarkStart w:id="106" w:name="_Toc2410"/>
      <w:r>
        <w:rPr>
          <w:rStyle w:val="25"/>
          <w:b w:val="0"/>
          <w:bCs w:val="0"/>
        </w:rPr>
        <w:t>第三章</w:t>
      </w:r>
      <w:r>
        <w:rPr>
          <w:rStyle w:val="25"/>
          <w:rFonts w:hint="eastAsia"/>
          <w:b w:val="0"/>
          <w:bCs w:val="0"/>
        </w:rPr>
        <w:t xml:space="preserve">  </w:t>
      </w:r>
      <w:r>
        <w:rPr>
          <w:rStyle w:val="25"/>
          <w:b w:val="0"/>
          <w:bCs w:val="0"/>
        </w:rPr>
        <w:t>附件</w:t>
      </w:r>
      <w:bookmarkEnd w:id="106"/>
    </w:p>
    <w:p w14:paraId="01C6BD8E">
      <w:pPr>
        <w:spacing w:after="60" w:line="360" w:lineRule="auto"/>
        <w:rPr>
          <w:b/>
          <w:bCs/>
          <w:sz w:val="28"/>
        </w:rPr>
      </w:pPr>
      <w:bookmarkStart w:id="107" w:name="_Toc74921366"/>
      <w:bookmarkStart w:id="108" w:name="_Toc60742612"/>
      <w:bookmarkStart w:id="109" w:name="_Toc54604232"/>
      <w:bookmarkStart w:id="110" w:name="_Toc61511930"/>
      <w:r>
        <w:rPr>
          <w:rFonts w:hint="eastAsia"/>
          <w:b/>
          <w:bCs/>
          <w:sz w:val="28"/>
        </w:rPr>
        <w:t>投标文件组成：</w:t>
      </w:r>
      <w:bookmarkEnd w:id="107"/>
      <w:bookmarkEnd w:id="108"/>
      <w:bookmarkEnd w:id="109"/>
      <w:bookmarkEnd w:id="110"/>
    </w:p>
    <w:p w14:paraId="6EB6A102">
      <w:pPr>
        <w:spacing w:after="60" w:line="360" w:lineRule="auto"/>
        <w:jc w:val="left"/>
        <w:rPr>
          <w:rFonts w:ascii="宋体" w:hAnsi="宋体"/>
          <w:sz w:val="24"/>
        </w:rPr>
      </w:pPr>
      <w:r>
        <w:rPr>
          <w:rFonts w:hint="eastAsia" w:ascii="宋体" w:hAnsi="宋体"/>
          <w:sz w:val="24"/>
        </w:rPr>
        <w:t>1.投标文件主要包括以下内容：</w:t>
      </w:r>
    </w:p>
    <w:p w14:paraId="570A2E7D">
      <w:pPr>
        <w:numPr>
          <w:ilvl w:val="0"/>
          <w:numId w:val="7"/>
        </w:numPr>
        <w:spacing w:after="60" w:line="360" w:lineRule="auto"/>
        <w:jc w:val="left"/>
        <w:rPr>
          <w:szCs w:val="21"/>
        </w:rPr>
      </w:pPr>
      <w:r>
        <w:rPr>
          <w:rFonts w:hint="eastAsia"/>
          <w:szCs w:val="21"/>
        </w:rPr>
        <w:t>自查表</w:t>
      </w:r>
    </w:p>
    <w:p w14:paraId="353438FD">
      <w:pPr>
        <w:numPr>
          <w:ilvl w:val="0"/>
          <w:numId w:val="7"/>
        </w:numPr>
        <w:spacing w:after="60" w:line="360" w:lineRule="auto"/>
        <w:jc w:val="left"/>
        <w:rPr>
          <w:szCs w:val="21"/>
        </w:rPr>
      </w:pPr>
      <w:r>
        <w:rPr>
          <w:rFonts w:hint="eastAsia"/>
          <w:szCs w:val="21"/>
        </w:rPr>
        <w:t>综合评分指引</w:t>
      </w:r>
    </w:p>
    <w:p w14:paraId="3695EFE7">
      <w:pPr>
        <w:numPr>
          <w:ilvl w:val="0"/>
          <w:numId w:val="7"/>
        </w:numPr>
        <w:spacing w:after="60" w:line="360" w:lineRule="auto"/>
        <w:jc w:val="left"/>
        <w:rPr>
          <w:szCs w:val="21"/>
        </w:rPr>
      </w:pPr>
      <w:r>
        <w:rPr>
          <w:rFonts w:hint="eastAsia"/>
          <w:szCs w:val="21"/>
        </w:rPr>
        <w:t>投标函</w:t>
      </w:r>
    </w:p>
    <w:p w14:paraId="3BC8AA18">
      <w:pPr>
        <w:numPr>
          <w:ilvl w:val="0"/>
          <w:numId w:val="7"/>
        </w:numPr>
        <w:spacing w:after="60" w:line="360" w:lineRule="auto"/>
        <w:jc w:val="left"/>
        <w:rPr>
          <w:szCs w:val="21"/>
        </w:rPr>
      </w:pPr>
      <w:r>
        <w:rPr>
          <w:rFonts w:hint="eastAsia"/>
          <w:szCs w:val="21"/>
        </w:rPr>
        <w:t>符合资格要求的证明材料（如：营业执照或事业单位法人证书等）</w:t>
      </w:r>
    </w:p>
    <w:p w14:paraId="6A34C44B">
      <w:pPr>
        <w:numPr>
          <w:ilvl w:val="0"/>
          <w:numId w:val="7"/>
        </w:numPr>
        <w:spacing w:after="60" w:line="360" w:lineRule="auto"/>
        <w:jc w:val="left"/>
        <w:rPr>
          <w:szCs w:val="21"/>
        </w:rPr>
      </w:pPr>
      <w:r>
        <w:rPr>
          <w:rFonts w:hint="eastAsia"/>
          <w:szCs w:val="21"/>
        </w:rPr>
        <w:t>资质证书</w:t>
      </w:r>
    </w:p>
    <w:p w14:paraId="3E9ACB50">
      <w:pPr>
        <w:numPr>
          <w:ilvl w:val="0"/>
          <w:numId w:val="7"/>
        </w:numPr>
        <w:spacing w:after="60" w:line="360" w:lineRule="auto"/>
        <w:jc w:val="left"/>
        <w:rPr>
          <w:szCs w:val="21"/>
        </w:rPr>
      </w:pPr>
      <w:r>
        <w:rPr>
          <w:rFonts w:hint="eastAsia"/>
          <w:szCs w:val="21"/>
        </w:rPr>
        <w:t>法定代表人（负责人）资格证明书</w:t>
      </w:r>
    </w:p>
    <w:p w14:paraId="0CD80030">
      <w:pPr>
        <w:numPr>
          <w:ilvl w:val="0"/>
          <w:numId w:val="7"/>
        </w:numPr>
        <w:spacing w:after="60" w:line="360" w:lineRule="auto"/>
        <w:jc w:val="left"/>
        <w:rPr>
          <w:szCs w:val="21"/>
        </w:rPr>
      </w:pPr>
      <w:r>
        <w:rPr>
          <w:rFonts w:hint="eastAsia"/>
          <w:szCs w:val="21"/>
        </w:rPr>
        <w:t>法定代表人（负责人）授权书</w:t>
      </w:r>
    </w:p>
    <w:p w14:paraId="112428A8">
      <w:pPr>
        <w:numPr>
          <w:ilvl w:val="0"/>
          <w:numId w:val="7"/>
        </w:numPr>
        <w:spacing w:afterLines="0" w:line="360" w:lineRule="auto"/>
        <w:jc w:val="left"/>
        <w:rPr>
          <w:szCs w:val="21"/>
        </w:rPr>
      </w:pPr>
      <w:r>
        <w:rPr>
          <w:rFonts w:hint="eastAsia"/>
          <w:szCs w:val="21"/>
        </w:rPr>
        <w:t>满足</w:t>
      </w:r>
      <w:r>
        <w:rPr>
          <w:szCs w:val="21"/>
        </w:rPr>
        <w:t>《中华人民共和国政府采购法》第二十二条规定条件声明函</w:t>
      </w:r>
    </w:p>
    <w:p w14:paraId="7B2DFBC1">
      <w:pPr>
        <w:numPr>
          <w:ilvl w:val="0"/>
          <w:numId w:val="7"/>
        </w:numPr>
        <w:spacing w:after="60" w:line="360" w:lineRule="auto"/>
        <w:jc w:val="left"/>
        <w:rPr>
          <w:szCs w:val="21"/>
        </w:rPr>
      </w:pPr>
      <w:r>
        <w:rPr>
          <w:rFonts w:hint="eastAsia"/>
          <w:szCs w:val="21"/>
        </w:rPr>
        <w:t>政府采购投标及履约承诺函</w:t>
      </w:r>
    </w:p>
    <w:p w14:paraId="1E7007CC">
      <w:pPr>
        <w:numPr>
          <w:ilvl w:val="0"/>
          <w:numId w:val="7"/>
        </w:numPr>
        <w:spacing w:after="60" w:line="360" w:lineRule="auto"/>
        <w:jc w:val="left"/>
        <w:rPr>
          <w:szCs w:val="21"/>
        </w:rPr>
      </w:pPr>
      <w:r>
        <w:rPr>
          <w:rFonts w:hint="eastAsia"/>
          <w:szCs w:val="21"/>
        </w:rPr>
        <w:t>投标一览表</w:t>
      </w:r>
    </w:p>
    <w:p w14:paraId="58AF630A">
      <w:pPr>
        <w:numPr>
          <w:ilvl w:val="0"/>
          <w:numId w:val="7"/>
        </w:numPr>
        <w:spacing w:after="60" w:line="360" w:lineRule="auto"/>
        <w:jc w:val="left"/>
        <w:rPr>
          <w:szCs w:val="21"/>
        </w:rPr>
      </w:pPr>
      <w:r>
        <w:rPr>
          <w:rFonts w:hint="eastAsia"/>
          <w:szCs w:val="21"/>
        </w:rPr>
        <w:t>服务条款偏离表</w:t>
      </w:r>
    </w:p>
    <w:p w14:paraId="0619CD79">
      <w:pPr>
        <w:numPr>
          <w:ilvl w:val="0"/>
          <w:numId w:val="7"/>
        </w:numPr>
        <w:spacing w:after="60" w:line="360" w:lineRule="auto"/>
        <w:jc w:val="left"/>
        <w:rPr>
          <w:szCs w:val="21"/>
        </w:rPr>
      </w:pPr>
      <w:r>
        <w:rPr>
          <w:rFonts w:hint="eastAsia"/>
          <w:szCs w:val="21"/>
        </w:rPr>
        <w:t>项目实施方案</w:t>
      </w:r>
    </w:p>
    <w:p w14:paraId="2FFE8B05">
      <w:pPr>
        <w:numPr>
          <w:ilvl w:val="0"/>
          <w:numId w:val="7"/>
        </w:numPr>
        <w:spacing w:after="60" w:line="360" w:lineRule="auto"/>
        <w:jc w:val="left"/>
        <w:rPr>
          <w:szCs w:val="21"/>
        </w:rPr>
      </w:pPr>
      <w:r>
        <w:rPr>
          <w:rFonts w:hint="eastAsia"/>
          <w:szCs w:val="21"/>
        </w:rPr>
        <w:t>投标人情况介绍</w:t>
      </w:r>
    </w:p>
    <w:p w14:paraId="6E31D19A">
      <w:pPr>
        <w:numPr>
          <w:ilvl w:val="0"/>
          <w:numId w:val="7"/>
        </w:numPr>
        <w:spacing w:after="60" w:line="360" w:lineRule="auto"/>
        <w:jc w:val="left"/>
        <w:rPr>
          <w:szCs w:val="21"/>
        </w:rPr>
      </w:pPr>
      <w:r>
        <w:rPr>
          <w:rFonts w:hint="eastAsia"/>
          <w:szCs w:val="21"/>
        </w:rPr>
        <w:t>项目负责人情况表</w:t>
      </w:r>
    </w:p>
    <w:p w14:paraId="48B76423">
      <w:pPr>
        <w:numPr>
          <w:ilvl w:val="0"/>
          <w:numId w:val="7"/>
        </w:numPr>
        <w:spacing w:after="60" w:line="360" w:lineRule="auto"/>
        <w:jc w:val="left"/>
        <w:rPr>
          <w:szCs w:val="21"/>
        </w:rPr>
      </w:pPr>
      <w:r>
        <w:rPr>
          <w:rFonts w:hint="eastAsia"/>
          <w:szCs w:val="21"/>
        </w:rPr>
        <w:t>项目团队人员情况表</w:t>
      </w:r>
    </w:p>
    <w:p w14:paraId="6E587F8E">
      <w:pPr>
        <w:numPr>
          <w:ilvl w:val="0"/>
          <w:numId w:val="7"/>
        </w:numPr>
        <w:spacing w:after="60" w:line="360" w:lineRule="auto"/>
        <w:jc w:val="left"/>
        <w:rPr>
          <w:szCs w:val="21"/>
        </w:rPr>
      </w:pPr>
      <w:r>
        <w:rPr>
          <w:rFonts w:hint="eastAsia"/>
          <w:szCs w:val="21"/>
        </w:rPr>
        <w:t>投标人经验情况评价证明</w:t>
      </w:r>
    </w:p>
    <w:p w14:paraId="1145191A">
      <w:pPr>
        <w:numPr>
          <w:ilvl w:val="0"/>
          <w:numId w:val="7"/>
        </w:numPr>
        <w:spacing w:after="60" w:line="360" w:lineRule="auto"/>
        <w:jc w:val="left"/>
        <w:rPr>
          <w:szCs w:val="21"/>
        </w:rPr>
      </w:pPr>
      <w:r>
        <w:rPr>
          <w:rFonts w:hint="eastAsia"/>
          <w:szCs w:val="21"/>
        </w:rPr>
        <w:t>关于资格的声明函</w:t>
      </w:r>
    </w:p>
    <w:p w14:paraId="6059B1F3">
      <w:pPr>
        <w:numPr>
          <w:ilvl w:val="0"/>
          <w:numId w:val="7"/>
        </w:numPr>
        <w:spacing w:after="60" w:line="360" w:lineRule="auto"/>
        <w:jc w:val="left"/>
        <w:rPr>
          <w:szCs w:val="21"/>
        </w:rPr>
      </w:pPr>
      <w:r>
        <w:rPr>
          <w:rFonts w:hint="eastAsia"/>
          <w:szCs w:val="21"/>
        </w:rPr>
        <w:t>无重大违法记录的声明函</w:t>
      </w:r>
    </w:p>
    <w:p w14:paraId="51880100">
      <w:pPr>
        <w:numPr>
          <w:ilvl w:val="0"/>
          <w:numId w:val="7"/>
        </w:numPr>
        <w:spacing w:after="60" w:line="360" w:lineRule="auto"/>
        <w:jc w:val="left"/>
        <w:rPr>
          <w:szCs w:val="21"/>
        </w:rPr>
      </w:pPr>
      <w:r>
        <w:rPr>
          <w:rFonts w:hint="eastAsia"/>
          <w:szCs w:val="21"/>
        </w:rPr>
        <w:t>信用承诺书</w:t>
      </w:r>
    </w:p>
    <w:p w14:paraId="6064B5F1">
      <w:pPr>
        <w:numPr>
          <w:ilvl w:val="0"/>
          <w:numId w:val="7"/>
        </w:numPr>
        <w:spacing w:after="60" w:line="360" w:lineRule="auto"/>
        <w:jc w:val="left"/>
        <w:rPr>
          <w:szCs w:val="21"/>
        </w:rPr>
      </w:pPr>
      <w:r>
        <w:rPr>
          <w:rFonts w:hint="eastAsia"/>
          <w:szCs w:val="21"/>
        </w:rPr>
        <w:t>评标优惠政策声明函（如有的提供。没有的可以不提供）</w:t>
      </w:r>
    </w:p>
    <w:p w14:paraId="545AC24E">
      <w:pPr>
        <w:numPr>
          <w:ilvl w:val="0"/>
          <w:numId w:val="7"/>
        </w:numPr>
        <w:spacing w:after="60" w:line="360" w:lineRule="auto"/>
        <w:jc w:val="left"/>
        <w:rPr>
          <w:szCs w:val="21"/>
        </w:rPr>
      </w:pPr>
      <w:r>
        <w:rPr>
          <w:szCs w:val="21"/>
        </w:rPr>
        <w:t>政府采购违法行为风险知悉确认书</w:t>
      </w:r>
    </w:p>
    <w:p w14:paraId="317FB976">
      <w:pPr>
        <w:numPr>
          <w:ilvl w:val="0"/>
          <w:numId w:val="7"/>
        </w:numPr>
        <w:spacing w:after="60" w:line="360" w:lineRule="auto"/>
        <w:jc w:val="left"/>
        <w:rPr>
          <w:szCs w:val="21"/>
        </w:rPr>
      </w:pPr>
      <w:r>
        <w:rPr>
          <w:rFonts w:hint="eastAsia"/>
          <w:szCs w:val="21"/>
        </w:rPr>
        <w:t>投标人认为需要提供的其他证明文件</w:t>
      </w:r>
    </w:p>
    <w:p w14:paraId="0B830C10">
      <w:pPr>
        <w:spacing w:after="60" w:line="360" w:lineRule="auto"/>
        <w:ind w:left="718" w:leftChars="342" w:firstLine="840" w:firstLineChars="400"/>
        <w:rPr>
          <w:szCs w:val="21"/>
        </w:rPr>
      </w:pPr>
    </w:p>
    <w:p w14:paraId="7DF35CF8">
      <w:pPr>
        <w:spacing w:after="60" w:line="360" w:lineRule="auto"/>
        <w:ind w:left="718" w:leftChars="342" w:firstLine="840" w:firstLineChars="400"/>
        <w:rPr>
          <w:szCs w:val="21"/>
        </w:rPr>
      </w:pPr>
    </w:p>
    <w:p w14:paraId="21F9EEAF">
      <w:pPr>
        <w:spacing w:after="60" w:line="360" w:lineRule="auto"/>
        <w:rPr>
          <w:rFonts w:ascii="宋体" w:hAnsi="宋体"/>
          <w:kern w:val="0"/>
          <w:sz w:val="24"/>
          <w:szCs w:val="20"/>
        </w:rPr>
      </w:pPr>
    </w:p>
    <w:p w14:paraId="73187995">
      <w:pPr>
        <w:pStyle w:val="2"/>
      </w:pPr>
    </w:p>
    <w:p w14:paraId="51BE6EB5">
      <w:pPr>
        <w:keepNext/>
        <w:keepLines/>
        <w:adjustRightInd w:val="0"/>
        <w:spacing w:before="260" w:after="60" w:line="360" w:lineRule="auto"/>
        <w:jc w:val="center"/>
        <w:textAlignment w:val="baseline"/>
        <w:outlineLvl w:val="1"/>
        <w:rPr>
          <w:rFonts w:ascii="宋体" w:hAnsi="宋体"/>
          <w:b/>
          <w:bCs/>
          <w:kern w:val="0"/>
          <w:sz w:val="24"/>
          <w:szCs w:val="20"/>
        </w:rPr>
      </w:pPr>
      <w:bookmarkStart w:id="111" w:name="_Toc24971"/>
      <w:bookmarkStart w:id="112" w:name="_Toc74921367"/>
      <w:r>
        <w:rPr>
          <w:rFonts w:ascii="宋体" w:hAnsi="宋体"/>
          <w:b/>
          <w:bCs/>
          <w:kern w:val="0"/>
          <w:sz w:val="24"/>
          <w:szCs w:val="20"/>
        </w:rPr>
        <w:t>1.</w:t>
      </w:r>
      <w:r>
        <w:rPr>
          <w:rFonts w:hint="eastAsia" w:ascii="宋体" w:hAnsi="宋体"/>
          <w:b/>
          <w:bCs/>
          <w:kern w:val="0"/>
          <w:sz w:val="24"/>
          <w:szCs w:val="20"/>
        </w:rPr>
        <w:t xml:space="preserve"> 自查表</w:t>
      </w:r>
      <w:bookmarkEnd w:id="111"/>
      <w:bookmarkEnd w:id="112"/>
    </w:p>
    <w:tbl>
      <w:tblPr>
        <w:tblStyle w:val="1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387"/>
        <w:gridCol w:w="3440"/>
        <w:gridCol w:w="2127"/>
        <w:gridCol w:w="1837"/>
      </w:tblGrid>
      <w:tr w14:paraId="5833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4541" w:type="dxa"/>
            <w:gridSpan w:val="3"/>
            <w:vAlign w:val="center"/>
          </w:tcPr>
          <w:p w14:paraId="198129B0">
            <w:pPr>
              <w:spacing w:after="60" w:line="360" w:lineRule="auto"/>
              <w:ind w:left="-171"/>
              <w:jc w:val="center"/>
              <w:rPr>
                <w:rFonts w:ascii="宋体" w:hAnsi="宋体"/>
                <w:b/>
                <w:bCs/>
                <w:szCs w:val="21"/>
              </w:rPr>
            </w:pPr>
            <w:r>
              <w:rPr>
                <w:rFonts w:hint="eastAsia" w:ascii="宋体" w:hAnsi="宋体"/>
                <w:b/>
                <w:bCs/>
                <w:szCs w:val="21"/>
              </w:rPr>
              <w:t>评审内容</w:t>
            </w:r>
          </w:p>
        </w:tc>
        <w:tc>
          <w:tcPr>
            <w:tcW w:w="2127" w:type="dxa"/>
            <w:vAlign w:val="center"/>
          </w:tcPr>
          <w:p w14:paraId="5DD3278D">
            <w:pPr>
              <w:spacing w:after="60" w:line="360" w:lineRule="auto"/>
              <w:ind w:left="-171"/>
              <w:jc w:val="center"/>
              <w:rPr>
                <w:rFonts w:ascii="宋体" w:hAnsi="宋体"/>
                <w:b/>
                <w:bCs/>
                <w:szCs w:val="21"/>
              </w:rPr>
            </w:pPr>
            <w:r>
              <w:rPr>
                <w:rFonts w:hint="eastAsia" w:ascii="宋体" w:hAnsi="宋体"/>
                <w:b/>
                <w:bCs/>
                <w:szCs w:val="21"/>
              </w:rPr>
              <w:t>自查结论</w:t>
            </w:r>
          </w:p>
        </w:tc>
        <w:tc>
          <w:tcPr>
            <w:tcW w:w="1837" w:type="dxa"/>
            <w:vAlign w:val="center"/>
          </w:tcPr>
          <w:p w14:paraId="75D583D9">
            <w:pPr>
              <w:spacing w:after="60" w:line="360" w:lineRule="auto"/>
              <w:ind w:left="-171"/>
              <w:jc w:val="center"/>
              <w:rPr>
                <w:rFonts w:ascii="宋体" w:hAnsi="宋体"/>
                <w:b/>
                <w:bCs/>
                <w:szCs w:val="21"/>
              </w:rPr>
            </w:pPr>
            <w:r>
              <w:rPr>
                <w:rFonts w:hint="eastAsia" w:ascii="宋体" w:hAnsi="宋体"/>
                <w:b/>
                <w:bCs/>
                <w:szCs w:val="21"/>
              </w:rPr>
              <w:t>证明资料</w:t>
            </w:r>
          </w:p>
        </w:tc>
      </w:tr>
      <w:tr w14:paraId="5C4E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14" w:type="dxa"/>
            <w:vMerge w:val="restart"/>
            <w:vAlign w:val="center"/>
          </w:tcPr>
          <w:p w14:paraId="63636FA4">
            <w:pPr>
              <w:spacing w:after="60" w:line="360" w:lineRule="auto"/>
              <w:jc w:val="center"/>
              <w:rPr>
                <w:rFonts w:ascii="宋体" w:hAnsi="宋体"/>
                <w:b/>
                <w:szCs w:val="21"/>
              </w:rPr>
            </w:pPr>
            <w:r>
              <w:rPr>
                <w:rFonts w:hint="eastAsia" w:ascii="宋体" w:hAnsi="宋体"/>
                <w:b/>
                <w:szCs w:val="21"/>
              </w:rPr>
              <w:t>资格</w:t>
            </w:r>
          </w:p>
          <w:p w14:paraId="523EAD92">
            <w:pPr>
              <w:spacing w:after="60" w:line="360" w:lineRule="auto"/>
              <w:jc w:val="center"/>
              <w:rPr>
                <w:rFonts w:ascii="宋体" w:hAnsi="宋体"/>
                <w:b/>
                <w:szCs w:val="21"/>
              </w:rPr>
            </w:pPr>
            <w:r>
              <w:rPr>
                <w:rFonts w:hint="eastAsia" w:ascii="宋体" w:hAnsi="宋体"/>
                <w:b/>
                <w:szCs w:val="21"/>
              </w:rPr>
              <w:t>性检</w:t>
            </w:r>
          </w:p>
          <w:p w14:paraId="163E9784">
            <w:pPr>
              <w:spacing w:after="60" w:line="360" w:lineRule="auto"/>
              <w:jc w:val="center"/>
              <w:rPr>
                <w:rFonts w:ascii="宋体" w:hAnsi="宋体"/>
                <w:b/>
                <w:szCs w:val="21"/>
              </w:rPr>
            </w:pPr>
            <w:r>
              <w:rPr>
                <w:rFonts w:hint="eastAsia" w:ascii="宋体" w:hAnsi="宋体"/>
                <w:b/>
                <w:szCs w:val="21"/>
              </w:rPr>
              <w:t>查项</w:t>
            </w:r>
          </w:p>
          <w:p w14:paraId="2B9CC4A8">
            <w:pPr>
              <w:spacing w:after="60" w:line="360" w:lineRule="auto"/>
              <w:jc w:val="center"/>
              <w:rPr>
                <w:rFonts w:ascii="宋体" w:hAnsi="宋体"/>
                <w:szCs w:val="21"/>
              </w:rPr>
            </w:pPr>
            <w:r>
              <w:rPr>
                <w:rFonts w:hint="eastAsia" w:ascii="宋体" w:hAnsi="宋体"/>
                <w:b/>
                <w:szCs w:val="21"/>
              </w:rPr>
              <w:t>目</w:t>
            </w:r>
          </w:p>
        </w:tc>
        <w:tc>
          <w:tcPr>
            <w:tcW w:w="387" w:type="dxa"/>
            <w:tcBorders>
              <w:right w:val="single" w:color="000000" w:sz="2" w:space="0"/>
            </w:tcBorders>
            <w:vAlign w:val="center"/>
          </w:tcPr>
          <w:p w14:paraId="301F4DEE">
            <w:pPr>
              <w:spacing w:after="60" w:line="360" w:lineRule="auto"/>
              <w:ind w:left="40" w:leftChars="19"/>
              <w:jc w:val="center"/>
              <w:rPr>
                <w:rFonts w:ascii="宋体" w:hAnsi="宋体"/>
                <w:szCs w:val="21"/>
              </w:rPr>
            </w:pPr>
            <w:r>
              <w:rPr>
                <w:rFonts w:hint="eastAsia" w:ascii="宋体" w:hAnsi="宋体"/>
                <w:szCs w:val="21"/>
              </w:rPr>
              <w:t>1</w:t>
            </w:r>
          </w:p>
        </w:tc>
        <w:tc>
          <w:tcPr>
            <w:tcW w:w="3440" w:type="dxa"/>
            <w:tcBorders>
              <w:left w:val="single" w:color="000000" w:sz="2" w:space="0"/>
            </w:tcBorders>
            <w:vAlign w:val="center"/>
          </w:tcPr>
          <w:p w14:paraId="7ADAB928">
            <w:pPr>
              <w:spacing w:after="60" w:line="360" w:lineRule="auto"/>
              <w:ind w:left="178" w:leftChars="85" w:right="141" w:rightChars="67"/>
              <w:rPr>
                <w:rFonts w:ascii="宋体" w:hAnsi="宋体"/>
                <w:szCs w:val="21"/>
              </w:rPr>
            </w:pPr>
            <w:r>
              <w:rPr>
                <w:rFonts w:hint="eastAsia"/>
              </w:rPr>
              <w:t>投标人具备投标资格要求，且提交相应资质证明材料</w:t>
            </w:r>
          </w:p>
        </w:tc>
        <w:tc>
          <w:tcPr>
            <w:tcW w:w="2127" w:type="dxa"/>
            <w:vAlign w:val="center"/>
          </w:tcPr>
          <w:p w14:paraId="7229831F">
            <w:pPr>
              <w:spacing w:after="60" w:line="360" w:lineRule="auto"/>
              <w:ind w:left="-171"/>
              <w:jc w:val="center"/>
              <w:rPr>
                <w:rFonts w:ascii="宋体" w:hAnsi="宋体"/>
                <w:szCs w:val="21"/>
              </w:rPr>
            </w:pPr>
            <w:r>
              <w:rPr>
                <w:rFonts w:hint="eastAsia" w:ascii="宋体" w:hAnsi="宋体"/>
                <w:szCs w:val="21"/>
              </w:rPr>
              <w:t>□通过  □不通过</w:t>
            </w:r>
          </w:p>
        </w:tc>
        <w:tc>
          <w:tcPr>
            <w:tcW w:w="1837" w:type="dxa"/>
            <w:vAlign w:val="center"/>
          </w:tcPr>
          <w:p w14:paraId="61E52E02">
            <w:pPr>
              <w:spacing w:after="60" w:line="360" w:lineRule="auto"/>
              <w:ind w:left="40" w:leftChars="19"/>
              <w:rPr>
                <w:rFonts w:ascii="宋体" w:hAnsi="宋体"/>
                <w:szCs w:val="21"/>
              </w:rPr>
            </w:pPr>
            <w:r>
              <w:rPr>
                <w:rFonts w:hint="eastAsia" w:ascii="宋体" w:hAnsi="宋体"/>
                <w:szCs w:val="21"/>
              </w:rPr>
              <w:t>见投标文件第（）页</w:t>
            </w:r>
          </w:p>
        </w:tc>
      </w:tr>
      <w:tr w14:paraId="0008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14" w:type="dxa"/>
            <w:vMerge w:val="continue"/>
            <w:vAlign w:val="center"/>
          </w:tcPr>
          <w:p w14:paraId="6D585742">
            <w:pPr>
              <w:spacing w:after="60" w:line="360" w:lineRule="auto"/>
              <w:ind w:left="-171"/>
              <w:jc w:val="center"/>
              <w:rPr>
                <w:rFonts w:ascii="宋体" w:hAnsi="宋体"/>
                <w:szCs w:val="21"/>
              </w:rPr>
            </w:pPr>
          </w:p>
        </w:tc>
        <w:tc>
          <w:tcPr>
            <w:tcW w:w="387" w:type="dxa"/>
            <w:tcBorders>
              <w:right w:val="single" w:color="000000" w:sz="2" w:space="0"/>
            </w:tcBorders>
            <w:vAlign w:val="center"/>
          </w:tcPr>
          <w:p w14:paraId="0C6C9DE5">
            <w:pPr>
              <w:spacing w:after="60" w:line="360" w:lineRule="auto"/>
              <w:ind w:left="40" w:leftChars="19"/>
              <w:jc w:val="center"/>
              <w:rPr>
                <w:rFonts w:ascii="宋体" w:hAnsi="宋体"/>
                <w:szCs w:val="21"/>
              </w:rPr>
            </w:pPr>
            <w:r>
              <w:rPr>
                <w:rFonts w:hint="eastAsia" w:ascii="宋体" w:hAnsi="宋体"/>
                <w:szCs w:val="21"/>
              </w:rPr>
              <w:t>2</w:t>
            </w:r>
          </w:p>
        </w:tc>
        <w:tc>
          <w:tcPr>
            <w:tcW w:w="3440" w:type="dxa"/>
            <w:tcBorders>
              <w:left w:val="single" w:color="000000" w:sz="2" w:space="0"/>
            </w:tcBorders>
            <w:vAlign w:val="center"/>
          </w:tcPr>
          <w:p w14:paraId="70B26D81">
            <w:pPr>
              <w:spacing w:after="60" w:line="360" w:lineRule="auto"/>
              <w:ind w:left="178" w:leftChars="85" w:right="141" w:rightChars="67"/>
            </w:pPr>
            <w:r>
              <w:rPr>
                <w:rFonts w:hint="eastAsia"/>
              </w:rPr>
              <w:t>投标人具备国家有关法律规定的有关资格的；</w:t>
            </w:r>
          </w:p>
        </w:tc>
        <w:tc>
          <w:tcPr>
            <w:tcW w:w="2127" w:type="dxa"/>
            <w:vAlign w:val="center"/>
          </w:tcPr>
          <w:p w14:paraId="5083C002">
            <w:pPr>
              <w:spacing w:after="60" w:line="360" w:lineRule="auto"/>
              <w:ind w:left="-171"/>
              <w:jc w:val="center"/>
              <w:rPr>
                <w:rFonts w:ascii="宋体" w:hAnsi="宋体"/>
                <w:szCs w:val="21"/>
              </w:rPr>
            </w:pPr>
            <w:r>
              <w:rPr>
                <w:rFonts w:hint="eastAsia" w:ascii="宋体" w:hAnsi="宋体"/>
                <w:szCs w:val="21"/>
              </w:rPr>
              <w:t>□通过  □不通过</w:t>
            </w:r>
          </w:p>
        </w:tc>
        <w:tc>
          <w:tcPr>
            <w:tcW w:w="1837" w:type="dxa"/>
            <w:vAlign w:val="center"/>
          </w:tcPr>
          <w:p w14:paraId="40C83965">
            <w:pPr>
              <w:spacing w:after="60" w:line="360" w:lineRule="auto"/>
            </w:pPr>
            <w:r>
              <w:rPr>
                <w:rFonts w:hint="eastAsia" w:ascii="宋体" w:hAnsi="宋体"/>
                <w:szCs w:val="21"/>
              </w:rPr>
              <w:t>见投标文件第（）页</w:t>
            </w:r>
          </w:p>
        </w:tc>
      </w:tr>
      <w:tr w14:paraId="2B54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714" w:type="dxa"/>
            <w:vMerge w:val="continue"/>
            <w:vAlign w:val="center"/>
          </w:tcPr>
          <w:p w14:paraId="78BB42FC">
            <w:pPr>
              <w:spacing w:after="60" w:line="360" w:lineRule="auto"/>
              <w:ind w:left="-171"/>
              <w:jc w:val="center"/>
              <w:rPr>
                <w:rFonts w:ascii="宋体" w:hAnsi="宋体"/>
                <w:szCs w:val="21"/>
              </w:rPr>
            </w:pPr>
          </w:p>
        </w:tc>
        <w:tc>
          <w:tcPr>
            <w:tcW w:w="387" w:type="dxa"/>
            <w:tcBorders>
              <w:right w:val="single" w:color="000000" w:sz="2" w:space="0"/>
            </w:tcBorders>
            <w:vAlign w:val="center"/>
          </w:tcPr>
          <w:p w14:paraId="07840EF7">
            <w:pPr>
              <w:spacing w:after="60" w:line="360" w:lineRule="auto"/>
              <w:ind w:left="40" w:leftChars="19"/>
              <w:jc w:val="center"/>
              <w:rPr>
                <w:rFonts w:ascii="宋体" w:hAnsi="宋体"/>
                <w:szCs w:val="21"/>
              </w:rPr>
            </w:pPr>
            <w:r>
              <w:rPr>
                <w:rFonts w:hint="eastAsia" w:ascii="宋体" w:hAnsi="宋体"/>
                <w:szCs w:val="21"/>
              </w:rPr>
              <w:t>3</w:t>
            </w:r>
          </w:p>
        </w:tc>
        <w:tc>
          <w:tcPr>
            <w:tcW w:w="3440" w:type="dxa"/>
            <w:tcBorders>
              <w:left w:val="single" w:color="000000" w:sz="2" w:space="0"/>
            </w:tcBorders>
            <w:vAlign w:val="center"/>
          </w:tcPr>
          <w:p w14:paraId="0F839E20">
            <w:pPr>
              <w:spacing w:after="60" w:line="360" w:lineRule="auto"/>
              <w:ind w:left="178" w:leftChars="85" w:right="141" w:rightChars="67"/>
            </w:pPr>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2127" w:type="dxa"/>
            <w:vAlign w:val="center"/>
          </w:tcPr>
          <w:p w14:paraId="5EBE5D4D">
            <w:pPr>
              <w:spacing w:after="60" w:line="360" w:lineRule="auto"/>
              <w:ind w:left="-171"/>
              <w:jc w:val="center"/>
              <w:rPr>
                <w:rFonts w:ascii="宋体" w:hAnsi="宋体"/>
                <w:szCs w:val="21"/>
              </w:rPr>
            </w:pPr>
            <w:r>
              <w:rPr>
                <w:rFonts w:hint="eastAsia" w:ascii="宋体" w:hAnsi="宋体"/>
                <w:szCs w:val="21"/>
              </w:rPr>
              <w:t>□通过  □不通过</w:t>
            </w:r>
          </w:p>
        </w:tc>
        <w:tc>
          <w:tcPr>
            <w:tcW w:w="1837" w:type="dxa"/>
            <w:vAlign w:val="center"/>
          </w:tcPr>
          <w:p w14:paraId="15F952D2">
            <w:pPr>
              <w:spacing w:after="60" w:line="360" w:lineRule="auto"/>
            </w:pPr>
            <w:r>
              <w:rPr>
                <w:rFonts w:hint="eastAsia" w:ascii="宋体" w:hAnsi="宋体"/>
                <w:szCs w:val="21"/>
              </w:rPr>
              <w:t>见投标文件第（）页</w:t>
            </w:r>
          </w:p>
        </w:tc>
      </w:tr>
      <w:tr w14:paraId="6AD9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714" w:type="dxa"/>
            <w:vMerge w:val="restart"/>
            <w:vAlign w:val="center"/>
          </w:tcPr>
          <w:p w14:paraId="0ABBC4B5">
            <w:pPr>
              <w:spacing w:after="60" w:line="360" w:lineRule="auto"/>
              <w:jc w:val="center"/>
              <w:rPr>
                <w:rFonts w:ascii="宋体" w:hAnsi="宋体"/>
                <w:b/>
                <w:szCs w:val="21"/>
              </w:rPr>
            </w:pPr>
            <w:r>
              <w:rPr>
                <w:rFonts w:hint="eastAsia" w:ascii="宋体" w:hAnsi="宋体"/>
                <w:b/>
                <w:szCs w:val="21"/>
              </w:rPr>
              <w:t>符合</w:t>
            </w:r>
          </w:p>
          <w:p w14:paraId="7C7B459E">
            <w:pPr>
              <w:spacing w:after="60" w:line="360" w:lineRule="auto"/>
              <w:jc w:val="center"/>
              <w:rPr>
                <w:rFonts w:ascii="宋体" w:hAnsi="宋体"/>
                <w:b/>
                <w:szCs w:val="21"/>
              </w:rPr>
            </w:pPr>
            <w:r>
              <w:rPr>
                <w:rFonts w:hint="eastAsia" w:ascii="宋体" w:hAnsi="宋体"/>
                <w:b/>
                <w:szCs w:val="21"/>
              </w:rPr>
              <w:t>性检</w:t>
            </w:r>
          </w:p>
          <w:p w14:paraId="21BCAAD3">
            <w:pPr>
              <w:spacing w:after="60" w:line="360" w:lineRule="auto"/>
              <w:jc w:val="center"/>
              <w:rPr>
                <w:rFonts w:ascii="宋体" w:hAnsi="宋体"/>
                <w:b/>
                <w:szCs w:val="21"/>
              </w:rPr>
            </w:pPr>
            <w:r>
              <w:rPr>
                <w:rFonts w:hint="eastAsia" w:ascii="宋体" w:hAnsi="宋体"/>
                <w:b/>
                <w:szCs w:val="21"/>
              </w:rPr>
              <w:t>查指</w:t>
            </w:r>
          </w:p>
          <w:p w14:paraId="6ECDAAA8">
            <w:pPr>
              <w:spacing w:after="60" w:line="360" w:lineRule="auto"/>
              <w:jc w:val="center"/>
              <w:rPr>
                <w:rFonts w:ascii="宋体" w:hAnsi="宋体"/>
                <w:szCs w:val="21"/>
              </w:rPr>
            </w:pPr>
            <w:r>
              <w:rPr>
                <w:rFonts w:hint="eastAsia" w:ascii="宋体" w:hAnsi="宋体"/>
                <w:b/>
                <w:szCs w:val="21"/>
              </w:rPr>
              <w:t>引</w:t>
            </w:r>
          </w:p>
        </w:tc>
        <w:tc>
          <w:tcPr>
            <w:tcW w:w="387" w:type="dxa"/>
            <w:tcBorders>
              <w:right w:val="single" w:color="000000" w:sz="2" w:space="0"/>
            </w:tcBorders>
            <w:vAlign w:val="center"/>
          </w:tcPr>
          <w:p w14:paraId="513FC9AC">
            <w:pPr>
              <w:spacing w:after="60" w:line="360" w:lineRule="auto"/>
              <w:ind w:left="40" w:leftChars="19"/>
              <w:jc w:val="center"/>
              <w:rPr>
                <w:rFonts w:ascii="宋体" w:hAnsi="宋体"/>
                <w:szCs w:val="21"/>
              </w:rPr>
            </w:pPr>
            <w:r>
              <w:rPr>
                <w:rFonts w:hint="eastAsia" w:ascii="宋体" w:hAnsi="宋体"/>
                <w:szCs w:val="21"/>
              </w:rPr>
              <w:t>1</w:t>
            </w:r>
          </w:p>
        </w:tc>
        <w:tc>
          <w:tcPr>
            <w:tcW w:w="3440" w:type="dxa"/>
            <w:tcBorders>
              <w:left w:val="single" w:color="000000" w:sz="2" w:space="0"/>
            </w:tcBorders>
            <w:vAlign w:val="center"/>
          </w:tcPr>
          <w:p w14:paraId="57E5133D">
            <w:pPr>
              <w:spacing w:after="60" w:line="360" w:lineRule="auto"/>
              <w:ind w:right="206" w:rightChars="98"/>
            </w:pPr>
            <w:r>
              <w:rPr>
                <w:rFonts w:hint="eastAsia" w:ascii="宋体" w:hAnsi="宋体"/>
                <w:szCs w:val="21"/>
              </w:rPr>
              <w:t>未出现将一个包中的内容拆开投标；</w:t>
            </w:r>
          </w:p>
        </w:tc>
        <w:tc>
          <w:tcPr>
            <w:tcW w:w="2127" w:type="dxa"/>
            <w:vAlign w:val="center"/>
          </w:tcPr>
          <w:p w14:paraId="5EE6726F">
            <w:pPr>
              <w:spacing w:after="60" w:line="360" w:lineRule="auto"/>
              <w:jc w:val="center"/>
            </w:pPr>
            <w:r>
              <w:rPr>
                <w:rFonts w:hint="eastAsia" w:ascii="宋体" w:hAnsi="宋体"/>
                <w:szCs w:val="21"/>
              </w:rPr>
              <w:t>□通过  □不通过</w:t>
            </w:r>
          </w:p>
        </w:tc>
        <w:tc>
          <w:tcPr>
            <w:tcW w:w="1837" w:type="dxa"/>
            <w:vAlign w:val="center"/>
          </w:tcPr>
          <w:p w14:paraId="0E6E8B7F">
            <w:pPr>
              <w:spacing w:after="60" w:line="360" w:lineRule="auto"/>
              <w:ind w:left="-171"/>
              <w:rPr>
                <w:rFonts w:ascii="宋体" w:hAnsi="宋体"/>
                <w:szCs w:val="21"/>
              </w:rPr>
            </w:pPr>
          </w:p>
        </w:tc>
      </w:tr>
      <w:tr w14:paraId="2989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14:paraId="74A9F7B2">
            <w:pPr>
              <w:spacing w:after="60" w:line="360" w:lineRule="auto"/>
              <w:ind w:left="-171"/>
              <w:jc w:val="center"/>
              <w:rPr>
                <w:rFonts w:ascii="宋体" w:hAnsi="宋体"/>
                <w:szCs w:val="21"/>
              </w:rPr>
            </w:pPr>
          </w:p>
        </w:tc>
        <w:tc>
          <w:tcPr>
            <w:tcW w:w="387" w:type="dxa"/>
            <w:tcBorders>
              <w:right w:val="single" w:color="000000" w:sz="2" w:space="0"/>
            </w:tcBorders>
            <w:vAlign w:val="center"/>
          </w:tcPr>
          <w:p w14:paraId="2980AF0D">
            <w:pPr>
              <w:spacing w:after="60" w:line="360" w:lineRule="auto"/>
              <w:ind w:left="40" w:leftChars="19"/>
              <w:jc w:val="center"/>
              <w:rPr>
                <w:rFonts w:ascii="宋体" w:hAnsi="宋体"/>
                <w:szCs w:val="21"/>
              </w:rPr>
            </w:pPr>
            <w:r>
              <w:rPr>
                <w:rFonts w:hint="eastAsia" w:ascii="宋体" w:hAnsi="宋体"/>
                <w:szCs w:val="21"/>
              </w:rPr>
              <w:t>2</w:t>
            </w:r>
          </w:p>
        </w:tc>
        <w:tc>
          <w:tcPr>
            <w:tcW w:w="3440" w:type="dxa"/>
            <w:tcBorders>
              <w:left w:val="single" w:color="000000" w:sz="2" w:space="0"/>
            </w:tcBorders>
            <w:vAlign w:val="center"/>
          </w:tcPr>
          <w:p w14:paraId="2E852172">
            <w:pPr>
              <w:spacing w:after="60" w:line="360" w:lineRule="auto"/>
              <w:ind w:right="206" w:rightChars="98"/>
            </w:pPr>
            <w:r>
              <w:rPr>
                <w:rFonts w:hint="eastAsia" w:ascii="宋体" w:hAnsi="宋体"/>
                <w:szCs w:val="21"/>
              </w:rPr>
              <w:t>投标文件按规定密封、签字、盖章；</w:t>
            </w:r>
          </w:p>
        </w:tc>
        <w:tc>
          <w:tcPr>
            <w:tcW w:w="2127" w:type="dxa"/>
            <w:vAlign w:val="center"/>
          </w:tcPr>
          <w:p w14:paraId="2193CDC3">
            <w:pPr>
              <w:spacing w:after="60" w:line="360" w:lineRule="auto"/>
              <w:jc w:val="center"/>
            </w:pPr>
            <w:r>
              <w:rPr>
                <w:rFonts w:hint="eastAsia" w:ascii="宋体" w:hAnsi="宋体"/>
                <w:szCs w:val="21"/>
              </w:rPr>
              <w:t>□通过  □不通过</w:t>
            </w:r>
          </w:p>
        </w:tc>
        <w:tc>
          <w:tcPr>
            <w:tcW w:w="1837" w:type="dxa"/>
            <w:vAlign w:val="center"/>
          </w:tcPr>
          <w:p w14:paraId="3C8637B3">
            <w:pPr>
              <w:spacing w:after="60" w:line="360" w:lineRule="auto"/>
              <w:ind w:left="-171"/>
              <w:rPr>
                <w:rFonts w:ascii="宋体" w:hAnsi="宋体"/>
                <w:szCs w:val="21"/>
              </w:rPr>
            </w:pPr>
          </w:p>
        </w:tc>
      </w:tr>
      <w:tr w14:paraId="0239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14:paraId="1C3B1501">
            <w:pPr>
              <w:spacing w:after="60" w:line="360" w:lineRule="auto"/>
              <w:ind w:left="-171"/>
              <w:jc w:val="center"/>
              <w:rPr>
                <w:rFonts w:ascii="宋体" w:hAnsi="宋体"/>
                <w:szCs w:val="21"/>
              </w:rPr>
            </w:pPr>
          </w:p>
        </w:tc>
        <w:tc>
          <w:tcPr>
            <w:tcW w:w="387" w:type="dxa"/>
            <w:tcBorders>
              <w:right w:val="single" w:color="000000" w:sz="2" w:space="0"/>
            </w:tcBorders>
            <w:vAlign w:val="center"/>
          </w:tcPr>
          <w:p w14:paraId="25CA51F1">
            <w:pPr>
              <w:spacing w:after="60" w:line="360" w:lineRule="auto"/>
              <w:ind w:left="40" w:leftChars="19"/>
              <w:jc w:val="center"/>
              <w:rPr>
                <w:rFonts w:ascii="宋体" w:hAnsi="宋体"/>
                <w:szCs w:val="21"/>
              </w:rPr>
            </w:pPr>
            <w:r>
              <w:rPr>
                <w:rFonts w:hint="eastAsia" w:ascii="宋体" w:hAnsi="宋体"/>
                <w:szCs w:val="21"/>
              </w:rPr>
              <w:t>3</w:t>
            </w:r>
          </w:p>
        </w:tc>
        <w:tc>
          <w:tcPr>
            <w:tcW w:w="3440" w:type="dxa"/>
            <w:tcBorders>
              <w:left w:val="single" w:color="000000" w:sz="2" w:space="0"/>
            </w:tcBorders>
            <w:vAlign w:val="center"/>
          </w:tcPr>
          <w:p w14:paraId="5D50B424">
            <w:pPr>
              <w:spacing w:after="60" w:line="360" w:lineRule="auto"/>
              <w:ind w:right="206" w:rightChars="98"/>
            </w:pPr>
            <w:r>
              <w:rPr>
                <w:rFonts w:hint="eastAsia" w:ascii="宋体" w:hAnsi="宋体"/>
                <w:szCs w:val="21"/>
              </w:rPr>
              <w:t>投标函已提交并符合招标文件要求的；</w:t>
            </w:r>
          </w:p>
        </w:tc>
        <w:tc>
          <w:tcPr>
            <w:tcW w:w="2127" w:type="dxa"/>
            <w:vAlign w:val="center"/>
          </w:tcPr>
          <w:p w14:paraId="437F4FE1">
            <w:pPr>
              <w:spacing w:after="60" w:line="360" w:lineRule="auto"/>
              <w:jc w:val="center"/>
            </w:pPr>
            <w:r>
              <w:rPr>
                <w:rFonts w:hint="eastAsia" w:ascii="宋体" w:hAnsi="宋体"/>
                <w:szCs w:val="21"/>
              </w:rPr>
              <w:t>□通过  □不通过</w:t>
            </w:r>
          </w:p>
        </w:tc>
        <w:tc>
          <w:tcPr>
            <w:tcW w:w="1837" w:type="dxa"/>
            <w:vAlign w:val="center"/>
          </w:tcPr>
          <w:p w14:paraId="35B161A2">
            <w:pPr>
              <w:spacing w:after="60" w:line="360" w:lineRule="auto"/>
              <w:ind w:left="-171"/>
              <w:rPr>
                <w:rFonts w:ascii="宋体" w:hAnsi="宋体"/>
                <w:szCs w:val="21"/>
              </w:rPr>
            </w:pPr>
          </w:p>
        </w:tc>
      </w:tr>
      <w:tr w14:paraId="0F89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14:paraId="16D6E129">
            <w:pPr>
              <w:spacing w:after="60" w:line="360" w:lineRule="auto"/>
              <w:ind w:left="-171"/>
              <w:jc w:val="center"/>
              <w:rPr>
                <w:rFonts w:ascii="宋体" w:hAnsi="宋体"/>
                <w:szCs w:val="21"/>
              </w:rPr>
            </w:pPr>
          </w:p>
        </w:tc>
        <w:tc>
          <w:tcPr>
            <w:tcW w:w="387" w:type="dxa"/>
            <w:tcBorders>
              <w:right w:val="single" w:color="000000" w:sz="2" w:space="0"/>
            </w:tcBorders>
            <w:vAlign w:val="center"/>
          </w:tcPr>
          <w:p w14:paraId="5DD20863">
            <w:pPr>
              <w:spacing w:after="60" w:line="360" w:lineRule="auto"/>
              <w:ind w:left="40" w:leftChars="19"/>
              <w:jc w:val="center"/>
              <w:rPr>
                <w:rFonts w:ascii="宋体" w:hAnsi="宋体"/>
                <w:szCs w:val="21"/>
              </w:rPr>
            </w:pPr>
            <w:r>
              <w:rPr>
                <w:rFonts w:hint="eastAsia" w:ascii="宋体" w:hAnsi="宋体"/>
                <w:szCs w:val="21"/>
              </w:rPr>
              <w:t>4</w:t>
            </w:r>
          </w:p>
        </w:tc>
        <w:tc>
          <w:tcPr>
            <w:tcW w:w="3440" w:type="dxa"/>
            <w:tcBorders>
              <w:left w:val="single" w:color="000000" w:sz="2" w:space="0"/>
            </w:tcBorders>
            <w:vAlign w:val="center"/>
          </w:tcPr>
          <w:p w14:paraId="5F4CBC36">
            <w:pPr>
              <w:spacing w:after="60" w:line="360" w:lineRule="auto"/>
              <w:ind w:right="206" w:rightChars="98"/>
            </w:pPr>
            <w:r>
              <w:rPr>
                <w:rFonts w:hint="eastAsia" w:ascii="宋体" w:hAnsi="宋体"/>
                <w:szCs w:val="21"/>
              </w:rPr>
              <w:t>除招标文件未规定允许有替代方案外，对同一项目投标时，未同时提供两套或两套以上的投标方案；</w:t>
            </w:r>
          </w:p>
        </w:tc>
        <w:tc>
          <w:tcPr>
            <w:tcW w:w="2127" w:type="dxa"/>
            <w:vAlign w:val="center"/>
          </w:tcPr>
          <w:p w14:paraId="2C2BE1CD">
            <w:pPr>
              <w:spacing w:after="60" w:line="360" w:lineRule="auto"/>
              <w:jc w:val="center"/>
            </w:pPr>
            <w:r>
              <w:rPr>
                <w:rFonts w:hint="eastAsia" w:ascii="宋体" w:hAnsi="宋体"/>
                <w:szCs w:val="21"/>
              </w:rPr>
              <w:t>□通过  □不通过</w:t>
            </w:r>
          </w:p>
        </w:tc>
        <w:tc>
          <w:tcPr>
            <w:tcW w:w="1837" w:type="dxa"/>
            <w:vAlign w:val="center"/>
          </w:tcPr>
          <w:p w14:paraId="2327F2BA">
            <w:pPr>
              <w:spacing w:after="60" w:line="360" w:lineRule="auto"/>
              <w:ind w:left="-171"/>
              <w:rPr>
                <w:rFonts w:ascii="宋体" w:hAnsi="宋体"/>
                <w:szCs w:val="21"/>
              </w:rPr>
            </w:pPr>
          </w:p>
        </w:tc>
      </w:tr>
      <w:tr w14:paraId="69F8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14:paraId="41837627">
            <w:pPr>
              <w:spacing w:after="60" w:line="360" w:lineRule="auto"/>
              <w:ind w:left="-171"/>
              <w:jc w:val="center"/>
              <w:rPr>
                <w:rFonts w:ascii="宋体" w:hAnsi="宋体"/>
                <w:szCs w:val="21"/>
              </w:rPr>
            </w:pPr>
          </w:p>
        </w:tc>
        <w:tc>
          <w:tcPr>
            <w:tcW w:w="387" w:type="dxa"/>
            <w:tcBorders>
              <w:right w:val="single" w:color="000000" w:sz="2" w:space="0"/>
            </w:tcBorders>
            <w:vAlign w:val="center"/>
          </w:tcPr>
          <w:p w14:paraId="25DF4C8D">
            <w:pPr>
              <w:spacing w:after="60" w:line="360" w:lineRule="auto"/>
              <w:ind w:left="40" w:leftChars="19"/>
              <w:jc w:val="center"/>
              <w:rPr>
                <w:rFonts w:ascii="宋体" w:hAnsi="宋体"/>
                <w:szCs w:val="21"/>
              </w:rPr>
            </w:pPr>
            <w:r>
              <w:rPr>
                <w:rFonts w:hint="eastAsia" w:ascii="宋体" w:hAnsi="宋体"/>
                <w:szCs w:val="21"/>
              </w:rPr>
              <w:t>5</w:t>
            </w:r>
          </w:p>
        </w:tc>
        <w:tc>
          <w:tcPr>
            <w:tcW w:w="3440" w:type="dxa"/>
            <w:tcBorders>
              <w:left w:val="single" w:color="000000" w:sz="2" w:space="0"/>
            </w:tcBorders>
            <w:vAlign w:val="center"/>
          </w:tcPr>
          <w:p w14:paraId="12A882D6">
            <w:pPr>
              <w:spacing w:after="60" w:line="360" w:lineRule="auto"/>
              <w:ind w:right="206" w:rightChars="98"/>
              <w:rPr>
                <w:rFonts w:asciiTheme="minorEastAsia" w:hAnsiTheme="minorEastAsia" w:eastAsiaTheme="minorEastAsia"/>
                <w:szCs w:val="21"/>
              </w:rPr>
            </w:pPr>
            <w:r>
              <w:rPr>
                <w:rFonts w:hint="eastAsia" w:ascii="宋体" w:hAnsi="宋体"/>
                <w:szCs w:val="21"/>
              </w:rPr>
              <w:t>按照招标文件规定要求签署、盖章且投标文件有法定代表人签字，或签字人有法定代表人有效授权书的；</w:t>
            </w:r>
          </w:p>
        </w:tc>
        <w:tc>
          <w:tcPr>
            <w:tcW w:w="2127" w:type="dxa"/>
            <w:vAlign w:val="center"/>
          </w:tcPr>
          <w:p w14:paraId="72F01188">
            <w:pPr>
              <w:spacing w:after="60" w:line="360" w:lineRule="auto"/>
              <w:jc w:val="center"/>
            </w:pPr>
            <w:r>
              <w:rPr>
                <w:rFonts w:hint="eastAsia" w:ascii="宋体" w:hAnsi="宋体"/>
                <w:szCs w:val="21"/>
              </w:rPr>
              <w:t>□通过  □不通过</w:t>
            </w:r>
          </w:p>
        </w:tc>
        <w:tc>
          <w:tcPr>
            <w:tcW w:w="1837" w:type="dxa"/>
            <w:vAlign w:val="center"/>
          </w:tcPr>
          <w:p w14:paraId="333DADF5">
            <w:pPr>
              <w:spacing w:after="60" w:line="360" w:lineRule="auto"/>
              <w:ind w:left="-171"/>
              <w:rPr>
                <w:rFonts w:ascii="宋体" w:hAnsi="宋体"/>
                <w:szCs w:val="21"/>
              </w:rPr>
            </w:pPr>
          </w:p>
        </w:tc>
      </w:tr>
      <w:tr w14:paraId="0B9A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14:paraId="7DCFD50D">
            <w:pPr>
              <w:spacing w:after="60" w:line="360" w:lineRule="auto"/>
              <w:ind w:left="-171"/>
              <w:jc w:val="center"/>
              <w:rPr>
                <w:rFonts w:ascii="宋体" w:hAnsi="宋体"/>
                <w:szCs w:val="21"/>
              </w:rPr>
            </w:pPr>
          </w:p>
        </w:tc>
        <w:tc>
          <w:tcPr>
            <w:tcW w:w="387" w:type="dxa"/>
            <w:tcBorders>
              <w:right w:val="single" w:color="000000" w:sz="2" w:space="0"/>
            </w:tcBorders>
            <w:vAlign w:val="center"/>
          </w:tcPr>
          <w:p w14:paraId="706A5701">
            <w:pPr>
              <w:spacing w:after="60" w:line="360" w:lineRule="auto"/>
              <w:ind w:left="40" w:leftChars="19"/>
              <w:jc w:val="center"/>
              <w:rPr>
                <w:rFonts w:ascii="宋体" w:hAnsi="宋体"/>
                <w:szCs w:val="21"/>
              </w:rPr>
            </w:pPr>
            <w:r>
              <w:rPr>
                <w:rFonts w:hint="eastAsia" w:ascii="宋体" w:hAnsi="宋体"/>
                <w:szCs w:val="21"/>
              </w:rPr>
              <w:t>6</w:t>
            </w:r>
          </w:p>
        </w:tc>
        <w:tc>
          <w:tcPr>
            <w:tcW w:w="3440" w:type="dxa"/>
            <w:tcBorders>
              <w:left w:val="single" w:color="000000" w:sz="2" w:space="0"/>
            </w:tcBorders>
            <w:vAlign w:val="center"/>
          </w:tcPr>
          <w:p w14:paraId="33CA500F">
            <w:pPr>
              <w:spacing w:after="60" w:line="360" w:lineRule="auto"/>
              <w:ind w:right="206" w:rightChars="98"/>
            </w:pPr>
            <w:r>
              <w:rPr>
                <w:rFonts w:hint="eastAsia" w:ascii="宋体" w:hAnsi="宋体"/>
                <w:szCs w:val="21"/>
              </w:rPr>
              <w:t>投标总价或分项报价不高于财政预算限额；</w:t>
            </w:r>
          </w:p>
        </w:tc>
        <w:tc>
          <w:tcPr>
            <w:tcW w:w="2127" w:type="dxa"/>
            <w:vAlign w:val="center"/>
          </w:tcPr>
          <w:p w14:paraId="28B8774B">
            <w:pPr>
              <w:spacing w:after="60" w:line="360" w:lineRule="auto"/>
              <w:jc w:val="center"/>
            </w:pPr>
            <w:r>
              <w:rPr>
                <w:rFonts w:hint="eastAsia" w:ascii="宋体" w:hAnsi="宋体"/>
                <w:szCs w:val="21"/>
              </w:rPr>
              <w:t>□通过  □不通过</w:t>
            </w:r>
          </w:p>
        </w:tc>
        <w:tc>
          <w:tcPr>
            <w:tcW w:w="1837" w:type="dxa"/>
            <w:vAlign w:val="center"/>
          </w:tcPr>
          <w:p w14:paraId="1F4E9567">
            <w:pPr>
              <w:spacing w:after="60" w:line="360" w:lineRule="auto"/>
              <w:ind w:left="-171"/>
              <w:rPr>
                <w:rFonts w:ascii="宋体" w:hAnsi="宋体"/>
                <w:szCs w:val="21"/>
              </w:rPr>
            </w:pPr>
          </w:p>
        </w:tc>
      </w:tr>
      <w:tr w14:paraId="05DF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14:paraId="5B414AEE">
            <w:pPr>
              <w:spacing w:after="60" w:line="360" w:lineRule="auto"/>
              <w:ind w:left="-171"/>
              <w:jc w:val="center"/>
              <w:rPr>
                <w:rFonts w:ascii="宋体" w:hAnsi="宋体"/>
                <w:szCs w:val="21"/>
              </w:rPr>
            </w:pPr>
          </w:p>
        </w:tc>
        <w:tc>
          <w:tcPr>
            <w:tcW w:w="387" w:type="dxa"/>
            <w:tcBorders>
              <w:right w:val="single" w:color="000000" w:sz="2" w:space="0"/>
            </w:tcBorders>
            <w:vAlign w:val="center"/>
          </w:tcPr>
          <w:p w14:paraId="49AEC464">
            <w:pPr>
              <w:spacing w:after="60" w:line="360" w:lineRule="auto"/>
              <w:ind w:left="40" w:leftChars="19"/>
              <w:jc w:val="center"/>
              <w:rPr>
                <w:rFonts w:ascii="宋体" w:hAnsi="宋体"/>
                <w:szCs w:val="21"/>
              </w:rPr>
            </w:pPr>
            <w:r>
              <w:rPr>
                <w:rFonts w:hint="eastAsia" w:ascii="宋体" w:hAnsi="宋体"/>
                <w:szCs w:val="21"/>
              </w:rPr>
              <w:t>7</w:t>
            </w:r>
          </w:p>
        </w:tc>
        <w:tc>
          <w:tcPr>
            <w:tcW w:w="3440" w:type="dxa"/>
            <w:tcBorders>
              <w:left w:val="single" w:color="000000" w:sz="2" w:space="0"/>
            </w:tcBorders>
            <w:vAlign w:val="center"/>
          </w:tcPr>
          <w:p w14:paraId="6E9B185D">
            <w:pPr>
              <w:spacing w:after="60" w:line="360" w:lineRule="auto"/>
              <w:ind w:right="206" w:rightChars="98"/>
            </w:pPr>
            <w:r>
              <w:rPr>
                <w:rFonts w:hint="eastAsia" w:ascii="宋体" w:hAnsi="宋体"/>
                <w:szCs w:val="21"/>
              </w:rPr>
              <w:t>同一项目未出现两个及以上报价；</w:t>
            </w:r>
          </w:p>
        </w:tc>
        <w:tc>
          <w:tcPr>
            <w:tcW w:w="2127" w:type="dxa"/>
            <w:vAlign w:val="center"/>
          </w:tcPr>
          <w:p w14:paraId="26DDC6DB">
            <w:pPr>
              <w:spacing w:after="60" w:line="360" w:lineRule="auto"/>
              <w:jc w:val="center"/>
            </w:pPr>
            <w:r>
              <w:rPr>
                <w:rFonts w:hint="eastAsia" w:ascii="宋体" w:hAnsi="宋体"/>
                <w:szCs w:val="21"/>
              </w:rPr>
              <w:t>□通过  □不通过</w:t>
            </w:r>
          </w:p>
        </w:tc>
        <w:tc>
          <w:tcPr>
            <w:tcW w:w="1837" w:type="dxa"/>
            <w:vAlign w:val="center"/>
          </w:tcPr>
          <w:p w14:paraId="740C54AD">
            <w:pPr>
              <w:spacing w:after="60" w:line="360" w:lineRule="auto"/>
              <w:ind w:left="-171"/>
              <w:rPr>
                <w:rFonts w:ascii="宋体" w:hAnsi="宋体"/>
                <w:szCs w:val="21"/>
              </w:rPr>
            </w:pPr>
          </w:p>
        </w:tc>
      </w:tr>
      <w:tr w14:paraId="4D28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14:paraId="60C4079E">
            <w:pPr>
              <w:spacing w:after="60" w:line="360" w:lineRule="auto"/>
              <w:ind w:left="-171"/>
              <w:jc w:val="center"/>
              <w:rPr>
                <w:rFonts w:ascii="宋体" w:hAnsi="宋体"/>
                <w:szCs w:val="21"/>
              </w:rPr>
            </w:pPr>
          </w:p>
        </w:tc>
        <w:tc>
          <w:tcPr>
            <w:tcW w:w="387" w:type="dxa"/>
            <w:tcBorders>
              <w:right w:val="single" w:color="000000" w:sz="2" w:space="0"/>
            </w:tcBorders>
            <w:vAlign w:val="center"/>
          </w:tcPr>
          <w:p w14:paraId="6287D91A">
            <w:pPr>
              <w:spacing w:after="60" w:line="360" w:lineRule="auto"/>
              <w:ind w:left="40" w:leftChars="19"/>
              <w:jc w:val="center"/>
              <w:rPr>
                <w:rFonts w:ascii="宋体" w:hAnsi="宋体"/>
                <w:szCs w:val="21"/>
              </w:rPr>
            </w:pPr>
            <w:r>
              <w:rPr>
                <w:rFonts w:hint="eastAsia" w:ascii="宋体" w:hAnsi="宋体"/>
                <w:szCs w:val="21"/>
              </w:rPr>
              <w:t>8</w:t>
            </w:r>
          </w:p>
        </w:tc>
        <w:tc>
          <w:tcPr>
            <w:tcW w:w="3440" w:type="dxa"/>
            <w:tcBorders>
              <w:left w:val="single" w:color="000000" w:sz="2" w:space="0"/>
            </w:tcBorders>
            <w:vAlign w:val="center"/>
          </w:tcPr>
          <w:p w14:paraId="37BA5B94">
            <w:pPr>
              <w:spacing w:after="60" w:line="360" w:lineRule="auto"/>
              <w:ind w:right="206" w:rightChars="98"/>
            </w:pPr>
            <w:r>
              <w:rPr>
                <w:rFonts w:hint="eastAsia" w:ascii="宋体" w:hAnsi="宋体"/>
                <w:szCs w:val="21"/>
              </w:rPr>
              <w:t>投标人报价不低于其成本，或低于成本，能作出合理说明；</w:t>
            </w:r>
          </w:p>
        </w:tc>
        <w:tc>
          <w:tcPr>
            <w:tcW w:w="2127" w:type="dxa"/>
            <w:vAlign w:val="center"/>
          </w:tcPr>
          <w:p w14:paraId="7F2F77EA">
            <w:pPr>
              <w:spacing w:after="60" w:line="360" w:lineRule="auto"/>
              <w:jc w:val="center"/>
            </w:pPr>
            <w:r>
              <w:rPr>
                <w:rFonts w:hint="eastAsia" w:ascii="宋体" w:hAnsi="宋体"/>
                <w:szCs w:val="21"/>
              </w:rPr>
              <w:t>□通过  □不通过</w:t>
            </w:r>
          </w:p>
        </w:tc>
        <w:tc>
          <w:tcPr>
            <w:tcW w:w="1837" w:type="dxa"/>
            <w:vAlign w:val="center"/>
          </w:tcPr>
          <w:p w14:paraId="285C0937">
            <w:pPr>
              <w:spacing w:after="60" w:line="360" w:lineRule="auto"/>
              <w:ind w:left="-171"/>
              <w:rPr>
                <w:rFonts w:ascii="宋体" w:hAnsi="宋体"/>
                <w:szCs w:val="21"/>
              </w:rPr>
            </w:pPr>
          </w:p>
        </w:tc>
      </w:tr>
      <w:tr w14:paraId="2151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14:paraId="2CDC2BF4">
            <w:pPr>
              <w:spacing w:after="60" w:line="360" w:lineRule="auto"/>
              <w:ind w:left="-171"/>
              <w:jc w:val="center"/>
              <w:rPr>
                <w:rFonts w:ascii="宋体" w:hAnsi="宋体"/>
                <w:szCs w:val="21"/>
              </w:rPr>
            </w:pPr>
          </w:p>
        </w:tc>
        <w:tc>
          <w:tcPr>
            <w:tcW w:w="387" w:type="dxa"/>
            <w:tcBorders>
              <w:right w:val="single" w:color="000000" w:sz="2" w:space="0"/>
            </w:tcBorders>
            <w:vAlign w:val="center"/>
          </w:tcPr>
          <w:p w14:paraId="786B646A">
            <w:pPr>
              <w:spacing w:after="60" w:line="360" w:lineRule="auto"/>
              <w:ind w:left="40" w:leftChars="19"/>
              <w:jc w:val="center"/>
              <w:rPr>
                <w:rFonts w:ascii="宋体" w:hAnsi="宋体"/>
                <w:szCs w:val="21"/>
              </w:rPr>
            </w:pPr>
            <w:r>
              <w:rPr>
                <w:rFonts w:hint="eastAsia" w:ascii="宋体" w:hAnsi="宋体"/>
                <w:szCs w:val="21"/>
              </w:rPr>
              <w:t>9</w:t>
            </w:r>
          </w:p>
        </w:tc>
        <w:tc>
          <w:tcPr>
            <w:tcW w:w="3440" w:type="dxa"/>
            <w:tcBorders>
              <w:left w:val="single" w:color="000000" w:sz="2" w:space="0"/>
            </w:tcBorders>
            <w:vAlign w:val="center"/>
          </w:tcPr>
          <w:p w14:paraId="417C6806">
            <w:pPr>
              <w:spacing w:after="60" w:line="360" w:lineRule="auto"/>
              <w:ind w:right="206" w:rightChars="98"/>
            </w:pPr>
            <w:r>
              <w:rPr>
                <w:rFonts w:hint="eastAsia" w:ascii="宋体" w:hAnsi="宋体"/>
                <w:szCs w:val="21"/>
              </w:rPr>
              <w:t>投标报价未有严重缺漏项目；</w:t>
            </w:r>
          </w:p>
        </w:tc>
        <w:tc>
          <w:tcPr>
            <w:tcW w:w="2127" w:type="dxa"/>
            <w:vAlign w:val="center"/>
          </w:tcPr>
          <w:p w14:paraId="76467200">
            <w:pPr>
              <w:spacing w:after="60" w:line="360" w:lineRule="auto"/>
              <w:jc w:val="center"/>
            </w:pPr>
            <w:r>
              <w:rPr>
                <w:rFonts w:hint="eastAsia" w:ascii="宋体" w:hAnsi="宋体"/>
                <w:szCs w:val="21"/>
              </w:rPr>
              <w:t>□通过  □不通过</w:t>
            </w:r>
          </w:p>
        </w:tc>
        <w:tc>
          <w:tcPr>
            <w:tcW w:w="1837" w:type="dxa"/>
            <w:vAlign w:val="center"/>
          </w:tcPr>
          <w:p w14:paraId="17977735">
            <w:pPr>
              <w:spacing w:after="60" w:line="360" w:lineRule="auto"/>
              <w:ind w:left="-171"/>
              <w:rPr>
                <w:rFonts w:ascii="宋体" w:hAnsi="宋体"/>
                <w:szCs w:val="21"/>
              </w:rPr>
            </w:pPr>
          </w:p>
        </w:tc>
      </w:tr>
      <w:tr w14:paraId="441B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14:paraId="2858C98A">
            <w:pPr>
              <w:spacing w:after="60" w:line="360" w:lineRule="auto"/>
              <w:ind w:left="-171"/>
              <w:jc w:val="center"/>
              <w:rPr>
                <w:rFonts w:ascii="宋体" w:hAnsi="宋体"/>
                <w:szCs w:val="21"/>
              </w:rPr>
            </w:pPr>
          </w:p>
        </w:tc>
        <w:tc>
          <w:tcPr>
            <w:tcW w:w="387" w:type="dxa"/>
            <w:tcBorders>
              <w:right w:val="single" w:color="000000" w:sz="2" w:space="0"/>
            </w:tcBorders>
            <w:vAlign w:val="center"/>
          </w:tcPr>
          <w:p w14:paraId="3C5339E6">
            <w:pPr>
              <w:spacing w:after="60" w:line="360" w:lineRule="auto"/>
              <w:ind w:left="40" w:leftChars="19"/>
              <w:jc w:val="center"/>
              <w:rPr>
                <w:rFonts w:ascii="宋体" w:hAnsi="宋体"/>
                <w:szCs w:val="21"/>
              </w:rPr>
            </w:pPr>
            <w:r>
              <w:rPr>
                <w:rFonts w:hint="eastAsia" w:ascii="宋体" w:hAnsi="宋体"/>
                <w:szCs w:val="21"/>
              </w:rPr>
              <w:t>10</w:t>
            </w:r>
          </w:p>
        </w:tc>
        <w:tc>
          <w:tcPr>
            <w:tcW w:w="3440" w:type="dxa"/>
            <w:tcBorders>
              <w:left w:val="single" w:color="000000" w:sz="2" w:space="0"/>
            </w:tcBorders>
            <w:vAlign w:val="center"/>
          </w:tcPr>
          <w:p w14:paraId="0FFAFB5B">
            <w:pPr>
              <w:spacing w:after="60" w:line="360" w:lineRule="auto"/>
              <w:ind w:right="206" w:rightChars="98"/>
            </w:pPr>
            <w:r>
              <w:rPr>
                <w:rFonts w:hint="eastAsia" w:ascii="宋体" w:hAnsi="宋体"/>
                <w:szCs w:val="21"/>
              </w:rPr>
              <w:t>投标文件载明的服务期满足招标文件规定；</w:t>
            </w:r>
          </w:p>
        </w:tc>
        <w:tc>
          <w:tcPr>
            <w:tcW w:w="2127" w:type="dxa"/>
            <w:vAlign w:val="center"/>
          </w:tcPr>
          <w:p w14:paraId="53FC0109">
            <w:pPr>
              <w:spacing w:after="60" w:line="360" w:lineRule="auto"/>
              <w:jc w:val="center"/>
            </w:pPr>
            <w:r>
              <w:rPr>
                <w:rFonts w:hint="eastAsia" w:ascii="宋体" w:hAnsi="宋体"/>
                <w:szCs w:val="21"/>
              </w:rPr>
              <w:t>□通过  □不通过</w:t>
            </w:r>
          </w:p>
        </w:tc>
        <w:tc>
          <w:tcPr>
            <w:tcW w:w="1837" w:type="dxa"/>
            <w:vAlign w:val="center"/>
          </w:tcPr>
          <w:p w14:paraId="61F84F82">
            <w:pPr>
              <w:spacing w:after="60" w:line="360" w:lineRule="auto"/>
              <w:ind w:left="-171"/>
              <w:rPr>
                <w:rFonts w:ascii="宋体" w:hAnsi="宋体"/>
                <w:szCs w:val="21"/>
              </w:rPr>
            </w:pPr>
          </w:p>
        </w:tc>
      </w:tr>
      <w:tr w14:paraId="4EA8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14:paraId="085D67DB">
            <w:pPr>
              <w:spacing w:after="60" w:line="360" w:lineRule="auto"/>
              <w:ind w:left="-171"/>
              <w:jc w:val="center"/>
              <w:rPr>
                <w:rFonts w:ascii="宋体" w:hAnsi="宋体"/>
                <w:szCs w:val="21"/>
              </w:rPr>
            </w:pPr>
          </w:p>
        </w:tc>
        <w:tc>
          <w:tcPr>
            <w:tcW w:w="387" w:type="dxa"/>
            <w:tcBorders>
              <w:right w:val="single" w:color="000000" w:sz="2" w:space="0"/>
            </w:tcBorders>
            <w:vAlign w:val="center"/>
          </w:tcPr>
          <w:p w14:paraId="6F4C28DA">
            <w:pPr>
              <w:spacing w:after="60" w:line="360" w:lineRule="auto"/>
              <w:ind w:left="40" w:leftChars="19"/>
              <w:jc w:val="center"/>
              <w:rPr>
                <w:rFonts w:ascii="宋体" w:hAnsi="宋体"/>
                <w:szCs w:val="21"/>
              </w:rPr>
            </w:pPr>
            <w:r>
              <w:rPr>
                <w:rFonts w:hint="eastAsia" w:ascii="宋体" w:hAnsi="宋体"/>
                <w:szCs w:val="21"/>
              </w:rPr>
              <w:t>11</w:t>
            </w:r>
          </w:p>
        </w:tc>
        <w:tc>
          <w:tcPr>
            <w:tcW w:w="3440" w:type="dxa"/>
            <w:tcBorders>
              <w:left w:val="single" w:color="000000" w:sz="2" w:space="0"/>
            </w:tcBorders>
            <w:vAlign w:val="center"/>
          </w:tcPr>
          <w:p w14:paraId="4E2D149B">
            <w:pPr>
              <w:spacing w:after="60" w:line="360" w:lineRule="auto"/>
              <w:ind w:right="206" w:rightChars="98"/>
            </w:pPr>
            <w:r>
              <w:rPr>
                <w:rFonts w:hint="eastAsia" w:ascii="宋体" w:hAnsi="宋体"/>
                <w:szCs w:val="21"/>
              </w:rPr>
              <w:t>所投产品、工程、服务在质量、技术、方案等方面实质性满足招标文件要求；</w:t>
            </w:r>
          </w:p>
        </w:tc>
        <w:tc>
          <w:tcPr>
            <w:tcW w:w="2127" w:type="dxa"/>
            <w:vAlign w:val="center"/>
          </w:tcPr>
          <w:p w14:paraId="56185151">
            <w:pPr>
              <w:spacing w:after="60" w:line="360" w:lineRule="auto"/>
              <w:jc w:val="center"/>
            </w:pPr>
            <w:r>
              <w:rPr>
                <w:rFonts w:hint="eastAsia" w:ascii="宋体" w:hAnsi="宋体"/>
                <w:szCs w:val="21"/>
              </w:rPr>
              <w:t>□通过  □不通过</w:t>
            </w:r>
          </w:p>
        </w:tc>
        <w:tc>
          <w:tcPr>
            <w:tcW w:w="1837" w:type="dxa"/>
            <w:vAlign w:val="center"/>
          </w:tcPr>
          <w:p w14:paraId="2FCA87D9">
            <w:pPr>
              <w:spacing w:after="60" w:line="360" w:lineRule="auto"/>
              <w:ind w:left="-171"/>
              <w:rPr>
                <w:rFonts w:ascii="宋体" w:hAnsi="宋体"/>
                <w:szCs w:val="21"/>
              </w:rPr>
            </w:pPr>
          </w:p>
        </w:tc>
      </w:tr>
      <w:tr w14:paraId="649C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14:paraId="2911D57A">
            <w:pPr>
              <w:spacing w:after="60" w:line="360" w:lineRule="auto"/>
              <w:ind w:left="-171"/>
              <w:jc w:val="center"/>
              <w:rPr>
                <w:rFonts w:ascii="宋体" w:hAnsi="宋体"/>
                <w:szCs w:val="21"/>
              </w:rPr>
            </w:pPr>
          </w:p>
        </w:tc>
        <w:tc>
          <w:tcPr>
            <w:tcW w:w="387" w:type="dxa"/>
            <w:tcBorders>
              <w:right w:val="single" w:color="000000" w:sz="2" w:space="0"/>
            </w:tcBorders>
            <w:vAlign w:val="center"/>
          </w:tcPr>
          <w:p w14:paraId="3C018791">
            <w:pPr>
              <w:spacing w:after="60" w:line="360" w:lineRule="auto"/>
              <w:ind w:left="40" w:leftChars="19"/>
              <w:jc w:val="center"/>
              <w:rPr>
                <w:rFonts w:ascii="宋体" w:hAnsi="宋体"/>
                <w:szCs w:val="21"/>
              </w:rPr>
            </w:pPr>
            <w:r>
              <w:rPr>
                <w:rFonts w:hint="eastAsia" w:ascii="宋体" w:hAnsi="宋体"/>
                <w:szCs w:val="21"/>
              </w:rPr>
              <w:t>12</w:t>
            </w:r>
          </w:p>
        </w:tc>
        <w:tc>
          <w:tcPr>
            <w:tcW w:w="3440" w:type="dxa"/>
            <w:tcBorders>
              <w:left w:val="single" w:color="000000" w:sz="2" w:space="0"/>
            </w:tcBorders>
            <w:vAlign w:val="center"/>
          </w:tcPr>
          <w:p w14:paraId="628F5F38">
            <w:pPr>
              <w:spacing w:after="60" w:line="360" w:lineRule="auto"/>
              <w:ind w:right="206" w:rightChars="98"/>
            </w:pPr>
            <w:r>
              <w:rPr>
                <w:rFonts w:hint="eastAsia" w:ascii="宋体" w:hAnsi="宋体"/>
                <w:szCs w:val="21"/>
              </w:rPr>
              <w:t>投标文件没有招标文件中规定的其它无效投标条款的；</w:t>
            </w:r>
          </w:p>
        </w:tc>
        <w:tc>
          <w:tcPr>
            <w:tcW w:w="2127" w:type="dxa"/>
            <w:vAlign w:val="center"/>
          </w:tcPr>
          <w:p w14:paraId="1F3F6639">
            <w:pPr>
              <w:spacing w:after="60" w:line="360" w:lineRule="auto"/>
              <w:jc w:val="center"/>
              <w:rPr>
                <w:rFonts w:ascii="宋体" w:hAnsi="宋体"/>
                <w:szCs w:val="21"/>
              </w:rPr>
            </w:pPr>
            <w:r>
              <w:rPr>
                <w:rFonts w:hint="eastAsia" w:ascii="宋体" w:hAnsi="宋体"/>
                <w:szCs w:val="21"/>
              </w:rPr>
              <w:t>□通过  □不通过</w:t>
            </w:r>
          </w:p>
        </w:tc>
        <w:tc>
          <w:tcPr>
            <w:tcW w:w="1837" w:type="dxa"/>
            <w:vAlign w:val="center"/>
          </w:tcPr>
          <w:p w14:paraId="16494D9F">
            <w:pPr>
              <w:spacing w:after="60" w:line="360" w:lineRule="auto"/>
              <w:ind w:left="-171"/>
              <w:rPr>
                <w:rFonts w:ascii="宋体" w:hAnsi="宋体"/>
                <w:szCs w:val="21"/>
              </w:rPr>
            </w:pPr>
          </w:p>
        </w:tc>
      </w:tr>
      <w:tr w14:paraId="6669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14:paraId="57CA8BC6">
            <w:pPr>
              <w:spacing w:after="60" w:line="360" w:lineRule="auto"/>
              <w:ind w:left="-171"/>
              <w:jc w:val="center"/>
              <w:rPr>
                <w:rFonts w:ascii="宋体" w:hAnsi="宋体"/>
                <w:szCs w:val="21"/>
              </w:rPr>
            </w:pPr>
          </w:p>
        </w:tc>
        <w:tc>
          <w:tcPr>
            <w:tcW w:w="387" w:type="dxa"/>
            <w:tcBorders>
              <w:right w:val="single" w:color="000000" w:sz="2" w:space="0"/>
            </w:tcBorders>
            <w:vAlign w:val="center"/>
          </w:tcPr>
          <w:p w14:paraId="5B96117F">
            <w:pPr>
              <w:spacing w:after="60" w:line="360" w:lineRule="auto"/>
              <w:ind w:left="40" w:leftChars="19"/>
              <w:jc w:val="center"/>
              <w:rPr>
                <w:rFonts w:ascii="宋体" w:hAnsi="宋体"/>
                <w:szCs w:val="21"/>
              </w:rPr>
            </w:pPr>
            <w:r>
              <w:rPr>
                <w:rFonts w:hint="eastAsia" w:ascii="宋体" w:hAnsi="宋体"/>
                <w:szCs w:val="21"/>
              </w:rPr>
              <w:t>13</w:t>
            </w:r>
          </w:p>
        </w:tc>
        <w:tc>
          <w:tcPr>
            <w:tcW w:w="3440" w:type="dxa"/>
            <w:tcBorders>
              <w:left w:val="single" w:color="000000" w:sz="2" w:space="0"/>
            </w:tcBorders>
            <w:vAlign w:val="center"/>
          </w:tcPr>
          <w:p w14:paraId="63A24C8F">
            <w:pPr>
              <w:spacing w:after="60" w:line="360" w:lineRule="auto"/>
              <w:ind w:right="206" w:rightChars="98"/>
            </w:pPr>
            <w:r>
              <w:rPr>
                <w:rFonts w:hint="eastAsia" w:ascii="宋体" w:hAnsi="宋体"/>
                <w:szCs w:val="21"/>
              </w:rPr>
              <w:t>按有关法律、法规、规章不属于投标无效的；</w:t>
            </w:r>
            <w:r>
              <w:t xml:space="preserve"> </w:t>
            </w:r>
          </w:p>
        </w:tc>
        <w:tc>
          <w:tcPr>
            <w:tcW w:w="2127" w:type="dxa"/>
            <w:vAlign w:val="center"/>
          </w:tcPr>
          <w:p w14:paraId="0E09E2B3">
            <w:pPr>
              <w:spacing w:after="60" w:line="360" w:lineRule="auto"/>
              <w:jc w:val="center"/>
              <w:rPr>
                <w:rFonts w:ascii="宋体" w:hAnsi="宋体"/>
                <w:szCs w:val="21"/>
              </w:rPr>
            </w:pPr>
            <w:r>
              <w:rPr>
                <w:rFonts w:hint="eastAsia" w:ascii="宋体" w:hAnsi="宋体"/>
                <w:szCs w:val="21"/>
              </w:rPr>
              <w:t>□通过  □不通过</w:t>
            </w:r>
          </w:p>
        </w:tc>
        <w:tc>
          <w:tcPr>
            <w:tcW w:w="1837" w:type="dxa"/>
            <w:vAlign w:val="center"/>
          </w:tcPr>
          <w:p w14:paraId="4FC4D1F2">
            <w:pPr>
              <w:spacing w:after="60" w:line="360" w:lineRule="auto"/>
              <w:ind w:left="-171"/>
              <w:rPr>
                <w:rFonts w:ascii="宋体" w:hAnsi="宋体"/>
                <w:szCs w:val="21"/>
              </w:rPr>
            </w:pPr>
          </w:p>
        </w:tc>
      </w:tr>
      <w:tr w14:paraId="2C21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14:paraId="0BE82CFD">
            <w:pPr>
              <w:spacing w:after="60" w:line="360" w:lineRule="auto"/>
              <w:ind w:left="-171"/>
              <w:jc w:val="center"/>
              <w:rPr>
                <w:rFonts w:ascii="宋体" w:hAnsi="宋体"/>
                <w:szCs w:val="21"/>
              </w:rPr>
            </w:pPr>
          </w:p>
        </w:tc>
        <w:tc>
          <w:tcPr>
            <w:tcW w:w="387" w:type="dxa"/>
            <w:tcBorders>
              <w:right w:val="single" w:color="000000" w:sz="2" w:space="0"/>
            </w:tcBorders>
            <w:vAlign w:val="center"/>
          </w:tcPr>
          <w:p w14:paraId="56CF0708">
            <w:pPr>
              <w:spacing w:after="60" w:line="360" w:lineRule="auto"/>
              <w:ind w:left="40" w:leftChars="19"/>
              <w:jc w:val="center"/>
              <w:rPr>
                <w:rFonts w:ascii="宋体" w:hAnsi="宋体"/>
                <w:szCs w:val="21"/>
              </w:rPr>
            </w:pPr>
            <w:r>
              <w:rPr>
                <w:rFonts w:hint="eastAsia" w:ascii="宋体" w:hAnsi="宋体"/>
                <w:szCs w:val="21"/>
              </w:rPr>
              <w:t>14</w:t>
            </w:r>
          </w:p>
        </w:tc>
        <w:tc>
          <w:tcPr>
            <w:tcW w:w="3440" w:type="dxa"/>
            <w:tcBorders>
              <w:left w:val="single" w:color="000000" w:sz="2" w:space="0"/>
            </w:tcBorders>
            <w:vAlign w:val="center"/>
          </w:tcPr>
          <w:p w14:paraId="7FF14A08">
            <w:pPr>
              <w:spacing w:after="60" w:line="360" w:lineRule="auto"/>
              <w:ind w:right="206" w:rightChars="98"/>
            </w:pPr>
            <w:r>
              <w:rPr>
                <w:rFonts w:hint="eastAsia"/>
                <w:bCs/>
              </w:rPr>
              <w:t>对标注</w:t>
            </w:r>
            <w:r>
              <w:rPr>
                <w:rFonts w:hint="eastAsia" w:ascii="宋体" w:hAnsi="宋体"/>
                <w:b/>
                <w:bCs/>
                <w:szCs w:val="21"/>
                <w:lang w:val="en-GB"/>
              </w:rPr>
              <w:t>▲</w:t>
            </w:r>
            <w:r>
              <w:rPr>
                <w:rFonts w:hint="eastAsia"/>
                <w:bCs/>
              </w:rPr>
              <w:t>号的重要条款是否满足招标文件要求</w:t>
            </w:r>
            <w:r>
              <w:rPr>
                <w:rFonts w:hint="eastAsia" w:ascii="宋体" w:hAnsi="宋体"/>
                <w:szCs w:val="21"/>
              </w:rPr>
              <w:t>。</w:t>
            </w:r>
          </w:p>
        </w:tc>
        <w:tc>
          <w:tcPr>
            <w:tcW w:w="2127" w:type="dxa"/>
            <w:vAlign w:val="center"/>
          </w:tcPr>
          <w:p w14:paraId="383DCF2D">
            <w:pPr>
              <w:spacing w:after="60" w:line="360" w:lineRule="auto"/>
              <w:jc w:val="center"/>
              <w:rPr>
                <w:rFonts w:ascii="宋体" w:hAnsi="宋体"/>
                <w:szCs w:val="21"/>
              </w:rPr>
            </w:pPr>
            <w:r>
              <w:rPr>
                <w:rFonts w:hint="eastAsia" w:ascii="宋体" w:hAnsi="宋体"/>
                <w:szCs w:val="21"/>
              </w:rPr>
              <w:t>□通过  □不通过</w:t>
            </w:r>
          </w:p>
        </w:tc>
        <w:tc>
          <w:tcPr>
            <w:tcW w:w="1837" w:type="dxa"/>
            <w:vAlign w:val="center"/>
          </w:tcPr>
          <w:p w14:paraId="6F14D9B2">
            <w:pPr>
              <w:spacing w:after="60" w:line="360" w:lineRule="auto"/>
              <w:ind w:left="-171"/>
              <w:rPr>
                <w:rFonts w:ascii="宋体" w:hAnsi="宋体"/>
                <w:szCs w:val="21"/>
              </w:rPr>
            </w:pPr>
          </w:p>
        </w:tc>
      </w:tr>
    </w:tbl>
    <w:p w14:paraId="0D72A2D7">
      <w:pPr>
        <w:spacing w:after="60" w:line="360" w:lineRule="auto"/>
        <w:rPr>
          <w:rFonts w:ascii="宋体" w:hAnsi="宋体"/>
          <w:szCs w:val="21"/>
        </w:rPr>
      </w:pPr>
    </w:p>
    <w:p w14:paraId="3F1CED2E">
      <w:pPr>
        <w:spacing w:afterLines="0" w:line="360" w:lineRule="auto"/>
        <w:rPr>
          <w:rFonts w:ascii="宋体" w:hAnsi="宋体"/>
          <w:szCs w:val="21"/>
        </w:rPr>
      </w:pPr>
      <w:r>
        <w:rPr>
          <w:rFonts w:hint="eastAsia" w:ascii="宋体" w:hAnsi="宋体"/>
          <w:szCs w:val="21"/>
        </w:rPr>
        <w:t>注：以上材料将作为投标人合格性和有效性审核的重要内容之一，投标人必须严格按照其内容及序列要求在投标文件中对应如实提供，对缺漏和不符合项将会直接导致无效投标。</w:t>
      </w:r>
    </w:p>
    <w:p w14:paraId="67261460">
      <w:pPr>
        <w:spacing w:afterLines="0" w:line="360" w:lineRule="auto"/>
        <w:rPr>
          <w:rFonts w:ascii="宋体" w:hAnsi="宋体"/>
          <w:szCs w:val="21"/>
        </w:rPr>
      </w:pPr>
    </w:p>
    <w:p w14:paraId="5A5A0432">
      <w:pPr>
        <w:adjustRightInd w:val="0"/>
        <w:snapToGrid w:val="0"/>
        <w:spacing w:after="60" w:line="360" w:lineRule="auto"/>
        <w:rPr>
          <w:rFonts w:ascii="宋体" w:hAnsi="宋体"/>
          <w:szCs w:val="21"/>
          <w:u w:val="single"/>
        </w:rPr>
      </w:pPr>
      <w:r>
        <w:rPr>
          <w:rFonts w:hint="eastAsia" w:ascii="宋体" w:hAnsi="宋体"/>
          <w:szCs w:val="21"/>
        </w:rPr>
        <w:t>投标人法定代表人（或法定代表人授权代表）签字：</w:t>
      </w:r>
    </w:p>
    <w:p w14:paraId="36112B11">
      <w:pPr>
        <w:adjustRightInd w:val="0"/>
        <w:snapToGrid w:val="0"/>
        <w:spacing w:after="60" w:line="360" w:lineRule="auto"/>
        <w:rPr>
          <w:rFonts w:ascii="宋体" w:hAnsi="宋体"/>
          <w:szCs w:val="21"/>
          <w:u w:val="single"/>
        </w:rPr>
      </w:pPr>
      <w:r>
        <w:rPr>
          <w:rFonts w:hint="eastAsia" w:ascii="宋体" w:hAnsi="宋体"/>
          <w:szCs w:val="21"/>
        </w:rPr>
        <w:t>投标人名称（签章）：</w:t>
      </w:r>
    </w:p>
    <w:p w14:paraId="66FD9FFE">
      <w:pPr>
        <w:spacing w:afterLines="0" w:line="360" w:lineRule="auto"/>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0" w:footer="992" w:gutter="0"/>
          <w:cols w:space="720" w:num="1"/>
          <w:titlePg/>
          <w:docGrid w:linePitch="312" w:charSpace="0"/>
        </w:sectPr>
      </w:pPr>
      <w:r>
        <w:rPr>
          <w:rFonts w:hint="eastAsia" w:ascii="宋体" w:hAnsi="宋体"/>
          <w:szCs w:val="21"/>
        </w:rPr>
        <w:t>日期：   年   月   日</w:t>
      </w:r>
    </w:p>
    <w:p w14:paraId="1DCD848B">
      <w:pPr>
        <w:keepNext/>
        <w:keepLines/>
        <w:adjustRightInd w:val="0"/>
        <w:spacing w:before="260" w:after="60" w:line="360" w:lineRule="auto"/>
        <w:jc w:val="center"/>
        <w:textAlignment w:val="baseline"/>
        <w:outlineLvl w:val="1"/>
        <w:rPr>
          <w:rFonts w:ascii="宋体" w:hAnsi="宋体"/>
          <w:b/>
          <w:bCs/>
          <w:kern w:val="0"/>
          <w:sz w:val="24"/>
          <w:szCs w:val="20"/>
        </w:rPr>
      </w:pPr>
      <w:bookmarkStart w:id="113" w:name="_Toc5722"/>
      <w:bookmarkStart w:id="114" w:name="_Toc74921368"/>
      <w:r>
        <w:rPr>
          <w:rFonts w:hint="eastAsia" w:ascii="宋体" w:hAnsi="宋体"/>
          <w:b/>
          <w:bCs/>
          <w:kern w:val="0"/>
          <w:sz w:val="24"/>
          <w:szCs w:val="20"/>
        </w:rPr>
        <w:t>2</w:t>
      </w:r>
      <w:r>
        <w:rPr>
          <w:rFonts w:ascii="宋体" w:hAnsi="宋体"/>
          <w:b/>
          <w:bCs/>
          <w:kern w:val="0"/>
          <w:sz w:val="24"/>
          <w:szCs w:val="20"/>
        </w:rPr>
        <w:t>.</w:t>
      </w:r>
      <w:r>
        <w:rPr>
          <w:rFonts w:hint="eastAsia" w:ascii="宋体" w:hAnsi="宋体"/>
          <w:b/>
          <w:bCs/>
          <w:kern w:val="0"/>
          <w:sz w:val="24"/>
          <w:szCs w:val="20"/>
        </w:rPr>
        <w:t xml:space="preserve"> 综合评分指引</w:t>
      </w:r>
      <w:bookmarkEnd w:id="113"/>
      <w:bookmarkEnd w:id="114"/>
    </w:p>
    <w:p w14:paraId="1D1077DE">
      <w:pPr>
        <w:adjustRightInd w:val="0"/>
        <w:snapToGrid w:val="0"/>
        <w:spacing w:after="60" w:line="36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请投标人按照本文件第七章评标信息《</w:t>
      </w:r>
      <w:r>
        <w:rPr>
          <w:rFonts w:hint="eastAsia"/>
        </w:rPr>
        <w:t>评标信息表》中</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tbl>
      <w:tblPr>
        <w:tblStyle w:val="1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4746"/>
        <w:gridCol w:w="1620"/>
      </w:tblGrid>
      <w:tr w14:paraId="7F8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32" w:type="dxa"/>
            <w:vAlign w:val="center"/>
          </w:tcPr>
          <w:p w14:paraId="210F210B">
            <w:pPr>
              <w:spacing w:after="60" w:line="360" w:lineRule="auto"/>
              <w:jc w:val="center"/>
              <w:rPr>
                <w:rFonts w:ascii="宋体" w:hAnsi="宋体"/>
                <w:b/>
                <w:szCs w:val="21"/>
              </w:rPr>
            </w:pPr>
            <w:r>
              <w:rPr>
                <w:rFonts w:hint="eastAsia" w:ascii="宋体" w:hAnsi="宋体"/>
                <w:b/>
                <w:szCs w:val="21"/>
              </w:rPr>
              <w:t>评分因素</w:t>
            </w:r>
          </w:p>
          <w:p w14:paraId="654D2DFA">
            <w:pPr>
              <w:spacing w:after="60" w:line="360" w:lineRule="auto"/>
              <w:jc w:val="center"/>
              <w:rPr>
                <w:rFonts w:ascii="宋体" w:hAnsi="宋体"/>
                <w:b/>
                <w:szCs w:val="21"/>
              </w:rPr>
            </w:pPr>
            <w:r>
              <w:rPr>
                <w:rFonts w:hint="eastAsia" w:ascii="宋体" w:hAnsi="宋体"/>
                <w:b/>
                <w:szCs w:val="21"/>
              </w:rPr>
              <w:t>（逐条填写商务部分、技术部分、评分因素栏中内容）</w:t>
            </w:r>
          </w:p>
        </w:tc>
        <w:tc>
          <w:tcPr>
            <w:tcW w:w="4746" w:type="dxa"/>
            <w:vAlign w:val="center"/>
          </w:tcPr>
          <w:p w14:paraId="777E49A0">
            <w:pPr>
              <w:spacing w:after="60" w:line="360" w:lineRule="auto"/>
              <w:jc w:val="center"/>
              <w:rPr>
                <w:rFonts w:ascii="宋体" w:hAnsi="宋体"/>
                <w:b/>
                <w:szCs w:val="21"/>
              </w:rPr>
            </w:pPr>
            <w:r>
              <w:rPr>
                <w:rFonts w:hint="eastAsia" w:ascii="宋体" w:hAnsi="宋体"/>
                <w:b/>
                <w:szCs w:val="21"/>
              </w:rPr>
              <w:t>评分准则</w:t>
            </w:r>
          </w:p>
          <w:p w14:paraId="2964B954">
            <w:pPr>
              <w:spacing w:after="60" w:line="360" w:lineRule="auto"/>
              <w:jc w:val="center"/>
              <w:rPr>
                <w:rFonts w:ascii="宋体" w:hAnsi="宋体"/>
                <w:b/>
                <w:szCs w:val="21"/>
              </w:rPr>
            </w:pPr>
            <w:r>
              <w:rPr>
                <w:rFonts w:hint="eastAsia" w:ascii="宋体" w:hAnsi="宋体"/>
                <w:b/>
                <w:szCs w:val="21"/>
              </w:rPr>
              <w:t>（逐条填写商务部分、技术部分、评分准则栏中内容）</w:t>
            </w:r>
          </w:p>
        </w:tc>
        <w:tc>
          <w:tcPr>
            <w:tcW w:w="1620" w:type="dxa"/>
            <w:vAlign w:val="center"/>
          </w:tcPr>
          <w:p w14:paraId="0F5ED39E">
            <w:pPr>
              <w:spacing w:afterLines="0" w:line="360" w:lineRule="auto"/>
              <w:jc w:val="center"/>
              <w:rPr>
                <w:rFonts w:ascii="宋体" w:hAnsi="宋体"/>
                <w:b/>
                <w:bCs/>
                <w:szCs w:val="21"/>
              </w:rPr>
            </w:pPr>
            <w:r>
              <w:rPr>
                <w:rFonts w:hint="eastAsia" w:ascii="宋体" w:hAnsi="宋体"/>
                <w:b/>
                <w:bCs/>
                <w:szCs w:val="21"/>
              </w:rPr>
              <w:t>证明文件</w:t>
            </w:r>
          </w:p>
        </w:tc>
      </w:tr>
      <w:tr w14:paraId="0C05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132" w:type="dxa"/>
            <w:vAlign w:val="center"/>
          </w:tcPr>
          <w:p w14:paraId="51727754">
            <w:pPr>
              <w:spacing w:after="60" w:line="360" w:lineRule="auto"/>
              <w:jc w:val="center"/>
              <w:rPr>
                <w:rFonts w:ascii="宋体" w:hAnsi="宋体" w:cs="宋体"/>
                <w:kern w:val="0"/>
                <w:szCs w:val="21"/>
              </w:rPr>
            </w:pPr>
          </w:p>
        </w:tc>
        <w:tc>
          <w:tcPr>
            <w:tcW w:w="4746" w:type="dxa"/>
            <w:vAlign w:val="center"/>
          </w:tcPr>
          <w:p w14:paraId="3DCAB46B">
            <w:pPr>
              <w:spacing w:afterLines="0" w:line="360" w:lineRule="auto"/>
              <w:rPr>
                <w:rFonts w:ascii="宋体" w:hAnsi="宋体"/>
                <w:b/>
                <w:bCs/>
                <w:i/>
                <w:iCs/>
                <w:szCs w:val="21"/>
              </w:rPr>
            </w:pPr>
          </w:p>
        </w:tc>
        <w:tc>
          <w:tcPr>
            <w:tcW w:w="1620" w:type="dxa"/>
            <w:vAlign w:val="center"/>
          </w:tcPr>
          <w:p w14:paraId="1D893B44">
            <w:pPr>
              <w:spacing w:afterLines="0" w:line="360" w:lineRule="auto"/>
              <w:rPr>
                <w:rFonts w:ascii="宋体" w:hAnsi="宋体"/>
                <w:szCs w:val="21"/>
              </w:rPr>
            </w:pPr>
            <w:r>
              <w:rPr>
                <w:rFonts w:hint="eastAsia" w:ascii="宋体" w:hAnsi="宋体"/>
                <w:szCs w:val="21"/>
              </w:rPr>
              <w:t>见投标/响应文件第（）页</w:t>
            </w:r>
          </w:p>
        </w:tc>
      </w:tr>
      <w:tr w14:paraId="0725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132" w:type="dxa"/>
            <w:vAlign w:val="center"/>
          </w:tcPr>
          <w:p w14:paraId="5093A5B3">
            <w:pPr>
              <w:spacing w:after="60" w:line="360" w:lineRule="auto"/>
              <w:jc w:val="center"/>
              <w:rPr>
                <w:rFonts w:ascii="宋体" w:hAnsi="宋体" w:cs="宋体"/>
                <w:kern w:val="0"/>
                <w:szCs w:val="21"/>
              </w:rPr>
            </w:pPr>
          </w:p>
        </w:tc>
        <w:tc>
          <w:tcPr>
            <w:tcW w:w="4746" w:type="dxa"/>
            <w:vAlign w:val="center"/>
          </w:tcPr>
          <w:p w14:paraId="2A3F862D">
            <w:pPr>
              <w:spacing w:afterLines="0" w:line="360" w:lineRule="auto"/>
              <w:rPr>
                <w:rFonts w:ascii="宋体" w:hAnsi="宋体"/>
                <w:szCs w:val="21"/>
              </w:rPr>
            </w:pPr>
          </w:p>
        </w:tc>
        <w:tc>
          <w:tcPr>
            <w:tcW w:w="1620" w:type="dxa"/>
            <w:vAlign w:val="center"/>
          </w:tcPr>
          <w:p w14:paraId="090E1C29">
            <w:pPr>
              <w:spacing w:afterLines="0" w:line="360" w:lineRule="auto"/>
              <w:rPr>
                <w:rFonts w:ascii="宋体" w:hAnsi="宋体"/>
                <w:szCs w:val="21"/>
              </w:rPr>
            </w:pPr>
            <w:r>
              <w:rPr>
                <w:rFonts w:hint="eastAsia" w:ascii="宋体" w:hAnsi="宋体"/>
                <w:szCs w:val="21"/>
              </w:rPr>
              <w:t>见投标/响应文件第（）页</w:t>
            </w:r>
          </w:p>
        </w:tc>
      </w:tr>
      <w:tr w14:paraId="059A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132" w:type="dxa"/>
            <w:vAlign w:val="center"/>
          </w:tcPr>
          <w:p w14:paraId="515778FD">
            <w:pPr>
              <w:spacing w:after="60" w:line="360" w:lineRule="auto"/>
              <w:jc w:val="center"/>
              <w:rPr>
                <w:rFonts w:ascii="宋体" w:hAnsi="宋体" w:cs="宋体"/>
                <w:kern w:val="0"/>
                <w:szCs w:val="21"/>
              </w:rPr>
            </w:pPr>
          </w:p>
        </w:tc>
        <w:tc>
          <w:tcPr>
            <w:tcW w:w="4746" w:type="dxa"/>
            <w:vAlign w:val="center"/>
          </w:tcPr>
          <w:p w14:paraId="50E39AE2">
            <w:pPr>
              <w:spacing w:afterLines="0" w:line="360" w:lineRule="auto"/>
              <w:rPr>
                <w:rFonts w:ascii="宋体" w:hAnsi="宋体"/>
                <w:b/>
                <w:bCs/>
                <w:i/>
                <w:iCs/>
                <w:szCs w:val="21"/>
              </w:rPr>
            </w:pPr>
          </w:p>
        </w:tc>
        <w:tc>
          <w:tcPr>
            <w:tcW w:w="1620" w:type="dxa"/>
            <w:vAlign w:val="center"/>
          </w:tcPr>
          <w:p w14:paraId="73D2C2D6">
            <w:pPr>
              <w:spacing w:afterLines="0" w:line="360" w:lineRule="auto"/>
              <w:rPr>
                <w:rFonts w:ascii="宋体" w:hAnsi="宋体"/>
                <w:szCs w:val="21"/>
              </w:rPr>
            </w:pPr>
            <w:r>
              <w:rPr>
                <w:rFonts w:hint="eastAsia" w:ascii="宋体" w:hAnsi="宋体"/>
                <w:szCs w:val="21"/>
              </w:rPr>
              <w:t>见投标/响应文件第（）页</w:t>
            </w:r>
          </w:p>
        </w:tc>
      </w:tr>
      <w:tr w14:paraId="493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132" w:type="dxa"/>
            <w:vAlign w:val="center"/>
          </w:tcPr>
          <w:p w14:paraId="72E122DE">
            <w:pPr>
              <w:spacing w:after="60" w:line="360" w:lineRule="auto"/>
              <w:jc w:val="center"/>
              <w:rPr>
                <w:rFonts w:ascii="宋体" w:hAnsi="宋体" w:cs="宋体"/>
                <w:kern w:val="0"/>
                <w:szCs w:val="21"/>
              </w:rPr>
            </w:pPr>
          </w:p>
        </w:tc>
        <w:tc>
          <w:tcPr>
            <w:tcW w:w="4746" w:type="dxa"/>
            <w:vAlign w:val="center"/>
          </w:tcPr>
          <w:p w14:paraId="43B0F596">
            <w:pPr>
              <w:spacing w:afterLines="0" w:line="360" w:lineRule="auto"/>
              <w:rPr>
                <w:rFonts w:ascii="宋体" w:hAnsi="宋体"/>
                <w:szCs w:val="21"/>
              </w:rPr>
            </w:pPr>
          </w:p>
        </w:tc>
        <w:tc>
          <w:tcPr>
            <w:tcW w:w="1620" w:type="dxa"/>
            <w:vAlign w:val="center"/>
          </w:tcPr>
          <w:p w14:paraId="17A4E948">
            <w:pPr>
              <w:spacing w:afterLines="0" w:line="360" w:lineRule="auto"/>
              <w:rPr>
                <w:rFonts w:ascii="宋体" w:hAnsi="宋体"/>
                <w:szCs w:val="21"/>
              </w:rPr>
            </w:pPr>
            <w:r>
              <w:rPr>
                <w:rFonts w:hint="eastAsia" w:ascii="宋体" w:hAnsi="宋体"/>
                <w:szCs w:val="21"/>
              </w:rPr>
              <w:t>见投标/响应文件第（）页</w:t>
            </w:r>
          </w:p>
        </w:tc>
      </w:tr>
      <w:tr w14:paraId="23E3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32" w:type="dxa"/>
            <w:vAlign w:val="center"/>
          </w:tcPr>
          <w:p w14:paraId="7FA5759D">
            <w:pPr>
              <w:spacing w:after="60" w:line="360" w:lineRule="auto"/>
              <w:jc w:val="center"/>
              <w:rPr>
                <w:rFonts w:ascii="宋体" w:hAnsi="宋体" w:cs="宋体"/>
                <w:kern w:val="0"/>
                <w:szCs w:val="21"/>
              </w:rPr>
            </w:pPr>
          </w:p>
        </w:tc>
        <w:tc>
          <w:tcPr>
            <w:tcW w:w="4746" w:type="dxa"/>
            <w:vAlign w:val="center"/>
          </w:tcPr>
          <w:p w14:paraId="3AEB0291">
            <w:pPr>
              <w:spacing w:afterLines="0" w:line="360" w:lineRule="auto"/>
              <w:rPr>
                <w:rFonts w:ascii="宋体" w:hAnsi="宋体"/>
                <w:szCs w:val="21"/>
              </w:rPr>
            </w:pPr>
          </w:p>
        </w:tc>
        <w:tc>
          <w:tcPr>
            <w:tcW w:w="1620" w:type="dxa"/>
            <w:vAlign w:val="center"/>
          </w:tcPr>
          <w:p w14:paraId="44BBAA5E">
            <w:pPr>
              <w:spacing w:afterLines="0" w:line="360" w:lineRule="auto"/>
              <w:rPr>
                <w:rFonts w:ascii="宋体" w:hAnsi="宋体"/>
                <w:szCs w:val="21"/>
              </w:rPr>
            </w:pPr>
            <w:r>
              <w:rPr>
                <w:rFonts w:hint="eastAsia" w:ascii="宋体" w:hAnsi="宋体"/>
                <w:szCs w:val="21"/>
              </w:rPr>
              <w:t>见投标/响应文件第（）页</w:t>
            </w:r>
          </w:p>
        </w:tc>
      </w:tr>
      <w:tr w14:paraId="0628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132" w:type="dxa"/>
            <w:vAlign w:val="center"/>
          </w:tcPr>
          <w:p w14:paraId="0FF8C3D6">
            <w:pPr>
              <w:spacing w:after="60" w:line="360" w:lineRule="auto"/>
              <w:jc w:val="center"/>
              <w:rPr>
                <w:rFonts w:ascii="宋体" w:hAnsi="宋体" w:cs="宋体"/>
                <w:kern w:val="0"/>
                <w:szCs w:val="21"/>
              </w:rPr>
            </w:pPr>
          </w:p>
        </w:tc>
        <w:tc>
          <w:tcPr>
            <w:tcW w:w="4746" w:type="dxa"/>
            <w:vAlign w:val="center"/>
          </w:tcPr>
          <w:p w14:paraId="45C0F3ED">
            <w:pPr>
              <w:spacing w:afterLines="0" w:line="360" w:lineRule="auto"/>
              <w:rPr>
                <w:rFonts w:ascii="宋体" w:hAnsi="宋体"/>
                <w:szCs w:val="21"/>
              </w:rPr>
            </w:pPr>
          </w:p>
        </w:tc>
        <w:tc>
          <w:tcPr>
            <w:tcW w:w="1620" w:type="dxa"/>
            <w:vAlign w:val="center"/>
          </w:tcPr>
          <w:p w14:paraId="2FCF4D38">
            <w:pPr>
              <w:spacing w:afterLines="0" w:line="360" w:lineRule="auto"/>
              <w:rPr>
                <w:rFonts w:ascii="宋体" w:hAnsi="宋体"/>
                <w:szCs w:val="21"/>
              </w:rPr>
            </w:pPr>
            <w:r>
              <w:rPr>
                <w:rFonts w:hint="eastAsia" w:ascii="宋体" w:hAnsi="宋体"/>
                <w:szCs w:val="21"/>
              </w:rPr>
              <w:t>见投标/响应文件第（）页</w:t>
            </w:r>
          </w:p>
        </w:tc>
      </w:tr>
    </w:tbl>
    <w:p w14:paraId="38B4F9A4">
      <w:pPr>
        <w:adjustRightInd w:val="0"/>
        <w:snapToGrid w:val="0"/>
        <w:spacing w:after="60" w:line="360" w:lineRule="auto"/>
        <w:rPr>
          <w:rFonts w:ascii="宋体" w:hAnsi="宋体"/>
          <w:szCs w:val="21"/>
        </w:rPr>
      </w:pPr>
    </w:p>
    <w:p w14:paraId="42EA6AC2">
      <w:pPr>
        <w:adjustRightInd w:val="0"/>
        <w:snapToGrid w:val="0"/>
        <w:spacing w:after="60" w:line="360" w:lineRule="auto"/>
        <w:rPr>
          <w:rFonts w:ascii="宋体" w:hAnsi="宋体"/>
          <w:szCs w:val="21"/>
          <w:u w:val="single"/>
        </w:rPr>
      </w:pPr>
      <w:r>
        <w:rPr>
          <w:rFonts w:hint="eastAsia" w:ascii="宋体" w:hAnsi="宋体"/>
          <w:szCs w:val="21"/>
        </w:rPr>
        <w:t>投标人法定代表人（或法定代表人授权代表）签字：</w:t>
      </w:r>
    </w:p>
    <w:p w14:paraId="0E75C906">
      <w:pPr>
        <w:adjustRightInd w:val="0"/>
        <w:snapToGrid w:val="0"/>
        <w:spacing w:after="60" w:line="360" w:lineRule="auto"/>
        <w:rPr>
          <w:rFonts w:ascii="宋体" w:hAnsi="宋体"/>
          <w:szCs w:val="21"/>
          <w:u w:val="single"/>
        </w:rPr>
      </w:pPr>
      <w:r>
        <w:rPr>
          <w:rFonts w:hint="eastAsia" w:ascii="宋体" w:hAnsi="宋体"/>
          <w:szCs w:val="21"/>
        </w:rPr>
        <w:t>投标人名称（签章）：</w:t>
      </w:r>
    </w:p>
    <w:p w14:paraId="3256910A">
      <w:pPr>
        <w:spacing w:afterLines="0" w:line="360" w:lineRule="auto"/>
        <w:rPr>
          <w:rFonts w:ascii="宋体" w:hAnsi="宋体"/>
          <w:szCs w:val="21"/>
        </w:rPr>
        <w:sectPr>
          <w:pgSz w:w="11906" w:h="16838"/>
          <w:pgMar w:top="1089" w:right="1559" w:bottom="1089" w:left="1559" w:header="851" w:footer="992" w:gutter="0"/>
          <w:cols w:space="720" w:num="1"/>
          <w:docGrid w:linePitch="312" w:charSpace="0"/>
        </w:sectPr>
      </w:pPr>
      <w:r>
        <w:rPr>
          <w:rFonts w:hint="eastAsia" w:ascii="宋体" w:hAnsi="宋体"/>
          <w:szCs w:val="21"/>
        </w:rPr>
        <w:t>日期：   年   月   日</w:t>
      </w:r>
    </w:p>
    <w:p w14:paraId="4792D24B">
      <w:pPr>
        <w:keepNext/>
        <w:keepLines/>
        <w:adjustRightInd w:val="0"/>
        <w:spacing w:before="260" w:after="60" w:line="360" w:lineRule="auto"/>
        <w:jc w:val="center"/>
        <w:textAlignment w:val="baseline"/>
        <w:outlineLvl w:val="1"/>
        <w:rPr>
          <w:rFonts w:ascii="宋体" w:hAnsi="宋体"/>
          <w:b/>
          <w:bCs/>
          <w:kern w:val="0"/>
          <w:sz w:val="24"/>
          <w:szCs w:val="20"/>
        </w:rPr>
      </w:pPr>
      <w:bookmarkStart w:id="115" w:name="_Toc5450"/>
      <w:bookmarkStart w:id="116" w:name="_Toc74921369"/>
      <w:r>
        <w:rPr>
          <w:rFonts w:hint="eastAsia" w:ascii="宋体" w:hAnsi="宋体"/>
          <w:b/>
          <w:bCs/>
          <w:kern w:val="0"/>
          <w:sz w:val="24"/>
          <w:szCs w:val="20"/>
        </w:rPr>
        <w:t>3</w:t>
      </w:r>
      <w:r>
        <w:rPr>
          <w:rFonts w:ascii="宋体" w:hAnsi="宋体"/>
          <w:b/>
          <w:bCs/>
          <w:kern w:val="0"/>
          <w:sz w:val="24"/>
          <w:szCs w:val="20"/>
        </w:rPr>
        <w:t>.</w:t>
      </w:r>
      <w:r>
        <w:rPr>
          <w:rFonts w:hint="eastAsia" w:ascii="宋体" w:hAnsi="宋体"/>
          <w:b/>
          <w:bCs/>
          <w:kern w:val="0"/>
          <w:sz w:val="24"/>
          <w:szCs w:val="20"/>
        </w:rPr>
        <w:t xml:space="preserve"> </w:t>
      </w:r>
      <w:r>
        <w:rPr>
          <w:rFonts w:ascii="宋体" w:hAnsi="宋体"/>
          <w:b/>
          <w:bCs/>
          <w:kern w:val="0"/>
          <w:sz w:val="24"/>
          <w:szCs w:val="20"/>
        </w:rPr>
        <w:t>投标</w:t>
      </w:r>
      <w:r>
        <w:rPr>
          <w:rFonts w:hint="eastAsia" w:ascii="宋体" w:hAnsi="宋体"/>
          <w:b/>
          <w:bCs/>
          <w:kern w:val="0"/>
          <w:sz w:val="24"/>
          <w:szCs w:val="20"/>
        </w:rPr>
        <w:t>函</w:t>
      </w:r>
      <w:bookmarkEnd w:id="115"/>
      <w:bookmarkEnd w:id="116"/>
    </w:p>
    <w:p w14:paraId="0A5C5216">
      <w:pPr>
        <w:spacing w:afterLines="0" w:line="360" w:lineRule="auto"/>
        <w:rPr>
          <w:rFonts w:cs="Arial"/>
        </w:rPr>
      </w:pPr>
    </w:p>
    <w:p w14:paraId="21B3C67D">
      <w:pPr>
        <w:adjustRightInd w:val="0"/>
        <w:snapToGrid w:val="0"/>
        <w:spacing w:after="60" w:line="360" w:lineRule="auto"/>
        <w:rPr>
          <w:rFonts w:ascii="宋体" w:hAnsi="宋体"/>
          <w:szCs w:val="21"/>
        </w:rPr>
      </w:pPr>
      <w:r>
        <w:rPr>
          <w:rFonts w:hint="eastAsia" w:ascii="宋体" w:hAnsi="宋体"/>
          <w:szCs w:val="21"/>
          <w:u w:val="single"/>
        </w:rPr>
        <w:t>深圳市宝安纯中医治疗医院</w:t>
      </w:r>
      <w:r>
        <w:rPr>
          <w:rFonts w:hint="eastAsia" w:ascii="宋体" w:hAnsi="宋体"/>
          <w:szCs w:val="21"/>
        </w:rPr>
        <w:t>：</w:t>
      </w:r>
    </w:p>
    <w:p w14:paraId="54AC1EC2">
      <w:pPr>
        <w:autoSpaceDE w:val="0"/>
        <w:autoSpaceDN w:val="0"/>
        <w:adjustRightInd w:val="0"/>
        <w:spacing w:after="60" w:line="360" w:lineRule="auto"/>
        <w:ind w:right="246" w:firstLine="525" w:firstLineChars="250"/>
        <w:rPr>
          <w:rFonts w:ascii="宋体" w:hAnsi="宋体"/>
          <w:kern w:val="0"/>
          <w:szCs w:val="21"/>
        </w:rPr>
      </w:pPr>
      <w:r>
        <w:rPr>
          <w:rFonts w:hint="eastAsia" w:ascii="宋体" w:hAnsi="宋体"/>
          <w:kern w:val="0"/>
          <w:szCs w:val="21"/>
        </w:rPr>
        <w:t>依据贵方</w:t>
      </w:r>
      <w:r>
        <w:rPr>
          <w:rFonts w:hint="eastAsia" w:ascii="宋体" w:hAnsi="宋体"/>
          <w:szCs w:val="21"/>
        </w:rPr>
        <w:t>采购</w:t>
      </w:r>
      <w:r>
        <w:rPr>
          <w:rFonts w:hint="eastAsia" w:ascii="宋体" w:hAnsi="宋体"/>
          <w:szCs w:val="21"/>
          <w:u w:val="single"/>
        </w:rPr>
        <w:t xml:space="preserve">                    （项目名称）              （项目编号) </w:t>
      </w:r>
      <w:r>
        <w:rPr>
          <w:rFonts w:hint="eastAsia" w:ascii="宋体" w:hAnsi="宋体"/>
          <w:kern w:val="0"/>
          <w:szCs w:val="21"/>
        </w:rPr>
        <w:t>项目招标采购货物及服务的投标邀请，我方代表</w:t>
      </w:r>
      <w:r>
        <w:rPr>
          <w:rFonts w:hint="eastAsia" w:ascii="宋体" w:hAnsi="宋体"/>
          <w:szCs w:val="21"/>
          <w:u w:val="single"/>
        </w:rPr>
        <w:t>（姓名、职务）</w:t>
      </w:r>
      <w:r>
        <w:rPr>
          <w:rFonts w:hint="eastAsia" w:ascii="宋体" w:hAnsi="宋体"/>
          <w:kern w:val="0"/>
          <w:szCs w:val="21"/>
        </w:rPr>
        <w:t>经正式授权并代表</w:t>
      </w:r>
      <w:r>
        <w:rPr>
          <w:rFonts w:hint="eastAsia" w:ascii="宋体" w:hAnsi="宋体"/>
          <w:szCs w:val="21"/>
          <w:u w:val="single"/>
        </w:rPr>
        <w:t>（投标人名称、地址）</w:t>
      </w:r>
      <w:r>
        <w:rPr>
          <w:rFonts w:hint="eastAsia" w:ascii="宋体" w:hAnsi="宋体"/>
          <w:kern w:val="0"/>
          <w:szCs w:val="21"/>
        </w:rPr>
        <w:t>声明如下：</w:t>
      </w:r>
    </w:p>
    <w:p w14:paraId="74369284">
      <w:pPr>
        <w:spacing w:afterLines="0" w:line="360" w:lineRule="auto"/>
        <w:ind w:firstLine="540"/>
        <w:rPr>
          <w:rFonts w:ascii="宋体" w:hAnsi="宋体"/>
          <w:szCs w:val="21"/>
        </w:rPr>
      </w:pPr>
      <w:r>
        <w:rPr>
          <w:rFonts w:hint="eastAsia" w:ascii="宋体" w:hAnsi="宋体"/>
          <w:szCs w:val="21"/>
        </w:rPr>
        <w:t>1.同意并接受招标文件的各项要求，遵守招标文件中的各项规定，按招标文件的要求提供报价。</w:t>
      </w:r>
    </w:p>
    <w:p w14:paraId="7808154B">
      <w:pPr>
        <w:spacing w:afterLines="0" w:line="360" w:lineRule="auto"/>
        <w:ind w:firstLine="540"/>
        <w:rPr>
          <w:rFonts w:ascii="宋体" w:hAnsi="宋体"/>
          <w:szCs w:val="21"/>
        </w:rPr>
      </w:pPr>
      <w:r>
        <w:rPr>
          <w:rFonts w:hint="eastAsia" w:ascii="宋体" w:hAnsi="宋体"/>
          <w:szCs w:val="21"/>
        </w:rPr>
        <w:t>2.</w:t>
      </w:r>
      <w:r>
        <w:rPr>
          <w:rFonts w:cs="Arial"/>
        </w:rPr>
        <w:t>本投标有效期为开标日起</w:t>
      </w:r>
      <w:r>
        <w:rPr>
          <w:rFonts w:hint="eastAsia" w:cs="Arial"/>
          <w:bCs/>
          <w:u w:val="single"/>
        </w:rPr>
        <w:t>120</w:t>
      </w:r>
      <w:r>
        <w:rPr>
          <w:rFonts w:cs="Arial"/>
        </w:rPr>
        <w:t>个日历日</w:t>
      </w:r>
      <w:r>
        <w:rPr>
          <w:rFonts w:hint="eastAsia" w:ascii="宋体" w:hAnsi="宋体"/>
          <w:szCs w:val="21"/>
        </w:rPr>
        <w:t>。</w:t>
      </w:r>
    </w:p>
    <w:p w14:paraId="787015E1">
      <w:pPr>
        <w:spacing w:afterLines="0" w:line="360" w:lineRule="auto"/>
        <w:ind w:firstLine="540"/>
        <w:rPr>
          <w:rFonts w:ascii="宋体" w:hAnsi="宋体"/>
          <w:szCs w:val="21"/>
        </w:rPr>
      </w:pPr>
      <w:r>
        <w:rPr>
          <w:rFonts w:hint="eastAsia" w:ascii="宋体" w:hAnsi="宋体"/>
          <w:szCs w:val="21"/>
        </w:rPr>
        <w:t>3.我方已经详细地阅读了全部招标文件及其附件，包括澄清及参考文件(如果有的话)。我方已完全清晰理解招标文件的要求，不存在任何含糊不清和误解之处，同意放弃对这些文件所提出的异议和质疑的权利。</w:t>
      </w:r>
    </w:p>
    <w:p w14:paraId="1A9CAC22">
      <w:pPr>
        <w:spacing w:afterLines="0" w:line="360" w:lineRule="auto"/>
        <w:ind w:firstLine="540"/>
        <w:rPr>
          <w:rFonts w:ascii="宋体" w:hAnsi="宋体"/>
          <w:szCs w:val="21"/>
        </w:rPr>
      </w:pPr>
      <w:r>
        <w:rPr>
          <w:rFonts w:hint="eastAsia" w:ascii="宋体" w:hAnsi="宋体"/>
          <w:szCs w:val="21"/>
        </w:rPr>
        <w:t>4.我方已毫无保留地向贵方提供一切所需的证明材料。</w:t>
      </w:r>
    </w:p>
    <w:p w14:paraId="2E7EC766">
      <w:pPr>
        <w:spacing w:afterLines="0" w:line="360" w:lineRule="auto"/>
        <w:ind w:firstLine="540"/>
        <w:rPr>
          <w:rFonts w:ascii="宋体" w:hAnsi="宋体"/>
          <w:szCs w:val="21"/>
        </w:rPr>
      </w:pPr>
      <w:r>
        <w:rPr>
          <w:rFonts w:hint="eastAsia" w:ascii="宋体" w:hAnsi="宋体"/>
          <w:szCs w:val="21"/>
        </w:rPr>
        <w:t>5.我方承诺在本次投标响应中提供的一切文件，无论是原件还是复印件均为真实和准确的，绝无任何虚假、伪造和夸大的成份，否则，愿承担相应的后果和法律责任。</w:t>
      </w:r>
    </w:p>
    <w:p w14:paraId="67DDEAEE">
      <w:pPr>
        <w:spacing w:afterLines="0" w:line="360" w:lineRule="auto"/>
        <w:ind w:firstLine="540"/>
        <w:rPr>
          <w:rFonts w:ascii="宋体" w:hAnsi="宋体"/>
          <w:szCs w:val="21"/>
        </w:rPr>
      </w:pPr>
      <w:r>
        <w:rPr>
          <w:rFonts w:hint="eastAsia" w:ascii="宋体" w:hAnsi="宋体"/>
          <w:szCs w:val="21"/>
        </w:rPr>
        <w:t>6.我方完全服从和尊重评委会所作的评定结果，同时清楚理解到报价最低并非意味着必定获得中标资格。</w:t>
      </w:r>
    </w:p>
    <w:p w14:paraId="6AFD9A5E">
      <w:pPr>
        <w:spacing w:afterLines="0" w:line="360" w:lineRule="auto"/>
        <w:ind w:firstLine="540"/>
        <w:rPr>
          <w:rFonts w:ascii="宋体" w:hAnsi="宋体"/>
          <w:szCs w:val="21"/>
        </w:rPr>
      </w:pPr>
    </w:p>
    <w:p w14:paraId="0FFC5228">
      <w:pPr>
        <w:spacing w:afterLines="0" w:line="360" w:lineRule="auto"/>
        <w:rPr>
          <w:rFonts w:cs="Arial"/>
        </w:rPr>
      </w:pPr>
    </w:p>
    <w:p w14:paraId="39A09863">
      <w:pPr>
        <w:tabs>
          <w:tab w:val="left" w:pos="851"/>
        </w:tabs>
        <w:snapToGrid w:val="0"/>
        <w:spacing w:afterLines="0" w:line="360" w:lineRule="auto"/>
        <w:rPr>
          <w:rFonts w:cs="Arial"/>
        </w:rPr>
      </w:pPr>
      <w:r>
        <w:rPr>
          <w:rFonts w:hint="eastAsia" w:cs="Arial"/>
        </w:rPr>
        <w:t>　　</w:t>
      </w:r>
      <w:r>
        <w:rPr>
          <w:rFonts w:cs="Arial"/>
        </w:rPr>
        <w:t>地址</w:t>
      </w:r>
      <w:r>
        <w:rPr>
          <w:rFonts w:cs="Arial"/>
          <w:u w:val="single"/>
        </w:rPr>
        <w:t xml:space="preserve">                        </w:t>
      </w:r>
    </w:p>
    <w:p w14:paraId="7712E99D">
      <w:pPr>
        <w:spacing w:afterLines="0" w:line="360" w:lineRule="auto"/>
        <w:rPr>
          <w:rFonts w:cs="Arial"/>
          <w:u w:val="single"/>
        </w:rPr>
      </w:pPr>
      <w:r>
        <w:rPr>
          <w:rFonts w:hint="eastAsia" w:cs="Arial"/>
        </w:rPr>
        <w:t>　　</w:t>
      </w:r>
      <w:r>
        <w:rPr>
          <w:rFonts w:cs="Arial"/>
        </w:rPr>
        <w:t>电话</w:t>
      </w:r>
      <w:r>
        <w:rPr>
          <w:rFonts w:cs="Arial"/>
          <w:u w:val="single"/>
        </w:rPr>
        <w:t xml:space="preserve">                   </w:t>
      </w:r>
    </w:p>
    <w:p w14:paraId="3E6AF7B8">
      <w:pPr>
        <w:spacing w:afterLines="0" w:line="360" w:lineRule="auto"/>
        <w:rPr>
          <w:rFonts w:cs="Arial"/>
          <w:u w:val="single"/>
        </w:rPr>
      </w:pPr>
      <w:r>
        <w:rPr>
          <w:rFonts w:hint="eastAsia" w:cs="Arial"/>
        </w:rPr>
        <w:t>　　</w:t>
      </w:r>
      <w:r>
        <w:rPr>
          <w:rFonts w:cs="Arial"/>
        </w:rPr>
        <w:t>传真</w:t>
      </w:r>
      <w:r>
        <w:rPr>
          <w:rFonts w:cs="Arial"/>
          <w:u w:val="single"/>
        </w:rPr>
        <w:t xml:space="preserve">                 </w:t>
      </w:r>
    </w:p>
    <w:p w14:paraId="7E28D96B">
      <w:pPr>
        <w:spacing w:afterLines="0" w:line="360" w:lineRule="auto"/>
        <w:rPr>
          <w:rFonts w:cs="Arial"/>
        </w:rPr>
      </w:pPr>
      <w:r>
        <w:rPr>
          <w:rFonts w:hint="eastAsia" w:cs="Arial"/>
        </w:rPr>
        <w:t>　　</w:t>
      </w:r>
      <w:r>
        <w:rPr>
          <w:rFonts w:cs="Arial"/>
        </w:rPr>
        <w:t>电子函件</w:t>
      </w:r>
      <w:r>
        <w:rPr>
          <w:rFonts w:cs="Arial"/>
          <w:u w:val="single"/>
        </w:rPr>
        <w:t xml:space="preserve">                   </w:t>
      </w:r>
      <w:r>
        <w:rPr>
          <w:rFonts w:cs="Arial"/>
        </w:rPr>
        <w:t xml:space="preserve"> </w:t>
      </w:r>
    </w:p>
    <w:p w14:paraId="548058C3">
      <w:pPr>
        <w:spacing w:afterLines="0" w:line="360" w:lineRule="auto"/>
        <w:rPr>
          <w:rFonts w:cs="Arial"/>
        </w:rPr>
      </w:pPr>
      <w:r>
        <w:rPr>
          <w:rFonts w:hint="eastAsia" w:cs="Arial"/>
        </w:rPr>
        <w:t>　　</w:t>
      </w:r>
      <w:r>
        <w:rPr>
          <w:rFonts w:cs="Arial"/>
        </w:rPr>
        <w:t>投标人代表</w:t>
      </w:r>
      <w:r>
        <w:rPr>
          <w:rFonts w:cs="Arial"/>
          <w:u w:val="single"/>
        </w:rPr>
        <w:t xml:space="preserve">                        </w:t>
      </w:r>
    </w:p>
    <w:p w14:paraId="6D4834EA">
      <w:pPr>
        <w:spacing w:afterLines="0" w:line="360" w:lineRule="auto"/>
        <w:rPr>
          <w:rFonts w:cs="Arial"/>
          <w:u w:val="single"/>
        </w:rPr>
      </w:pPr>
      <w:r>
        <w:rPr>
          <w:rFonts w:hint="eastAsia" w:cs="Arial"/>
        </w:rPr>
        <w:t>　　</w:t>
      </w:r>
      <w:r>
        <w:rPr>
          <w:rFonts w:cs="Arial"/>
        </w:rPr>
        <w:t>投标人名称</w:t>
      </w:r>
      <w:r>
        <w:rPr>
          <w:rFonts w:cs="Arial"/>
          <w:u w:val="single"/>
        </w:rPr>
        <w:t xml:space="preserve">                            </w:t>
      </w:r>
    </w:p>
    <w:p w14:paraId="06059101">
      <w:pPr>
        <w:spacing w:afterLines="0" w:line="360" w:lineRule="auto"/>
        <w:rPr>
          <w:rFonts w:cs="Arial"/>
          <w:u w:val="single"/>
        </w:rPr>
      </w:pPr>
      <w:r>
        <w:rPr>
          <w:rFonts w:hint="eastAsia" w:cs="Arial"/>
        </w:rPr>
        <w:t>　　</w:t>
      </w:r>
      <w:r>
        <w:rPr>
          <w:rFonts w:cs="Arial"/>
        </w:rPr>
        <w:t>日期</w:t>
      </w:r>
      <w:r>
        <w:rPr>
          <w:rFonts w:cs="Arial"/>
          <w:u w:val="single"/>
        </w:rPr>
        <w:t xml:space="preserve">                                  </w:t>
      </w:r>
    </w:p>
    <w:p w14:paraId="293ABC8E">
      <w:pPr>
        <w:spacing w:after="60" w:line="360" w:lineRule="auto"/>
        <w:rPr>
          <w:rFonts w:ascii="宋体" w:hAnsi="宋体"/>
          <w:szCs w:val="21"/>
        </w:rPr>
      </w:pPr>
    </w:p>
    <w:p w14:paraId="01559CAE">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6161D864">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664D47C0">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2DCEAF38">
      <w:pPr>
        <w:spacing w:after="60" w:line="360" w:lineRule="auto"/>
        <w:rPr>
          <w:rFonts w:ascii="宋体" w:hAnsi="宋体"/>
          <w:szCs w:val="21"/>
        </w:rPr>
      </w:pPr>
    </w:p>
    <w:p w14:paraId="68202975">
      <w:pPr>
        <w:widowControl/>
        <w:spacing w:afterLines="0" w:line="360" w:lineRule="auto"/>
        <w:jc w:val="left"/>
        <w:rPr>
          <w:rFonts w:cs="Arial"/>
          <w:bCs/>
        </w:rPr>
      </w:pPr>
      <w:r>
        <w:br w:type="page"/>
      </w:r>
    </w:p>
    <w:p w14:paraId="226EA504">
      <w:pPr>
        <w:keepNext/>
        <w:keepLines/>
        <w:adjustRightInd w:val="0"/>
        <w:spacing w:before="260" w:after="60" w:line="360" w:lineRule="auto"/>
        <w:jc w:val="center"/>
        <w:textAlignment w:val="baseline"/>
        <w:outlineLvl w:val="1"/>
        <w:rPr>
          <w:rFonts w:ascii="宋体" w:hAnsi="宋体" w:cs="宋体"/>
          <w:b/>
          <w:bCs/>
          <w:kern w:val="0"/>
          <w:sz w:val="24"/>
          <w:szCs w:val="20"/>
        </w:rPr>
      </w:pPr>
      <w:bookmarkStart w:id="117" w:name="_Toc74921370"/>
      <w:bookmarkStart w:id="118" w:name="_Toc400"/>
      <w:r>
        <w:rPr>
          <w:rFonts w:hint="eastAsia" w:ascii="宋体" w:hAnsi="宋体" w:cs="宋体"/>
          <w:b/>
          <w:bCs/>
          <w:kern w:val="0"/>
          <w:sz w:val="24"/>
          <w:szCs w:val="20"/>
        </w:rPr>
        <w:t>4. 符合资格要求的证明材料</w:t>
      </w:r>
      <w:bookmarkEnd w:id="117"/>
      <w:bookmarkEnd w:id="118"/>
    </w:p>
    <w:p w14:paraId="727D5146">
      <w:pPr>
        <w:spacing w:after="60" w:line="360" w:lineRule="auto"/>
        <w:jc w:val="center"/>
      </w:pPr>
      <w:r>
        <w:rPr>
          <w:rFonts w:hint="eastAsia" w:ascii="宋体" w:hAnsi="宋体"/>
          <w:szCs w:val="21"/>
        </w:rPr>
        <w:t>（如：营业执照或事业单位法人证书等）</w:t>
      </w:r>
    </w:p>
    <w:p w14:paraId="30AFCD02">
      <w:pPr>
        <w:spacing w:after="60" w:line="360" w:lineRule="auto"/>
      </w:pPr>
    </w:p>
    <w:p w14:paraId="2179DFFF">
      <w:pPr>
        <w:spacing w:after="60" w:line="360" w:lineRule="auto"/>
      </w:pPr>
    </w:p>
    <w:p w14:paraId="5D573083">
      <w:pPr>
        <w:spacing w:after="60" w:line="360" w:lineRule="auto"/>
      </w:pPr>
    </w:p>
    <w:p w14:paraId="5B627FF5">
      <w:pPr>
        <w:spacing w:after="60" w:line="360" w:lineRule="auto"/>
      </w:pPr>
    </w:p>
    <w:p w14:paraId="3A9FA3A6">
      <w:pPr>
        <w:spacing w:after="60" w:line="360" w:lineRule="auto"/>
      </w:pPr>
    </w:p>
    <w:p w14:paraId="1DD03441">
      <w:pPr>
        <w:spacing w:after="60" w:line="360" w:lineRule="auto"/>
      </w:pPr>
    </w:p>
    <w:p w14:paraId="268AE629">
      <w:pPr>
        <w:spacing w:afterLines="0" w:line="360" w:lineRule="auto"/>
        <w:rPr>
          <w:rFonts w:cs="Arial"/>
          <w:bCs/>
        </w:rPr>
      </w:pPr>
    </w:p>
    <w:p w14:paraId="58E945D4">
      <w:pPr>
        <w:spacing w:afterLines="0" w:line="360" w:lineRule="auto"/>
        <w:rPr>
          <w:rFonts w:cs="Arial"/>
          <w:bCs/>
        </w:rPr>
      </w:pPr>
    </w:p>
    <w:p w14:paraId="3F94E765">
      <w:pPr>
        <w:spacing w:afterLines="0" w:line="360" w:lineRule="auto"/>
        <w:rPr>
          <w:rFonts w:cs="Arial"/>
          <w:bCs/>
        </w:rPr>
      </w:pPr>
    </w:p>
    <w:p w14:paraId="65BDBA28">
      <w:pPr>
        <w:spacing w:afterLines="0" w:line="360" w:lineRule="auto"/>
        <w:rPr>
          <w:rFonts w:cs="Arial"/>
          <w:bCs/>
        </w:rPr>
      </w:pPr>
    </w:p>
    <w:p w14:paraId="5A895690">
      <w:pPr>
        <w:spacing w:afterLines="0" w:line="360" w:lineRule="auto"/>
        <w:rPr>
          <w:rFonts w:cs="Arial"/>
          <w:bCs/>
        </w:rPr>
      </w:pPr>
    </w:p>
    <w:p w14:paraId="00FB8725">
      <w:pPr>
        <w:spacing w:afterLines="0" w:line="360" w:lineRule="auto"/>
        <w:rPr>
          <w:rFonts w:cs="Arial"/>
          <w:bCs/>
        </w:rPr>
      </w:pPr>
    </w:p>
    <w:p w14:paraId="5A5DC814">
      <w:pPr>
        <w:spacing w:afterLines="0" w:line="360" w:lineRule="auto"/>
        <w:rPr>
          <w:rFonts w:cs="Arial"/>
          <w:bCs/>
        </w:rPr>
      </w:pPr>
    </w:p>
    <w:p w14:paraId="4E1B3432">
      <w:pPr>
        <w:spacing w:afterLines="0" w:line="360" w:lineRule="auto"/>
        <w:rPr>
          <w:rFonts w:cs="Arial"/>
          <w:bCs/>
        </w:rPr>
      </w:pPr>
    </w:p>
    <w:p w14:paraId="128091B6">
      <w:pPr>
        <w:spacing w:afterLines="0" w:line="360" w:lineRule="auto"/>
        <w:rPr>
          <w:rFonts w:cs="Arial"/>
          <w:bCs/>
        </w:rPr>
      </w:pPr>
    </w:p>
    <w:p w14:paraId="12DD3395">
      <w:pPr>
        <w:spacing w:afterLines="0" w:line="360" w:lineRule="auto"/>
        <w:rPr>
          <w:rFonts w:cs="Arial"/>
          <w:bCs/>
        </w:rPr>
      </w:pPr>
    </w:p>
    <w:p w14:paraId="7460802F">
      <w:pPr>
        <w:spacing w:afterLines="0" w:line="360" w:lineRule="auto"/>
        <w:rPr>
          <w:rFonts w:cs="Arial"/>
          <w:bCs/>
        </w:rPr>
      </w:pPr>
    </w:p>
    <w:p w14:paraId="319E05F3">
      <w:pPr>
        <w:spacing w:afterLines="0" w:line="360" w:lineRule="auto"/>
        <w:rPr>
          <w:rFonts w:cs="Arial"/>
          <w:bCs/>
        </w:rPr>
      </w:pPr>
    </w:p>
    <w:p w14:paraId="49066481">
      <w:pPr>
        <w:spacing w:afterLines="0" w:line="360" w:lineRule="auto"/>
        <w:rPr>
          <w:rFonts w:cs="Arial"/>
          <w:bCs/>
        </w:rPr>
      </w:pPr>
    </w:p>
    <w:p w14:paraId="5F9CF810">
      <w:pPr>
        <w:spacing w:afterLines="0" w:line="360" w:lineRule="auto"/>
        <w:rPr>
          <w:rFonts w:cs="Arial"/>
          <w:bCs/>
        </w:rPr>
      </w:pPr>
    </w:p>
    <w:p w14:paraId="24A9AA35">
      <w:pPr>
        <w:spacing w:afterLines="0" w:line="360" w:lineRule="auto"/>
        <w:rPr>
          <w:rFonts w:cs="Arial"/>
          <w:bCs/>
        </w:rPr>
      </w:pPr>
    </w:p>
    <w:p w14:paraId="47E3D675">
      <w:pPr>
        <w:spacing w:afterLines="0" w:line="360" w:lineRule="auto"/>
        <w:rPr>
          <w:rFonts w:cs="Arial"/>
          <w:bCs/>
        </w:rPr>
      </w:pPr>
    </w:p>
    <w:p w14:paraId="46FF4D9B">
      <w:pPr>
        <w:spacing w:afterLines="0" w:line="360" w:lineRule="auto"/>
        <w:rPr>
          <w:rFonts w:cs="Arial"/>
          <w:bCs/>
        </w:rPr>
      </w:pPr>
    </w:p>
    <w:p w14:paraId="022586E6">
      <w:pPr>
        <w:spacing w:afterLines="0" w:line="360" w:lineRule="auto"/>
        <w:rPr>
          <w:rFonts w:cs="Arial"/>
          <w:bCs/>
        </w:rPr>
      </w:pPr>
    </w:p>
    <w:p w14:paraId="62E3C1C8">
      <w:pPr>
        <w:spacing w:afterLines="0" w:line="360" w:lineRule="auto"/>
        <w:rPr>
          <w:rFonts w:cs="Arial"/>
          <w:bCs/>
        </w:rPr>
      </w:pPr>
    </w:p>
    <w:p w14:paraId="41A18E66">
      <w:pPr>
        <w:spacing w:afterLines="0" w:line="360" w:lineRule="auto"/>
        <w:rPr>
          <w:rFonts w:cs="Arial"/>
          <w:bCs/>
        </w:rPr>
      </w:pPr>
    </w:p>
    <w:p w14:paraId="4206C622">
      <w:pPr>
        <w:spacing w:afterLines="0" w:line="360" w:lineRule="auto"/>
        <w:rPr>
          <w:rFonts w:cs="Arial"/>
          <w:bCs/>
        </w:rPr>
      </w:pPr>
    </w:p>
    <w:p w14:paraId="4C4DD264">
      <w:pPr>
        <w:spacing w:afterLines="0" w:line="360" w:lineRule="auto"/>
        <w:rPr>
          <w:rFonts w:cs="Arial"/>
          <w:bCs/>
        </w:rPr>
      </w:pPr>
    </w:p>
    <w:p w14:paraId="585F14F3">
      <w:pPr>
        <w:spacing w:afterLines="0" w:line="360" w:lineRule="auto"/>
        <w:rPr>
          <w:rFonts w:cs="Arial"/>
          <w:bCs/>
        </w:rPr>
      </w:pPr>
    </w:p>
    <w:p w14:paraId="6A637820">
      <w:pPr>
        <w:spacing w:afterLines="0" w:line="360" w:lineRule="auto"/>
        <w:rPr>
          <w:rFonts w:cs="Arial"/>
          <w:bCs/>
        </w:rPr>
      </w:pPr>
    </w:p>
    <w:p w14:paraId="555F1277">
      <w:pPr>
        <w:spacing w:afterLines="0" w:line="360" w:lineRule="auto"/>
        <w:rPr>
          <w:rFonts w:cs="Arial"/>
          <w:bCs/>
        </w:rPr>
      </w:pPr>
    </w:p>
    <w:p w14:paraId="26513D62">
      <w:pPr>
        <w:spacing w:afterLines="0" w:line="360" w:lineRule="auto"/>
        <w:rPr>
          <w:rFonts w:cs="Arial"/>
          <w:bCs/>
        </w:rPr>
      </w:pPr>
    </w:p>
    <w:p w14:paraId="107FE7DA">
      <w:pPr>
        <w:keepNext/>
        <w:keepLines/>
        <w:adjustRightInd w:val="0"/>
        <w:spacing w:before="260" w:after="60" w:line="360" w:lineRule="auto"/>
        <w:jc w:val="center"/>
        <w:textAlignment w:val="baseline"/>
        <w:outlineLvl w:val="1"/>
        <w:rPr>
          <w:rFonts w:ascii="宋体" w:hAnsi="宋体" w:cs="宋体"/>
          <w:b/>
          <w:bCs/>
          <w:kern w:val="0"/>
          <w:sz w:val="24"/>
          <w:szCs w:val="20"/>
        </w:rPr>
      </w:pPr>
      <w:bookmarkStart w:id="119" w:name="_Toc32239"/>
      <w:bookmarkStart w:id="120" w:name="_Toc74921371"/>
      <w:bookmarkStart w:id="121" w:name="_Toc61516621"/>
      <w:r>
        <w:rPr>
          <w:rFonts w:hint="eastAsia" w:ascii="宋体" w:hAnsi="宋体" w:cs="宋体"/>
          <w:b/>
          <w:bCs/>
          <w:kern w:val="0"/>
          <w:sz w:val="24"/>
          <w:szCs w:val="20"/>
        </w:rPr>
        <w:t>5. 资质证书</w:t>
      </w:r>
      <w:bookmarkEnd w:id="119"/>
      <w:bookmarkEnd w:id="120"/>
      <w:bookmarkEnd w:id="121"/>
    </w:p>
    <w:p w14:paraId="291908FF">
      <w:pPr>
        <w:spacing w:after="60" w:line="360" w:lineRule="auto"/>
        <w:jc w:val="center"/>
      </w:pPr>
      <w:r>
        <w:rPr>
          <w:rFonts w:hint="eastAsia"/>
          <w:bCs/>
          <w:szCs w:val="21"/>
        </w:rPr>
        <w:t>（如：资格要求的证书或其他自有的证书等）</w:t>
      </w:r>
    </w:p>
    <w:p w14:paraId="188DA67A">
      <w:pPr>
        <w:spacing w:afterLines="0" w:line="360" w:lineRule="auto"/>
        <w:rPr>
          <w:rFonts w:cs="Arial"/>
          <w:bCs/>
        </w:rPr>
      </w:pPr>
    </w:p>
    <w:p w14:paraId="6E164E61">
      <w:pPr>
        <w:widowControl/>
        <w:spacing w:afterLines="0" w:line="360" w:lineRule="auto"/>
        <w:jc w:val="left"/>
      </w:pPr>
      <w:r>
        <w:br w:type="page"/>
      </w:r>
    </w:p>
    <w:p w14:paraId="49F31288">
      <w:pPr>
        <w:keepNext/>
        <w:keepLines/>
        <w:pageBreakBefore/>
        <w:adjustRightInd w:val="0"/>
        <w:spacing w:before="260" w:after="60" w:line="360" w:lineRule="auto"/>
        <w:ind w:left="3059" w:hanging="3012" w:hangingChars="1250"/>
        <w:jc w:val="center"/>
        <w:textAlignment w:val="baseline"/>
        <w:outlineLvl w:val="1"/>
        <w:rPr>
          <w:rFonts w:ascii="宋体" w:hAnsi="宋体"/>
          <w:b/>
          <w:bCs/>
          <w:sz w:val="24"/>
          <w:szCs w:val="20"/>
        </w:rPr>
      </w:pPr>
      <w:bookmarkStart w:id="122" w:name="_Toc4076"/>
      <w:bookmarkStart w:id="123" w:name="_Toc74921372"/>
      <w:r>
        <w:rPr>
          <w:rFonts w:hint="eastAsia" w:ascii="宋体" w:hAnsi="宋体"/>
          <w:b/>
          <w:bCs/>
          <w:sz w:val="24"/>
          <w:szCs w:val="20"/>
        </w:rPr>
        <w:t>6</w:t>
      </w:r>
      <w:r>
        <w:rPr>
          <w:rFonts w:ascii="宋体" w:hAnsi="宋体"/>
          <w:b/>
          <w:bCs/>
          <w:sz w:val="24"/>
          <w:szCs w:val="20"/>
        </w:rPr>
        <w:t xml:space="preserve">. </w:t>
      </w:r>
      <w:r>
        <w:rPr>
          <w:rFonts w:hint="eastAsia" w:ascii="宋体" w:hAnsi="宋体"/>
          <w:b/>
          <w:bCs/>
          <w:sz w:val="24"/>
          <w:szCs w:val="20"/>
        </w:rPr>
        <w:t>法定代表人(或负责人)资格证明书</w:t>
      </w:r>
      <w:bookmarkEnd w:id="122"/>
      <w:bookmarkEnd w:id="123"/>
    </w:p>
    <w:p w14:paraId="29ECC283">
      <w:pPr>
        <w:spacing w:afterLines="0" w:line="360" w:lineRule="auto"/>
        <w:ind w:left="140"/>
        <w:jc w:val="center"/>
        <w:rPr>
          <w:rFonts w:cs="Arial"/>
          <w:b/>
          <w:sz w:val="30"/>
          <w:szCs w:val="30"/>
        </w:rPr>
      </w:pPr>
    </w:p>
    <w:p w14:paraId="3F031727">
      <w:pPr>
        <w:spacing w:afterLines="0" w:line="360" w:lineRule="auto"/>
        <w:ind w:left="140"/>
        <w:jc w:val="center"/>
        <w:rPr>
          <w:rFonts w:cs="Arial"/>
          <w:b/>
          <w:sz w:val="24"/>
        </w:rPr>
      </w:pPr>
      <w:r>
        <w:rPr>
          <w:rFonts w:hint="eastAsia" w:cs="Arial"/>
          <w:b/>
          <w:sz w:val="24"/>
        </w:rPr>
        <w:t>法定代表人(或负责人)资格证明书</w:t>
      </w:r>
    </w:p>
    <w:p w14:paraId="11A57878">
      <w:pPr>
        <w:spacing w:afterLines="0" w:line="360" w:lineRule="auto"/>
        <w:ind w:firstLine="420" w:firstLineChars="200"/>
        <w:rPr>
          <w:rFonts w:eastAsia="仿宋_GB2312" w:cstheme="minorBidi"/>
        </w:rPr>
      </w:pPr>
    </w:p>
    <w:p w14:paraId="3713D4B7">
      <w:pPr>
        <w:spacing w:after="60" w:line="360" w:lineRule="auto"/>
        <w:rPr>
          <w:rFonts w:ascii="宋体" w:hAnsi="宋体"/>
          <w:szCs w:val="21"/>
        </w:rPr>
      </w:pPr>
      <w:r>
        <w:rPr>
          <w:rFonts w:hint="eastAsia" w:ascii="宋体" w:hAnsi="宋体"/>
          <w:szCs w:val="21"/>
        </w:rPr>
        <w:t>致：深圳市宝安纯中医治疗医院</w:t>
      </w:r>
    </w:p>
    <w:p w14:paraId="1E916D20">
      <w:pPr>
        <w:spacing w:after="60" w:line="360" w:lineRule="auto"/>
        <w:rPr>
          <w:rFonts w:ascii="宋体" w:hAnsi="宋体"/>
          <w:szCs w:val="21"/>
        </w:rPr>
      </w:pPr>
    </w:p>
    <w:p w14:paraId="5C0F1FB2">
      <w:pPr>
        <w:spacing w:after="60"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同志，现任我单位</w:t>
      </w:r>
      <w:r>
        <w:rPr>
          <w:rFonts w:hint="eastAsia" w:ascii="宋体" w:hAnsi="宋体"/>
          <w:szCs w:val="21"/>
          <w:u w:val="single"/>
        </w:rPr>
        <w:t xml:space="preserve">          </w:t>
      </w:r>
      <w:r>
        <w:rPr>
          <w:rFonts w:hint="eastAsia" w:ascii="宋体" w:hAnsi="宋体"/>
          <w:szCs w:val="21"/>
        </w:rPr>
        <w:t>职务，为法定代表人，特此证明。</w:t>
      </w:r>
    </w:p>
    <w:p w14:paraId="16F77DE8">
      <w:pPr>
        <w:spacing w:after="60" w:line="360" w:lineRule="auto"/>
        <w:ind w:firstLine="210" w:firstLineChars="100"/>
        <w:rPr>
          <w:rFonts w:ascii="宋体" w:hAnsi="宋体"/>
          <w:szCs w:val="21"/>
        </w:rPr>
      </w:pPr>
      <w:r>
        <w:rPr>
          <w:rFonts w:hint="eastAsia" w:ascii="宋体" w:hAnsi="宋体"/>
          <w:szCs w:val="21"/>
        </w:rPr>
        <w:t>签发日期：           单位：           （盖章）</w:t>
      </w:r>
    </w:p>
    <w:p w14:paraId="27291AE9">
      <w:pPr>
        <w:spacing w:after="60" w:line="360" w:lineRule="auto"/>
        <w:ind w:firstLine="210" w:firstLineChars="100"/>
        <w:rPr>
          <w:rFonts w:ascii="宋体" w:hAnsi="宋体"/>
          <w:szCs w:val="21"/>
        </w:rPr>
      </w:pPr>
      <w:r>
        <w:rPr>
          <w:rFonts w:hint="eastAsia" w:ascii="宋体" w:hAnsi="宋体"/>
          <w:szCs w:val="21"/>
        </w:rPr>
        <w:t>附：代表人性别：            年龄：           身份证号码：</w:t>
      </w:r>
    </w:p>
    <w:p w14:paraId="57B37D89">
      <w:pPr>
        <w:spacing w:after="60" w:line="360" w:lineRule="auto"/>
        <w:ind w:firstLine="210" w:firstLineChars="100"/>
        <w:rPr>
          <w:rFonts w:ascii="宋体" w:hAnsi="宋体"/>
          <w:szCs w:val="21"/>
        </w:rPr>
      </w:pPr>
      <w:r>
        <w:rPr>
          <w:rFonts w:hint="eastAsia" w:ascii="宋体" w:hAnsi="宋体"/>
          <w:szCs w:val="21"/>
        </w:rPr>
        <w:t>联系电话：</w:t>
      </w:r>
    </w:p>
    <w:p w14:paraId="659E7CAA">
      <w:pPr>
        <w:spacing w:after="60" w:line="360" w:lineRule="auto"/>
        <w:ind w:firstLine="210" w:firstLineChars="100"/>
        <w:rPr>
          <w:rFonts w:ascii="宋体" w:hAnsi="宋体"/>
          <w:szCs w:val="21"/>
        </w:rPr>
      </w:pPr>
      <w:r>
        <w:rPr>
          <w:rFonts w:hint="eastAsia" w:ascii="宋体" w:hAnsi="宋体"/>
          <w:szCs w:val="21"/>
        </w:rPr>
        <w:t>营业执照号码：                       经济性质：</w:t>
      </w:r>
    </w:p>
    <w:p w14:paraId="0C9934E7">
      <w:pPr>
        <w:spacing w:after="60" w:line="360" w:lineRule="auto"/>
        <w:ind w:firstLine="210" w:firstLineChars="100"/>
        <w:rPr>
          <w:rFonts w:ascii="宋体" w:hAnsi="宋体"/>
          <w:szCs w:val="21"/>
        </w:rPr>
      </w:pPr>
      <w:r>
        <w:rPr>
          <w:rFonts w:hint="eastAsia" w:ascii="宋体" w:hAnsi="宋体"/>
          <w:szCs w:val="21"/>
        </w:rPr>
        <w:t>主营（产）：</w:t>
      </w:r>
    </w:p>
    <w:p w14:paraId="234F70E7">
      <w:pPr>
        <w:spacing w:after="60" w:line="360" w:lineRule="auto"/>
        <w:ind w:firstLine="210" w:firstLineChars="100"/>
        <w:rPr>
          <w:rFonts w:ascii="宋体" w:hAnsi="宋体"/>
          <w:szCs w:val="21"/>
        </w:rPr>
      </w:pPr>
      <w:r>
        <w:rPr>
          <w:rFonts w:hint="eastAsia" w:ascii="宋体" w:hAnsi="宋体"/>
          <w:szCs w:val="21"/>
        </w:rPr>
        <w:t>兼营（产）：</w:t>
      </w:r>
    </w:p>
    <w:p w14:paraId="0E94ECBB">
      <w:pPr>
        <w:spacing w:after="60" w:line="360" w:lineRule="auto"/>
        <w:rPr>
          <w:rFonts w:ascii="宋体" w:hAnsi="宋体"/>
          <w:szCs w:val="21"/>
        </w:rPr>
      </w:pPr>
    </w:p>
    <w:p w14:paraId="768F22DC">
      <w:pPr>
        <w:spacing w:after="60" w:line="360" w:lineRule="auto"/>
        <w:rPr>
          <w:rFonts w:ascii="宋体" w:hAnsi="宋体"/>
          <w:szCs w:val="21"/>
        </w:rPr>
      </w:pPr>
      <w:r>
        <w:rPr>
          <w:rFonts w:hint="eastAsia" w:ascii="宋体" w:hAnsi="宋体"/>
          <w:szCs w:val="21"/>
        </w:rPr>
        <w:t>说明：1.法定代表人为企业事业单位、国家机关、社会团体的主要行政负责人。</w:t>
      </w:r>
    </w:p>
    <w:p w14:paraId="1E2082CC">
      <w:pPr>
        <w:spacing w:after="60" w:line="360" w:lineRule="auto"/>
        <w:rPr>
          <w:rFonts w:ascii="宋体" w:hAnsi="宋体"/>
          <w:szCs w:val="21"/>
        </w:rPr>
      </w:pPr>
      <w:r>
        <w:rPr>
          <w:rFonts w:hint="eastAsia" w:ascii="宋体" w:hAnsi="宋体"/>
          <w:szCs w:val="21"/>
        </w:rPr>
        <w:t xml:space="preserve">      2.内容必须填写真实、清楚、涂改无效，不得转让、买卖。</w:t>
      </w:r>
    </w:p>
    <w:p w14:paraId="4D58A9E9">
      <w:pPr>
        <w:spacing w:after="60" w:line="360" w:lineRule="auto"/>
        <w:ind w:firstLine="630" w:firstLineChars="300"/>
        <w:rPr>
          <w:rFonts w:ascii="宋体" w:hAnsi="宋体"/>
          <w:szCs w:val="21"/>
        </w:rPr>
      </w:pPr>
      <w:r>
        <w:rPr>
          <w:rFonts w:hint="eastAsia" w:ascii="宋体" w:hAnsi="宋体"/>
          <w:szCs w:val="21"/>
        </w:rPr>
        <w:t>3.将此证明书提交对方作为合同附件</w:t>
      </w:r>
      <w:r>
        <w:rPr>
          <w:rFonts w:hint="eastAsia" w:ascii="宋体" w:hAnsi="宋体"/>
          <w:b/>
          <w:szCs w:val="21"/>
        </w:rPr>
        <w:t>。</w:t>
      </w:r>
    </w:p>
    <w:p w14:paraId="4D173DE6">
      <w:pPr>
        <w:spacing w:after="60" w:line="360" w:lineRule="auto"/>
        <w:rPr>
          <w:rFonts w:ascii="宋体" w:hAnsi="宋体"/>
          <w:b/>
          <w:szCs w:val="21"/>
        </w:rPr>
      </w:pPr>
      <w:r>
        <w:rPr>
          <w:rFonts w:hint="eastAsia" w:ascii="宋体" w:hAnsi="宋体"/>
          <w:szCs w:val="21"/>
        </w:rPr>
        <w:t xml:space="preserve"> </w:t>
      </w:r>
      <w:r>
        <w:rPr>
          <w:rFonts w:hint="eastAsia" w:ascii="宋体" w:hAnsi="宋体"/>
          <w:b/>
          <w:szCs w:val="21"/>
        </w:rPr>
        <w:t xml:space="preserve"> (为避免无效投标，请供应商务必提供本附件)</w:t>
      </w:r>
    </w:p>
    <w:p w14:paraId="73BABD56">
      <w:pPr>
        <w:pStyle w:val="8"/>
      </w:pPr>
    </w:p>
    <w:p w14:paraId="3C9EF393">
      <w:pPr>
        <w:spacing w:after="60" w:line="360" w:lineRule="auto"/>
        <w:rPr>
          <w:rFonts w:ascii="宋体" w:hAnsi="宋体"/>
          <w:b/>
          <w:szCs w:val="21"/>
        </w:rPr>
      </w:pPr>
      <w:r>
        <w:rPr>
          <w:rFonts w:ascii="宋体" w:hAnsi="宋体"/>
          <w:b/>
          <w:szCs w:val="21"/>
        </w:rPr>
        <mc:AlternateContent>
          <mc:Choice Requires="wps">
            <w:drawing>
              <wp:anchor distT="0" distB="0" distL="114300" distR="114300" simplePos="0" relativeHeight="251661312"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6" name="自选图形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14:paraId="0CE6150B">
                            <w:pPr>
                              <w:spacing w:after="60"/>
                              <w:jc w:val="center"/>
                              <w:rPr>
                                <w:rFonts w:hAnsi="宋体"/>
                                <w:szCs w:val="21"/>
                              </w:rPr>
                            </w:pPr>
                          </w:p>
                          <w:p w14:paraId="7569C359">
                            <w:pPr>
                              <w:spacing w:after="60"/>
                              <w:jc w:val="center"/>
                              <w:rPr>
                                <w:rFonts w:hAnsi="宋体"/>
                                <w:szCs w:val="21"/>
                              </w:rPr>
                            </w:pPr>
                          </w:p>
                          <w:p w14:paraId="42412175">
                            <w:pPr>
                              <w:spacing w:after="60"/>
                              <w:jc w:val="center"/>
                              <w:rPr>
                                <w:rFonts w:hAnsi="宋体"/>
                                <w:szCs w:val="21"/>
                              </w:rPr>
                            </w:pPr>
                          </w:p>
                          <w:p w14:paraId="290141CC">
                            <w:pPr>
                              <w:spacing w:after="60"/>
                              <w:jc w:val="center"/>
                              <w:rPr>
                                <w:szCs w:val="21"/>
                              </w:rPr>
                            </w:pPr>
                            <w:r>
                              <w:rPr>
                                <w:rFonts w:hint="eastAsia" w:hAnsi="宋体"/>
                                <w:szCs w:val="21"/>
                              </w:rPr>
                              <w:t>法定代表人身份证复印件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27.5pt;margin-top:1.6pt;height:124.75pt;width:183.75pt;z-index:251661312;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VnK/a1wAAAAkBAAAPAAAAAAAA&#10;AAEAIAAAACIAAABkcnMvZG93bnJldi54bWxQSwECFAAUAAAACACHTuJANII2D0wCAACWBAAADgAA&#10;AAAAAAABACAAAAAmAQAAZHJzL2Uyb0RvYy54bWxQSwUGAAAAAAYABgBZAQAA5AUAAAAA&#10;">
                <v:fill on="t" focussize="0,0"/>
                <v:stroke color="#000000" miterlimit="8" joinstyle="miter"/>
                <v:imagedata o:title=""/>
                <o:lock v:ext="edit" aspectratio="f"/>
                <v:textbox>
                  <w:txbxContent>
                    <w:p w14:paraId="0CE6150B">
                      <w:pPr>
                        <w:spacing w:after="60"/>
                        <w:jc w:val="center"/>
                        <w:rPr>
                          <w:rFonts w:hAnsi="宋体"/>
                          <w:szCs w:val="21"/>
                        </w:rPr>
                      </w:pPr>
                    </w:p>
                    <w:p w14:paraId="7569C359">
                      <w:pPr>
                        <w:spacing w:after="60"/>
                        <w:jc w:val="center"/>
                        <w:rPr>
                          <w:rFonts w:hAnsi="宋体"/>
                          <w:szCs w:val="21"/>
                        </w:rPr>
                      </w:pPr>
                    </w:p>
                    <w:p w14:paraId="42412175">
                      <w:pPr>
                        <w:spacing w:after="60"/>
                        <w:jc w:val="center"/>
                        <w:rPr>
                          <w:rFonts w:hAnsi="宋体"/>
                          <w:szCs w:val="21"/>
                        </w:rPr>
                      </w:pPr>
                    </w:p>
                    <w:p w14:paraId="290141CC">
                      <w:pPr>
                        <w:spacing w:after="60"/>
                        <w:jc w:val="center"/>
                        <w:rPr>
                          <w:szCs w:val="21"/>
                        </w:rPr>
                      </w:pPr>
                      <w:r>
                        <w:rPr>
                          <w:rFonts w:hint="eastAsia" w:hAnsi="宋体"/>
                          <w:szCs w:val="21"/>
                        </w:rPr>
                        <w:t>法定代表人身份证复印件</w:t>
                      </w:r>
                    </w:p>
                  </w:txbxContent>
                </v:textbox>
              </v:shape>
            </w:pict>
          </mc:Fallback>
        </mc:AlternateContent>
      </w:r>
    </w:p>
    <w:p w14:paraId="00A1E969">
      <w:pPr>
        <w:spacing w:after="60" w:line="360" w:lineRule="auto"/>
        <w:rPr>
          <w:rFonts w:ascii="宋体" w:hAnsi="宋体"/>
          <w:b/>
          <w:szCs w:val="21"/>
        </w:rPr>
      </w:pPr>
    </w:p>
    <w:p w14:paraId="752E3418">
      <w:pPr>
        <w:spacing w:after="60" w:line="360" w:lineRule="auto"/>
        <w:rPr>
          <w:rFonts w:ascii="宋体" w:hAnsi="宋体"/>
          <w:b/>
          <w:szCs w:val="21"/>
        </w:rPr>
      </w:pPr>
    </w:p>
    <w:p w14:paraId="67E83CBE">
      <w:pPr>
        <w:tabs>
          <w:tab w:val="left" w:pos="654"/>
          <w:tab w:val="left" w:pos="1734"/>
          <w:tab w:val="left" w:pos="2814"/>
          <w:tab w:val="left" w:pos="3894"/>
          <w:tab w:val="left" w:pos="5334"/>
          <w:tab w:val="left" w:pos="6414"/>
          <w:tab w:val="left" w:pos="7254"/>
          <w:tab w:val="left" w:pos="8574"/>
          <w:tab w:val="left" w:pos="9654"/>
        </w:tabs>
        <w:spacing w:after="60" w:line="360" w:lineRule="auto"/>
        <w:rPr>
          <w:rFonts w:ascii="宋体" w:hAnsi="宋体"/>
          <w:szCs w:val="21"/>
        </w:rPr>
      </w:pPr>
    </w:p>
    <w:p w14:paraId="74D6619C">
      <w:pPr>
        <w:spacing w:afterLines="0" w:line="360" w:lineRule="auto"/>
        <w:rPr>
          <w:rFonts w:cs="Arial"/>
          <w:bCs/>
        </w:rPr>
      </w:pPr>
    </w:p>
    <w:p w14:paraId="2A916931">
      <w:pPr>
        <w:spacing w:afterLines="0" w:line="360" w:lineRule="auto"/>
        <w:rPr>
          <w:rFonts w:cs="Arial"/>
          <w:bCs/>
        </w:rPr>
      </w:pPr>
    </w:p>
    <w:p w14:paraId="7ED9734F">
      <w:pPr>
        <w:spacing w:afterLines="0" w:line="360" w:lineRule="auto"/>
        <w:rPr>
          <w:rFonts w:cs="Arial"/>
          <w:bCs/>
        </w:rPr>
      </w:pPr>
    </w:p>
    <w:p w14:paraId="598BF1F2">
      <w:pPr>
        <w:widowControl/>
        <w:spacing w:afterLines="0" w:line="360" w:lineRule="auto"/>
        <w:jc w:val="left"/>
        <w:rPr>
          <w:rFonts w:cs="Arial"/>
          <w:bCs/>
        </w:rPr>
      </w:pPr>
      <w:r>
        <w:br w:type="page"/>
      </w:r>
    </w:p>
    <w:p w14:paraId="67829124">
      <w:pPr>
        <w:keepNext/>
        <w:keepLines/>
        <w:pageBreakBefore/>
        <w:adjustRightInd w:val="0"/>
        <w:spacing w:before="260" w:after="60" w:line="360" w:lineRule="auto"/>
        <w:ind w:left="3059" w:hanging="3012" w:hangingChars="1250"/>
        <w:jc w:val="center"/>
        <w:textAlignment w:val="baseline"/>
        <w:outlineLvl w:val="1"/>
        <w:rPr>
          <w:rFonts w:ascii="宋体" w:hAnsi="宋体"/>
          <w:b/>
          <w:bCs/>
          <w:sz w:val="24"/>
          <w:szCs w:val="20"/>
        </w:rPr>
      </w:pPr>
      <w:bookmarkStart w:id="124" w:name="_Toc74921373"/>
      <w:bookmarkStart w:id="125" w:name="_Toc9374"/>
      <w:r>
        <w:rPr>
          <w:rFonts w:hint="eastAsia" w:ascii="宋体" w:hAnsi="宋体"/>
          <w:b/>
          <w:bCs/>
          <w:sz w:val="24"/>
          <w:szCs w:val="20"/>
        </w:rPr>
        <w:t>7</w:t>
      </w:r>
      <w:r>
        <w:rPr>
          <w:rFonts w:ascii="宋体" w:hAnsi="宋体"/>
          <w:b/>
          <w:bCs/>
          <w:sz w:val="24"/>
          <w:szCs w:val="20"/>
        </w:rPr>
        <w:t xml:space="preserve">. </w:t>
      </w:r>
      <w:r>
        <w:rPr>
          <w:rFonts w:hint="eastAsia" w:ascii="宋体" w:hAnsi="宋体"/>
          <w:b/>
          <w:bCs/>
          <w:sz w:val="24"/>
          <w:szCs w:val="20"/>
        </w:rPr>
        <w:t>法定代表人(或负责人)授权书</w:t>
      </w:r>
      <w:bookmarkEnd w:id="124"/>
      <w:bookmarkEnd w:id="125"/>
    </w:p>
    <w:p w14:paraId="172D1B6F">
      <w:pPr>
        <w:pStyle w:val="8"/>
      </w:pPr>
    </w:p>
    <w:p w14:paraId="274A5745">
      <w:pPr>
        <w:spacing w:afterLines="0" w:line="360" w:lineRule="auto"/>
        <w:ind w:left="140"/>
        <w:jc w:val="center"/>
        <w:rPr>
          <w:rFonts w:cs="Arial" w:asciiTheme="minorEastAsia" w:hAnsiTheme="minorEastAsia" w:eastAsiaTheme="minorEastAsia"/>
          <w:b/>
          <w:sz w:val="24"/>
          <w:szCs w:val="30"/>
        </w:rPr>
      </w:pPr>
      <w:bookmarkStart w:id="126" w:name="_Toc166574489"/>
      <w:bookmarkStart w:id="127" w:name="_Toc156813950"/>
      <w:bookmarkStart w:id="128" w:name="_Toc157691666"/>
      <w:r>
        <w:rPr>
          <w:rFonts w:hint="eastAsia" w:cs="Arial" w:asciiTheme="minorEastAsia" w:hAnsiTheme="minorEastAsia" w:eastAsiaTheme="minorEastAsia"/>
          <w:b/>
          <w:sz w:val="24"/>
          <w:szCs w:val="30"/>
        </w:rPr>
        <w:t>法定代表人/负责人授权委托书</w:t>
      </w:r>
      <w:bookmarkEnd w:id="126"/>
      <w:bookmarkEnd w:id="127"/>
      <w:bookmarkEnd w:id="128"/>
    </w:p>
    <w:p w14:paraId="4644292E">
      <w:pPr>
        <w:pStyle w:val="2"/>
      </w:pPr>
    </w:p>
    <w:p w14:paraId="77B72993">
      <w:pPr>
        <w:spacing w:afterLines="0" w:line="360" w:lineRule="auto"/>
        <w:rPr>
          <w:rFonts w:ascii="宋体" w:hAnsi="宋体"/>
          <w:szCs w:val="21"/>
        </w:rPr>
      </w:pPr>
      <w:r>
        <w:rPr>
          <w:rFonts w:hint="eastAsia" w:ascii="宋体" w:hAnsi="宋体"/>
          <w:szCs w:val="21"/>
        </w:rPr>
        <w:t>致：</w:t>
      </w:r>
      <w:r>
        <w:rPr>
          <w:rFonts w:hint="eastAsia"/>
        </w:rPr>
        <w:t>深圳市宝安纯中医治疗医院</w:t>
      </w:r>
    </w:p>
    <w:p w14:paraId="0EB9158F">
      <w:pPr>
        <w:spacing w:afterLines="0" w:line="360" w:lineRule="auto"/>
        <w:rPr>
          <w:rFonts w:ascii="宋体" w:hAnsi="宋体"/>
          <w:szCs w:val="21"/>
        </w:rPr>
      </w:pPr>
    </w:p>
    <w:p w14:paraId="354B221A">
      <w:pPr>
        <w:spacing w:afterLines="0" w:line="360" w:lineRule="auto"/>
        <w:ind w:firstLine="420" w:firstLineChars="200"/>
        <w:rPr>
          <w:rFonts w:ascii="Times New Roman" w:hAnsi="Times New Roman"/>
          <w:szCs w:val="21"/>
        </w:rPr>
      </w:pPr>
      <w:r>
        <w:rPr>
          <w:rFonts w:hint="eastAsia" w:ascii="Times New Roman" w:hAnsi="Times New Roman"/>
          <w:szCs w:val="21"/>
        </w:rPr>
        <w:t>本授权委托书声明：我</w:t>
      </w:r>
      <w:r>
        <w:rPr>
          <w:rFonts w:hint="eastAsia" w:ascii="Times New Roman" w:hAnsi="Times New Roman"/>
          <w:szCs w:val="21"/>
          <w:u w:val="single"/>
        </w:rPr>
        <w:t xml:space="preserve">           </w:t>
      </w:r>
      <w:r>
        <w:rPr>
          <w:rFonts w:hint="eastAsia" w:ascii="Times New Roman" w:hAnsi="Times New Roman"/>
          <w:szCs w:val="21"/>
        </w:rPr>
        <w:t>（姓名）系</w:t>
      </w:r>
      <w:r>
        <w:rPr>
          <w:rFonts w:hint="eastAsia" w:ascii="Times New Roman" w:hAnsi="Times New Roman"/>
          <w:szCs w:val="21"/>
          <w:u w:val="single"/>
        </w:rPr>
        <w:t xml:space="preserve">             </w:t>
      </w:r>
      <w:r>
        <w:rPr>
          <w:rFonts w:hint="eastAsia" w:ascii="Times New Roman" w:hAnsi="Times New Roman"/>
          <w:szCs w:val="21"/>
        </w:rPr>
        <w:t>（投标人名称）的法定代表人，现授权委托</w:t>
      </w:r>
      <w:r>
        <w:rPr>
          <w:rFonts w:hint="eastAsia" w:ascii="Times New Roman" w:hAnsi="Times New Roman"/>
          <w:szCs w:val="21"/>
          <w:u w:val="single"/>
        </w:rPr>
        <w:t xml:space="preserve">                     </w:t>
      </w:r>
      <w:r>
        <w:rPr>
          <w:rFonts w:hint="eastAsia" w:ascii="Times New Roman" w:hAnsi="Times New Roman"/>
          <w:szCs w:val="21"/>
        </w:rPr>
        <w:t>（单位名称）的</w:t>
      </w:r>
      <w:r>
        <w:rPr>
          <w:rFonts w:hint="eastAsia" w:ascii="Times New Roman" w:hAnsi="Times New Roman"/>
          <w:szCs w:val="21"/>
          <w:u w:val="single"/>
        </w:rPr>
        <w:t xml:space="preserve">            </w:t>
      </w:r>
      <w:r>
        <w:rPr>
          <w:rFonts w:hint="eastAsia" w:ascii="Times New Roman" w:hAnsi="Times New Roman"/>
          <w:szCs w:val="21"/>
        </w:rPr>
        <w:t>（姓名）为我公司签署本项目已递交的投标文件的法定代表人的授权委托代理人，代理人全权代表我所签署的本项目已递交的投标文件内容我均承认。</w:t>
      </w:r>
    </w:p>
    <w:p w14:paraId="07D55F8C">
      <w:pPr>
        <w:spacing w:afterLines="0" w:line="360" w:lineRule="auto"/>
        <w:ind w:firstLine="420" w:firstLineChars="200"/>
        <w:rPr>
          <w:rFonts w:asciiTheme="minorHAnsi" w:hAnsiTheme="minorHAnsi" w:eastAsiaTheme="minorEastAsia" w:cstheme="minorBidi"/>
          <w:szCs w:val="21"/>
        </w:rPr>
      </w:pPr>
      <w:r>
        <w:rPr>
          <w:rFonts w:hint="eastAsia" w:asciiTheme="minorHAnsi" w:hAnsiTheme="minorHAnsi" w:eastAsiaTheme="minorEastAsia" w:cstheme="minorBidi"/>
          <w:szCs w:val="21"/>
        </w:rPr>
        <w:t>代理人无转委托权，特此委托。</w:t>
      </w:r>
    </w:p>
    <w:p w14:paraId="74C6A54B">
      <w:pPr>
        <w:spacing w:afterLines="0" w:line="360" w:lineRule="auto"/>
        <w:ind w:firstLine="420" w:firstLineChars="200"/>
        <w:rPr>
          <w:rFonts w:asciiTheme="minorHAnsi" w:hAnsiTheme="minorHAnsi" w:eastAsiaTheme="minorEastAsia" w:cstheme="minorBidi"/>
          <w:szCs w:val="21"/>
        </w:rPr>
      </w:pPr>
    </w:p>
    <w:p w14:paraId="2ED36387">
      <w:pPr>
        <w:spacing w:afterLines="0" w:line="360" w:lineRule="auto"/>
        <w:ind w:left="540" w:leftChars="257"/>
        <w:rPr>
          <w:rFonts w:ascii="Times New Roman" w:hAnsi="Times New Roman"/>
          <w:szCs w:val="21"/>
          <w:u w:val="single"/>
        </w:rPr>
      </w:pPr>
      <w:r>
        <w:rPr>
          <w:rFonts w:hint="eastAsia" w:ascii="Times New Roman" w:hAnsi="Times New Roman"/>
          <w:szCs w:val="21"/>
        </w:rPr>
        <w:t>代理人：</w:t>
      </w:r>
      <w:r>
        <w:rPr>
          <w:rFonts w:hint="eastAsia" w:ascii="Times New Roman" w:hAnsi="Times New Roman"/>
          <w:szCs w:val="21"/>
          <w:u w:val="single"/>
        </w:rPr>
        <w:t xml:space="preserve">             </w:t>
      </w:r>
      <w:r>
        <w:rPr>
          <w:rFonts w:hint="eastAsia" w:ascii="Times New Roman" w:hAnsi="Times New Roman"/>
          <w:szCs w:val="21"/>
        </w:rPr>
        <w:t>性别：</w:t>
      </w:r>
      <w:r>
        <w:rPr>
          <w:rFonts w:hint="eastAsia" w:ascii="Times New Roman" w:hAnsi="Times New Roman"/>
          <w:szCs w:val="21"/>
          <w:u w:val="single"/>
        </w:rPr>
        <w:t xml:space="preserve">     </w:t>
      </w:r>
      <w:r>
        <w:rPr>
          <w:rFonts w:hint="eastAsia" w:ascii="Times New Roman" w:hAnsi="Times New Roman"/>
          <w:szCs w:val="21"/>
        </w:rPr>
        <w:t>年龄：</w:t>
      </w:r>
      <w:r>
        <w:rPr>
          <w:rFonts w:hint="eastAsia" w:ascii="Times New Roman" w:hAnsi="Times New Roman"/>
          <w:szCs w:val="21"/>
          <w:u w:val="single"/>
        </w:rPr>
        <w:t xml:space="preserve">           </w:t>
      </w:r>
    </w:p>
    <w:p w14:paraId="7A10B6C9">
      <w:pPr>
        <w:spacing w:afterLines="0" w:line="360" w:lineRule="auto"/>
        <w:ind w:left="540" w:leftChars="257"/>
        <w:rPr>
          <w:rFonts w:ascii="Times New Roman" w:hAnsi="Times New Roman"/>
          <w:szCs w:val="21"/>
        </w:rPr>
      </w:pPr>
      <w:r>
        <w:rPr>
          <w:rFonts w:hint="eastAsia" w:ascii="Times New Roman" w:hAnsi="Times New Roman"/>
          <w:szCs w:val="21"/>
        </w:rPr>
        <w:t>联系电话：</w:t>
      </w:r>
      <w:r>
        <w:rPr>
          <w:rFonts w:hint="eastAsia" w:ascii="Times New Roman" w:hAnsi="Times New Roman"/>
          <w:szCs w:val="21"/>
          <w:u w:val="single"/>
        </w:rPr>
        <w:t xml:space="preserve">            </w:t>
      </w:r>
      <w:r>
        <w:rPr>
          <w:rFonts w:hint="eastAsia" w:ascii="Times New Roman" w:hAnsi="Times New Roman"/>
          <w:szCs w:val="21"/>
        </w:rPr>
        <w:t xml:space="preserve">  手机：</w:t>
      </w:r>
      <w:r>
        <w:rPr>
          <w:rFonts w:hint="eastAsia" w:ascii="Times New Roman" w:hAnsi="Times New Roman"/>
          <w:szCs w:val="21"/>
          <w:u w:val="single"/>
        </w:rPr>
        <w:t xml:space="preserve">                   </w:t>
      </w:r>
    </w:p>
    <w:p w14:paraId="27D02DB3">
      <w:pPr>
        <w:spacing w:afterLines="0" w:line="360" w:lineRule="auto"/>
        <w:ind w:left="540" w:leftChars="257"/>
        <w:rPr>
          <w:rFonts w:ascii="Times New Roman" w:hAnsi="Times New Roman"/>
          <w:szCs w:val="21"/>
          <w:u w:val="single"/>
        </w:rPr>
      </w:pPr>
      <w:r>
        <w:rPr>
          <w:rFonts w:hint="eastAsia" w:ascii="Times New Roman" w:hAnsi="Times New Roman"/>
          <w:szCs w:val="21"/>
        </w:rPr>
        <w:t>身份证号码：</w:t>
      </w:r>
      <w:r>
        <w:rPr>
          <w:rFonts w:hint="eastAsia" w:ascii="Times New Roman" w:hAnsi="Times New Roman"/>
          <w:szCs w:val="21"/>
          <w:u w:val="single"/>
        </w:rPr>
        <w:t xml:space="preserve">                        </w:t>
      </w:r>
      <w:r>
        <w:rPr>
          <w:rFonts w:hint="eastAsia" w:ascii="Times New Roman" w:hAnsi="Times New Roman"/>
          <w:szCs w:val="21"/>
        </w:rPr>
        <w:t>职务：</w:t>
      </w:r>
      <w:r>
        <w:rPr>
          <w:rFonts w:hint="eastAsia" w:ascii="Times New Roman" w:hAnsi="Times New Roman"/>
          <w:szCs w:val="21"/>
          <w:u w:val="single"/>
        </w:rPr>
        <w:t xml:space="preserve">       </w:t>
      </w:r>
    </w:p>
    <w:p w14:paraId="27313D5F">
      <w:pPr>
        <w:spacing w:afterLines="0" w:line="360" w:lineRule="auto"/>
        <w:ind w:left="540" w:leftChars="257"/>
        <w:rPr>
          <w:rFonts w:ascii="Times New Roman" w:hAnsi="Times New Roman"/>
          <w:szCs w:val="21"/>
        </w:rPr>
      </w:pPr>
      <w:r>
        <w:rPr>
          <w:rFonts w:hint="eastAsia" w:ascii="Times New Roman" w:hAnsi="Times New Roman"/>
          <w:szCs w:val="21"/>
        </w:rPr>
        <w:t>投标人：</w:t>
      </w:r>
      <w:r>
        <w:rPr>
          <w:rFonts w:hint="eastAsia" w:ascii="Times New Roman" w:hAnsi="Times New Roman"/>
          <w:szCs w:val="21"/>
          <w:u w:val="single"/>
        </w:rPr>
        <w:t xml:space="preserve">                                         </w:t>
      </w:r>
    </w:p>
    <w:p w14:paraId="2DAFB64E">
      <w:pPr>
        <w:spacing w:afterLines="0" w:line="360" w:lineRule="auto"/>
        <w:ind w:left="540" w:leftChars="257"/>
        <w:rPr>
          <w:rFonts w:ascii="Times New Roman" w:hAnsi="Times New Roman"/>
          <w:szCs w:val="21"/>
        </w:rPr>
      </w:pPr>
      <w:r>
        <w:rPr>
          <w:rFonts w:hint="eastAsia" w:ascii="Times New Roman" w:hAnsi="Times New Roman"/>
          <w:szCs w:val="21"/>
        </w:rPr>
        <w:t>法定代表人（签字或盖章）：</w:t>
      </w:r>
      <w:r>
        <w:rPr>
          <w:rFonts w:hint="eastAsia" w:ascii="Times New Roman" w:hAnsi="Times New Roman"/>
          <w:szCs w:val="21"/>
          <w:u w:val="single"/>
        </w:rPr>
        <w:t xml:space="preserve">                                     </w:t>
      </w:r>
    </w:p>
    <w:p w14:paraId="63D667F9">
      <w:pPr>
        <w:spacing w:afterLines="0" w:line="360" w:lineRule="auto"/>
        <w:ind w:firstLine="210" w:firstLineChars="100"/>
        <w:rPr>
          <w:rFonts w:ascii="Times New Roman" w:hAnsi="Times New Roman"/>
          <w:szCs w:val="21"/>
        </w:rPr>
      </w:pPr>
      <w:r>
        <w:rPr>
          <w:rFonts w:hint="eastAsia" w:ascii="Times New Roman" w:hAnsi="Times New Roman"/>
          <w:szCs w:val="21"/>
        </w:rPr>
        <w:t xml:space="preserve">   授权委托日期：</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rPr>
        <w:t xml:space="preserve">月 </w:t>
      </w:r>
      <w:r>
        <w:rPr>
          <w:rFonts w:hint="eastAsia" w:ascii="Times New Roman" w:hAnsi="Times New Roman"/>
          <w:szCs w:val="21"/>
          <w:u w:val="single"/>
        </w:rPr>
        <w:t xml:space="preserve">      </w:t>
      </w:r>
      <w:r>
        <w:rPr>
          <w:rFonts w:hint="eastAsia" w:ascii="Times New Roman" w:hAnsi="Times New Roman"/>
          <w:szCs w:val="21"/>
        </w:rPr>
        <w:t>日</w:t>
      </w:r>
    </w:p>
    <w:p w14:paraId="48B01329">
      <w:pPr>
        <w:spacing w:afterLines="0" w:line="360" w:lineRule="auto"/>
        <w:ind w:firstLine="420" w:firstLineChars="200"/>
        <w:rPr>
          <w:rFonts w:ascii="Times New Roman" w:hAnsi="Times New Roman"/>
        </w:rPr>
      </w:pPr>
    </w:p>
    <w:p w14:paraId="22E856A3">
      <w:pPr>
        <w:spacing w:afterLines="0" w:line="360" w:lineRule="auto"/>
        <w:rPr>
          <w:rFonts w:ascii="宋体" w:hAnsi="宋体"/>
          <w:szCs w:val="21"/>
        </w:rPr>
      </w:pPr>
      <w:r>
        <w:rPr>
          <w:rFonts w:hint="eastAsia" w:ascii="宋体" w:hAnsi="宋体"/>
          <w:szCs w:val="21"/>
        </w:rPr>
        <w:t>说明：1.法定代表人为企业事业单位、国家机关、社会团体的主要行政负责人。</w:t>
      </w:r>
    </w:p>
    <w:p w14:paraId="663B4C92">
      <w:pPr>
        <w:spacing w:afterLines="0" w:line="360" w:lineRule="auto"/>
        <w:rPr>
          <w:rFonts w:ascii="宋体" w:hAnsi="宋体"/>
          <w:szCs w:val="21"/>
        </w:rPr>
      </w:pPr>
      <w:r>
        <w:rPr>
          <w:rFonts w:hint="eastAsia" w:ascii="宋体" w:hAnsi="宋体"/>
          <w:szCs w:val="21"/>
        </w:rPr>
        <w:t xml:space="preserve">      2.内容必须填写真实、清楚、涂改无效，不得转让、买卖。</w:t>
      </w:r>
    </w:p>
    <w:p w14:paraId="7DB63887">
      <w:pPr>
        <w:spacing w:afterLines="0" w:line="360" w:lineRule="auto"/>
        <w:ind w:firstLine="630" w:firstLineChars="300"/>
        <w:rPr>
          <w:rFonts w:ascii="宋体" w:hAnsi="宋体"/>
          <w:b/>
          <w:szCs w:val="21"/>
        </w:rPr>
      </w:pPr>
      <w:r>
        <w:rPr>
          <w:rFonts w:hint="eastAsia" w:ascii="宋体" w:hAnsi="宋体"/>
          <w:szCs w:val="21"/>
        </w:rPr>
        <w:t>3.将此证明书提交对方作为合同附件</w:t>
      </w:r>
      <w:r>
        <w:rPr>
          <w:rFonts w:hint="eastAsia" w:ascii="宋体" w:hAnsi="宋体"/>
          <w:b/>
          <w:szCs w:val="21"/>
        </w:rPr>
        <w:t>。</w:t>
      </w:r>
    </w:p>
    <w:p w14:paraId="7BFCF20E">
      <w:pPr>
        <w:spacing w:afterLines="0" w:line="360" w:lineRule="auto"/>
        <w:ind w:firstLine="630" w:firstLineChars="300"/>
        <w:rPr>
          <w:rFonts w:ascii="宋体" w:hAnsi="宋体"/>
          <w:szCs w:val="21"/>
        </w:rPr>
      </w:pPr>
      <w:r>
        <w:rPr>
          <w:rFonts w:hint="eastAsia" w:ascii="宋体" w:hAnsi="宋体"/>
          <w:szCs w:val="21"/>
        </w:rPr>
        <w:t>4.授权权限：全权代表本公司参与上述采购项目的投标，负责提供与签署确认一切文书资料，以及向贵方递交的任何补充承诺。</w:t>
      </w:r>
    </w:p>
    <w:p w14:paraId="5E3B976E">
      <w:pPr>
        <w:spacing w:afterLines="0" w:line="360" w:lineRule="auto"/>
        <w:ind w:firstLine="644" w:firstLineChars="307"/>
        <w:rPr>
          <w:rFonts w:ascii="宋体" w:hAnsi="宋体"/>
          <w:szCs w:val="21"/>
        </w:rPr>
      </w:pPr>
      <w:r>
        <w:rPr>
          <w:rFonts w:hint="eastAsia" w:ascii="宋体" w:hAnsi="宋体"/>
          <w:szCs w:val="21"/>
        </w:rPr>
        <w:t>5.有效期限：与本公司投标/响应文件中标注的投标有效期相同，自本单位盖公章之日起生效。</w:t>
      </w:r>
    </w:p>
    <w:p w14:paraId="04382723">
      <w:pPr>
        <w:spacing w:afterLines="0" w:line="360" w:lineRule="auto"/>
        <w:ind w:firstLine="647" w:firstLineChars="307"/>
        <w:rPr>
          <w:rFonts w:ascii="宋体" w:hAnsi="宋体"/>
          <w:b/>
          <w:bCs/>
          <w:szCs w:val="21"/>
        </w:rPr>
      </w:pPr>
      <w:r>
        <w:rPr>
          <w:rFonts w:hint="eastAsia" w:ascii="宋体" w:hAnsi="宋体"/>
          <w:b/>
          <w:bCs/>
          <w:szCs w:val="21"/>
        </w:rPr>
        <w:t>6.投标签字代表为法定代表人，则本表不适用。</w:t>
      </w:r>
    </w:p>
    <w:p w14:paraId="7A455148">
      <w:pPr>
        <w:spacing w:afterLines="0" w:line="360" w:lineRule="auto"/>
        <w:rPr>
          <w:rFonts w:ascii="宋体" w:hAnsi="宋体"/>
          <w:b/>
          <w:szCs w:val="21"/>
        </w:rPr>
      </w:pPr>
      <w:r>
        <w:rPr>
          <w:rFonts w:hint="eastAsia" w:ascii="宋体" w:hAnsi="宋体"/>
          <w:b/>
          <w:szCs w:val="21"/>
        </w:rPr>
        <w:t>(为避免无效投标，请供应商务必提供以下附件)</w:t>
      </w:r>
    </w:p>
    <w:p w14:paraId="3CE45C47">
      <w:pPr>
        <w:spacing w:afterLines="0" w:line="360" w:lineRule="auto"/>
        <w:jc w:val="center"/>
        <w:rPr>
          <w:rFonts w:ascii="Times New Roman" w:hAnsi="宋体"/>
          <w:b/>
          <w:bCs/>
          <w:szCs w:val="21"/>
        </w:rPr>
      </w:pPr>
      <w:r>
        <w:rPr>
          <w:rFonts w:hint="eastAsia" w:ascii="Times New Roman" w:hAnsi="Times New Roman"/>
          <w:b/>
          <w:bCs/>
        </w:rPr>
        <w:t>附</w:t>
      </w:r>
      <w:r>
        <w:rPr>
          <w:rFonts w:hint="eastAsia" w:ascii="Times New Roman" w:hAnsi="宋体"/>
          <w:b/>
          <w:bCs/>
          <w:szCs w:val="21"/>
        </w:rPr>
        <w:t>件1：授权委托书人身份证正、反面复印件</w:t>
      </w:r>
    </w:p>
    <w:p w14:paraId="4F0542AE">
      <w:pPr>
        <w:spacing w:afterLines="0" w:line="240" w:lineRule="auto"/>
        <w:jc w:val="center"/>
        <w:rPr>
          <w:rFonts w:ascii="Times New Roman" w:hAnsi="宋体"/>
          <w:szCs w:val="21"/>
        </w:rPr>
      </w:pP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1642110</wp:posOffset>
                </wp:positionH>
                <wp:positionV relativeFrom="paragraph">
                  <wp:posOffset>69850</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6F9F107">
                            <w:pPr>
                              <w:spacing w:after="60"/>
                              <w:jc w:val="center"/>
                              <w:rPr>
                                <w:rFonts w:hAnsi="宋体"/>
                                <w:szCs w:val="21"/>
                              </w:rPr>
                            </w:pPr>
                          </w:p>
                          <w:p w14:paraId="016F67FB">
                            <w:pPr>
                              <w:spacing w:after="60"/>
                              <w:jc w:val="center"/>
                              <w:rPr>
                                <w:rFonts w:hAnsi="宋体"/>
                                <w:szCs w:val="21"/>
                              </w:rPr>
                            </w:pPr>
                          </w:p>
                          <w:p w14:paraId="39F3C5EE">
                            <w:pPr>
                              <w:spacing w:after="60"/>
                              <w:jc w:val="center"/>
                              <w:rPr>
                                <w:rFonts w:hAnsi="宋体"/>
                                <w:szCs w:val="21"/>
                              </w:rPr>
                            </w:pPr>
                          </w:p>
                          <w:p w14:paraId="259FDED9">
                            <w:pPr>
                              <w:spacing w:after="60"/>
                              <w:jc w:val="center"/>
                              <w:rPr>
                                <w:szCs w:val="21"/>
                              </w:rPr>
                            </w:pPr>
                            <w:r>
                              <w:rPr>
                                <w:rFonts w:hint="eastAsia" w:hAnsi="宋体"/>
                                <w:szCs w:val="21"/>
                              </w:rPr>
                              <w:t>授权委托人身份证正、反面复印件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9.3pt;margin-top:5.5pt;height:124.75pt;width:183.75pt;z-index:251662336;mso-width-relative:page;mso-height-relative:page;" fillcolor="#FFFFFF" filled="t" stroked="t" coordsize="21600,21600" o:gfxdata="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d&#10;/sNp1gAAAAo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14:paraId="56F9F107">
                      <w:pPr>
                        <w:spacing w:after="60"/>
                        <w:jc w:val="center"/>
                        <w:rPr>
                          <w:rFonts w:hAnsi="宋体"/>
                          <w:szCs w:val="21"/>
                        </w:rPr>
                      </w:pPr>
                    </w:p>
                    <w:p w14:paraId="016F67FB">
                      <w:pPr>
                        <w:spacing w:after="60"/>
                        <w:jc w:val="center"/>
                        <w:rPr>
                          <w:rFonts w:hAnsi="宋体"/>
                          <w:szCs w:val="21"/>
                        </w:rPr>
                      </w:pPr>
                    </w:p>
                    <w:p w14:paraId="39F3C5EE">
                      <w:pPr>
                        <w:spacing w:after="60"/>
                        <w:jc w:val="center"/>
                        <w:rPr>
                          <w:rFonts w:hAnsi="宋体"/>
                          <w:szCs w:val="21"/>
                        </w:rPr>
                      </w:pPr>
                    </w:p>
                    <w:p w14:paraId="259FDED9">
                      <w:pPr>
                        <w:spacing w:after="60"/>
                        <w:jc w:val="center"/>
                        <w:rPr>
                          <w:szCs w:val="21"/>
                        </w:rPr>
                      </w:pPr>
                      <w:r>
                        <w:rPr>
                          <w:rFonts w:hint="eastAsia" w:hAnsi="宋体"/>
                          <w:szCs w:val="21"/>
                        </w:rPr>
                        <w:t>授权委托人身份证正、反面复印件</w:t>
                      </w:r>
                    </w:p>
                  </w:txbxContent>
                </v:textbox>
              </v:shape>
            </w:pict>
          </mc:Fallback>
        </mc:AlternateContent>
      </w:r>
    </w:p>
    <w:p w14:paraId="7C2DD04D">
      <w:pPr>
        <w:spacing w:afterLines="0" w:line="240" w:lineRule="auto"/>
        <w:jc w:val="center"/>
        <w:rPr>
          <w:rFonts w:ascii="Times New Roman" w:hAnsi="宋体"/>
          <w:szCs w:val="21"/>
        </w:rPr>
      </w:pPr>
    </w:p>
    <w:p w14:paraId="244BBF2C">
      <w:pPr>
        <w:spacing w:afterLines="0" w:line="240" w:lineRule="auto"/>
        <w:ind w:firstLine="420" w:firstLineChars="200"/>
        <w:rPr>
          <w:rFonts w:ascii="Times New Roman" w:hAnsi="Times New Roman"/>
        </w:rPr>
      </w:pPr>
    </w:p>
    <w:p w14:paraId="37B1886A">
      <w:pPr>
        <w:spacing w:afterLines="0" w:line="240" w:lineRule="auto"/>
        <w:ind w:firstLine="420" w:firstLineChars="200"/>
        <w:rPr>
          <w:rFonts w:ascii="Times New Roman" w:hAnsi="Times New Roman"/>
        </w:rPr>
      </w:pPr>
    </w:p>
    <w:p w14:paraId="2CCC5171">
      <w:pPr>
        <w:spacing w:afterLines="0" w:line="240" w:lineRule="auto"/>
        <w:ind w:firstLine="420" w:firstLineChars="200"/>
        <w:rPr>
          <w:rFonts w:ascii="Times New Roman" w:hAnsi="Times New Roman"/>
        </w:rPr>
      </w:pPr>
    </w:p>
    <w:p w14:paraId="515F076A">
      <w:pPr>
        <w:pStyle w:val="2"/>
      </w:pPr>
    </w:p>
    <w:p w14:paraId="58EEFD77">
      <w:pPr>
        <w:pStyle w:val="2"/>
      </w:pPr>
    </w:p>
    <w:p w14:paraId="4E7F27FC">
      <w:pPr>
        <w:spacing w:afterLines="0" w:line="240" w:lineRule="auto"/>
        <w:ind w:firstLine="420" w:firstLineChars="200"/>
        <w:rPr>
          <w:rFonts w:ascii="Times New Roman" w:hAnsi="Times New Roman"/>
        </w:rPr>
      </w:pPr>
    </w:p>
    <w:p w14:paraId="12A89BC4">
      <w:pPr>
        <w:pStyle w:val="2"/>
      </w:pPr>
    </w:p>
    <w:p w14:paraId="05EFE603">
      <w:pPr>
        <w:spacing w:afterLines="0" w:line="240" w:lineRule="auto"/>
        <w:ind w:firstLine="420" w:firstLineChars="200"/>
        <w:rPr>
          <w:rFonts w:ascii="Times New Roman" w:hAnsi="Times New Roman"/>
        </w:rPr>
      </w:pPr>
    </w:p>
    <w:p w14:paraId="136F26C7">
      <w:pPr>
        <w:autoSpaceDE w:val="0"/>
        <w:autoSpaceDN w:val="0"/>
        <w:adjustRightInd w:val="0"/>
        <w:spacing w:afterLines="0" w:line="360" w:lineRule="auto"/>
        <w:jc w:val="left"/>
        <w:rPr>
          <w:rFonts w:ascii="宋体" w:hAnsi="宋体"/>
          <w:b/>
          <w:szCs w:val="21"/>
        </w:rPr>
      </w:pPr>
      <w:r>
        <w:rPr>
          <w:rFonts w:hint="eastAsia" w:ascii="宋体" w:hAnsi="宋体"/>
          <w:b/>
          <w:szCs w:val="21"/>
        </w:rPr>
        <w:t>特别注意事项：依据《深圳经济特区政府采购条例实施细则》第七十五条规定的“不同投标供应商的法定代表人、主要经营负责人、项目投标授权代表人、项目负责人、主要技术人员为同一人、属同一单位或者在同一单位缴纳社会保险”属于“串通投标行为”，因此，投标人在投标时应提供投标授权代表（</w:t>
      </w:r>
      <w:r>
        <w:rPr>
          <w:rFonts w:hint="eastAsia" w:ascii="宋体" w:hAnsi="宋体"/>
          <w:b/>
          <w:szCs w:val="21"/>
          <w:u w:val="single"/>
        </w:rPr>
        <w:t>如投标签字代表为法定代表人，则无需提供</w:t>
      </w:r>
      <w:r>
        <w:rPr>
          <w:rFonts w:hint="eastAsia" w:ascii="宋体" w:hAnsi="宋体"/>
          <w:b/>
          <w:szCs w:val="21"/>
        </w:rPr>
        <w:t>）在投标单位缴纳的近三个月任意一个月的社保证明文件，如投标人为新成立企业且成立时间不足三个月或授权代表为新入职员工无法提供的社保证明的，应提供承诺函，承诺相关人员为供应商本单位员工。如供应商未按以上要求提供证明文件，则无法通过符合性检查。</w:t>
      </w:r>
    </w:p>
    <w:p w14:paraId="784DF84F">
      <w:pPr>
        <w:spacing w:afterLines="0" w:line="240" w:lineRule="auto"/>
        <w:ind w:firstLine="420" w:firstLineChars="200"/>
        <w:rPr>
          <w:rFonts w:ascii="Times New Roman" w:hAnsi="Times New Roman"/>
        </w:rPr>
      </w:pPr>
    </w:p>
    <w:p w14:paraId="732BEF6D">
      <w:pPr>
        <w:spacing w:afterLines="0" w:line="240" w:lineRule="auto"/>
        <w:ind w:firstLine="420" w:firstLineChars="200"/>
        <w:rPr>
          <w:rFonts w:ascii="Times New Roman" w:hAnsi="Times New Roman"/>
        </w:rPr>
      </w:pPr>
    </w:p>
    <w:p w14:paraId="7DD819E0">
      <w:pPr>
        <w:pStyle w:val="2"/>
      </w:pPr>
    </w:p>
    <w:p w14:paraId="18E899AA">
      <w:pPr>
        <w:pStyle w:val="2"/>
      </w:pPr>
    </w:p>
    <w:p w14:paraId="7E3DFE85">
      <w:pPr>
        <w:pStyle w:val="2"/>
      </w:pPr>
    </w:p>
    <w:p w14:paraId="51D9A568">
      <w:pPr>
        <w:pStyle w:val="2"/>
      </w:pPr>
    </w:p>
    <w:p w14:paraId="29AFD5E5">
      <w:pPr>
        <w:pStyle w:val="2"/>
      </w:pPr>
    </w:p>
    <w:p w14:paraId="6516289D">
      <w:pPr>
        <w:pStyle w:val="2"/>
      </w:pPr>
    </w:p>
    <w:p w14:paraId="23357479">
      <w:pPr>
        <w:pStyle w:val="2"/>
      </w:pPr>
    </w:p>
    <w:p w14:paraId="6B3F7FB9">
      <w:pPr>
        <w:pStyle w:val="2"/>
      </w:pPr>
    </w:p>
    <w:p w14:paraId="6043616F">
      <w:pPr>
        <w:pStyle w:val="2"/>
      </w:pPr>
    </w:p>
    <w:p w14:paraId="3745216C">
      <w:pPr>
        <w:pStyle w:val="2"/>
      </w:pPr>
    </w:p>
    <w:p w14:paraId="5C15EFC7">
      <w:pPr>
        <w:pStyle w:val="2"/>
      </w:pPr>
    </w:p>
    <w:p w14:paraId="04D39981">
      <w:pPr>
        <w:pStyle w:val="2"/>
      </w:pPr>
    </w:p>
    <w:p w14:paraId="15F6DF4F">
      <w:pPr>
        <w:pStyle w:val="2"/>
      </w:pPr>
    </w:p>
    <w:p w14:paraId="5158B567">
      <w:pPr>
        <w:pStyle w:val="2"/>
      </w:pPr>
    </w:p>
    <w:p w14:paraId="172BF6BA">
      <w:pPr>
        <w:pStyle w:val="2"/>
      </w:pPr>
    </w:p>
    <w:p w14:paraId="54515CF8">
      <w:pPr>
        <w:pStyle w:val="2"/>
      </w:pPr>
    </w:p>
    <w:p w14:paraId="220E1187">
      <w:pPr>
        <w:pStyle w:val="2"/>
      </w:pPr>
    </w:p>
    <w:p w14:paraId="4D439B15">
      <w:pPr>
        <w:pStyle w:val="2"/>
      </w:pPr>
    </w:p>
    <w:p w14:paraId="2724E2C7">
      <w:pPr>
        <w:pStyle w:val="2"/>
      </w:pPr>
    </w:p>
    <w:p w14:paraId="2559231E">
      <w:pPr>
        <w:pStyle w:val="2"/>
      </w:pPr>
    </w:p>
    <w:p w14:paraId="2BEB6D72">
      <w:pPr>
        <w:pStyle w:val="2"/>
      </w:pPr>
    </w:p>
    <w:p w14:paraId="36BEB5EA">
      <w:pPr>
        <w:pStyle w:val="2"/>
      </w:pPr>
    </w:p>
    <w:p w14:paraId="67138FC3">
      <w:pPr>
        <w:pStyle w:val="2"/>
      </w:pPr>
    </w:p>
    <w:p w14:paraId="2CF13FB7">
      <w:pPr>
        <w:pStyle w:val="2"/>
      </w:pPr>
    </w:p>
    <w:p w14:paraId="43419A4E">
      <w:pPr>
        <w:pStyle w:val="2"/>
      </w:pPr>
    </w:p>
    <w:p w14:paraId="022BEA98">
      <w:pPr>
        <w:pStyle w:val="2"/>
      </w:pPr>
    </w:p>
    <w:p w14:paraId="34E63B95">
      <w:pPr>
        <w:pStyle w:val="2"/>
      </w:pPr>
    </w:p>
    <w:p w14:paraId="68A84DFA">
      <w:pPr>
        <w:pStyle w:val="2"/>
      </w:pPr>
    </w:p>
    <w:p w14:paraId="3826139A">
      <w:pPr>
        <w:pStyle w:val="2"/>
      </w:pPr>
    </w:p>
    <w:p w14:paraId="6AC9053A">
      <w:pPr>
        <w:spacing w:afterLines="0" w:line="360" w:lineRule="auto"/>
        <w:jc w:val="center"/>
        <w:rPr>
          <w:rFonts w:ascii="宋体" w:hAnsi="宋体"/>
          <w:b/>
          <w:szCs w:val="21"/>
        </w:rPr>
      </w:pPr>
      <w:r>
        <w:rPr>
          <w:rFonts w:hint="eastAsia" w:ascii="宋体" w:hAnsi="宋体"/>
          <w:b/>
          <w:szCs w:val="21"/>
        </w:rPr>
        <w:t>附件2：授权委托人在投标单位缴纳的近三个月任意一个月的社保证明文件或承诺函（承诺函格式如下）</w:t>
      </w:r>
    </w:p>
    <w:p w14:paraId="7CB42C87">
      <w:pPr>
        <w:spacing w:afterLines="0" w:line="360" w:lineRule="auto"/>
        <w:ind w:firstLine="420" w:firstLineChars="200"/>
        <w:rPr>
          <w:rFonts w:ascii="Times New Roman" w:hAnsi="Times New Roman"/>
        </w:rPr>
      </w:pPr>
    </w:p>
    <w:p w14:paraId="6F28AD58">
      <w:pPr>
        <w:spacing w:afterLines="0" w:line="360" w:lineRule="auto"/>
        <w:ind w:firstLine="3162" w:firstLineChars="1500"/>
        <w:rPr>
          <w:rFonts w:ascii="Times New Roman" w:hAnsi="Times New Roman"/>
        </w:rPr>
      </w:pPr>
      <w:r>
        <w:rPr>
          <w:rFonts w:hint="eastAsia" w:ascii="Times New Roman" w:hAnsi="宋体"/>
          <w:b/>
          <w:bCs/>
          <w:szCs w:val="21"/>
        </w:rPr>
        <w:t>授权委托人社保证明</w:t>
      </w:r>
    </w:p>
    <w:p w14:paraId="6005CBCC">
      <w:pPr>
        <w:spacing w:afterLines="0" w:line="360" w:lineRule="auto"/>
        <w:ind w:firstLine="420" w:firstLineChars="200"/>
        <w:rPr>
          <w:rFonts w:ascii="Times New Roman" w:hAnsi="Times New Roman"/>
        </w:rPr>
      </w:pPr>
    </w:p>
    <w:p w14:paraId="77779C97">
      <w:pPr>
        <w:spacing w:afterLines="0" w:line="360" w:lineRule="auto"/>
        <w:ind w:firstLine="420" w:firstLineChars="200"/>
        <w:rPr>
          <w:rFonts w:ascii="Times New Roman" w:hAnsi="Times New Roman"/>
        </w:rPr>
      </w:pPr>
    </w:p>
    <w:p w14:paraId="53DD609E">
      <w:pPr>
        <w:spacing w:afterLines="0" w:line="360" w:lineRule="auto"/>
        <w:ind w:firstLine="420" w:firstLineChars="200"/>
        <w:rPr>
          <w:rFonts w:ascii="Times New Roman" w:hAnsi="Times New Roman"/>
        </w:rPr>
      </w:pPr>
      <w:r>
        <w:rPr>
          <w:rFonts w:hint="eastAsia" w:ascii="Times New Roman" w:hAnsi="Times New Roman"/>
        </w:rPr>
        <w:t>附：承诺函格式</w:t>
      </w:r>
    </w:p>
    <w:p w14:paraId="246A3759">
      <w:pPr>
        <w:spacing w:afterLines="0" w:line="360" w:lineRule="auto"/>
        <w:ind w:firstLine="3795" w:firstLineChars="1800"/>
        <w:rPr>
          <w:rFonts w:ascii="Times New Roman" w:hAnsi="宋体"/>
          <w:b/>
          <w:bCs/>
          <w:szCs w:val="21"/>
        </w:rPr>
      </w:pPr>
      <w:r>
        <w:rPr>
          <w:rFonts w:hint="eastAsia" w:ascii="Times New Roman" w:hAnsi="宋体"/>
          <w:b/>
          <w:bCs/>
          <w:szCs w:val="21"/>
        </w:rPr>
        <w:t>承诺函</w:t>
      </w:r>
    </w:p>
    <w:p w14:paraId="1678D0D2">
      <w:pPr>
        <w:spacing w:afterLines="0" w:line="360" w:lineRule="auto"/>
        <w:rPr>
          <w:rFonts w:ascii="Times New Roman" w:hAnsi="Times New Roman"/>
        </w:rPr>
      </w:pPr>
    </w:p>
    <w:p w14:paraId="7E61D673">
      <w:pPr>
        <w:spacing w:afterLines="0" w:line="360" w:lineRule="auto"/>
        <w:rPr>
          <w:rFonts w:ascii="宋体" w:hAnsi="宋体"/>
          <w:szCs w:val="21"/>
        </w:rPr>
      </w:pPr>
      <w:r>
        <w:rPr>
          <w:rFonts w:hint="eastAsia" w:ascii="宋体" w:hAnsi="宋体"/>
          <w:szCs w:val="21"/>
        </w:rPr>
        <w:t>致：</w:t>
      </w:r>
      <w:r>
        <w:rPr>
          <w:rFonts w:hint="eastAsia"/>
        </w:rPr>
        <w:t>深圳市宝安纯中医治疗医院</w:t>
      </w:r>
    </w:p>
    <w:p w14:paraId="67348EC0">
      <w:pPr>
        <w:spacing w:afterLines="0" w:line="360" w:lineRule="auto"/>
      </w:pPr>
    </w:p>
    <w:p w14:paraId="668252BC">
      <w:pPr>
        <w:spacing w:afterLines="0" w:line="360" w:lineRule="auto"/>
        <w:ind w:firstLine="420" w:firstLineChars="200"/>
        <w:rPr>
          <w:rFonts w:ascii="宋体" w:hAnsi="宋体"/>
          <w:szCs w:val="21"/>
        </w:rPr>
      </w:pPr>
      <w:r>
        <w:rPr>
          <w:rFonts w:hint="eastAsia" w:ascii="宋体" w:hAnsi="宋体"/>
          <w:szCs w:val="21"/>
          <w:u w:val="single"/>
        </w:rPr>
        <w:t xml:space="preserve">  （姓名，性别，身份证号码）   </w:t>
      </w:r>
      <w:r>
        <w:rPr>
          <w:rFonts w:hint="eastAsia" w:ascii="宋体" w:hAnsi="宋体"/>
          <w:szCs w:val="21"/>
        </w:rPr>
        <w:t>同志，为我方签订经济合同及办理其他事务代理人，其权限是：</w:t>
      </w:r>
      <w:r>
        <w:rPr>
          <w:rFonts w:hint="eastAsia" w:ascii="宋体" w:hAnsi="宋体"/>
          <w:szCs w:val="21"/>
          <w:u w:val="single"/>
        </w:rPr>
        <w:t xml:space="preserve">                                      </w:t>
      </w:r>
      <w:r>
        <w:rPr>
          <w:rFonts w:hint="eastAsia" w:ascii="宋体" w:hAnsi="宋体"/>
          <w:szCs w:val="21"/>
        </w:rPr>
        <w:t>，为我方单位正式员工。</w:t>
      </w:r>
    </w:p>
    <w:p w14:paraId="3BA5AC94">
      <w:pPr>
        <w:spacing w:afterLines="0" w:line="360" w:lineRule="auto"/>
        <w:ind w:firstLine="420" w:firstLineChars="200"/>
        <w:rPr>
          <w:rFonts w:ascii="宋体" w:hAnsi="宋体"/>
          <w:szCs w:val="21"/>
        </w:rPr>
      </w:pPr>
      <w:r>
        <w:rPr>
          <w:rFonts w:hint="eastAsia" w:ascii="宋体" w:hAnsi="宋体"/>
          <w:szCs w:val="21"/>
        </w:rPr>
        <w:t>特此承诺。</w:t>
      </w:r>
    </w:p>
    <w:p w14:paraId="057534CD">
      <w:pPr>
        <w:spacing w:afterLines="0" w:line="360" w:lineRule="auto"/>
        <w:ind w:firstLine="424" w:firstLineChars="202"/>
        <w:rPr>
          <w:rFonts w:ascii="宋体" w:hAnsi="宋体"/>
          <w:szCs w:val="21"/>
        </w:rPr>
      </w:pPr>
    </w:p>
    <w:p w14:paraId="0868A4D3">
      <w:pPr>
        <w:adjustRightInd w:val="0"/>
        <w:snapToGrid w:val="0"/>
        <w:spacing w:afterLines="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282C43A6">
      <w:pPr>
        <w:adjustRightInd w:val="0"/>
        <w:snapToGrid w:val="0"/>
        <w:spacing w:afterLines="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63AF3CA9">
      <w:pPr>
        <w:adjustRightInd w:val="0"/>
        <w:snapToGrid w:val="0"/>
        <w:spacing w:afterLines="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29257D0C">
      <w:pPr>
        <w:spacing w:afterLines="0" w:line="360" w:lineRule="auto"/>
        <w:ind w:firstLine="420" w:firstLineChars="200"/>
        <w:rPr>
          <w:rFonts w:ascii="Times New Roman" w:hAnsi="Times New Roman"/>
        </w:rPr>
      </w:pPr>
    </w:p>
    <w:p w14:paraId="63D05E18">
      <w:pPr>
        <w:spacing w:afterLines="0" w:line="240" w:lineRule="auto"/>
        <w:ind w:firstLine="420" w:firstLineChars="200"/>
        <w:rPr>
          <w:rFonts w:ascii="Times New Roman" w:hAnsi="Times New Roman"/>
        </w:rPr>
      </w:pPr>
    </w:p>
    <w:p w14:paraId="6050EF22">
      <w:pPr>
        <w:pStyle w:val="2"/>
      </w:pPr>
    </w:p>
    <w:p w14:paraId="4D27FFE0">
      <w:pPr>
        <w:pStyle w:val="2"/>
      </w:pPr>
    </w:p>
    <w:p w14:paraId="06F4827E">
      <w:pPr>
        <w:pStyle w:val="2"/>
      </w:pPr>
    </w:p>
    <w:p w14:paraId="5CBA2635">
      <w:pPr>
        <w:pStyle w:val="2"/>
      </w:pPr>
    </w:p>
    <w:p w14:paraId="2AEB0B6D">
      <w:pPr>
        <w:pStyle w:val="2"/>
      </w:pPr>
    </w:p>
    <w:p w14:paraId="745B0BD8">
      <w:pPr>
        <w:keepNext/>
        <w:keepLines/>
        <w:pageBreakBefore/>
        <w:adjustRightInd w:val="0"/>
        <w:spacing w:before="260" w:after="60" w:line="360" w:lineRule="auto"/>
        <w:jc w:val="center"/>
        <w:textAlignment w:val="baseline"/>
        <w:outlineLvl w:val="1"/>
        <w:rPr>
          <w:rFonts w:ascii="宋体" w:hAnsi="宋体"/>
          <w:b/>
          <w:bCs/>
          <w:sz w:val="24"/>
          <w:szCs w:val="20"/>
        </w:rPr>
      </w:pPr>
      <w:bookmarkStart w:id="129" w:name="_Toc9911"/>
      <w:r>
        <w:rPr>
          <w:rFonts w:hint="eastAsia" w:ascii="宋体" w:hAnsi="宋体"/>
          <w:b/>
          <w:bCs/>
          <w:sz w:val="24"/>
          <w:szCs w:val="20"/>
        </w:rPr>
        <w:t>8</w:t>
      </w:r>
      <w:r>
        <w:rPr>
          <w:rFonts w:ascii="宋体" w:hAnsi="宋体"/>
          <w:b/>
          <w:bCs/>
          <w:sz w:val="24"/>
          <w:szCs w:val="20"/>
        </w:rPr>
        <w:t xml:space="preserve">. </w:t>
      </w:r>
      <w:r>
        <w:rPr>
          <w:rFonts w:hint="eastAsia" w:ascii="宋体" w:hAnsi="宋体"/>
          <w:b/>
          <w:bCs/>
          <w:sz w:val="24"/>
          <w:szCs w:val="20"/>
        </w:rPr>
        <w:t>满足</w:t>
      </w:r>
      <w:r>
        <w:rPr>
          <w:rFonts w:ascii="宋体" w:hAnsi="宋体"/>
          <w:b/>
          <w:bCs/>
          <w:sz w:val="24"/>
          <w:szCs w:val="20"/>
        </w:rPr>
        <w:t>《中华人民共和国政府采购法》第二十二条规定条件声明函</w:t>
      </w:r>
      <w:bookmarkEnd w:id="129"/>
    </w:p>
    <w:p w14:paraId="7BE533B1">
      <w:pPr>
        <w:spacing w:after="60" w:line="360" w:lineRule="auto"/>
        <w:rPr>
          <w:rFonts w:ascii="宋体" w:hAnsi="宋体"/>
          <w:szCs w:val="21"/>
        </w:rPr>
      </w:pPr>
    </w:p>
    <w:p w14:paraId="685F5C02">
      <w:pPr>
        <w:spacing w:after="60" w:line="360" w:lineRule="auto"/>
        <w:rPr>
          <w:rFonts w:ascii="宋体" w:hAnsi="宋体"/>
          <w:szCs w:val="21"/>
        </w:rPr>
      </w:pPr>
      <w:r>
        <w:rPr>
          <w:rFonts w:hint="eastAsia" w:ascii="宋体" w:hAnsi="宋体"/>
          <w:szCs w:val="21"/>
        </w:rPr>
        <w:t>致：深圳市宝安纯中医治疗医院</w:t>
      </w:r>
    </w:p>
    <w:p w14:paraId="2AC96348">
      <w:pPr>
        <w:spacing w:after="60" w:line="360" w:lineRule="auto"/>
        <w:rPr>
          <w:rFonts w:ascii="宋体" w:hAnsi="宋体"/>
          <w:szCs w:val="21"/>
        </w:rPr>
      </w:pPr>
    </w:p>
    <w:p w14:paraId="61EC0BA8">
      <w:pPr>
        <w:spacing w:after="60" w:line="360" w:lineRule="auto"/>
        <w:ind w:firstLine="540"/>
        <w:rPr>
          <w:rFonts w:ascii="宋体" w:hAnsi="宋体"/>
          <w:szCs w:val="21"/>
        </w:rPr>
      </w:pPr>
      <w:r>
        <w:rPr>
          <w:rFonts w:hint="eastAsia" w:ascii="宋体" w:hAnsi="宋体"/>
          <w:szCs w:val="21"/>
        </w:rPr>
        <w:t>我单位承诺：</w:t>
      </w:r>
    </w:p>
    <w:p w14:paraId="1A168645">
      <w:pPr>
        <w:spacing w:after="60" w:line="360" w:lineRule="auto"/>
        <w:ind w:firstLine="540"/>
        <w:rPr>
          <w:rFonts w:ascii="宋体" w:hAnsi="宋体"/>
          <w:szCs w:val="21"/>
        </w:rPr>
      </w:pPr>
      <w:r>
        <w:rPr>
          <w:rFonts w:hint="eastAsia" w:ascii="宋体" w:hAnsi="宋体"/>
          <w:szCs w:val="21"/>
        </w:rPr>
        <w:t>1.我公司依法缴纳税收和社会保障资金。</w:t>
      </w:r>
    </w:p>
    <w:p w14:paraId="5B0C79D6">
      <w:pPr>
        <w:spacing w:after="60" w:line="360" w:lineRule="auto"/>
        <w:ind w:firstLine="540"/>
        <w:rPr>
          <w:rFonts w:ascii="宋体" w:hAnsi="宋体"/>
          <w:szCs w:val="21"/>
        </w:rPr>
      </w:pPr>
      <w:r>
        <w:rPr>
          <w:rFonts w:hint="eastAsia" w:ascii="宋体" w:hAnsi="宋体"/>
          <w:szCs w:val="21"/>
        </w:rPr>
        <w:t>2.我公司具备合同所必需的社保和专业技术能力。</w:t>
      </w:r>
    </w:p>
    <w:p w14:paraId="2B8611C9">
      <w:pPr>
        <w:spacing w:after="60" w:line="360" w:lineRule="auto"/>
        <w:ind w:firstLine="540"/>
        <w:rPr>
          <w:rFonts w:ascii="宋体" w:hAnsi="宋体"/>
          <w:szCs w:val="21"/>
        </w:rPr>
      </w:pPr>
      <w:r>
        <w:rPr>
          <w:rFonts w:hint="eastAsia" w:ascii="宋体" w:hAnsi="宋体"/>
          <w:szCs w:val="21"/>
        </w:rPr>
        <w:t>3.我公司参加本项目投标前三年内在经营活动中没有重大违法记录。</w:t>
      </w:r>
    </w:p>
    <w:p w14:paraId="405F7DD2">
      <w:pPr>
        <w:spacing w:after="60" w:line="360" w:lineRule="auto"/>
        <w:ind w:firstLine="540"/>
        <w:rPr>
          <w:rFonts w:ascii="宋体" w:hAnsi="宋体"/>
          <w:szCs w:val="21"/>
        </w:rPr>
      </w:pPr>
      <w:r>
        <w:rPr>
          <w:rFonts w:hint="eastAsia" w:ascii="宋体" w:hAnsi="宋体"/>
          <w:szCs w:val="21"/>
        </w:rPr>
        <w:t>4.我公司参与本项目政府采购活动时不存在被有关部门禁止参与政府采购活动且在有效期内的情况。</w:t>
      </w:r>
    </w:p>
    <w:p w14:paraId="1DFF9FA6">
      <w:pPr>
        <w:spacing w:after="60" w:line="360" w:lineRule="auto"/>
        <w:ind w:firstLine="540"/>
        <w:rPr>
          <w:rFonts w:ascii="宋体" w:hAnsi="宋体"/>
          <w:szCs w:val="21"/>
        </w:rPr>
      </w:pPr>
      <w:r>
        <w:rPr>
          <w:rFonts w:hint="eastAsia" w:ascii="宋体" w:hAnsi="宋体"/>
          <w:szCs w:val="21"/>
        </w:rPr>
        <w:t>5.对本招标项目所提供的服务未侵犯知识产权。</w:t>
      </w:r>
    </w:p>
    <w:p w14:paraId="3B1AD4AD">
      <w:pPr>
        <w:spacing w:after="60" w:line="360" w:lineRule="auto"/>
        <w:ind w:firstLine="540"/>
        <w:rPr>
          <w:rFonts w:ascii="宋体" w:hAnsi="宋体"/>
          <w:szCs w:val="21"/>
        </w:rPr>
      </w:pPr>
      <w:r>
        <w:rPr>
          <w:rFonts w:hint="eastAsia" w:ascii="宋体" w:hAnsi="宋体"/>
          <w:szCs w:val="21"/>
        </w:rP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1927625F">
      <w:pPr>
        <w:spacing w:after="60" w:line="360" w:lineRule="auto"/>
        <w:ind w:firstLine="540"/>
        <w:rPr>
          <w:rFonts w:ascii="宋体" w:hAnsi="宋体"/>
          <w:szCs w:val="21"/>
        </w:rPr>
      </w:pPr>
      <w:r>
        <w:rPr>
          <w:rFonts w:hint="eastAsia" w:ascii="宋体" w:hAnsi="宋体"/>
          <w:szCs w:val="21"/>
        </w:rPr>
        <w:t>7.如果中标，做到守信，不偷工减料，依照本项目招标文件需求内容、签署的采购合同及本公司在投标中所作的一切承诺履约。项目验收达到全部指标合格，力争优良。</w:t>
      </w:r>
    </w:p>
    <w:p w14:paraId="69B946A1">
      <w:pPr>
        <w:spacing w:after="60" w:line="360" w:lineRule="auto"/>
        <w:ind w:firstLine="540"/>
        <w:rPr>
          <w:rFonts w:ascii="宋体" w:hAnsi="宋体"/>
          <w:szCs w:val="21"/>
        </w:rPr>
      </w:pPr>
      <w:r>
        <w:rPr>
          <w:rFonts w:hint="eastAsia" w:ascii="宋体" w:hAnsi="宋体"/>
          <w:szCs w:val="21"/>
        </w:rPr>
        <w:t>8.我公司已认真阅读本项目需求，特别是完工期和服务期的要求，我司承诺完全满足本项目的完工期和服务期要求。</w:t>
      </w:r>
    </w:p>
    <w:p w14:paraId="54AC31EF">
      <w:pPr>
        <w:spacing w:after="60" w:line="360" w:lineRule="auto"/>
        <w:ind w:firstLine="540"/>
        <w:rPr>
          <w:rFonts w:ascii="宋体" w:hAnsi="宋体"/>
          <w:szCs w:val="21"/>
        </w:rPr>
      </w:pPr>
      <w:r>
        <w:rPr>
          <w:rFonts w:hint="eastAsia" w:ascii="宋体" w:hAnsi="宋体"/>
          <w:szCs w:val="21"/>
        </w:rPr>
        <w:t>9.我公司承诺不非法转包或分包。</w:t>
      </w:r>
    </w:p>
    <w:p w14:paraId="59E1F18D">
      <w:pPr>
        <w:spacing w:after="60" w:line="360" w:lineRule="auto"/>
        <w:ind w:firstLine="540"/>
        <w:rPr>
          <w:rFonts w:ascii="宋体" w:hAnsi="宋体"/>
          <w:szCs w:val="21"/>
        </w:rPr>
      </w:pPr>
      <w:r>
        <w:rPr>
          <w:rFonts w:hint="eastAsia" w:ascii="宋体" w:hAnsi="宋体"/>
          <w:szCs w:val="21"/>
        </w:rPr>
        <w:t>以上承诺，如有违反，愿依照国家相关法律处理，并承担由此给采购人带来的损失。</w:t>
      </w:r>
    </w:p>
    <w:p w14:paraId="2C8E77D2">
      <w:pPr>
        <w:spacing w:after="60" w:line="360" w:lineRule="auto"/>
        <w:ind w:firstLine="540"/>
        <w:rPr>
          <w:rFonts w:ascii="宋体" w:hAnsi="宋体"/>
          <w:szCs w:val="21"/>
        </w:rPr>
      </w:pPr>
    </w:p>
    <w:p w14:paraId="4953C4BF">
      <w:pPr>
        <w:spacing w:after="60" w:line="360" w:lineRule="auto"/>
        <w:ind w:firstLine="540"/>
        <w:rPr>
          <w:rFonts w:ascii="宋体" w:hAnsi="宋体"/>
          <w:szCs w:val="21"/>
        </w:rPr>
      </w:pPr>
    </w:p>
    <w:p w14:paraId="6AD7AB10">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5D84C18B">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1E34404F">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66648C65">
      <w:pPr>
        <w:spacing w:after="60" w:line="360" w:lineRule="auto"/>
        <w:ind w:firstLine="645"/>
        <w:rPr>
          <w:rFonts w:ascii="宋体" w:hAnsi="宋体"/>
          <w:kern w:val="0"/>
          <w:sz w:val="24"/>
          <w:szCs w:val="20"/>
        </w:rPr>
      </w:pPr>
    </w:p>
    <w:p w14:paraId="3235A6B4">
      <w:pPr>
        <w:widowControl/>
        <w:spacing w:afterLines="0" w:line="240" w:lineRule="auto"/>
        <w:jc w:val="left"/>
        <w:rPr>
          <w:rFonts w:ascii="宋体" w:hAnsi="宋体"/>
          <w:kern w:val="0"/>
          <w:sz w:val="24"/>
          <w:szCs w:val="20"/>
        </w:rPr>
      </w:pPr>
      <w:r>
        <w:rPr>
          <w:rFonts w:ascii="宋体" w:hAnsi="宋体"/>
          <w:kern w:val="0"/>
          <w:sz w:val="24"/>
          <w:szCs w:val="20"/>
        </w:rPr>
        <w:br w:type="page"/>
      </w:r>
    </w:p>
    <w:p w14:paraId="0DB81A57">
      <w:pPr>
        <w:keepNext/>
        <w:keepLines/>
        <w:adjustRightInd w:val="0"/>
        <w:spacing w:before="260" w:after="60" w:line="360" w:lineRule="auto"/>
        <w:jc w:val="center"/>
        <w:textAlignment w:val="baseline"/>
        <w:outlineLvl w:val="1"/>
        <w:rPr>
          <w:rFonts w:ascii="宋体" w:hAnsi="宋体"/>
          <w:b/>
          <w:bCs/>
          <w:sz w:val="24"/>
          <w:szCs w:val="20"/>
        </w:rPr>
      </w:pPr>
      <w:bookmarkStart w:id="130" w:name="_Toc16201"/>
      <w:r>
        <w:rPr>
          <w:rFonts w:hint="eastAsia" w:ascii="宋体" w:hAnsi="宋体"/>
          <w:b/>
          <w:bCs/>
          <w:sz w:val="24"/>
          <w:szCs w:val="20"/>
        </w:rPr>
        <w:t>9.政府采购投标及履约承诺函</w:t>
      </w:r>
      <w:bookmarkEnd w:id="130"/>
    </w:p>
    <w:p w14:paraId="4C7AA584">
      <w:pPr>
        <w:spacing w:afterLines="0" w:line="360" w:lineRule="auto"/>
        <w:rPr>
          <w:rFonts w:ascii="宋体" w:hAnsi="宋体"/>
          <w:b/>
          <w:bCs/>
          <w:szCs w:val="21"/>
        </w:rPr>
      </w:pPr>
    </w:p>
    <w:p w14:paraId="508367DC">
      <w:pPr>
        <w:spacing w:after="60" w:line="360" w:lineRule="auto"/>
        <w:jc w:val="left"/>
        <w:rPr>
          <w:rFonts w:ascii="宋体" w:hAnsi="宋体"/>
          <w:szCs w:val="21"/>
        </w:rPr>
      </w:pPr>
      <w:r>
        <w:rPr>
          <w:rFonts w:hint="eastAsia" w:ascii="宋体" w:hAnsi="宋体"/>
          <w:szCs w:val="21"/>
        </w:rPr>
        <w:t>致：深圳市宝安纯中医治疗医院</w:t>
      </w:r>
    </w:p>
    <w:p w14:paraId="2C223338">
      <w:pPr>
        <w:spacing w:after="60" w:line="360" w:lineRule="auto"/>
        <w:ind w:firstLine="495" w:firstLineChars="236"/>
        <w:jc w:val="left"/>
        <w:rPr>
          <w:rFonts w:ascii="宋体" w:hAnsi="宋体"/>
          <w:szCs w:val="21"/>
        </w:rPr>
      </w:pPr>
      <w:r>
        <w:rPr>
          <w:rFonts w:hint="eastAsia" w:ascii="宋体" w:hAnsi="宋体"/>
          <w:szCs w:val="21"/>
        </w:rPr>
        <w:t>我单位承诺：</w:t>
      </w:r>
    </w:p>
    <w:p w14:paraId="16622178">
      <w:pPr>
        <w:spacing w:after="60" w:line="360" w:lineRule="auto"/>
        <w:ind w:firstLine="495" w:firstLineChars="236"/>
        <w:jc w:val="left"/>
        <w:rPr>
          <w:rFonts w:ascii="宋体" w:hAnsi="宋体"/>
          <w:szCs w:val="21"/>
        </w:rPr>
      </w:pPr>
      <w:r>
        <w:rPr>
          <w:rFonts w:hint="eastAsia" w:ascii="宋体" w:hAnsi="宋体"/>
          <w:szCs w:val="21"/>
        </w:rPr>
        <w:t>1.对本招标项目所提供的服务及服务成果未侵犯任何第三方的知识产权。</w:t>
      </w:r>
    </w:p>
    <w:p w14:paraId="172CFDE4">
      <w:pPr>
        <w:spacing w:after="60" w:line="360" w:lineRule="auto"/>
        <w:ind w:firstLine="495" w:firstLineChars="236"/>
        <w:jc w:val="left"/>
        <w:rPr>
          <w:rFonts w:ascii="宋体" w:hAnsi="宋体"/>
          <w:szCs w:val="21"/>
        </w:rPr>
      </w:pPr>
      <w:r>
        <w:rPr>
          <w:rFonts w:hint="eastAsia" w:ascii="宋体" w:hAnsi="宋体"/>
          <w:szCs w:val="21"/>
        </w:rPr>
        <w:t>2.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53CE3271">
      <w:pPr>
        <w:spacing w:after="60" w:line="360" w:lineRule="auto"/>
        <w:ind w:firstLine="495" w:firstLineChars="236"/>
        <w:jc w:val="left"/>
        <w:rPr>
          <w:rFonts w:ascii="宋体" w:hAnsi="宋体"/>
          <w:szCs w:val="21"/>
        </w:rPr>
      </w:pPr>
      <w:r>
        <w:rPr>
          <w:rFonts w:hint="eastAsia" w:ascii="宋体" w:hAnsi="宋体"/>
          <w:szCs w:val="21"/>
        </w:rPr>
        <w:t>3.如果中标，做到守信，不偷工减料，依照本项目招标文件需求内容、签署的采购合同及本公司在投标中所作的一切承诺履约。项目验收达到全部指标合格，力争优良。</w:t>
      </w:r>
    </w:p>
    <w:p w14:paraId="7F41D081">
      <w:pPr>
        <w:spacing w:after="60" w:line="360" w:lineRule="auto"/>
        <w:ind w:firstLine="495" w:firstLineChars="236"/>
        <w:jc w:val="left"/>
        <w:rPr>
          <w:rFonts w:ascii="宋体" w:hAnsi="宋体"/>
          <w:szCs w:val="21"/>
        </w:rPr>
      </w:pPr>
      <w:r>
        <w:rPr>
          <w:rFonts w:hint="eastAsia" w:ascii="宋体" w:hAnsi="宋体"/>
          <w:szCs w:val="21"/>
        </w:rPr>
        <w:t>以上承诺，如有违反，愿依照国家相关法律处理，并承担由此给采购人带来的损失。</w:t>
      </w:r>
    </w:p>
    <w:p w14:paraId="3BF78FB0">
      <w:pPr>
        <w:spacing w:after="60" w:line="360" w:lineRule="auto"/>
        <w:jc w:val="right"/>
        <w:rPr>
          <w:rFonts w:ascii="宋体" w:hAnsi="宋体"/>
          <w:sz w:val="24"/>
        </w:rPr>
      </w:pPr>
    </w:p>
    <w:p w14:paraId="23149CAB">
      <w:pPr>
        <w:spacing w:after="60" w:line="360" w:lineRule="auto"/>
        <w:jc w:val="right"/>
        <w:rPr>
          <w:rFonts w:ascii="宋体" w:hAnsi="宋体"/>
          <w:sz w:val="24"/>
        </w:rPr>
      </w:pPr>
    </w:p>
    <w:p w14:paraId="11E70BFD">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18E8FADF">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63A76422">
      <w:pPr>
        <w:spacing w:afterLines="0" w:line="360" w:lineRule="auto"/>
        <w:rPr>
          <w:rFonts w:ascii="宋体" w:hAnsi="宋体" w:cs="Arial"/>
          <w:bCs/>
          <w:szCs w:val="21"/>
        </w:rPr>
      </w:pPr>
      <w:r>
        <w:rPr>
          <w:rFonts w:hint="eastAsia" w:ascii="宋体" w:hAnsi="宋体" w:cs="Arial"/>
          <w:bCs/>
          <w:szCs w:val="21"/>
        </w:rPr>
        <w:t>日期：</w:t>
      </w:r>
      <w:r>
        <w:rPr>
          <w:rFonts w:hint="eastAsia" w:ascii="宋体" w:hAnsi="宋体" w:cs="Arial"/>
          <w:bCs/>
          <w:szCs w:val="21"/>
          <w:u w:val="single"/>
        </w:rPr>
        <w:t xml:space="preserve">          </w:t>
      </w:r>
      <w:r>
        <w:rPr>
          <w:rFonts w:hint="eastAsia" w:ascii="宋体" w:hAnsi="宋体" w:cs="Arial"/>
          <w:bCs/>
          <w:szCs w:val="21"/>
        </w:rPr>
        <w:t>年</w:t>
      </w:r>
      <w:r>
        <w:rPr>
          <w:rFonts w:hint="eastAsia" w:ascii="宋体" w:hAnsi="宋体" w:cs="Arial"/>
          <w:bCs/>
          <w:szCs w:val="21"/>
          <w:u w:val="single"/>
        </w:rPr>
        <w:t xml:space="preserve">     </w:t>
      </w:r>
      <w:r>
        <w:rPr>
          <w:rFonts w:hint="eastAsia" w:ascii="宋体" w:hAnsi="宋体" w:cs="Arial"/>
          <w:bCs/>
          <w:szCs w:val="21"/>
        </w:rPr>
        <w:t xml:space="preserve"> 月</w:t>
      </w:r>
      <w:r>
        <w:rPr>
          <w:rFonts w:hint="eastAsia" w:ascii="宋体" w:hAnsi="宋体" w:cs="Arial"/>
          <w:bCs/>
          <w:szCs w:val="21"/>
          <w:u w:val="single"/>
        </w:rPr>
        <w:t xml:space="preserve">    </w:t>
      </w:r>
      <w:r>
        <w:rPr>
          <w:rFonts w:hint="eastAsia" w:ascii="宋体" w:hAnsi="宋体" w:cs="Arial"/>
          <w:bCs/>
          <w:szCs w:val="21"/>
        </w:rPr>
        <w:t xml:space="preserve"> 日</w:t>
      </w:r>
    </w:p>
    <w:p w14:paraId="1304D2E0">
      <w:pPr>
        <w:spacing w:afterLines="0" w:line="360" w:lineRule="auto"/>
        <w:rPr>
          <w:rFonts w:ascii="宋体" w:hAnsi="宋体" w:cs="Arial"/>
          <w:bCs/>
          <w:szCs w:val="21"/>
        </w:rPr>
      </w:pPr>
    </w:p>
    <w:p w14:paraId="64178466">
      <w:pPr>
        <w:spacing w:afterLines="0" w:line="360" w:lineRule="auto"/>
        <w:rPr>
          <w:rFonts w:ascii="宋体" w:hAnsi="宋体" w:cs="Arial"/>
          <w:bCs/>
          <w:szCs w:val="21"/>
        </w:rPr>
      </w:pPr>
    </w:p>
    <w:p w14:paraId="7C4FF593">
      <w:pPr>
        <w:spacing w:afterLines="0" w:line="360" w:lineRule="auto"/>
        <w:rPr>
          <w:rFonts w:ascii="宋体" w:hAnsi="宋体" w:cs="Arial"/>
          <w:bCs/>
          <w:szCs w:val="21"/>
        </w:rPr>
      </w:pPr>
    </w:p>
    <w:p w14:paraId="40E27F3C">
      <w:pPr>
        <w:spacing w:afterLines="0" w:line="360" w:lineRule="auto"/>
        <w:rPr>
          <w:rFonts w:ascii="宋体" w:hAnsi="宋体" w:cs="Arial"/>
          <w:bCs/>
          <w:szCs w:val="21"/>
        </w:rPr>
      </w:pPr>
    </w:p>
    <w:p w14:paraId="194F7D0A">
      <w:pPr>
        <w:spacing w:afterLines="0" w:line="360" w:lineRule="auto"/>
        <w:rPr>
          <w:rFonts w:ascii="宋体" w:hAnsi="宋体" w:cs="Arial"/>
          <w:bCs/>
          <w:szCs w:val="21"/>
        </w:rPr>
      </w:pPr>
    </w:p>
    <w:p w14:paraId="1982490F">
      <w:pPr>
        <w:spacing w:afterLines="0" w:line="360" w:lineRule="auto"/>
        <w:rPr>
          <w:rFonts w:ascii="宋体" w:hAnsi="宋体" w:cs="Arial"/>
          <w:bCs/>
          <w:szCs w:val="21"/>
        </w:rPr>
      </w:pPr>
    </w:p>
    <w:p w14:paraId="2C5DDC0B">
      <w:pPr>
        <w:spacing w:afterLines="0" w:line="360" w:lineRule="auto"/>
        <w:rPr>
          <w:rFonts w:ascii="宋体" w:hAnsi="宋体" w:cs="Arial"/>
          <w:bCs/>
          <w:szCs w:val="21"/>
        </w:rPr>
      </w:pPr>
    </w:p>
    <w:p w14:paraId="15FD6576">
      <w:pPr>
        <w:spacing w:afterLines="0" w:line="360" w:lineRule="auto"/>
        <w:rPr>
          <w:rFonts w:ascii="宋体" w:hAnsi="宋体" w:cs="Arial"/>
          <w:bCs/>
          <w:szCs w:val="21"/>
        </w:rPr>
      </w:pPr>
    </w:p>
    <w:p w14:paraId="2AC0EAC2">
      <w:pPr>
        <w:spacing w:afterLines="0" w:line="360" w:lineRule="auto"/>
        <w:rPr>
          <w:rFonts w:ascii="宋体" w:hAnsi="宋体" w:cs="Arial"/>
          <w:bCs/>
          <w:szCs w:val="21"/>
        </w:rPr>
      </w:pPr>
    </w:p>
    <w:p w14:paraId="04FEBCEC">
      <w:pPr>
        <w:spacing w:afterLines="0" w:line="360" w:lineRule="auto"/>
        <w:rPr>
          <w:rFonts w:ascii="宋体" w:hAnsi="宋体" w:cs="Arial"/>
          <w:bCs/>
          <w:szCs w:val="21"/>
        </w:rPr>
      </w:pPr>
    </w:p>
    <w:p w14:paraId="06E1525A">
      <w:pPr>
        <w:spacing w:afterLines="0" w:line="360" w:lineRule="auto"/>
        <w:rPr>
          <w:rFonts w:ascii="宋体" w:hAnsi="宋体" w:cs="Arial"/>
          <w:bCs/>
          <w:szCs w:val="21"/>
        </w:rPr>
      </w:pPr>
    </w:p>
    <w:p w14:paraId="0C0F1644">
      <w:pPr>
        <w:spacing w:afterLines="0" w:line="360" w:lineRule="auto"/>
        <w:rPr>
          <w:rFonts w:ascii="宋体" w:hAnsi="宋体" w:cs="Arial"/>
          <w:bCs/>
          <w:szCs w:val="21"/>
        </w:rPr>
      </w:pPr>
    </w:p>
    <w:p w14:paraId="1170DC8D">
      <w:pPr>
        <w:spacing w:afterLines="0" w:line="360" w:lineRule="auto"/>
        <w:rPr>
          <w:rFonts w:ascii="宋体" w:hAnsi="宋体"/>
          <w:b/>
          <w:bCs/>
          <w:szCs w:val="21"/>
        </w:rPr>
        <w:sectPr>
          <w:headerReference r:id="rId12" w:type="first"/>
          <w:footerReference r:id="rId15" w:type="first"/>
          <w:footerReference r:id="rId13" w:type="default"/>
          <w:headerReference r:id="rId11" w:type="even"/>
          <w:footerReference r:id="rId14" w:type="even"/>
          <w:pgSz w:w="11907" w:h="16840"/>
          <w:pgMar w:top="1440" w:right="1417" w:bottom="1440" w:left="1276" w:header="851" w:footer="992" w:gutter="0"/>
          <w:cols w:space="720" w:num="1"/>
          <w:docGrid w:linePitch="286" w:charSpace="46535"/>
        </w:sectPr>
      </w:pPr>
    </w:p>
    <w:p w14:paraId="0E5261CA">
      <w:pPr>
        <w:keepNext/>
        <w:keepLines/>
        <w:adjustRightInd w:val="0"/>
        <w:spacing w:before="260" w:after="60" w:line="360" w:lineRule="auto"/>
        <w:jc w:val="center"/>
        <w:textAlignment w:val="baseline"/>
        <w:outlineLvl w:val="1"/>
        <w:rPr>
          <w:rFonts w:ascii="宋体" w:hAnsi="宋体"/>
          <w:b/>
          <w:bCs/>
          <w:sz w:val="24"/>
          <w:szCs w:val="20"/>
        </w:rPr>
      </w:pPr>
      <w:bookmarkStart w:id="131" w:name="_Toc15021"/>
      <w:bookmarkStart w:id="132" w:name="_Toc164955097"/>
      <w:r>
        <w:rPr>
          <w:rFonts w:hint="eastAsia" w:ascii="宋体" w:hAnsi="宋体"/>
          <w:b/>
          <w:bCs/>
          <w:sz w:val="24"/>
          <w:szCs w:val="20"/>
        </w:rPr>
        <w:t>10</w:t>
      </w:r>
      <w:r>
        <w:rPr>
          <w:rFonts w:ascii="宋体" w:hAnsi="宋体"/>
          <w:b/>
          <w:bCs/>
          <w:sz w:val="24"/>
          <w:szCs w:val="20"/>
        </w:rPr>
        <w:t>.</w:t>
      </w:r>
      <w:r>
        <w:rPr>
          <w:rFonts w:hint="eastAsia" w:ascii="宋体" w:hAnsi="宋体"/>
          <w:b/>
          <w:bCs/>
          <w:sz w:val="24"/>
          <w:szCs w:val="20"/>
        </w:rPr>
        <w:t xml:space="preserve"> </w:t>
      </w:r>
      <w:r>
        <w:rPr>
          <w:rFonts w:ascii="宋体" w:hAnsi="宋体"/>
          <w:b/>
          <w:bCs/>
          <w:sz w:val="24"/>
          <w:szCs w:val="20"/>
        </w:rPr>
        <w:t>投标一览表</w:t>
      </w:r>
      <w:bookmarkEnd w:id="131"/>
      <w:bookmarkEnd w:id="132"/>
    </w:p>
    <w:p w14:paraId="426FF3A9">
      <w:pPr>
        <w:spacing w:afterLines="0"/>
        <w:rPr>
          <w:rFonts w:cs="Arial"/>
        </w:rPr>
      </w:pPr>
    </w:p>
    <w:p w14:paraId="493FB795">
      <w:pPr>
        <w:spacing w:afterLines="0"/>
        <w:rPr>
          <w:rFonts w:cs="Arial"/>
        </w:rPr>
      </w:pPr>
      <w:r>
        <w:rPr>
          <w:rFonts w:hint="eastAsia" w:cs="Arial"/>
        </w:rPr>
        <w:t>投标人名称__________________</w:t>
      </w:r>
    </w:p>
    <w:tbl>
      <w:tblPr>
        <w:tblStyle w:val="19"/>
        <w:tblW w:w="8207"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3226"/>
        <w:gridCol w:w="2817"/>
        <w:gridCol w:w="2164"/>
      </w:tblGrid>
      <w:tr w14:paraId="2091443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82" w:hRule="atLeast"/>
        </w:trPr>
        <w:tc>
          <w:tcPr>
            <w:tcW w:w="3226" w:type="dxa"/>
            <w:vAlign w:val="center"/>
          </w:tcPr>
          <w:p w14:paraId="31319018">
            <w:pPr>
              <w:spacing w:afterLines="0"/>
              <w:jc w:val="center"/>
              <w:rPr>
                <w:rFonts w:eastAsia="黑体" w:cs="Arial"/>
                <w:b/>
              </w:rPr>
            </w:pPr>
            <w:r>
              <w:rPr>
                <w:rFonts w:hint="eastAsia" w:cs="Arial"/>
                <w:b/>
              </w:rPr>
              <w:t>项目</w:t>
            </w:r>
            <w:r>
              <w:rPr>
                <w:rFonts w:hint="eastAsia" w:eastAsia="黑体" w:cs="Arial"/>
                <w:b/>
              </w:rPr>
              <w:t>名称</w:t>
            </w:r>
          </w:p>
        </w:tc>
        <w:tc>
          <w:tcPr>
            <w:tcW w:w="2817" w:type="dxa"/>
            <w:vAlign w:val="center"/>
          </w:tcPr>
          <w:p w14:paraId="38BAAEA9">
            <w:pPr>
              <w:spacing w:afterLines="0"/>
              <w:jc w:val="center"/>
              <w:rPr>
                <w:rFonts w:cs="Arial"/>
                <w:b/>
              </w:rPr>
            </w:pPr>
            <w:r>
              <w:rPr>
                <w:rFonts w:hint="eastAsia" w:cs="Arial"/>
                <w:b/>
              </w:rPr>
              <w:t>投标总金额</w:t>
            </w:r>
          </w:p>
        </w:tc>
        <w:tc>
          <w:tcPr>
            <w:tcW w:w="2164" w:type="dxa"/>
            <w:vAlign w:val="center"/>
          </w:tcPr>
          <w:p w14:paraId="71F0ABAF">
            <w:pPr>
              <w:spacing w:afterLines="0"/>
              <w:jc w:val="center"/>
              <w:rPr>
                <w:rFonts w:eastAsia="黑体" w:cs="Arial"/>
                <w:b/>
              </w:rPr>
            </w:pPr>
            <w:r>
              <w:rPr>
                <w:rFonts w:hint="eastAsia" w:eastAsia="黑体" w:cs="Arial"/>
                <w:b/>
              </w:rPr>
              <w:t>备注</w:t>
            </w:r>
          </w:p>
        </w:tc>
      </w:tr>
      <w:tr w14:paraId="19D481C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522" w:hRule="atLeast"/>
        </w:trPr>
        <w:tc>
          <w:tcPr>
            <w:tcW w:w="3226" w:type="dxa"/>
            <w:vMerge w:val="restart"/>
          </w:tcPr>
          <w:p w14:paraId="031A4ED0">
            <w:pPr>
              <w:spacing w:afterLines="0"/>
              <w:rPr>
                <w:rFonts w:cs="Arial"/>
              </w:rPr>
            </w:pPr>
          </w:p>
        </w:tc>
        <w:tc>
          <w:tcPr>
            <w:tcW w:w="2817" w:type="dxa"/>
            <w:vMerge w:val="restart"/>
            <w:vAlign w:val="center"/>
          </w:tcPr>
          <w:p w14:paraId="72646220">
            <w:pPr>
              <w:spacing w:afterLines="0"/>
              <w:rPr>
                <w:rFonts w:cs="Arial"/>
              </w:rPr>
            </w:pPr>
          </w:p>
        </w:tc>
        <w:tc>
          <w:tcPr>
            <w:tcW w:w="2164" w:type="dxa"/>
            <w:vMerge w:val="restart"/>
          </w:tcPr>
          <w:p w14:paraId="5145865A">
            <w:pPr>
              <w:spacing w:afterLines="0"/>
              <w:rPr>
                <w:rFonts w:cs="Arial"/>
              </w:rPr>
            </w:pPr>
          </w:p>
        </w:tc>
      </w:tr>
      <w:tr w14:paraId="411B076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510" w:hRule="atLeast"/>
        </w:trPr>
        <w:tc>
          <w:tcPr>
            <w:tcW w:w="3226" w:type="dxa"/>
            <w:vMerge w:val="continue"/>
          </w:tcPr>
          <w:p w14:paraId="2DC815F0">
            <w:pPr>
              <w:spacing w:afterLines="0"/>
              <w:rPr>
                <w:rFonts w:cs="Arial"/>
              </w:rPr>
            </w:pPr>
          </w:p>
        </w:tc>
        <w:tc>
          <w:tcPr>
            <w:tcW w:w="2817" w:type="dxa"/>
            <w:vMerge w:val="continue"/>
          </w:tcPr>
          <w:p w14:paraId="4EB7B414">
            <w:pPr>
              <w:spacing w:afterLines="0"/>
              <w:rPr>
                <w:rFonts w:cs="Arial"/>
              </w:rPr>
            </w:pPr>
          </w:p>
        </w:tc>
        <w:tc>
          <w:tcPr>
            <w:tcW w:w="2164" w:type="dxa"/>
            <w:vMerge w:val="continue"/>
          </w:tcPr>
          <w:p w14:paraId="0DF6D8AB">
            <w:pPr>
              <w:spacing w:afterLines="0"/>
              <w:rPr>
                <w:rFonts w:ascii="宋体" w:hAnsi="宋体"/>
                <w:b/>
                <w:bCs/>
                <w:szCs w:val="21"/>
              </w:rPr>
            </w:pPr>
          </w:p>
        </w:tc>
      </w:tr>
      <w:tr w14:paraId="780FAB3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62" w:hRule="atLeast"/>
        </w:trPr>
        <w:tc>
          <w:tcPr>
            <w:tcW w:w="3226" w:type="dxa"/>
            <w:vMerge w:val="continue"/>
          </w:tcPr>
          <w:p w14:paraId="4C074D32">
            <w:pPr>
              <w:spacing w:afterLines="0"/>
              <w:rPr>
                <w:rFonts w:cs="Arial"/>
              </w:rPr>
            </w:pPr>
          </w:p>
        </w:tc>
        <w:tc>
          <w:tcPr>
            <w:tcW w:w="2817" w:type="dxa"/>
            <w:vMerge w:val="continue"/>
          </w:tcPr>
          <w:p w14:paraId="4920C3C4">
            <w:pPr>
              <w:spacing w:afterLines="0"/>
              <w:rPr>
                <w:rFonts w:cs="Arial"/>
              </w:rPr>
            </w:pPr>
          </w:p>
        </w:tc>
        <w:tc>
          <w:tcPr>
            <w:tcW w:w="2164" w:type="dxa"/>
            <w:vMerge w:val="continue"/>
          </w:tcPr>
          <w:p w14:paraId="2CC2150F">
            <w:pPr>
              <w:spacing w:afterLines="0"/>
              <w:rPr>
                <w:rFonts w:ascii="宋体" w:hAnsi="宋体"/>
                <w:b/>
                <w:bCs/>
                <w:szCs w:val="21"/>
              </w:rPr>
            </w:pPr>
          </w:p>
        </w:tc>
      </w:tr>
    </w:tbl>
    <w:p w14:paraId="4687D1A5">
      <w:pPr>
        <w:spacing w:afterLines="0"/>
        <w:rPr>
          <w:rFonts w:cs="Arial"/>
        </w:rPr>
      </w:pPr>
    </w:p>
    <w:p w14:paraId="1DC6EC63">
      <w:pPr>
        <w:spacing w:afterLines="0" w:line="360" w:lineRule="auto"/>
        <w:rPr>
          <w:rFonts w:cs="Arial"/>
          <w:bCs/>
        </w:rPr>
      </w:pPr>
    </w:p>
    <w:p w14:paraId="3884585E">
      <w:pPr>
        <w:spacing w:afterLines="0"/>
        <w:rPr>
          <w:rFonts w:ascii="宋体" w:hAnsi="宋体" w:cs="宋体"/>
          <w:bCs/>
          <w:szCs w:val="21"/>
        </w:rPr>
      </w:pPr>
      <w:r>
        <w:rPr>
          <w:rFonts w:hint="eastAsia" w:ascii="宋体" w:hAnsi="宋体" w:cs="宋体"/>
          <w:bCs/>
          <w:szCs w:val="21"/>
        </w:rPr>
        <w:t>注：</w:t>
      </w:r>
    </w:p>
    <w:p w14:paraId="09306082">
      <w:pPr>
        <w:pStyle w:val="2"/>
        <w:numPr>
          <w:ilvl w:val="0"/>
          <w:numId w:val="8"/>
        </w:numPr>
        <w:rPr>
          <w:rFonts w:ascii="宋体" w:hAnsi="宋体" w:cs="宋体"/>
          <w:szCs w:val="21"/>
        </w:rPr>
      </w:pPr>
      <w:r>
        <w:rPr>
          <w:rFonts w:hint="eastAsia" w:ascii="宋体" w:hAnsi="宋体" w:cs="宋体"/>
          <w:szCs w:val="21"/>
        </w:rPr>
        <w:t>本项目最高支付上限为368,000.00元，报价超过该金额将被视为无效投标处理，投标供应商必须采用人民币的形式进行报价。本项目采用包干制，应包括服务（货物）成本（包括但不限于人工成本、差旅费、餐饮住宿费、制作费等包含以上所有工作内容的成本构成）、法定税费和企业的利润。由投标供应商根据采购文件所提供的资料自行测算投标报价；一经中选，报价总价作为供应商与采购人签定的合同金额。</w:t>
      </w:r>
    </w:p>
    <w:p w14:paraId="51A0BA04">
      <w:pPr>
        <w:pStyle w:val="2"/>
        <w:numPr>
          <w:ilvl w:val="0"/>
          <w:numId w:val="8"/>
        </w:numPr>
        <w:rPr>
          <w:rFonts w:ascii="宋体" w:hAnsi="宋体" w:cs="宋体"/>
          <w:szCs w:val="21"/>
        </w:rPr>
      </w:pPr>
      <w:r>
        <w:rPr>
          <w:rFonts w:hint="eastAsia" w:ascii="宋体" w:hAnsi="宋体" w:cs="宋体"/>
          <w:szCs w:val="21"/>
        </w:rPr>
        <w:t>投标供应商应根据本企业的成本自行决定报价。</w:t>
      </w:r>
    </w:p>
    <w:p w14:paraId="0FAA772D">
      <w:pPr>
        <w:pStyle w:val="2"/>
        <w:numPr>
          <w:ilvl w:val="0"/>
          <w:numId w:val="9"/>
        </w:numPr>
        <w:rPr>
          <w:rFonts w:ascii="宋体" w:hAnsi="宋体" w:cs="宋体"/>
          <w:szCs w:val="21"/>
        </w:rPr>
      </w:pPr>
      <w:r>
        <w:rPr>
          <w:rFonts w:hint="eastAsia" w:ascii="宋体" w:hAnsi="宋体" w:cs="宋体"/>
          <w:szCs w:val="21"/>
        </w:rPr>
        <w:t>投标供应商报价明显低于其他通过符合性审查投标供应商的报价，有可能影响产品质量或者不能诚信履约的，评审委员会应当要求投标供应商用书面的形式进行报价合理性说明（在保证质量的前提下，能够大幅节省经费的手段或原因）；</w:t>
      </w:r>
    </w:p>
    <w:p w14:paraId="6C58BD54">
      <w:pPr>
        <w:pStyle w:val="2"/>
        <w:numPr>
          <w:ilvl w:val="0"/>
          <w:numId w:val="9"/>
        </w:numPr>
        <w:rPr>
          <w:rFonts w:ascii="宋体" w:hAnsi="宋体" w:cs="宋体"/>
          <w:szCs w:val="21"/>
        </w:rPr>
      </w:pPr>
      <w:r>
        <w:rPr>
          <w:rFonts w:hint="eastAsia" w:ascii="宋体" w:hAnsi="宋体" w:cs="宋体"/>
          <w:szCs w:val="21"/>
        </w:rPr>
        <w:t>未做出报价合理性说明的，评审委员会认定为该报价不合理，并按投标无效处理；</w:t>
      </w:r>
    </w:p>
    <w:p w14:paraId="3956982F">
      <w:pPr>
        <w:pStyle w:val="2"/>
        <w:numPr>
          <w:ilvl w:val="0"/>
          <w:numId w:val="9"/>
        </w:numPr>
        <w:rPr>
          <w:rFonts w:ascii="宋体" w:hAnsi="宋体" w:cs="宋体"/>
          <w:szCs w:val="21"/>
        </w:rPr>
      </w:pPr>
      <w:r>
        <w:rPr>
          <w:rFonts w:hint="eastAsia" w:ascii="宋体" w:hAnsi="宋体" w:cs="宋体"/>
          <w:szCs w:val="21"/>
        </w:rPr>
        <w:t>供应商的报价说明是否合理，由评审委员会判定；</w:t>
      </w:r>
    </w:p>
    <w:p w14:paraId="6F33DD5F">
      <w:pPr>
        <w:pStyle w:val="2"/>
        <w:numPr>
          <w:ilvl w:val="0"/>
          <w:numId w:val="9"/>
        </w:numPr>
      </w:pPr>
      <w:r>
        <w:rPr>
          <w:rFonts w:hint="eastAsia" w:ascii="宋体" w:hAnsi="宋体" w:cs="宋体"/>
          <w:szCs w:val="21"/>
        </w:rPr>
        <w:t>如该报价成为中标价格，该项目将成为重点监管、重点验收项目。</w:t>
      </w:r>
    </w:p>
    <w:p w14:paraId="0FC980CA">
      <w:pPr>
        <w:pStyle w:val="2"/>
      </w:pPr>
    </w:p>
    <w:p w14:paraId="6F2F105A">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76C7C4D8">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12D18A49">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32902476">
      <w:pPr>
        <w:spacing w:afterLines="0" w:line="360" w:lineRule="auto"/>
        <w:ind w:firstLine="422" w:firstLineChars="200"/>
        <w:jc w:val="left"/>
        <w:rPr>
          <w:rFonts w:ascii="宋体" w:hAnsi="宋体"/>
          <w:b/>
          <w:szCs w:val="21"/>
        </w:rPr>
      </w:pPr>
    </w:p>
    <w:p w14:paraId="1DFF30F7">
      <w:pPr>
        <w:widowControl/>
        <w:spacing w:afterLines="0" w:line="360" w:lineRule="auto"/>
        <w:jc w:val="left"/>
        <w:rPr>
          <w:rFonts w:cs="Arial"/>
          <w:bCs/>
        </w:rPr>
      </w:pPr>
      <w:r>
        <w:br w:type="page"/>
      </w:r>
    </w:p>
    <w:p w14:paraId="4FC28587">
      <w:pPr>
        <w:keepNext/>
        <w:keepLines/>
        <w:pageBreakBefore/>
        <w:adjustRightInd w:val="0"/>
        <w:spacing w:before="260" w:after="60" w:line="360" w:lineRule="auto"/>
        <w:jc w:val="center"/>
        <w:textAlignment w:val="baseline"/>
        <w:outlineLvl w:val="1"/>
        <w:rPr>
          <w:rFonts w:ascii="宋体" w:hAnsi="宋体"/>
          <w:b/>
          <w:bCs/>
          <w:kern w:val="0"/>
          <w:sz w:val="24"/>
          <w:szCs w:val="20"/>
        </w:rPr>
      </w:pPr>
      <w:bookmarkStart w:id="133" w:name="_Toc74921377"/>
      <w:bookmarkStart w:id="134" w:name="_Toc21540"/>
      <w:r>
        <w:rPr>
          <w:rFonts w:hint="eastAsia" w:ascii="宋体" w:hAnsi="宋体"/>
          <w:b/>
          <w:bCs/>
          <w:kern w:val="0"/>
          <w:sz w:val="24"/>
          <w:szCs w:val="20"/>
        </w:rPr>
        <w:t>11</w:t>
      </w:r>
      <w:r>
        <w:rPr>
          <w:rFonts w:ascii="宋体" w:hAnsi="宋体"/>
          <w:b/>
          <w:bCs/>
          <w:kern w:val="0"/>
          <w:sz w:val="24"/>
          <w:szCs w:val="20"/>
        </w:rPr>
        <w:t>.</w:t>
      </w:r>
      <w:r>
        <w:rPr>
          <w:rFonts w:hint="eastAsia" w:ascii="宋体" w:hAnsi="宋体"/>
          <w:b/>
          <w:bCs/>
          <w:kern w:val="0"/>
          <w:sz w:val="24"/>
          <w:szCs w:val="20"/>
        </w:rPr>
        <w:t xml:space="preserve"> 服务条款偏离表</w:t>
      </w:r>
      <w:bookmarkEnd w:id="133"/>
      <w:bookmarkEnd w:id="134"/>
    </w:p>
    <w:p w14:paraId="257EB910">
      <w:pPr>
        <w:spacing w:afterLines="0" w:line="360" w:lineRule="auto"/>
        <w:rPr>
          <w:rFonts w:cs="Arial"/>
        </w:rPr>
      </w:pPr>
      <w:r>
        <w:rPr>
          <w:rFonts w:hint="eastAsia" w:cs="Arial"/>
        </w:rPr>
        <w:t xml:space="preserve">投标人名称____________________            </w:t>
      </w:r>
    </w:p>
    <w:p w14:paraId="3B7D4A48">
      <w:pPr>
        <w:spacing w:afterLines="0" w:line="360" w:lineRule="auto"/>
        <w:rPr>
          <w:rFonts w:cs="Arial"/>
          <w:b/>
        </w:rPr>
      </w:pPr>
      <w:r>
        <w:rPr>
          <w:rFonts w:hint="eastAsia" w:cs="Arial"/>
          <w:b/>
        </w:rPr>
        <w:t>据招标文件要求，我公司承诺响应如下：</w:t>
      </w:r>
    </w:p>
    <w:tbl>
      <w:tblPr>
        <w:tblStyle w:val="19"/>
        <w:tblW w:w="9342"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41"/>
        <w:gridCol w:w="3901"/>
        <w:gridCol w:w="3414"/>
        <w:gridCol w:w="1186"/>
      </w:tblGrid>
      <w:tr w14:paraId="34ECD8B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7EB8A882">
            <w:pPr>
              <w:spacing w:after="60"/>
              <w:jc w:val="center"/>
              <w:rPr>
                <w:rFonts w:ascii="宋体" w:hAnsi="宋体" w:cs="Arial"/>
                <w:b/>
                <w:szCs w:val="21"/>
              </w:rPr>
            </w:pPr>
            <w:r>
              <w:rPr>
                <w:rFonts w:hint="eastAsia" w:ascii="宋体" w:hAnsi="宋体" w:cs="Arial"/>
                <w:b/>
                <w:szCs w:val="21"/>
              </w:rPr>
              <w:t>序号</w:t>
            </w:r>
          </w:p>
        </w:tc>
        <w:tc>
          <w:tcPr>
            <w:tcW w:w="3901" w:type="dxa"/>
            <w:vAlign w:val="center"/>
          </w:tcPr>
          <w:p w14:paraId="6BFC8F94">
            <w:pPr>
              <w:spacing w:after="60"/>
              <w:jc w:val="center"/>
              <w:rPr>
                <w:rFonts w:ascii="宋体" w:hAnsi="宋体" w:cs="Arial"/>
                <w:b/>
                <w:szCs w:val="21"/>
              </w:rPr>
            </w:pPr>
            <w:r>
              <w:rPr>
                <w:rFonts w:hint="eastAsia" w:ascii="宋体" w:hAnsi="宋体" w:cs="Arial"/>
                <w:b/>
                <w:szCs w:val="21"/>
              </w:rPr>
              <w:t>招标文件要求</w:t>
            </w:r>
          </w:p>
        </w:tc>
        <w:tc>
          <w:tcPr>
            <w:tcW w:w="3414" w:type="dxa"/>
            <w:vAlign w:val="center"/>
          </w:tcPr>
          <w:p w14:paraId="753E76A8">
            <w:pPr>
              <w:spacing w:after="60"/>
              <w:jc w:val="center"/>
              <w:rPr>
                <w:rFonts w:ascii="宋体" w:hAnsi="宋体" w:cs="Arial"/>
                <w:b/>
                <w:szCs w:val="21"/>
              </w:rPr>
            </w:pPr>
            <w:r>
              <w:rPr>
                <w:rFonts w:hint="eastAsia" w:ascii="宋体" w:hAnsi="宋体" w:cs="Arial"/>
                <w:b/>
                <w:szCs w:val="21"/>
              </w:rPr>
              <w:t>投标文件响应</w:t>
            </w:r>
          </w:p>
        </w:tc>
        <w:tc>
          <w:tcPr>
            <w:tcW w:w="1186" w:type="dxa"/>
            <w:vAlign w:val="center"/>
          </w:tcPr>
          <w:p w14:paraId="17842B39">
            <w:pPr>
              <w:spacing w:after="60"/>
              <w:jc w:val="center"/>
              <w:rPr>
                <w:rFonts w:ascii="宋体" w:hAnsi="宋体" w:cs="Arial"/>
                <w:b/>
                <w:szCs w:val="21"/>
              </w:rPr>
            </w:pPr>
            <w:r>
              <w:rPr>
                <w:rFonts w:hint="eastAsia" w:ascii="宋体" w:hAnsi="宋体" w:cs="Arial"/>
                <w:b/>
                <w:szCs w:val="21"/>
              </w:rPr>
              <w:t>说明</w:t>
            </w:r>
          </w:p>
        </w:tc>
      </w:tr>
      <w:tr w14:paraId="3D577E6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0F4D863D">
            <w:pPr>
              <w:spacing w:after="60"/>
              <w:jc w:val="center"/>
            </w:pPr>
            <w:r>
              <w:rPr>
                <w:rFonts w:hint="eastAsia"/>
              </w:rPr>
              <w:t>1</w:t>
            </w:r>
          </w:p>
        </w:tc>
        <w:tc>
          <w:tcPr>
            <w:tcW w:w="3901" w:type="dxa"/>
            <w:vAlign w:val="center"/>
          </w:tcPr>
          <w:p w14:paraId="5C5F1FFE">
            <w:pPr>
              <w:spacing w:after="60"/>
            </w:pPr>
            <w:r>
              <w:rPr>
                <w:rFonts w:hint="eastAsia" w:ascii="宋体" w:hAnsi="宋体"/>
                <w:b/>
                <w:kern w:val="0"/>
                <w:szCs w:val="21"/>
              </w:rPr>
              <w:t>《第六章 服务需求书中》中所有条款要求。</w:t>
            </w:r>
          </w:p>
        </w:tc>
        <w:tc>
          <w:tcPr>
            <w:tcW w:w="3414" w:type="dxa"/>
            <w:vAlign w:val="center"/>
          </w:tcPr>
          <w:p w14:paraId="6037903A">
            <w:pPr>
              <w:spacing w:after="60"/>
              <w:rPr>
                <w:rFonts w:ascii="宋体" w:hAnsi="宋体" w:cs="Arial"/>
                <w:szCs w:val="21"/>
              </w:rPr>
            </w:pPr>
          </w:p>
        </w:tc>
        <w:tc>
          <w:tcPr>
            <w:tcW w:w="1186" w:type="dxa"/>
            <w:vAlign w:val="center"/>
          </w:tcPr>
          <w:p w14:paraId="0E2269D4">
            <w:pPr>
              <w:spacing w:after="60"/>
              <w:rPr>
                <w:rFonts w:ascii="宋体" w:hAnsi="宋体" w:cs="Arial"/>
                <w:szCs w:val="21"/>
              </w:rPr>
            </w:pPr>
          </w:p>
        </w:tc>
      </w:tr>
      <w:tr w14:paraId="24ABD4A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01AD1C6E">
            <w:pPr>
              <w:spacing w:after="60"/>
              <w:jc w:val="center"/>
            </w:pPr>
            <w:r>
              <w:rPr>
                <w:rFonts w:hint="eastAsia"/>
              </w:rPr>
              <w:t>2</w:t>
            </w:r>
          </w:p>
        </w:tc>
        <w:tc>
          <w:tcPr>
            <w:tcW w:w="3901" w:type="dxa"/>
            <w:vAlign w:val="center"/>
          </w:tcPr>
          <w:p w14:paraId="55A1B6E5">
            <w:pPr>
              <w:spacing w:after="60"/>
            </w:pPr>
          </w:p>
        </w:tc>
        <w:tc>
          <w:tcPr>
            <w:tcW w:w="3414" w:type="dxa"/>
            <w:vAlign w:val="center"/>
          </w:tcPr>
          <w:p w14:paraId="34830A74">
            <w:pPr>
              <w:spacing w:after="60"/>
              <w:rPr>
                <w:rFonts w:ascii="宋体" w:hAnsi="宋体" w:cs="Arial"/>
                <w:szCs w:val="21"/>
              </w:rPr>
            </w:pPr>
          </w:p>
        </w:tc>
        <w:tc>
          <w:tcPr>
            <w:tcW w:w="1186" w:type="dxa"/>
            <w:vAlign w:val="center"/>
          </w:tcPr>
          <w:p w14:paraId="6A157BD2">
            <w:pPr>
              <w:spacing w:after="60"/>
              <w:rPr>
                <w:rFonts w:ascii="宋体" w:hAnsi="宋体" w:cs="Arial"/>
                <w:szCs w:val="21"/>
              </w:rPr>
            </w:pPr>
          </w:p>
        </w:tc>
      </w:tr>
    </w:tbl>
    <w:p w14:paraId="7022ECB7">
      <w:pPr>
        <w:snapToGrid w:val="0"/>
        <w:spacing w:after="60"/>
        <w:rPr>
          <w:rFonts w:asciiTheme="minorEastAsia" w:hAnsiTheme="minorEastAsia"/>
          <w:b/>
          <w:sz w:val="24"/>
        </w:rPr>
      </w:pPr>
    </w:p>
    <w:p w14:paraId="417D2BD9">
      <w:pPr>
        <w:snapToGrid w:val="0"/>
        <w:spacing w:after="60" w:line="360" w:lineRule="auto"/>
        <w:rPr>
          <w:rFonts w:asciiTheme="minorEastAsia" w:hAnsiTheme="minorEastAsia"/>
          <w:b/>
          <w:szCs w:val="21"/>
        </w:rPr>
      </w:pPr>
      <w:r>
        <w:rPr>
          <w:rFonts w:hint="eastAsia" w:ascii="宋体" w:hAnsi="宋体"/>
          <w:b/>
          <w:szCs w:val="21"/>
        </w:rPr>
        <w:t>填写说明：</w:t>
      </w:r>
    </w:p>
    <w:p w14:paraId="13A2E591">
      <w:pPr>
        <w:numPr>
          <w:ilvl w:val="0"/>
          <w:numId w:val="10"/>
        </w:numPr>
        <w:snapToGrid w:val="0"/>
        <w:spacing w:after="60" w:line="360" w:lineRule="auto"/>
        <w:rPr>
          <w:rFonts w:asciiTheme="majorEastAsia" w:hAnsiTheme="majorEastAsia" w:eastAsiaTheme="majorEastAsia"/>
          <w:szCs w:val="21"/>
        </w:rPr>
      </w:pPr>
      <w:r>
        <w:rPr>
          <w:rFonts w:hint="eastAsia" w:asciiTheme="majorEastAsia" w:hAnsiTheme="majorEastAsia" w:eastAsiaTheme="majorEastAsia"/>
          <w:szCs w:val="21"/>
        </w:rPr>
        <w:t>如投标人完全响应满足本表【招标文件要求】栏中内容的，建议投标人在对应的【投标文件响应】栏中填写“</w:t>
      </w:r>
      <w:r>
        <w:rPr>
          <w:rFonts w:hint="eastAsia" w:asciiTheme="majorEastAsia" w:hAnsiTheme="majorEastAsia" w:eastAsiaTheme="majorEastAsia"/>
          <w:b/>
          <w:szCs w:val="21"/>
        </w:rPr>
        <w:t>我公司完全响应满足招标文件中此项要求</w:t>
      </w:r>
      <w:r>
        <w:rPr>
          <w:rFonts w:hint="eastAsia" w:asciiTheme="majorEastAsia" w:hAnsiTheme="majorEastAsia" w:eastAsiaTheme="majorEastAsia"/>
          <w:szCs w:val="21"/>
        </w:rPr>
        <w:t>”即可，除招标文件另有注明外，不强制要求逐条列出响应；</w:t>
      </w:r>
    </w:p>
    <w:p w14:paraId="274FDF99">
      <w:pPr>
        <w:numPr>
          <w:ilvl w:val="0"/>
          <w:numId w:val="10"/>
        </w:numPr>
        <w:snapToGrid w:val="0"/>
        <w:spacing w:after="60" w:line="360" w:lineRule="auto"/>
        <w:rPr>
          <w:rFonts w:asciiTheme="majorEastAsia" w:hAnsiTheme="majorEastAsia" w:eastAsiaTheme="majorEastAsia"/>
          <w:szCs w:val="21"/>
        </w:rPr>
      </w:pPr>
      <w:r>
        <w:rPr>
          <w:rFonts w:hint="eastAsia" w:asciiTheme="majorEastAsia" w:hAnsiTheme="majorEastAsia" w:eastAsiaTheme="majorEastAsia"/>
          <w:szCs w:val="21"/>
        </w:rPr>
        <w:t>如投标人响应情况优于或低于招标要求的，应在【投标文件响应】栏中作详细说明，如完全满足或符合招标文件要求的则无需说明，参照上一条填写内容即可，</w:t>
      </w:r>
      <w:r>
        <w:rPr>
          <w:rFonts w:asciiTheme="majorEastAsia" w:hAnsiTheme="majorEastAsia" w:eastAsiaTheme="majorEastAsia"/>
          <w:szCs w:val="21"/>
        </w:rPr>
        <w:t>评标委员会将根据具体情况给予是否偏离的认定，并以此认定</w:t>
      </w:r>
      <w:r>
        <w:rPr>
          <w:rFonts w:hint="eastAsia" w:asciiTheme="majorEastAsia" w:hAnsiTheme="majorEastAsia" w:eastAsiaTheme="majorEastAsia"/>
          <w:szCs w:val="21"/>
        </w:rPr>
        <w:t>标准</w:t>
      </w:r>
      <w:r>
        <w:rPr>
          <w:rFonts w:asciiTheme="majorEastAsia" w:hAnsiTheme="majorEastAsia" w:eastAsiaTheme="majorEastAsia"/>
          <w:szCs w:val="21"/>
        </w:rPr>
        <w:t>为最终评判标准</w:t>
      </w:r>
      <w:r>
        <w:rPr>
          <w:rFonts w:hint="eastAsia" w:asciiTheme="majorEastAsia" w:hAnsiTheme="majorEastAsia" w:eastAsiaTheme="majorEastAsia"/>
          <w:szCs w:val="21"/>
        </w:rPr>
        <w:t>；</w:t>
      </w:r>
    </w:p>
    <w:p w14:paraId="4FB81942">
      <w:pPr>
        <w:numPr>
          <w:ilvl w:val="0"/>
          <w:numId w:val="10"/>
        </w:numPr>
        <w:snapToGrid w:val="0"/>
        <w:spacing w:after="60" w:line="360" w:lineRule="auto"/>
        <w:rPr>
          <w:rFonts w:asciiTheme="majorEastAsia" w:hAnsiTheme="majorEastAsia" w:eastAsiaTheme="majorEastAsia"/>
          <w:b/>
          <w:szCs w:val="21"/>
        </w:rPr>
      </w:pPr>
      <w:r>
        <w:rPr>
          <w:rFonts w:hint="eastAsia" w:ascii="宋体" w:hAnsi="宋体"/>
          <w:b/>
          <w:kern w:val="0"/>
          <w:szCs w:val="21"/>
        </w:rPr>
        <w:t>带</w:t>
      </w:r>
      <w:r>
        <w:rPr>
          <w:rFonts w:hint="eastAsia" w:ascii="宋体" w:hAnsi="宋体"/>
          <w:b/>
        </w:rPr>
        <w:t>★</w:t>
      </w:r>
      <w:r>
        <w:rPr>
          <w:rFonts w:hint="eastAsia" w:ascii="宋体" w:hAnsi="宋体"/>
          <w:b/>
          <w:kern w:val="0"/>
          <w:szCs w:val="21"/>
        </w:rPr>
        <w:t>号条款为不可偏离条款，如未响应或出现负偏离的，将作投标无效处理。</w:t>
      </w:r>
    </w:p>
    <w:p w14:paraId="0D20579A">
      <w:pPr>
        <w:snapToGrid w:val="0"/>
        <w:spacing w:afterLines="0" w:line="360" w:lineRule="auto"/>
        <w:rPr>
          <w:rFonts w:ascii="宋体" w:hAnsi="宋体"/>
        </w:rPr>
      </w:pPr>
    </w:p>
    <w:p w14:paraId="45EE3550">
      <w:pPr>
        <w:spacing w:after="60" w:line="360" w:lineRule="auto"/>
      </w:pPr>
    </w:p>
    <w:p w14:paraId="17CAD5E0">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019C7C23">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4CD0B88A">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59C3CE5E">
      <w:pPr>
        <w:pStyle w:val="11"/>
        <w:rPr>
          <w:rFonts w:ascii="宋体" w:hAnsi="宋体"/>
          <w:szCs w:val="21"/>
        </w:rPr>
        <w:sectPr>
          <w:headerReference r:id="rId17" w:type="first"/>
          <w:footerReference r:id="rId20" w:type="first"/>
          <w:footerReference r:id="rId18" w:type="default"/>
          <w:headerReference r:id="rId16" w:type="even"/>
          <w:footerReference r:id="rId19" w:type="even"/>
          <w:pgSz w:w="11850" w:h="16783"/>
          <w:pgMar w:top="1440" w:right="1800" w:bottom="1440" w:left="1800" w:header="851" w:footer="992" w:gutter="0"/>
          <w:cols w:space="0" w:num="1"/>
          <w:docGrid w:linePitch="312" w:charSpace="0"/>
        </w:sectPr>
      </w:pPr>
    </w:p>
    <w:p w14:paraId="5D077BE6">
      <w:pPr>
        <w:pStyle w:val="5"/>
        <w:spacing w:before="120" w:after="60"/>
        <w:jc w:val="center"/>
        <w:rPr>
          <w:rFonts w:ascii="宋体" w:hAnsi="宋体" w:eastAsia="宋体" w:cs="宋体"/>
          <w:sz w:val="28"/>
          <w:szCs w:val="28"/>
        </w:rPr>
      </w:pPr>
      <w:r>
        <w:rPr>
          <w:rFonts w:hint="eastAsia" w:ascii="宋体" w:hAnsi="宋体"/>
          <w:kern w:val="0"/>
          <w:sz w:val="24"/>
          <w:szCs w:val="20"/>
        </w:rPr>
        <w:t>12</w:t>
      </w:r>
      <w:r>
        <w:rPr>
          <w:rFonts w:ascii="宋体" w:hAnsi="宋体"/>
          <w:kern w:val="0"/>
          <w:sz w:val="24"/>
          <w:szCs w:val="20"/>
        </w:rPr>
        <w:t>.</w:t>
      </w:r>
      <w:r>
        <w:rPr>
          <w:rFonts w:hint="eastAsia" w:ascii="宋体" w:hAnsi="宋体"/>
          <w:kern w:val="0"/>
          <w:sz w:val="24"/>
          <w:szCs w:val="20"/>
        </w:rPr>
        <w:t xml:space="preserve"> </w:t>
      </w:r>
      <w:r>
        <w:rPr>
          <w:rFonts w:hint="eastAsia" w:ascii="宋体" w:hAnsi="宋体" w:eastAsia="宋体" w:cs="宋体"/>
          <w:sz w:val="28"/>
          <w:szCs w:val="28"/>
        </w:rPr>
        <w:t>项目实施方案</w:t>
      </w:r>
      <w:bookmarkStart w:id="135" w:name="_Toc524782588"/>
    </w:p>
    <w:p w14:paraId="0B03D37D">
      <w:pPr>
        <w:spacing w:after="60"/>
        <w:rPr>
          <w:rFonts w:ascii="宋体" w:hAnsi="宋体" w:cs="宋体"/>
          <w:b/>
          <w:bCs/>
          <w:sz w:val="24"/>
        </w:rPr>
      </w:pPr>
      <w:bookmarkStart w:id="136" w:name="_Toc29380"/>
      <w:bookmarkStart w:id="137" w:name="_Toc5186"/>
      <w:r>
        <w:rPr>
          <w:rFonts w:hint="eastAsia" w:ascii="宋体" w:hAnsi="宋体" w:cs="宋体"/>
          <w:b/>
          <w:bCs/>
          <w:sz w:val="24"/>
        </w:rPr>
        <w:t>（一）</w:t>
      </w:r>
      <w:bookmarkEnd w:id="136"/>
      <w:bookmarkEnd w:id="137"/>
      <w:r>
        <w:rPr>
          <w:rFonts w:hint="eastAsia" w:ascii="宋体" w:hAnsi="宋体" w:cs="宋体"/>
          <w:b/>
          <w:bCs/>
          <w:sz w:val="24"/>
        </w:rPr>
        <w:t>实施方案</w:t>
      </w:r>
    </w:p>
    <w:p w14:paraId="14E226A8">
      <w:pPr>
        <w:spacing w:after="60"/>
        <w:jc w:val="left"/>
        <w:rPr>
          <w:rFonts w:ascii="宋体" w:hAnsi="宋体" w:cs="宋体"/>
          <w:sz w:val="24"/>
        </w:rPr>
      </w:pPr>
      <w:r>
        <w:rPr>
          <w:rFonts w:hint="eastAsia" w:ascii="宋体" w:hAnsi="宋体" w:cs="宋体"/>
          <w:sz w:val="24"/>
        </w:rPr>
        <w:t>注：此处由投标人根据评分表要求内容及自身情况拟写。</w:t>
      </w:r>
    </w:p>
    <w:p w14:paraId="4354C086">
      <w:pPr>
        <w:spacing w:after="60"/>
        <w:rPr>
          <w:rFonts w:ascii="宋体" w:hAnsi="宋体" w:cs="宋体"/>
          <w:sz w:val="24"/>
        </w:rPr>
      </w:pPr>
    </w:p>
    <w:p w14:paraId="37F12052">
      <w:pPr>
        <w:spacing w:after="60"/>
        <w:rPr>
          <w:rFonts w:ascii="宋体" w:hAnsi="宋体" w:cs="宋体"/>
          <w:sz w:val="24"/>
        </w:rPr>
      </w:pPr>
      <w:bookmarkStart w:id="138" w:name="_Toc20358"/>
      <w:bookmarkStart w:id="139" w:name="_Toc28210"/>
      <w:r>
        <w:rPr>
          <w:rFonts w:hint="eastAsia" w:ascii="宋体" w:hAnsi="宋体" w:cs="宋体"/>
          <w:b/>
          <w:bCs/>
          <w:sz w:val="24"/>
        </w:rPr>
        <w:t>（二）</w:t>
      </w:r>
      <w:bookmarkEnd w:id="138"/>
      <w:bookmarkEnd w:id="139"/>
      <w:r>
        <w:rPr>
          <w:rFonts w:hint="eastAsia" w:ascii="宋体" w:hAnsi="宋体" w:cs="宋体"/>
          <w:b/>
          <w:bCs/>
          <w:sz w:val="24"/>
        </w:rPr>
        <w:t>项目重点难点分析、应对措施及相关的合理化建议</w:t>
      </w:r>
    </w:p>
    <w:p w14:paraId="77D70B3C">
      <w:pPr>
        <w:spacing w:after="60"/>
        <w:jc w:val="left"/>
        <w:rPr>
          <w:rFonts w:ascii="宋体" w:hAnsi="宋体" w:cs="宋体"/>
          <w:sz w:val="24"/>
        </w:rPr>
      </w:pPr>
      <w:r>
        <w:rPr>
          <w:rFonts w:hint="eastAsia" w:ascii="宋体" w:hAnsi="宋体" w:cs="宋体"/>
          <w:sz w:val="24"/>
        </w:rPr>
        <w:t>注：此处由投标人根据评分表要求内容及自身情况拟写。</w:t>
      </w:r>
    </w:p>
    <w:p w14:paraId="330EC3A4">
      <w:pPr>
        <w:spacing w:after="60"/>
        <w:rPr>
          <w:rFonts w:ascii="宋体" w:hAnsi="宋体" w:cs="宋体"/>
          <w:sz w:val="24"/>
        </w:rPr>
      </w:pPr>
    </w:p>
    <w:p w14:paraId="7219753B">
      <w:pPr>
        <w:spacing w:after="60"/>
        <w:rPr>
          <w:rFonts w:ascii="宋体" w:hAnsi="宋体" w:cs="宋体"/>
          <w:b/>
          <w:bCs/>
          <w:sz w:val="24"/>
        </w:rPr>
      </w:pPr>
      <w:bookmarkStart w:id="140" w:name="_Toc10426"/>
      <w:bookmarkStart w:id="141" w:name="_Toc21539"/>
      <w:r>
        <w:rPr>
          <w:rFonts w:hint="eastAsia" w:ascii="宋体" w:hAnsi="宋体" w:cs="宋体"/>
          <w:b/>
          <w:bCs/>
          <w:sz w:val="24"/>
        </w:rPr>
        <w:t>（三）</w:t>
      </w:r>
      <w:bookmarkEnd w:id="140"/>
      <w:bookmarkEnd w:id="141"/>
      <w:r>
        <w:rPr>
          <w:rFonts w:hint="eastAsia" w:ascii="宋体" w:hAnsi="宋体" w:cs="宋体"/>
          <w:b/>
          <w:bCs/>
          <w:sz w:val="24"/>
        </w:rPr>
        <w:t>质量保障措施及方案</w:t>
      </w:r>
    </w:p>
    <w:p w14:paraId="7ACDFE2D">
      <w:pPr>
        <w:spacing w:after="60"/>
        <w:jc w:val="left"/>
        <w:rPr>
          <w:rFonts w:ascii="宋体" w:hAnsi="宋体" w:cs="宋体"/>
          <w:sz w:val="24"/>
        </w:rPr>
      </w:pPr>
      <w:r>
        <w:rPr>
          <w:rFonts w:hint="eastAsia" w:ascii="宋体" w:hAnsi="宋体" w:cs="宋体"/>
          <w:sz w:val="24"/>
        </w:rPr>
        <w:t>注：此处由投标人根据评分表要求内容及自身情况拟写。</w:t>
      </w:r>
    </w:p>
    <w:p w14:paraId="20547984">
      <w:pPr>
        <w:spacing w:after="60"/>
        <w:rPr>
          <w:rFonts w:ascii="宋体" w:hAnsi="宋体" w:cs="宋体"/>
          <w:sz w:val="24"/>
        </w:rPr>
      </w:pPr>
    </w:p>
    <w:p w14:paraId="66E52DE3">
      <w:pPr>
        <w:spacing w:after="60"/>
        <w:rPr>
          <w:rFonts w:ascii="宋体" w:hAnsi="宋体" w:cs="宋体"/>
          <w:b/>
          <w:bCs/>
          <w:sz w:val="24"/>
        </w:rPr>
      </w:pPr>
      <w:bookmarkStart w:id="142" w:name="_Toc29521"/>
      <w:r>
        <w:rPr>
          <w:rFonts w:hint="eastAsia" w:ascii="宋体" w:hAnsi="宋体" w:cs="宋体"/>
          <w:b/>
          <w:bCs/>
          <w:sz w:val="24"/>
        </w:rPr>
        <w:t>（四）</w:t>
      </w:r>
      <w:bookmarkEnd w:id="142"/>
      <w:r>
        <w:rPr>
          <w:rFonts w:hint="eastAsia" w:ascii="宋体" w:hAnsi="宋体" w:cs="宋体"/>
          <w:b/>
          <w:bCs/>
          <w:sz w:val="24"/>
        </w:rPr>
        <w:t>违约承诺</w:t>
      </w:r>
    </w:p>
    <w:p w14:paraId="22432F73">
      <w:pPr>
        <w:spacing w:after="60"/>
        <w:jc w:val="left"/>
        <w:rPr>
          <w:rFonts w:ascii="宋体" w:hAnsi="宋体" w:cs="宋体"/>
          <w:sz w:val="24"/>
        </w:rPr>
      </w:pPr>
      <w:r>
        <w:rPr>
          <w:rFonts w:hint="eastAsia" w:ascii="宋体" w:hAnsi="宋体" w:cs="宋体"/>
          <w:sz w:val="24"/>
        </w:rPr>
        <w:t>注：此处由投标人根据评分表要求的承诺内容及自身情况拟写。</w:t>
      </w:r>
    </w:p>
    <w:p w14:paraId="1CC15C44">
      <w:pPr>
        <w:spacing w:after="60"/>
        <w:rPr>
          <w:rFonts w:ascii="宋体" w:hAnsi="宋体" w:cs="宋体"/>
          <w:sz w:val="24"/>
        </w:rPr>
      </w:pPr>
    </w:p>
    <w:p w14:paraId="74133489">
      <w:pPr>
        <w:spacing w:after="60"/>
        <w:rPr>
          <w:rFonts w:ascii="宋体" w:hAnsi="宋体" w:cs="宋体"/>
          <w:b/>
          <w:bCs/>
          <w:sz w:val="24"/>
        </w:rPr>
      </w:pPr>
      <w:bookmarkStart w:id="143" w:name="_Toc22909"/>
      <w:bookmarkStart w:id="144" w:name="_Toc23085"/>
      <w:r>
        <w:rPr>
          <w:rFonts w:hint="eastAsia" w:ascii="宋体" w:hAnsi="宋体" w:cs="宋体"/>
          <w:b/>
          <w:bCs/>
          <w:sz w:val="24"/>
        </w:rPr>
        <w:t>（五）其他</w:t>
      </w:r>
      <w:bookmarkEnd w:id="143"/>
      <w:bookmarkEnd w:id="144"/>
    </w:p>
    <w:p w14:paraId="4D1B42D0">
      <w:pPr>
        <w:tabs>
          <w:tab w:val="left" w:pos="310"/>
        </w:tabs>
        <w:spacing w:after="60"/>
        <w:jc w:val="left"/>
        <w:rPr>
          <w:rFonts w:ascii="宋体" w:hAnsi="宋体"/>
          <w:szCs w:val="21"/>
        </w:rPr>
        <w:sectPr>
          <w:pgSz w:w="11850" w:h="16783"/>
          <w:pgMar w:top="1440" w:right="1800" w:bottom="1440" w:left="1800" w:header="851" w:footer="992" w:gutter="0"/>
          <w:cols w:space="0" w:num="1"/>
          <w:docGrid w:linePitch="312" w:charSpace="0"/>
        </w:sectPr>
      </w:pPr>
      <w:r>
        <w:rPr>
          <w:rFonts w:hint="eastAsia" w:ascii="宋体" w:hAnsi="宋体" w:cs="宋体"/>
          <w:sz w:val="24"/>
        </w:rPr>
        <w:t>注：投标人认为需要展示的其他方案内容。</w:t>
      </w:r>
      <w:bookmarkEnd w:id="135"/>
    </w:p>
    <w:p w14:paraId="74FB9A16">
      <w:pPr>
        <w:keepNext/>
        <w:keepLines/>
        <w:pageBreakBefore/>
        <w:adjustRightInd w:val="0"/>
        <w:spacing w:before="260" w:after="60" w:line="360" w:lineRule="auto"/>
        <w:jc w:val="center"/>
        <w:textAlignment w:val="baseline"/>
        <w:outlineLvl w:val="1"/>
        <w:rPr>
          <w:rFonts w:ascii="宋体" w:hAnsi="宋体"/>
          <w:b/>
          <w:bCs/>
          <w:kern w:val="0"/>
          <w:sz w:val="24"/>
          <w:szCs w:val="20"/>
        </w:rPr>
      </w:pPr>
      <w:bookmarkStart w:id="145" w:name="_Toc5128"/>
      <w:r>
        <w:rPr>
          <w:rFonts w:hint="eastAsia" w:ascii="宋体" w:hAnsi="宋体"/>
          <w:b/>
          <w:bCs/>
          <w:kern w:val="0"/>
          <w:sz w:val="24"/>
          <w:szCs w:val="20"/>
        </w:rPr>
        <w:t>13</w:t>
      </w:r>
      <w:r>
        <w:rPr>
          <w:rFonts w:ascii="宋体" w:hAnsi="宋体"/>
          <w:b/>
          <w:bCs/>
          <w:kern w:val="0"/>
          <w:sz w:val="24"/>
          <w:szCs w:val="20"/>
        </w:rPr>
        <w:t>.</w:t>
      </w:r>
      <w:r>
        <w:rPr>
          <w:rFonts w:hint="eastAsia" w:ascii="宋体" w:hAnsi="宋体"/>
          <w:b/>
          <w:bCs/>
          <w:kern w:val="0"/>
          <w:sz w:val="24"/>
          <w:szCs w:val="20"/>
        </w:rPr>
        <w:t xml:space="preserve"> 投标人情况介绍</w:t>
      </w:r>
      <w:bookmarkEnd w:id="145"/>
    </w:p>
    <w:p w14:paraId="5AF4AA4B">
      <w:pPr>
        <w:spacing w:afterLines="0" w:line="360" w:lineRule="auto"/>
        <w:rPr>
          <w:rFonts w:cs="Arial"/>
          <w:bCs/>
        </w:rPr>
      </w:pPr>
    </w:p>
    <w:tbl>
      <w:tblPr>
        <w:tblStyle w:val="19"/>
        <w:tblW w:w="86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348"/>
        <w:gridCol w:w="4278"/>
        <w:gridCol w:w="1337"/>
      </w:tblGrid>
      <w:tr w14:paraId="771946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0D191985">
            <w:pPr>
              <w:snapToGrid w:val="0"/>
              <w:spacing w:afterLines="0" w:line="360" w:lineRule="auto"/>
              <w:jc w:val="center"/>
              <w:rPr>
                <w:b/>
                <w:szCs w:val="21"/>
              </w:rPr>
            </w:pPr>
            <w:r>
              <w:rPr>
                <w:rFonts w:hint="eastAsia"/>
                <w:b/>
                <w:szCs w:val="21"/>
              </w:rPr>
              <w:t>序号</w:t>
            </w:r>
          </w:p>
        </w:tc>
        <w:tc>
          <w:tcPr>
            <w:tcW w:w="2348" w:type="dxa"/>
            <w:vAlign w:val="center"/>
          </w:tcPr>
          <w:p w14:paraId="1218CD41">
            <w:pPr>
              <w:snapToGrid w:val="0"/>
              <w:spacing w:afterLines="0" w:line="360" w:lineRule="auto"/>
              <w:jc w:val="center"/>
              <w:rPr>
                <w:b/>
                <w:szCs w:val="21"/>
              </w:rPr>
            </w:pPr>
            <w:r>
              <w:rPr>
                <w:rFonts w:hint="eastAsia"/>
                <w:b/>
                <w:szCs w:val="21"/>
              </w:rPr>
              <w:t>项  目</w:t>
            </w:r>
          </w:p>
        </w:tc>
        <w:tc>
          <w:tcPr>
            <w:tcW w:w="4278" w:type="dxa"/>
            <w:vAlign w:val="center"/>
          </w:tcPr>
          <w:p w14:paraId="64CB392A">
            <w:pPr>
              <w:snapToGrid w:val="0"/>
              <w:spacing w:afterLines="0" w:line="360" w:lineRule="auto"/>
              <w:jc w:val="center"/>
              <w:rPr>
                <w:b/>
                <w:szCs w:val="21"/>
              </w:rPr>
            </w:pPr>
            <w:r>
              <w:rPr>
                <w:rFonts w:hint="eastAsia"/>
                <w:b/>
                <w:szCs w:val="21"/>
              </w:rPr>
              <w:t>内容及说明</w:t>
            </w:r>
          </w:p>
        </w:tc>
        <w:tc>
          <w:tcPr>
            <w:tcW w:w="1337" w:type="dxa"/>
            <w:vAlign w:val="center"/>
          </w:tcPr>
          <w:p w14:paraId="307B3D4E">
            <w:pPr>
              <w:snapToGrid w:val="0"/>
              <w:spacing w:afterLines="0" w:line="360" w:lineRule="auto"/>
              <w:jc w:val="center"/>
              <w:rPr>
                <w:b/>
                <w:szCs w:val="21"/>
              </w:rPr>
            </w:pPr>
            <w:r>
              <w:rPr>
                <w:rFonts w:hint="eastAsia"/>
                <w:b/>
                <w:szCs w:val="21"/>
              </w:rPr>
              <w:t>备注</w:t>
            </w:r>
          </w:p>
        </w:tc>
      </w:tr>
      <w:tr w14:paraId="5BF61F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7E397055">
            <w:pPr>
              <w:snapToGrid w:val="0"/>
              <w:spacing w:afterLines="0" w:line="360" w:lineRule="auto"/>
              <w:jc w:val="center"/>
              <w:rPr>
                <w:b/>
                <w:szCs w:val="21"/>
              </w:rPr>
            </w:pPr>
            <w:r>
              <w:rPr>
                <w:rFonts w:hint="eastAsia"/>
                <w:b/>
                <w:szCs w:val="21"/>
              </w:rPr>
              <w:t>一</w:t>
            </w:r>
          </w:p>
        </w:tc>
        <w:tc>
          <w:tcPr>
            <w:tcW w:w="6626" w:type="dxa"/>
            <w:gridSpan w:val="2"/>
            <w:vAlign w:val="center"/>
          </w:tcPr>
          <w:p w14:paraId="2E60A296">
            <w:pPr>
              <w:snapToGrid w:val="0"/>
              <w:spacing w:afterLines="0" w:line="360" w:lineRule="auto"/>
              <w:rPr>
                <w:b/>
                <w:szCs w:val="21"/>
              </w:rPr>
            </w:pPr>
            <w:r>
              <w:rPr>
                <w:rFonts w:hint="eastAsia"/>
                <w:b/>
                <w:szCs w:val="21"/>
              </w:rPr>
              <w:t>营业执照</w:t>
            </w:r>
          </w:p>
        </w:tc>
        <w:tc>
          <w:tcPr>
            <w:tcW w:w="1337" w:type="dxa"/>
            <w:vAlign w:val="center"/>
          </w:tcPr>
          <w:p w14:paraId="2DB28C32">
            <w:pPr>
              <w:snapToGrid w:val="0"/>
              <w:spacing w:afterLines="0" w:line="360" w:lineRule="auto"/>
              <w:jc w:val="center"/>
              <w:rPr>
                <w:szCs w:val="21"/>
              </w:rPr>
            </w:pPr>
            <w:r>
              <w:rPr>
                <w:rFonts w:hint="eastAsia"/>
                <w:szCs w:val="21"/>
              </w:rPr>
              <w:t>提供扫描件</w:t>
            </w:r>
          </w:p>
        </w:tc>
      </w:tr>
      <w:tr w14:paraId="21B7F7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5156C16A">
            <w:pPr>
              <w:snapToGrid w:val="0"/>
              <w:spacing w:afterLines="0" w:line="360" w:lineRule="auto"/>
              <w:jc w:val="center"/>
              <w:rPr>
                <w:szCs w:val="21"/>
              </w:rPr>
            </w:pPr>
            <w:r>
              <w:rPr>
                <w:rFonts w:hint="eastAsia"/>
                <w:szCs w:val="21"/>
              </w:rPr>
              <w:t>1</w:t>
            </w:r>
          </w:p>
        </w:tc>
        <w:tc>
          <w:tcPr>
            <w:tcW w:w="2348" w:type="dxa"/>
            <w:vAlign w:val="center"/>
          </w:tcPr>
          <w:p w14:paraId="72CEFA09">
            <w:pPr>
              <w:snapToGrid w:val="0"/>
              <w:spacing w:afterLines="0" w:line="360" w:lineRule="auto"/>
              <w:jc w:val="center"/>
              <w:rPr>
                <w:szCs w:val="21"/>
              </w:rPr>
            </w:pPr>
            <w:r>
              <w:rPr>
                <w:rFonts w:hint="eastAsia"/>
                <w:szCs w:val="21"/>
              </w:rPr>
              <w:t>注册年度及注册编号</w:t>
            </w:r>
          </w:p>
        </w:tc>
        <w:tc>
          <w:tcPr>
            <w:tcW w:w="4278" w:type="dxa"/>
            <w:vAlign w:val="center"/>
          </w:tcPr>
          <w:p w14:paraId="1E723A22">
            <w:pPr>
              <w:snapToGrid w:val="0"/>
              <w:spacing w:afterLines="0" w:line="360" w:lineRule="auto"/>
              <w:rPr>
                <w:szCs w:val="21"/>
              </w:rPr>
            </w:pPr>
          </w:p>
        </w:tc>
        <w:tc>
          <w:tcPr>
            <w:tcW w:w="1337" w:type="dxa"/>
            <w:vAlign w:val="center"/>
          </w:tcPr>
          <w:p w14:paraId="6706192C">
            <w:pPr>
              <w:snapToGrid w:val="0"/>
              <w:spacing w:afterLines="0" w:line="360" w:lineRule="auto"/>
              <w:jc w:val="center"/>
              <w:rPr>
                <w:szCs w:val="21"/>
              </w:rPr>
            </w:pPr>
          </w:p>
        </w:tc>
      </w:tr>
      <w:tr w14:paraId="59FB3E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4435E278">
            <w:pPr>
              <w:snapToGrid w:val="0"/>
              <w:spacing w:afterLines="0" w:line="360" w:lineRule="auto"/>
              <w:jc w:val="center"/>
              <w:rPr>
                <w:szCs w:val="21"/>
              </w:rPr>
            </w:pPr>
            <w:r>
              <w:rPr>
                <w:rFonts w:hint="eastAsia"/>
                <w:szCs w:val="21"/>
              </w:rPr>
              <w:t>2</w:t>
            </w:r>
          </w:p>
        </w:tc>
        <w:tc>
          <w:tcPr>
            <w:tcW w:w="2348" w:type="dxa"/>
            <w:vAlign w:val="center"/>
          </w:tcPr>
          <w:p w14:paraId="143134AE">
            <w:pPr>
              <w:snapToGrid w:val="0"/>
              <w:spacing w:afterLines="0" w:line="360" w:lineRule="auto"/>
              <w:jc w:val="center"/>
              <w:rPr>
                <w:szCs w:val="21"/>
              </w:rPr>
            </w:pPr>
            <w:r>
              <w:rPr>
                <w:rFonts w:hint="eastAsia"/>
                <w:szCs w:val="21"/>
              </w:rPr>
              <w:t>注册资金（万元）</w:t>
            </w:r>
          </w:p>
        </w:tc>
        <w:tc>
          <w:tcPr>
            <w:tcW w:w="4278" w:type="dxa"/>
            <w:vAlign w:val="center"/>
          </w:tcPr>
          <w:p w14:paraId="4F63E348">
            <w:pPr>
              <w:snapToGrid w:val="0"/>
              <w:spacing w:afterLines="0" w:line="360" w:lineRule="auto"/>
              <w:rPr>
                <w:szCs w:val="21"/>
              </w:rPr>
            </w:pPr>
          </w:p>
        </w:tc>
        <w:tc>
          <w:tcPr>
            <w:tcW w:w="1337" w:type="dxa"/>
            <w:vAlign w:val="center"/>
          </w:tcPr>
          <w:p w14:paraId="417A2C35">
            <w:pPr>
              <w:snapToGrid w:val="0"/>
              <w:spacing w:afterLines="0" w:line="360" w:lineRule="auto"/>
              <w:jc w:val="center"/>
              <w:rPr>
                <w:szCs w:val="21"/>
              </w:rPr>
            </w:pPr>
          </w:p>
        </w:tc>
      </w:tr>
      <w:tr w14:paraId="2680A2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5BB708E1">
            <w:pPr>
              <w:snapToGrid w:val="0"/>
              <w:spacing w:afterLines="0" w:line="360" w:lineRule="auto"/>
              <w:jc w:val="center"/>
              <w:rPr>
                <w:szCs w:val="21"/>
              </w:rPr>
            </w:pPr>
            <w:r>
              <w:rPr>
                <w:rFonts w:hint="eastAsia"/>
                <w:szCs w:val="21"/>
              </w:rPr>
              <w:t>3</w:t>
            </w:r>
          </w:p>
        </w:tc>
        <w:tc>
          <w:tcPr>
            <w:tcW w:w="2348" w:type="dxa"/>
            <w:vAlign w:val="center"/>
          </w:tcPr>
          <w:p w14:paraId="516CEED3">
            <w:pPr>
              <w:snapToGrid w:val="0"/>
              <w:spacing w:afterLines="0" w:line="360" w:lineRule="auto"/>
              <w:jc w:val="center"/>
              <w:rPr>
                <w:szCs w:val="21"/>
              </w:rPr>
            </w:pPr>
            <w:r>
              <w:rPr>
                <w:rFonts w:hint="eastAsia"/>
                <w:szCs w:val="21"/>
              </w:rPr>
              <w:t>经营场所</w:t>
            </w:r>
          </w:p>
        </w:tc>
        <w:tc>
          <w:tcPr>
            <w:tcW w:w="4278" w:type="dxa"/>
            <w:vAlign w:val="center"/>
          </w:tcPr>
          <w:p w14:paraId="51D4248D">
            <w:pPr>
              <w:snapToGrid w:val="0"/>
              <w:spacing w:afterLines="0" w:line="360" w:lineRule="auto"/>
              <w:rPr>
                <w:szCs w:val="21"/>
              </w:rPr>
            </w:pPr>
          </w:p>
        </w:tc>
        <w:tc>
          <w:tcPr>
            <w:tcW w:w="1337" w:type="dxa"/>
            <w:vAlign w:val="center"/>
          </w:tcPr>
          <w:p w14:paraId="192EA79B">
            <w:pPr>
              <w:snapToGrid w:val="0"/>
              <w:spacing w:afterLines="0" w:line="360" w:lineRule="auto"/>
              <w:jc w:val="center"/>
              <w:rPr>
                <w:szCs w:val="21"/>
              </w:rPr>
            </w:pPr>
          </w:p>
        </w:tc>
      </w:tr>
      <w:tr w14:paraId="465CC4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6656E924">
            <w:pPr>
              <w:snapToGrid w:val="0"/>
              <w:spacing w:afterLines="0" w:line="360" w:lineRule="auto"/>
              <w:jc w:val="center"/>
              <w:rPr>
                <w:szCs w:val="21"/>
              </w:rPr>
            </w:pPr>
            <w:r>
              <w:rPr>
                <w:rFonts w:hint="eastAsia"/>
                <w:szCs w:val="21"/>
              </w:rPr>
              <w:t>4</w:t>
            </w:r>
          </w:p>
        </w:tc>
        <w:tc>
          <w:tcPr>
            <w:tcW w:w="2348" w:type="dxa"/>
            <w:vAlign w:val="center"/>
          </w:tcPr>
          <w:p w14:paraId="06E3505B">
            <w:pPr>
              <w:snapToGrid w:val="0"/>
              <w:spacing w:afterLines="0" w:line="360" w:lineRule="auto"/>
              <w:jc w:val="center"/>
              <w:rPr>
                <w:szCs w:val="21"/>
              </w:rPr>
            </w:pPr>
            <w:r>
              <w:rPr>
                <w:rFonts w:hint="eastAsia"/>
                <w:szCs w:val="21"/>
              </w:rPr>
              <w:t>有效期</w:t>
            </w:r>
          </w:p>
        </w:tc>
        <w:tc>
          <w:tcPr>
            <w:tcW w:w="4278" w:type="dxa"/>
            <w:vAlign w:val="center"/>
          </w:tcPr>
          <w:p w14:paraId="1547D528">
            <w:pPr>
              <w:snapToGrid w:val="0"/>
              <w:spacing w:afterLines="0" w:line="360" w:lineRule="auto"/>
              <w:rPr>
                <w:szCs w:val="21"/>
              </w:rPr>
            </w:pPr>
          </w:p>
        </w:tc>
        <w:tc>
          <w:tcPr>
            <w:tcW w:w="1337" w:type="dxa"/>
            <w:vAlign w:val="center"/>
          </w:tcPr>
          <w:p w14:paraId="343447E0">
            <w:pPr>
              <w:snapToGrid w:val="0"/>
              <w:spacing w:afterLines="0" w:line="360" w:lineRule="auto"/>
              <w:jc w:val="center"/>
              <w:rPr>
                <w:szCs w:val="21"/>
              </w:rPr>
            </w:pPr>
          </w:p>
        </w:tc>
      </w:tr>
      <w:tr w14:paraId="256E44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22B0F176">
            <w:pPr>
              <w:snapToGrid w:val="0"/>
              <w:spacing w:afterLines="0" w:line="360" w:lineRule="auto"/>
              <w:jc w:val="center"/>
              <w:rPr>
                <w:szCs w:val="21"/>
              </w:rPr>
            </w:pPr>
            <w:r>
              <w:rPr>
                <w:rFonts w:hint="eastAsia"/>
                <w:szCs w:val="21"/>
              </w:rPr>
              <w:t>二</w:t>
            </w:r>
          </w:p>
        </w:tc>
        <w:tc>
          <w:tcPr>
            <w:tcW w:w="6626" w:type="dxa"/>
            <w:gridSpan w:val="2"/>
            <w:vAlign w:val="center"/>
          </w:tcPr>
          <w:p w14:paraId="053AE09C">
            <w:pPr>
              <w:snapToGrid w:val="0"/>
              <w:spacing w:afterLines="0" w:line="360" w:lineRule="auto"/>
              <w:rPr>
                <w:b/>
                <w:szCs w:val="21"/>
              </w:rPr>
            </w:pPr>
            <w:r>
              <w:rPr>
                <w:rFonts w:hint="eastAsia"/>
                <w:b/>
                <w:szCs w:val="21"/>
              </w:rPr>
              <w:t>资格（质）证书（</w:t>
            </w:r>
            <w:r>
              <w:rPr>
                <w:rFonts w:hint="eastAsia"/>
                <w:szCs w:val="21"/>
              </w:rPr>
              <w:t>若有其他资质证书，可按表格格式扩展</w:t>
            </w:r>
            <w:r>
              <w:rPr>
                <w:rFonts w:hint="eastAsia"/>
                <w:b/>
                <w:szCs w:val="21"/>
              </w:rPr>
              <w:t>）</w:t>
            </w:r>
          </w:p>
        </w:tc>
        <w:tc>
          <w:tcPr>
            <w:tcW w:w="1337" w:type="dxa"/>
            <w:vAlign w:val="center"/>
          </w:tcPr>
          <w:p w14:paraId="3E09484C">
            <w:pPr>
              <w:snapToGrid w:val="0"/>
              <w:spacing w:afterLines="0" w:line="360" w:lineRule="auto"/>
              <w:jc w:val="center"/>
              <w:rPr>
                <w:szCs w:val="21"/>
              </w:rPr>
            </w:pPr>
            <w:r>
              <w:rPr>
                <w:rFonts w:hint="eastAsia"/>
                <w:szCs w:val="21"/>
              </w:rPr>
              <w:t>提供扫描件</w:t>
            </w:r>
          </w:p>
        </w:tc>
      </w:tr>
      <w:tr w14:paraId="0002DD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3CA9FED6">
            <w:pPr>
              <w:snapToGrid w:val="0"/>
              <w:spacing w:afterLines="0" w:line="360" w:lineRule="auto"/>
              <w:jc w:val="center"/>
              <w:rPr>
                <w:szCs w:val="21"/>
              </w:rPr>
            </w:pPr>
            <w:r>
              <w:rPr>
                <w:rFonts w:hint="eastAsia"/>
                <w:szCs w:val="21"/>
              </w:rPr>
              <w:t>1</w:t>
            </w:r>
          </w:p>
        </w:tc>
        <w:tc>
          <w:tcPr>
            <w:tcW w:w="2348" w:type="dxa"/>
            <w:vAlign w:val="center"/>
          </w:tcPr>
          <w:p w14:paraId="3D390EDF">
            <w:pPr>
              <w:snapToGrid w:val="0"/>
              <w:spacing w:afterLines="0" w:line="360" w:lineRule="auto"/>
              <w:jc w:val="center"/>
              <w:rPr>
                <w:szCs w:val="21"/>
              </w:rPr>
            </w:pPr>
            <w:r>
              <w:rPr>
                <w:rFonts w:hint="eastAsia"/>
                <w:szCs w:val="21"/>
              </w:rPr>
              <w:t>证书名称</w:t>
            </w:r>
          </w:p>
        </w:tc>
        <w:tc>
          <w:tcPr>
            <w:tcW w:w="4278" w:type="dxa"/>
            <w:vAlign w:val="center"/>
          </w:tcPr>
          <w:p w14:paraId="7A224D60">
            <w:pPr>
              <w:snapToGrid w:val="0"/>
              <w:spacing w:afterLines="0" w:line="360" w:lineRule="auto"/>
              <w:jc w:val="center"/>
              <w:rPr>
                <w:szCs w:val="21"/>
              </w:rPr>
            </w:pPr>
          </w:p>
        </w:tc>
        <w:tc>
          <w:tcPr>
            <w:tcW w:w="1337" w:type="dxa"/>
            <w:vAlign w:val="center"/>
          </w:tcPr>
          <w:p w14:paraId="08C241FF">
            <w:pPr>
              <w:snapToGrid w:val="0"/>
              <w:spacing w:afterLines="0" w:line="360" w:lineRule="auto"/>
              <w:jc w:val="center"/>
              <w:rPr>
                <w:szCs w:val="21"/>
              </w:rPr>
            </w:pPr>
          </w:p>
        </w:tc>
      </w:tr>
      <w:tr w14:paraId="7413B3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2BDE4C78">
            <w:pPr>
              <w:snapToGrid w:val="0"/>
              <w:spacing w:afterLines="0" w:line="360" w:lineRule="auto"/>
              <w:jc w:val="center"/>
              <w:rPr>
                <w:szCs w:val="21"/>
              </w:rPr>
            </w:pPr>
            <w:r>
              <w:rPr>
                <w:rFonts w:hint="eastAsia"/>
                <w:szCs w:val="21"/>
              </w:rPr>
              <w:t>2</w:t>
            </w:r>
          </w:p>
        </w:tc>
        <w:tc>
          <w:tcPr>
            <w:tcW w:w="2348" w:type="dxa"/>
            <w:vAlign w:val="center"/>
          </w:tcPr>
          <w:p w14:paraId="609328AE">
            <w:pPr>
              <w:snapToGrid w:val="0"/>
              <w:spacing w:afterLines="0" w:line="360" w:lineRule="auto"/>
              <w:jc w:val="center"/>
              <w:rPr>
                <w:szCs w:val="21"/>
              </w:rPr>
            </w:pPr>
            <w:r>
              <w:rPr>
                <w:rFonts w:hint="eastAsia"/>
                <w:szCs w:val="21"/>
              </w:rPr>
              <w:t>批准单位</w:t>
            </w:r>
          </w:p>
        </w:tc>
        <w:tc>
          <w:tcPr>
            <w:tcW w:w="4278" w:type="dxa"/>
            <w:vAlign w:val="center"/>
          </w:tcPr>
          <w:p w14:paraId="67F0C227">
            <w:pPr>
              <w:snapToGrid w:val="0"/>
              <w:spacing w:afterLines="0" w:line="360" w:lineRule="auto"/>
              <w:jc w:val="center"/>
              <w:rPr>
                <w:szCs w:val="21"/>
              </w:rPr>
            </w:pPr>
          </w:p>
        </w:tc>
        <w:tc>
          <w:tcPr>
            <w:tcW w:w="1337" w:type="dxa"/>
            <w:vAlign w:val="center"/>
          </w:tcPr>
          <w:p w14:paraId="00AE7A8C">
            <w:pPr>
              <w:snapToGrid w:val="0"/>
              <w:spacing w:afterLines="0" w:line="360" w:lineRule="auto"/>
              <w:jc w:val="center"/>
              <w:rPr>
                <w:szCs w:val="21"/>
              </w:rPr>
            </w:pPr>
          </w:p>
        </w:tc>
      </w:tr>
      <w:tr w14:paraId="60DB6E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059D4C55">
            <w:pPr>
              <w:snapToGrid w:val="0"/>
              <w:spacing w:afterLines="0" w:line="360" w:lineRule="auto"/>
              <w:jc w:val="center"/>
              <w:rPr>
                <w:szCs w:val="21"/>
              </w:rPr>
            </w:pPr>
            <w:r>
              <w:rPr>
                <w:rFonts w:hint="eastAsia"/>
                <w:szCs w:val="21"/>
              </w:rPr>
              <w:t>3</w:t>
            </w:r>
          </w:p>
        </w:tc>
        <w:tc>
          <w:tcPr>
            <w:tcW w:w="2348" w:type="dxa"/>
            <w:vAlign w:val="center"/>
          </w:tcPr>
          <w:p w14:paraId="4B684265">
            <w:pPr>
              <w:snapToGrid w:val="0"/>
              <w:spacing w:afterLines="0" w:line="360" w:lineRule="auto"/>
              <w:jc w:val="center"/>
              <w:rPr>
                <w:szCs w:val="21"/>
              </w:rPr>
            </w:pPr>
            <w:r>
              <w:rPr>
                <w:rFonts w:hint="eastAsia"/>
                <w:szCs w:val="21"/>
              </w:rPr>
              <w:t>等级</w:t>
            </w:r>
          </w:p>
        </w:tc>
        <w:tc>
          <w:tcPr>
            <w:tcW w:w="4278" w:type="dxa"/>
            <w:vAlign w:val="center"/>
          </w:tcPr>
          <w:p w14:paraId="376C40E0">
            <w:pPr>
              <w:snapToGrid w:val="0"/>
              <w:spacing w:afterLines="0" w:line="360" w:lineRule="auto"/>
              <w:jc w:val="center"/>
              <w:rPr>
                <w:szCs w:val="21"/>
              </w:rPr>
            </w:pPr>
          </w:p>
        </w:tc>
        <w:tc>
          <w:tcPr>
            <w:tcW w:w="1337" w:type="dxa"/>
            <w:vAlign w:val="center"/>
          </w:tcPr>
          <w:p w14:paraId="2F86C565">
            <w:pPr>
              <w:snapToGrid w:val="0"/>
              <w:spacing w:afterLines="0" w:line="360" w:lineRule="auto"/>
              <w:jc w:val="center"/>
              <w:rPr>
                <w:szCs w:val="21"/>
              </w:rPr>
            </w:pPr>
          </w:p>
        </w:tc>
      </w:tr>
      <w:tr w14:paraId="5BF0B0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1E4DAFE4">
            <w:pPr>
              <w:snapToGrid w:val="0"/>
              <w:spacing w:afterLines="0" w:line="360" w:lineRule="auto"/>
              <w:jc w:val="center"/>
              <w:rPr>
                <w:szCs w:val="21"/>
              </w:rPr>
            </w:pPr>
            <w:r>
              <w:rPr>
                <w:rFonts w:hint="eastAsia"/>
                <w:szCs w:val="21"/>
              </w:rPr>
              <w:t>4</w:t>
            </w:r>
          </w:p>
        </w:tc>
        <w:tc>
          <w:tcPr>
            <w:tcW w:w="2348" w:type="dxa"/>
            <w:vAlign w:val="center"/>
          </w:tcPr>
          <w:p w14:paraId="31CAA443">
            <w:pPr>
              <w:snapToGrid w:val="0"/>
              <w:spacing w:afterLines="0" w:line="360" w:lineRule="auto"/>
              <w:jc w:val="center"/>
              <w:rPr>
                <w:szCs w:val="21"/>
              </w:rPr>
            </w:pPr>
            <w:r>
              <w:rPr>
                <w:rFonts w:hint="eastAsia"/>
                <w:szCs w:val="21"/>
              </w:rPr>
              <w:t>批准时间及编号</w:t>
            </w:r>
          </w:p>
        </w:tc>
        <w:tc>
          <w:tcPr>
            <w:tcW w:w="4278" w:type="dxa"/>
            <w:vAlign w:val="center"/>
          </w:tcPr>
          <w:p w14:paraId="1656307E">
            <w:pPr>
              <w:snapToGrid w:val="0"/>
              <w:spacing w:afterLines="0" w:line="360" w:lineRule="auto"/>
              <w:jc w:val="center"/>
              <w:rPr>
                <w:szCs w:val="21"/>
              </w:rPr>
            </w:pPr>
          </w:p>
        </w:tc>
        <w:tc>
          <w:tcPr>
            <w:tcW w:w="1337" w:type="dxa"/>
            <w:vAlign w:val="center"/>
          </w:tcPr>
          <w:p w14:paraId="29FCEE9E">
            <w:pPr>
              <w:snapToGrid w:val="0"/>
              <w:spacing w:afterLines="0" w:line="360" w:lineRule="auto"/>
              <w:jc w:val="center"/>
              <w:rPr>
                <w:szCs w:val="21"/>
              </w:rPr>
            </w:pPr>
          </w:p>
        </w:tc>
      </w:tr>
      <w:tr w14:paraId="52F351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0309977F">
            <w:pPr>
              <w:snapToGrid w:val="0"/>
              <w:spacing w:afterLines="0" w:line="360" w:lineRule="auto"/>
              <w:jc w:val="center"/>
              <w:rPr>
                <w:szCs w:val="21"/>
              </w:rPr>
            </w:pPr>
            <w:r>
              <w:rPr>
                <w:rFonts w:hint="eastAsia"/>
                <w:szCs w:val="21"/>
              </w:rPr>
              <w:t>5</w:t>
            </w:r>
          </w:p>
        </w:tc>
        <w:tc>
          <w:tcPr>
            <w:tcW w:w="2348" w:type="dxa"/>
            <w:vAlign w:val="center"/>
          </w:tcPr>
          <w:p w14:paraId="45337746">
            <w:pPr>
              <w:snapToGrid w:val="0"/>
              <w:spacing w:afterLines="0" w:line="360" w:lineRule="auto"/>
              <w:jc w:val="center"/>
              <w:rPr>
                <w:szCs w:val="21"/>
              </w:rPr>
            </w:pPr>
            <w:r>
              <w:rPr>
                <w:rFonts w:hint="eastAsia"/>
                <w:szCs w:val="21"/>
              </w:rPr>
              <w:t>有效期</w:t>
            </w:r>
          </w:p>
        </w:tc>
        <w:tc>
          <w:tcPr>
            <w:tcW w:w="4278" w:type="dxa"/>
            <w:vAlign w:val="center"/>
          </w:tcPr>
          <w:p w14:paraId="5DBFECC2">
            <w:pPr>
              <w:snapToGrid w:val="0"/>
              <w:spacing w:afterLines="0" w:line="360" w:lineRule="auto"/>
              <w:jc w:val="center"/>
              <w:rPr>
                <w:szCs w:val="21"/>
              </w:rPr>
            </w:pPr>
          </w:p>
        </w:tc>
        <w:tc>
          <w:tcPr>
            <w:tcW w:w="1337" w:type="dxa"/>
            <w:vAlign w:val="center"/>
          </w:tcPr>
          <w:p w14:paraId="622E4A43">
            <w:pPr>
              <w:snapToGrid w:val="0"/>
              <w:spacing w:afterLines="0" w:line="360" w:lineRule="auto"/>
              <w:jc w:val="center"/>
              <w:rPr>
                <w:szCs w:val="21"/>
              </w:rPr>
            </w:pPr>
          </w:p>
        </w:tc>
      </w:tr>
      <w:tr w14:paraId="1D1F49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277A2A94">
            <w:pPr>
              <w:snapToGrid w:val="0"/>
              <w:spacing w:afterLines="0" w:line="360" w:lineRule="auto"/>
              <w:jc w:val="center"/>
              <w:rPr>
                <w:b/>
                <w:szCs w:val="21"/>
              </w:rPr>
            </w:pPr>
            <w:r>
              <w:rPr>
                <w:rFonts w:hint="eastAsia"/>
                <w:b/>
                <w:szCs w:val="21"/>
              </w:rPr>
              <w:t>三</w:t>
            </w:r>
          </w:p>
        </w:tc>
        <w:tc>
          <w:tcPr>
            <w:tcW w:w="6626" w:type="dxa"/>
            <w:gridSpan w:val="2"/>
            <w:vAlign w:val="center"/>
          </w:tcPr>
          <w:p w14:paraId="1248B4EE">
            <w:pPr>
              <w:snapToGrid w:val="0"/>
              <w:spacing w:afterLines="0" w:line="360" w:lineRule="auto"/>
              <w:rPr>
                <w:b/>
                <w:szCs w:val="21"/>
              </w:rPr>
            </w:pPr>
            <w:r>
              <w:rPr>
                <w:rFonts w:hint="eastAsia"/>
                <w:b/>
                <w:szCs w:val="21"/>
              </w:rPr>
              <w:t>其他</w:t>
            </w:r>
            <w:r>
              <w:rPr>
                <w:rFonts w:hint="eastAsia"/>
                <w:szCs w:val="21"/>
              </w:rPr>
              <w:t>（投标人认为需补充的其他说明）</w:t>
            </w:r>
          </w:p>
        </w:tc>
        <w:tc>
          <w:tcPr>
            <w:tcW w:w="1337" w:type="dxa"/>
            <w:vAlign w:val="center"/>
          </w:tcPr>
          <w:p w14:paraId="1C411A12">
            <w:pPr>
              <w:snapToGrid w:val="0"/>
              <w:spacing w:afterLines="0" w:line="360" w:lineRule="auto"/>
              <w:jc w:val="center"/>
              <w:rPr>
                <w:szCs w:val="21"/>
              </w:rPr>
            </w:pPr>
          </w:p>
        </w:tc>
      </w:tr>
    </w:tbl>
    <w:p w14:paraId="33E433C0">
      <w:pPr>
        <w:spacing w:afterLines="0" w:line="360" w:lineRule="auto"/>
        <w:rPr>
          <w:rFonts w:cs="Arial"/>
        </w:rPr>
      </w:pPr>
    </w:p>
    <w:p w14:paraId="28F13CAB">
      <w:pPr>
        <w:spacing w:after="60" w:line="360" w:lineRule="auto"/>
        <w:ind w:left="537" w:leftChars="86" w:hanging="356" w:hangingChars="198"/>
        <w:rPr>
          <w:bCs/>
          <w:sz w:val="18"/>
          <w:szCs w:val="18"/>
        </w:rPr>
      </w:pPr>
      <w:r>
        <w:rPr>
          <w:rFonts w:hint="eastAsia"/>
          <w:bCs/>
          <w:sz w:val="18"/>
          <w:szCs w:val="18"/>
        </w:rPr>
        <w:t>注：1、在按要求填写好此表格后，各投标单位可以用其它的方式，就公司整体情况作出详细的介绍。</w:t>
      </w:r>
    </w:p>
    <w:p w14:paraId="3B61C333">
      <w:pPr>
        <w:spacing w:after="60" w:line="360" w:lineRule="auto"/>
        <w:ind w:firstLine="540" w:firstLineChars="300"/>
        <w:rPr>
          <w:rFonts w:cs="Arial"/>
        </w:rPr>
      </w:pPr>
      <w:r>
        <w:rPr>
          <w:rFonts w:hint="eastAsia"/>
          <w:sz w:val="18"/>
          <w:szCs w:val="18"/>
        </w:rPr>
        <w:t>2、有关资质和获奖情况需提供证书扫描</w:t>
      </w:r>
    </w:p>
    <w:p w14:paraId="0A0C8AF1">
      <w:pPr>
        <w:spacing w:afterLines="0" w:line="360" w:lineRule="auto"/>
        <w:rPr>
          <w:rFonts w:cs="Arial"/>
        </w:rPr>
      </w:pPr>
    </w:p>
    <w:p w14:paraId="4161DC5F">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4AA8939C">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1E9E5F98">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07D90845">
      <w:pPr>
        <w:widowControl/>
        <w:spacing w:afterLines="0" w:line="360" w:lineRule="auto"/>
        <w:jc w:val="left"/>
        <w:rPr>
          <w:rFonts w:cs="Arial"/>
        </w:rPr>
      </w:pPr>
      <w:r>
        <w:rPr>
          <w:rFonts w:cs="Arial"/>
        </w:rPr>
        <w:br w:type="page"/>
      </w:r>
    </w:p>
    <w:p w14:paraId="01DF9FE6">
      <w:pPr>
        <w:keepNext/>
        <w:keepLines/>
        <w:pageBreakBefore/>
        <w:adjustRightInd w:val="0"/>
        <w:spacing w:before="260" w:after="60" w:line="360" w:lineRule="auto"/>
        <w:jc w:val="center"/>
        <w:textAlignment w:val="baseline"/>
        <w:outlineLvl w:val="1"/>
        <w:rPr>
          <w:rFonts w:ascii="宋体" w:hAnsi="宋体"/>
          <w:b/>
          <w:bCs/>
          <w:kern w:val="0"/>
          <w:sz w:val="24"/>
          <w:szCs w:val="20"/>
        </w:rPr>
      </w:pPr>
      <w:bookmarkStart w:id="146" w:name="_Toc25072"/>
      <w:bookmarkStart w:id="147" w:name="_Toc74921379"/>
      <w:r>
        <w:rPr>
          <w:rFonts w:hint="eastAsia" w:ascii="宋体" w:hAnsi="宋体"/>
          <w:b/>
          <w:bCs/>
          <w:kern w:val="0"/>
          <w:sz w:val="24"/>
          <w:szCs w:val="20"/>
        </w:rPr>
        <w:t>14. 项目负责人情况表</w:t>
      </w:r>
      <w:bookmarkEnd w:id="146"/>
      <w:bookmarkEnd w:id="147"/>
    </w:p>
    <w:p w14:paraId="1AD9FD78">
      <w:pPr>
        <w:spacing w:afterLines="0" w:line="360" w:lineRule="auto"/>
        <w:rPr>
          <w:rFonts w:ascii="宋体" w:hAnsi="宋体" w:cs="Arial"/>
          <w:szCs w:val="21"/>
        </w:rPr>
      </w:pPr>
      <w:r>
        <w:rPr>
          <w:rFonts w:hint="eastAsia" w:ascii="宋体" w:hAnsi="宋体" w:cs="Arial"/>
          <w:szCs w:val="21"/>
        </w:rPr>
        <w:t>投标人名称__________________</w:t>
      </w:r>
    </w:p>
    <w:p w14:paraId="16A65348">
      <w:pPr>
        <w:spacing w:afterLines="0" w:line="360" w:lineRule="auto"/>
        <w:rPr>
          <w:rFonts w:cs="Arial"/>
        </w:rPr>
      </w:pPr>
    </w:p>
    <w:tbl>
      <w:tblPr>
        <w:tblStyle w:val="19"/>
        <w:tblW w:w="9076" w:type="dxa"/>
        <w:tblInd w:w="92"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276"/>
        <w:gridCol w:w="1800"/>
        <w:gridCol w:w="1260"/>
        <w:gridCol w:w="4740"/>
      </w:tblGrid>
      <w:tr w14:paraId="7D8E9EE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1276" w:type="dxa"/>
          </w:tcPr>
          <w:p w14:paraId="225E06F0">
            <w:pPr>
              <w:spacing w:afterLines="0" w:line="360" w:lineRule="auto"/>
              <w:jc w:val="center"/>
              <w:rPr>
                <w:rFonts w:ascii="宋体" w:hAnsi="宋体"/>
                <w:szCs w:val="21"/>
              </w:rPr>
            </w:pPr>
            <w:r>
              <w:rPr>
                <w:rFonts w:hint="eastAsia" w:ascii="宋体" w:hAnsi="宋体"/>
                <w:szCs w:val="21"/>
              </w:rPr>
              <w:t>姓名</w:t>
            </w:r>
          </w:p>
        </w:tc>
        <w:tc>
          <w:tcPr>
            <w:tcW w:w="1800" w:type="dxa"/>
          </w:tcPr>
          <w:p w14:paraId="7AEAEE47">
            <w:pPr>
              <w:spacing w:afterLines="0" w:line="360" w:lineRule="auto"/>
              <w:jc w:val="center"/>
              <w:rPr>
                <w:rFonts w:ascii="宋体" w:hAnsi="宋体"/>
                <w:szCs w:val="21"/>
              </w:rPr>
            </w:pPr>
            <w:r>
              <w:rPr>
                <w:rFonts w:hint="eastAsia" w:ascii="宋体" w:hAnsi="宋体"/>
                <w:szCs w:val="21"/>
              </w:rPr>
              <w:t>部门和职务</w:t>
            </w:r>
          </w:p>
        </w:tc>
        <w:tc>
          <w:tcPr>
            <w:tcW w:w="1260" w:type="dxa"/>
          </w:tcPr>
          <w:p w14:paraId="6CC58984">
            <w:pPr>
              <w:tabs>
                <w:tab w:val="center" w:pos="522"/>
              </w:tabs>
              <w:spacing w:afterLines="0" w:line="360" w:lineRule="auto"/>
              <w:rPr>
                <w:rFonts w:ascii="宋体" w:hAnsi="宋体"/>
                <w:szCs w:val="21"/>
              </w:rPr>
            </w:pPr>
            <w:r>
              <w:rPr>
                <w:rFonts w:hint="eastAsia" w:ascii="宋体" w:hAnsi="宋体"/>
                <w:szCs w:val="21"/>
              </w:rPr>
              <w:tab/>
            </w:r>
            <w:r>
              <w:rPr>
                <w:rFonts w:hint="eastAsia" w:ascii="宋体" w:hAnsi="宋体"/>
                <w:szCs w:val="21"/>
              </w:rPr>
              <w:t>职称</w:t>
            </w:r>
          </w:p>
        </w:tc>
        <w:tc>
          <w:tcPr>
            <w:tcW w:w="4740" w:type="dxa"/>
          </w:tcPr>
          <w:p w14:paraId="21B29EF3">
            <w:pPr>
              <w:spacing w:afterLines="0" w:line="360" w:lineRule="auto"/>
              <w:jc w:val="center"/>
              <w:rPr>
                <w:rFonts w:ascii="宋体" w:hAnsi="宋体"/>
                <w:szCs w:val="21"/>
              </w:rPr>
            </w:pPr>
            <w:r>
              <w:rPr>
                <w:rFonts w:hint="eastAsia" w:ascii="宋体" w:hAnsi="宋体"/>
                <w:szCs w:val="21"/>
              </w:rPr>
              <w:t>主要资历、经验及承担过的</w:t>
            </w:r>
            <w:r>
              <w:rPr>
                <w:rFonts w:hint="eastAsia" w:cs="Arial"/>
              </w:rPr>
              <w:t>项目</w:t>
            </w:r>
          </w:p>
        </w:tc>
      </w:tr>
      <w:tr w14:paraId="2D90E39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4C13D869">
            <w:pPr>
              <w:spacing w:afterLines="0" w:line="360" w:lineRule="auto"/>
              <w:rPr>
                <w:rFonts w:ascii="宋体" w:hAnsi="宋体"/>
                <w:szCs w:val="21"/>
              </w:rPr>
            </w:pPr>
          </w:p>
        </w:tc>
        <w:tc>
          <w:tcPr>
            <w:tcW w:w="1800" w:type="dxa"/>
          </w:tcPr>
          <w:p w14:paraId="310C3EDB">
            <w:pPr>
              <w:spacing w:afterLines="0" w:line="360" w:lineRule="auto"/>
              <w:rPr>
                <w:rFonts w:ascii="宋体" w:hAnsi="宋体"/>
                <w:szCs w:val="21"/>
              </w:rPr>
            </w:pPr>
          </w:p>
        </w:tc>
        <w:tc>
          <w:tcPr>
            <w:tcW w:w="1260" w:type="dxa"/>
          </w:tcPr>
          <w:p w14:paraId="02F8CFEC">
            <w:pPr>
              <w:spacing w:afterLines="0" w:line="360" w:lineRule="auto"/>
              <w:rPr>
                <w:rFonts w:ascii="宋体" w:hAnsi="宋体"/>
                <w:szCs w:val="21"/>
              </w:rPr>
            </w:pPr>
          </w:p>
        </w:tc>
        <w:tc>
          <w:tcPr>
            <w:tcW w:w="4740" w:type="dxa"/>
          </w:tcPr>
          <w:p w14:paraId="21C85850">
            <w:pPr>
              <w:spacing w:afterLines="0" w:line="360" w:lineRule="auto"/>
              <w:rPr>
                <w:rFonts w:ascii="宋体" w:hAnsi="宋体"/>
                <w:szCs w:val="21"/>
              </w:rPr>
            </w:pPr>
          </w:p>
        </w:tc>
      </w:tr>
    </w:tbl>
    <w:p w14:paraId="5A39753F">
      <w:pPr>
        <w:spacing w:afterLines="0" w:line="360" w:lineRule="auto"/>
        <w:rPr>
          <w:rFonts w:ascii="宋体" w:hAnsi="宋体"/>
          <w:kern w:val="0"/>
          <w:szCs w:val="21"/>
        </w:rPr>
      </w:pPr>
      <w:r>
        <w:rPr>
          <w:rFonts w:hint="eastAsia" w:ascii="宋体" w:hAnsi="宋体"/>
          <w:kern w:val="0"/>
          <w:szCs w:val="21"/>
        </w:rPr>
        <w:t>根据评分准则要求提供相应人员的证明材料扫描件附后。</w:t>
      </w:r>
    </w:p>
    <w:p w14:paraId="418A695F">
      <w:pPr>
        <w:spacing w:afterLines="0" w:line="360" w:lineRule="auto"/>
        <w:rPr>
          <w:rFonts w:cs="Arial"/>
        </w:rPr>
      </w:pPr>
    </w:p>
    <w:p w14:paraId="150BDA53">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693A719D">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5E0FBB26">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66B6B709">
      <w:pPr>
        <w:spacing w:afterLines="0" w:line="360" w:lineRule="auto"/>
        <w:rPr>
          <w:rFonts w:cs="Arial"/>
        </w:rPr>
      </w:pPr>
    </w:p>
    <w:p w14:paraId="5588042E">
      <w:pPr>
        <w:spacing w:afterLines="0" w:line="360" w:lineRule="auto"/>
        <w:rPr>
          <w:rFonts w:cs="Arial"/>
        </w:rPr>
      </w:pPr>
    </w:p>
    <w:p w14:paraId="3885B1E1">
      <w:pPr>
        <w:spacing w:afterLines="0" w:line="360" w:lineRule="auto"/>
        <w:rPr>
          <w:rFonts w:cs="Arial"/>
        </w:rPr>
      </w:pPr>
    </w:p>
    <w:p w14:paraId="196592E4">
      <w:pPr>
        <w:spacing w:afterLines="0" w:line="360" w:lineRule="auto"/>
        <w:rPr>
          <w:rFonts w:cs="Arial"/>
        </w:rPr>
      </w:pPr>
    </w:p>
    <w:p w14:paraId="35D38F3A">
      <w:pPr>
        <w:spacing w:afterLines="0" w:line="360" w:lineRule="auto"/>
        <w:rPr>
          <w:rFonts w:cs="Arial"/>
        </w:rPr>
      </w:pPr>
    </w:p>
    <w:p w14:paraId="61B5645A">
      <w:pPr>
        <w:spacing w:afterLines="0" w:line="360" w:lineRule="auto"/>
        <w:rPr>
          <w:rFonts w:cs="Arial"/>
        </w:rPr>
      </w:pPr>
    </w:p>
    <w:p w14:paraId="17A08A22">
      <w:pPr>
        <w:spacing w:afterLines="0" w:line="360" w:lineRule="auto"/>
        <w:rPr>
          <w:rFonts w:cs="Arial"/>
        </w:rPr>
      </w:pPr>
    </w:p>
    <w:p w14:paraId="6EB81C1D">
      <w:pPr>
        <w:widowControl/>
        <w:spacing w:afterLines="0" w:line="360" w:lineRule="auto"/>
        <w:jc w:val="left"/>
        <w:rPr>
          <w:rFonts w:cs="Arial"/>
        </w:rPr>
      </w:pPr>
      <w:r>
        <w:rPr>
          <w:rFonts w:cs="Arial"/>
        </w:rPr>
        <w:br w:type="page"/>
      </w:r>
    </w:p>
    <w:p w14:paraId="64FDA9B7">
      <w:pPr>
        <w:keepNext/>
        <w:keepLines/>
        <w:pageBreakBefore/>
        <w:adjustRightInd w:val="0"/>
        <w:spacing w:before="260" w:after="60" w:line="360" w:lineRule="auto"/>
        <w:jc w:val="center"/>
        <w:textAlignment w:val="baseline"/>
        <w:outlineLvl w:val="1"/>
        <w:rPr>
          <w:rFonts w:ascii="宋体" w:hAnsi="宋体"/>
          <w:b/>
          <w:bCs/>
          <w:kern w:val="0"/>
          <w:sz w:val="24"/>
          <w:szCs w:val="20"/>
        </w:rPr>
      </w:pPr>
      <w:bookmarkStart w:id="148" w:name="_Toc30769"/>
      <w:bookmarkStart w:id="149" w:name="_Toc74921380"/>
      <w:r>
        <w:rPr>
          <w:rFonts w:hint="eastAsia" w:ascii="宋体" w:hAnsi="宋体"/>
          <w:b/>
          <w:bCs/>
          <w:kern w:val="0"/>
          <w:sz w:val="24"/>
          <w:szCs w:val="20"/>
        </w:rPr>
        <w:t>15. 项目团队人员情况表</w:t>
      </w:r>
      <w:bookmarkEnd w:id="148"/>
      <w:bookmarkEnd w:id="149"/>
    </w:p>
    <w:p w14:paraId="7D4B91FA">
      <w:pPr>
        <w:spacing w:afterLines="0" w:line="360" w:lineRule="auto"/>
        <w:rPr>
          <w:rFonts w:ascii="宋体" w:hAnsi="宋体" w:cs="Arial"/>
          <w:szCs w:val="21"/>
        </w:rPr>
      </w:pPr>
    </w:p>
    <w:p w14:paraId="1322E149">
      <w:pPr>
        <w:spacing w:afterLines="0" w:line="360" w:lineRule="auto"/>
        <w:rPr>
          <w:rFonts w:ascii="宋体" w:hAnsi="宋体" w:cs="Arial"/>
          <w:szCs w:val="21"/>
        </w:rPr>
      </w:pPr>
      <w:r>
        <w:rPr>
          <w:rFonts w:hint="eastAsia" w:ascii="宋体" w:hAnsi="宋体" w:cs="Arial"/>
          <w:szCs w:val="21"/>
        </w:rPr>
        <w:t>投标人名称__________________</w:t>
      </w:r>
    </w:p>
    <w:p w14:paraId="57E47108">
      <w:pPr>
        <w:spacing w:afterLines="0" w:line="360" w:lineRule="auto"/>
        <w:rPr>
          <w:rFonts w:cs="Arial"/>
        </w:rPr>
      </w:pPr>
    </w:p>
    <w:tbl>
      <w:tblPr>
        <w:tblStyle w:val="19"/>
        <w:tblW w:w="9136" w:type="dxa"/>
        <w:tblInd w:w="92"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276"/>
        <w:gridCol w:w="1800"/>
        <w:gridCol w:w="1260"/>
        <w:gridCol w:w="4800"/>
      </w:tblGrid>
      <w:tr w14:paraId="398D3E0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1276" w:type="dxa"/>
          </w:tcPr>
          <w:p w14:paraId="58119EFB">
            <w:pPr>
              <w:spacing w:afterLines="0" w:line="360" w:lineRule="auto"/>
              <w:jc w:val="center"/>
              <w:rPr>
                <w:rFonts w:ascii="宋体" w:hAnsi="宋体"/>
                <w:szCs w:val="21"/>
              </w:rPr>
            </w:pPr>
            <w:r>
              <w:rPr>
                <w:rFonts w:hint="eastAsia" w:ascii="宋体" w:hAnsi="宋体"/>
                <w:szCs w:val="21"/>
              </w:rPr>
              <w:t>姓名</w:t>
            </w:r>
          </w:p>
        </w:tc>
        <w:tc>
          <w:tcPr>
            <w:tcW w:w="1800" w:type="dxa"/>
          </w:tcPr>
          <w:p w14:paraId="03E8C167">
            <w:pPr>
              <w:spacing w:afterLines="0" w:line="360" w:lineRule="auto"/>
              <w:jc w:val="center"/>
              <w:rPr>
                <w:rFonts w:ascii="宋体" w:hAnsi="宋体"/>
                <w:szCs w:val="21"/>
              </w:rPr>
            </w:pPr>
            <w:r>
              <w:rPr>
                <w:rFonts w:hint="eastAsia" w:ascii="宋体" w:hAnsi="宋体"/>
                <w:szCs w:val="21"/>
              </w:rPr>
              <w:t>部门和职务</w:t>
            </w:r>
          </w:p>
        </w:tc>
        <w:tc>
          <w:tcPr>
            <w:tcW w:w="1260" w:type="dxa"/>
          </w:tcPr>
          <w:p w14:paraId="6F7F90E2">
            <w:pPr>
              <w:tabs>
                <w:tab w:val="center" w:pos="522"/>
              </w:tabs>
              <w:spacing w:afterLines="0" w:line="360" w:lineRule="auto"/>
              <w:rPr>
                <w:rFonts w:ascii="宋体" w:hAnsi="宋体"/>
                <w:szCs w:val="21"/>
              </w:rPr>
            </w:pPr>
            <w:r>
              <w:rPr>
                <w:rFonts w:hint="eastAsia" w:ascii="宋体" w:hAnsi="宋体"/>
                <w:szCs w:val="21"/>
              </w:rPr>
              <w:tab/>
            </w:r>
            <w:r>
              <w:rPr>
                <w:rFonts w:hint="eastAsia" w:ascii="宋体" w:hAnsi="宋体"/>
                <w:szCs w:val="21"/>
              </w:rPr>
              <w:t>职称</w:t>
            </w:r>
          </w:p>
        </w:tc>
        <w:tc>
          <w:tcPr>
            <w:tcW w:w="4800" w:type="dxa"/>
          </w:tcPr>
          <w:p w14:paraId="29964095">
            <w:pPr>
              <w:spacing w:afterLines="0" w:line="360" w:lineRule="auto"/>
              <w:jc w:val="center"/>
              <w:rPr>
                <w:rFonts w:ascii="宋体" w:hAnsi="宋体"/>
                <w:szCs w:val="21"/>
              </w:rPr>
            </w:pPr>
            <w:r>
              <w:rPr>
                <w:rFonts w:hint="eastAsia" w:ascii="宋体" w:hAnsi="宋体"/>
                <w:szCs w:val="21"/>
              </w:rPr>
              <w:t>主要资历、经验及承担过的</w:t>
            </w:r>
            <w:r>
              <w:rPr>
                <w:rFonts w:hint="eastAsia" w:cs="Arial"/>
              </w:rPr>
              <w:t>项目</w:t>
            </w:r>
          </w:p>
        </w:tc>
      </w:tr>
      <w:tr w14:paraId="3AE0E0F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1A7B0EEA">
            <w:pPr>
              <w:spacing w:afterLines="0" w:line="360" w:lineRule="auto"/>
              <w:rPr>
                <w:rFonts w:ascii="宋体" w:hAnsi="宋体"/>
                <w:szCs w:val="21"/>
              </w:rPr>
            </w:pPr>
          </w:p>
        </w:tc>
        <w:tc>
          <w:tcPr>
            <w:tcW w:w="1800" w:type="dxa"/>
          </w:tcPr>
          <w:p w14:paraId="61620ECE">
            <w:pPr>
              <w:spacing w:afterLines="0" w:line="360" w:lineRule="auto"/>
              <w:rPr>
                <w:rFonts w:ascii="宋体" w:hAnsi="宋体"/>
                <w:szCs w:val="21"/>
              </w:rPr>
            </w:pPr>
          </w:p>
        </w:tc>
        <w:tc>
          <w:tcPr>
            <w:tcW w:w="1260" w:type="dxa"/>
          </w:tcPr>
          <w:p w14:paraId="76455E8D">
            <w:pPr>
              <w:spacing w:afterLines="0" w:line="360" w:lineRule="auto"/>
              <w:rPr>
                <w:rFonts w:ascii="宋体" w:hAnsi="宋体"/>
                <w:szCs w:val="21"/>
              </w:rPr>
            </w:pPr>
          </w:p>
        </w:tc>
        <w:tc>
          <w:tcPr>
            <w:tcW w:w="4800" w:type="dxa"/>
          </w:tcPr>
          <w:p w14:paraId="0918BC79">
            <w:pPr>
              <w:spacing w:afterLines="0" w:line="360" w:lineRule="auto"/>
              <w:rPr>
                <w:rFonts w:ascii="宋体" w:hAnsi="宋体"/>
                <w:szCs w:val="21"/>
              </w:rPr>
            </w:pPr>
          </w:p>
        </w:tc>
      </w:tr>
      <w:tr w14:paraId="3884AA1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17F12A59">
            <w:pPr>
              <w:spacing w:afterLines="0" w:line="360" w:lineRule="auto"/>
              <w:rPr>
                <w:rFonts w:ascii="宋体" w:hAnsi="宋体"/>
                <w:szCs w:val="21"/>
              </w:rPr>
            </w:pPr>
          </w:p>
        </w:tc>
        <w:tc>
          <w:tcPr>
            <w:tcW w:w="1800" w:type="dxa"/>
          </w:tcPr>
          <w:p w14:paraId="40E9AE29">
            <w:pPr>
              <w:spacing w:afterLines="0" w:line="360" w:lineRule="auto"/>
              <w:rPr>
                <w:rFonts w:ascii="宋体" w:hAnsi="宋体"/>
                <w:szCs w:val="21"/>
              </w:rPr>
            </w:pPr>
          </w:p>
        </w:tc>
        <w:tc>
          <w:tcPr>
            <w:tcW w:w="1260" w:type="dxa"/>
          </w:tcPr>
          <w:p w14:paraId="7B43DDCD">
            <w:pPr>
              <w:spacing w:afterLines="0" w:line="360" w:lineRule="auto"/>
              <w:rPr>
                <w:rFonts w:ascii="宋体" w:hAnsi="宋体"/>
                <w:szCs w:val="21"/>
              </w:rPr>
            </w:pPr>
          </w:p>
        </w:tc>
        <w:tc>
          <w:tcPr>
            <w:tcW w:w="4800" w:type="dxa"/>
          </w:tcPr>
          <w:p w14:paraId="769C8A84">
            <w:pPr>
              <w:spacing w:afterLines="0" w:line="360" w:lineRule="auto"/>
              <w:rPr>
                <w:rFonts w:ascii="宋体" w:hAnsi="宋体"/>
                <w:szCs w:val="21"/>
              </w:rPr>
            </w:pPr>
          </w:p>
        </w:tc>
      </w:tr>
      <w:tr w14:paraId="4D8CEBD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7E2FE85B">
            <w:pPr>
              <w:spacing w:afterLines="0" w:line="360" w:lineRule="auto"/>
              <w:rPr>
                <w:rFonts w:ascii="宋体" w:hAnsi="宋体"/>
                <w:szCs w:val="21"/>
              </w:rPr>
            </w:pPr>
          </w:p>
        </w:tc>
        <w:tc>
          <w:tcPr>
            <w:tcW w:w="1800" w:type="dxa"/>
          </w:tcPr>
          <w:p w14:paraId="3F6BE670">
            <w:pPr>
              <w:spacing w:afterLines="0" w:line="360" w:lineRule="auto"/>
              <w:rPr>
                <w:rFonts w:ascii="宋体" w:hAnsi="宋体"/>
                <w:szCs w:val="21"/>
              </w:rPr>
            </w:pPr>
          </w:p>
        </w:tc>
        <w:tc>
          <w:tcPr>
            <w:tcW w:w="1260" w:type="dxa"/>
          </w:tcPr>
          <w:p w14:paraId="78BDDF1C">
            <w:pPr>
              <w:spacing w:afterLines="0" w:line="360" w:lineRule="auto"/>
              <w:rPr>
                <w:rFonts w:ascii="宋体" w:hAnsi="宋体"/>
                <w:szCs w:val="21"/>
              </w:rPr>
            </w:pPr>
          </w:p>
        </w:tc>
        <w:tc>
          <w:tcPr>
            <w:tcW w:w="4800" w:type="dxa"/>
          </w:tcPr>
          <w:p w14:paraId="1DF496DC">
            <w:pPr>
              <w:spacing w:afterLines="0" w:line="360" w:lineRule="auto"/>
              <w:rPr>
                <w:rFonts w:ascii="宋体" w:hAnsi="宋体"/>
                <w:szCs w:val="21"/>
              </w:rPr>
            </w:pPr>
          </w:p>
        </w:tc>
      </w:tr>
      <w:tr w14:paraId="3B88CED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63E125AB">
            <w:pPr>
              <w:spacing w:afterLines="0" w:line="360" w:lineRule="auto"/>
              <w:rPr>
                <w:rFonts w:ascii="宋体" w:hAnsi="宋体"/>
                <w:szCs w:val="21"/>
              </w:rPr>
            </w:pPr>
          </w:p>
        </w:tc>
        <w:tc>
          <w:tcPr>
            <w:tcW w:w="1800" w:type="dxa"/>
          </w:tcPr>
          <w:p w14:paraId="3E4C956F">
            <w:pPr>
              <w:spacing w:afterLines="0" w:line="360" w:lineRule="auto"/>
              <w:rPr>
                <w:rFonts w:ascii="宋体" w:hAnsi="宋体"/>
                <w:szCs w:val="21"/>
              </w:rPr>
            </w:pPr>
          </w:p>
        </w:tc>
        <w:tc>
          <w:tcPr>
            <w:tcW w:w="1260" w:type="dxa"/>
          </w:tcPr>
          <w:p w14:paraId="211D66AF">
            <w:pPr>
              <w:spacing w:afterLines="0" w:line="360" w:lineRule="auto"/>
              <w:rPr>
                <w:rFonts w:ascii="宋体" w:hAnsi="宋体"/>
                <w:szCs w:val="21"/>
              </w:rPr>
            </w:pPr>
          </w:p>
        </w:tc>
        <w:tc>
          <w:tcPr>
            <w:tcW w:w="4800" w:type="dxa"/>
          </w:tcPr>
          <w:p w14:paraId="37BFF26D">
            <w:pPr>
              <w:spacing w:afterLines="0" w:line="360" w:lineRule="auto"/>
              <w:rPr>
                <w:rFonts w:ascii="宋体" w:hAnsi="宋体"/>
                <w:szCs w:val="21"/>
              </w:rPr>
            </w:pPr>
          </w:p>
        </w:tc>
      </w:tr>
      <w:tr w14:paraId="76DB500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18315A5F">
            <w:pPr>
              <w:spacing w:afterLines="0" w:line="360" w:lineRule="auto"/>
              <w:rPr>
                <w:rFonts w:ascii="宋体" w:hAnsi="宋体"/>
                <w:szCs w:val="21"/>
              </w:rPr>
            </w:pPr>
          </w:p>
        </w:tc>
        <w:tc>
          <w:tcPr>
            <w:tcW w:w="1800" w:type="dxa"/>
          </w:tcPr>
          <w:p w14:paraId="07A75112">
            <w:pPr>
              <w:spacing w:afterLines="0" w:line="360" w:lineRule="auto"/>
              <w:rPr>
                <w:rFonts w:ascii="宋体" w:hAnsi="宋体"/>
                <w:szCs w:val="21"/>
              </w:rPr>
            </w:pPr>
          </w:p>
        </w:tc>
        <w:tc>
          <w:tcPr>
            <w:tcW w:w="1260" w:type="dxa"/>
          </w:tcPr>
          <w:p w14:paraId="043DF349">
            <w:pPr>
              <w:spacing w:afterLines="0" w:line="360" w:lineRule="auto"/>
              <w:rPr>
                <w:rFonts w:ascii="宋体" w:hAnsi="宋体"/>
                <w:szCs w:val="21"/>
              </w:rPr>
            </w:pPr>
          </w:p>
        </w:tc>
        <w:tc>
          <w:tcPr>
            <w:tcW w:w="4800" w:type="dxa"/>
          </w:tcPr>
          <w:p w14:paraId="4B1DF963">
            <w:pPr>
              <w:spacing w:afterLines="0" w:line="360" w:lineRule="auto"/>
              <w:rPr>
                <w:rFonts w:ascii="宋体" w:hAnsi="宋体"/>
                <w:szCs w:val="21"/>
              </w:rPr>
            </w:pPr>
          </w:p>
        </w:tc>
      </w:tr>
      <w:tr w14:paraId="5E6FACB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20BB4AF0">
            <w:pPr>
              <w:spacing w:afterLines="0" w:line="360" w:lineRule="auto"/>
              <w:rPr>
                <w:rFonts w:ascii="宋体" w:hAnsi="宋体"/>
                <w:szCs w:val="21"/>
              </w:rPr>
            </w:pPr>
          </w:p>
        </w:tc>
        <w:tc>
          <w:tcPr>
            <w:tcW w:w="1800" w:type="dxa"/>
          </w:tcPr>
          <w:p w14:paraId="3D62DBBD">
            <w:pPr>
              <w:spacing w:afterLines="0" w:line="360" w:lineRule="auto"/>
              <w:rPr>
                <w:rFonts w:ascii="宋体" w:hAnsi="宋体"/>
                <w:szCs w:val="21"/>
              </w:rPr>
            </w:pPr>
          </w:p>
        </w:tc>
        <w:tc>
          <w:tcPr>
            <w:tcW w:w="1260" w:type="dxa"/>
          </w:tcPr>
          <w:p w14:paraId="296C3E55">
            <w:pPr>
              <w:spacing w:afterLines="0" w:line="360" w:lineRule="auto"/>
              <w:rPr>
                <w:rFonts w:ascii="宋体" w:hAnsi="宋体"/>
                <w:szCs w:val="21"/>
              </w:rPr>
            </w:pPr>
          </w:p>
        </w:tc>
        <w:tc>
          <w:tcPr>
            <w:tcW w:w="4800" w:type="dxa"/>
          </w:tcPr>
          <w:p w14:paraId="4E391EDA">
            <w:pPr>
              <w:spacing w:afterLines="0" w:line="360" w:lineRule="auto"/>
              <w:rPr>
                <w:rFonts w:ascii="宋体" w:hAnsi="宋体"/>
                <w:szCs w:val="21"/>
              </w:rPr>
            </w:pPr>
          </w:p>
        </w:tc>
      </w:tr>
      <w:tr w14:paraId="475931C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789155F4">
            <w:pPr>
              <w:spacing w:afterLines="0" w:line="360" w:lineRule="auto"/>
              <w:rPr>
                <w:rFonts w:ascii="宋体" w:hAnsi="宋体"/>
                <w:szCs w:val="21"/>
              </w:rPr>
            </w:pPr>
          </w:p>
        </w:tc>
        <w:tc>
          <w:tcPr>
            <w:tcW w:w="1800" w:type="dxa"/>
          </w:tcPr>
          <w:p w14:paraId="54FA085B">
            <w:pPr>
              <w:spacing w:afterLines="0" w:line="360" w:lineRule="auto"/>
              <w:rPr>
                <w:rFonts w:ascii="宋体" w:hAnsi="宋体"/>
                <w:szCs w:val="21"/>
              </w:rPr>
            </w:pPr>
          </w:p>
        </w:tc>
        <w:tc>
          <w:tcPr>
            <w:tcW w:w="1260" w:type="dxa"/>
          </w:tcPr>
          <w:p w14:paraId="162A32A9">
            <w:pPr>
              <w:spacing w:afterLines="0" w:line="360" w:lineRule="auto"/>
              <w:rPr>
                <w:rFonts w:ascii="宋体" w:hAnsi="宋体"/>
                <w:szCs w:val="21"/>
              </w:rPr>
            </w:pPr>
          </w:p>
        </w:tc>
        <w:tc>
          <w:tcPr>
            <w:tcW w:w="4800" w:type="dxa"/>
          </w:tcPr>
          <w:p w14:paraId="26F8C9A2">
            <w:pPr>
              <w:spacing w:afterLines="0" w:line="360" w:lineRule="auto"/>
              <w:rPr>
                <w:rFonts w:ascii="宋体" w:hAnsi="宋体"/>
                <w:szCs w:val="21"/>
              </w:rPr>
            </w:pPr>
          </w:p>
        </w:tc>
      </w:tr>
      <w:tr w14:paraId="67F355B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75C34AA3">
            <w:pPr>
              <w:spacing w:afterLines="0" w:line="360" w:lineRule="auto"/>
              <w:rPr>
                <w:rFonts w:ascii="宋体" w:hAnsi="宋体"/>
                <w:szCs w:val="21"/>
              </w:rPr>
            </w:pPr>
          </w:p>
        </w:tc>
        <w:tc>
          <w:tcPr>
            <w:tcW w:w="1800" w:type="dxa"/>
          </w:tcPr>
          <w:p w14:paraId="1A5FD8BB">
            <w:pPr>
              <w:spacing w:afterLines="0" w:line="360" w:lineRule="auto"/>
              <w:rPr>
                <w:rFonts w:ascii="宋体" w:hAnsi="宋体"/>
                <w:szCs w:val="21"/>
              </w:rPr>
            </w:pPr>
          </w:p>
        </w:tc>
        <w:tc>
          <w:tcPr>
            <w:tcW w:w="1260" w:type="dxa"/>
          </w:tcPr>
          <w:p w14:paraId="49E1C15B">
            <w:pPr>
              <w:spacing w:afterLines="0" w:line="360" w:lineRule="auto"/>
              <w:rPr>
                <w:rFonts w:ascii="宋体" w:hAnsi="宋体"/>
                <w:szCs w:val="21"/>
              </w:rPr>
            </w:pPr>
          </w:p>
        </w:tc>
        <w:tc>
          <w:tcPr>
            <w:tcW w:w="4800" w:type="dxa"/>
          </w:tcPr>
          <w:p w14:paraId="76BFE8D5">
            <w:pPr>
              <w:spacing w:afterLines="0" w:line="360" w:lineRule="auto"/>
              <w:rPr>
                <w:rFonts w:ascii="宋体" w:hAnsi="宋体"/>
                <w:szCs w:val="21"/>
              </w:rPr>
            </w:pPr>
          </w:p>
        </w:tc>
      </w:tr>
      <w:tr w14:paraId="4FADF63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27E3B0E8">
            <w:pPr>
              <w:spacing w:afterLines="0" w:line="360" w:lineRule="auto"/>
              <w:rPr>
                <w:rFonts w:ascii="宋体" w:hAnsi="宋体"/>
                <w:szCs w:val="21"/>
              </w:rPr>
            </w:pPr>
          </w:p>
        </w:tc>
        <w:tc>
          <w:tcPr>
            <w:tcW w:w="1800" w:type="dxa"/>
          </w:tcPr>
          <w:p w14:paraId="4B586704">
            <w:pPr>
              <w:spacing w:afterLines="0" w:line="360" w:lineRule="auto"/>
              <w:rPr>
                <w:rFonts w:ascii="宋体" w:hAnsi="宋体"/>
                <w:szCs w:val="21"/>
              </w:rPr>
            </w:pPr>
          </w:p>
        </w:tc>
        <w:tc>
          <w:tcPr>
            <w:tcW w:w="1260" w:type="dxa"/>
          </w:tcPr>
          <w:p w14:paraId="7EFDD45A">
            <w:pPr>
              <w:spacing w:afterLines="0" w:line="360" w:lineRule="auto"/>
              <w:rPr>
                <w:rFonts w:ascii="宋体" w:hAnsi="宋体"/>
                <w:szCs w:val="21"/>
              </w:rPr>
            </w:pPr>
          </w:p>
        </w:tc>
        <w:tc>
          <w:tcPr>
            <w:tcW w:w="4800" w:type="dxa"/>
          </w:tcPr>
          <w:p w14:paraId="2D6343B8">
            <w:pPr>
              <w:spacing w:afterLines="0" w:line="360" w:lineRule="auto"/>
              <w:rPr>
                <w:rFonts w:ascii="宋体" w:hAnsi="宋体"/>
                <w:szCs w:val="21"/>
              </w:rPr>
            </w:pPr>
          </w:p>
        </w:tc>
      </w:tr>
      <w:tr w14:paraId="3184719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275AC7B4">
            <w:pPr>
              <w:spacing w:afterLines="0" w:line="360" w:lineRule="auto"/>
              <w:rPr>
                <w:rFonts w:ascii="宋体" w:hAnsi="宋体"/>
                <w:szCs w:val="21"/>
              </w:rPr>
            </w:pPr>
          </w:p>
        </w:tc>
        <w:tc>
          <w:tcPr>
            <w:tcW w:w="1800" w:type="dxa"/>
          </w:tcPr>
          <w:p w14:paraId="441355A7">
            <w:pPr>
              <w:spacing w:afterLines="0" w:line="360" w:lineRule="auto"/>
              <w:rPr>
                <w:rFonts w:ascii="宋体" w:hAnsi="宋体"/>
                <w:szCs w:val="21"/>
              </w:rPr>
            </w:pPr>
          </w:p>
        </w:tc>
        <w:tc>
          <w:tcPr>
            <w:tcW w:w="1260" w:type="dxa"/>
          </w:tcPr>
          <w:p w14:paraId="32B5E2C6">
            <w:pPr>
              <w:spacing w:afterLines="0" w:line="360" w:lineRule="auto"/>
              <w:rPr>
                <w:rFonts w:ascii="宋体" w:hAnsi="宋体"/>
                <w:szCs w:val="21"/>
              </w:rPr>
            </w:pPr>
          </w:p>
        </w:tc>
        <w:tc>
          <w:tcPr>
            <w:tcW w:w="4800" w:type="dxa"/>
          </w:tcPr>
          <w:p w14:paraId="4D5DCF00">
            <w:pPr>
              <w:spacing w:afterLines="0" w:line="360" w:lineRule="auto"/>
              <w:rPr>
                <w:rFonts w:ascii="宋体" w:hAnsi="宋体"/>
                <w:szCs w:val="21"/>
              </w:rPr>
            </w:pPr>
          </w:p>
        </w:tc>
      </w:tr>
      <w:tr w14:paraId="059428A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5411044F">
            <w:pPr>
              <w:spacing w:afterLines="0" w:line="360" w:lineRule="auto"/>
              <w:rPr>
                <w:rFonts w:ascii="宋体" w:hAnsi="宋体"/>
                <w:szCs w:val="21"/>
              </w:rPr>
            </w:pPr>
          </w:p>
        </w:tc>
        <w:tc>
          <w:tcPr>
            <w:tcW w:w="1800" w:type="dxa"/>
          </w:tcPr>
          <w:p w14:paraId="345E6DD9">
            <w:pPr>
              <w:spacing w:afterLines="0" w:line="360" w:lineRule="auto"/>
              <w:rPr>
                <w:rFonts w:ascii="宋体" w:hAnsi="宋体"/>
                <w:szCs w:val="21"/>
              </w:rPr>
            </w:pPr>
          </w:p>
        </w:tc>
        <w:tc>
          <w:tcPr>
            <w:tcW w:w="1260" w:type="dxa"/>
          </w:tcPr>
          <w:p w14:paraId="04377CB1">
            <w:pPr>
              <w:spacing w:afterLines="0" w:line="360" w:lineRule="auto"/>
              <w:rPr>
                <w:rFonts w:ascii="宋体" w:hAnsi="宋体"/>
                <w:szCs w:val="21"/>
              </w:rPr>
            </w:pPr>
          </w:p>
        </w:tc>
        <w:tc>
          <w:tcPr>
            <w:tcW w:w="4800" w:type="dxa"/>
          </w:tcPr>
          <w:p w14:paraId="3F8CFE49">
            <w:pPr>
              <w:spacing w:afterLines="0" w:line="360" w:lineRule="auto"/>
              <w:rPr>
                <w:rFonts w:ascii="宋体" w:hAnsi="宋体"/>
                <w:szCs w:val="21"/>
              </w:rPr>
            </w:pPr>
          </w:p>
        </w:tc>
      </w:tr>
      <w:tr w14:paraId="79150A9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67856727">
            <w:pPr>
              <w:spacing w:afterLines="0" w:line="360" w:lineRule="auto"/>
              <w:rPr>
                <w:rFonts w:ascii="宋体" w:hAnsi="宋体"/>
                <w:szCs w:val="21"/>
              </w:rPr>
            </w:pPr>
          </w:p>
        </w:tc>
        <w:tc>
          <w:tcPr>
            <w:tcW w:w="1800" w:type="dxa"/>
          </w:tcPr>
          <w:p w14:paraId="57873C3D">
            <w:pPr>
              <w:spacing w:afterLines="0" w:line="360" w:lineRule="auto"/>
              <w:rPr>
                <w:rFonts w:ascii="宋体" w:hAnsi="宋体"/>
                <w:szCs w:val="21"/>
              </w:rPr>
            </w:pPr>
          </w:p>
        </w:tc>
        <w:tc>
          <w:tcPr>
            <w:tcW w:w="1260" w:type="dxa"/>
          </w:tcPr>
          <w:p w14:paraId="5E9A137B">
            <w:pPr>
              <w:spacing w:afterLines="0" w:line="360" w:lineRule="auto"/>
              <w:rPr>
                <w:rFonts w:ascii="宋体" w:hAnsi="宋体"/>
                <w:szCs w:val="21"/>
              </w:rPr>
            </w:pPr>
          </w:p>
        </w:tc>
        <w:tc>
          <w:tcPr>
            <w:tcW w:w="4800" w:type="dxa"/>
          </w:tcPr>
          <w:p w14:paraId="7463AEF9">
            <w:pPr>
              <w:spacing w:afterLines="0" w:line="360" w:lineRule="auto"/>
              <w:rPr>
                <w:rFonts w:ascii="宋体" w:hAnsi="宋体"/>
                <w:szCs w:val="21"/>
              </w:rPr>
            </w:pPr>
          </w:p>
        </w:tc>
      </w:tr>
      <w:tr w14:paraId="6C6A804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078DD8A4">
            <w:pPr>
              <w:spacing w:afterLines="0" w:line="360" w:lineRule="auto"/>
              <w:rPr>
                <w:rFonts w:ascii="宋体" w:hAnsi="宋体"/>
                <w:szCs w:val="21"/>
              </w:rPr>
            </w:pPr>
          </w:p>
        </w:tc>
        <w:tc>
          <w:tcPr>
            <w:tcW w:w="1800" w:type="dxa"/>
          </w:tcPr>
          <w:p w14:paraId="246BB309">
            <w:pPr>
              <w:spacing w:afterLines="0" w:line="360" w:lineRule="auto"/>
              <w:rPr>
                <w:rFonts w:ascii="宋体" w:hAnsi="宋体"/>
                <w:szCs w:val="21"/>
              </w:rPr>
            </w:pPr>
          </w:p>
        </w:tc>
        <w:tc>
          <w:tcPr>
            <w:tcW w:w="1260" w:type="dxa"/>
          </w:tcPr>
          <w:p w14:paraId="0638F05A">
            <w:pPr>
              <w:spacing w:afterLines="0" w:line="360" w:lineRule="auto"/>
              <w:rPr>
                <w:rFonts w:ascii="宋体" w:hAnsi="宋体"/>
                <w:szCs w:val="21"/>
              </w:rPr>
            </w:pPr>
          </w:p>
        </w:tc>
        <w:tc>
          <w:tcPr>
            <w:tcW w:w="4800" w:type="dxa"/>
          </w:tcPr>
          <w:p w14:paraId="2B8886EB">
            <w:pPr>
              <w:spacing w:afterLines="0" w:line="360" w:lineRule="auto"/>
              <w:rPr>
                <w:rFonts w:ascii="宋体" w:hAnsi="宋体"/>
                <w:szCs w:val="21"/>
              </w:rPr>
            </w:pPr>
          </w:p>
        </w:tc>
      </w:tr>
      <w:tr w14:paraId="4A90DDA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337BCAFD">
            <w:pPr>
              <w:spacing w:afterLines="0" w:line="360" w:lineRule="auto"/>
              <w:rPr>
                <w:rFonts w:ascii="宋体" w:hAnsi="宋体"/>
                <w:szCs w:val="21"/>
              </w:rPr>
            </w:pPr>
          </w:p>
        </w:tc>
        <w:tc>
          <w:tcPr>
            <w:tcW w:w="1800" w:type="dxa"/>
          </w:tcPr>
          <w:p w14:paraId="06336B0C">
            <w:pPr>
              <w:spacing w:afterLines="0" w:line="360" w:lineRule="auto"/>
              <w:rPr>
                <w:rFonts w:ascii="宋体" w:hAnsi="宋体"/>
                <w:szCs w:val="21"/>
              </w:rPr>
            </w:pPr>
          </w:p>
        </w:tc>
        <w:tc>
          <w:tcPr>
            <w:tcW w:w="1260" w:type="dxa"/>
          </w:tcPr>
          <w:p w14:paraId="71D7F337">
            <w:pPr>
              <w:spacing w:afterLines="0" w:line="360" w:lineRule="auto"/>
              <w:rPr>
                <w:rFonts w:ascii="宋体" w:hAnsi="宋体"/>
                <w:szCs w:val="21"/>
              </w:rPr>
            </w:pPr>
          </w:p>
        </w:tc>
        <w:tc>
          <w:tcPr>
            <w:tcW w:w="4800" w:type="dxa"/>
          </w:tcPr>
          <w:p w14:paraId="76081E67">
            <w:pPr>
              <w:spacing w:afterLines="0" w:line="360" w:lineRule="auto"/>
              <w:rPr>
                <w:rFonts w:ascii="宋体" w:hAnsi="宋体"/>
                <w:szCs w:val="21"/>
              </w:rPr>
            </w:pPr>
          </w:p>
        </w:tc>
      </w:tr>
    </w:tbl>
    <w:p w14:paraId="3091B4CE">
      <w:pPr>
        <w:spacing w:afterLines="0" w:line="360" w:lineRule="auto"/>
        <w:rPr>
          <w:bCs/>
          <w:kern w:val="44"/>
          <w:sz w:val="20"/>
          <w:szCs w:val="44"/>
        </w:rPr>
      </w:pPr>
      <w:r>
        <w:rPr>
          <w:rFonts w:hint="eastAsia"/>
          <w:bCs/>
          <w:kern w:val="0"/>
          <w:szCs w:val="21"/>
        </w:rPr>
        <w:t>此表可延长。</w:t>
      </w:r>
      <w:r>
        <w:rPr>
          <w:rFonts w:hint="eastAsia" w:ascii="宋体" w:hAnsi="宋体"/>
          <w:kern w:val="0"/>
          <w:szCs w:val="21"/>
        </w:rPr>
        <w:t>根据评分准则要求提供相应人员的证明材料扫描件附后。</w:t>
      </w:r>
    </w:p>
    <w:p w14:paraId="416BB3C8">
      <w:pPr>
        <w:spacing w:afterLines="0" w:line="360" w:lineRule="auto"/>
        <w:rPr>
          <w:rFonts w:cs="Arial"/>
        </w:rPr>
      </w:pPr>
    </w:p>
    <w:p w14:paraId="4C06CFF5">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38C64C1C">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5CCDC83B">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495B2622">
      <w:pPr>
        <w:widowControl/>
        <w:spacing w:afterLines="0" w:line="360" w:lineRule="auto"/>
        <w:jc w:val="left"/>
        <w:rPr>
          <w:kern w:val="0"/>
          <w:sz w:val="24"/>
          <w:szCs w:val="20"/>
        </w:rPr>
      </w:pPr>
      <w:r>
        <w:rPr>
          <w:kern w:val="0"/>
          <w:sz w:val="24"/>
          <w:szCs w:val="20"/>
        </w:rPr>
        <w:br w:type="page"/>
      </w:r>
    </w:p>
    <w:p w14:paraId="1B5242FA">
      <w:pPr>
        <w:keepNext/>
        <w:keepLines/>
        <w:pageBreakBefore/>
        <w:adjustRightInd w:val="0"/>
        <w:spacing w:before="260" w:after="60" w:line="360" w:lineRule="auto"/>
        <w:jc w:val="center"/>
        <w:textAlignment w:val="baseline"/>
        <w:outlineLvl w:val="1"/>
        <w:rPr>
          <w:rFonts w:ascii="宋体" w:hAnsi="宋体"/>
          <w:b/>
          <w:bCs/>
          <w:kern w:val="0"/>
          <w:sz w:val="24"/>
          <w:szCs w:val="20"/>
        </w:rPr>
      </w:pPr>
      <w:bookmarkStart w:id="150" w:name="_Toc31603"/>
      <w:bookmarkStart w:id="151" w:name="_Toc74921381"/>
      <w:r>
        <w:rPr>
          <w:rFonts w:hint="eastAsia" w:ascii="宋体" w:hAnsi="宋体"/>
          <w:b/>
          <w:bCs/>
          <w:kern w:val="0"/>
          <w:sz w:val="24"/>
          <w:szCs w:val="20"/>
        </w:rPr>
        <w:t>16.</w:t>
      </w:r>
      <w:r>
        <w:rPr>
          <w:rFonts w:hint="eastAsia" w:ascii="宋体" w:hAnsi="宋体" w:eastAsia="黑体"/>
          <w:b/>
          <w:bCs/>
          <w:sz w:val="32"/>
          <w:szCs w:val="21"/>
        </w:rPr>
        <w:t xml:space="preserve"> </w:t>
      </w:r>
      <w:r>
        <w:rPr>
          <w:rFonts w:hint="eastAsia" w:ascii="宋体" w:hAnsi="宋体"/>
          <w:b/>
          <w:bCs/>
          <w:kern w:val="0"/>
          <w:sz w:val="24"/>
          <w:szCs w:val="20"/>
        </w:rPr>
        <w:t>投标人经验情况评价证明</w:t>
      </w:r>
      <w:bookmarkEnd w:id="150"/>
      <w:bookmarkEnd w:id="151"/>
    </w:p>
    <w:p w14:paraId="4F816714">
      <w:pPr>
        <w:spacing w:afterLines="0" w:line="360" w:lineRule="auto"/>
        <w:rPr>
          <w:rFonts w:ascii="宋体" w:hAnsi="宋体" w:cs="Arial"/>
          <w:szCs w:val="21"/>
        </w:rPr>
      </w:pPr>
      <w:r>
        <w:rPr>
          <w:rFonts w:hint="eastAsia" w:ascii="宋体" w:hAnsi="宋体" w:cs="Arial"/>
          <w:szCs w:val="21"/>
        </w:rPr>
        <w:t>投标人名称__________________</w:t>
      </w:r>
    </w:p>
    <w:p w14:paraId="5DC75C09">
      <w:pPr>
        <w:spacing w:afterLines="0" w:line="360" w:lineRule="auto"/>
        <w:rPr>
          <w:rFonts w:cs="Arial"/>
        </w:rPr>
      </w:pPr>
    </w:p>
    <w:tbl>
      <w:tblPr>
        <w:tblStyle w:val="19"/>
        <w:tblW w:w="9137"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78"/>
        <w:gridCol w:w="1676"/>
        <w:gridCol w:w="1078"/>
        <w:gridCol w:w="796"/>
        <w:gridCol w:w="1500"/>
        <w:gridCol w:w="720"/>
        <w:gridCol w:w="990"/>
        <w:gridCol w:w="1299"/>
      </w:tblGrid>
      <w:tr w14:paraId="6AD2583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1078" w:type="dxa"/>
          </w:tcPr>
          <w:p w14:paraId="6A81AFDE">
            <w:pPr>
              <w:spacing w:afterLines="0" w:line="360" w:lineRule="auto"/>
              <w:jc w:val="center"/>
              <w:rPr>
                <w:rFonts w:ascii="宋体" w:hAnsi="宋体"/>
                <w:b/>
                <w:szCs w:val="21"/>
              </w:rPr>
            </w:pPr>
            <w:r>
              <w:rPr>
                <w:rFonts w:hint="eastAsia" w:ascii="宋体" w:hAnsi="宋体"/>
                <w:b/>
                <w:szCs w:val="21"/>
              </w:rPr>
              <w:t>序号</w:t>
            </w:r>
          </w:p>
        </w:tc>
        <w:tc>
          <w:tcPr>
            <w:tcW w:w="1676" w:type="dxa"/>
          </w:tcPr>
          <w:p w14:paraId="65ED5486">
            <w:pPr>
              <w:spacing w:afterLines="0" w:line="360" w:lineRule="auto"/>
              <w:jc w:val="center"/>
              <w:rPr>
                <w:rFonts w:ascii="宋体" w:hAnsi="宋体"/>
                <w:b/>
                <w:szCs w:val="21"/>
              </w:rPr>
            </w:pPr>
            <w:r>
              <w:rPr>
                <w:rFonts w:hint="eastAsia" w:ascii="宋体" w:hAnsi="宋体"/>
                <w:b/>
                <w:szCs w:val="21"/>
              </w:rPr>
              <w:t>用户单位</w:t>
            </w:r>
          </w:p>
        </w:tc>
        <w:tc>
          <w:tcPr>
            <w:tcW w:w="1078" w:type="dxa"/>
          </w:tcPr>
          <w:p w14:paraId="7F4601FF">
            <w:pPr>
              <w:spacing w:afterLines="0" w:line="360" w:lineRule="auto"/>
              <w:jc w:val="center"/>
              <w:rPr>
                <w:rFonts w:ascii="宋体" w:hAnsi="宋体"/>
                <w:b/>
                <w:szCs w:val="21"/>
              </w:rPr>
            </w:pPr>
            <w:r>
              <w:rPr>
                <w:rFonts w:hint="eastAsia" w:cs="Arial"/>
                <w:b/>
              </w:rPr>
              <w:t>项目</w:t>
            </w:r>
            <w:r>
              <w:rPr>
                <w:rFonts w:hint="eastAsia" w:ascii="宋体" w:hAnsi="宋体"/>
                <w:b/>
                <w:szCs w:val="21"/>
              </w:rPr>
              <w:t>名称</w:t>
            </w:r>
          </w:p>
        </w:tc>
        <w:tc>
          <w:tcPr>
            <w:tcW w:w="796" w:type="dxa"/>
          </w:tcPr>
          <w:p w14:paraId="274394A7">
            <w:pPr>
              <w:spacing w:afterLines="0" w:line="360" w:lineRule="auto"/>
              <w:jc w:val="center"/>
              <w:rPr>
                <w:rFonts w:ascii="宋体" w:hAnsi="宋体"/>
                <w:b/>
                <w:szCs w:val="21"/>
              </w:rPr>
            </w:pPr>
            <w:r>
              <w:rPr>
                <w:rFonts w:hint="eastAsia" w:ascii="宋体" w:hAnsi="宋体"/>
                <w:b/>
                <w:szCs w:val="21"/>
              </w:rPr>
              <w:t>时间</w:t>
            </w:r>
          </w:p>
        </w:tc>
        <w:tc>
          <w:tcPr>
            <w:tcW w:w="1500" w:type="dxa"/>
          </w:tcPr>
          <w:p w14:paraId="6056F6B6">
            <w:pPr>
              <w:spacing w:afterLines="0" w:line="360" w:lineRule="auto"/>
              <w:jc w:val="center"/>
              <w:rPr>
                <w:rFonts w:ascii="宋体" w:hAnsi="宋体"/>
                <w:b/>
                <w:szCs w:val="21"/>
              </w:rPr>
            </w:pPr>
            <w:r>
              <w:rPr>
                <w:rFonts w:hint="eastAsia" w:ascii="宋体" w:hAnsi="宋体"/>
                <w:b/>
                <w:szCs w:val="21"/>
              </w:rPr>
              <w:t>规模（金额）</w:t>
            </w:r>
          </w:p>
        </w:tc>
        <w:tc>
          <w:tcPr>
            <w:tcW w:w="720" w:type="dxa"/>
          </w:tcPr>
          <w:p w14:paraId="6833ECDF">
            <w:pPr>
              <w:spacing w:afterLines="0" w:line="360" w:lineRule="auto"/>
              <w:jc w:val="center"/>
              <w:rPr>
                <w:rFonts w:ascii="宋体" w:hAnsi="宋体"/>
                <w:b/>
                <w:szCs w:val="21"/>
              </w:rPr>
            </w:pPr>
            <w:r>
              <w:rPr>
                <w:rFonts w:hint="eastAsia" w:ascii="宋体" w:hAnsi="宋体"/>
                <w:b/>
                <w:szCs w:val="21"/>
              </w:rPr>
              <w:t>验收</w:t>
            </w:r>
          </w:p>
        </w:tc>
        <w:tc>
          <w:tcPr>
            <w:tcW w:w="990" w:type="dxa"/>
          </w:tcPr>
          <w:p w14:paraId="2DDF063B">
            <w:pPr>
              <w:spacing w:afterLines="0" w:line="360" w:lineRule="auto"/>
              <w:jc w:val="center"/>
              <w:rPr>
                <w:rFonts w:ascii="宋体" w:hAnsi="宋体"/>
                <w:b/>
                <w:szCs w:val="21"/>
              </w:rPr>
            </w:pPr>
            <w:r>
              <w:rPr>
                <w:rFonts w:hint="eastAsia" w:ascii="宋体" w:hAnsi="宋体"/>
                <w:b/>
                <w:szCs w:val="21"/>
              </w:rPr>
              <w:t>联系人</w:t>
            </w:r>
          </w:p>
        </w:tc>
        <w:tc>
          <w:tcPr>
            <w:tcW w:w="1299" w:type="dxa"/>
          </w:tcPr>
          <w:p w14:paraId="10BA7C00">
            <w:pPr>
              <w:spacing w:afterLines="0" w:line="360" w:lineRule="auto"/>
              <w:jc w:val="center"/>
              <w:rPr>
                <w:rFonts w:ascii="宋体" w:hAnsi="宋体"/>
                <w:b/>
                <w:szCs w:val="21"/>
              </w:rPr>
            </w:pPr>
            <w:r>
              <w:rPr>
                <w:rFonts w:hint="eastAsia" w:ascii="宋体" w:hAnsi="宋体"/>
                <w:b/>
                <w:szCs w:val="21"/>
              </w:rPr>
              <w:t>联系电话</w:t>
            </w:r>
          </w:p>
        </w:tc>
      </w:tr>
      <w:tr w14:paraId="22E87A8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3C59A71C">
            <w:pPr>
              <w:spacing w:afterLines="0" w:line="360" w:lineRule="auto"/>
              <w:rPr>
                <w:rFonts w:ascii="宋体" w:hAnsi="宋体"/>
                <w:szCs w:val="21"/>
              </w:rPr>
            </w:pPr>
          </w:p>
        </w:tc>
        <w:tc>
          <w:tcPr>
            <w:tcW w:w="1676" w:type="dxa"/>
          </w:tcPr>
          <w:p w14:paraId="723E8140">
            <w:pPr>
              <w:spacing w:afterLines="0" w:line="360" w:lineRule="auto"/>
              <w:rPr>
                <w:rFonts w:ascii="宋体" w:hAnsi="宋体"/>
                <w:szCs w:val="21"/>
              </w:rPr>
            </w:pPr>
          </w:p>
        </w:tc>
        <w:tc>
          <w:tcPr>
            <w:tcW w:w="1078" w:type="dxa"/>
          </w:tcPr>
          <w:p w14:paraId="5F34616C">
            <w:pPr>
              <w:spacing w:afterLines="0" w:line="360" w:lineRule="auto"/>
              <w:rPr>
                <w:rFonts w:ascii="宋体" w:hAnsi="宋体"/>
                <w:szCs w:val="21"/>
              </w:rPr>
            </w:pPr>
          </w:p>
        </w:tc>
        <w:tc>
          <w:tcPr>
            <w:tcW w:w="796" w:type="dxa"/>
          </w:tcPr>
          <w:p w14:paraId="1CB09F78">
            <w:pPr>
              <w:spacing w:afterLines="0" w:line="360" w:lineRule="auto"/>
              <w:rPr>
                <w:rFonts w:ascii="宋体" w:hAnsi="宋体"/>
                <w:szCs w:val="21"/>
              </w:rPr>
            </w:pPr>
          </w:p>
        </w:tc>
        <w:tc>
          <w:tcPr>
            <w:tcW w:w="1500" w:type="dxa"/>
          </w:tcPr>
          <w:p w14:paraId="14187892">
            <w:pPr>
              <w:spacing w:afterLines="0" w:line="360" w:lineRule="auto"/>
              <w:rPr>
                <w:rFonts w:ascii="宋体" w:hAnsi="宋体"/>
                <w:szCs w:val="21"/>
              </w:rPr>
            </w:pPr>
          </w:p>
        </w:tc>
        <w:tc>
          <w:tcPr>
            <w:tcW w:w="720" w:type="dxa"/>
          </w:tcPr>
          <w:p w14:paraId="3E44A753">
            <w:pPr>
              <w:spacing w:afterLines="0" w:line="360" w:lineRule="auto"/>
              <w:rPr>
                <w:rFonts w:ascii="宋体" w:hAnsi="宋体"/>
                <w:szCs w:val="21"/>
              </w:rPr>
            </w:pPr>
          </w:p>
        </w:tc>
        <w:tc>
          <w:tcPr>
            <w:tcW w:w="990" w:type="dxa"/>
          </w:tcPr>
          <w:p w14:paraId="7A3A4C60">
            <w:pPr>
              <w:spacing w:afterLines="0" w:line="360" w:lineRule="auto"/>
              <w:rPr>
                <w:rFonts w:ascii="宋体" w:hAnsi="宋体"/>
                <w:szCs w:val="21"/>
              </w:rPr>
            </w:pPr>
          </w:p>
        </w:tc>
        <w:tc>
          <w:tcPr>
            <w:tcW w:w="1299" w:type="dxa"/>
          </w:tcPr>
          <w:p w14:paraId="252E224F">
            <w:pPr>
              <w:spacing w:afterLines="0" w:line="360" w:lineRule="auto"/>
              <w:rPr>
                <w:rFonts w:ascii="宋体" w:hAnsi="宋体"/>
                <w:szCs w:val="21"/>
              </w:rPr>
            </w:pPr>
          </w:p>
        </w:tc>
      </w:tr>
      <w:tr w14:paraId="59F8772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6D9F75BE">
            <w:pPr>
              <w:spacing w:afterLines="0" w:line="360" w:lineRule="auto"/>
              <w:rPr>
                <w:rFonts w:ascii="宋体" w:hAnsi="宋体"/>
                <w:szCs w:val="21"/>
              </w:rPr>
            </w:pPr>
          </w:p>
        </w:tc>
        <w:tc>
          <w:tcPr>
            <w:tcW w:w="1676" w:type="dxa"/>
          </w:tcPr>
          <w:p w14:paraId="665D79D8">
            <w:pPr>
              <w:spacing w:afterLines="0" w:line="360" w:lineRule="auto"/>
              <w:rPr>
                <w:rFonts w:ascii="宋体" w:hAnsi="宋体"/>
                <w:szCs w:val="21"/>
              </w:rPr>
            </w:pPr>
          </w:p>
        </w:tc>
        <w:tc>
          <w:tcPr>
            <w:tcW w:w="1078" w:type="dxa"/>
          </w:tcPr>
          <w:p w14:paraId="1763B548">
            <w:pPr>
              <w:spacing w:afterLines="0" w:line="360" w:lineRule="auto"/>
              <w:rPr>
                <w:rFonts w:ascii="宋体" w:hAnsi="宋体"/>
                <w:szCs w:val="21"/>
              </w:rPr>
            </w:pPr>
          </w:p>
        </w:tc>
        <w:tc>
          <w:tcPr>
            <w:tcW w:w="796" w:type="dxa"/>
          </w:tcPr>
          <w:p w14:paraId="6AE45586">
            <w:pPr>
              <w:spacing w:afterLines="0" w:line="360" w:lineRule="auto"/>
              <w:rPr>
                <w:rFonts w:ascii="宋体" w:hAnsi="宋体"/>
                <w:szCs w:val="21"/>
              </w:rPr>
            </w:pPr>
          </w:p>
        </w:tc>
        <w:tc>
          <w:tcPr>
            <w:tcW w:w="1500" w:type="dxa"/>
          </w:tcPr>
          <w:p w14:paraId="644AD44F">
            <w:pPr>
              <w:spacing w:afterLines="0" w:line="360" w:lineRule="auto"/>
              <w:rPr>
                <w:rFonts w:ascii="宋体" w:hAnsi="宋体"/>
                <w:szCs w:val="21"/>
              </w:rPr>
            </w:pPr>
          </w:p>
        </w:tc>
        <w:tc>
          <w:tcPr>
            <w:tcW w:w="720" w:type="dxa"/>
          </w:tcPr>
          <w:p w14:paraId="2AEA82D8">
            <w:pPr>
              <w:spacing w:afterLines="0" w:line="360" w:lineRule="auto"/>
              <w:rPr>
                <w:rFonts w:ascii="宋体" w:hAnsi="宋体"/>
                <w:szCs w:val="21"/>
              </w:rPr>
            </w:pPr>
          </w:p>
        </w:tc>
        <w:tc>
          <w:tcPr>
            <w:tcW w:w="990" w:type="dxa"/>
          </w:tcPr>
          <w:p w14:paraId="1248E21A">
            <w:pPr>
              <w:spacing w:afterLines="0" w:line="360" w:lineRule="auto"/>
              <w:rPr>
                <w:rFonts w:ascii="宋体" w:hAnsi="宋体"/>
                <w:szCs w:val="21"/>
              </w:rPr>
            </w:pPr>
          </w:p>
        </w:tc>
        <w:tc>
          <w:tcPr>
            <w:tcW w:w="1299" w:type="dxa"/>
          </w:tcPr>
          <w:p w14:paraId="02D2ACD4">
            <w:pPr>
              <w:spacing w:afterLines="0" w:line="360" w:lineRule="auto"/>
              <w:rPr>
                <w:rFonts w:ascii="宋体" w:hAnsi="宋体"/>
                <w:szCs w:val="21"/>
              </w:rPr>
            </w:pPr>
          </w:p>
        </w:tc>
      </w:tr>
      <w:tr w14:paraId="45A468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0F457B75">
            <w:pPr>
              <w:spacing w:afterLines="0" w:line="360" w:lineRule="auto"/>
              <w:rPr>
                <w:rFonts w:ascii="宋体" w:hAnsi="宋体"/>
                <w:szCs w:val="21"/>
              </w:rPr>
            </w:pPr>
          </w:p>
        </w:tc>
        <w:tc>
          <w:tcPr>
            <w:tcW w:w="1676" w:type="dxa"/>
          </w:tcPr>
          <w:p w14:paraId="30EBACBA">
            <w:pPr>
              <w:spacing w:afterLines="0" w:line="360" w:lineRule="auto"/>
              <w:rPr>
                <w:rFonts w:ascii="宋体" w:hAnsi="宋体"/>
                <w:szCs w:val="21"/>
              </w:rPr>
            </w:pPr>
          </w:p>
        </w:tc>
        <w:tc>
          <w:tcPr>
            <w:tcW w:w="1078" w:type="dxa"/>
          </w:tcPr>
          <w:p w14:paraId="080D3659">
            <w:pPr>
              <w:spacing w:afterLines="0" w:line="360" w:lineRule="auto"/>
              <w:rPr>
                <w:rFonts w:ascii="宋体" w:hAnsi="宋体"/>
                <w:szCs w:val="21"/>
              </w:rPr>
            </w:pPr>
          </w:p>
        </w:tc>
        <w:tc>
          <w:tcPr>
            <w:tcW w:w="796" w:type="dxa"/>
          </w:tcPr>
          <w:p w14:paraId="6E3F9B51">
            <w:pPr>
              <w:spacing w:afterLines="0" w:line="360" w:lineRule="auto"/>
              <w:rPr>
                <w:rFonts w:ascii="宋体" w:hAnsi="宋体"/>
                <w:szCs w:val="21"/>
              </w:rPr>
            </w:pPr>
          </w:p>
        </w:tc>
        <w:tc>
          <w:tcPr>
            <w:tcW w:w="1500" w:type="dxa"/>
          </w:tcPr>
          <w:p w14:paraId="37E960C8">
            <w:pPr>
              <w:spacing w:afterLines="0" w:line="360" w:lineRule="auto"/>
              <w:rPr>
                <w:rFonts w:ascii="宋体" w:hAnsi="宋体"/>
                <w:szCs w:val="21"/>
              </w:rPr>
            </w:pPr>
          </w:p>
        </w:tc>
        <w:tc>
          <w:tcPr>
            <w:tcW w:w="720" w:type="dxa"/>
          </w:tcPr>
          <w:p w14:paraId="38F21D4E">
            <w:pPr>
              <w:spacing w:afterLines="0" w:line="360" w:lineRule="auto"/>
              <w:rPr>
                <w:rFonts w:ascii="宋体" w:hAnsi="宋体"/>
                <w:szCs w:val="21"/>
              </w:rPr>
            </w:pPr>
          </w:p>
        </w:tc>
        <w:tc>
          <w:tcPr>
            <w:tcW w:w="990" w:type="dxa"/>
          </w:tcPr>
          <w:p w14:paraId="50361E81">
            <w:pPr>
              <w:spacing w:afterLines="0" w:line="360" w:lineRule="auto"/>
              <w:rPr>
                <w:rFonts w:ascii="宋体" w:hAnsi="宋体"/>
                <w:szCs w:val="21"/>
              </w:rPr>
            </w:pPr>
          </w:p>
        </w:tc>
        <w:tc>
          <w:tcPr>
            <w:tcW w:w="1299" w:type="dxa"/>
          </w:tcPr>
          <w:p w14:paraId="1C5C62C0">
            <w:pPr>
              <w:spacing w:afterLines="0" w:line="360" w:lineRule="auto"/>
              <w:rPr>
                <w:rFonts w:ascii="宋体" w:hAnsi="宋体"/>
                <w:szCs w:val="21"/>
              </w:rPr>
            </w:pPr>
          </w:p>
        </w:tc>
      </w:tr>
      <w:tr w14:paraId="49948FB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7F896344">
            <w:pPr>
              <w:spacing w:afterLines="0" w:line="360" w:lineRule="auto"/>
              <w:rPr>
                <w:rFonts w:ascii="宋体" w:hAnsi="宋体"/>
                <w:szCs w:val="21"/>
              </w:rPr>
            </w:pPr>
          </w:p>
        </w:tc>
        <w:tc>
          <w:tcPr>
            <w:tcW w:w="1676" w:type="dxa"/>
          </w:tcPr>
          <w:p w14:paraId="1F4075DA">
            <w:pPr>
              <w:spacing w:afterLines="0" w:line="360" w:lineRule="auto"/>
              <w:rPr>
                <w:rFonts w:ascii="宋体" w:hAnsi="宋体"/>
                <w:szCs w:val="21"/>
              </w:rPr>
            </w:pPr>
          </w:p>
        </w:tc>
        <w:tc>
          <w:tcPr>
            <w:tcW w:w="1078" w:type="dxa"/>
          </w:tcPr>
          <w:p w14:paraId="5A76FED6">
            <w:pPr>
              <w:spacing w:afterLines="0" w:line="360" w:lineRule="auto"/>
              <w:rPr>
                <w:rFonts w:ascii="宋体" w:hAnsi="宋体"/>
                <w:szCs w:val="21"/>
              </w:rPr>
            </w:pPr>
          </w:p>
        </w:tc>
        <w:tc>
          <w:tcPr>
            <w:tcW w:w="796" w:type="dxa"/>
          </w:tcPr>
          <w:p w14:paraId="51F11CB4">
            <w:pPr>
              <w:spacing w:afterLines="0" w:line="360" w:lineRule="auto"/>
              <w:rPr>
                <w:rFonts w:ascii="宋体" w:hAnsi="宋体"/>
                <w:szCs w:val="21"/>
              </w:rPr>
            </w:pPr>
          </w:p>
        </w:tc>
        <w:tc>
          <w:tcPr>
            <w:tcW w:w="1500" w:type="dxa"/>
          </w:tcPr>
          <w:p w14:paraId="322C534C">
            <w:pPr>
              <w:spacing w:afterLines="0" w:line="360" w:lineRule="auto"/>
              <w:rPr>
                <w:rFonts w:ascii="宋体" w:hAnsi="宋体"/>
                <w:szCs w:val="21"/>
              </w:rPr>
            </w:pPr>
          </w:p>
        </w:tc>
        <w:tc>
          <w:tcPr>
            <w:tcW w:w="720" w:type="dxa"/>
          </w:tcPr>
          <w:p w14:paraId="1E124454">
            <w:pPr>
              <w:spacing w:afterLines="0" w:line="360" w:lineRule="auto"/>
              <w:rPr>
                <w:rFonts w:ascii="宋体" w:hAnsi="宋体"/>
                <w:szCs w:val="21"/>
              </w:rPr>
            </w:pPr>
          </w:p>
        </w:tc>
        <w:tc>
          <w:tcPr>
            <w:tcW w:w="990" w:type="dxa"/>
          </w:tcPr>
          <w:p w14:paraId="1DBD4EF6">
            <w:pPr>
              <w:spacing w:afterLines="0" w:line="360" w:lineRule="auto"/>
              <w:rPr>
                <w:rFonts w:ascii="宋体" w:hAnsi="宋体"/>
                <w:szCs w:val="21"/>
              </w:rPr>
            </w:pPr>
          </w:p>
        </w:tc>
        <w:tc>
          <w:tcPr>
            <w:tcW w:w="1299" w:type="dxa"/>
          </w:tcPr>
          <w:p w14:paraId="4B514C4B">
            <w:pPr>
              <w:spacing w:afterLines="0" w:line="360" w:lineRule="auto"/>
              <w:rPr>
                <w:rFonts w:ascii="宋体" w:hAnsi="宋体"/>
                <w:szCs w:val="21"/>
              </w:rPr>
            </w:pPr>
          </w:p>
        </w:tc>
      </w:tr>
      <w:tr w14:paraId="3DDAFC4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0E9BAF1C">
            <w:pPr>
              <w:spacing w:afterLines="0" w:line="360" w:lineRule="auto"/>
              <w:rPr>
                <w:rFonts w:ascii="宋体" w:hAnsi="宋体"/>
                <w:szCs w:val="21"/>
              </w:rPr>
            </w:pPr>
          </w:p>
        </w:tc>
        <w:tc>
          <w:tcPr>
            <w:tcW w:w="1676" w:type="dxa"/>
          </w:tcPr>
          <w:p w14:paraId="0E4DF750">
            <w:pPr>
              <w:spacing w:afterLines="0" w:line="360" w:lineRule="auto"/>
              <w:rPr>
                <w:rFonts w:ascii="宋体" w:hAnsi="宋体"/>
                <w:szCs w:val="21"/>
              </w:rPr>
            </w:pPr>
          </w:p>
        </w:tc>
        <w:tc>
          <w:tcPr>
            <w:tcW w:w="1078" w:type="dxa"/>
          </w:tcPr>
          <w:p w14:paraId="3DBB0201">
            <w:pPr>
              <w:spacing w:afterLines="0" w:line="360" w:lineRule="auto"/>
              <w:rPr>
                <w:rFonts w:ascii="宋体" w:hAnsi="宋体"/>
                <w:szCs w:val="21"/>
              </w:rPr>
            </w:pPr>
          </w:p>
        </w:tc>
        <w:tc>
          <w:tcPr>
            <w:tcW w:w="796" w:type="dxa"/>
          </w:tcPr>
          <w:p w14:paraId="21B265C6">
            <w:pPr>
              <w:spacing w:afterLines="0" w:line="360" w:lineRule="auto"/>
              <w:rPr>
                <w:rFonts w:ascii="宋体" w:hAnsi="宋体"/>
                <w:szCs w:val="21"/>
              </w:rPr>
            </w:pPr>
          </w:p>
        </w:tc>
        <w:tc>
          <w:tcPr>
            <w:tcW w:w="1500" w:type="dxa"/>
          </w:tcPr>
          <w:p w14:paraId="612969B4">
            <w:pPr>
              <w:spacing w:afterLines="0" w:line="360" w:lineRule="auto"/>
              <w:rPr>
                <w:rFonts w:ascii="宋体" w:hAnsi="宋体"/>
                <w:szCs w:val="21"/>
              </w:rPr>
            </w:pPr>
          </w:p>
        </w:tc>
        <w:tc>
          <w:tcPr>
            <w:tcW w:w="720" w:type="dxa"/>
          </w:tcPr>
          <w:p w14:paraId="3698574B">
            <w:pPr>
              <w:spacing w:afterLines="0" w:line="360" w:lineRule="auto"/>
              <w:rPr>
                <w:rFonts w:ascii="宋体" w:hAnsi="宋体"/>
                <w:szCs w:val="21"/>
              </w:rPr>
            </w:pPr>
          </w:p>
        </w:tc>
        <w:tc>
          <w:tcPr>
            <w:tcW w:w="990" w:type="dxa"/>
          </w:tcPr>
          <w:p w14:paraId="3814BDF6">
            <w:pPr>
              <w:spacing w:afterLines="0" w:line="360" w:lineRule="auto"/>
              <w:rPr>
                <w:rFonts w:ascii="宋体" w:hAnsi="宋体"/>
                <w:szCs w:val="21"/>
              </w:rPr>
            </w:pPr>
          </w:p>
        </w:tc>
        <w:tc>
          <w:tcPr>
            <w:tcW w:w="1299" w:type="dxa"/>
          </w:tcPr>
          <w:p w14:paraId="42EC46BE">
            <w:pPr>
              <w:spacing w:afterLines="0" w:line="360" w:lineRule="auto"/>
              <w:rPr>
                <w:rFonts w:ascii="宋体" w:hAnsi="宋体"/>
                <w:szCs w:val="21"/>
              </w:rPr>
            </w:pPr>
          </w:p>
        </w:tc>
      </w:tr>
      <w:tr w14:paraId="18E3B81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71F58680">
            <w:pPr>
              <w:spacing w:afterLines="0" w:line="360" w:lineRule="auto"/>
              <w:rPr>
                <w:rFonts w:ascii="宋体" w:hAnsi="宋体"/>
                <w:szCs w:val="21"/>
              </w:rPr>
            </w:pPr>
          </w:p>
        </w:tc>
        <w:tc>
          <w:tcPr>
            <w:tcW w:w="1676" w:type="dxa"/>
          </w:tcPr>
          <w:p w14:paraId="6DAA2D28">
            <w:pPr>
              <w:spacing w:afterLines="0" w:line="360" w:lineRule="auto"/>
              <w:rPr>
                <w:rFonts w:ascii="宋体" w:hAnsi="宋体"/>
                <w:szCs w:val="21"/>
              </w:rPr>
            </w:pPr>
          </w:p>
        </w:tc>
        <w:tc>
          <w:tcPr>
            <w:tcW w:w="1078" w:type="dxa"/>
          </w:tcPr>
          <w:p w14:paraId="1C620C5B">
            <w:pPr>
              <w:spacing w:afterLines="0" w:line="360" w:lineRule="auto"/>
              <w:rPr>
                <w:rFonts w:ascii="宋体" w:hAnsi="宋体"/>
                <w:szCs w:val="21"/>
              </w:rPr>
            </w:pPr>
          </w:p>
        </w:tc>
        <w:tc>
          <w:tcPr>
            <w:tcW w:w="796" w:type="dxa"/>
          </w:tcPr>
          <w:p w14:paraId="09B09E04">
            <w:pPr>
              <w:spacing w:afterLines="0" w:line="360" w:lineRule="auto"/>
              <w:rPr>
                <w:rFonts w:ascii="宋体" w:hAnsi="宋体"/>
                <w:szCs w:val="21"/>
              </w:rPr>
            </w:pPr>
          </w:p>
        </w:tc>
        <w:tc>
          <w:tcPr>
            <w:tcW w:w="1500" w:type="dxa"/>
          </w:tcPr>
          <w:p w14:paraId="474DC26F">
            <w:pPr>
              <w:spacing w:afterLines="0" w:line="360" w:lineRule="auto"/>
              <w:rPr>
                <w:rFonts w:ascii="宋体" w:hAnsi="宋体"/>
                <w:szCs w:val="21"/>
              </w:rPr>
            </w:pPr>
          </w:p>
        </w:tc>
        <w:tc>
          <w:tcPr>
            <w:tcW w:w="720" w:type="dxa"/>
          </w:tcPr>
          <w:p w14:paraId="6BB7D6AA">
            <w:pPr>
              <w:spacing w:afterLines="0" w:line="360" w:lineRule="auto"/>
              <w:rPr>
                <w:rFonts w:ascii="宋体" w:hAnsi="宋体"/>
                <w:szCs w:val="21"/>
              </w:rPr>
            </w:pPr>
          </w:p>
        </w:tc>
        <w:tc>
          <w:tcPr>
            <w:tcW w:w="990" w:type="dxa"/>
          </w:tcPr>
          <w:p w14:paraId="74A782D4">
            <w:pPr>
              <w:spacing w:afterLines="0" w:line="360" w:lineRule="auto"/>
              <w:rPr>
                <w:rFonts w:ascii="宋体" w:hAnsi="宋体"/>
                <w:szCs w:val="21"/>
              </w:rPr>
            </w:pPr>
          </w:p>
        </w:tc>
        <w:tc>
          <w:tcPr>
            <w:tcW w:w="1299" w:type="dxa"/>
          </w:tcPr>
          <w:p w14:paraId="2178A034">
            <w:pPr>
              <w:spacing w:afterLines="0" w:line="360" w:lineRule="auto"/>
              <w:rPr>
                <w:rFonts w:ascii="宋体" w:hAnsi="宋体"/>
                <w:szCs w:val="21"/>
              </w:rPr>
            </w:pPr>
          </w:p>
        </w:tc>
      </w:tr>
      <w:tr w14:paraId="5F9ED0C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6D87CDFF">
            <w:pPr>
              <w:spacing w:afterLines="0" w:line="360" w:lineRule="auto"/>
              <w:rPr>
                <w:rFonts w:ascii="宋体" w:hAnsi="宋体"/>
                <w:szCs w:val="21"/>
              </w:rPr>
            </w:pPr>
          </w:p>
        </w:tc>
        <w:tc>
          <w:tcPr>
            <w:tcW w:w="1676" w:type="dxa"/>
          </w:tcPr>
          <w:p w14:paraId="69F5B6EB">
            <w:pPr>
              <w:spacing w:afterLines="0" w:line="360" w:lineRule="auto"/>
              <w:rPr>
                <w:rFonts w:ascii="宋体" w:hAnsi="宋体"/>
                <w:szCs w:val="21"/>
              </w:rPr>
            </w:pPr>
          </w:p>
        </w:tc>
        <w:tc>
          <w:tcPr>
            <w:tcW w:w="1078" w:type="dxa"/>
          </w:tcPr>
          <w:p w14:paraId="2E5A03E6">
            <w:pPr>
              <w:spacing w:afterLines="0" w:line="360" w:lineRule="auto"/>
              <w:rPr>
                <w:rFonts w:ascii="宋体" w:hAnsi="宋体"/>
                <w:szCs w:val="21"/>
              </w:rPr>
            </w:pPr>
          </w:p>
        </w:tc>
        <w:tc>
          <w:tcPr>
            <w:tcW w:w="796" w:type="dxa"/>
          </w:tcPr>
          <w:p w14:paraId="102EFC8F">
            <w:pPr>
              <w:spacing w:afterLines="0" w:line="360" w:lineRule="auto"/>
              <w:rPr>
                <w:rFonts w:ascii="宋体" w:hAnsi="宋体"/>
                <w:szCs w:val="21"/>
              </w:rPr>
            </w:pPr>
          </w:p>
        </w:tc>
        <w:tc>
          <w:tcPr>
            <w:tcW w:w="1500" w:type="dxa"/>
          </w:tcPr>
          <w:p w14:paraId="20A73068">
            <w:pPr>
              <w:spacing w:afterLines="0" w:line="360" w:lineRule="auto"/>
              <w:rPr>
                <w:rFonts w:ascii="宋体" w:hAnsi="宋体"/>
                <w:szCs w:val="21"/>
              </w:rPr>
            </w:pPr>
          </w:p>
        </w:tc>
        <w:tc>
          <w:tcPr>
            <w:tcW w:w="720" w:type="dxa"/>
          </w:tcPr>
          <w:p w14:paraId="5596E523">
            <w:pPr>
              <w:spacing w:afterLines="0" w:line="360" w:lineRule="auto"/>
              <w:rPr>
                <w:rFonts w:ascii="宋体" w:hAnsi="宋体"/>
                <w:szCs w:val="21"/>
              </w:rPr>
            </w:pPr>
          </w:p>
        </w:tc>
        <w:tc>
          <w:tcPr>
            <w:tcW w:w="990" w:type="dxa"/>
          </w:tcPr>
          <w:p w14:paraId="7AAA7B14">
            <w:pPr>
              <w:spacing w:afterLines="0" w:line="360" w:lineRule="auto"/>
              <w:rPr>
                <w:rFonts w:ascii="宋体" w:hAnsi="宋体"/>
                <w:szCs w:val="21"/>
              </w:rPr>
            </w:pPr>
          </w:p>
        </w:tc>
        <w:tc>
          <w:tcPr>
            <w:tcW w:w="1299" w:type="dxa"/>
          </w:tcPr>
          <w:p w14:paraId="1FDBA0E2">
            <w:pPr>
              <w:spacing w:afterLines="0" w:line="360" w:lineRule="auto"/>
              <w:rPr>
                <w:rFonts w:ascii="宋体" w:hAnsi="宋体"/>
                <w:szCs w:val="21"/>
              </w:rPr>
            </w:pPr>
          </w:p>
        </w:tc>
      </w:tr>
      <w:tr w14:paraId="686C32B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26325109">
            <w:pPr>
              <w:spacing w:afterLines="0" w:line="360" w:lineRule="auto"/>
              <w:rPr>
                <w:rFonts w:ascii="宋体" w:hAnsi="宋体"/>
                <w:szCs w:val="21"/>
              </w:rPr>
            </w:pPr>
          </w:p>
        </w:tc>
        <w:tc>
          <w:tcPr>
            <w:tcW w:w="1676" w:type="dxa"/>
          </w:tcPr>
          <w:p w14:paraId="40B6B5F8">
            <w:pPr>
              <w:spacing w:afterLines="0" w:line="360" w:lineRule="auto"/>
              <w:rPr>
                <w:rFonts w:ascii="宋体" w:hAnsi="宋体"/>
                <w:szCs w:val="21"/>
              </w:rPr>
            </w:pPr>
          </w:p>
        </w:tc>
        <w:tc>
          <w:tcPr>
            <w:tcW w:w="1078" w:type="dxa"/>
          </w:tcPr>
          <w:p w14:paraId="10158173">
            <w:pPr>
              <w:spacing w:afterLines="0" w:line="360" w:lineRule="auto"/>
              <w:rPr>
                <w:rFonts w:ascii="宋体" w:hAnsi="宋体"/>
                <w:szCs w:val="21"/>
              </w:rPr>
            </w:pPr>
          </w:p>
        </w:tc>
        <w:tc>
          <w:tcPr>
            <w:tcW w:w="796" w:type="dxa"/>
          </w:tcPr>
          <w:p w14:paraId="1B7A7231">
            <w:pPr>
              <w:spacing w:afterLines="0" w:line="360" w:lineRule="auto"/>
              <w:rPr>
                <w:rFonts w:ascii="宋体" w:hAnsi="宋体"/>
                <w:szCs w:val="21"/>
              </w:rPr>
            </w:pPr>
          </w:p>
        </w:tc>
        <w:tc>
          <w:tcPr>
            <w:tcW w:w="1500" w:type="dxa"/>
          </w:tcPr>
          <w:p w14:paraId="5388708E">
            <w:pPr>
              <w:spacing w:afterLines="0" w:line="360" w:lineRule="auto"/>
              <w:rPr>
                <w:rFonts w:ascii="宋体" w:hAnsi="宋体"/>
                <w:szCs w:val="21"/>
              </w:rPr>
            </w:pPr>
          </w:p>
        </w:tc>
        <w:tc>
          <w:tcPr>
            <w:tcW w:w="720" w:type="dxa"/>
          </w:tcPr>
          <w:p w14:paraId="14665620">
            <w:pPr>
              <w:spacing w:afterLines="0" w:line="360" w:lineRule="auto"/>
              <w:rPr>
                <w:rFonts w:ascii="宋体" w:hAnsi="宋体"/>
                <w:szCs w:val="21"/>
              </w:rPr>
            </w:pPr>
          </w:p>
        </w:tc>
        <w:tc>
          <w:tcPr>
            <w:tcW w:w="990" w:type="dxa"/>
          </w:tcPr>
          <w:p w14:paraId="26790C6A">
            <w:pPr>
              <w:spacing w:afterLines="0" w:line="360" w:lineRule="auto"/>
              <w:rPr>
                <w:rFonts w:ascii="宋体" w:hAnsi="宋体"/>
                <w:szCs w:val="21"/>
              </w:rPr>
            </w:pPr>
          </w:p>
        </w:tc>
        <w:tc>
          <w:tcPr>
            <w:tcW w:w="1299" w:type="dxa"/>
          </w:tcPr>
          <w:p w14:paraId="6E24D82A">
            <w:pPr>
              <w:spacing w:afterLines="0" w:line="360" w:lineRule="auto"/>
              <w:rPr>
                <w:rFonts w:ascii="宋体" w:hAnsi="宋体"/>
                <w:szCs w:val="21"/>
              </w:rPr>
            </w:pPr>
          </w:p>
        </w:tc>
      </w:tr>
      <w:tr w14:paraId="3A4628A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23A2FC5B">
            <w:pPr>
              <w:spacing w:afterLines="0" w:line="360" w:lineRule="auto"/>
              <w:rPr>
                <w:rFonts w:ascii="宋体" w:hAnsi="宋体"/>
                <w:szCs w:val="21"/>
              </w:rPr>
            </w:pPr>
          </w:p>
        </w:tc>
        <w:tc>
          <w:tcPr>
            <w:tcW w:w="1676" w:type="dxa"/>
          </w:tcPr>
          <w:p w14:paraId="3773DA21">
            <w:pPr>
              <w:spacing w:afterLines="0" w:line="360" w:lineRule="auto"/>
              <w:rPr>
                <w:rFonts w:ascii="宋体" w:hAnsi="宋体"/>
                <w:szCs w:val="21"/>
              </w:rPr>
            </w:pPr>
          </w:p>
        </w:tc>
        <w:tc>
          <w:tcPr>
            <w:tcW w:w="1078" w:type="dxa"/>
          </w:tcPr>
          <w:p w14:paraId="4DF58258">
            <w:pPr>
              <w:spacing w:afterLines="0" w:line="360" w:lineRule="auto"/>
              <w:rPr>
                <w:rFonts w:ascii="宋体" w:hAnsi="宋体"/>
                <w:szCs w:val="21"/>
              </w:rPr>
            </w:pPr>
          </w:p>
        </w:tc>
        <w:tc>
          <w:tcPr>
            <w:tcW w:w="796" w:type="dxa"/>
          </w:tcPr>
          <w:p w14:paraId="6BED0C7C">
            <w:pPr>
              <w:spacing w:afterLines="0" w:line="360" w:lineRule="auto"/>
              <w:rPr>
                <w:rFonts w:ascii="宋体" w:hAnsi="宋体"/>
                <w:szCs w:val="21"/>
              </w:rPr>
            </w:pPr>
          </w:p>
        </w:tc>
        <w:tc>
          <w:tcPr>
            <w:tcW w:w="1500" w:type="dxa"/>
          </w:tcPr>
          <w:p w14:paraId="4B5536C9">
            <w:pPr>
              <w:spacing w:afterLines="0" w:line="360" w:lineRule="auto"/>
              <w:rPr>
                <w:rFonts w:ascii="宋体" w:hAnsi="宋体"/>
                <w:szCs w:val="21"/>
              </w:rPr>
            </w:pPr>
          </w:p>
        </w:tc>
        <w:tc>
          <w:tcPr>
            <w:tcW w:w="720" w:type="dxa"/>
          </w:tcPr>
          <w:p w14:paraId="7B257E6F">
            <w:pPr>
              <w:spacing w:afterLines="0" w:line="360" w:lineRule="auto"/>
              <w:rPr>
                <w:rFonts w:ascii="宋体" w:hAnsi="宋体"/>
                <w:szCs w:val="21"/>
              </w:rPr>
            </w:pPr>
          </w:p>
        </w:tc>
        <w:tc>
          <w:tcPr>
            <w:tcW w:w="990" w:type="dxa"/>
          </w:tcPr>
          <w:p w14:paraId="51BA6DA6">
            <w:pPr>
              <w:spacing w:afterLines="0" w:line="360" w:lineRule="auto"/>
              <w:rPr>
                <w:rFonts w:ascii="宋体" w:hAnsi="宋体"/>
                <w:szCs w:val="21"/>
              </w:rPr>
            </w:pPr>
          </w:p>
        </w:tc>
        <w:tc>
          <w:tcPr>
            <w:tcW w:w="1299" w:type="dxa"/>
          </w:tcPr>
          <w:p w14:paraId="2FC8179C">
            <w:pPr>
              <w:spacing w:afterLines="0" w:line="360" w:lineRule="auto"/>
              <w:rPr>
                <w:rFonts w:ascii="宋体" w:hAnsi="宋体"/>
                <w:szCs w:val="21"/>
              </w:rPr>
            </w:pPr>
          </w:p>
        </w:tc>
      </w:tr>
      <w:tr w14:paraId="7556BEB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4CC504E4">
            <w:pPr>
              <w:spacing w:afterLines="0" w:line="360" w:lineRule="auto"/>
              <w:rPr>
                <w:rFonts w:ascii="宋体" w:hAnsi="宋体"/>
                <w:szCs w:val="21"/>
              </w:rPr>
            </w:pPr>
          </w:p>
        </w:tc>
        <w:tc>
          <w:tcPr>
            <w:tcW w:w="1676" w:type="dxa"/>
          </w:tcPr>
          <w:p w14:paraId="4262F90D">
            <w:pPr>
              <w:spacing w:afterLines="0" w:line="360" w:lineRule="auto"/>
              <w:rPr>
                <w:rFonts w:ascii="宋体" w:hAnsi="宋体"/>
                <w:szCs w:val="21"/>
              </w:rPr>
            </w:pPr>
          </w:p>
        </w:tc>
        <w:tc>
          <w:tcPr>
            <w:tcW w:w="1078" w:type="dxa"/>
          </w:tcPr>
          <w:p w14:paraId="2A617246">
            <w:pPr>
              <w:spacing w:afterLines="0" w:line="360" w:lineRule="auto"/>
              <w:rPr>
                <w:rFonts w:ascii="宋体" w:hAnsi="宋体"/>
                <w:szCs w:val="21"/>
              </w:rPr>
            </w:pPr>
          </w:p>
        </w:tc>
        <w:tc>
          <w:tcPr>
            <w:tcW w:w="796" w:type="dxa"/>
          </w:tcPr>
          <w:p w14:paraId="6F261DCE">
            <w:pPr>
              <w:spacing w:afterLines="0" w:line="360" w:lineRule="auto"/>
              <w:rPr>
                <w:rFonts w:ascii="宋体" w:hAnsi="宋体"/>
                <w:szCs w:val="21"/>
              </w:rPr>
            </w:pPr>
          </w:p>
        </w:tc>
        <w:tc>
          <w:tcPr>
            <w:tcW w:w="1500" w:type="dxa"/>
          </w:tcPr>
          <w:p w14:paraId="39C69549">
            <w:pPr>
              <w:spacing w:afterLines="0" w:line="360" w:lineRule="auto"/>
              <w:rPr>
                <w:rFonts w:ascii="宋体" w:hAnsi="宋体"/>
                <w:szCs w:val="21"/>
              </w:rPr>
            </w:pPr>
          </w:p>
        </w:tc>
        <w:tc>
          <w:tcPr>
            <w:tcW w:w="720" w:type="dxa"/>
          </w:tcPr>
          <w:p w14:paraId="1DE4E9E1">
            <w:pPr>
              <w:spacing w:afterLines="0" w:line="360" w:lineRule="auto"/>
              <w:rPr>
                <w:rFonts w:ascii="宋体" w:hAnsi="宋体"/>
                <w:szCs w:val="21"/>
              </w:rPr>
            </w:pPr>
          </w:p>
        </w:tc>
        <w:tc>
          <w:tcPr>
            <w:tcW w:w="990" w:type="dxa"/>
          </w:tcPr>
          <w:p w14:paraId="697FF987">
            <w:pPr>
              <w:spacing w:afterLines="0" w:line="360" w:lineRule="auto"/>
              <w:rPr>
                <w:rFonts w:ascii="宋体" w:hAnsi="宋体"/>
                <w:szCs w:val="21"/>
              </w:rPr>
            </w:pPr>
          </w:p>
        </w:tc>
        <w:tc>
          <w:tcPr>
            <w:tcW w:w="1299" w:type="dxa"/>
          </w:tcPr>
          <w:p w14:paraId="35510291">
            <w:pPr>
              <w:spacing w:afterLines="0" w:line="360" w:lineRule="auto"/>
              <w:rPr>
                <w:rFonts w:ascii="宋体" w:hAnsi="宋体"/>
                <w:szCs w:val="21"/>
              </w:rPr>
            </w:pPr>
          </w:p>
        </w:tc>
      </w:tr>
    </w:tbl>
    <w:p w14:paraId="332E7806">
      <w:pPr>
        <w:spacing w:afterLines="0" w:line="360" w:lineRule="auto"/>
        <w:rPr>
          <w:rFonts w:cs="Arial"/>
        </w:rPr>
      </w:pPr>
    </w:p>
    <w:p w14:paraId="280770B7">
      <w:pPr>
        <w:spacing w:afterLines="0" w:line="360" w:lineRule="auto"/>
        <w:rPr>
          <w:rFonts w:cs="Arial"/>
        </w:rPr>
      </w:pPr>
      <w:r>
        <w:rPr>
          <w:rFonts w:hint="eastAsia" w:cs="Arial"/>
        </w:rPr>
        <w:t>此表可延长， 业绩相关证明材料按评分表中要求将扫描件附后。</w:t>
      </w:r>
    </w:p>
    <w:p w14:paraId="6522CF02">
      <w:pPr>
        <w:adjustRightInd w:val="0"/>
        <w:snapToGrid w:val="0"/>
        <w:spacing w:after="60" w:line="360" w:lineRule="auto"/>
        <w:rPr>
          <w:rFonts w:ascii="宋体" w:hAnsi="宋体"/>
          <w:szCs w:val="21"/>
        </w:rPr>
      </w:pPr>
    </w:p>
    <w:p w14:paraId="522238F4">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3AF3E459">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E155716">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126669B0">
      <w:pPr>
        <w:widowControl/>
        <w:spacing w:afterLines="0" w:line="360" w:lineRule="auto"/>
        <w:jc w:val="left"/>
        <w:rPr>
          <w:rFonts w:cs="Arial"/>
          <w:bCs/>
        </w:rPr>
      </w:pPr>
      <w:r>
        <w:br w:type="page"/>
      </w:r>
    </w:p>
    <w:p w14:paraId="750B7741">
      <w:pPr>
        <w:keepNext/>
        <w:keepLines/>
        <w:pageBreakBefore/>
        <w:adjustRightInd w:val="0"/>
        <w:spacing w:before="260" w:after="60" w:line="360" w:lineRule="auto"/>
        <w:jc w:val="center"/>
        <w:textAlignment w:val="baseline"/>
        <w:outlineLvl w:val="1"/>
        <w:rPr>
          <w:rFonts w:ascii="宋体" w:hAnsi="宋体"/>
          <w:b/>
          <w:bCs/>
          <w:kern w:val="0"/>
          <w:sz w:val="24"/>
          <w:szCs w:val="20"/>
        </w:rPr>
      </w:pPr>
      <w:bookmarkStart w:id="152" w:name="_Toc3532"/>
      <w:bookmarkStart w:id="153" w:name="_Toc74921382"/>
      <w:r>
        <w:rPr>
          <w:rFonts w:hint="eastAsia" w:ascii="宋体" w:hAnsi="宋体"/>
          <w:b/>
          <w:bCs/>
          <w:kern w:val="0"/>
          <w:sz w:val="24"/>
          <w:szCs w:val="20"/>
        </w:rPr>
        <w:t>17</w:t>
      </w:r>
      <w:r>
        <w:rPr>
          <w:rFonts w:ascii="宋体" w:hAnsi="宋体"/>
          <w:b/>
          <w:bCs/>
          <w:kern w:val="0"/>
          <w:sz w:val="24"/>
          <w:szCs w:val="20"/>
        </w:rPr>
        <w:t>.</w:t>
      </w:r>
      <w:r>
        <w:rPr>
          <w:rFonts w:hint="eastAsia" w:ascii="宋体" w:hAnsi="宋体"/>
          <w:b/>
          <w:bCs/>
          <w:kern w:val="0"/>
          <w:sz w:val="24"/>
          <w:szCs w:val="20"/>
        </w:rPr>
        <w:t xml:space="preserve"> </w:t>
      </w:r>
      <w:r>
        <w:rPr>
          <w:rFonts w:ascii="宋体" w:hAnsi="宋体"/>
          <w:b/>
          <w:bCs/>
          <w:kern w:val="0"/>
          <w:sz w:val="24"/>
          <w:szCs w:val="20"/>
        </w:rPr>
        <w:t>关于资格的声明函</w:t>
      </w:r>
      <w:bookmarkEnd w:id="152"/>
      <w:bookmarkEnd w:id="153"/>
    </w:p>
    <w:p w14:paraId="66CF8E77">
      <w:pPr>
        <w:spacing w:afterLines="0" w:line="360" w:lineRule="auto"/>
        <w:rPr>
          <w:rFonts w:cs="Arial"/>
        </w:rPr>
      </w:pPr>
    </w:p>
    <w:p w14:paraId="0EE6DE97">
      <w:pPr>
        <w:spacing w:afterLines="0" w:line="360" w:lineRule="auto"/>
        <w:rPr>
          <w:rFonts w:cs="Arial"/>
          <w:u w:val="single"/>
        </w:rPr>
      </w:pPr>
      <w:r>
        <w:rPr>
          <w:rFonts w:cs="Arial"/>
        </w:rPr>
        <w:t>致：</w:t>
      </w:r>
      <w:r>
        <w:rPr>
          <w:rFonts w:hint="eastAsia" w:cs="Arial"/>
          <w:u w:val="single"/>
        </w:rPr>
        <w:t>深圳市宝安纯中医治疗医院</w:t>
      </w:r>
    </w:p>
    <w:p w14:paraId="46FD2973">
      <w:pPr>
        <w:spacing w:afterLines="0" w:line="360" w:lineRule="auto"/>
        <w:rPr>
          <w:rFonts w:cs="Arial"/>
        </w:rPr>
      </w:pPr>
    </w:p>
    <w:p w14:paraId="3FEF0B6C">
      <w:pPr>
        <w:spacing w:afterLines="0" w:line="360" w:lineRule="auto"/>
        <w:ind w:firstLine="480"/>
        <w:rPr>
          <w:rFonts w:cs="Arial"/>
        </w:rPr>
      </w:pPr>
      <w:r>
        <w:rPr>
          <w:rFonts w:cs="Arial"/>
        </w:rPr>
        <w:t>关于贵方</w:t>
      </w:r>
      <w:r>
        <w:rPr>
          <w:rFonts w:hint="eastAsia" w:cs="Arial"/>
        </w:rPr>
        <w:t>________________</w:t>
      </w:r>
      <w:r>
        <w:rPr>
          <w:rFonts w:cs="Arial"/>
        </w:rPr>
        <w:t>（投标邀请函的时间）投标邀请，本人愿意参加投标，提供</w:t>
      </w:r>
      <w:r>
        <w:rPr>
          <w:rFonts w:hint="eastAsia" w:cs="Arial"/>
        </w:rPr>
        <w:t>招标文件</w:t>
      </w:r>
      <w:r>
        <w:rPr>
          <w:rFonts w:cs="Arial"/>
        </w:rPr>
        <w:t>中规定的</w:t>
      </w:r>
      <w:r>
        <w:rPr>
          <w:rFonts w:hint="eastAsia" w:cs="Arial"/>
        </w:rPr>
        <w:t>_____________</w:t>
      </w:r>
      <w:r>
        <w:rPr>
          <w:rFonts w:cs="Arial"/>
        </w:rPr>
        <w:t>（</w:t>
      </w:r>
      <w:r>
        <w:rPr>
          <w:rFonts w:hint="eastAsia" w:cs="Arial"/>
        </w:rPr>
        <w:t>项目</w:t>
      </w:r>
      <w:r>
        <w:rPr>
          <w:rFonts w:cs="Arial"/>
        </w:rPr>
        <w:t>名称），并证明提交的下列文件和说明是准确的和真实的。</w:t>
      </w:r>
    </w:p>
    <w:p w14:paraId="24A8FCB8">
      <w:pPr>
        <w:spacing w:afterLines="0" w:line="360" w:lineRule="auto"/>
        <w:rPr>
          <w:rFonts w:cs="Arial"/>
        </w:rPr>
      </w:pPr>
    </w:p>
    <w:p w14:paraId="46296082">
      <w:pPr>
        <w:numPr>
          <w:ilvl w:val="0"/>
          <w:numId w:val="11"/>
        </w:numPr>
        <w:spacing w:afterLines="0" w:line="360" w:lineRule="auto"/>
        <w:rPr>
          <w:rFonts w:cs="Arial"/>
        </w:rPr>
      </w:pPr>
      <w:r>
        <w:rPr>
          <w:rFonts w:cs="Arial"/>
        </w:rPr>
        <w:t>营业执照</w:t>
      </w:r>
      <w:r>
        <w:rPr>
          <w:rFonts w:hint="eastAsia" w:cs="Arial"/>
        </w:rPr>
        <w:t>或事业单位法人扫描</w:t>
      </w:r>
      <w:r>
        <w:rPr>
          <w:rFonts w:cs="Arial"/>
        </w:rPr>
        <w:t>件一份。</w:t>
      </w:r>
    </w:p>
    <w:p w14:paraId="3F364CC0">
      <w:pPr>
        <w:numPr>
          <w:ilvl w:val="0"/>
          <w:numId w:val="11"/>
        </w:numPr>
        <w:spacing w:afterLines="0" w:line="360" w:lineRule="auto"/>
        <w:rPr>
          <w:rFonts w:cs="Arial"/>
        </w:rPr>
      </w:pPr>
      <w:r>
        <w:rPr>
          <w:rFonts w:hint="eastAsia" w:cs="Arial"/>
        </w:rPr>
        <w:t>相关服务条款及服务范围</w:t>
      </w:r>
      <w:r>
        <w:rPr>
          <w:rFonts w:cs="Arial"/>
        </w:rPr>
        <w:t>。</w:t>
      </w:r>
    </w:p>
    <w:p w14:paraId="3BBD5FA9">
      <w:pPr>
        <w:numPr>
          <w:ilvl w:val="0"/>
          <w:numId w:val="11"/>
        </w:numPr>
        <w:spacing w:afterLines="0" w:line="360" w:lineRule="auto"/>
        <w:rPr>
          <w:rFonts w:cs="Arial"/>
        </w:rPr>
      </w:pPr>
      <w:r>
        <w:rPr>
          <w:rFonts w:cs="Arial"/>
        </w:rPr>
        <w:t>招标文件要求的的资格证明文件。</w:t>
      </w:r>
    </w:p>
    <w:p w14:paraId="70F31503">
      <w:pPr>
        <w:numPr>
          <w:ilvl w:val="0"/>
          <w:numId w:val="11"/>
        </w:numPr>
        <w:spacing w:afterLines="0" w:line="360" w:lineRule="auto"/>
        <w:rPr>
          <w:rFonts w:cs="Arial"/>
        </w:rPr>
      </w:pPr>
      <w:r>
        <w:rPr>
          <w:rFonts w:cs="Arial"/>
        </w:rPr>
        <w:t>本人确认资格文件中的说明是真实的、准确的。</w:t>
      </w:r>
    </w:p>
    <w:p w14:paraId="6691A77F">
      <w:pPr>
        <w:spacing w:afterLines="0" w:line="360" w:lineRule="auto"/>
        <w:rPr>
          <w:rFonts w:cs="Arial"/>
        </w:rPr>
      </w:pPr>
    </w:p>
    <w:p w14:paraId="72D03C56">
      <w:pPr>
        <w:spacing w:afterLines="0" w:line="360" w:lineRule="auto"/>
        <w:rPr>
          <w:rFonts w:cs="Arial"/>
        </w:rPr>
      </w:pPr>
      <w:r>
        <w:rPr>
          <w:rFonts w:cs="Arial"/>
        </w:rPr>
        <w:t xml:space="preserve">单位的名称和地址：                   </w:t>
      </w:r>
      <w:r>
        <w:rPr>
          <w:rFonts w:hint="eastAsia" w:cs="Arial"/>
        </w:rPr>
        <w:t xml:space="preserve">   </w:t>
      </w:r>
    </w:p>
    <w:p w14:paraId="2E6BD786">
      <w:pPr>
        <w:spacing w:afterLines="0" w:line="360" w:lineRule="auto"/>
        <w:rPr>
          <w:rFonts w:cs="Arial"/>
        </w:rPr>
      </w:pPr>
      <w:r>
        <w:rPr>
          <w:rFonts w:cs="Arial"/>
        </w:rPr>
        <w:t>名称：</w:t>
      </w:r>
      <w:r>
        <w:rPr>
          <w:rFonts w:hint="eastAsia" w:cs="Arial"/>
          <w:u w:val="single"/>
        </w:rPr>
        <w:t xml:space="preserve">  </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w:t>
      </w:r>
      <w:r>
        <w:rPr>
          <w:rFonts w:hint="eastAsia" w:cs="Arial"/>
        </w:rPr>
        <w:t xml:space="preserve">   </w:t>
      </w:r>
      <w:r>
        <w:rPr>
          <w:rFonts w:cs="Arial"/>
        </w:rPr>
        <w:t xml:space="preserve"> </w:t>
      </w:r>
      <w:r>
        <w:rPr>
          <w:rFonts w:hint="eastAsia" w:cs="Arial"/>
        </w:rPr>
        <w:t>法人代表</w:t>
      </w:r>
      <w:r>
        <w:rPr>
          <w:rFonts w:cs="Arial"/>
        </w:rPr>
        <w:t>：</w:t>
      </w:r>
      <w:r>
        <w:rPr>
          <w:rFonts w:cs="Arial"/>
          <w:u w:val="single"/>
        </w:rPr>
        <w:t xml:space="preserve">                      </w:t>
      </w:r>
    </w:p>
    <w:p w14:paraId="0A36C488">
      <w:pPr>
        <w:spacing w:afterLines="0" w:line="360" w:lineRule="auto"/>
        <w:rPr>
          <w:rFonts w:cs="Arial"/>
        </w:rPr>
      </w:pPr>
      <w:r>
        <w:rPr>
          <w:rFonts w:cs="Arial"/>
        </w:rPr>
        <w:t>地址：</w:t>
      </w:r>
      <w:r>
        <w:rPr>
          <w:rFonts w:cs="Arial"/>
          <w:u w:val="single"/>
        </w:rPr>
        <w:t xml:space="preserve">                          </w:t>
      </w:r>
      <w:r>
        <w:rPr>
          <w:rFonts w:cs="Arial"/>
        </w:rPr>
        <w:t xml:space="preserve">      </w:t>
      </w:r>
      <w:r>
        <w:rPr>
          <w:rFonts w:hint="eastAsia" w:cs="Arial"/>
        </w:rPr>
        <w:t xml:space="preserve">   被授权</w:t>
      </w:r>
      <w:r>
        <w:rPr>
          <w:rFonts w:cs="Arial"/>
        </w:rPr>
        <w:t>人姓名、职务</w:t>
      </w:r>
      <w:r>
        <w:rPr>
          <w:rFonts w:hint="eastAsia" w:cs="Arial"/>
        </w:rPr>
        <w:t>：</w:t>
      </w:r>
    </w:p>
    <w:p w14:paraId="5F752B66">
      <w:pPr>
        <w:spacing w:afterLines="0" w:line="360" w:lineRule="auto"/>
        <w:rPr>
          <w:rFonts w:cs="Arial"/>
          <w:u w:val="single"/>
        </w:rPr>
      </w:pPr>
      <w:r>
        <w:rPr>
          <w:rFonts w:cs="Arial"/>
        </w:rPr>
        <w:t xml:space="preserve">传真 </w:t>
      </w:r>
      <w:r>
        <w:rPr>
          <w:rFonts w:cs="Arial"/>
          <w:u w:val="single"/>
        </w:rPr>
        <w:t xml:space="preserve">                           </w:t>
      </w:r>
      <w:r>
        <w:rPr>
          <w:rFonts w:cs="Arial"/>
        </w:rPr>
        <w:t xml:space="preserve">      </w:t>
      </w:r>
      <w:r>
        <w:rPr>
          <w:rFonts w:hint="eastAsia" w:cs="Arial"/>
        </w:rPr>
        <w:t xml:space="preserve">   </w:t>
      </w:r>
      <w:r>
        <w:rPr>
          <w:rFonts w:cs="Arial"/>
          <w:u w:val="single"/>
        </w:rPr>
        <w:t xml:space="preserve">                            </w:t>
      </w:r>
    </w:p>
    <w:p w14:paraId="69B6AE67">
      <w:pPr>
        <w:spacing w:afterLines="0" w:line="360" w:lineRule="auto"/>
        <w:rPr>
          <w:rFonts w:cs="Arial"/>
          <w:u w:val="single"/>
        </w:rPr>
      </w:pPr>
      <w:r>
        <w:rPr>
          <w:rFonts w:cs="Arial"/>
        </w:rPr>
        <w:t>邮编：</w:t>
      </w:r>
      <w:r>
        <w:rPr>
          <w:rFonts w:cs="Arial"/>
          <w:u w:val="single"/>
        </w:rPr>
        <w:t xml:space="preserve">                          </w:t>
      </w:r>
      <w:r>
        <w:rPr>
          <w:rFonts w:cs="Arial"/>
        </w:rPr>
        <w:t xml:space="preserve">      </w:t>
      </w:r>
      <w:r>
        <w:rPr>
          <w:rFonts w:hint="eastAsia" w:cs="Arial"/>
        </w:rPr>
        <w:t xml:space="preserve">   </w:t>
      </w:r>
      <w:r>
        <w:rPr>
          <w:rFonts w:cs="Arial"/>
        </w:rPr>
        <w:t>电话：</w:t>
      </w:r>
      <w:r>
        <w:rPr>
          <w:rFonts w:cs="Arial"/>
          <w:u w:val="single"/>
        </w:rPr>
        <w:t xml:space="preserve">                      </w:t>
      </w:r>
    </w:p>
    <w:p w14:paraId="7C9DF55F">
      <w:pPr>
        <w:spacing w:afterLines="0" w:line="360" w:lineRule="auto"/>
        <w:rPr>
          <w:rFonts w:cs="Arial"/>
        </w:rPr>
      </w:pPr>
    </w:p>
    <w:p w14:paraId="3FD1713D">
      <w:pPr>
        <w:spacing w:after="60" w:line="360" w:lineRule="auto"/>
      </w:pPr>
    </w:p>
    <w:p w14:paraId="0F86CF9D">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3F12846C">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3E5AB4C3">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3D788DC2">
      <w:pPr>
        <w:widowControl/>
        <w:spacing w:afterLines="0" w:line="360" w:lineRule="auto"/>
        <w:jc w:val="left"/>
        <w:rPr>
          <w:rFonts w:cs="Arial"/>
          <w:bCs/>
        </w:rPr>
      </w:pPr>
      <w:r>
        <w:br w:type="page"/>
      </w:r>
    </w:p>
    <w:p w14:paraId="3D1BEF60">
      <w:pPr>
        <w:keepNext/>
        <w:keepLines/>
        <w:pageBreakBefore/>
        <w:adjustRightInd w:val="0"/>
        <w:spacing w:before="260" w:afterLines="0" w:line="360" w:lineRule="auto"/>
        <w:jc w:val="center"/>
        <w:textAlignment w:val="baseline"/>
        <w:outlineLvl w:val="1"/>
        <w:rPr>
          <w:rFonts w:ascii="宋体" w:hAnsi="宋体"/>
          <w:b/>
          <w:bCs/>
          <w:kern w:val="0"/>
          <w:sz w:val="24"/>
          <w:szCs w:val="20"/>
        </w:rPr>
      </w:pPr>
      <w:bookmarkStart w:id="154" w:name="_Toc74921383"/>
      <w:bookmarkStart w:id="155" w:name="_Toc30677"/>
      <w:r>
        <w:rPr>
          <w:rFonts w:hint="eastAsia" w:ascii="宋体" w:hAnsi="宋体"/>
          <w:b/>
          <w:bCs/>
          <w:kern w:val="0"/>
          <w:sz w:val="24"/>
          <w:szCs w:val="20"/>
        </w:rPr>
        <w:t>18.无重大违法记录的声明函</w:t>
      </w:r>
      <w:bookmarkEnd w:id="154"/>
      <w:bookmarkEnd w:id="155"/>
    </w:p>
    <w:p w14:paraId="6D1002A3">
      <w:pPr>
        <w:spacing w:afterLines="0" w:line="360" w:lineRule="auto"/>
        <w:rPr>
          <w:rFonts w:cs="Arial"/>
        </w:rPr>
      </w:pPr>
    </w:p>
    <w:p w14:paraId="45434D76">
      <w:pPr>
        <w:spacing w:afterLines="0" w:line="360" w:lineRule="auto"/>
        <w:rPr>
          <w:rFonts w:cs="Arial"/>
          <w:u w:val="single"/>
        </w:rPr>
      </w:pPr>
      <w:r>
        <w:rPr>
          <w:rFonts w:hint="eastAsia" w:cs="Arial"/>
        </w:rPr>
        <w:t>致：</w:t>
      </w:r>
      <w:r>
        <w:rPr>
          <w:rFonts w:hint="eastAsia" w:cs="Arial"/>
          <w:u w:val="single"/>
        </w:rPr>
        <w:t>深圳市宝安纯中医治疗医院</w:t>
      </w:r>
    </w:p>
    <w:p w14:paraId="553A580E">
      <w:pPr>
        <w:spacing w:afterLines="0" w:line="360" w:lineRule="auto"/>
        <w:rPr>
          <w:rFonts w:cs="Arial"/>
        </w:rPr>
      </w:pPr>
    </w:p>
    <w:p w14:paraId="4AFDADAF">
      <w:pPr>
        <w:spacing w:after="60" w:line="360" w:lineRule="auto"/>
        <w:ind w:firstLine="420" w:firstLineChars="200"/>
        <w:jc w:val="left"/>
        <w:rPr>
          <w:rFonts w:ascii="宋体" w:hAnsi="宋体"/>
          <w:szCs w:val="21"/>
        </w:rPr>
      </w:pPr>
      <w:r>
        <w:rPr>
          <w:rFonts w:hint="eastAsia" w:cs="Arial"/>
        </w:rPr>
        <w:t>关于贵方</w:t>
      </w:r>
      <w:r>
        <w:rPr>
          <w:rFonts w:cs="Arial"/>
        </w:rPr>
        <w:t>________________</w:t>
      </w:r>
      <w:r>
        <w:rPr>
          <w:rFonts w:hint="eastAsia" w:cs="Arial"/>
        </w:rPr>
        <w:t>（招标公告时间）的投标邀请，</w:t>
      </w:r>
      <w:r>
        <w:rPr>
          <w:rFonts w:hint="eastAsia" w:ascii="宋体" w:hAnsi="宋体"/>
          <w:szCs w:val="21"/>
        </w:rPr>
        <w:t>政府采购活动前，我公司近三年内（投标人成立不足三年的可从成立之日起算）无重大违法犯罪记录和不存在被财政等政府主管部门处以禁止参与政府采购活动的情况（即不存在仍处于被禁止参与政府采购活动期限内)。</w:t>
      </w:r>
    </w:p>
    <w:p w14:paraId="7F295A01">
      <w:pPr>
        <w:spacing w:after="60" w:line="360" w:lineRule="auto"/>
        <w:ind w:firstLine="420" w:firstLineChars="200"/>
        <w:jc w:val="left"/>
        <w:rPr>
          <w:rFonts w:ascii="宋体" w:hAnsi="宋体"/>
          <w:szCs w:val="21"/>
        </w:rPr>
      </w:pPr>
      <w:r>
        <w:rPr>
          <w:rFonts w:hint="eastAsia" w:ascii="宋体" w:hAnsi="宋体"/>
          <w:szCs w:val="21"/>
        </w:rPr>
        <w:t>我公司对该声明的真实性负责，如有不实，自愿接受法律制裁。</w:t>
      </w:r>
    </w:p>
    <w:p w14:paraId="64517C73">
      <w:pPr>
        <w:spacing w:afterLines="0" w:line="360" w:lineRule="auto"/>
        <w:ind w:firstLine="480"/>
        <w:rPr>
          <w:rFonts w:cs="Arial"/>
        </w:rPr>
      </w:pPr>
    </w:p>
    <w:p w14:paraId="78BF5A0E">
      <w:pPr>
        <w:spacing w:afterLines="0" w:line="360" w:lineRule="auto"/>
        <w:rPr>
          <w:rFonts w:cs="Arial"/>
        </w:rPr>
      </w:pPr>
    </w:p>
    <w:p w14:paraId="38B770E2">
      <w:pPr>
        <w:spacing w:afterLines="0" w:line="360" w:lineRule="auto"/>
        <w:rPr>
          <w:rFonts w:cs="Arial"/>
        </w:rPr>
      </w:pPr>
    </w:p>
    <w:p w14:paraId="76B48C36">
      <w:pPr>
        <w:spacing w:afterLines="0" w:line="360" w:lineRule="auto"/>
        <w:rPr>
          <w:rFonts w:cs="Arial"/>
        </w:rPr>
      </w:pPr>
    </w:p>
    <w:p w14:paraId="15BE665D">
      <w:pPr>
        <w:spacing w:afterLines="0" w:line="360" w:lineRule="auto"/>
        <w:rPr>
          <w:rFonts w:cs="Arial"/>
        </w:rPr>
      </w:pPr>
    </w:p>
    <w:p w14:paraId="5F5D3FA3">
      <w:pPr>
        <w:spacing w:afterLines="0" w:line="360" w:lineRule="auto"/>
        <w:rPr>
          <w:rFonts w:cs="Arial"/>
        </w:rPr>
      </w:pPr>
    </w:p>
    <w:p w14:paraId="52FD38C5">
      <w:pPr>
        <w:spacing w:afterLines="0" w:line="360" w:lineRule="auto"/>
        <w:rPr>
          <w:rFonts w:cs="Arial"/>
        </w:rPr>
      </w:pPr>
    </w:p>
    <w:p w14:paraId="30FBBBF9">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0C96CC92">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62487816">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1EC40E50">
      <w:pPr>
        <w:spacing w:afterLines="0" w:line="360" w:lineRule="auto"/>
        <w:ind w:firstLine="560"/>
        <w:rPr>
          <w:rFonts w:cs="Arial"/>
          <w:u w:val="single"/>
        </w:rPr>
      </w:pPr>
    </w:p>
    <w:p w14:paraId="3FC6A5A8">
      <w:pPr>
        <w:spacing w:afterLines="0" w:line="360" w:lineRule="auto"/>
      </w:pPr>
    </w:p>
    <w:p w14:paraId="3C4610D6">
      <w:pPr>
        <w:spacing w:afterLines="0" w:line="360" w:lineRule="auto"/>
      </w:pPr>
    </w:p>
    <w:p w14:paraId="3E24CF46">
      <w:pPr>
        <w:spacing w:afterLines="0" w:line="360" w:lineRule="auto"/>
        <w:ind w:firstLine="420" w:firstLineChars="200"/>
      </w:pPr>
      <w:r>
        <w:rPr>
          <w:rFonts w:hint="eastAsia"/>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3F38187B">
      <w:pPr>
        <w:spacing w:afterLines="0" w:line="360" w:lineRule="auto"/>
        <w:ind w:firstLine="420" w:firstLineChars="200"/>
      </w:pPr>
    </w:p>
    <w:p w14:paraId="57BEB0A1">
      <w:pPr>
        <w:spacing w:afterLines="0" w:line="360" w:lineRule="auto"/>
        <w:ind w:firstLine="420" w:firstLineChars="200"/>
      </w:pPr>
    </w:p>
    <w:p w14:paraId="35F692A8">
      <w:pPr>
        <w:spacing w:afterLines="0" w:line="360" w:lineRule="auto"/>
        <w:ind w:firstLine="420" w:firstLineChars="200"/>
      </w:pPr>
    </w:p>
    <w:p w14:paraId="7D32FCEC">
      <w:pPr>
        <w:spacing w:afterLines="0" w:line="360" w:lineRule="auto"/>
        <w:ind w:firstLine="420" w:firstLineChars="200"/>
      </w:pPr>
    </w:p>
    <w:p w14:paraId="2E84919F">
      <w:pPr>
        <w:spacing w:afterLines="0" w:line="360" w:lineRule="auto"/>
        <w:ind w:firstLine="420" w:firstLineChars="200"/>
      </w:pPr>
    </w:p>
    <w:p w14:paraId="5C0A3953">
      <w:pPr>
        <w:spacing w:afterLines="0" w:line="360" w:lineRule="auto"/>
        <w:ind w:firstLine="420" w:firstLineChars="200"/>
      </w:pPr>
    </w:p>
    <w:p w14:paraId="74611E7F">
      <w:pPr>
        <w:spacing w:afterLines="0" w:line="360" w:lineRule="auto"/>
        <w:ind w:firstLine="420" w:firstLineChars="200"/>
      </w:pPr>
    </w:p>
    <w:p w14:paraId="1CBCA9CE">
      <w:pPr>
        <w:spacing w:afterLines="0" w:line="360" w:lineRule="auto"/>
        <w:ind w:firstLine="420" w:firstLineChars="200"/>
      </w:pPr>
    </w:p>
    <w:p w14:paraId="3AF5307E">
      <w:pPr>
        <w:spacing w:afterLines="0" w:line="360" w:lineRule="auto"/>
        <w:ind w:firstLine="420" w:firstLineChars="200"/>
      </w:pPr>
    </w:p>
    <w:p w14:paraId="2B94408B">
      <w:pPr>
        <w:spacing w:afterLines="0" w:line="360" w:lineRule="auto"/>
        <w:ind w:firstLine="420" w:firstLineChars="200"/>
      </w:pPr>
    </w:p>
    <w:p w14:paraId="187716F5">
      <w:pPr>
        <w:keepNext/>
        <w:keepLines/>
        <w:pageBreakBefore/>
        <w:adjustRightInd w:val="0"/>
        <w:spacing w:before="260" w:afterLines="0" w:line="360" w:lineRule="auto"/>
        <w:jc w:val="center"/>
        <w:textAlignment w:val="baseline"/>
        <w:outlineLvl w:val="1"/>
        <w:rPr>
          <w:rFonts w:ascii="宋体" w:hAnsi="宋体"/>
          <w:b/>
          <w:bCs/>
          <w:kern w:val="0"/>
          <w:sz w:val="24"/>
          <w:szCs w:val="20"/>
        </w:rPr>
      </w:pPr>
      <w:bookmarkStart w:id="156" w:name="_Toc13869"/>
      <w:bookmarkStart w:id="157" w:name="_Toc74921384"/>
      <w:r>
        <w:rPr>
          <w:rFonts w:ascii="宋体" w:hAnsi="宋体"/>
          <w:b/>
          <w:bCs/>
          <w:kern w:val="0"/>
          <w:sz w:val="24"/>
          <w:szCs w:val="20"/>
        </w:rPr>
        <w:t>1</w:t>
      </w:r>
      <w:r>
        <w:rPr>
          <w:rFonts w:hint="eastAsia" w:ascii="宋体" w:hAnsi="宋体"/>
          <w:b/>
          <w:bCs/>
          <w:kern w:val="0"/>
          <w:sz w:val="24"/>
          <w:szCs w:val="20"/>
        </w:rPr>
        <w:t>9.信用承诺书</w:t>
      </w:r>
      <w:bookmarkEnd w:id="156"/>
      <w:bookmarkEnd w:id="157"/>
    </w:p>
    <w:p w14:paraId="7E315959">
      <w:pPr>
        <w:spacing w:afterLines="0" w:line="360" w:lineRule="auto"/>
        <w:rPr>
          <w:rFonts w:cs="Arial"/>
        </w:rPr>
      </w:pPr>
    </w:p>
    <w:p w14:paraId="2AFE50F5">
      <w:pPr>
        <w:adjustRightInd w:val="0"/>
        <w:snapToGrid w:val="0"/>
        <w:spacing w:after="60" w:line="360" w:lineRule="auto"/>
        <w:rPr>
          <w:rFonts w:ascii="宋体" w:hAnsi="宋体"/>
          <w:szCs w:val="21"/>
        </w:rPr>
      </w:pPr>
      <w:r>
        <w:rPr>
          <w:rFonts w:hint="eastAsia" w:ascii="宋体" w:hAnsi="宋体"/>
          <w:szCs w:val="21"/>
        </w:rPr>
        <w:t>致：</w:t>
      </w:r>
      <w:r>
        <w:rPr>
          <w:rFonts w:hint="eastAsia" w:cs="Arial"/>
          <w:u w:val="single"/>
        </w:rPr>
        <w:t>深圳市宝安纯中医治疗医院</w:t>
      </w:r>
    </w:p>
    <w:p w14:paraId="2C5F9C22">
      <w:pPr>
        <w:adjustRightInd w:val="0"/>
        <w:snapToGrid w:val="0"/>
        <w:spacing w:after="60" w:line="360" w:lineRule="auto"/>
        <w:ind w:firstLine="420" w:firstLineChars="200"/>
        <w:rPr>
          <w:rFonts w:ascii="宋体" w:hAnsi="宋体"/>
          <w:szCs w:val="21"/>
        </w:rPr>
      </w:pPr>
      <w:r>
        <w:rPr>
          <w:rFonts w:hint="eastAsia" w:ascii="宋体" w:hAnsi="宋体"/>
          <w:szCs w:val="21"/>
        </w:rPr>
        <w:t>信用承诺是社会信用体系建设的重要内容，更是体现诚信守法的重要标志。我司在参与贵方的政府采购活动中，谨作出以下承诺：</w:t>
      </w:r>
    </w:p>
    <w:p w14:paraId="2BA0C7E9">
      <w:pPr>
        <w:adjustRightInd w:val="0"/>
        <w:snapToGrid w:val="0"/>
        <w:spacing w:after="60" w:line="360" w:lineRule="auto"/>
        <w:ind w:firstLine="420" w:firstLineChars="200"/>
        <w:rPr>
          <w:rFonts w:ascii="宋体" w:hAnsi="宋体"/>
          <w:szCs w:val="21"/>
        </w:rPr>
      </w:pPr>
      <w:r>
        <w:rPr>
          <w:rFonts w:hint="eastAsia" w:ascii="宋体" w:hAnsi="宋体"/>
          <w:szCs w:val="21"/>
        </w:rPr>
        <w:t>一、承诺我司和我司法人代表均未被列入深圳市宝安区人民法院公布的失信被执行人名单。如因上述情形，引起质疑、投诉或其他方式情况反映，一经核实我司或我司法人代表为失信被执行人，将视为隐瞒真实情况，提供虚假资料，已经中标、成交的，按中标、成交无效处理（在项目投标截止时间前失信信息被删除的或在开标后被列入失信名单的除外）。</w:t>
      </w:r>
    </w:p>
    <w:p w14:paraId="6C0634BD">
      <w:pPr>
        <w:adjustRightInd w:val="0"/>
        <w:snapToGrid w:val="0"/>
        <w:spacing w:after="60" w:line="360" w:lineRule="auto"/>
        <w:ind w:firstLine="420" w:firstLineChars="200"/>
        <w:rPr>
          <w:rFonts w:ascii="宋体" w:hAnsi="宋体"/>
          <w:szCs w:val="21"/>
        </w:rPr>
      </w:pPr>
      <w:r>
        <w:rPr>
          <w:rFonts w:hint="eastAsia" w:ascii="宋体" w:hAnsi="宋体"/>
          <w:szCs w:val="21"/>
        </w:rPr>
        <w:t>二、承诺所提供的资料真实、合法，没有任何伪造、变造资料，或通过欺骗、窃取等非法及不正当手段获得相关资料的行为。如存在上述情形，贵单位有权将其列入我司的信用记录，并归集纳入到相关的信用信息系统、黑名单等，贵单位及相关信用信息系统的运营单位有权将之对外公示。</w:t>
      </w:r>
    </w:p>
    <w:p w14:paraId="21FF8CE8">
      <w:pPr>
        <w:spacing w:after="60" w:line="360" w:lineRule="auto"/>
        <w:ind w:firstLine="420" w:firstLineChars="200"/>
        <w:rPr>
          <w:rFonts w:ascii="宋体" w:hAnsi="宋体"/>
          <w:szCs w:val="21"/>
        </w:rPr>
      </w:pPr>
      <w:r>
        <w:rPr>
          <w:rFonts w:hint="eastAsia" w:ascii="宋体" w:hAnsi="宋体"/>
          <w:szCs w:val="21"/>
        </w:rPr>
        <w:t>由此产生的一切后果由我司自行承担。</w:t>
      </w:r>
    </w:p>
    <w:p w14:paraId="51AE640D">
      <w:pPr>
        <w:spacing w:after="60" w:line="360" w:lineRule="auto"/>
        <w:ind w:right="420" w:firstLine="4410" w:firstLineChars="2100"/>
        <w:rPr>
          <w:rFonts w:ascii="宋体" w:hAnsi="宋体"/>
          <w:szCs w:val="21"/>
        </w:rPr>
      </w:pPr>
    </w:p>
    <w:p w14:paraId="16DC1578">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708F0BDC">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177AB2B1">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649DC6EA">
      <w:pPr>
        <w:widowControl/>
        <w:spacing w:afterLines="0" w:line="360" w:lineRule="auto"/>
        <w:jc w:val="left"/>
        <w:rPr>
          <w:rFonts w:ascii="仿宋" w:hAnsi="仿宋" w:eastAsia="仿宋"/>
          <w:sz w:val="30"/>
          <w:szCs w:val="30"/>
        </w:rPr>
      </w:pPr>
      <w:r>
        <w:rPr>
          <w:rFonts w:ascii="仿宋" w:hAnsi="仿宋" w:eastAsia="仿宋"/>
          <w:sz w:val="30"/>
          <w:szCs w:val="30"/>
        </w:rPr>
        <w:br w:type="page"/>
      </w:r>
    </w:p>
    <w:p w14:paraId="12618A68">
      <w:pPr>
        <w:keepNext/>
        <w:keepLines/>
        <w:pageBreakBefore/>
        <w:adjustRightInd w:val="0"/>
        <w:spacing w:before="260" w:afterLines="0" w:line="360" w:lineRule="auto"/>
        <w:jc w:val="center"/>
        <w:textAlignment w:val="baseline"/>
        <w:outlineLvl w:val="1"/>
        <w:rPr>
          <w:rFonts w:ascii="宋体" w:hAnsi="宋体"/>
          <w:b/>
          <w:bCs/>
          <w:kern w:val="0"/>
          <w:sz w:val="24"/>
          <w:szCs w:val="20"/>
        </w:rPr>
      </w:pPr>
      <w:bookmarkStart w:id="158" w:name="_Toc9915"/>
      <w:bookmarkStart w:id="159" w:name="_Toc74921385"/>
      <w:r>
        <w:rPr>
          <w:rFonts w:hint="eastAsia" w:ascii="宋体" w:hAnsi="宋体"/>
          <w:b/>
          <w:bCs/>
          <w:kern w:val="0"/>
          <w:sz w:val="24"/>
          <w:szCs w:val="20"/>
        </w:rPr>
        <w:t>20. 评标优惠政策声明函（如有的提供。没有的可以不提供）</w:t>
      </w:r>
      <w:bookmarkEnd w:id="158"/>
      <w:bookmarkEnd w:id="159"/>
    </w:p>
    <w:p w14:paraId="28D4D437">
      <w:pPr>
        <w:spacing w:after="60" w:line="360" w:lineRule="auto"/>
        <w:jc w:val="center"/>
        <w:rPr>
          <w:szCs w:val="21"/>
        </w:rPr>
      </w:pPr>
      <w:r>
        <w:rPr>
          <w:rFonts w:hint="eastAsia" w:ascii="宋体" w:hAnsi="宋体"/>
          <w:szCs w:val="21"/>
        </w:rPr>
        <w:t>（</w:t>
      </w:r>
      <w:r>
        <w:rPr>
          <w:rFonts w:hint="eastAsia" w:ascii="宋体" w:hAnsi="宋体" w:cs="宋体"/>
          <w:bCs/>
          <w:szCs w:val="21"/>
        </w:rPr>
        <w:t>如有的提供，没有的可以不提供</w:t>
      </w:r>
      <w:r>
        <w:rPr>
          <w:rFonts w:hint="eastAsia" w:ascii="宋体" w:hAnsi="宋体"/>
          <w:szCs w:val="21"/>
        </w:rPr>
        <w:t>）</w:t>
      </w:r>
    </w:p>
    <w:p w14:paraId="13D40FAE">
      <w:pPr>
        <w:spacing w:afterLines="0" w:line="360" w:lineRule="auto"/>
        <w:outlineLvl w:val="3"/>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填写指引：</w:t>
      </w:r>
    </w:p>
    <w:p w14:paraId="73E5394A">
      <w:pPr>
        <w:snapToGrid w:val="0"/>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1、该部分内容由投标人根据自身实际情况填写，</w:t>
      </w:r>
      <w:r>
        <w:rPr>
          <w:rFonts w:hint="eastAsia" w:asciiTheme="minorEastAsia" w:hAnsiTheme="minorEastAsia" w:eastAsiaTheme="minorEastAsia"/>
          <w:b/>
          <w:szCs w:val="21"/>
        </w:rPr>
        <w:t>不符合优惠政策要求的投标人无需提供相应的声明函</w:t>
      </w:r>
      <w:r>
        <w:rPr>
          <w:rFonts w:hint="eastAsia" w:asciiTheme="minorEastAsia" w:hAnsiTheme="minorEastAsia" w:eastAsiaTheme="minorEastAsia"/>
          <w:szCs w:val="21"/>
        </w:rPr>
        <w:t>。投标人提供的声明函不属实的，属于提供虚假资料谋取中标，依照《中华人民共和国政府采购法》等国家有关规定追究相应责任。</w:t>
      </w:r>
    </w:p>
    <w:p w14:paraId="74C5FBCA">
      <w:pPr>
        <w:snapToGrid w:val="0"/>
        <w:spacing w:afterLines="0" w:line="360" w:lineRule="auto"/>
        <w:ind w:firstLine="555"/>
        <w:rPr>
          <w:rFonts w:asciiTheme="minorEastAsia" w:hAnsiTheme="minorEastAsia" w:eastAsiaTheme="minorEastAsia"/>
          <w:szCs w:val="21"/>
        </w:rPr>
      </w:pPr>
      <w:r>
        <w:rPr>
          <w:rFonts w:hint="eastAsia" w:asciiTheme="minorEastAsia" w:hAnsiTheme="minorEastAsia" w:eastAsiaTheme="minorEastAsia"/>
          <w:szCs w:val="21"/>
        </w:rPr>
        <w:t>2、该部分内容填写需要参考的相关文件包括但不限于：</w:t>
      </w:r>
    </w:p>
    <w:p w14:paraId="70A5AA24">
      <w:pPr>
        <w:snapToGrid w:val="0"/>
        <w:spacing w:afterLines="0" w:line="360" w:lineRule="auto"/>
        <w:ind w:firstLine="555"/>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)《政府采购促进中小企业发展管理办法》（财库〔2020〕46号），链接：</w:t>
      </w:r>
      <w:r>
        <w:fldChar w:fldCharType="begin"/>
      </w:r>
      <w:r>
        <w:instrText xml:space="preserve"> HYPERLINK "http://www.ccgp.gov.cn/news/202012/t20201229_15715888.htm" </w:instrText>
      </w:r>
      <w:r>
        <w:fldChar w:fldCharType="separate"/>
      </w:r>
      <w:r>
        <w:rPr>
          <w:rFonts w:asciiTheme="minorEastAsia" w:hAnsiTheme="minorEastAsia" w:eastAsiaTheme="minorEastAsia"/>
          <w:u w:val="single"/>
        </w:rPr>
        <w:t>www.ccgp.gov.cn/news/202012/t20201229_15715888.htm</w:t>
      </w:r>
      <w:r>
        <w:rPr>
          <w:rFonts w:asciiTheme="minorEastAsia" w:hAnsiTheme="minorEastAsia" w:eastAsiaTheme="minorEastAsia"/>
          <w:u w:val="single"/>
        </w:rPr>
        <w:fldChar w:fldCharType="end"/>
      </w:r>
    </w:p>
    <w:p w14:paraId="3E119EAD">
      <w:pPr>
        <w:snapToGrid w:val="0"/>
        <w:spacing w:afterLines="0" w:line="360" w:lineRule="auto"/>
        <w:ind w:firstLine="555"/>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bookmarkStart w:id="160" w:name="_Hlk71925120"/>
      <w:r>
        <w:rPr>
          <w:rFonts w:hint="eastAsia" w:asciiTheme="minorEastAsia" w:hAnsiTheme="minorEastAsia" w:eastAsiaTheme="minorEastAsia"/>
          <w:szCs w:val="21"/>
        </w:rPr>
        <w:t>《关于印发中小企业划型标准规定的通知》（工信部联企业〔2011〕300 号</w:t>
      </w:r>
      <w:bookmarkEnd w:id="160"/>
      <w:r>
        <w:rPr>
          <w:rFonts w:hint="eastAsia" w:asciiTheme="minorEastAsia" w:hAnsiTheme="minorEastAsia" w:eastAsiaTheme="minorEastAsia"/>
          <w:szCs w:val="21"/>
        </w:rPr>
        <w:t>），链接：</w:t>
      </w:r>
      <w:r>
        <w:fldChar w:fldCharType="begin"/>
      </w:r>
      <w:r>
        <w:instrText xml:space="preserve"> HYPERLINK "http://www.gov.cn/zwgk/2011-07/04/content_1898747.htm" </w:instrText>
      </w:r>
      <w:r>
        <w:fldChar w:fldCharType="separate"/>
      </w:r>
      <w:r>
        <w:rPr>
          <w:rFonts w:asciiTheme="minorEastAsia" w:hAnsiTheme="minorEastAsia" w:eastAsiaTheme="minorEastAsia"/>
          <w:u w:val="single"/>
        </w:rPr>
        <w:t>www.gov.cn/zwgk/2011-07/04/content_1898747.htm</w:t>
      </w:r>
      <w:r>
        <w:rPr>
          <w:rFonts w:asciiTheme="minorEastAsia" w:hAnsiTheme="minorEastAsia" w:eastAsiaTheme="minorEastAsia"/>
          <w:u w:val="single"/>
        </w:rPr>
        <w:fldChar w:fldCharType="end"/>
      </w:r>
    </w:p>
    <w:p w14:paraId="07F5ABE0">
      <w:pPr>
        <w:snapToGrid w:val="0"/>
        <w:spacing w:afterLines="0" w:line="360" w:lineRule="auto"/>
        <w:ind w:firstLine="555"/>
        <w:rPr>
          <w:rFonts w:asciiTheme="minorEastAsia" w:hAnsiTheme="minorEastAsia" w:eastAsiaTheme="minorEastAsia"/>
          <w:szCs w:val="21"/>
        </w:rPr>
      </w:pPr>
      <w:r>
        <w:rPr>
          <w:rFonts w:hint="eastAsia" w:asciiTheme="minorEastAsia" w:hAnsiTheme="minorEastAsia" w:eastAsiaTheme="minorEastAsia"/>
          <w:szCs w:val="21"/>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Theme="minorEastAsia" w:hAnsiTheme="minorEastAsia" w:eastAsiaTheme="minorEastAsia"/>
          <w:u w:val="single"/>
        </w:rPr>
        <w:t>www.stats.gov.cn/tjsj/tjbz/201801/t20180103_1569357.html</w:t>
      </w:r>
      <w:r>
        <w:rPr>
          <w:rFonts w:asciiTheme="minorEastAsia" w:hAnsiTheme="minorEastAsia" w:eastAsiaTheme="minorEastAsia"/>
          <w:u w:val="single"/>
        </w:rPr>
        <w:fldChar w:fldCharType="end"/>
      </w:r>
    </w:p>
    <w:p w14:paraId="6695C384">
      <w:pPr>
        <w:snapToGrid w:val="0"/>
        <w:spacing w:afterLines="0" w:line="360" w:lineRule="auto"/>
        <w:ind w:firstLine="555"/>
        <w:rPr>
          <w:rFonts w:asciiTheme="minorEastAsia" w:hAnsiTheme="minorEastAsia" w:eastAsiaTheme="minorEastAsia"/>
          <w:szCs w:val="21"/>
        </w:rPr>
      </w:pPr>
      <w:r>
        <w:rPr>
          <w:rFonts w:hint="eastAsia" w:asciiTheme="minorEastAsia" w:hAnsiTheme="minorEastAsia" w:eastAsiaTheme="minorEastAsia"/>
          <w:szCs w:val="21"/>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Theme="minorEastAsia" w:hAnsiTheme="minorEastAsia" w:eastAsiaTheme="minorEastAsia"/>
          <w:u w:val="single"/>
        </w:rPr>
        <w:t>www.ccgp.gov.cn/zcfg/mof/201709/t20170904_8787205.shtml</w:t>
      </w:r>
      <w:r>
        <w:rPr>
          <w:rFonts w:asciiTheme="minorEastAsia" w:hAnsiTheme="minorEastAsia" w:eastAsiaTheme="minorEastAsia"/>
          <w:u w:val="single"/>
        </w:rPr>
        <w:fldChar w:fldCharType="end"/>
      </w:r>
    </w:p>
    <w:p w14:paraId="378633DC">
      <w:pPr>
        <w:snapToGrid w:val="0"/>
        <w:spacing w:afterLines="0" w:line="360" w:lineRule="auto"/>
        <w:ind w:firstLine="555"/>
        <w:rPr>
          <w:rFonts w:asciiTheme="minorEastAsia" w:hAnsiTheme="minorEastAsia" w:eastAsiaTheme="minorEastAsia"/>
          <w:szCs w:val="21"/>
        </w:rPr>
      </w:pPr>
      <w:r>
        <w:rPr>
          <w:rFonts w:hint="eastAsia" w:asciiTheme="minorEastAsia" w:hAnsiTheme="minorEastAsia" w:eastAsiaTheme="minorEastAsia"/>
          <w:szCs w:val="21"/>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Theme="minorEastAsia" w:hAnsiTheme="minorEastAsia" w:eastAsiaTheme="minorEastAsia"/>
          <w:u w:val="single"/>
        </w:rPr>
        <w:t>www.ccgp.gov.cn/zcfg/mof/201406/t20140616_4619272.htm</w:t>
      </w:r>
      <w:r>
        <w:rPr>
          <w:rFonts w:asciiTheme="minorEastAsia" w:hAnsiTheme="minorEastAsia" w:eastAsiaTheme="minorEastAsia"/>
          <w:u w:val="single"/>
        </w:rPr>
        <w:fldChar w:fldCharType="end"/>
      </w:r>
    </w:p>
    <w:p w14:paraId="551EAA07">
      <w:pPr>
        <w:snapToGrid w:val="0"/>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3、请依照招标文件提供的格式和内容填写声明函，不要随意变更格式；声明函不需要盖章或签字；满足多项优惠政策的投标人，不重复享受多项价格扣除政策。</w:t>
      </w:r>
    </w:p>
    <w:p w14:paraId="4D894D57">
      <w:pPr>
        <w:snapToGrid w:val="0"/>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4、声明函具体填写要求：</w:t>
      </w:r>
    </w:p>
    <w:p w14:paraId="0A590D47">
      <w:pPr>
        <w:snapToGrid w:val="0"/>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（1）声明是中小企业须填写《中小企业声明函》的以下内容：</w:t>
      </w:r>
    </w:p>
    <w:p w14:paraId="39F9000C">
      <w:pPr>
        <w:snapToGrid w:val="0"/>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第一处，在“单位名称”下划线处如实填写采购人名称（深圳公共资源交易中心不是本项目的采购人，而是组织实施机构）；</w:t>
      </w:r>
    </w:p>
    <w:p w14:paraId="11FB1BDF">
      <w:pPr>
        <w:snapToGrid w:val="0"/>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第二处，在“项目名称”下划线处如实填写采购项目名称；</w:t>
      </w:r>
    </w:p>
    <w:p w14:paraId="4A7BB38F">
      <w:pPr>
        <w:snapToGrid w:val="0"/>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第三处，在“标的名称”下划线处填写所采购标的（货物或服务）的具体名称</w:t>
      </w:r>
      <w:r>
        <w:rPr>
          <w:rFonts w:hint="eastAsia" w:asciiTheme="minorEastAsia" w:hAnsiTheme="minorEastAsia" w:eastAsiaTheme="minorEastAsia"/>
          <w:b/>
          <w:bCs/>
          <w:kern w:val="0"/>
          <w:szCs w:val="21"/>
        </w:rPr>
        <w:t>（详见《投标资料表》）</w:t>
      </w:r>
      <w:r>
        <w:rPr>
          <w:rFonts w:hint="eastAsia" w:asciiTheme="minorEastAsia" w:hAnsiTheme="minorEastAsia" w:eastAsiaTheme="minorEastAsia"/>
          <w:szCs w:val="21"/>
        </w:rPr>
        <w:t>；如果涉及多项标的（货物或服务）为同一企业制造或承接，“标的名称”下划线处可以如实填写多项标的名称；</w:t>
      </w:r>
    </w:p>
    <w:p w14:paraId="59229F73">
      <w:pPr>
        <w:snapToGrid w:val="0"/>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第四处，在“招标文件中明确的所属行业”下划线处填写采购标的对应的中小企业划分标准所属行业</w:t>
      </w:r>
      <w:r>
        <w:rPr>
          <w:rFonts w:hint="eastAsia" w:asciiTheme="minorEastAsia" w:hAnsiTheme="minorEastAsia" w:eastAsiaTheme="minorEastAsia"/>
          <w:b/>
          <w:bCs/>
          <w:kern w:val="0"/>
          <w:szCs w:val="21"/>
        </w:rPr>
        <w:t>（详见《投标资料表》）</w:t>
      </w:r>
      <w:r>
        <w:rPr>
          <w:rFonts w:hint="eastAsia" w:asciiTheme="minorEastAsia" w:hAnsiTheme="minorEastAsia" w:eastAsiaTheme="minorEastAsia"/>
          <w:szCs w:val="21"/>
        </w:rPr>
        <w:t>；</w:t>
      </w:r>
    </w:p>
    <w:p w14:paraId="735CF85E">
      <w:pPr>
        <w:snapToGrid w:val="0"/>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5227EED7">
      <w:pPr>
        <w:snapToGrid w:val="0"/>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（2）声明是残疾人福利性单位须填写《残疾人福利性单位声明函》的相关内容，具体参照以上《中小企业声明函》填写要求执行。</w:t>
      </w:r>
    </w:p>
    <w:p w14:paraId="600DBE26">
      <w:pPr>
        <w:snapToGrid w:val="0"/>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（3）声明是监狱企业须填写《监狱企业声明函》的三项内容（填写位置的字体已加粗），具体参照以上《中小企业声明函》填写要求执行。</w:t>
      </w:r>
    </w:p>
    <w:p w14:paraId="0192AF8D">
      <w:pPr>
        <w:snapToGrid w:val="0"/>
        <w:spacing w:afterLines="0" w:line="360" w:lineRule="auto"/>
        <w:rPr>
          <w:rFonts w:ascii="仿宋" w:hAnsi="仿宋" w:eastAsia="仿宋"/>
          <w:b/>
          <w:sz w:val="25"/>
          <w:szCs w:val="25"/>
        </w:rPr>
      </w:pPr>
      <w:r>
        <w:rPr>
          <w:rFonts w:hint="eastAsia" w:asciiTheme="minorEastAsia" w:hAnsiTheme="minorEastAsia" w:eastAsiaTheme="minorEastAsia"/>
          <w:b/>
          <w:szCs w:val="21"/>
        </w:rPr>
        <w:t xml:space="preserve">    5、声明函的有效性最终由评审委员会判定；如评审委员会判定声明函无效，相关供应商不享受价格扣除（但不作投标无效处理）。</w:t>
      </w:r>
    </w:p>
    <w:p w14:paraId="64AB5EC1">
      <w:pPr>
        <w:spacing w:after="60" w:line="360" w:lineRule="auto"/>
        <w:jc w:val="center"/>
        <w:rPr>
          <w:szCs w:val="21"/>
        </w:rPr>
      </w:pPr>
    </w:p>
    <w:p w14:paraId="5832145E">
      <w:pPr>
        <w:widowControl/>
        <w:spacing w:after="60" w:line="360" w:lineRule="auto"/>
        <w:jc w:val="center"/>
        <w:rPr>
          <w:b/>
          <w:sz w:val="24"/>
        </w:rPr>
      </w:pPr>
      <w:r>
        <w:rPr>
          <w:rFonts w:ascii="宋体" w:hAnsi="宋体"/>
          <w:b/>
          <w:sz w:val="24"/>
        </w:rPr>
        <w:fldChar w:fldCharType="begin"/>
      </w:r>
      <w:r>
        <w:rPr>
          <w:rFonts w:ascii="宋体" w:hAnsi="宋体"/>
          <w:b/>
          <w:sz w:val="24"/>
        </w:rPr>
        <w:instrText xml:space="preserve"> = 1 \* GB3 </w:instrText>
      </w:r>
      <w:r>
        <w:rPr>
          <w:rFonts w:ascii="宋体" w:hAnsi="宋体"/>
          <w:b/>
          <w:bCs/>
          <w:sz w:val="24"/>
        </w:rPr>
        <w:fldChar w:fldCharType="separate"/>
      </w:r>
      <w:r>
        <w:rPr>
          <w:rFonts w:hint="eastAsia" w:ascii="宋体" w:hAnsi="宋体"/>
          <w:b/>
          <w:sz w:val="24"/>
        </w:rPr>
        <w:t>①</w:t>
      </w:r>
      <w:r>
        <w:rPr>
          <w:rFonts w:ascii="宋体" w:hAnsi="宋体"/>
          <w:b/>
          <w:bCs/>
          <w:sz w:val="24"/>
        </w:rPr>
        <w:fldChar w:fldCharType="end"/>
      </w:r>
      <w:r>
        <w:rPr>
          <w:rFonts w:hint="eastAsia"/>
          <w:b/>
          <w:sz w:val="24"/>
        </w:rPr>
        <w:t>中小企业声明函（服务）</w:t>
      </w:r>
    </w:p>
    <w:p w14:paraId="13068ADB">
      <w:pPr>
        <w:spacing w:after="60" w:line="360" w:lineRule="auto"/>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郑重声明，根据《政府采购促进中小企业发展管理办法》（财库</w:t>
      </w:r>
      <w:r>
        <w:rPr>
          <w:rFonts w:hint="eastAsia" w:ascii="宋体" w:hAnsi="宋体"/>
          <w:szCs w:val="21"/>
        </w:rPr>
        <w:t>﹝</w:t>
      </w:r>
      <w:r>
        <w:rPr>
          <w:rFonts w:ascii="宋体" w:hAnsi="宋体"/>
          <w:szCs w:val="21"/>
        </w:rPr>
        <w:t>2020</w:t>
      </w:r>
      <w:r>
        <w:rPr>
          <w:rFonts w:hint="eastAsia" w:ascii="宋体" w:hAnsi="宋体"/>
          <w:szCs w:val="21"/>
        </w:rPr>
        <w:t>﹞</w:t>
      </w:r>
      <w:r>
        <w:rPr>
          <w:rFonts w:ascii="宋体" w:hAnsi="宋体"/>
          <w:szCs w:val="21"/>
        </w:rPr>
        <w:t>46 号）的规定，本</w:t>
      </w:r>
      <w:r>
        <w:rPr>
          <w:rFonts w:hint="eastAsia" w:ascii="宋体" w:hAnsi="宋体"/>
          <w:szCs w:val="21"/>
        </w:rPr>
        <w:t>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14:paraId="75D4BBB3">
      <w:pPr>
        <w:spacing w:after="60" w:line="360" w:lineRule="auto"/>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rPr>
        <w:t>招标</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，从业人员人，营业收入为万元，资产总额为万元 ，属于</w:t>
      </w:r>
      <w:r>
        <w:rPr>
          <w:rFonts w:ascii="宋体" w:hAnsi="宋体"/>
          <w:b/>
          <w:bCs/>
          <w:szCs w:val="21"/>
          <w:u w:val="single"/>
        </w:rPr>
        <w:t>（中型企业、小型企业、微型企业）</w:t>
      </w:r>
      <w:r>
        <w:rPr>
          <w:rFonts w:ascii="宋体" w:hAnsi="宋体"/>
          <w:szCs w:val="21"/>
        </w:rPr>
        <w:t xml:space="preserve">； </w:t>
      </w:r>
    </w:p>
    <w:p w14:paraId="32EAF9D1">
      <w:pPr>
        <w:spacing w:after="60" w:line="360" w:lineRule="auto"/>
        <w:ind w:firstLine="420" w:firstLineChars="200"/>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rPr>
        <w:t>招标</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，从业人员人，营业收入为万元，资产总额为万元 ，属于</w:t>
      </w:r>
      <w:r>
        <w:rPr>
          <w:rFonts w:ascii="宋体" w:hAnsi="宋体"/>
          <w:b/>
          <w:bCs/>
          <w:szCs w:val="21"/>
          <w:u w:val="single"/>
        </w:rPr>
        <w:t>（中型企业、小型企业、微型企业）</w:t>
      </w:r>
      <w:r>
        <w:rPr>
          <w:rFonts w:hint="eastAsia" w:ascii="宋体" w:hAnsi="宋体"/>
          <w:szCs w:val="21"/>
        </w:rPr>
        <w:t>；</w:t>
      </w:r>
    </w:p>
    <w:p w14:paraId="2F4D3DB4">
      <w:pPr>
        <w:spacing w:after="60" w:line="360" w:lineRule="auto"/>
        <w:ind w:firstLine="420" w:firstLineChars="200"/>
        <w:rPr>
          <w:rFonts w:ascii="宋体" w:hAnsi="宋体"/>
          <w:szCs w:val="21"/>
        </w:rPr>
      </w:pPr>
      <w:r>
        <w:rPr>
          <w:rFonts w:ascii="宋体" w:hAnsi="宋体"/>
          <w:szCs w:val="21"/>
        </w:rPr>
        <w:t xml:space="preserve">…… </w:t>
      </w:r>
    </w:p>
    <w:p w14:paraId="374AABEE">
      <w:pPr>
        <w:spacing w:after="60" w:line="360" w:lineRule="auto"/>
        <w:ind w:firstLine="420" w:firstLineChars="20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27349351">
      <w:pPr>
        <w:spacing w:after="60" w:line="360" w:lineRule="auto"/>
        <w:ind w:firstLine="420" w:firstLineChars="200"/>
        <w:rPr>
          <w:rFonts w:ascii="宋体" w:hAnsi="宋体"/>
          <w:szCs w:val="21"/>
        </w:rPr>
      </w:pPr>
      <w:bookmarkStart w:id="161" w:name="_Hlk73562275"/>
      <w:r>
        <w:rPr>
          <w:rFonts w:hint="eastAsia" w:ascii="宋体" w:hAnsi="宋体"/>
          <w:szCs w:val="21"/>
        </w:rPr>
        <w:t>本</w:t>
      </w:r>
      <w:r>
        <w:rPr>
          <w:rFonts w:ascii="宋体" w:hAnsi="宋体"/>
          <w:szCs w:val="21"/>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宋体" w:hAnsi="宋体"/>
          <w:szCs w:val="21"/>
        </w:rPr>
        <w:t>投标人</w:t>
      </w:r>
      <w:r>
        <w:rPr>
          <w:rFonts w:ascii="宋体" w:hAnsi="宋体"/>
          <w:szCs w:val="21"/>
        </w:rPr>
        <w:t>按照本办法规定提供声明函内容不实的，属于提供虚假材料谋取中标，依照《政府采购法》等政府采购有关法律法规规定追究相应责任</w:t>
      </w:r>
      <w:r>
        <w:rPr>
          <w:rFonts w:hint="eastAsia" w:ascii="宋体" w:hAnsi="宋体"/>
          <w:szCs w:val="21"/>
        </w:rPr>
        <w:t>。</w:t>
      </w:r>
      <w:bookmarkEnd w:id="161"/>
    </w:p>
    <w:p w14:paraId="2F9D1D20">
      <w:pPr>
        <w:spacing w:after="60" w:line="360" w:lineRule="auto"/>
        <w:ind w:firstLine="420" w:firstLineChars="200"/>
      </w:pPr>
    </w:p>
    <w:p w14:paraId="4FA49073">
      <w:pPr>
        <w:spacing w:after="60" w:line="360" w:lineRule="auto"/>
        <w:ind w:firstLine="2100" w:firstLineChars="1000"/>
      </w:pPr>
      <w:r>
        <w:t xml:space="preserve">企业名称（盖章）： </w:t>
      </w:r>
      <w:r>
        <w:rPr>
          <w:rFonts w:hint="eastAsia"/>
        </w:rPr>
        <w:t xml:space="preserve">                    </w:t>
      </w:r>
      <w:r>
        <w:t xml:space="preserve">日 期： </w:t>
      </w:r>
    </w:p>
    <w:p w14:paraId="15411D6A">
      <w:pPr>
        <w:spacing w:afterLines="0" w:line="360" w:lineRule="auto"/>
        <w:rPr>
          <w:rFonts w:cs="Arial"/>
          <w:bCs/>
        </w:rPr>
      </w:pPr>
    </w:p>
    <w:p w14:paraId="1EE4A323">
      <w:pPr>
        <w:spacing w:afterLines="0" w:line="360" w:lineRule="auto"/>
        <w:ind w:firstLine="422" w:firstLineChars="200"/>
        <w:rPr>
          <w:rFonts w:ascii="宋体" w:hAnsi="宋体"/>
          <w:szCs w:val="21"/>
        </w:rPr>
      </w:pPr>
      <w:r>
        <w:rPr>
          <w:rFonts w:hint="eastAsia" w:ascii="宋体" w:hAnsi="宋体"/>
          <w:b/>
          <w:szCs w:val="21"/>
        </w:rPr>
        <w:t>说明：</w:t>
      </w:r>
      <w:r>
        <w:rPr>
          <w:rFonts w:hint="eastAsia" w:ascii="宋体" w:hAnsi="宋体"/>
          <w:szCs w:val="21"/>
        </w:rPr>
        <w:t>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73DB138C">
      <w:pPr>
        <w:spacing w:after="60" w:line="360" w:lineRule="auto"/>
        <w:ind w:firstLine="420" w:firstLineChars="200"/>
        <w:rPr>
          <w:rFonts w:asciiTheme="minorEastAsia" w:hAnsiTheme="minorEastAsia" w:eastAsiaTheme="minorEastAsia"/>
          <w:szCs w:val="21"/>
        </w:rPr>
      </w:pPr>
    </w:p>
    <w:p w14:paraId="7E129C6E">
      <w:pPr>
        <w:spacing w:afterLines="0" w:line="360" w:lineRule="auto"/>
        <w:rPr>
          <w:rFonts w:cs="Arial"/>
          <w:bCs/>
        </w:rPr>
      </w:pPr>
    </w:p>
    <w:p w14:paraId="6298DDEC">
      <w:pPr>
        <w:spacing w:afterLines="0" w:line="360" w:lineRule="auto"/>
        <w:rPr>
          <w:rFonts w:cs="Arial"/>
          <w:bCs/>
        </w:rPr>
      </w:pPr>
    </w:p>
    <w:p w14:paraId="727E9934">
      <w:pPr>
        <w:spacing w:after="60" w:line="360" w:lineRule="auto"/>
        <w:ind w:firstLine="422" w:firstLineChars="200"/>
        <w:jc w:val="center"/>
        <w:rPr>
          <w:rFonts w:asciiTheme="minorEastAsia" w:hAnsiTheme="minorEastAsia" w:eastAsiaTheme="minorEastAsia"/>
          <w:b/>
          <w:szCs w:val="21"/>
        </w:rPr>
      </w:pPr>
      <w:r>
        <w:rPr>
          <w:rFonts w:hint="eastAsia" w:asciiTheme="minorEastAsia" w:hAnsiTheme="minorEastAsia" w:eastAsiaTheme="minorEastAsia"/>
          <w:b/>
          <w:szCs w:val="21"/>
        </w:rPr>
        <w:t>②残疾人福利性单位声明函</w:t>
      </w:r>
    </w:p>
    <w:p w14:paraId="4AFC69E0">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szCs w:val="21"/>
          <w:u w:val="single"/>
        </w:rPr>
        <w:t xml:space="preserve">  （采购单位名称）   </w:t>
      </w:r>
      <w:r>
        <w:rPr>
          <w:rFonts w:hint="eastAsia" w:asciiTheme="minorEastAsia" w:hAnsiTheme="minorEastAsia" w:eastAsiaTheme="minorEastAsia"/>
          <w:szCs w:val="21"/>
        </w:rPr>
        <w:t>单位的</w:t>
      </w:r>
      <w:r>
        <w:rPr>
          <w:rFonts w:hint="eastAsia" w:asciiTheme="minorEastAsia" w:hAnsiTheme="minorEastAsia" w:eastAsiaTheme="minorEastAsia"/>
          <w:szCs w:val="21"/>
          <w:u w:val="single"/>
        </w:rPr>
        <w:t xml:space="preserve">   （采购项目名称）    </w:t>
      </w:r>
      <w:r>
        <w:rPr>
          <w:rFonts w:hint="eastAsia" w:asciiTheme="minorEastAsia" w:hAnsiTheme="minorEastAsia" w:eastAsiaTheme="minorEastAsia"/>
          <w:szCs w:val="21"/>
        </w:rPr>
        <w:t>项目采购活动，并提供：□本单位制造的货物；□由本单位承担工程、提供服务；□提供其他残疾人福利性单位制造的货物（承诺人在□处打√）。本条所称货物是指单一产品采购项目中的货物，或者非单一产品采购项目中的任一核心产品（货物），不包括使用非残疾人福利性单位注册商标的货物。</w:t>
      </w:r>
    </w:p>
    <w:p w14:paraId="32503BC2">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本单位对上述声明的真实性负责。如有虚假，将依法承担相应责任。</w:t>
      </w:r>
    </w:p>
    <w:p w14:paraId="720ADEA4">
      <w:pPr>
        <w:spacing w:after="60"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 xml:space="preserve">        </w:t>
      </w:r>
    </w:p>
    <w:p w14:paraId="07525C13">
      <w:pPr>
        <w:spacing w:after="60"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 xml:space="preserve"> 投标单位名称：</w:t>
      </w:r>
    </w:p>
    <w:p w14:paraId="3EC53992">
      <w:pPr>
        <w:spacing w:after="60"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 xml:space="preserve">     日    期：</w:t>
      </w:r>
    </w:p>
    <w:p w14:paraId="3C32BF8E">
      <w:pPr>
        <w:spacing w:after="60" w:line="360" w:lineRule="auto"/>
        <w:ind w:firstLine="420" w:firstLineChars="200"/>
        <w:jc w:val="center"/>
        <w:rPr>
          <w:rFonts w:asciiTheme="minorEastAsia" w:hAnsiTheme="minorEastAsia" w:eastAsiaTheme="minorEastAsia"/>
          <w:szCs w:val="21"/>
        </w:rPr>
      </w:pPr>
    </w:p>
    <w:p w14:paraId="7E870B91">
      <w:pPr>
        <w:spacing w:after="60"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说明：1.不符合要求的供应商可以不提供。</w:t>
      </w:r>
      <w:r>
        <w:rPr>
          <w:rFonts w:hint="eastAsia" w:asciiTheme="minorEastAsia" w:hAnsiTheme="minorEastAsia" w:eastAsiaTheme="minorEastAsia"/>
          <w:szCs w:val="21"/>
        </w:rPr>
        <w:t>符合要求的供应商，请仔细填写声明函中需填写内容，</w:t>
      </w:r>
      <w:r>
        <w:rPr>
          <w:rFonts w:hint="eastAsia" w:asciiTheme="minorEastAsia" w:hAnsiTheme="minorEastAsia" w:eastAsiaTheme="minorEastAsia"/>
          <w:b/>
          <w:szCs w:val="21"/>
        </w:rPr>
        <w:t>如内容填写不全或未在□处打√，</w:t>
      </w:r>
      <w:r>
        <w:rPr>
          <w:rFonts w:hint="eastAsia" w:asciiTheme="minorEastAsia" w:hAnsiTheme="minorEastAsia" w:eastAsiaTheme="minorEastAsia"/>
          <w:szCs w:val="21"/>
        </w:rPr>
        <w:t>评委会有权认定该声明函无效，并做出对投标人不予享受优惠政策的决定。</w:t>
      </w:r>
    </w:p>
    <w:p w14:paraId="5CFA841C">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2.根据《财政部 民政部 中国残疾人联合会关于促进残疾人就业政府采购政策的通知》（财库〔2017〕 141号）的规定,享受政府采购支持政策的残疾人福利性单位应当同时满足以下条件：（一）</w:t>
      </w:r>
      <w:r>
        <w:rPr>
          <w:rFonts w:hint="eastAsia" w:asciiTheme="minorEastAsia" w:hAnsiTheme="minorEastAsia" w:eastAsiaTheme="minorEastAsia"/>
          <w:b/>
          <w:szCs w:val="21"/>
        </w:rPr>
        <w:t>安置的残疾人占本单位在职职工人数的比例不低于25%（含25%），并且安置的残疾人人数不少于10人（含10人）</w:t>
      </w:r>
      <w:r>
        <w:rPr>
          <w:rFonts w:hint="eastAsia" w:asciiTheme="minorEastAsia" w:hAnsiTheme="minorEastAsia" w:eastAsiaTheme="minorEastAsia"/>
          <w:szCs w:val="21"/>
        </w:rPr>
        <w:t>；（二）依法与安置的每位残疾人签订了一年以上（含一年）的劳动合同或服务协议；（三）为安置的每位残疾人按月足额缴纳了基本养老保险、基本医疗保险、失业保险、工伤保险和生育保险等社会保险费；（四）通过银行等金融机构向安置的每位残疾人，按月支付了不低于单位所在区县适用的经省级人民政府批准的月最低工资标准的工资；（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1C6349">
      <w:pPr>
        <w:spacing w:afterLines="0" w:line="360" w:lineRule="auto"/>
        <w:ind w:firstLine="420" w:firstLineChars="200"/>
        <w:rPr>
          <w:rFonts w:cs="Arial"/>
          <w:bCs/>
        </w:rPr>
      </w:pPr>
      <w:r>
        <w:rPr>
          <w:rFonts w:cs="Arial"/>
          <w:bCs/>
        </w:rPr>
        <w:t>“投 标人知悉《关于促进残疾人就业政府采购政策的通知》（财 库〔2017〕141 号）的规定，承诺提供的声明函内容是真实 的，如提供声明函内容不实，则依法追究相关法律责任”。</w:t>
      </w:r>
    </w:p>
    <w:p w14:paraId="2CEE0229">
      <w:pPr>
        <w:spacing w:after="60" w:line="360" w:lineRule="auto"/>
        <w:ind w:firstLine="420" w:firstLineChars="200"/>
        <w:jc w:val="center"/>
        <w:rPr>
          <w:rFonts w:asciiTheme="minorEastAsia" w:hAnsiTheme="minorEastAsia" w:eastAsiaTheme="minorEastAsia"/>
          <w:szCs w:val="21"/>
        </w:rPr>
      </w:pPr>
    </w:p>
    <w:p w14:paraId="1E7DBA95">
      <w:pPr>
        <w:spacing w:after="60"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投标单位名称：</w:t>
      </w:r>
    </w:p>
    <w:p w14:paraId="61039EDC">
      <w:pPr>
        <w:spacing w:after="60"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 xml:space="preserve">  日    期：</w:t>
      </w:r>
    </w:p>
    <w:p w14:paraId="49287F82">
      <w:pPr>
        <w:spacing w:afterLines="0" w:line="360" w:lineRule="auto"/>
        <w:ind w:firstLine="420" w:firstLineChars="200"/>
        <w:rPr>
          <w:rFonts w:cs="Arial"/>
          <w:bCs/>
        </w:rPr>
      </w:pPr>
    </w:p>
    <w:p w14:paraId="24156DEF">
      <w:pPr>
        <w:spacing w:afterLines="0" w:line="360" w:lineRule="auto"/>
        <w:ind w:firstLine="420" w:firstLineChars="200"/>
        <w:rPr>
          <w:rFonts w:cs="Arial"/>
          <w:bCs/>
        </w:rPr>
      </w:pPr>
    </w:p>
    <w:p w14:paraId="29F439E1">
      <w:pPr>
        <w:spacing w:after="60" w:line="360" w:lineRule="auto"/>
        <w:ind w:firstLine="422" w:firstLineChars="200"/>
        <w:jc w:val="center"/>
        <w:rPr>
          <w:rFonts w:asciiTheme="minorEastAsia" w:hAnsiTheme="minorEastAsia" w:eastAsiaTheme="minorEastAsia"/>
          <w:b/>
          <w:szCs w:val="21"/>
        </w:rPr>
      </w:pPr>
      <w:r>
        <w:rPr>
          <w:rFonts w:hint="eastAsia" w:asciiTheme="minorEastAsia" w:hAnsiTheme="minorEastAsia" w:eastAsiaTheme="minorEastAsia"/>
          <w:b/>
          <w:szCs w:val="21"/>
        </w:rPr>
        <w:t>③监狱企业声明函</w:t>
      </w:r>
    </w:p>
    <w:p w14:paraId="0BAEC272">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本单位郑重声明，根据《财政部 司法部关于政府采购支持监狱企业发展有关问题的通知》（财库〔2014〕68 号）的规定，本单位为符合条件的监狱企业，且本单位参加</w:t>
      </w:r>
      <w:r>
        <w:rPr>
          <w:rFonts w:hint="eastAsia" w:asciiTheme="minorEastAsia" w:hAnsiTheme="minorEastAsia" w:eastAsiaTheme="minorEastAsia"/>
          <w:szCs w:val="21"/>
          <w:u w:val="single"/>
        </w:rPr>
        <w:t xml:space="preserve">  （采购单位名称）  </w:t>
      </w:r>
      <w:r>
        <w:rPr>
          <w:rFonts w:hint="eastAsia" w:asciiTheme="minorEastAsia" w:hAnsiTheme="minorEastAsia" w:eastAsiaTheme="minorEastAsia"/>
          <w:szCs w:val="21"/>
        </w:rPr>
        <w:t>单位的</w:t>
      </w:r>
      <w:r>
        <w:rPr>
          <w:rFonts w:hint="eastAsia" w:asciiTheme="minorEastAsia" w:hAnsiTheme="minorEastAsia" w:eastAsiaTheme="minorEastAsia"/>
          <w:szCs w:val="21"/>
          <w:u w:val="single"/>
        </w:rPr>
        <w:t xml:space="preserve">  （采购项目名称）  </w:t>
      </w:r>
      <w:r>
        <w:rPr>
          <w:rFonts w:hint="eastAsia" w:asciiTheme="minorEastAsia" w:hAnsiTheme="minorEastAsia" w:eastAsiaTheme="minorEastAsia"/>
          <w:szCs w:val="21"/>
        </w:rPr>
        <w:t>项目采购活动，并提供:□本单位制造的货物;□由本单位承担的工程、提供服务;□提供其他监狱企业制造的货物（承诺人在□处打√）。本条所称货物是指单一产品采购项目中的货物，或者非单一产品采购项目中的任一核心产品（货物）。</w:t>
      </w:r>
    </w:p>
    <w:p w14:paraId="5DDFCAFB">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本单位对上述声明的真实性负责。如有虚假，将依法承担相应责任。</w:t>
      </w:r>
    </w:p>
    <w:p w14:paraId="26E7B097">
      <w:pPr>
        <w:spacing w:after="60"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附：省级以上监狱管理局、戒毒管理局（含新疆生产建设兵团）出具的监狱企业证明文件。</w:t>
      </w:r>
    </w:p>
    <w:p w14:paraId="6C2DDDAD">
      <w:pPr>
        <w:spacing w:after="60" w:line="360" w:lineRule="auto"/>
        <w:rPr>
          <w:rFonts w:asciiTheme="minorEastAsia" w:hAnsiTheme="minorEastAsia" w:eastAsiaTheme="minorEastAsia"/>
          <w:szCs w:val="21"/>
        </w:rPr>
      </w:pPr>
    </w:p>
    <w:p w14:paraId="47FA0C5D">
      <w:pPr>
        <w:spacing w:after="60" w:line="360" w:lineRule="auto"/>
        <w:ind w:firstLine="3675" w:firstLineChars="1750"/>
        <w:jc w:val="left"/>
        <w:rPr>
          <w:rFonts w:asciiTheme="minorEastAsia" w:hAnsiTheme="minorEastAsia" w:eastAsiaTheme="minorEastAsia"/>
          <w:szCs w:val="21"/>
        </w:rPr>
      </w:pPr>
      <w:r>
        <w:rPr>
          <w:rFonts w:hint="eastAsia" w:asciiTheme="minorEastAsia" w:hAnsiTheme="minorEastAsia" w:eastAsiaTheme="minorEastAsia"/>
          <w:szCs w:val="21"/>
        </w:rPr>
        <w:t xml:space="preserve">投标单位名称： </w:t>
      </w:r>
    </w:p>
    <w:p w14:paraId="08635F5A">
      <w:pPr>
        <w:spacing w:after="60" w:line="360" w:lineRule="auto"/>
        <w:ind w:firstLine="3675" w:firstLineChars="1750"/>
        <w:jc w:val="left"/>
        <w:rPr>
          <w:rFonts w:asciiTheme="minorEastAsia" w:hAnsiTheme="minorEastAsia" w:eastAsiaTheme="minorEastAsia"/>
          <w:szCs w:val="21"/>
        </w:rPr>
      </w:pPr>
      <w:r>
        <w:rPr>
          <w:rFonts w:hint="eastAsia" w:asciiTheme="minorEastAsia" w:hAnsiTheme="minorEastAsia" w:eastAsiaTheme="minorEastAsia"/>
          <w:szCs w:val="21"/>
        </w:rPr>
        <w:t>日 期：</w:t>
      </w:r>
    </w:p>
    <w:p w14:paraId="3F222AC8">
      <w:pPr>
        <w:spacing w:after="60"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说明：不符合要求的供应商可以不提供。</w:t>
      </w:r>
      <w:r>
        <w:rPr>
          <w:rFonts w:hint="eastAsia" w:asciiTheme="minorEastAsia" w:hAnsiTheme="minorEastAsia" w:eastAsiaTheme="minorEastAsia"/>
          <w:szCs w:val="21"/>
        </w:rPr>
        <w:t>符合要求的供应商，请仔细填写声明函中需填写内容，</w:t>
      </w:r>
      <w:r>
        <w:rPr>
          <w:rFonts w:hint="eastAsia" w:asciiTheme="minorEastAsia" w:hAnsiTheme="minorEastAsia" w:eastAsiaTheme="minorEastAsia"/>
          <w:b/>
          <w:szCs w:val="21"/>
        </w:rPr>
        <w:t>如内容填写不全或未在□处打√或未附上省级以上监狱管理局、戒毒管理局（含新疆生产建设兵团）出具的监狱企业证明文件</w:t>
      </w:r>
      <w:r>
        <w:rPr>
          <w:rFonts w:hint="eastAsia" w:asciiTheme="minorEastAsia" w:hAnsiTheme="minorEastAsia" w:eastAsiaTheme="minorEastAsia"/>
          <w:szCs w:val="21"/>
        </w:rPr>
        <w:t>，评委会有权认定该声明函无效，并做出对投标人不予享受优惠政策的决定。</w:t>
      </w:r>
    </w:p>
    <w:p w14:paraId="77731CC6">
      <w:pPr>
        <w:spacing w:after="60" w:line="360" w:lineRule="auto"/>
        <w:ind w:firstLine="420" w:firstLineChars="200"/>
        <w:rPr>
          <w:rFonts w:asciiTheme="minorEastAsia" w:hAnsiTheme="minorEastAsia" w:eastAsiaTheme="minorEastAsia"/>
          <w:szCs w:val="21"/>
        </w:rPr>
      </w:pPr>
    </w:p>
    <w:p w14:paraId="035FE6E5">
      <w:pPr>
        <w:pStyle w:val="2"/>
      </w:pPr>
    </w:p>
    <w:p w14:paraId="39AD8878">
      <w:pPr>
        <w:pStyle w:val="2"/>
      </w:pPr>
    </w:p>
    <w:p w14:paraId="3D31C010">
      <w:pPr>
        <w:pStyle w:val="2"/>
      </w:pPr>
    </w:p>
    <w:p w14:paraId="457F48C6">
      <w:pPr>
        <w:spacing w:after="60" w:line="360" w:lineRule="auto"/>
        <w:ind w:firstLine="422" w:firstLineChars="200"/>
        <w:jc w:val="center"/>
        <w:rPr>
          <w:rFonts w:asciiTheme="minorEastAsia" w:hAnsiTheme="minorEastAsia" w:eastAsiaTheme="minorEastAsia"/>
          <w:b/>
          <w:szCs w:val="21"/>
        </w:rPr>
      </w:pPr>
      <w:r>
        <w:rPr>
          <w:rFonts w:hint="eastAsia" w:asciiTheme="minorEastAsia" w:hAnsiTheme="minorEastAsia" w:eastAsiaTheme="minorEastAsia"/>
          <w:b/>
          <w:szCs w:val="21"/>
        </w:rPr>
        <w:t>④含有小型、微型企业的联合体声明函</w:t>
      </w:r>
    </w:p>
    <w:p w14:paraId="7BC382BE">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u w:val="single"/>
        </w:rPr>
        <w:t xml:space="preserve">  （供应商名称、供应商名称）  </w:t>
      </w:r>
      <w:r>
        <w:rPr>
          <w:rFonts w:hint="eastAsia" w:asciiTheme="minorEastAsia" w:hAnsiTheme="minorEastAsia" w:eastAsiaTheme="minorEastAsia"/>
          <w:szCs w:val="21"/>
        </w:rPr>
        <w:t>共同组成联合体（详见联合体协议）。根据《工业和信息化部、国家统计局、国家发展和改革委员会、财政部关于印发中小企业划型标准规定的通知》（工信部联企业〔2011〕300 号）规定的划分标准，本联合体中：□</w:t>
      </w:r>
      <w:r>
        <w:rPr>
          <w:rFonts w:hint="eastAsia" w:asciiTheme="minorEastAsia" w:hAnsiTheme="minorEastAsia" w:eastAsiaTheme="minorEastAsia"/>
          <w:szCs w:val="21"/>
          <w:u w:val="single"/>
        </w:rPr>
        <w:t>______</w:t>
      </w:r>
      <w:r>
        <w:rPr>
          <w:rFonts w:hint="eastAsia" w:asciiTheme="minorEastAsia" w:hAnsiTheme="minorEastAsia" w:eastAsiaTheme="minorEastAsia"/>
          <w:szCs w:val="21"/>
        </w:rPr>
        <w:t>单位为</w:t>
      </w:r>
      <w:r>
        <w:rPr>
          <w:rFonts w:hint="eastAsia" w:asciiTheme="minorEastAsia" w:hAnsiTheme="minorEastAsia" w:eastAsiaTheme="minorEastAsia"/>
          <w:szCs w:val="21"/>
          <w:u w:val="single"/>
        </w:rPr>
        <w:t>______</w:t>
      </w:r>
      <w:r>
        <w:rPr>
          <w:rFonts w:hint="eastAsia" w:asciiTheme="minorEastAsia" w:hAnsiTheme="minorEastAsia" w:eastAsiaTheme="minorEastAsia"/>
          <w:szCs w:val="21"/>
        </w:rPr>
        <w:t>（请填写：中型、小型、微型）企业，</w:t>
      </w:r>
      <w:r>
        <w:rPr>
          <w:rFonts w:hint="eastAsia" w:asciiTheme="minorEastAsia" w:hAnsiTheme="minorEastAsia" w:eastAsiaTheme="minorEastAsia"/>
          <w:szCs w:val="21"/>
          <w:u w:val="single"/>
        </w:rPr>
        <w:t>______</w:t>
      </w:r>
      <w:r>
        <w:rPr>
          <w:rFonts w:hint="eastAsia" w:asciiTheme="minorEastAsia" w:hAnsiTheme="minorEastAsia" w:eastAsiaTheme="minorEastAsia"/>
          <w:szCs w:val="21"/>
        </w:rPr>
        <w:t>单位为</w:t>
      </w:r>
      <w:r>
        <w:rPr>
          <w:rFonts w:hint="eastAsia" w:asciiTheme="minorEastAsia" w:hAnsiTheme="minorEastAsia" w:eastAsiaTheme="minorEastAsia"/>
          <w:szCs w:val="21"/>
          <w:u w:val="single"/>
        </w:rPr>
        <w:t>______</w:t>
      </w:r>
      <w:r>
        <w:rPr>
          <w:rFonts w:hint="eastAsia" w:asciiTheme="minorEastAsia" w:hAnsiTheme="minorEastAsia" w:eastAsiaTheme="minorEastAsia"/>
          <w:szCs w:val="21"/>
        </w:rPr>
        <w:t>（请填写：中型、小型、微型）企业；□联合体各方均为小微企业（承诺人在□处打√）。</w:t>
      </w:r>
    </w:p>
    <w:p w14:paraId="5262909A">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2.本联合体参加</w:t>
      </w:r>
      <w:r>
        <w:rPr>
          <w:rFonts w:hint="eastAsia" w:asciiTheme="minorEastAsia" w:hAnsiTheme="minorEastAsia" w:eastAsiaTheme="minorEastAsia"/>
          <w:szCs w:val="21"/>
          <w:u w:val="single"/>
        </w:rPr>
        <w:t xml:space="preserve">  （采购单位名称）  </w:t>
      </w:r>
      <w:r>
        <w:rPr>
          <w:rFonts w:hint="eastAsia" w:asciiTheme="minorEastAsia" w:hAnsiTheme="minorEastAsia" w:eastAsiaTheme="minorEastAsia"/>
          <w:szCs w:val="21"/>
        </w:rPr>
        <w:t>单位的</w:t>
      </w:r>
      <w:r>
        <w:rPr>
          <w:rFonts w:hint="eastAsia" w:asciiTheme="minorEastAsia" w:hAnsiTheme="minorEastAsia" w:eastAsiaTheme="minorEastAsia"/>
          <w:szCs w:val="21"/>
          <w:u w:val="single"/>
        </w:rPr>
        <w:t xml:space="preserve">  （采购项目名称）  </w:t>
      </w:r>
      <w:r>
        <w:rPr>
          <w:rFonts w:hint="eastAsia" w:asciiTheme="minorEastAsia" w:hAnsiTheme="minorEastAsia" w:eastAsiaTheme="minorEastAsia"/>
          <w:szCs w:val="21"/>
        </w:rPr>
        <w:t>项目采购活动，其中，小型、微型企业协议合同金额占到联合体协议总金额比例为</w:t>
      </w:r>
      <w:r>
        <w:rPr>
          <w:rFonts w:hint="eastAsia" w:asciiTheme="minorEastAsia" w:hAnsiTheme="minorEastAsia" w:eastAsiaTheme="minorEastAsia"/>
          <w:szCs w:val="21"/>
          <w:u w:val="single"/>
        </w:rPr>
        <w:t>_____</w:t>
      </w:r>
      <w:r>
        <w:rPr>
          <w:rFonts w:hint="eastAsia" w:asciiTheme="minorEastAsia" w:hAnsiTheme="minorEastAsia" w:eastAsiaTheme="minorEastAsia"/>
          <w:szCs w:val="21"/>
        </w:rPr>
        <w:t>%（该合同金额为：□小微企业制造的货物，□小微企业承担的工程、提供服务，□提供其他小微企业制造的货物；不包括使用大型企业注册商标的货物；请承诺人在□处打√），符合《政府采购促进中小企业发展暂行办法》(财库〔2011〕181 号)第六条规定的优惠政策。</w:t>
      </w:r>
    </w:p>
    <w:p w14:paraId="081FE621">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本联合体对上述声明的真实性负责。如有虚假，将依法承担相应责任。</w:t>
      </w:r>
    </w:p>
    <w:p w14:paraId="280E5674">
      <w:pPr>
        <w:spacing w:after="60" w:line="360" w:lineRule="auto"/>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投标单位名称：                                               投标单位名称： </w:t>
      </w:r>
    </w:p>
    <w:p w14:paraId="66025F1F">
      <w:pPr>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日期：                                                       日期：</w:t>
      </w:r>
    </w:p>
    <w:p w14:paraId="24C586C6">
      <w:pPr>
        <w:spacing w:after="60" w:line="360" w:lineRule="auto"/>
        <w:rPr>
          <w:rFonts w:asciiTheme="minorEastAsia" w:hAnsiTheme="minorEastAsia" w:eastAsiaTheme="minorEastAsia"/>
          <w:szCs w:val="21"/>
        </w:rPr>
      </w:pPr>
    </w:p>
    <w:p w14:paraId="120E2470">
      <w:pPr>
        <w:spacing w:after="60"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说明：本声明函仅针对允许联合体投标的项目（联合体数量上限以资格要求为准），不符合要求的供应商可以不提供。</w:t>
      </w:r>
      <w:r>
        <w:rPr>
          <w:rFonts w:hint="eastAsia" w:asciiTheme="minorEastAsia" w:hAnsiTheme="minorEastAsia" w:eastAsiaTheme="minorEastAsia"/>
          <w:szCs w:val="21"/>
        </w:rPr>
        <w:t>符合要求的供应商，请仔细填写声明函中需填写内容，</w:t>
      </w:r>
      <w:r>
        <w:rPr>
          <w:rFonts w:hint="eastAsia" w:asciiTheme="minorEastAsia" w:hAnsiTheme="minorEastAsia" w:eastAsiaTheme="minorEastAsia"/>
          <w:b/>
          <w:szCs w:val="21"/>
        </w:rPr>
        <w:t>如内容填写不全或未在□处打√</w:t>
      </w:r>
      <w:r>
        <w:rPr>
          <w:rFonts w:hint="eastAsia" w:asciiTheme="minorEastAsia" w:hAnsiTheme="minorEastAsia" w:eastAsiaTheme="minorEastAsia"/>
          <w:szCs w:val="21"/>
        </w:rPr>
        <w:t>，评委会有权认定该声明函无效，并做出对投标人不予享受优惠政策的决定。</w:t>
      </w:r>
    </w:p>
    <w:p w14:paraId="42B477C3">
      <w:pPr>
        <w:spacing w:afterLines="0" w:line="360" w:lineRule="auto"/>
        <w:rPr>
          <w:rFonts w:cs="Arial"/>
          <w:bCs/>
        </w:rPr>
      </w:pPr>
    </w:p>
    <w:p w14:paraId="3910F4D7">
      <w:pPr>
        <w:spacing w:afterLines="0" w:line="360" w:lineRule="auto"/>
        <w:rPr>
          <w:rFonts w:cs="Arial"/>
          <w:bCs/>
        </w:rPr>
      </w:pPr>
    </w:p>
    <w:p w14:paraId="442C5776">
      <w:pPr>
        <w:spacing w:afterLines="0" w:line="360" w:lineRule="auto"/>
        <w:rPr>
          <w:rFonts w:cs="Arial"/>
          <w:bCs/>
        </w:rPr>
      </w:pPr>
    </w:p>
    <w:p w14:paraId="31AAD991">
      <w:pPr>
        <w:spacing w:afterLines="0" w:line="360" w:lineRule="auto"/>
        <w:rPr>
          <w:rFonts w:cs="Arial"/>
          <w:bCs/>
        </w:rPr>
      </w:pPr>
    </w:p>
    <w:p w14:paraId="7FABD0E7">
      <w:pPr>
        <w:spacing w:afterLines="0" w:line="360" w:lineRule="auto"/>
        <w:rPr>
          <w:rFonts w:cs="Arial"/>
          <w:bCs/>
        </w:rPr>
      </w:pPr>
    </w:p>
    <w:p w14:paraId="67A33156">
      <w:pPr>
        <w:spacing w:afterLines="0" w:line="360" w:lineRule="auto"/>
        <w:rPr>
          <w:rFonts w:cs="Arial"/>
          <w:bCs/>
        </w:rPr>
      </w:pPr>
    </w:p>
    <w:p w14:paraId="79E06657">
      <w:pPr>
        <w:spacing w:afterLines="0" w:line="360" w:lineRule="auto"/>
        <w:rPr>
          <w:rFonts w:cs="Arial"/>
          <w:bCs/>
        </w:rPr>
      </w:pPr>
    </w:p>
    <w:p w14:paraId="4D4DA615">
      <w:pPr>
        <w:spacing w:afterLines="0" w:line="360" w:lineRule="auto"/>
        <w:rPr>
          <w:rFonts w:cs="Arial"/>
          <w:bCs/>
        </w:rPr>
      </w:pPr>
    </w:p>
    <w:p w14:paraId="777577DE">
      <w:pPr>
        <w:spacing w:afterLines="0" w:line="360" w:lineRule="auto"/>
        <w:rPr>
          <w:rFonts w:cs="Arial"/>
          <w:bCs/>
        </w:rPr>
      </w:pPr>
    </w:p>
    <w:p w14:paraId="7D84DEAA">
      <w:pPr>
        <w:spacing w:afterLines="0" w:line="360" w:lineRule="auto"/>
        <w:rPr>
          <w:rFonts w:cs="Arial"/>
          <w:bCs/>
        </w:rPr>
      </w:pPr>
    </w:p>
    <w:p w14:paraId="22682515">
      <w:pPr>
        <w:spacing w:afterLines="0" w:line="360" w:lineRule="auto"/>
        <w:rPr>
          <w:rFonts w:cs="Arial"/>
          <w:bCs/>
        </w:rPr>
      </w:pPr>
    </w:p>
    <w:p w14:paraId="492722CD">
      <w:pPr>
        <w:spacing w:afterLines="0" w:line="360" w:lineRule="auto"/>
        <w:rPr>
          <w:rFonts w:cs="Arial"/>
          <w:bCs/>
        </w:rPr>
      </w:pPr>
    </w:p>
    <w:p w14:paraId="222DC713">
      <w:pPr>
        <w:spacing w:afterLines="0" w:line="360" w:lineRule="auto"/>
        <w:rPr>
          <w:rFonts w:cs="Arial"/>
          <w:bCs/>
        </w:rPr>
      </w:pPr>
    </w:p>
    <w:p w14:paraId="5BD087C0">
      <w:pPr>
        <w:spacing w:afterLines="0" w:line="360" w:lineRule="auto"/>
        <w:rPr>
          <w:rFonts w:cs="Arial"/>
          <w:bCs/>
        </w:rPr>
      </w:pPr>
    </w:p>
    <w:p w14:paraId="336F5A65">
      <w:pPr>
        <w:spacing w:afterLines="0" w:line="360" w:lineRule="auto"/>
        <w:rPr>
          <w:rFonts w:cs="Arial"/>
          <w:bCs/>
        </w:rPr>
      </w:pPr>
    </w:p>
    <w:p w14:paraId="411C8B17">
      <w:pPr>
        <w:keepNext/>
        <w:keepLines/>
        <w:pageBreakBefore/>
        <w:adjustRightInd w:val="0"/>
        <w:spacing w:before="260" w:afterLines="0" w:line="360" w:lineRule="auto"/>
        <w:jc w:val="center"/>
        <w:textAlignment w:val="baseline"/>
        <w:outlineLvl w:val="1"/>
        <w:rPr>
          <w:rFonts w:ascii="宋体" w:hAnsi="宋体"/>
          <w:b/>
          <w:bCs/>
          <w:kern w:val="0"/>
          <w:sz w:val="24"/>
          <w:szCs w:val="20"/>
        </w:rPr>
      </w:pPr>
      <w:bookmarkStart w:id="162" w:name="_Toc12161"/>
      <w:bookmarkStart w:id="163" w:name="_Toc74921386"/>
      <w:r>
        <w:rPr>
          <w:rFonts w:hint="eastAsia" w:ascii="宋体" w:hAnsi="宋体"/>
          <w:b/>
          <w:bCs/>
          <w:kern w:val="0"/>
          <w:sz w:val="24"/>
          <w:szCs w:val="20"/>
        </w:rPr>
        <w:t xml:space="preserve">21. </w:t>
      </w:r>
      <w:r>
        <w:rPr>
          <w:rFonts w:ascii="宋体" w:hAnsi="宋体"/>
          <w:b/>
          <w:bCs/>
          <w:kern w:val="0"/>
          <w:sz w:val="24"/>
          <w:szCs w:val="20"/>
        </w:rPr>
        <w:t>政府采购违法行为风险知悉确认书</w:t>
      </w:r>
      <w:bookmarkEnd w:id="162"/>
    </w:p>
    <w:p w14:paraId="11AF40B5">
      <w:pPr>
        <w:widowControl/>
        <w:spacing w:afterLines="0" w:line="360" w:lineRule="auto"/>
        <w:jc w:val="center"/>
        <w:rPr>
          <w:rFonts w:ascii="Times New Roman" w:hAnsi="Times New Roman"/>
          <w:kern w:val="0"/>
          <w:sz w:val="24"/>
        </w:rPr>
      </w:pPr>
    </w:p>
    <w:p w14:paraId="5A268FFF">
      <w:pPr>
        <w:widowControl/>
        <w:spacing w:afterLines="0"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供应商参与本次投标活动时，需提供单位负责人或投标授权代表签字并加盖单位公章的《</w:t>
      </w:r>
      <w:r>
        <w:rPr>
          <w:rFonts w:cs="宋体" w:asciiTheme="minorEastAsia" w:hAnsiTheme="minorEastAsia" w:eastAsiaTheme="minorEastAsia"/>
          <w:b/>
          <w:kern w:val="0"/>
          <w:szCs w:val="21"/>
        </w:rPr>
        <w:t>政府采购违法行为风险知悉确认书</w:t>
      </w:r>
      <w:r>
        <w:rPr>
          <w:rFonts w:hint="eastAsia" w:asciiTheme="minorEastAsia" w:hAnsiTheme="minorEastAsia" w:eastAsiaTheme="minorEastAsia"/>
          <w:b/>
          <w:kern w:val="0"/>
          <w:szCs w:val="21"/>
        </w:rPr>
        <w:t>》扫描件，格式如下：</w:t>
      </w:r>
    </w:p>
    <w:p w14:paraId="59EEF491">
      <w:pPr>
        <w:widowControl/>
        <w:spacing w:afterLines="0" w:line="360" w:lineRule="auto"/>
        <w:jc w:val="left"/>
        <w:rPr>
          <w:rFonts w:ascii="方正小标宋_GBK" w:hAnsi="方正小标宋_GBK" w:cs="宋体"/>
          <w:b/>
          <w:kern w:val="0"/>
          <w:sz w:val="52"/>
          <w:szCs w:val="52"/>
        </w:rPr>
      </w:pPr>
      <w:r>
        <w:rPr>
          <w:rFonts w:ascii="Times New Roman" w:hAnsi="Times New Roman"/>
          <w:kern w:val="0"/>
          <w:sz w:val="24"/>
        </w:rPr>
        <w:br w:type="page"/>
      </w:r>
      <w:r>
        <w:rPr>
          <w:rFonts w:ascii="方正小标宋_GBK" w:hAnsi="方正小标宋_GBK" w:cs="宋体"/>
          <w:b/>
          <w:kern w:val="0"/>
          <w:sz w:val="52"/>
          <w:szCs w:val="52"/>
        </w:rPr>
        <w:t>政府采购违法行为风险知悉确认书</w:t>
      </w:r>
    </w:p>
    <w:p w14:paraId="632F185B">
      <w:pPr>
        <w:widowControl/>
        <w:snapToGrid w:val="0"/>
        <w:spacing w:afterLines="0" w:line="240" w:lineRule="auto"/>
        <w:jc w:val="center"/>
        <w:rPr>
          <w:rFonts w:ascii="方正小标宋_GBK" w:hAnsi="方正小标宋_GBK" w:cs="宋体"/>
          <w:kern w:val="0"/>
          <w:sz w:val="44"/>
          <w:szCs w:val="44"/>
        </w:rPr>
      </w:pPr>
    </w:p>
    <w:p w14:paraId="60B67D38">
      <w:pPr>
        <w:widowControl/>
        <w:snapToGrid w:val="0"/>
        <w:spacing w:afterLines="0" w:line="360" w:lineRule="auto"/>
        <w:jc w:val="left"/>
        <w:rPr>
          <w:rFonts w:ascii="宋体" w:hAnsi="宋体" w:cs="宋体"/>
          <w:kern w:val="0"/>
          <w:szCs w:val="21"/>
        </w:rPr>
      </w:pPr>
      <w:r>
        <w:rPr>
          <w:rFonts w:hint="eastAsia" w:ascii="仿宋_GB2312" w:hAnsi="仿宋_GB2312" w:eastAsia="仿宋_GB2312" w:cs="宋体"/>
          <w:kern w:val="0"/>
          <w:sz w:val="32"/>
          <w:szCs w:val="32"/>
        </w:rPr>
        <w:t xml:space="preserve"> </w:t>
      </w:r>
      <w:r>
        <w:rPr>
          <w:rFonts w:hint="eastAsia" w:ascii="宋体" w:hAnsi="宋体" w:cs="宋体"/>
          <w:kern w:val="0"/>
          <w:sz w:val="24"/>
        </w:rPr>
        <w:t xml:space="preserve">   </w:t>
      </w:r>
      <w:r>
        <w:rPr>
          <w:rFonts w:hint="eastAsia" w:ascii="宋体" w:hAnsi="宋体" w:cs="宋体"/>
          <w:kern w:val="0"/>
          <w:szCs w:val="21"/>
        </w:rPr>
        <w:t xml:space="preserve">本公司在投标前已充分知悉以下情形为参与政府采购活动时的重大风险事项，并承诺已对下述风险提示事项重点排查，做到严谨、诚信、依法依规参与政府采购活动。 </w:t>
      </w:r>
    </w:p>
    <w:p w14:paraId="0E16E4B9">
      <w:pPr>
        <w:widowControl/>
        <w:snapToGrid w:val="0"/>
        <w:spacing w:afterLines="0" w:line="360" w:lineRule="auto"/>
        <w:jc w:val="left"/>
        <w:rPr>
          <w:rFonts w:ascii="宋体" w:hAnsi="宋体" w:cs="宋体"/>
          <w:kern w:val="0"/>
          <w:szCs w:val="21"/>
        </w:rPr>
      </w:pPr>
      <w:r>
        <w:rPr>
          <w:rFonts w:hint="eastAsia" w:ascii="宋体" w:hAnsi="宋体" w:cs="宋体"/>
          <w:b/>
          <w:bCs/>
          <w:kern w:val="0"/>
          <w:szCs w:val="21"/>
        </w:rPr>
        <w:t xml:space="preserve">    一、本公司已充分知悉“隐瞒真实情况，提供虚假资料”的法定情形，相关情形包括但不限于</w:t>
      </w:r>
      <w:r>
        <w:rPr>
          <w:rFonts w:hint="eastAsia" w:ascii="宋体" w:hAnsi="宋体" w:cs="宋体"/>
          <w:kern w:val="0"/>
          <w:szCs w:val="21"/>
        </w:rPr>
        <w:t xml:space="preserve">： </w:t>
      </w:r>
    </w:p>
    <w:p w14:paraId="233596DF">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（一）通过转让或者租借等方式从其他单位获取资格或者资质证书投标的。 </w:t>
      </w:r>
    </w:p>
    <w:p w14:paraId="6C8A8A65">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（二）由其他单位或者其他单位负责人在投标供应商编制的投标文件上加盖印章或者签字的。 </w:t>
      </w:r>
    </w:p>
    <w:p w14:paraId="7ABA7A06">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（三）项目负责人或者主要技术人员不是本单位人员的。 </w:t>
      </w:r>
    </w:p>
    <w:p w14:paraId="6D4DF4C8">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（四）投标保证金不是从投标供应商基本账户转出的。 </w:t>
      </w:r>
    </w:p>
    <w:p w14:paraId="0AFB81B4">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（五）其他隐瞒真实情况、提供虚假资料的行为。 </w:t>
      </w:r>
    </w:p>
    <w:p w14:paraId="1CBA15B1">
      <w:pPr>
        <w:widowControl/>
        <w:snapToGrid w:val="0"/>
        <w:spacing w:afterLines="0" w:line="360" w:lineRule="auto"/>
        <w:jc w:val="left"/>
        <w:rPr>
          <w:rFonts w:ascii="宋体" w:hAnsi="宋体" w:cs="宋体"/>
          <w:kern w:val="0"/>
          <w:szCs w:val="21"/>
        </w:rPr>
      </w:pPr>
      <w:r>
        <w:rPr>
          <w:rFonts w:hint="eastAsia" w:ascii="宋体" w:hAnsi="宋体" w:cs="宋体"/>
          <w:b/>
          <w:bCs/>
          <w:kern w:val="0"/>
          <w:szCs w:val="21"/>
        </w:rPr>
        <w:t xml:space="preserve">    二、本公司已充分知悉“与其他采购参加人串通投标”的法定情形，相关情形包括但不限于： </w:t>
      </w:r>
    </w:p>
    <w:p w14:paraId="4976948E">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（一）投标供应商之间相互约定给予未中标的供应商利益补偿。</w:t>
      </w:r>
    </w:p>
    <w:p w14:paraId="4EF0FA6F">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（二）不同投标供应商的法定代表人、主要经营负责人、项目投标授权代表人、项目负责人、主要技术人员为同一人、属同一单位或者在同一单位缴纳社会保险。 </w:t>
      </w:r>
    </w:p>
    <w:p w14:paraId="704FD7B7">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（三）不同投标供应商的投标文件由同一单位或者同一人编制，或者由同一人分阶段参与编制的。 </w:t>
      </w:r>
    </w:p>
    <w:p w14:paraId="0A7F0FEF">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（四）不同投标供应商的投标文件或部分投标文件相互混装。</w:t>
      </w:r>
    </w:p>
    <w:p w14:paraId="2A4F4444">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（五）不同投标供应商的投标文件内容存在非正常一致。 </w:t>
      </w:r>
    </w:p>
    <w:p w14:paraId="3A9FD8AE">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（六）由同一单位工作人员为两家以上（含两家）供应商进行同一项投标活动的。 </w:t>
      </w:r>
    </w:p>
    <w:p w14:paraId="0780B3BD">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（七）不同投标人的投标报价呈规律性差异。 </w:t>
      </w:r>
    </w:p>
    <w:p w14:paraId="333730FA">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（八）不同投标人的投标保证金从同一单位或者个人的账户转出。</w:t>
      </w:r>
    </w:p>
    <w:p w14:paraId="6B853B42">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（九）主管部门依照法律、法规认定的其他情形。 </w:t>
      </w:r>
    </w:p>
    <w:p w14:paraId="5461D751">
      <w:pPr>
        <w:widowControl/>
        <w:snapToGrid w:val="0"/>
        <w:spacing w:afterLines="0" w:line="360" w:lineRule="auto"/>
        <w:jc w:val="left"/>
        <w:rPr>
          <w:rFonts w:ascii="宋体" w:hAnsi="宋体" w:cs="宋体"/>
          <w:kern w:val="0"/>
          <w:szCs w:val="21"/>
        </w:rPr>
      </w:pPr>
      <w:r>
        <w:rPr>
          <w:rFonts w:hint="eastAsia" w:ascii="宋体" w:hAnsi="宋体" w:cs="宋体"/>
          <w:b/>
          <w:bCs/>
          <w:kern w:val="0"/>
          <w:szCs w:val="21"/>
        </w:rPr>
        <w:t xml:space="preserve">    三、本公司已充分知悉下列情形所对应的法律风险，并在投标前已对相关风险事项进行排查。 </w:t>
      </w:r>
    </w:p>
    <w:p w14:paraId="16FBD5E7">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（一）对于从其他主体获取的投标资料，供应商应审慎核查，确保投标资料的真实性。</w:t>
      </w:r>
      <w:r>
        <w:rPr>
          <w:rFonts w:hint="eastAsia" w:ascii="宋体" w:hAnsi="宋体" w:cs="宋体"/>
          <w:b/>
          <w:bCs/>
          <w:kern w:val="0"/>
          <w:szCs w:val="21"/>
        </w:rPr>
        <w:t xml:space="preserve">如主管部门查实投标文件中存在虚假资料的，无论相关资料是否由第三方或本公司员工提供，均不影响主管部门对供应商存在“隐瞒真实情况，提供虚假资料”违法行为的认定。 </w:t>
      </w:r>
    </w:p>
    <w:p w14:paraId="49487851">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（二）对于涉及国家机关出具的公文、证件、证明材料等文件，一旦涉嫌虚假，经查实，主管部门将依法从严处理，并移送有关部门追究法律责任；涉嫌犯罪的，主管部门将一并移送司法机关追究法律责任。 </w:t>
      </w:r>
    </w:p>
    <w:p w14:paraId="672ABEBA">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（三）对于涉及安全生产、特种作业、抢险救灾、防疫等政府采购项目，供应商实施提供虚假资料、串通投标等违法行为的，主管部门将依法从严处理。 </w:t>
      </w:r>
    </w:p>
    <w:p w14:paraId="15FD97B2">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四）供应商应严格规范项目授权代表、员工参与招标投标的行为，加强对投标文件的审核。项目授权代表、员工编制、上传投标文件等行为违反政府采购法律法规或招标文件要求的，投标供应商应当依法承担相应法律责任。 </w:t>
      </w:r>
    </w:p>
    <w:p w14:paraId="19B08A83">
      <w:pPr>
        <w:widowControl/>
        <w:snapToGrid w:val="0"/>
        <w:spacing w:afterLines="0" w:line="360" w:lineRule="auto"/>
        <w:jc w:val="left"/>
        <w:rPr>
          <w:rFonts w:ascii="宋体" w:hAnsi="宋体" w:cs="宋体"/>
          <w:kern w:val="0"/>
          <w:szCs w:val="21"/>
        </w:rPr>
      </w:pPr>
      <w:r>
        <w:rPr>
          <w:rFonts w:hint="eastAsia" w:ascii="宋体" w:hAnsi="宋体" w:cs="宋体"/>
          <w:kern w:val="0"/>
          <w:szCs w:val="21"/>
        </w:rPr>
        <w:t xml:space="preserve">    （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 </w:t>
      </w:r>
    </w:p>
    <w:p w14:paraId="266E1A3B">
      <w:pPr>
        <w:widowControl/>
        <w:snapToGrid w:val="0"/>
        <w:spacing w:afterLines="0" w:line="360" w:lineRule="auto"/>
        <w:ind w:firstLine="570"/>
        <w:jc w:val="left"/>
        <w:rPr>
          <w:rFonts w:ascii="宋体" w:hAnsi="宋体" w:cs="宋体"/>
          <w:kern w:val="0"/>
          <w:szCs w:val="21"/>
        </w:rPr>
      </w:pPr>
      <w:r>
        <w:rPr>
          <w:rFonts w:hint="eastAsia" w:ascii="宋体" w:hAnsi="宋体" w:cs="宋体"/>
          <w:kern w:val="0"/>
          <w:szCs w:val="21"/>
        </w:rPr>
        <w:t>（六）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相关情形如查实，依法作投标无效处理；涉嫌串通投标等违法行为的，主管部门将依法调查处理。</w:t>
      </w:r>
    </w:p>
    <w:p w14:paraId="50F731B4">
      <w:pPr>
        <w:widowControl/>
        <w:snapToGrid w:val="0"/>
        <w:spacing w:afterLines="0" w:line="360" w:lineRule="auto"/>
        <w:ind w:firstLine="570"/>
        <w:jc w:val="left"/>
        <w:rPr>
          <w:rFonts w:ascii="宋体" w:hAnsi="宋体" w:cs="宋体"/>
          <w:b/>
          <w:bCs/>
          <w:kern w:val="0"/>
          <w:szCs w:val="21"/>
        </w:rPr>
      </w:pPr>
      <w:r>
        <w:rPr>
          <w:rFonts w:hint="eastAsia" w:ascii="宋体" w:hAnsi="宋体" w:cs="宋体"/>
          <w:b/>
          <w:bCs/>
          <w:kern w:val="0"/>
          <w:szCs w:val="21"/>
        </w:rPr>
        <w:t>四、本公司已充分知悉政府采购违法、违规行为的法律后果。</w:t>
      </w:r>
    </w:p>
    <w:p w14:paraId="5D428F79">
      <w:pPr>
        <w:widowControl/>
        <w:snapToGrid w:val="0"/>
        <w:spacing w:afterLines="0" w:line="360" w:lineRule="auto"/>
        <w:ind w:firstLine="570"/>
        <w:jc w:val="left"/>
        <w:rPr>
          <w:rFonts w:ascii="宋体" w:hAnsi="宋体" w:cs="宋体"/>
          <w:kern w:val="0"/>
          <w:szCs w:val="21"/>
        </w:rPr>
      </w:pPr>
      <w:r>
        <w:rPr>
          <w:rFonts w:hint="eastAsia" w:ascii="宋体" w:hAnsi="宋体" w:cs="宋体"/>
          <w:kern w:val="0"/>
          <w:szCs w:val="21"/>
        </w:rPr>
        <w:t xml:space="preserve">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 </w:t>
      </w:r>
    </w:p>
    <w:p w14:paraId="5E41AF07">
      <w:pPr>
        <w:widowControl/>
        <w:snapToGrid w:val="0"/>
        <w:spacing w:afterLines="0" w:line="360" w:lineRule="auto"/>
        <w:ind w:firstLine="570"/>
        <w:jc w:val="left"/>
        <w:rPr>
          <w:rFonts w:ascii="宋体" w:hAnsi="宋体" w:cs="宋体"/>
          <w:kern w:val="0"/>
          <w:szCs w:val="21"/>
        </w:rPr>
      </w:pPr>
    </w:p>
    <w:p w14:paraId="159C51F0">
      <w:pPr>
        <w:widowControl/>
        <w:snapToGrid w:val="0"/>
        <w:spacing w:afterLines="0" w:line="360" w:lineRule="auto"/>
        <w:ind w:firstLine="645"/>
        <w:jc w:val="left"/>
        <w:rPr>
          <w:rFonts w:ascii="宋体" w:hAnsi="宋体" w:cs="宋体"/>
          <w:kern w:val="0"/>
          <w:szCs w:val="21"/>
        </w:rPr>
      </w:pPr>
      <w:r>
        <w:rPr>
          <w:rFonts w:hint="eastAsia" w:ascii="宋体" w:hAnsi="宋体" w:cs="宋体"/>
          <w:kern w:val="0"/>
          <w:szCs w:val="21"/>
        </w:rPr>
        <w:t xml:space="preserve">以下文字请投标供应商抄写并确认：“本公司已仔细阅读《政府采购违法行为风险知悉确认书》，充分知悉违法行为的法律后果，并承诺将严谨、诚信、依法依规参与政府采购活动”。 </w:t>
      </w:r>
    </w:p>
    <w:p w14:paraId="77A264F7">
      <w:pPr>
        <w:widowControl/>
        <w:snapToGrid w:val="0"/>
        <w:spacing w:before="120" w:beforeLines="50" w:afterLines="0" w:line="360" w:lineRule="auto"/>
        <w:jc w:val="left"/>
        <w:rPr>
          <w:rFonts w:ascii="宋体" w:hAnsi="宋体" w:cs="宋体"/>
          <w:b/>
          <w:kern w:val="0"/>
          <w:szCs w:val="21"/>
          <w:u w:val="single"/>
        </w:rPr>
      </w:pPr>
      <w:r>
        <w:rPr>
          <w:rFonts w:hint="eastAsia" w:ascii="宋体" w:hAnsi="宋体" w:cs="宋体"/>
          <w:b/>
          <w:kern w:val="0"/>
          <w:szCs w:val="21"/>
          <w:u w:val="single"/>
        </w:rPr>
        <w:t xml:space="preserve">                                                    </w:t>
      </w:r>
      <w:r>
        <w:rPr>
          <w:rFonts w:ascii="宋体" w:hAnsi="宋体" w:cs="宋体"/>
          <w:b/>
          <w:kern w:val="0"/>
          <w:szCs w:val="21"/>
          <w:u w:val="single"/>
        </w:rPr>
        <w:t xml:space="preserve">                  </w:t>
      </w:r>
      <w:r>
        <w:rPr>
          <w:rFonts w:hint="eastAsia" w:ascii="宋体" w:hAnsi="宋体" w:cs="宋体"/>
          <w:b/>
          <w:kern w:val="0"/>
          <w:szCs w:val="21"/>
          <w:u w:val="single"/>
        </w:rPr>
        <w:t xml:space="preserve">       </w:t>
      </w:r>
    </w:p>
    <w:p w14:paraId="53F12B8B">
      <w:pPr>
        <w:widowControl/>
        <w:snapToGrid w:val="0"/>
        <w:spacing w:before="120" w:beforeLines="50" w:afterLines="0" w:line="360" w:lineRule="auto"/>
        <w:jc w:val="left"/>
        <w:rPr>
          <w:rFonts w:ascii="宋体" w:hAnsi="宋体" w:cs="宋体"/>
          <w:b/>
          <w:kern w:val="0"/>
          <w:szCs w:val="21"/>
        </w:rPr>
      </w:pPr>
      <w:r>
        <w:rPr>
          <w:rFonts w:hint="eastAsia" w:ascii="宋体" w:hAnsi="宋体" w:cs="宋体"/>
          <w:b/>
          <w:kern w:val="0"/>
          <w:szCs w:val="21"/>
          <w:u w:val="single"/>
        </w:rPr>
        <w:t xml:space="preserve">                                               </w:t>
      </w:r>
      <w:r>
        <w:rPr>
          <w:rFonts w:ascii="宋体" w:hAnsi="宋体" w:cs="宋体"/>
          <w:b/>
          <w:kern w:val="0"/>
          <w:szCs w:val="21"/>
          <w:u w:val="single"/>
        </w:rPr>
        <w:t xml:space="preserve">                  </w:t>
      </w:r>
      <w:r>
        <w:rPr>
          <w:rFonts w:hint="eastAsia" w:ascii="宋体" w:hAnsi="宋体" w:cs="宋体"/>
          <w:b/>
          <w:kern w:val="0"/>
          <w:szCs w:val="21"/>
          <w:u w:val="single"/>
        </w:rPr>
        <w:t xml:space="preserve">            </w:t>
      </w:r>
    </w:p>
    <w:p w14:paraId="6B44CF03">
      <w:pPr>
        <w:widowControl/>
        <w:snapToGrid w:val="0"/>
        <w:spacing w:afterLines="0" w:line="360" w:lineRule="auto"/>
        <w:ind w:left="420" w:leftChars="200"/>
        <w:jc w:val="left"/>
        <w:rPr>
          <w:rFonts w:ascii="宋体" w:hAnsi="宋体" w:cs="宋体"/>
          <w:kern w:val="0"/>
          <w:szCs w:val="21"/>
        </w:rPr>
      </w:pPr>
      <w:r>
        <w:rPr>
          <w:rFonts w:hint="eastAsia" w:ascii="宋体" w:hAnsi="宋体" w:cs="宋体"/>
          <w:kern w:val="0"/>
          <w:szCs w:val="21"/>
        </w:rPr>
        <w:t xml:space="preserve">                           负责人/投标授权代表签名： </w:t>
      </w:r>
    </w:p>
    <w:p w14:paraId="185B44C0">
      <w:pPr>
        <w:widowControl/>
        <w:snapToGrid w:val="0"/>
        <w:spacing w:afterLines="0" w:line="360" w:lineRule="auto"/>
        <w:ind w:left="420" w:leftChars="200"/>
        <w:jc w:val="left"/>
        <w:rPr>
          <w:rFonts w:ascii="宋体" w:hAnsi="宋体" w:cs="宋体"/>
          <w:kern w:val="0"/>
          <w:szCs w:val="21"/>
        </w:rPr>
      </w:pPr>
      <w:r>
        <w:rPr>
          <w:rFonts w:hint="eastAsia" w:ascii="宋体" w:hAnsi="宋体" w:cs="宋体"/>
          <w:kern w:val="0"/>
          <w:szCs w:val="21"/>
        </w:rPr>
        <w:t xml:space="preserve">                           知悉人（公章）： </w:t>
      </w:r>
    </w:p>
    <w:p w14:paraId="73F33687">
      <w:pPr>
        <w:widowControl/>
        <w:snapToGrid w:val="0"/>
        <w:spacing w:afterLines="0" w:line="360" w:lineRule="auto"/>
        <w:ind w:left="420" w:leftChars="200"/>
        <w:jc w:val="left"/>
        <w:rPr>
          <w:rFonts w:ascii="宋体" w:hAnsi="宋体"/>
          <w:kern w:val="0"/>
          <w:szCs w:val="21"/>
        </w:rPr>
      </w:pPr>
      <w:r>
        <w:rPr>
          <w:rFonts w:hint="eastAsia" w:ascii="宋体" w:hAnsi="宋体" w:cs="宋体"/>
          <w:kern w:val="0"/>
          <w:szCs w:val="21"/>
        </w:rPr>
        <w:t xml:space="preserve">                           日期：</w:t>
      </w:r>
    </w:p>
    <w:p w14:paraId="5CCE6254">
      <w:pPr>
        <w:spacing w:afterLines="0" w:line="360" w:lineRule="auto"/>
        <w:rPr>
          <w:rFonts w:ascii="新宋体" w:hAnsi="新宋体" w:eastAsia="新宋体" w:cs="仿宋_GB2312"/>
          <w:b/>
          <w:szCs w:val="21"/>
        </w:rPr>
      </w:pPr>
      <w:r>
        <w:rPr>
          <w:rFonts w:ascii="新宋体" w:hAnsi="新宋体" w:eastAsia="新宋体" w:cs="仿宋_GB2312"/>
          <w:b/>
          <w:szCs w:val="21"/>
        </w:rPr>
        <w:t>备注</w:t>
      </w:r>
      <w:r>
        <w:rPr>
          <w:rFonts w:hint="eastAsia" w:ascii="新宋体" w:hAnsi="新宋体" w:eastAsia="新宋体" w:cs="仿宋_GB2312"/>
          <w:b/>
          <w:szCs w:val="21"/>
        </w:rPr>
        <w:t>：各投标供应商负责人或投标授权代表签字并加盖单位公章。该风险知悉确认书用于对供应商违法行为的警示，不作为供应商资格性审查及符合性审查条件。</w:t>
      </w:r>
    </w:p>
    <w:p w14:paraId="2A11AC87">
      <w:pPr>
        <w:keepNext/>
        <w:keepLines/>
        <w:pageBreakBefore/>
        <w:adjustRightInd w:val="0"/>
        <w:spacing w:before="260" w:afterLines="0" w:line="360" w:lineRule="auto"/>
        <w:jc w:val="center"/>
        <w:textAlignment w:val="baseline"/>
        <w:outlineLvl w:val="1"/>
        <w:rPr>
          <w:rFonts w:ascii="宋体" w:hAnsi="宋体"/>
          <w:b/>
          <w:bCs/>
          <w:kern w:val="0"/>
          <w:sz w:val="24"/>
          <w:szCs w:val="20"/>
        </w:rPr>
      </w:pPr>
      <w:bookmarkStart w:id="164" w:name="_Toc11856"/>
      <w:r>
        <w:rPr>
          <w:rFonts w:hint="eastAsia" w:ascii="宋体" w:hAnsi="宋体"/>
          <w:b/>
          <w:bCs/>
          <w:kern w:val="0"/>
          <w:sz w:val="24"/>
          <w:szCs w:val="20"/>
        </w:rPr>
        <w:t>22.投标人认为需要提供的其他证明文件</w:t>
      </w:r>
      <w:bookmarkEnd w:id="163"/>
      <w:bookmarkEnd w:id="164"/>
    </w:p>
    <w:p w14:paraId="04A081F4">
      <w:pPr>
        <w:spacing w:after="60" w:line="360" w:lineRule="auto"/>
        <w:jc w:val="center"/>
        <w:rPr>
          <w:b/>
        </w:rPr>
      </w:pPr>
      <w:r>
        <w:rPr>
          <w:rFonts w:hint="eastAsia"/>
          <w:b/>
        </w:rPr>
        <w:t>(评标表中要求提供的各项方案和证明材料可放在此项中)</w:t>
      </w:r>
    </w:p>
    <w:p w14:paraId="53D09E2C">
      <w:pPr>
        <w:spacing w:after="60"/>
        <w:jc w:val="center"/>
        <w:rPr>
          <w:b/>
        </w:rPr>
      </w:pPr>
    </w:p>
    <w:p w14:paraId="2A1C3DCB">
      <w:pPr>
        <w:spacing w:after="60"/>
        <w:jc w:val="center"/>
        <w:rPr>
          <w:b/>
        </w:rPr>
      </w:pPr>
    </w:p>
    <w:p w14:paraId="7227E138">
      <w:pPr>
        <w:spacing w:after="60"/>
        <w:jc w:val="center"/>
        <w:rPr>
          <w:b/>
        </w:rPr>
      </w:pPr>
    </w:p>
    <w:p w14:paraId="465413E3">
      <w:pPr>
        <w:spacing w:after="60"/>
        <w:jc w:val="center"/>
        <w:rPr>
          <w:b/>
        </w:rPr>
      </w:pPr>
    </w:p>
    <w:p w14:paraId="6D9BFD62">
      <w:pPr>
        <w:spacing w:after="60"/>
        <w:jc w:val="center"/>
        <w:rPr>
          <w:b/>
        </w:rPr>
      </w:pPr>
    </w:p>
    <w:p w14:paraId="56FC8236">
      <w:pPr>
        <w:spacing w:after="60"/>
        <w:jc w:val="center"/>
        <w:rPr>
          <w:b/>
        </w:rPr>
      </w:pPr>
    </w:p>
    <w:p w14:paraId="3406BE8B">
      <w:pPr>
        <w:spacing w:after="60"/>
        <w:jc w:val="center"/>
        <w:rPr>
          <w:b/>
        </w:rPr>
      </w:pPr>
    </w:p>
    <w:p w14:paraId="28D3585D">
      <w:pPr>
        <w:spacing w:after="60"/>
        <w:jc w:val="center"/>
        <w:rPr>
          <w:b/>
        </w:rPr>
      </w:pPr>
    </w:p>
    <w:p w14:paraId="2C0CB51D">
      <w:pPr>
        <w:spacing w:after="60"/>
        <w:jc w:val="center"/>
        <w:rPr>
          <w:b/>
        </w:rPr>
      </w:pPr>
    </w:p>
    <w:p w14:paraId="6BCD9B80">
      <w:pPr>
        <w:spacing w:after="60"/>
        <w:jc w:val="center"/>
        <w:rPr>
          <w:b/>
        </w:rPr>
      </w:pPr>
    </w:p>
    <w:p w14:paraId="36AD35C8">
      <w:pPr>
        <w:spacing w:after="60"/>
        <w:jc w:val="center"/>
        <w:rPr>
          <w:b/>
        </w:rPr>
      </w:pPr>
    </w:p>
    <w:p w14:paraId="32D98DD5">
      <w:pPr>
        <w:spacing w:after="60"/>
        <w:jc w:val="center"/>
        <w:rPr>
          <w:b/>
        </w:rPr>
      </w:pPr>
    </w:p>
    <w:p w14:paraId="79D9A1D5">
      <w:pPr>
        <w:spacing w:after="60"/>
        <w:jc w:val="center"/>
        <w:rPr>
          <w:b/>
        </w:rPr>
      </w:pPr>
    </w:p>
    <w:p w14:paraId="4CED90A4">
      <w:pPr>
        <w:spacing w:after="60"/>
        <w:jc w:val="center"/>
        <w:rPr>
          <w:b/>
        </w:rPr>
      </w:pPr>
    </w:p>
    <w:p w14:paraId="22CA5C85">
      <w:pPr>
        <w:spacing w:after="60"/>
        <w:jc w:val="center"/>
        <w:rPr>
          <w:b/>
        </w:rPr>
      </w:pPr>
    </w:p>
    <w:p w14:paraId="50608ADE">
      <w:pPr>
        <w:spacing w:after="60"/>
        <w:jc w:val="center"/>
        <w:rPr>
          <w:b/>
        </w:rPr>
      </w:pPr>
    </w:p>
    <w:p w14:paraId="688B96EC">
      <w:pPr>
        <w:spacing w:after="60"/>
        <w:jc w:val="center"/>
        <w:rPr>
          <w:b/>
        </w:rPr>
      </w:pPr>
    </w:p>
    <w:p w14:paraId="1E6F9ADE">
      <w:pPr>
        <w:spacing w:after="60"/>
        <w:jc w:val="center"/>
        <w:rPr>
          <w:b/>
        </w:rPr>
      </w:pPr>
    </w:p>
    <w:p w14:paraId="746DC938">
      <w:pPr>
        <w:spacing w:after="60"/>
        <w:jc w:val="center"/>
        <w:rPr>
          <w:b/>
        </w:rPr>
      </w:pPr>
    </w:p>
    <w:p w14:paraId="0779B11F">
      <w:pPr>
        <w:spacing w:after="60"/>
        <w:jc w:val="center"/>
        <w:rPr>
          <w:b/>
        </w:rPr>
      </w:pPr>
    </w:p>
    <w:p w14:paraId="33A038EE">
      <w:pPr>
        <w:spacing w:after="60"/>
        <w:jc w:val="center"/>
        <w:rPr>
          <w:b/>
        </w:rPr>
      </w:pPr>
    </w:p>
    <w:p w14:paraId="4F463DF4">
      <w:pPr>
        <w:spacing w:after="60"/>
        <w:jc w:val="center"/>
        <w:rPr>
          <w:b/>
        </w:rPr>
      </w:pPr>
    </w:p>
    <w:p w14:paraId="70E48D1C">
      <w:pPr>
        <w:spacing w:after="60"/>
        <w:jc w:val="center"/>
        <w:rPr>
          <w:b/>
        </w:rPr>
      </w:pPr>
    </w:p>
    <w:p w14:paraId="379CB681">
      <w:pPr>
        <w:spacing w:after="60"/>
        <w:jc w:val="center"/>
        <w:rPr>
          <w:b/>
        </w:rPr>
      </w:pPr>
    </w:p>
    <w:p w14:paraId="70F98B1E">
      <w:pPr>
        <w:spacing w:after="60"/>
        <w:jc w:val="center"/>
        <w:rPr>
          <w:b/>
        </w:rPr>
      </w:pPr>
    </w:p>
    <w:p w14:paraId="2A54205E">
      <w:pPr>
        <w:spacing w:after="60"/>
        <w:jc w:val="center"/>
        <w:rPr>
          <w:b/>
        </w:rPr>
      </w:pPr>
    </w:p>
    <w:p w14:paraId="38740C17">
      <w:pPr>
        <w:spacing w:after="60"/>
        <w:jc w:val="center"/>
        <w:rPr>
          <w:b/>
        </w:rPr>
      </w:pPr>
    </w:p>
    <w:p w14:paraId="68B26B0C">
      <w:pPr>
        <w:spacing w:after="60"/>
        <w:jc w:val="center"/>
        <w:rPr>
          <w:b/>
        </w:rPr>
      </w:pPr>
    </w:p>
    <w:p w14:paraId="58E11555">
      <w:pPr>
        <w:spacing w:after="60"/>
        <w:jc w:val="center"/>
        <w:rPr>
          <w:b/>
        </w:rPr>
      </w:pPr>
    </w:p>
    <w:p w14:paraId="4A396E6D">
      <w:pPr>
        <w:spacing w:after="60"/>
        <w:jc w:val="center"/>
        <w:rPr>
          <w:b/>
        </w:rPr>
      </w:pPr>
    </w:p>
    <w:p w14:paraId="41F49755">
      <w:pPr>
        <w:widowControl/>
        <w:spacing w:afterLines="0" w:line="240" w:lineRule="auto"/>
        <w:jc w:val="left"/>
        <w:rPr>
          <w:b/>
        </w:rPr>
      </w:pPr>
      <w:r>
        <w:rPr>
          <w:b/>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01CA5BD5">
      <w:pPr>
        <w:pStyle w:val="24"/>
        <w:spacing w:before="120" w:after="120"/>
        <w:rPr>
          <w:rStyle w:val="25"/>
          <w:b w:val="0"/>
          <w:bCs w:val="0"/>
        </w:rPr>
      </w:pPr>
      <w:bookmarkStart w:id="165" w:name="_Toc108257464"/>
      <w:bookmarkStart w:id="166" w:name="_Toc98731628"/>
      <w:bookmarkStart w:id="167" w:name="_Toc34745146"/>
      <w:bookmarkStart w:id="168" w:name="_Toc36268837"/>
      <w:bookmarkStart w:id="169" w:name="_Toc93397982"/>
      <w:bookmarkStart w:id="170" w:name="_Toc93397580"/>
      <w:bookmarkStart w:id="171" w:name="_Toc35742631"/>
      <w:bookmarkStart w:id="172" w:name="_Toc52762559"/>
      <w:bookmarkStart w:id="173" w:name="_Toc35068740"/>
      <w:bookmarkStart w:id="174" w:name="_Toc108257114"/>
      <w:bookmarkStart w:id="175" w:name="_Toc108257588"/>
      <w:bookmarkStart w:id="176" w:name="_Toc54430015"/>
      <w:bookmarkStart w:id="177" w:name="_Toc3785673"/>
      <w:bookmarkStart w:id="178" w:name="_Toc108257395"/>
      <w:bookmarkStart w:id="179" w:name="_Toc33953160"/>
      <w:bookmarkStart w:id="180" w:name="_Toc35599964"/>
      <w:bookmarkStart w:id="181" w:name="_Toc54411728"/>
      <w:bookmarkStart w:id="182" w:name="_Toc36123668"/>
      <w:bookmarkStart w:id="183" w:name="_Toc3785511"/>
      <w:bookmarkStart w:id="184" w:name="_Toc34789932"/>
      <w:bookmarkStart w:id="185" w:name="_Toc35107769"/>
      <w:bookmarkStart w:id="186" w:name="_Toc60130049"/>
      <w:bookmarkStart w:id="187" w:name="_Toc35622004"/>
      <w:bookmarkStart w:id="188" w:name="_Toc35222533"/>
      <w:bookmarkStart w:id="189" w:name="_Toc35941124"/>
      <w:bookmarkStart w:id="190" w:name="_Toc105389201"/>
      <w:bookmarkStart w:id="191" w:name="_Toc34703820"/>
      <w:bookmarkStart w:id="192" w:name="_Toc40761343"/>
      <w:bookmarkStart w:id="193" w:name="_Toc87857943"/>
      <w:bookmarkStart w:id="194" w:name="_Toc53335574"/>
      <w:bookmarkStart w:id="195" w:name="_Toc3785635"/>
      <w:bookmarkStart w:id="196" w:name="_Toc3785459"/>
      <w:bookmarkStart w:id="197" w:name="_Toc54430622"/>
      <w:bookmarkStart w:id="198" w:name="_Toc59932977"/>
      <w:bookmarkStart w:id="199" w:name="_Toc36146201"/>
      <w:bookmarkStart w:id="200" w:name="_Toc33775516"/>
      <w:bookmarkStart w:id="201" w:name="_Toc36279302"/>
      <w:bookmarkStart w:id="202" w:name="_Toc98672986"/>
      <w:bookmarkStart w:id="203" w:name="_Toc108260363"/>
      <w:bookmarkStart w:id="204" w:name="_Toc34664275"/>
      <w:bookmarkStart w:id="205" w:name="_Toc35071894"/>
      <w:bookmarkStart w:id="206" w:name="_Toc11564"/>
      <w:r>
        <w:rPr>
          <w:rStyle w:val="25"/>
          <w:b w:val="0"/>
          <w:bCs w:val="0"/>
        </w:rPr>
        <w:t>第</w:t>
      </w:r>
      <w:r>
        <w:rPr>
          <w:rStyle w:val="25"/>
          <w:rFonts w:hint="eastAsia"/>
          <w:b w:val="0"/>
          <w:bCs w:val="0"/>
        </w:rPr>
        <w:t>四</w:t>
      </w:r>
      <w:r>
        <w:rPr>
          <w:rStyle w:val="25"/>
          <w:b w:val="0"/>
          <w:bCs w:val="0"/>
        </w:rPr>
        <w:t xml:space="preserve">章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Style w:val="25"/>
          <w:b w:val="0"/>
          <w:bCs w:val="0"/>
        </w:rPr>
        <w:t>投标人须知前附表</w:t>
      </w:r>
      <w:bookmarkEnd w:id="206"/>
    </w:p>
    <w:p w14:paraId="3D15E986">
      <w:pPr>
        <w:tabs>
          <w:tab w:val="left" w:pos="4680"/>
        </w:tabs>
        <w:spacing w:before="50" w:afterLines="0" w:line="240" w:lineRule="auto"/>
        <w:ind w:firstLine="420" w:firstLineChars="200"/>
        <w:rPr>
          <w:rFonts w:cs="Arial"/>
        </w:rPr>
      </w:pPr>
      <w:r>
        <w:rPr>
          <w:rFonts w:cs="Arial"/>
        </w:rPr>
        <w:t>本</w:t>
      </w:r>
      <w:r>
        <w:rPr>
          <w:rFonts w:hint="eastAsia" w:cs="Arial"/>
        </w:rPr>
        <w:t>表</w:t>
      </w:r>
      <w:r>
        <w:rPr>
          <w:rFonts w:cs="Arial"/>
        </w:rPr>
        <w:t>关于要采购的</w:t>
      </w:r>
      <w:r>
        <w:rPr>
          <w:rFonts w:hint="eastAsia" w:cs="Arial"/>
        </w:rPr>
        <w:t>服务</w:t>
      </w:r>
      <w:r>
        <w:rPr>
          <w:rFonts w:cs="Arial"/>
        </w:rPr>
        <w:t>的具体资料是对投标人须知的具体补充和修改。</w:t>
      </w:r>
    </w:p>
    <w:tbl>
      <w:tblPr>
        <w:tblStyle w:val="19"/>
        <w:tblpPr w:leftFromText="180" w:rightFromText="180" w:vertAnchor="text" w:tblpY="1"/>
        <w:tblOverlap w:val="never"/>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8718"/>
      </w:tblGrid>
      <w:tr w14:paraId="5747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66858C4B">
            <w:pPr>
              <w:snapToGrid w:val="0"/>
              <w:spacing w:afterLines="0"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8718" w:type="dxa"/>
          </w:tcPr>
          <w:p w14:paraId="2251E67C">
            <w:pPr>
              <w:snapToGrid w:val="0"/>
              <w:spacing w:afterLines="0" w:line="240" w:lineRule="auto"/>
              <w:ind w:firstLine="2741" w:firstLineChars="13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专用条款内容</w:t>
            </w:r>
          </w:p>
        </w:tc>
      </w:tr>
      <w:tr w14:paraId="55A7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975" w:type="dxa"/>
          </w:tcPr>
          <w:p w14:paraId="609614B8">
            <w:pPr>
              <w:snapToGrid w:val="0"/>
              <w:spacing w:afterLines="0"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718" w:type="dxa"/>
          </w:tcPr>
          <w:p w14:paraId="65988C10">
            <w:pPr>
              <w:snapToGrid w:val="0"/>
              <w:spacing w:afterLines="0" w:line="240" w:lineRule="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资金来源：财政资金</w:t>
            </w:r>
          </w:p>
        </w:tc>
      </w:t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tr w14:paraId="01C5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3957C274">
            <w:pPr>
              <w:snapToGrid w:val="0"/>
              <w:spacing w:afterLines="0"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718" w:type="dxa"/>
          </w:tcPr>
          <w:p w14:paraId="43D60532">
            <w:pPr>
              <w:tabs>
                <w:tab w:val="left" w:pos="972"/>
              </w:tabs>
              <w:snapToGrid w:val="0"/>
              <w:spacing w:afterLines="0" w:line="24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w:t>
            </w:r>
            <w:r>
              <w:rPr>
                <w:rFonts w:hint="eastAsia" w:asciiTheme="minorEastAsia" w:hAnsiTheme="minorEastAsia" w:eastAsiaTheme="minorEastAsia" w:cstheme="minorEastAsia"/>
                <w:b/>
                <w:bCs/>
                <w:szCs w:val="21"/>
              </w:rPr>
              <w:t>深圳市宝安纯中医治疗医院</w:t>
            </w:r>
          </w:p>
        </w:tc>
      </w:tr>
      <w:tr w14:paraId="4D80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1D1984D3">
            <w:pPr>
              <w:snapToGrid w:val="0"/>
              <w:spacing w:afterLines="0"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718" w:type="dxa"/>
          </w:tcPr>
          <w:p w14:paraId="6A064844">
            <w:pPr>
              <w:snapToGrid w:val="0"/>
              <w:spacing w:afterLines="0" w:line="24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对招标文件澄清答复时间：详见招标公告中规定时间。</w:t>
            </w:r>
          </w:p>
        </w:tc>
      </w:tr>
      <w:tr w14:paraId="547D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5" w:type="dxa"/>
          </w:tcPr>
          <w:p w14:paraId="13416C70">
            <w:pPr>
              <w:snapToGrid w:val="0"/>
              <w:spacing w:afterLines="0"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718" w:type="dxa"/>
          </w:tcPr>
          <w:p w14:paraId="4481A6A2">
            <w:pPr>
              <w:snapToGrid w:val="0"/>
              <w:spacing w:afterLines="0" w:line="24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对招标文件质疑的答复时间：详见招标公告中规定时间。</w:t>
            </w:r>
          </w:p>
        </w:tc>
      </w:tr>
      <w:tr w14:paraId="5080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6CFA6257">
            <w:pPr>
              <w:snapToGrid w:val="0"/>
              <w:spacing w:afterLines="0"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8718" w:type="dxa"/>
          </w:tcPr>
          <w:p w14:paraId="1860C0C9">
            <w:pPr>
              <w:snapToGrid w:val="0"/>
              <w:spacing w:afterLines="0" w:line="24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投标有效期：从投标截止之日起</w:t>
            </w:r>
            <w:r>
              <w:rPr>
                <w:rFonts w:hint="eastAsia" w:asciiTheme="minorEastAsia" w:hAnsiTheme="minorEastAsia" w:eastAsiaTheme="minorEastAsia" w:cstheme="minorEastAsia"/>
                <w:szCs w:val="21"/>
                <w:u w:val="single"/>
              </w:rPr>
              <w:t>120</w:t>
            </w:r>
            <w:r>
              <w:rPr>
                <w:rFonts w:hint="eastAsia" w:asciiTheme="minorEastAsia" w:hAnsiTheme="minorEastAsia" w:eastAsiaTheme="minorEastAsia" w:cstheme="minorEastAsia"/>
                <w:szCs w:val="21"/>
              </w:rPr>
              <w:t>天内有效。</w:t>
            </w:r>
          </w:p>
        </w:tc>
      </w:tr>
      <w:tr w14:paraId="5B9A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vAlign w:val="center"/>
          </w:tcPr>
          <w:p w14:paraId="0F849365">
            <w:pPr>
              <w:snapToGrid w:val="0"/>
              <w:spacing w:afterLines="0"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8718" w:type="dxa"/>
            <w:vAlign w:val="center"/>
          </w:tcPr>
          <w:p w14:paraId="3CF0F6E9">
            <w:pPr>
              <w:autoSpaceDE w:val="0"/>
              <w:autoSpaceDN w:val="0"/>
              <w:adjustRightInd w:val="0"/>
              <w:spacing w:after="60" w:line="360" w:lineRule="auto"/>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投标文件份数：</w:t>
            </w:r>
            <w:r>
              <w:rPr>
                <w:rFonts w:hint="eastAsia" w:asciiTheme="minorEastAsia" w:hAnsiTheme="minorEastAsia" w:eastAsiaTheme="minorEastAsia" w:cstheme="minorEastAsia"/>
                <w:szCs w:val="21"/>
              </w:rPr>
              <w:t>正本1份、副本5份（附电子U盘，内容采用PDF格式）。</w:t>
            </w:r>
          </w:p>
        </w:tc>
      </w:tr>
      <w:tr w14:paraId="50B0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5A0EAF66">
            <w:pPr>
              <w:snapToGrid w:val="0"/>
              <w:spacing w:afterLines="0"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8718" w:type="dxa"/>
          </w:tcPr>
          <w:p w14:paraId="2CA6B41F">
            <w:pPr>
              <w:snapToGrid w:val="0"/>
              <w:spacing w:afterLines="0" w:line="240"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招标项目：深圳市宝安纯中医治疗医院</w:t>
            </w:r>
            <w:r>
              <w:rPr>
                <w:rFonts w:hint="eastAsia" w:asciiTheme="minorEastAsia" w:hAnsiTheme="minorEastAsia" w:eastAsiaTheme="minorEastAsia" w:cstheme="minorEastAsia"/>
                <w:szCs w:val="21"/>
                <w:lang w:eastAsia="zh-CN"/>
              </w:rPr>
              <w:t>配方溯源系统建设项目</w:t>
            </w:r>
          </w:p>
        </w:tc>
      </w:tr>
      <w:tr w14:paraId="3F43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6EB70C66">
            <w:pPr>
              <w:snapToGrid w:val="0"/>
              <w:spacing w:afterLines="0"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8718" w:type="dxa"/>
          </w:tcPr>
          <w:p w14:paraId="43E0BCAC">
            <w:pPr>
              <w:snapToGrid w:val="0"/>
              <w:spacing w:afterLines="0" w:line="24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投标文件递交地址：</w:t>
            </w:r>
            <w:r>
              <w:rPr>
                <w:rFonts w:hint="eastAsia" w:asciiTheme="minorEastAsia" w:hAnsiTheme="minorEastAsia" w:eastAsiaTheme="minorEastAsia" w:cstheme="minorEastAsia"/>
                <w:b/>
                <w:bCs/>
                <w:szCs w:val="21"/>
              </w:rPr>
              <w:t>深圳市宝安区西乡街道来安路99号深圳市宝安纯中医治疗医院行政楼301办公室</w:t>
            </w:r>
          </w:p>
        </w:tc>
      </w:tr>
      <w:tr w14:paraId="34E7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27378677">
            <w:pPr>
              <w:snapToGrid w:val="0"/>
              <w:spacing w:afterLines="0"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8718" w:type="dxa"/>
          </w:tcPr>
          <w:p w14:paraId="73687E74">
            <w:pPr>
              <w:spacing w:afterLines="0"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评标委员会共有5人，其中技术、经济等方面的专家不少于成员总数的三分之二。</w:t>
            </w:r>
          </w:p>
        </w:tc>
      </w:tr>
      <w:tr w14:paraId="792C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975" w:type="dxa"/>
            <w:vAlign w:val="center"/>
          </w:tcPr>
          <w:p w14:paraId="68D84F31">
            <w:pPr>
              <w:snapToGrid w:val="0"/>
              <w:spacing w:afterLines="0"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8718" w:type="dxa"/>
            <w:vAlign w:val="center"/>
          </w:tcPr>
          <w:p w14:paraId="67557806">
            <w:pPr>
              <w:snapToGrid w:val="0"/>
              <w:spacing w:afterLines="0" w:line="24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开标地点：</w:t>
            </w:r>
            <w:r>
              <w:rPr>
                <w:rFonts w:hint="eastAsia" w:asciiTheme="minorEastAsia" w:hAnsiTheme="minorEastAsia" w:eastAsiaTheme="minorEastAsia" w:cstheme="minorEastAsia"/>
                <w:b/>
                <w:bCs/>
                <w:szCs w:val="21"/>
              </w:rPr>
              <w:t>深圳市宝安区西乡街道来安路99号深圳市宝安纯中医治疗医院行政楼302会议室</w:t>
            </w:r>
          </w:p>
        </w:tc>
      </w:tr>
      <w:tr w14:paraId="5C31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975" w:type="dxa"/>
          </w:tcPr>
          <w:p w14:paraId="6E12E9A1">
            <w:pPr>
              <w:snapToGrid w:val="0"/>
              <w:spacing w:afterLines="0"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8718" w:type="dxa"/>
          </w:tcPr>
          <w:p w14:paraId="4A5C7EC0">
            <w:pPr>
              <w:pStyle w:val="26"/>
              <w:widowControl/>
              <w:spacing w:line="360" w:lineRule="auto"/>
              <w:ind w:firstLine="0" w:firstLineChars="0"/>
              <w:jc w:val="left"/>
              <w:rPr>
                <w:rFonts w:asciiTheme="minorEastAsia" w:hAnsiTheme="minorEastAsia" w:cstheme="minorEastAsia"/>
                <w:b/>
                <w:bCs/>
                <w:szCs w:val="21"/>
              </w:rPr>
            </w:pPr>
            <w:r>
              <w:rPr>
                <w:rFonts w:hint="eastAsia" w:asciiTheme="minorEastAsia" w:hAnsiTheme="minorEastAsia" w:cstheme="minorEastAsia"/>
                <w:b/>
                <w:bCs/>
                <w:szCs w:val="21"/>
              </w:rPr>
              <w:t>本项目支付上限金额为人民币</w:t>
            </w:r>
            <w:r>
              <w:rPr>
                <w:rFonts w:hint="eastAsia" w:asciiTheme="minorEastAsia" w:hAnsiTheme="minorEastAsia" w:cstheme="minorEastAsia"/>
                <w:b/>
                <w:bCs/>
                <w:szCs w:val="21"/>
                <w:lang w:val="en-US" w:eastAsia="zh-CN"/>
              </w:rPr>
              <w:t>107</w:t>
            </w:r>
            <w:r>
              <w:rPr>
                <w:rFonts w:hint="eastAsia" w:asciiTheme="minorEastAsia" w:hAnsiTheme="minorEastAsia" w:cstheme="minorEastAsia"/>
                <w:b/>
                <w:bCs/>
                <w:szCs w:val="21"/>
              </w:rPr>
              <w:t>,</w:t>
            </w:r>
            <w:r>
              <w:rPr>
                <w:rFonts w:hint="eastAsia" w:asciiTheme="minorEastAsia" w:hAnsiTheme="minorEastAsia" w:cstheme="minorEastAsia"/>
                <w:b/>
                <w:bCs/>
                <w:szCs w:val="21"/>
                <w:lang w:val="en-US" w:eastAsia="zh-CN"/>
              </w:rPr>
              <w:t>5</w:t>
            </w:r>
            <w:r>
              <w:rPr>
                <w:rFonts w:hint="eastAsia" w:asciiTheme="minorEastAsia" w:hAnsiTheme="minorEastAsia" w:cstheme="minorEastAsia"/>
                <w:b/>
                <w:bCs/>
                <w:szCs w:val="21"/>
              </w:rPr>
              <w:t>00.00元（人民币</w:t>
            </w:r>
            <w:r>
              <w:rPr>
                <w:rFonts w:hint="eastAsia" w:asciiTheme="minorEastAsia" w:hAnsiTheme="minorEastAsia" w:cstheme="minorEastAsia"/>
                <w:b/>
                <w:bCs/>
                <w:szCs w:val="21"/>
                <w:lang w:val="en-US" w:eastAsia="zh-CN"/>
              </w:rPr>
              <w:t>壹</w:t>
            </w:r>
            <w:r>
              <w:rPr>
                <w:rFonts w:hint="eastAsia" w:asciiTheme="minorEastAsia" w:hAnsiTheme="minorEastAsia" w:cstheme="minorEastAsia"/>
                <w:b/>
                <w:bCs/>
                <w:szCs w:val="21"/>
              </w:rPr>
              <w:t>拾万</w:t>
            </w:r>
            <w:r>
              <w:rPr>
                <w:rFonts w:hint="eastAsia" w:asciiTheme="minorEastAsia" w:hAnsiTheme="minorEastAsia" w:cstheme="minorEastAsia"/>
                <w:b/>
                <w:bCs/>
                <w:szCs w:val="21"/>
                <w:lang w:val="en-US" w:eastAsia="zh-CN"/>
              </w:rPr>
              <w:t>柒</w:t>
            </w:r>
            <w:r>
              <w:rPr>
                <w:rFonts w:hint="eastAsia" w:asciiTheme="minorEastAsia" w:hAnsiTheme="minorEastAsia" w:cstheme="minorEastAsia"/>
                <w:b/>
                <w:bCs/>
                <w:szCs w:val="21"/>
              </w:rPr>
              <w:t>仟</w:t>
            </w:r>
            <w:r>
              <w:rPr>
                <w:rFonts w:hint="eastAsia" w:asciiTheme="minorEastAsia" w:hAnsiTheme="minorEastAsia" w:cstheme="minorEastAsia"/>
                <w:b/>
                <w:bCs/>
                <w:szCs w:val="21"/>
                <w:lang w:val="en-US" w:eastAsia="zh-CN"/>
              </w:rPr>
              <w:t>伍</w:t>
            </w:r>
            <w:r>
              <w:rPr>
                <w:rFonts w:hint="eastAsia" w:asciiTheme="minorEastAsia" w:hAnsiTheme="minorEastAsia" w:cstheme="minorEastAsia"/>
                <w:b/>
                <w:bCs/>
                <w:szCs w:val="21"/>
              </w:rPr>
              <w:t>元整），超出控制金额将被当作无效投标处理。</w:t>
            </w:r>
          </w:p>
        </w:tc>
      </w:tr>
      <w:tr w14:paraId="6386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49B106C7">
            <w:pPr>
              <w:pStyle w:val="2"/>
              <w:snapToGrid w:val="0"/>
              <w:spacing w:after="60" w:afterLines="25" w:line="240" w:lineRule="auto"/>
              <w:jc w:val="center"/>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12</w:t>
            </w:r>
          </w:p>
        </w:tc>
        <w:tc>
          <w:tcPr>
            <w:tcW w:w="8718" w:type="dxa"/>
            <w:tcBorders>
              <w:top w:val="single" w:color="auto" w:sz="4" w:space="0"/>
              <w:left w:val="single" w:color="auto" w:sz="4" w:space="0"/>
              <w:bottom w:val="single" w:color="auto" w:sz="4" w:space="0"/>
              <w:right w:val="single" w:color="auto" w:sz="4" w:space="0"/>
            </w:tcBorders>
            <w:vAlign w:val="center"/>
          </w:tcPr>
          <w:p w14:paraId="345FA6B0">
            <w:pPr>
              <w:spacing w:after="60"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本项目评审方法：综合评分法</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定标方法：授权评审委员会确定中标供应商</w:t>
            </w:r>
            <w:r>
              <w:rPr>
                <w:rFonts w:hint="eastAsia" w:asciiTheme="minorEastAsia" w:hAnsiTheme="minorEastAsia" w:eastAsiaTheme="minorEastAsia" w:cstheme="minorEastAsia"/>
                <w:szCs w:val="21"/>
              </w:rPr>
              <w:t>。</w:t>
            </w:r>
          </w:p>
          <w:p w14:paraId="4CF952BC">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中标供应商数量为：</w:t>
            </w: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b/>
                <w:szCs w:val="21"/>
              </w:rPr>
              <w:t xml:space="preserve"> 家</w:t>
            </w:r>
            <w:r>
              <w:rPr>
                <w:rFonts w:hint="eastAsia" w:asciiTheme="minorEastAsia" w:hAnsiTheme="minorEastAsia" w:eastAsiaTheme="minorEastAsia" w:cstheme="minorEastAsia"/>
                <w:kern w:val="0"/>
                <w:szCs w:val="21"/>
              </w:rPr>
              <w:t>。</w:t>
            </w:r>
          </w:p>
        </w:tc>
      </w:tr>
      <w:tr w14:paraId="14BA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59F9F3AA">
            <w:pPr>
              <w:pStyle w:val="2"/>
              <w:snapToGrid w:val="0"/>
              <w:spacing w:after="60" w:afterLines="25" w:line="240" w:lineRule="auto"/>
              <w:jc w:val="center"/>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13</w:t>
            </w:r>
          </w:p>
        </w:tc>
        <w:tc>
          <w:tcPr>
            <w:tcW w:w="8718" w:type="dxa"/>
            <w:tcBorders>
              <w:top w:val="single" w:color="auto" w:sz="4" w:space="0"/>
              <w:left w:val="single" w:color="auto" w:sz="4" w:space="0"/>
              <w:bottom w:val="single" w:color="auto" w:sz="4" w:space="0"/>
              <w:right w:val="single" w:color="auto" w:sz="4" w:space="0"/>
            </w:tcBorders>
          </w:tcPr>
          <w:p w14:paraId="46F2E7C6">
            <w:pPr>
              <w:snapToGrid w:val="0"/>
              <w:spacing w:afterLines="0" w:line="24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授予合同时对货物或服务增加或减少的幅度：数量的±10%（按投标报价计）。</w:t>
            </w:r>
          </w:p>
        </w:tc>
      </w:tr>
      <w:tr w14:paraId="30C2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693" w:type="dxa"/>
            <w:gridSpan w:val="2"/>
            <w:tcBorders>
              <w:top w:val="single" w:color="auto" w:sz="4" w:space="0"/>
              <w:left w:val="single" w:color="auto" w:sz="4" w:space="0"/>
              <w:bottom w:val="single" w:color="auto" w:sz="4" w:space="0"/>
              <w:right w:val="single" w:color="auto" w:sz="4" w:space="0"/>
            </w:tcBorders>
            <w:vAlign w:val="center"/>
          </w:tcPr>
          <w:p w14:paraId="414998B4">
            <w:pPr>
              <w:snapToGrid w:val="0"/>
              <w:spacing w:afterLines="0" w:line="240" w:lineRule="auto"/>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
                <w:szCs w:val="21"/>
              </w:rPr>
              <w:t>投标人须知</w:t>
            </w:r>
          </w:p>
        </w:tc>
      </w:tr>
      <w:tr w14:paraId="391E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2D99DA56">
            <w:pPr>
              <w:pStyle w:val="2"/>
              <w:snapToGrid w:val="0"/>
              <w:spacing w:after="60" w:afterLines="25" w:line="240" w:lineRule="auto"/>
              <w:jc w:val="center"/>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14</w:t>
            </w:r>
          </w:p>
        </w:tc>
        <w:tc>
          <w:tcPr>
            <w:tcW w:w="8718" w:type="dxa"/>
            <w:tcBorders>
              <w:top w:val="single" w:color="auto" w:sz="4" w:space="0"/>
              <w:left w:val="single" w:color="auto" w:sz="4" w:space="0"/>
              <w:bottom w:val="single" w:color="auto" w:sz="4" w:space="0"/>
              <w:right w:val="single" w:color="auto" w:sz="4" w:space="0"/>
            </w:tcBorders>
            <w:vAlign w:val="center"/>
          </w:tcPr>
          <w:p w14:paraId="366851B9">
            <w:pPr>
              <w:snapToGrid w:val="0"/>
              <w:spacing w:afterLines="0" w:line="240" w:lineRule="auto"/>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报价采用的币种:人民币</w:t>
            </w:r>
          </w:p>
        </w:tc>
      </w:tr>
      <w:tr w14:paraId="2FEC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38A23614">
            <w:pPr>
              <w:pStyle w:val="2"/>
              <w:snapToGrid w:val="0"/>
              <w:spacing w:after="60" w:afterLines="25" w:line="240" w:lineRule="auto"/>
              <w:jc w:val="center"/>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15</w:t>
            </w:r>
          </w:p>
        </w:tc>
        <w:tc>
          <w:tcPr>
            <w:tcW w:w="8718" w:type="dxa"/>
            <w:tcBorders>
              <w:top w:val="single" w:color="auto" w:sz="4" w:space="0"/>
              <w:left w:val="single" w:color="auto" w:sz="4" w:space="0"/>
              <w:bottom w:val="single" w:color="auto" w:sz="4" w:space="0"/>
              <w:right w:val="single" w:color="auto" w:sz="4" w:space="0"/>
            </w:tcBorders>
            <w:vAlign w:val="center"/>
          </w:tcPr>
          <w:p w14:paraId="26D5695E">
            <w:pPr>
              <w:spacing w:after="60"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投标人的资质（格）要求：见招标公告中有关投标人资格要求中的相关内容。</w:t>
            </w:r>
          </w:p>
        </w:tc>
      </w:tr>
      <w:tr w14:paraId="1B0A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629E8B84">
            <w:pPr>
              <w:pStyle w:val="2"/>
              <w:snapToGrid w:val="0"/>
              <w:spacing w:after="60" w:afterLines="25" w:line="240" w:lineRule="auto"/>
              <w:jc w:val="center"/>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16</w:t>
            </w:r>
          </w:p>
        </w:tc>
        <w:tc>
          <w:tcPr>
            <w:tcW w:w="8718" w:type="dxa"/>
            <w:tcBorders>
              <w:top w:val="single" w:color="auto" w:sz="4" w:space="0"/>
              <w:left w:val="single" w:color="auto" w:sz="4" w:space="0"/>
              <w:bottom w:val="single" w:color="auto" w:sz="4" w:space="0"/>
              <w:right w:val="single" w:color="auto" w:sz="4" w:space="0"/>
            </w:tcBorders>
            <w:vAlign w:val="center"/>
          </w:tcPr>
          <w:p w14:paraId="2603AE8F">
            <w:pPr>
              <w:snapToGrid w:val="0"/>
              <w:spacing w:afterLines="0" w:line="240" w:lineRule="auto"/>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现场踏勘：本项目不安排现场踏勘。</w:t>
            </w:r>
          </w:p>
        </w:tc>
      </w:tr>
      <w:tr w14:paraId="2424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37437ABA">
            <w:pPr>
              <w:pStyle w:val="2"/>
              <w:snapToGrid w:val="0"/>
              <w:spacing w:after="60" w:afterLines="25" w:line="240" w:lineRule="auto"/>
              <w:jc w:val="center"/>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17</w:t>
            </w:r>
          </w:p>
        </w:tc>
        <w:tc>
          <w:tcPr>
            <w:tcW w:w="8718" w:type="dxa"/>
            <w:tcBorders>
              <w:top w:val="single" w:color="auto" w:sz="4" w:space="0"/>
              <w:left w:val="single" w:color="auto" w:sz="4" w:space="0"/>
              <w:bottom w:val="single" w:color="auto" w:sz="4" w:space="0"/>
              <w:right w:val="single" w:color="auto" w:sz="4" w:space="0"/>
            </w:tcBorders>
            <w:vAlign w:val="center"/>
          </w:tcPr>
          <w:p w14:paraId="679FBA02">
            <w:pPr>
              <w:snapToGrid w:val="0"/>
              <w:spacing w:afterLines="0" w:line="240" w:lineRule="auto"/>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szCs w:val="21"/>
              </w:rPr>
              <w:t>现场演示（答辩）：</w:t>
            </w:r>
            <w:r>
              <w:rPr>
                <w:rFonts w:hint="eastAsia" w:asciiTheme="minorEastAsia" w:hAnsiTheme="minorEastAsia" w:eastAsiaTheme="minorEastAsia" w:cstheme="minorEastAsia"/>
                <w:bCs/>
                <w:kern w:val="0"/>
                <w:szCs w:val="21"/>
              </w:rPr>
              <w:t>本项目不安排现场演示。</w:t>
            </w:r>
          </w:p>
        </w:tc>
      </w:tr>
      <w:tr w14:paraId="32F0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1C5D721E">
            <w:pPr>
              <w:pStyle w:val="2"/>
              <w:snapToGrid w:val="0"/>
              <w:spacing w:after="60" w:afterLines="25" w:line="240" w:lineRule="auto"/>
              <w:jc w:val="center"/>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18</w:t>
            </w:r>
          </w:p>
        </w:tc>
        <w:tc>
          <w:tcPr>
            <w:tcW w:w="8718" w:type="dxa"/>
            <w:tcBorders>
              <w:top w:val="single" w:color="auto" w:sz="4" w:space="0"/>
              <w:left w:val="single" w:color="auto" w:sz="4" w:space="0"/>
              <w:bottom w:val="single" w:color="auto" w:sz="4" w:space="0"/>
              <w:right w:val="single" w:color="auto" w:sz="4" w:space="0"/>
            </w:tcBorders>
          </w:tcPr>
          <w:p w14:paraId="773AE2FE">
            <w:pPr>
              <w:snapToGrid w:val="0"/>
              <w:spacing w:afterLines="0" w:line="24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本项目无须递交投标保证金。</w:t>
            </w:r>
          </w:p>
        </w:tc>
      </w:tr>
      <w:tr w14:paraId="2F05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458AE520">
            <w:pPr>
              <w:pStyle w:val="2"/>
              <w:snapToGrid w:val="0"/>
              <w:spacing w:after="60" w:afterLines="25" w:line="240" w:lineRule="auto"/>
              <w:jc w:val="center"/>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19</w:t>
            </w:r>
          </w:p>
        </w:tc>
        <w:tc>
          <w:tcPr>
            <w:tcW w:w="8718" w:type="dxa"/>
            <w:tcBorders>
              <w:top w:val="single" w:color="auto" w:sz="4" w:space="0"/>
              <w:left w:val="single" w:color="auto" w:sz="4" w:space="0"/>
              <w:bottom w:val="single" w:color="auto" w:sz="4" w:space="0"/>
              <w:right w:val="single" w:color="auto" w:sz="4" w:space="0"/>
            </w:tcBorders>
            <w:vAlign w:val="center"/>
          </w:tcPr>
          <w:p w14:paraId="24D027A1">
            <w:pPr>
              <w:snapToGrid w:val="0"/>
              <w:spacing w:afterLines="0" w:line="24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招投标过程中，投标人如出现以下情形，其（预）中标资格将被取消：</w:t>
            </w:r>
          </w:p>
          <w:p w14:paraId="56EAE258">
            <w:pPr>
              <w:snapToGrid w:val="0"/>
              <w:spacing w:afterLines="0" w:line="24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（1）未通过资格后审；</w:t>
            </w:r>
          </w:p>
          <w:p w14:paraId="00864EE1">
            <w:pPr>
              <w:snapToGrid w:val="0"/>
              <w:spacing w:afterLines="0" w:line="24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（2）不在规定的时间内与用户单位签订协合同；</w:t>
            </w:r>
          </w:p>
          <w:p w14:paraId="19B8E08C">
            <w:pPr>
              <w:snapToGrid w:val="0"/>
              <w:spacing w:afterLines="0" w:line="24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（3）有弄虚作假的情况；</w:t>
            </w:r>
          </w:p>
          <w:p w14:paraId="0AB4E25B">
            <w:pPr>
              <w:snapToGrid w:val="0"/>
              <w:spacing w:afterLines="0" w:line="24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（4）由于不可抗力或自身原因放弃中标资格。</w:t>
            </w:r>
          </w:p>
        </w:tc>
      </w:tr>
      <w:tr w14:paraId="742A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1B2FF537">
            <w:pPr>
              <w:pStyle w:val="2"/>
              <w:snapToGrid w:val="0"/>
              <w:spacing w:after="60" w:afterLines="25" w:line="240" w:lineRule="auto"/>
              <w:jc w:val="center"/>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20</w:t>
            </w:r>
          </w:p>
        </w:tc>
        <w:tc>
          <w:tcPr>
            <w:tcW w:w="8718" w:type="dxa"/>
            <w:tcBorders>
              <w:top w:val="single" w:color="auto" w:sz="4" w:space="0"/>
              <w:left w:val="single" w:color="auto" w:sz="4" w:space="0"/>
              <w:bottom w:val="single" w:color="auto" w:sz="4" w:space="0"/>
              <w:right w:val="single" w:color="auto" w:sz="4" w:space="0"/>
            </w:tcBorders>
            <w:vAlign w:val="center"/>
          </w:tcPr>
          <w:p w14:paraId="1B9CC22D">
            <w:pPr>
              <w:snapToGrid w:val="0"/>
              <w:spacing w:afterLines="0" w:line="24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Cs/>
                <w:kern w:val="0"/>
                <w:szCs w:val="21"/>
              </w:rPr>
              <w:t>中标公示和通知：评标工作结束后，采购人将在发布招标公告的媒体公示评标结果，公示期为3个日历天。</w:t>
            </w:r>
          </w:p>
        </w:tc>
      </w:tr>
      <w:tr w14:paraId="0A0C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1EDCEFA9">
            <w:pPr>
              <w:pStyle w:val="2"/>
              <w:snapToGrid w:val="0"/>
              <w:spacing w:after="60" w:afterLines="25" w:line="240" w:lineRule="auto"/>
              <w:jc w:val="center"/>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21</w:t>
            </w:r>
          </w:p>
        </w:tc>
        <w:tc>
          <w:tcPr>
            <w:tcW w:w="8718" w:type="dxa"/>
            <w:tcBorders>
              <w:top w:val="single" w:color="auto" w:sz="4" w:space="0"/>
              <w:left w:val="single" w:color="auto" w:sz="4" w:space="0"/>
              <w:bottom w:val="single" w:color="auto" w:sz="4" w:space="0"/>
              <w:right w:val="single" w:color="auto" w:sz="4" w:space="0"/>
            </w:tcBorders>
            <w:vAlign w:val="center"/>
          </w:tcPr>
          <w:p w14:paraId="07DF654E">
            <w:pPr>
              <w:snapToGrid w:val="0"/>
              <w:spacing w:afterLines="0" w:line="240" w:lineRule="auto"/>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所属行业：</w:t>
            </w:r>
            <w:r>
              <w:rPr>
                <w:rFonts w:hint="eastAsia" w:asciiTheme="minorEastAsia" w:hAnsiTheme="minorEastAsia" w:eastAsiaTheme="minorEastAsia" w:cstheme="minorEastAsia"/>
                <w:bCs/>
                <w:kern w:val="0"/>
                <w:szCs w:val="21"/>
                <w:highlight w:val="none"/>
              </w:rPr>
              <w:t xml:space="preserve"> 软件和信息技术服务业</w:t>
            </w:r>
          </w:p>
        </w:tc>
      </w:tr>
      <w:bookmarkEnd w:id="74"/>
      <w:bookmarkEnd w:id="75"/>
    </w:tbl>
    <w:p w14:paraId="269B9ECD">
      <w:pPr>
        <w:spacing w:after="60" w:line="480" w:lineRule="exact"/>
        <w:jc w:val="center"/>
        <w:rPr>
          <w:rStyle w:val="25"/>
        </w:rPr>
      </w:pPr>
    </w:p>
    <w:p w14:paraId="3EE14C5C">
      <w:pPr>
        <w:pStyle w:val="2"/>
        <w:rPr>
          <w:rStyle w:val="25"/>
          <w:bCs w:val="0"/>
        </w:rPr>
      </w:pPr>
      <w:r>
        <w:rPr>
          <w:rStyle w:val="25"/>
          <w:bCs w:val="0"/>
        </w:rPr>
        <w:br w:type="page"/>
      </w:r>
    </w:p>
    <w:p w14:paraId="7488899C">
      <w:pPr>
        <w:spacing w:after="60" w:line="480" w:lineRule="exact"/>
        <w:jc w:val="center"/>
        <w:rPr>
          <w:rStyle w:val="25"/>
        </w:rPr>
      </w:pPr>
    </w:p>
    <w:p w14:paraId="0406FD26">
      <w:pPr>
        <w:spacing w:after="60" w:line="480" w:lineRule="exact"/>
        <w:jc w:val="center"/>
        <w:rPr>
          <w:rStyle w:val="25"/>
        </w:rPr>
      </w:pPr>
      <w:bookmarkStart w:id="207" w:name="_Toc10922"/>
      <w:r>
        <w:rPr>
          <w:rStyle w:val="25"/>
          <w:rFonts w:hint="eastAsia"/>
        </w:rPr>
        <w:t xml:space="preserve">第五章  </w:t>
      </w:r>
      <w:r>
        <w:rPr>
          <w:rStyle w:val="25"/>
        </w:rPr>
        <w:t>招标邀请</w:t>
      </w:r>
    </w:p>
    <w:bookmarkEnd w:id="207"/>
    <w:p w14:paraId="1A390557">
      <w:pPr>
        <w:widowControl/>
        <w:spacing w:afterLines="0" w:line="360" w:lineRule="auto"/>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项目概况：</w:t>
      </w:r>
    </w:p>
    <w:p w14:paraId="62A4F4F4">
      <w:pPr>
        <w:widowControl/>
        <w:spacing w:afterLines="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u w:val="single"/>
        </w:rPr>
        <w:t>深圳市宝安纯中医治疗医院</w:t>
      </w:r>
      <w:r>
        <w:rPr>
          <w:rFonts w:hint="eastAsia" w:cs="宋体" w:asciiTheme="minorEastAsia" w:hAnsiTheme="minorEastAsia" w:eastAsiaTheme="minorEastAsia"/>
          <w:kern w:val="0"/>
          <w:szCs w:val="21"/>
        </w:rPr>
        <w:t>招标项目的潜在投标人应在</w:t>
      </w:r>
      <w:r>
        <w:rPr>
          <w:rFonts w:hint="eastAsia"/>
        </w:rPr>
        <w:t>采购人处获取招标文件，</w:t>
      </w:r>
      <w:r>
        <w:rPr>
          <w:rFonts w:hint="eastAsia" w:cs="宋体" w:asciiTheme="minorEastAsia" w:hAnsiTheme="minorEastAsia" w:eastAsiaTheme="minorEastAsia"/>
          <w:kern w:val="0"/>
          <w:szCs w:val="21"/>
        </w:rPr>
        <w:t>并于</w:t>
      </w:r>
      <w:r>
        <w:rPr>
          <w:rFonts w:hint="eastAsia" w:cs="宋体" w:asciiTheme="minorEastAsia" w:hAnsiTheme="minorEastAsia" w:eastAsiaTheme="minorEastAsia"/>
          <w:kern w:val="0"/>
          <w:szCs w:val="21"/>
          <w:highlight w:val="yellow"/>
          <w:u w:val="single"/>
        </w:rPr>
        <w:t>2025年</w:t>
      </w:r>
      <w:r>
        <w:rPr>
          <w:rFonts w:hint="eastAsia" w:cs="宋体" w:asciiTheme="minorEastAsia" w:hAnsiTheme="minorEastAsia" w:eastAsiaTheme="minorEastAsia"/>
          <w:kern w:val="0"/>
          <w:szCs w:val="21"/>
          <w:highlight w:val="yellow"/>
          <w:u w:val="single"/>
          <w:lang w:val="en-US" w:eastAsia="zh-CN"/>
        </w:rPr>
        <w:t>10</w:t>
      </w:r>
      <w:r>
        <w:rPr>
          <w:rFonts w:hint="eastAsia" w:cs="宋体" w:asciiTheme="minorEastAsia" w:hAnsiTheme="minorEastAsia" w:eastAsiaTheme="minorEastAsia"/>
          <w:kern w:val="0"/>
          <w:szCs w:val="21"/>
          <w:highlight w:val="yellow"/>
          <w:u w:val="single"/>
        </w:rPr>
        <w:t>月</w:t>
      </w:r>
      <w:r>
        <w:rPr>
          <w:rFonts w:hint="eastAsia" w:cs="宋体" w:asciiTheme="minorEastAsia" w:hAnsiTheme="minorEastAsia" w:eastAsiaTheme="minorEastAsia"/>
          <w:kern w:val="0"/>
          <w:szCs w:val="21"/>
          <w:highlight w:val="yellow"/>
          <w:u w:val="single"/>
          <w:lang w:val="en-US" w:eastAsia="zh-CN"/>
        </w:rPr>
        <w:t>27</w:t>
      </w:r>
      <w:r>
        <w:rPr>
          <w:rFonts w:hint="eastAsia" w:cs="宋体" w:asciiTheme="minorEastAsia" w:hAnsiTheme="minorEastAsia" w:eastAsiaTheme="minorEastAsia"/>
          <w:kern w:val="0"/>
          <w:szCs w:val="21"/>
          <w:highlight w:val="yellow"/>
          <w:u w:val="single"/>
        </w:rPr>
        <w:t>日1</w:t>
      </w:r>
      <w:r>
        <w:rPr>
          <w:rFonts w:cs="宋体" w:asciiTheme="minorEastAsia" w:hAnsiTheme="minorEastAsia" w:eastAsiaTheme="minorEastAsia"/>
          <w:kern w:val="0"/>
          <w:szCs w:val="21"/>
          <w:highlight w:val="yellow"/>
          <w:u w:val="single"/>
        </w:rPr>
        <w:t>7</w:t>
      </w:r>
      <w:r>
        <w:rPr>
          <w:rFonts w:hint="eastAsia" w:cs="宋体" w:asciiTheme="minorEastAsia" w:hAnsiTheme="minorEastAsia" w:eastAsiaTheme="minorEastAsia"/>
          <w:kern w:val="0"/>
          <w:szCs w:val="21"/>
          <w:highlight w:val="yellow"/>
          <w:u w:val="single"/>
        </w:rPr>
        <w:t>点00分</w:t>
      </w:r>
      <w:r>
        <w:rPr>
          <w:rFonts w:hint="eastAsia" w:cs="宋体" w:asciiTheme="minorEastAsia" w:hAnsiTheme="minorEastAsia" w:eastAsiaTheme="minorEastAsia"/>
          <w:kern w:val="0"/>
          <w:szCs w:val="21"/>
          <w:u w:val="single"/>
        </w:rPr>
        <w:t>（</w:t>
      </w:r>
      <w:r>
        <w:rPr>
          <w:rFonts w:hint="eastAsia" w:cs="宋体" w:asciiTheme="minorEastAsia" w:hAnsiTheme="minorEastAsia" w:eastAsiaTheme="minorEastAsia"/>
          <w:kern w:val="0"/>
          <w:szCs w:val="21"/>
        </w:rPr>
        <w:t>北京时间）前递交投标文件。</w:t>
      </w:r>
    </w:p>
    <w:p w14:paraId="007BD426">
      <w:pPr>
        <w:widowControl/>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p w14:paraId="7B4C85E0">
      <w:pPr>
        <w:widowControl/>
        <w:spacing w:afterLines="0" w:line="360" w:lineRule="auto"/>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一、项目基本情况：</w:t>
      </w:r>
    </w:p>
    <w:p w14:paraId="21CD1E74">
      <w:pPr>
        <w:pStyle w:val="26"/>
        <w:widowControl/>
        <w:numPr>
          <w:ilvl w:val="0"/>
          <w:numId w:val="12"/>
        </w:numPr>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项目名称：深圳市宝安纯中医治疗医院</w:t>
      </w:r>
      <w:r>
        <w:rPr>
          <w:rFonts w:hint="eastAsia" w:cs="宋体" w:asciiTheme="minorEastAsia" w:hAnsiTheme="minorEastAsia"/>
          <w:kern w:val="0"/>
          <w:szCs w:val="21"/>
          <w:lang w:eastAsia="zh-CN"/>
        </w:rPr>
        <w:t>配方溯源系统建设项目</w:t>
      </w:r>
    </w:p>
    <w:p w14:paraId="034E4537">
      <w:pPr>
        <w:pStyle w:val="26"/>
        <w:widowControl/>
        <w:numPr>
          <w:ilvl w:val="0"/>
          <w:numId w:val="12"/>
        </w:numPr>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支付上限金额：</w:t>
      </w:r>
      <w:r>
        <w:rPr>
          <w:rFonts w:hint="eastAsia" w:asciiTheme="minorEastAsia" w:hAnsiTheme="minorEastAsia" w:cstheme="minorEastAsia"/>
          <w:b/>
          <w:bCs/>
          <w:szCs w:val="21"/>
        </w:rPr>
        <w:t>人民币</w:t>
      </w:r>
      <w:r>
        <w:rPr>
          <w:rFonts w:hint="eastAsia" w:asciiTheme="minorEastAsia" w:hAnsiTheme="minorEastAsia" w:cstheme="minorEastAsia"/>
          <w:b/>
          <w:bCs/>
          <w:szCs w:val="21"/>
          <w:lang w:val="en-US" w:eastAsia="zh-CN"/>
        </w:rPr>
        <w:t>107</w:t>
      </w:r>
      <w:r>
        <w:rPr>
          <w:rFonts w:hint="eastAsia" w:asciiTheme="minorEastAsia" w:hAnsiTheme="minorEastAsia" w:cstheme="minorEastAsia"/>
          <w:b/>
          <w:bCs/>
          <w:szCs w:val="21"/>
        </w:rPr>
        <w:t>,</w:t>
      </w:r>
      <w:r>
        <w:rPr>
          <w:rFonts w:hint="eastAsia" w:asciiTheme="minorEastAsia" w:hAnsiTheme="minorEastAsia" w:cstheme="minorEastAsia"/>
          <w:b/>
          <w:bCs/>
          <w:szCs w:val="21"/>
          <w:lang w:val="en-US" w:eastAsia="zh-CN"/>
        </w:rPr>
        <w:t>5</w:t>
      </w:r>
      <w:r>
        <w:rPr>
          <w:rFonts w:hint="eastAsia" w:asciiTheme="minorEastAsia" w:hAnsiTheme="minorEastAsia" w:cstheme="minorEastAsia"/>
          <w:b/>
          <w:bCs/>
          <w:szCs w:val="21"/>
        </w:rPr>
        <w:t>00.00元（人民币</w:t>
      </w:r>
      <w:r>
        <w:rPr>
          <w:rFonts w:hint="eastAsia" w:asciiTheme="minorEastAsia" w:hAnsiTheme="minorEastAsia" w:cstheme="minorEastAsia"/>
          <w:b/>
          <w:bCs/>
          <w:szCs w:val="21"/>
          <w:lang w:val="en-US" w:eastAsia="zh-CN"/>
        </w:rPr>
        <w:t>壹</w:t>
      </w:r>
      <w:r>
        <w:rPr>
          <w:rFonts w:hint="eastAsia" w:asciiTheme="minorEastAsia" w:hAnsiTheme="minorEastAsia" w:cstheme="minorEastAsia"/>
          <w:b/>
          <w:bCs/>
          <w:szCs w:val="21"/>
        </w:rPr>
        <w:t>拾万</w:t>
      </w:r>
      <w:r>
        <w:rPr>
          <w:rFonts w:hint="eastAsia" w:asciiTheme="minorEastAsia" w:hAnsiTheme="minorEastAsia" w:cstheme="minorEastAsia"/>
          <w:b/>
          <w:bCs/>
          <w:szCs w:val="21"/>
          <w:lang w:val="en-US" w:eastAsia="zh-CN"/>
        </w:rPr>
        <w:t>柒</w:t>
      </w:r>
      <w:r>
        <w:rPr>
          <w:rFonts w:hint="eastAsia" w:asciiTheme="minorEastAsia" w:hAnsiTheme="minorEastAsia" w:cstheme="minorEastAsia"/>
          <w:b/>
          <w:bCs/>
          <w:szCs w:val="21"/>
        </w:rPr>
        <w:t>仟</w:t>
      </w:r>
      <w:r>
        <w:rPr>
          <w:rFonts w:hint="eastAsia" w:asciiTheme="minorEastAsia" w:hAnsiTheme="minorEastAsia" w:cstheme="minorEastAsia"/>
          <w:b/>
          <w:bCs/>
          <w:szCs w:val="21"/>
          <w:lang w:val="en-US" w:eastAsia="zh-CN"/>
        </w:rPr>
        <w:t>伍</w:t>
      </w:r>
      <w:r>
        <w:rPr>
          <w:rFonts w:hint="eastAsia" w:asciiTheme="minorEastAsia" w:hAnsiTheme="minorEastAsia" w:cstheme="minorEastAsia"/>
          <w:b/>
          <w:bCs/>
          <w:szCs w:val="21"/>
        </w:rPr>
        <w:t>元整）</w:t>
      </w:r>
    </w:p>
    <w:p w14:paraId="787BB3C3">
      <w:pPr>
        <w:pStyle w:val="26"/>
        <w:widowControl/>
        <w:numPr>
          <w:ilvl w:val="0"/>
          <w:numId w:val="12"/>
        </w:numPr>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采购需求：详见招标文件。</w:t>
      </w:r>
    </w:p>
    <w:p w14:paraId="693B7235">
      <w:pPr>
        <w:pStyle w:val="26"/>
        <w:widowControl/>
        <w:numPr>
          <w:ilvl w:val="0"/>
          <w:numId w:val="12"/>
        </w:numPr>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合同履行期限：详见招标文件。</w:t>
      </w:r>
    </w:p>
    <w:p w14:paraId="20BFD4DA">
      <w:pPr>
        <w:pStyle w:val="26"/>
        <w:widowControl/>
        <w:numPr>
          <w:ilvl w:val="0"/>
          <w:numId w:val="12"/>
        </w:numPr>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本项目不接受联合体投标。</w:t>
      </w:r>
    </w:p>
    <w:p w14:paraId="00170666">
      <w:pPr>
        <w:pStyle w:val="2"/>
        <w:numPr>
          <w:ilvl w:val="0"/>
          <w:numId w:val="12"/>
        </w:numPr>
        <w:spacing w:after="60"/>
      </w:pPr>
      <w:r>
        <w:rPr>
          <w:rFonts w:hint="eastAsia" w:cs="宋体" w:asciiTheme="minorEastAsia" w:hAnsiTheme="minorEastAsia"/>
          <w:szCs w:val="21"/>
        </w:rPr>
        <w:t>本项目是（否）专门面向中小企业采购：否。</w:t>
      </w:r>
    </w:p>
    <w:p w14:paraId="7547240D">
      <w:pPr>
        <w:widowControl/>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p w14:paraId="41458729">
      <w:pPr>
        <w:widowControl/>
        <w:spacing w:afterLines="0" w:line="360" w:lineRule="auto"/>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二、申请人的资格要求：</w:t>
      </w:r>
    </w:p>
    <w:p w14:paraId="1B4619F6">
      <w:pPr>
        <w:pStyle w:val="26"/>
        <w:widowControl/>
        <w:numPr>
          <w:ilvl w:val="0"/>
          <w:numId w:val="13"/>
        </w:numPr>
        <w:spacing w:line="360" w:lineRule="auto"/>
        <w:ind w:firstLineChars="0"/>
        <w:jc w:val="left"/>
        <w:rPr>
          <w:szCs w:val="21"/>
        </w:rPr>
      </w:pPr>
      <w:r>
        <w:rPr>
          <w:rFonts w:hint="eastAsia"/>
          <w:szCs w:val="21"/>
        </w:rPr>
        <w:t>具有独立法人资格或具有独立承担民事责任的能力的其它组织（提供营业执照或事业单位法人证等法人证明复印件，原件备查）。</w:t>
      </w:r>
    </w:p>
    <w:p w14:paraId="07738722">
      <w:pPr>
        <w:pStyle w:val="26"/>
        <w:widowControl/>
        <w:numPr>
          <w:ilvl w:val="0"/>
          <w:numId w:val="13"/>
        </w:numPr>
        <w:spacing w:line="360" w:lineRule="auto"/>
        <w:ind w:firstLineChars="0"/>
        <w:jc w:val="left"/>
        <w:rPr>
          <w:szCs w:val="21"/>
        </w:rPr>
      </w:pPr>
      <w:r>
        <w:rPr>
          <w:rFonts w:hint="eastAsia"/>
          <w:szCs w:val="21"/>
        </w:rPr>
        <w:t>本项目不接受联合体投标，不允许转包，不接受分包。</w:t>
      </w:r>
    </w:p>
    <w:p w14:paraId="44C78441">
      <w:pPr>
        <w:pStyle w:val="26"/>
        <w:widowControl/>
        <w:numPr>
          <w:ilvl w:val="0"/>
          <w:numId w:val="13"/>
        </w:numPr>
        <w:spacing w:line="360" w:lineRule="auto"/>
        <w:ind w:firstLineChars="0"/>
        <w:jc w:val="left"/>
        <w:rPr>
          <w:szCs w:val="21"/>
        </w:rPr>
      </w:pPr>
      <w:r>
        <w:rPr>
          <w:rFonts w:hint="eastAsia"/>
          <w:szCs w:val="21"/>
        </w:rPr>
        <w:t>参与本项目投标前三年内，在经营活动中没有重大违法记录（由供应商在《政府采购投标及履约承诺函》中作出声明）。</w:t>
      </w:r>
    </w:p>
    <w:p w14:paraId="2B6B6F7F">
      <w:pPr>
        <w:pStyle w:val="26"/>
        <w:widowControl/>
        <w:numPr>
          <w:ilvl w:val="0"/>
          <w:numId w:val="13"/>
        </w:numPr>
        <w:spacing w:line="360" w:lineRule="auto"/>
        <w:ind w:firstLineChars="0"/>
        <w:jc w:val="left"/>
        <w:rPr>
          <w:szCs w:val="21"/>
        </w:rPr>
      </w:pPr>
      <w:r>
        <w:rPr>
          <w:rFonts w:hint="eastAsia"/>
          <w:szCs w:val="21"/>
        </w:rPr>
        <w:t>参与本项目政府采购活动时不存在被有关部门禁止参与政府采购活动且在有效期内的情况（由供应商在《政府采购投标及履约承诺函》中作出声明）。</w:t>
      </w:r>
    </w:p>
    <w:p w14:paraId="4B72BB6A">
      <w:pPr>
        <w:pStyle w:val="26"/>
        <w:widowControl/>
        <w:numPr>
          <w:ilvl w:val="0"/>
          <w:numId w:val="13"/>
        </w:numPr>
        <w:spacing w:line="360" w:lineRule="auto"/>
        <w:ind w:firstLineChars="0"/>
        <w:jc w:val="left"/>
        <w:rPr>
          <w:szCs w:val="21"/>
        </w:rPr>
      </w:pPr>
      <w:r>
        <w:rPr>
          <w:rFonts w:hint="eastAsia"/>
          <w:szCs w:val="21"/>
        </w:rPr>
        <w:t>具备《中华人民共和国政府采购法》第二十二条第一款的条件（由供应商在《政府采购投标及履约承诺函》中作出声明）。</w:t>
      </w:r>
    </w:p>
    <w:p w14:paraId="1DA6CE27">
      <w:pPr>
        <w:pStyle w:val="26"/>
        <w:widowControl/>
        <w:numPr>
          <w:ilvl w:val="0"/>
          <w:numId w:val="13"/>
        </w:numPr>
        <w:spacing w:line="360" w:lineRule="auto"/>
        <w:ind w:firstLineChars="0"/>
        <w:jc w:val="left"/>
        <w:rPr>
          <w:szCs w:val="21"/>
        </w:rPr>
      </w:pPr>
      <w:r>
        <w:rPr>
          <w:rFonts w:hint="eastAsia"/>
          <w:szCs w:val="21"/>
        </w:rPr>
        <w:t>未被列入失信被执行人、重大税收违法案件当事人名单、政府采购严重违法失信行为记录名单（由供应商在《政府采购投标及履约承诺函》中作出声明）。</w:t>
      </w:r>
    </w:p>
    <w:p w14:paraId="19EAEDA7">
      <w:pPr>
        <w:pStyle w:val="26"/>
        <w:widowControl/>
        <w:spacing w:line="360" w:lineRule="auto"/>
        <w:ind w:left="420" w:firstLine="0" w:firstLineChars="0"/>
        <w:jc w:val="left"/>
        <w:rPr>
          <w:szCs w:val="21"/>
        </w:rPr>
      </w:pPr>
      <w:r>
        <w:rPr>
          <w:rFonts w:hint="eastAsia"/>
          <w:szCs w:val="21"/>
        </w:rPr>
        <w:t>注：“信用中国”、“中国政府采购网”、“深圳信用网”以及“深圳市政府采购监管网”为供应商信用信息的查询渠道，相关信息以开标当日的查询结果为准。</w:t>
      </w:r>
    </w:p>
    <w:p w14:paraId="74C356F1">
      <w:pPr>
        <w:pStyle w:val="26"/>
        <w:widowControl/>
        <w:numPr>
          <w:ilvl w:val="0"/>
          <w:numId w:val="13"/>
        </w:numPr>
        <w:spacing w:line="360" w:lineRule="auto"/>
        <w:ind w:firstLineChars="0"/>
        <w:jc w:val="left"/>
        <w:rPr>
          <w:szCs w:val="21"/>
        </w:rPr>
      </w:pPr>
      <w:r>
        <w:rPr>
          <w:rFonts w:hint="eastAsia"/>
          <w:szCs w:val="21"/>
        </w:rPr>
        <w:t>不存在与参加本项目的其它供应商单位负责人为同一人或者存在直接控股、管理关系。</w:t>
      </w:r>
    </w:p>
    <w:p w14:paraId="36BACB45">
      <w:pPr>
        <w:pStyle w:val="26"/>
        <w:widowControl/>
        <w:numPr>
          <w:ilvl w:val="0"/>
          <w:numId w:val="13"/>
        </w:numPr>
        <w:spacing w:line="360" w:lineRule="auto"/>
        <w:ind w:firstLineChars="0"/>
        <w:jc w:val="left"/>
        <w:rPr>
          <w:szCs w:val="21"/>
        </w:rPr>
      </w:pPr>
      <w:r>
        <w:rPr>
          <w:rFonts w:hint="eastAsia"/>
          <w:szCs w:val="21"/>
        </w:rPr>
        <w:t>未参与本采购项目的整体设计、规范编制或者项目管理、监理、检测等服务。</w:t>
      </w:r>
    </w:p>
    <w:p w14:paraId="2F910EF9">
      <w:pPr>
        <w:widowControl/>
        <w:spacing w:afterLines="0" w:line="360" w:lineRule="auto"/>
        <w:jc w:val="left"/>
        <w:rPr>
          <w:rFonts w:cs="宋体" w:asciiTheme="minorEastAsia" w:hAnsiTheme="minorEastAsia" w:eastAsiaTheme="minorEastAsia"/>
          <w:kern w:val="0"/>
          <w:szCs w:val="21"/>
        </w:rPr>
      </w:pPr>
    </w:p>
    <w:p w14:paraId="07F231E2">
      <w:pPr>
        <w:widowControl/>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p w14:paraId="07539C8E">
      <w:pPr>
        <w:pStyle w:val="8"/>
      </w:pPr>
    </w:p>
    <w:p w14:paraId="7CC599F3">
      <w:pPr>
        <w:widowControl/>
        <w:spacing w:afterLines="0" w:line="360" w:lineRule="auto"/>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三、获取招标文件：</w:t>
      </w:r>
    </w:p>
    <w:p w14:paraId="14DF5372">
      <w:pPr>
        <w:pStyle w:val="2"/>
        <w:rPr>
          <w:rFonts w:asciiTheme="minorEastAsia" w:hAnsiTheme="minorEastAsia" w:eastAsiaTheme="minorEastAsia"/>
        </w:rPr>
      </w:pPr>
      <w:r>
        <w:rPr>
          <w:rFonts w:hint="eastAsia" w:cs="Times New Roman"/>
          <w:szCs w:val="21"/>
        </w:rPr>
        <w:t>获取招标文件和投标报名地点：采购人以电子文档形式通过电子邮箱发送给已报名的投标人。（投标人获取标书则认定为报名成功）</w:t>
      </w:r>
    </w:p>
    <w:p w14:paraId="603DEA18">
      <w:pPr>
        <w:widowControl/>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p w14:paraId="09BD0A99">
      <w:pPr>
        <w:widowControl/>
        <w:spacing w:afterLines="0" w:line="360" w:lineRule="auto"/>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四、提交投标文件截止时间、开标时间和地点：</w:t>
      </w:r>
    </w:p>
    <w:p w14:paraId="0BD5F252">
      <w:pPr>
        <w:widowControl/>
        <w:spacing w:afterLines="0"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、投标文件递交地点：</w:t>
      </w:r>
      <w:r>
        <w:rPr>
          <w:rFonts w:hint="eastAsia" w:ascii="Times New Roman" w:hAnsi="Times New Roman"/>
          <w:b/>
          <w:bCs/>
          <w:szCs w:val="21"/>
        </w:rPr>
        <w:t>深圳市宝安区西乡街道来安路99号深圳市宝安纯中医治疗医院行政楼301办公室；</w:t>
      </w:r>
      <w:r>
        <w:rPr>
          <w:rFonts w:hint="eastAsia" w:cs="宋体" w:asciiTheme="minorEastAsia" w:hAnsiTheme="minorEastAsia" w:eastAsiaTheme="minorEastAsia"/>
          <w:kern w:val="0"/>
          <w:szCs w:val="21"/>
        </w:rPr>
        <w:t>时间：</w:t>
      </w:r>
      <w:r>
        <w:rPr>
          <w:rFonts w:hint="eastAsia" w:cs="宋体" w:asciiTheme="minorEastAsia" w:hAnsiTheme="minorEastAsia" w:eastAsiaTheme="minorEastAsia"/>
          <w:kern w:val="0"/>
          <w:szCs w:val="21"/>
          <w:highlight w:val="yellow"/>
        </w:rPr>
        <w:t>2025年</w:t>
      </w:r>
      <w:r>
        <w:rPr>
          <w:rFonts w:hint="eastAsia" w:cs="宋体" w:asciiTheme="minorEastAsia" w:hAnsiTheme="minorEastAsia" w:eastAsiaTheme="minorEastAsia"/>
          <w:kern w:val="0"/>
          <w:szCs w:val="21"/>
          <w:highlight w:val="yellow"/>
          <w:lang w:val="en-US" w:eastAsia="zh-CN"/>
        </w:rPr>
        <w:t>10</w:t>
      </w:r>
      <w:r>
        <w:rPr>
          <w:rFonts w:hint="eastAsia" w:cs="宋体" w:asciiTheme="minorEastAsia" w:hAnsiTheme="minorEastAsia" w:eastAsiaTheme="minorEastAsia"/>
          <w:kern w:val="0"/>
          <w:szCs w:val="21"/>
          <w:highlight w:val="yellow"/>
        </w:rPr>
        <w:t>月</w:t>
      </w:r>
      <w:r>
        <w:rPr>
          <w:rFonts w:hint="eastAsia" w:cs="宋体" w:asciiTheme="minorEastAsia" w:hAnsiTheme="minorEastAsia" w:eastAsiaTheme="minorEastAsia"/>
          <w:kern w:val="0"/>
          <w:szCs w:val="21"/>
          <w:highlight w:val="yellow"/>
          <w:lang w:val="en-US" w:eastAsia="zh-CN"/>
        </w:rPr>
        <w:t>23</w:t>
      </w:r>
      <w:r>
        <w:rPr>
          <w:rFonts w:hint="eastAsia" w:cs="宋体" w:asciiTheme="minorEastAsia" w:hAnsiTheme="minorEastAsia" w:eastAsiaTheme="minorEastAsia"/>
          <w:kern w:val="0"/>
          <w:szCs w:val="21"/>
          <w:highlight w:val="yellow"/>
        </w:rPr>
        <w:t>日至2025年</w:t>
      </w:r>
      <w:r>
        <w:rPr>
          <w:rFonts w:hint="eastAsia" w:cs="宋体" w:asciiTheme="minorEastAsia" w:hAnsiTheme="minorEastAsia" w:eastAsiaTheme="minorEastAsia"/>
          <w:kern w:val="0"/>
          <w:szCs w:val="21"/>
          <w:highlight w:val="yellow"/>
          <w:lang w:val="en-US" w:eastAsia="zh-CN"/>
        </w:rPr>
        <w:t>10</w:t>
      </w:r>
      <w:r>
        <w:rPr>
          <w:rFonts w:hint="eastAsia" w:cs="宋体" w:asciiTheme="minorEastAsia" w:hAnsiTheme="minorEastAsia" w:eastAsiaTheme="minorEastAsia"/>
          <w:kern w:val="0"/>
          <w:szCs w:val="21"/>
          <w:highlight w:val="yellow"/>
        </w:rPr>
        <w:t>月</w:t>
      </w:r>
      <w:r>
        <w:rPr>
          <w:rFonts w:hint="eastAsia" w:cs="宋体" w:asciiTheme="minorEastAsia" w:hAnsiTheme="minorEastAsia" w:eastAsiaTheme="minorEastAsia"/>
          <w:kern w:val="0"/>
          <w:szCs w:val="21"/>
          <w:highlight w:val="yellow"/>
          <w:lang w:val="en-US" w:eastAsia="zh-CN"/>
        </w:rPr>
        <w:t>27</w:t>
      </w:r>
      <w:r>
        <w:rPr>
          <w:rFonts w:hint="eastAsia" w:cs="宋体" w:asciiTheme="minorEastAsia" w:hAnsiTheme="minorEastAsia" w:eastAsiaTheme="minorEastAsia"/>
          <w:kern w:val="0"/>
          <w:szCs w:val="21"/>
          <w:highlight w:val="yellow"/>
        </w:rPr>
        <w:t>日</w:t>
      </w:r>
      <w:r>
        <w:rPr>
          <w:rFonts w:hint="eastAsia" w:cs="宋体" w:asciiTheme="minorEastAsia" w:hAnsiTheme="minorEastAsia" w:eastAsiaTheme="minorEastAsia"/>
          <w:kern w:val="0"/>
          <w:szCs w:val="21"/>
        </w:rPr>
        <w:t>，上午</w:t>
      </w:r>
      <w:r>
        <w:rPr>
          <w:rFonts w:cs="宋体" w:asciiTheme="minorEastAsia" w:hAnsiTheme="minorEastAsia" w:eastAsiaTheme="minorEastAsia"/>
          <w:kern w:val="0"/>
          <w:szCs w:val="21"/>
        </w:rPr>
        <w:t>8</w:t>
      </w:r>
      <w:r>
        <w:rPr>
          <w:rFonts w:hint="eastAsia" w:cs="宋体" w:asciiTheme="minorEastAsia" w:hAnsiTheme="minorEastAsia" w:eastAsiaTheme="minorEastAsia"/>
          <w:kern w:val="0"/>
          <w:szCs w:val="21"/>
        </w:rPr>
        <w:t>:00-1</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0</w:t>
      </w:r>
      <w:r>
        <w:rPr>
          <w:rFonts w:hint="eastAsia" w:cs="宋体" w:asciiTheme="minorEastAsia" w:hAnsiTheme="minorEastAsia" w:eastAsiaTheme="minorEastAsia"/>
          <w:kern w:val="0"/>
          <w:szCs w:val="21"/>
        </w:rPr>
        <w:t>0，下午14:</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0-17:</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0（北京时间，法定节假日除外）。</w:t>
      </w:r>
    </w:p>
    <w:p w14:paraId="07CD9959">
      <w:pPr>
        <w:widowControl/>
        <w:spacing w:afterLines="0" w:line="360" w:lineRule="auto"/>
        <w:jc w:val="left"/>
        <w:rPr>
          <w:rFonts w:cs="宋体" w:asciiTheme="minorEastAsia" w:hAnsiTheme="minorEastAsia" w:eastAsiaTheme="minorEastAsia"/>
          <w:kern w:val="0"/>
          <w:szCs w:val="21"/>
        </w:rPr>
      </w:pPr>
    </w:p>
    <w:p w14:paraId="61D6E640">
      <w:pPr>
        <w:widowControl/>
        <w:spacing w:afterLines="0"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、递交投标文件截止时间：</w:t>
      </w:r>
      <w:r>
        <w:rPr>
          <w:rFonts w:hint="eastAsia" w:cs="宋体" w:asciiTheme="minorEastAsia" w:hAnsiTheme="minorEastAsia" w:eastAsiaTheme="minorEastAsia"/>
          <w:kern w:val="0"/>
          <w:szCs w:val="21"/>
          <w:highlight w:val="yellow"/>
        </w:rPr>
        <w:t>2025年</w:t>
      </w:r>
      <w:r>
        <w:rPr>
          <w:rFonts w:hint="eastAsia" w:cs="宋体" w:asciiTheme="minorEastAsia" w:hAnsiTheme="minorEastAsia" w:eastAsiaTheme="minorEastAsia"/>
          <w:kern w:val="0"/>
          <w:szCs w:val="21"/>
          <w:highlight w:val="yellow"/>
          <w:lang w:val="en-US" w:eastAsia="zh-CN"/>
        </w:rPr>
        <w:t>10</w:t>
      </w:r>
      <w:r>
        <w:rPr>
          <w:rFonts w:hint="eastAsia" w:cs="宋体" w:asciiTheme="minorEastAsia" w:hAnsiTheme="minorEastAsia" w:eastAsiaTheme="minorEastAsia"/>
          <w:kern w:val="0"/>
          <w:szCs w:val="21"/>
          <w:highlight w:val="yellow"/>
        </w:rPr>
        <w:t>月</w:t>
      </w:r>
      <w:r>
        <w:rPr>
          <w:rFonts w:hint="eastAsia" w:cs="宋体" w:asciiTheme="minorEastAsia" w:hAnsiTheme="minorEastAsia" w:eastAsiaTheme="minorEastAsia"/>
          <w:kern w:val="0"/>
          <w:szCs w:val="21"/>
          <w:highlight w:val="yellow"/>
          <w:lang w:val="en-US" w:eastAsia="zh-CN"/>
        </w:rPr>
        <w:t>27</w:t>
      </w:r>
      <w:r>
        <w:rPr>
          <w:rFonts w:hint="eastAsia" w:cs="宋体" w:asciiTheme="minorEastAsia" w:hAnsiTheme="minorEastAsia" w:eastAsiaTheme="minorEastAsia"/>
          <w:kern w:val="0"/>
          <w:szCs w:val="21"/>
          <w:highlight w:val="yellow"/>
        </w:rPr>
        <w:t>日</w:t>
      </w:r>
      <w:r>
        <w:rPr>
          <w:rFonts w:cs="宋体" w:asciiTheme="minorEastAsia" w:hAnsiTheme="minorEastAsia" w:eastAsiaTheme="minorEastAsia"/>
          <w:kern w:val="0"/>
          <w:szCs w:val="21"/>
        </w:rPr>
        <w:t>17</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0</w:t>
      </w:r>
      <w:r>
        <w:rPr>
          <w:rFonts w:hint="eastAsia" w:cs="宋体" w:asciiTheme="minorEastAsia" w:hAnsiTheme="minorEastAsia" w:eastAsiaTheme="minorEastAsia"/>
          <w:kern w:val="0"/>
          <w:szCs w:val="21"/>
        </w:rPr>
        <w:t>0（北京时间）所有投标文件应于投标截止时间之前递交，迟交的投标文件将拒绝接收；</w:t>
      </w:r>
    </w:p>
    <w:p w14:paraId="2036894C">
      <w:pPr>
        <w:widowControl/>
        <w:spacing w:afterLines="0"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、开标时间：</w:t>
      </w:r>
      <w:r>
        <w:rPr>
          <w:rFonts w:hint="eastAsia" w:cs="宋体" w:asciiTheme="minorEastAsia" w:hAnsiTheme="minorEastAsia" w:eastAsiaTheme="minorEastAsia"/>
          <w:kern w:val="0"/>
          <w:szCs w:val="21"/>
          <w:highlight w:val="yellow"/>
        </w:rPr>
        <w:t>2025年</w:t>
      </w:r>
      <w:r>
        <w:rPr>
          <w:rFonts w:hint="eastAsia" w:cs="宋体" w:asciiTheme="minorEastAsia" w:hAnsiTheme="minorEastAsia" w:eastAsiaTheme="minorEastAsia"/>
          <w:kern w:val="0"/>
          <w:szCs w:val="21"/>
          <w:highlight w:val="yellow"/>
          <w:lang w:val="en-US" w:eastAsia="zh-CN"/>
        </w:rPr>
        <w:t>10</w:t>
      </w:r>
      <w:r>
        <w:rPr>
          <w:rFonts w:hint="eastAsia" w:cs="宋体" w:asciiTheme="minorEastAsia" w:hAnsiTheme="minorEastAsia" w:eastAsiaTheme="minorEastAsia"/>
          <w:kern w:val="0"/>
          <w:szCs w:val="21"/>
          <w:highlight w:val="yellow"/>
        </w:rPr>
        <w:t>月</w:t>
      </w:r>
      <w:r>
        <w:rPr>
          <w:rFonts w:hint="eastAsia" w:cs="宋体" w:asciiTheme="minorEastAsia" w:hAnsiTheme="minorEastAsia" w:eastAsiaTheme="minorEastAsia"/>
          <w:kern w:val="0"/>
          <w:szCs w:val="21"/>
          <w:highlight w:val="yellow"/>
          <w:lang w:val="en-US" w:eastAsia="zh-CN"/>
        </w:rPr>
        <w:t>28</w:t>
      </w:r>
      <w:r>
        <w:rPr>
          <w:rFonts w:hint="eastAsia" w:cs="宋体" w:asciiTheme="minorEastAsia" w:hAnsiTheme="minorEastAsia" w:eastAsiaTheme="minorEastAsia"/>
          <w:kern w:val="0"/>
          <w:szCs w:val="21"/>
          <w:highlight w:val="yellow"/>
        </w:rPr>
        <w:t>日</w:t>
      </w:r>
      <w:r>
        <w:rPr>
          <w:rFonts w:cs="宋体" w:asciiTheme="minorEastAsia" w:hAnsiTheme="minorEastAsia" w:eastAsiaTheme="minorEastAsia"/>
          <w:kern w:val="0"/>
          <w:szCs w:val="21"/>
        </w:rPr>
        <w:t>15</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0</w:t>
      </w:r>
      <w:r>
        <w:rPr>
          <w:rFonts w:hint="eastAsia" w:cs="宋体" w:asciiTheme="minorEastAsia" w:hAnsiTheme="minorEastAsia" w:eastAsiaTheme="minorEastAsia"/>
          <w:kern w:val="0"/>
          <w:szCs w:val="21"/>
        </w:rPr>
        <w:t>0（北京时间），请投标人代表参加开标仪式；</w:t>
      </w:r>
    </w:p>
    <w:p w14:paraId="609D2FC1">
      <w:pPr>
        <w:widowControl/>
        <w:spacing w:afterLines="0"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、开标地点：</w:t>
      </w:r>
      <w:r>
        <w:rPr>
          <w:rFonts w:hint="eastAsia" w:ascii="Times New Roman" w:hAnsi="Times New Roman"/>
          <w:b/>
          <w:bCs/>
          <w:szCs w:val="21"/>
        </w:rPr>
        <w:t>深圳市宝安区西乡街道来安路99号深圳市宝安纯中医治疗医院行政楼302会议室</w:t>
      </w:r>
      <w:r>
        <w:rPr>
          <w:rFonts w:hint="eastAsia" w:cs="宋体" w:asciiTheme="minorEastAsia" w:hAnsiTheme="minorEastAsia" w:eastAsiaTheme="minorEastAsia"/>
          <w:kern w:val="0"/>
          <w:szCs w:val="21"/>
        </w:rPr>
        <w:t>。</w:t>
      </w:r>
    </w:p>
    <w:p w14:paraId="7EA3F725">
      <w:pPr>
        <w:widowControl/>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p w14:paraId="3CE28ADD">
      <w:pPr>
        <w:widowControl/>
        <w:spacing w:afterLines="0" w:line="360" w:lineRule="auto"/>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五、公告期限：</w:t>
      </w:r>
    </w:p>
    <w:p w14:paraId="44B5CF6C">
      <w:pPr>
        <w:widowControl/>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自本公告发布之日起5个日历日。</w:t>
      </w:r>
    </w:p>
    <w:p w14:paraId="5D600FBC">
      <w:pPr>
        <w:widowControl/>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p w14:paraId="41E17E87">
      <w:pPr>
        <w:widowControl/>
        <w:spacing w:afterLines="0" w:line="360" w:lineRule="auto"/>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六、其他补充事宜：</w:t>
      </w:r>
    </w:p>
    <w:p w14:paraId="09DA3074">
      <w:pPr>
        <w:widowControl/>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1、本项目为网下采购项目。凡愿意参加投标的合格投标人，必须备齐以下资料扫描件（PDF格式）发送到采购人代理邮箱（</w:t>
      </w:r>
      <w:r>
        <w:fldChar w:fldCharType="begin"/>
      </w:r>
      <w:r>
        <w:instrText xml:space="preserve"> HYPERLINK "mailto:3891568466@qq.com" </w:instrText>
      </w:r>
      <w:r>
        <w:fldChar w:fldCharType="separate"/>
      </w:r>
      <w:r>
        <w:rPr>
          <w:rStyle w:val="22"/>
          <w:rFonts w:hint="eastAsia" w:cs="宋体" w:asciiTheme="minorEastAsia" w:hAnsiTheme="minorEastAsia" w:eastAsiaTheme="minorEastAsia"/>
          <w:color w:val="auto"/>
          <w:kern w:val="0"/>
          <w:szCs w:val="21"/>
        </w:rPr>
        <w:t>3891568466@qq.com</w:t>
      </w:r>
      <w:r>
        <w:rPr>
          <w:rStyle w:val="22"/>
          <w:rFonts w:hint="eastAsia" w:cs="宋体" w:asciiTheme="minorEastAsia" w:hAnsiTheme="minorEastAsia" w:eastAsiaTheme="minorEastAsia"/>
          <w:color w:val="auto"/>
          <w:kern w:val="0"/>
          <w:szCs w:val="21"/>
        </w:rPr>
        <w:fldChar w:fldCharType="end"/>
      </w:r>
      <w:r>
        <w:rPr>
          <w:rFonts w:hint="eastAsia" w:cs="宋体" w:asciiTheme="minorEastAsia" w:hAnsiTheme="minorEastAsia" w:eastAsiaTheme="minorEastAsia"/>
          <w:kern w:val="0"/>
          <w:szCs w:val="21"/>
        </w:rPr>
        <w:t>；请备注项目名称及公司全称）参与投标报名：</w:t>
      </w:r>
    </w:p>
    <w:p w14:paraId="18272C9E">
      <w:pPr>
        <w:widowControl/>
        <w:numPr>
          <w:ilvl w:val="0"/>
          <w:numId w:val="14"/>
        </w:numPr>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投标人合法有效的营业执照复印件（扫描件，加盖公章）；</w:t>
      </w:r>
    </w:p>
    <w:p w14:paraId="073C6841">
      <w:pPr>
        <w:widowControl/>
        <w:numPr>
          <w:ilvl w:val="0"/>
          <w:numId w:val="14"/>
        </w:numPr>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投标人法定代表人证明书及授权委托书（扫描件，加盖公章）；</w:t>
      </w:r>
    </w:p>
    <w:p w14:paraId="7E8B53E4">
      <w:pPr>
        <w:widowControl/>
        <w:numPr>
          <w:ilvl w:val="0"/>
          <w:numId w:val="14"/>
        </w:numPr>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法定代表人及被授权人身份证复印件或扫描件；</w:t>
      </w:r>
    </w:p>
    <w:p w14:paraId="2F1CCA6C">
      <w:pPr>
        <w:widowControl/>
        <w:numPr>
          <w:ilvl w:val="0"/>
          <w:numId w:val="14"/>
        </w:numPr>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必须提供政府网或政府专门权威网站打印的公司信用信息资料清单（含无违法或无违规记录审批许可信息、法院被执行信息及警示信息，如前述三种信息在网站无法查询可不提供）。国家信用查询网站：信用中国（www.creditchina.gov.cn）、中国政府采购网（www.ccgp.gov.cn）等；深圳市政府采购信用查询网站：深圳市政府采购监督管理网（http://zfcg.sz.gov.cn/）、深圳信用网（www.szcredit.org.cn）等（加盖公章）；</w:t>
      </w:r>
    </w:p>
    <w:p w14:paraId="132402B4">
      <w:pPr>
        <w:widowControl/>
        <w:numPr>
          <w:ilvl w:val="0"/>
          <w:numId w:val="14"/>
        </w:numPr>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投标人必须提供承诺函（格式不限）保证无行贿犯罪记录，三年内的经营活动中没有重大违法违规记录，无骗取中标、无严重违约及重大安全和质量问题（加盖公章）。</w:t>
      </w:r>
    </w:p>
    <w:p w14:paraId="0EFA848E">
      <w:pPr>
        <w:widowControl/>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2、答疑事项：投标人若有疑</w:t>
      </w:r>
      <w:r>
        <w:rPr>
          <w:rFonts w:hint="eastAsia" w:cs="宋体" w:asciiTheme="minorEastAsia" w:hAnsiTheme="minorEastAsia" w:eastAsiaTheme="minorEastAsia"/>
          <w:kern w:val="0"/>
          <w:szCs w:val="21"/>
          <w:highlight w:val="none"/>
        </w:rPr>
        <w:t>问，请于2025年</w:t>
      </w:r>
      <w:r>
        <w:rPr>
          <w:rFonts w:hint="eastAsia" w:cs="宋体" w:asciiTheme="minorEastAsia" w:hAnsiTheme="minorEastAsia" w:eastAsiaTheme="minorEastAsia"/>
          <w:kern w:val="0"/>
          <w:szCs w:val="21"/>
          <w:highlight w:val="none"/>
          <w:lang w:val="en-US" w:eastAsia="zh-CN"/>
        </w:rPr>
        <w:t>10</w:t>
      </w:r>
      <w:r>
        <w:rPr>
          <w:rFonts w:hint="eastAsia" w:cs="宋体" w:asciiTheme="minorEastAsia" w:hAnsiTheme="minorEastAsia" w:eastAsiaTheme="minorEastAsia"/>
          <w:kern w:val="0"/>
          <w:szCs w:val="21"/>
          <w:highlight w:val="none"/>
        </w:rPr>
        <w:t>月</w:t>
      </w:r>
      <w:r>
        <w:rPr>
          <w:rFonts w:hint="eastAsia" w:cs="宋体" w:asciiTheme="minorEastAsia" w:hAnsiTheme="minorEastAsia" w:eastAsiaTheme="minorEastAsia"/>
          <w:kern w:val="0"/>
          <w:szCs w:val="21"/>
          <w:highlight w:val="none"/>
          <w:lang w:val="en-US" w:eastAsia="zh-CN"/>
        </w:rPr>
        <w:t>24</w:t>
      </w:r>
      <w:r>
        <w:rPr>
          <w:rFonts w:hint="eastAsia" w:cs="宋体" w:asciiTheme="minorEastAsia" w:hAnsiTheme="minorEastAsia" w:eastAsiaTheme="minorEastAsia"/>
          <w:kern w:val="0"/>
          <w:szCs w:val="21"/>
          <w:highlight w:val="none"/>
        </w:rPr>
        <w:t>日17:00（</w:t>
      </w:r>
      <w:r>
        <w:rPr>
          <w:rFonts w:hint="eastAsia" w:cs="宋体" w:asciiTheme="minorEastAsia" w:hAnsiTheme="minorEastAsia" w:eastAsiaTheme="minorEastAsia"/>
          <w:kern w:val="0"/>
          <w:szCs w:val="21"/>
        </w:rPr>
        <w:t>北京时间）前将对《招标文件》的疑问以书面方式（加盖公章）送达我单位或原件扫描发送至我单位邮箱，逾期不予受理。</w:t>
      </w:r>
    </w:p>
    <w:p w14:paraId="4F73E7A5">
      <w:pPr>
        <w:widowControl/>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3、报名后决定不参加投标的投标人，请在开标前</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日以书面形式通知采购人。</w:t>
      </w:r>
    </w:p>
    <w:p w14:paraId="27FFC3BF">
      <w:pPr>
        <w:widowControl/>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投标人有义务在招标活动期间浏览采购人网站（http://www.bawjxt.net/szsbaczyzlyy/）或中国深圳政府采购（http://zfcg.szggzy.com:8081/），采购人在以上网站上公布的与本次招标项目有关的信息视为已送达各投标人。采购人恕不再行电话通知各投标人。</w:t>
      </w:r>
    </w:p>
    <w:p w14:paraId="2136B02F">
      <w:pPr>
        <w:widowControl/>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5、招标信息发布网站：深圳市宝安纯中医治疗医院官网（http://www.bawjxt.net/szsbaczyzlyy/） </w:t>
      </w:r>
    </w:p>
    <w:p w14:paraId="5274A50B">
      <w:pPr>
        <w:widowControl/>
        <w:spacing w:afterLines="0" w:line="360" w:lineRule="auto"/>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七、对本次招标提出询问，请按以下方式联系：</w:t>
      </w:r>
    </w:p>
    <w:p w14:paraId="6FA551DD">
      <w:pPr>
        <w:widowControl/>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1.采购人信息</w:t>
      </w:r>
    </w:p>
    <w:p w14:paraId="5DD9A735">
      <w:pPr>
        <w:widowControl/>
        <w:spacing w:afterLines="0"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名称：深圳市宝安纯中医治疗医院</w:t>
      </w:r>
    </w:p>
    <w:p w14:paraId="1E499013">
      <w:pPr>
        <w:pStyle w:val="17"/>
        <w:shd w:val="clear" w:color="auto" w:fill="FFFFFF"/>
        <w:spacing w:before="0" w:beforeAutospacing="0" w:after="60" w:afterAutospacing="0" w:line="360" w:lineRule="auto"/>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地址：</w:t>
      </w:r>
      <w:r>
        <w:rPr>
          <w:rFonts w:cs="宋体" w:asciiTheme="minorEastAsia" w:hAnsiTheme="minorEastAsia" w:eastAsiaTheme="minorEastAsia"/>
          <w:color w:val="auto"/>
          <w:sz w:val="21"/>
          <w:szCs w:val="21"/>
        </w:rPr>
        <w:t>深圳市宝安区来安路99号</w:t>
      </w:r>
      <w:r>
        <w:rPr>
          <w:rFonts w:hint="eastAsia" w:cs="宋体" w:asciiTheme="minorEastAsia" w:hAnsiTheme="minorEastAsia" w:eastAsiaTheme="minorEastAsia"/>
          <w:color w:val="auto"/>
          <w:sz w:val="21"/>
          <w:szCs w:val="21"/>
        </w:rPr>
        <w:t>行政楼301</w:t>
      </w:r>
    </w:p>
    <w:p w14:paraId="5BEB49BF">
      <w:pPr>
        <w:pStyle w:val="17"/>
        <w:shd w:val="clear" w:color="auto" w:fill="FFFFFF"/>
        <w:spacing w:before="0" w:beforeAutospacing="0" w:afterAutospacing="0" w:line="360" w:lineRule="auto"/>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联系人：李老师</w:t>
      </w:r>
    </w:p>
    <w:p w14:paraId="3FEE5A42">
      <w:pPr>
        <w:pStyle w:val="17"/>
        <w:shd w:val="clear" w:color="auto" w:fill="FFFFFF"/>
        <w:spacing w:before="0" w:beforeAutospacing="0" w:after="60" w:afterAutospacing="0" w:line="360" w:lineRule="auto"/>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联系方式：</w:t>
      </w:r>
      <w:r>
        <w:rPr>
          <w:rFonts w:cs="宋体" w:asciiTheme="minorEastAsia" w:hAnsiTheme="minorEastAsia" w:eastAsiaTheme="minorEastAsia"/>
          <w:color w:val="auto"/>
          <w:sz w:val="21"/>
          <w:szCs w:val="21"/>
        </w:rPr>
        <w:t>0755-23282661</w:t>
      </w:r>
    </w:p>
    <w:p w14:paraId="240F3306">
      <w:pPr>
        <w:widowControl/>
        <w:spacing w:afterLines="0" w:line="360" w:lineRule="auto"/>
        <w:jc w:val="left"/>
        <w:rPr>
          <w:rFonts w:cs="宋体" w:asciiTheme="minorEastAsia" w:hAnsiTheme="minorEastAsia" w:eastAsiaTheme="minorEastAsia"/>
          <w:kern w:val="0"/>
          <w:szCs w:val="21"/>
        </w:rPr>
      </w:pPr>
    </w:p>
    <w:p w14:paraId="01895540">
      <w:pPr>
        <w:widowControl/>
        <w:spacing w:afterLines="0" w:line="360" w:lineRule="auto"/>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 项目负责人</w:t>
      </w:r>
    </w:p>
    <w:p w14:paraId="04B602EA">
      <w:pPr>
        <w:widowControl/>
        <w:spacing w:afterLines="0" w:line="360" w:lineRule="auto"/>
        <w:jc w:val="left"/>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rPr>
        <w:t>联系人：</w:t>
      </w:r>
      <w:r>
        <w:rPr>
          <w:rFonts w:hint="eastAsia" w:cs="宋体" w:asciiTheme="minorEastAsia" w:hAnsiTheme="minorEastAsia" w:eastAsiaTheme="minorEastAsia"/>
          <w:kern w:val="0"/>
          <w:szCs w:val="21"/>
          <w:highlight w:val="none"/>
          <w:lang w:val="en-US" w:eastAsia="zh-CN"/>
        </w:rPr>
        <w:t>秦工</w:t>
      </w:r>
    </w:p>
    <w:p w14:paraId="501B46CD">
      <w:pPr>
        <w:widowControl/>
        <w:spacing w:afterLines="0" w:line="360" w:lineRule="auto"/>
        <w:jc w:val="left"/>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rPr>
        <w:t>联系方式：</w:t>
      </w:r>
    </w:p>
    <w:p w14:paraId="49BC9E9A">
      <w:pPr>
        <w:wordWrap w:val="0"/>
        <w:spacing w:afterLines="0"/>
        <w:ind w:left="4809" w:leftChars="2290" w:right="-134" w:rightChars="-64" w:firstLine="651" w:firstLineChars="270"/>
        <w:jc w:val="right"/>
        <w:rPr>
          <w:rFonts w:ascii="宋体" w:hAnsi="宋体"/>
          <w:b/>
          <w:sz w:val="24"/>
        </w:rPr>
      </w:pPr>
    </w:p>
    <w:p w14:paraId="540BB724">
      <w:pPr>
        <w:pStyle w:val="2"/>
      </w:pPr>
    </w:p>
    <w:p w14:paraId="6E1515AB">
      <w:pPr>
        <w:pStyle w:val="2"/>
      </w:pPr>
    </w:p>
    <w:p w14:paraId="709D1967">
      <w:pPr>
        <w:pStyle w:val="2"/>
      </w:pPr>
    </w:p>
    <w:p w14:paraId="73419626">
      <w:pPr>
        <w:pStyle w:val="2"/>
      </w:pPr>
    </w:p>
    <w:p w14:paraId="11E84E23">
      <w:pPr>
        <w:pStyle w:val="2"/>
      </w:pPr>
    </w:p>
    <w:p w14:paraId="6F07DE79">
      <w:pPr>
        <w:pStyle w:val="2"/>
      </w:pPr>
    </w:p>
    <w:p w14:paraId="2BFCCFBF">
      <w:pPr>
        <w:pStyle w:val="2"/>
      </w:pPr>
    </w:p>
    <w:p w14:paraId="2545237F">
      <w:pPr>
        <w:pStyle w:val="2"/>
      </w:pPr>
    </w:p>
    <w:p w14:paraId="3FF82F25">
      <w:pPr>
        <w:pStyle w:val="2"/>
      </w:pPr>
    </w:p>
    <w:p w14:paraId="4C94D787">
      <w:pPr>
        <w:pStyle w:val="2"/>
      </w:pPr>
    </w:p>
    <w:p w14:paraId="72E669FE">
      <w:pPr>
        <w:spacing w:after="60"/>
      </w:pPr>
      <w:r>
        <w:br w:type="page"/>
      </w:r>
    </w:p>
    <w:p w14:paraId="35EF9F73">
      <w:pPr>
        <w:pStyle w:val="2"/>
      </w:pPr>
    </w:p>
    <w:p w14:paraId="712CBC3E">
      <w:pPr>
        <w:widowControl/>
        <w:spacing w:afterLines="0" w:line="240" w:lineRule="auto"/>
        <w:jc w:val="left"/>
        <w:rPr>
          <w:rFonts w:cs="Arial"/>
          <w:bCs/>
        </w:rPr>
      </w:pPr>
    </w:p>
    <w:p w14:paraId="701CF069">
      <w:pPr>
        <w:pStyle w:val="24"/>
        <w:spacing w:before="120" w:after="120"/>
        <w:rPr>
          <w:rStyle w:val="25"/>
          <w:rFonts w:asciiTheme="minorEastAsia" w:hAnsiTheme="minorEastAsia" w:eastAsiaTheme="minorEastAsia"/>
          <w:b w:val="0"/>
          <w:bCs w:val="0"/>
        </w:rPr>
      </w:pPr>
      <w:bookmarkStart w:id="208" w:name="_Toc16429"/>
      <w:r>
        <w:rPr>
          <w:rStyle w:val="25"/>
          <w:rFonts w:hint="eastAsia" w:asciiTheme="minorEastAsia" w:hAnsiTheme="minorEastAsia" w:eastAsiaTheme="minorEastAsia"/>
          <w:b w:val="0"/>
          <w:bCs w:val="0"/>
        </w:rPr>
        <w:t>第六章  服务需求书</w:t>
      </w:r>
      <w:bookmarkEnd w:id="208"/>
    </w:p>
    <w:p w14:paraId="43A34B38">
      <w:pPr>
        <w:spacing w:after="60" w:line="360" w:lineRule="auto"/>
        <w:ind w:right="-63" w:rightChars="-30" w:firstLine="426"/>
        <w:rPr>
          <w:rFonts w:asciiTheme="minorEastAsia" w:hAnsiTheme="minorEastAsia" w:eastAsiaTheme="minorEastAsia"/>
          <w:b/>
        </w:rPr>
      </w:pPr>
      <w:r>
        <w:rPr>
          <w:rFonts w:hint="eastAsia" w:asciiTheme="minorEastAsia" w:hAnsiTheme="minorEastAsia" w:eastAsiaTheme="minorEastAsia"/>
          <w:b/>
        </w:rPr>
        <w:t>1. 带“</w:t>
      </w:r>
      <w:bookmarkStart w:id="209" w:name="OLE_LINK22"/>
      <w:r>
        <w:rPr>
          <w:rFonts w:hint="eastAsia" w:asciiTheme="minorEastAsia" w:hAnsiTheme="minorEastAsia" w:eastAsiaTheme="minorEastAsia"/>
          <w:b/>
        </w:rPr>
        <w:t>★</w:t>
      </w:r>
      <w:bookmarkEnd w:id="209"/>
      <w:r>
        <w:rPr>
          <w:rFonts w:hint="eastAsia" w:asciiTheme="minorEastAsia" w:hAnsiTheme="minorEastAsia" w:eastAsiaTheme="minorEastAsia"/>
          <w:b/>
        </w:rPr>
        <w:t>”项为不可负偏离项，有一项负偏离即导致投标无效。是否响应第六章服务需求书，以《服务条款偏离表》“投标文件响应”栏填写为准。</w:t>
      </w:r>
    </w:p>
    <w:p w14:paraId="65A038B7">
      <w:pPr>
        <w:spacing w:after="60" w:line="360" w:lineRule="auto"/>
        <w:ind w:right="-63" w:rightChars="-30" w:firstLine="426"/>
        <w:rPr>
          <w:rFonts w:asciiTheme="minorEastAsia" w:hAnsiTheme="minorEastAsia" w:eastAsiaTheme="minorEastAsia"/>
          <w:b/>
        </w:rPr>
      </w:pPr>
      <w:r>
        <w:rPr>
          <w:rFonts w:hint="eastAsia" w:asciiTheme="minorEastAsia" w:hAnsiTheme="minorEastAsia" w:eastAsiaTheme="minorEastAsia"/>
          <w:b/>
        </w:rPr>
        <w:t>2.如投标人中标后被发现不能满足本章带★号条款要求的，采购单位有权拒绝签订合同，一切后果由投标人承担。</w:t>
      </w:r>
    </w:p>
    <w:p w14:paraId="644E15B2">
      <w:pPr>
        <w:pStyle w:val="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w:t>
      </w:r>
      <w:r>
        <w:rPr>
          <w:rFonts w:hint="eastAsia" w:asciiTheme="minorEastAsia" w:hAnsiTheme="minorEastAsia" w:eastAsiaTheme="minorEastAsia"/>
          <w:b/>
        </w:rPr>
        <w:t>★</w:t>
      </w:r>
      <w:r>
        <w:rPr>
          <w:rFonts w:hint="eastAsia" w:asciiTheme="minorEastAsia" w:hAnsiTheme="minorEastAsia" w:eastAsiaTheme="minorEastAsia"/>
          <w:b/>
          <w:sz w:val="28"/>
          <w:szCs w:val="28"/>
        </w:rPr>
        <w:t>实质性条款）</w:t>
      </w:r>
    </w:p>
    <w:tbl>
      <w:tblPr>
        <w:tblStyle w:val="19"/>
        <w:tblW w:w="4998"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7740"/>
      </w:tblGrid>
      <w:tr w14:paraId="6B0D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27" w:type="pct"/>
            <w:tcBorders>
              <w:top w:val="single" w:color="auto" w:sz="4" w:space="0"/>
              <w:left w:val="single" w:color="auto" w:sz="4" w:space="0"/>
              <w:bottom w:val="single" w:color="auto" w:sz="4" w:space="0"/>
              <w:right w:val="single" w:color="auto" w:sz="4" w:space="0"/>
            </w:tcBorders>
            <w:vAlign w:val="center"/>
          </w:tcPr>
          <w:p w14:paraId="448B972D">
            <w:pPr>
              <w:spacing w:after="60" w:afterLines="0"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4572" w:type="pct"/>
            <w:tcBorders>
              <w:top w:val="single" w:color="auto" w:sz="4" w:space="0"/>
              <w:left w:val="single" w:color="auto" w:sz="4" w:space="0"/>
              <w:bottom w:val="single" w:color="auto" w:sz="4" w:space="0"/>
              <w:right w:val="single" w:color="auto" w:sz="4" w:space="0"/>
            </w:tcBorders>
            <w:vAlign w:val="center"/>
          </w:tcPr>
          <w:p w14:paraId="60D65A3D">
            <w:pPr>
              <w:spacing w:afterLines="0"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具体内容</w:t>
            </w:r>
          </w:p>
        </w:tc>
      </w:tr>
      <w:tr w14:paraId="1443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pct"/>
            <w:tcBorders>
              <w:top w:val="single" w:color="auto" w:sz="4" w:space="0"/>
              <w:left w:val="single" w:color="auto" w:sz="4" w:space="0"/>
              <w:bottom w:val="single" w:color="auto" w:sz="4" w:space="0"/>
              <w:right w:val="single" w:color="auto" w:sz="4" w:space="0"/>
            </w:tcBorders>
            <w:vAlign w:val="center"/>
          </w:tcPr>
          <w:p w14:paraId="6337CA94">
            <w:pPr>
              <w:spacing w:afterLines="0"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4572" w:type="pct"/>
            <w:tcBorders>
              <w:top w:val="single" w:color="auto" w:sz="4" w:space="0"/>
              <w:left w:val="single" w:color="auto" w:sz="4" w:space="0"/>
              <w:bottom w:val="single" w:color="auto" w:sz="4" w:space="0"/>
              <w:right w:val="single" w:color="auto" w:sz="4" w:space="0"/>
            </w:tcBorders>
            <w:vAlign w:val="center"/>
          </w:tcPr>
          <w:p w14:paraId="61FA12B0">
            <w:pPr>
              <w:spacing w:afterLines="0" w:line="360" w:lineRule="auto"/>
              <w:jc w:val="left"/>
              <w:rPr>
                <w:rFonts w:asciiTheme="minorEastAsia" w:hAnsiTheme="minorEastAsia" w:eastAsiaTheme="minorEastAsia"/>
                <w:szCs w:val="21"/>
                <w:highlight w:val="none"/>
              </w:rPr>
            </w:pPr>
            <w:r>
              <w:rPr>
                <w:rFonts w:hint="eastAsia" w:ascii="仿宋" w:hAnsi="仿宋" w:cs="仿宋"/>
                <w:szCs w:val="28"/>
                <w:highlight w:val="none"/>
              </w:rPr>
              <w:t>要求采购后，系统软著权归属甲方所有</w:t>
            </w:r>
          </w:p>
        </w:tc>
      </w:tr>
    </w:tbl>
    <w:p w14:paraId="42F905F8">
      <w:pPr>
        <w:spacing w:after="60" w:afterLines="0" w:line="360" w:lineRule="auto"/>
        <w:ind w:firstLine="210" w:firstLineChars="100"/>
        <w:rPr>
          <w:rFonts w:asciiTheme="minorEastAsia" w:hAnsiTheme="minorEastAsia" w:eastAsiaTheme="minorEastAsia"/>
          <w:szCs w:val="21"/>
          <w:highlight w:val="none"/>
        </w:rPr>
      </w:pPr>
      <w:bookmarkStart w:id="216" w:name="_GoBack"/>
      <w:bookmarkEnd w:id="216"/>
      <w:r>
        <w:rPr>
          <w:rFonts w:hint="eastAsia" w:asciiTheme="minorEastAsia" w:hAnsiTheme="minorEastAsia" w:eastAsiaTheme="minorEastAsia"/>
          <w:szCs w:val="21"/>
          <w:highlight w:val="none"/>
        </w:rPr>
        <w:t>注：上表所列内容为不可负偏离条款，即任何一条不满足将会导致投标无效。</w:t>
      </w:r>
    </w:p>
    <w:p w14:paraId="50098890">
      <w:pPr>
        <w:pStyle w:val="2"/>
        <w:rPr>
          <w:rFonts w:asciiTheme="minorEastAsia" w:hAnsiTheme="minorEastAsia" w:eastAsiaTheme="minorEastAsia"/>
          <w:b/>
          <w:sz w:val="28"/>
          <w:szCs w:val="28"/>
          <w:highlight w:val="none"/>
        </w:rPr>
      </w:pPr>
    </w:p>
    <w:p w14:paraId="6A345B5E">
      <w:pPr>
        <w:pStyle w:val="2"/>
        <w:spacing w:after="60"/>
        <w:jc w:val="center"/>
        <w:rPr>
          <w:rFonts w:asciiTheme="minorEastAsia" w:hAnsiTheme="minorEastAsia" w:eastAsiaTheme="minorEastAsia"/>
          <w:color w:val="FF0000"/>
          <w:highlight w:val="none"/>
        </w:rPr>
      </w:pPr>
      <w:r>
        <w:rPr>
          <w:rFonts w:hint="eastAsia" w:asciiTheme="minorEastAsia" w:hAnsiTheme="minorEastAsia" w:eastAsiaTheme="minorEastAsia"/>
          <w:b/>
          <w:color w:val="FF0000"/>
          <w:sz w:val="28"/>
          <w:szCs w:val="28"/>
          <w:highlight w:val="none"/>
        </w:rPr>
        <w:t>（服务要求部分）</w:t>
      </w:r>
    </w:p>
    <w:p w14:paraId="1AB075F8">
      <w:pPr>
        <w:tabs>
          <w:tab w:val="left" w:pos="737"/>
        </w:tabs>
        <w:spacing w:after="60" w:line="360" w:lineRule="auto"/>
        <w:jc w:val="left"/>
        <w:rPr>
          <w:rFonts w:asciiTheme="minorEastAsia" w:hAnsiTheme="minorEastAsia" w:eastAsiaTheme="minorEastAsia"/>
          <w:b/>
          <w:bCs/>
          <w:highlight w:val="none"/>
        </w:rPr>
      </w:pPr>
      <w:r>
        <w:rPr>
          <w:rFonts w:hint="eastAsia" w:asciiTheme="minorEastAsia" w:hAnsiTheme="minorEastAsia" w:eastAsiaTheme="minorEastAsia"/>
          <w:b/>
          <w:bCs/>
          <w:highlight w:val="none"/>
        </w:rPr>
        <w:t>（一）项目总体要求：</w:t>
      </w:r>
    </w:p>
    <w:p w14:paraId="01FA10D1">
      <w:pPr>
        <w:numPr>
          <w:ilvl w:val="0"/>
          <w:numId w:val="15"/>
        </w:numPr>
        <w:spacing w:afterLines="0" w:line="360" w:lineRule="auto"/>
        <w:ind w:firstLine="420"/>
        <w:jc w:val="left"/>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项目名称：</w:t>
      </w:r>
      <w:r>
        <w:rPr>
          <w:rFonts w:hint="eastAsia" w:asciiTheme="minorEastAsia" w:hAnsiTheme="minorEastAsia" w:eastAsiaTheme="minorEastAsia"/>
          <w:szCs w:val="21"/>
          <w:highlight w:val="none"/>
        </w:rPr>
        <w:t>深圳市宝安纯中医治疗医院</w:t>
      </w:r>
      <w:r>
        <w:rPr>
          <w:rFonts w:hint="eastAsia" w:asciiTheme="minorEastAsia" w:hAnsiTheme="minorEastAsia" w:eastAsiaTheme="minorEastAsia"/>
          <w:szCs w:val="21"/>
          <w:highlight w:val="none"/>
          <w:lang w:eastAsia="zh-CN"/>
        </w:rPr>
        <w:t>配方溯源系统建设项目</w:t>
      </w:r>
    </w:p>
    <w:p w14:paraId="54932624">
      <w:pPr>
        <w:numPr>
          <w:ilvl w:val="0"/>
          <w:numId w:val="15"/>
        </w:numPr>
        <w:spacing w:afterLines="0" w:line="360" w:lineRule="auto"/>
        <w:ind w:firstLine="422" w:firstLineChars="200"/>
        <w:jc w:val="left"/>
        <w:rPr>
          <w:highlight w:val="none"/>
        </w:rPr>
      </w:pPr>
      <w:r>
        <w:rPr>
          <w:rFonts w:hint="eastAsia" w:cs="宋体" w:asciiTheme="minorEastAsia" w:hAnsiTheme="minorEastAsia" w:eastAsiaTheme="minorEastAsia"/>
          <w:b/>
          <w:kern w:val="0"/>
          <w:szCs w:val="21"/>
          <w:highlight w:val="none"/>
        </w:rPr>
        <w:t>支付上限金额：</w:t>
      </w:r>
      <w:r>
        <w:rPr>
          <w:rFonts w:hint="eastAsia" w:asciiTheme="minorEastAsia" w:hAnsiTheme="minorEastAsia" w:cstheme="minorEastAsia"/>
          <w:b/>
          <w:bCs/>
          <w:szCs w:val="21"/>
        </w:rPr>
        <w:t>人民币</w:t>
      </w:r>
      <w:r>
        <w:rPr>
          <w:rFonts w:hint="eastAsia" w:asciiTheme="minorEastAsia" w:hAnsiTheme="minorEastAsia" w:cstheme="minorEastAsia"/>
          <w:b/>
          <w:bCs/>
          <w:szCs w:val="21"/>
          <w:lang w:val="en-US" w:eastAsia="zh-CN"/>
        </w:rPr>
        <w:t>107</w:t>
      </w:r>
      <w:r>
        <w:rPr>
          <w:rFonts w:hint="eastAsia" w:asciiTheme="minorEastAsia" w:hAnsiTheme="minorEastAsia" w:cstheme="minorEastAsia"/>
          <w:b/>
          <w:bCs/>
          <w:szCs w:val="21"/>
        </w:rPr>
        <w:t>,</w:t>
      </w:r>
      <w:r>
        <w:rPr>
          <w:rFonts w:hint="eastAsia" w:asciiTheme="minorEastAsia" w:hAnsiTheme="minorEastAsia" w:cstheme="minorEastAsia"/>
          <w:b/>
          <w:bCs/>
          <w:szCs w:val="21"/>
          <w:lang w:val="en-US" w:eastAsia="zh-CN"/>
        </w:rPr>
        <w:t>5</w:t>
      </w:r>
      <w:r>
        <w:rPr>
          <w:rFonts w:hint="eastAsia" w:asciiTheme="minorEastAsia" w:hAnsiTheme="minorEastAsia" w:cstheme="minorEastAsia"/>
          <w:b/>
          <w:bCs/>
          <w:szCs w:val="21"/>
        </w:rPr>
        <w:t>00.00元（人民币</w:t>
      </w:r>
      <w:r>
        <w:rPr>
          <w:rFonts w:hint="eastAsia" w:asciiTheme="minorEastAsia" w:hAnsiTheme="minorEastAsia" w:cstheme="minorEastAsia"/>
          <w:b/>
          <w:bCs/>
          <w:szCs w:val="21"/>
          <w:lang w:val="en-US" w:eastAsia="zh-CN"/>
        </w:rPr>
        <w:t>壹</w:t>
      </w:r>
      <w:r>
        <w:rPr>
          <w:rFonts w:hint="eastAsia" w:asciiTheme="minorEastAsia" w:hAnsiTheme="minorEastAsia" w:cstheme="minorEastAsia"/>
          <w:b/>
          <w:bCs/>
          <w:szCs w:val="21"/>
        </w:rPr>
        <w:t>拾万</w:t>
      </w:r>
      <w:r>
        <w:rPr>
          <w:rFonts w:hint="eastAsia" w:asciiTheme="minorEastAsia" w:hAnsiTheme="minorEastAsia" w:cstheme="minorEastAsia"/>
          <w:b/>
          <w:bCs/>
          <w:szCs w:val="21"/>
          <w:lang w:val="en-US" w:eastAsia="zh-CN"/>
        </w:rPr>
        <w:t>柒</w:t>
      </w:r>
      <w:r>
        <w:rPr>
          <w:rFonts w:hint="eastAsia" w:asciiTheme="minorEastAsia" w:hAnsiTheme="minorEastAsia" w:cstheme="minorEastAsia"/>
          <w:b/>
          <w:bCs/>
          <w:szCs w:val="21"/>
        </w:rPr>
        <w:t>仟</w:t>
      </w:r>
      <w:r>
        <w:rPr>
          <w:rFonts w:hint="eastAsia" w:asciiTheme="minorEastAsia" w:hAnsiTheme="minorEastAsia" w:cstheme="minorEastAsia"/>
          <w:b/>
          <w:bCs/>
          <w:szCs w:val="21"/>
          <w:lang w:val="en-US" w:eastAsia="zh-CN"/>
        </w:rPr>
        <w:t>伍</w:t>
      </w:r>
      <w:r>
        <w:rPr>
          <w:rFonts w:hint="eastAsia" w:asciiTheme="minorEastAsia" w:hAnsiTheme="minorEastAsia" w:cstheme="minorEastAsia"/>
          <w:b/>
          <w:bCs/>
          <w:szCs w:val="21"/>
        </w:rPr>
        <w:t>元整）</w:t>
      </w:r>
    </w:p>
    <w:p w14:paraId="7506B440">
      <w:pPr>
        <w:spacing w:afterLines="0" w:line="360" w:lineRule="auto"/>
        <w:ind w:firstLine="420"/>
        <w:jc w:val="left"/>
        <w:rPr>
          <w:rFonts w:ascii="宋体" w:hAnsi="宋体"/>
          <w:bCs/>
          <w:szCs w:val="21"/>
          <w:highlight w:val="none"/>
        </w:rPr>
      </w:pPr>
      <w:r>
        <w:rPr>
          <w:rFonts w:hint="eastAsia" w:cs="宋体" w:asciiTheme="minorEastAsia" w:hAnsiTheme="minorEastAsia" w:eastAsiaTheme="minorEastAsia"/>
          <w:b/>
          <w:kern w:val="0"/>
          <w:szCs w:val="21"/>
          <w:highlight w:val="none"/>
        </w:rPr>
        <w:t>项目概况：</w:t>
      </w:r>
      <w:r>
        <w:rPr>
          <w:rFonts w:ascii="Segoe UI" w:hAnsi="Segoe UI" w:eastAsia="宋体" w:cs="Segoe UI"/>
          <w:bCs/>
          <w:color w:val="0F1115"/>
          <w:kern w:val="2"/>
          <w:sz w:val="21"/>
          <w:szCs w:val="24"/>
          <w:shd w:val="clear" w:color="auto" w:fill="FFFFFF"/>
          <w:lang w:val="en-US" w:eastAsia="zh-CN" w:bidi="ar-SA"/>
        </w:rPr>
        <w:t>我院作为</w:t>
      </w:r>
      <w:r>
        <w:rPr>
          <w:rFonts w:hint="eastAsia" w:ascii="Segoe UI" w:hAnsi="Segoe UI" w:eastAsia="宋体" w:cs="Segoe UI"/>
          <w:bCs/>
          <w:color w:val="0F1115"/>
          <w:kern w:val="2"/>
          <w:sz w:val="21"/>
          <w:szCs w:val="24"/>
          <w:shd w:val="clear" w:color="auto" w:fill="FFFFFF"/>
          <w:lang w:val="en-US" w:eastAsia="zh-CN" w:bidi="ar-SA"/>
        </w:rPr>
        <w:t>国内仅有纯中医治疗医院</w:t>
      </w:r>
      <w:r>
        <w:rPr>
          <w:rFonts w:ascii="Segoe UI" w:hAnsi="Segoe UI" w:eastAsia="宋体" w:cs="Segoe UI"/>
          <w:bCs/>
          <w:color w:val="0F1115"/>
          <w:kern w:val="2"/>
          <w:sz w:val="21"/>
          <w:szCs w:val="24"/>
          <w:shd w:val="clear" w:color="auto" w:fill="FFFFFF"/>
          <w:lang w:val="en-US" w:eastAsia="zh-CN" w:bidi="ar-SA"/>
        </w:rPr>
        <w:t>，历经多年发展积累了众多名医名配方，这些配方是医院医者</w:t>
      </w:r>
      <w:r>
        <w:rPr>
          <w:rFonts w:hint="eastAsia" w:ascii="Segoe UI" w:hAnsi="Segoe UI" w:eastAsia="宋体" w:cs="Segoe UI"/>
          <w:bCs/>
          <w:color w:val="0F1115"/>
          <w:kern w:val="2"/>
          <w:sz w:val="21"/>
          <w:szCs w:val="24"/>
          <w:shd w:val="clear" w:color="auto" w:fill="FFFFFF"/>
          <w:lang w:val="en-US" w:eastAsia="zh-CN" w:bidi="ar-SA"/>
        </w:rPr>
        <w:t>们</w:t>
      </w:r>
      <w:r>
        <w:rPr>
          <w:rFonts w:ascii="Segoe UI" w:hAnsi="Segoe UI" w:eastAsia="宋体" w:cs="Segoe UI"/>
          <w:bCs/>
          <w:color w:val="0F1115"/>
          <w:kern w:val="2"/>
          <w:sz w:val="21"/>
          <w:szCs w:val="24"/>
          <w:shd w:val="clear" w:color="auto" w:fill="FFFFFF"/>
          <w:lang w:val="en-US" w:eastAsia="zh-CN" w:bidi="ar-SA"/>
        </w:rPr>
        <w:t>智慧的结晶，更是我们开展药食同源项目</w:t>
      </w:r>
      <w:r>
        <w:rPr>
          <w:rFonts w:hint="eastAsia" w:ascii="Segoe UI" w:hAnsi="Segoe UI" w:cs="Segoe UI"/>
          <w:bCs/>
          <w:color w:val="0F1115"/>
          <w:kern w:val="2"/>
          <w:sz w:val="21"/>
          <w:szCs w:val="24"/>
          <w:shd w:val="clear" w:color="auto" w:fill="FFFFFF"/>
          <w:lang w:val="en-US" w:eastAsia="zh-CN" w:bidi="ar-SA"/>
        </w:rPr>
        <w:t>成果</w:t>
      </w:r>
      <w:r>
        <w:rPr>
          <w:rFonts w:ascii="Segoe UI" w:hAnsi="Segoe UI" w:eastAsia="宋体" w:cs="Segoe UI"/>
          <w:bCs/>
          <w:color w:val="0F1115"/>
          <w:kern w:val="2"/>
          <w:sz w:val="21"/>
          <w:szCs w:val="24"/>
          <w:shd w:val="clear" w:color="auto" w:fill="FFFFFF"/>
          <w:lang w:val="en-US" w:eastAsia="zh-CN" w:bidi="ar-SA"/>
        </w:rPr>
        <w:t>转化的核心竞争力。但在项目推进过程中，随着合作商数量增多，配方使用监管难、权益保障难等问题逐渐凸显。为破解这些难题，我们规</w:t>
      </w:r>
      <w:r>
        <w:rPr>
          <w:rFonts w:hint="eastAsia" w:ascii="Segoe UI" w:hAnsi="Segoe UI" w:cs="Segoe UI"/>
          <w:bCs/>
          <w:color w:val="0F1115"/>
          <w:kern w:val="2"/>
          <w:sz w:val="21"/>
          <w:szCs w:val="24"/>
          <w:shd w:val="clear" w:color="auto" w:fill="FFFFFF"/>
          <w:lang w:val="en-US" w:eastAsia="zh-CN" w:bidi="ar-SA"/>
        </w:rPr>
        <w:t>划采购此</w:t>
      </w:r>
      <w:r>
        <w:rPr>
          <w:rFonts w:ascii="Segoe UI" w:hAnsi="Segoe UI" w:eastAsia="宋体" w:cs="Segoe UI"/>
          <w:bCs/>
          <w:color w:val="0F1115"/>
          <w:kern w:val="2"/>
          <w:sz w:val="21"/>
          <w:szCs w:val="24"/>
          <w:shd w:val="clear" w:color="auto" w:fill="FFFFFF"/>
          <w:lang w:val="en-US" w:eastAsia="zh-CN" w:bidi="ar-SA"/>
        </w:rPr>
        <w:t>配方溯源管理系统</w:t>
      </w:r>
      <w:r>
        <w:rPr>
          <w:rFonts w:hint="eastAsia" w:ascii="Segoe UI" w:hAnsi="Segoe UI" w:cs="Segoe UI"/>
          <w:bCs/>
          <w:color w:val="0F1115"/>
          <w:kern w:val="2"/>
          <w:sz w:val="21"/>
          <w:szCs w:val="24"/>
          <w:shd w:val="clear" w:color="auto" w:fill="FFFFFF"/>
          <w:lang w:val="en-US" w:eastAsia="zh-CN" w:bidi="ar-SA"/>
        </w:rPr>
        <w:t>。</w:t>
      </w:r>
    </w:p>
    <w:p w14:paraId="5A816696">
      <w:pPr>
        <w:spacing w:afterLines="0" w:line="360" w:lineRule="auto"/>
        <w:jc w:val="left"/>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（二）服务工作内容及要求：</w:t>
      </w:r>
    </w:p>
    <w:p w14:paraId="3DF9FF47">
      <w:pPr>
        <w:numPr>
          <w:ilvl w:val="0"/>
          <w:numId w:val="16"/>
        </w:numPr>
        <w:spacing w:afterLines="0" w:line="360" w:lineRule="auto"/>
        <w:ind w:firstLine="422" w:firstLineChars="200"/>
        <w:jc w:val="left"/>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建设目标：</w:t>
      </w:r>
    </w:p>
    <w:p w14:paraId="3273C885">
      <w:pPr>
        <w:pStyle w:val="2"/>
        <w:ind w:firstLine="420"/>
      </w:pPr>
      <w:r>
        <w:rPr>
          <w:rFonts w:ascii="Segoe UI" w:hAnsi="Segoe UI" w:cs="Segoe UI"/>
          <w:color w:val="0F1115"/>
          <w:shd w:val="clear" w:color="auto" w:fill="FFFFFF"/>
        </w:rPr>
        <w:t>实现配方从原料、生产、加工到</w:t>
      </w:r>
      <w:r>
        <w:rPr>
          <w:rFonts w:hint="eastAsia" w:ascii="Segoe UI" w:hAnsi="Segoe UI" w:cs="Segoe UI"/>
          <w:color w:val="0F1115"/>
          <w:shd w:val="clear" w:color="auto" w:fill="FFFFFF"/>
          <w:lang w:val="en-US" w:eastAsia="zh-CN"/>
        </w:rPr>
        <w:t>销售、</w:t>
      </w:r>
      <w:r>
        <w:rPr>
          <w:rFonts w:ascii="Segoe UI" w:hAnsi="Segoe UI" w:cs="Segoe UI"/>
          <w:color w:val="0F1115"/>
          <w:shd w:val="clear" w:color="auto" w:fill="FFFFFF"/>
        </w:rPr>
        <w:t>使用的全流程可追溯；提升质量管理水平；满足监管要求</w:t>
      </w:r>
      <w:r>
        <w:rPr>
          <w:rFonts w:hint="eastAsia" w:ascii="Segoe UI" w:hAnsi="Segoe UI" w:cs="Segoe UI"/>
          <w:color w:val="0F1115"/>
          <w:shd w:val="clear" w:color="auto" w:fill="FFFFFF"/>
        </w:rPr>
        <w:t>。</w:t>
      </w:r>
    </w:p>
    <w:p w14:paraId="4FAAC808">
      <w:pPr>
        <w:numPr>
          <w:ilvl w:val="0"/>
          <w:numId w:val="16"/>
        </w:numPr>
        <w:spacing w:afterLines="0" w:line="360" w:lineRule="auto"/>
        <w:ind w:firstLine="422" w:firstLineChars="200"/>
        <w:jc w:val="left"/>
        <w:rPr>
          <w:rFonts w:cs="宋体" w:asciiTheme="minorEastAsia" w:hAnsiTheme="minorEastAsia" w:eastAsiaTheme="minorEastAsia"/>
          <w:b/>
          <w:kern w:val="0"/>
          <w:szCs w:val="21"/>
          <w:highlight w:val="yellow"/>
        </w:rPr>
      </w:pPr>
      <w:r>
        <w:rPr>
          <w:rFonts w:hint="eastAsia" w:cs="宋体" w:asciiTheme="minorEastAsia" w:hAnsiTheme="minorEastAsia" w:eastAsiaTheme="minorEastAsia"/>
          <w:b/>
          <w:kern w:val="0"/>
          <w:szCs w:val="21"/>
          <w:highlight w:val="yellow"/>
        </w:rPr>
        <w:t>人员配置及要求：</w:t>
      </w:r>
    </w:p>
    <w:p w14:paraId="7225513A">
      <w:pPr>
        <w:spacing w:afterLines="0" w:line="360" w:lineRule="auto"/>
        <w:jc w:val="left"/>
        <w:rPr>
          <w:highlight w:val="none"/>
        </w:rPr>
      </w:pPr>
      <w:r>
        <w:rPr>
          <w:rFonts w:hint="eastAsia" w:ascii="宋体" w:hAnsi="宋体"/>
          <w:szCs w:val="21"/>
          <w:highlight w:val="none"/>
          <w:lang w:bidi="ar"/>
        </w:rPr>
        <w:t>要求配置人员共</w:t>
      </w:r>
      <w:r>
        <w:rPr>
          <w:rFonts w:hint="eastAsia" w:ascii="宋体" w:hAnsi="宋体"/>
          <w:szCs w:val="21"/>
          <w:highlight w:val="none"/>
          <w:lang w:val="en-US" w:eastAsia="zh-CN" w:bidi="ar"/>
        </w:rPr>
        <w:t>2</w:t>
      </w:r>
      <w:r>
        <w:rPr>
          <w:rFonts w:hint="eastAsia" w:ascii="宋体" w:hAnsi="宋体"/>
          <w:szCs w:val="21"/>
          <w:highlight w:val="none"/>
          <w:lang w:bidi="ar"/>
        </w:rPr>
        <w:t>名，其中项目负责人</w:t>
      </w:r>
      <w:r>
        <w:rPr>
          <w:rFonts w:hint="eastAsia" w:ascii="宋体" w:hAnsi="宋体"/>
          <w:szCs w:val="21"/>
          <w:highlight w:val="none"/>
          <w:lang w:val="en-US" w:eastAsia="zh-CN" w:bidi="ar"/>
        </w:rPr>
        <w:t>1</w:t>
      </w:r>
      <w:r>
        <w:rPr>
          <w:rFonts w:hint="eastAsia" w:ascii="宋体" w:hAnsi="宋体"/>
          <w:szCs w:val="21"/>
          <w:highlight w:val="none"/>
          <w:lang w:bidi="ar"/>
        </w:rPr>
        <w:t>名（须具备</w:t>
      </w:r>
      <w:r>
        <w:rPr>
          <w:rFonts w:hint="eastAsia" w:ascii="宋体" w:hAnsi="宋体"/>
          <w:szCs w:val="21"/>
          <w:highlight w:val="none"/>
          <w:lang w:val="en-US" w:eastAsia="zh-CN" w:bidi="ar"/>
        </w:rPr>
        <w:t>本科以上学历，8年以上工作</w:t>
      </w:r>
      <w:r>
        <w:rPr>
          <w:rFonts w:hint="eastAsia" w:ascii="宋体" w:hAnsi="宋体"/>
          <w:szCs w:val="21"/>
          <w:highlight w:val="none"/>
          <w:lang w:bidi="ar"/>
        </w:rPr>
        <w:t>经验，全面统筹项目推进）、团队成员</w:t>
      </w:r>
      <w:r>
        <w:rPr>
          <w:rFonts w:hint="eastAsia" w:ascii="宋体" w:hAnsi="宋体"/>
          <w:szCs w:val="21"/>
          <w:highlight w:val="none"/>
          <w:lang w:val="en-US" w:eastAsia="zh-CN" w:bidi="ar"/>
        </w:rPr>
        <w:t>1</w:t>
      </w:r>
      <w:r>
        <w:rPr>
          <w:rFonts w:hint="eastAsia" w:ascii="宋体" w:hAnsi="宋体"/>
          <w:szCs w:val="21"/>
          <w:highlight w:val="none"/>
          <w:lang w:bidi="ar"/>
        </w:rPr>
        <w:t>名；所有工作人员需接受医院监管，严格遵守采购方考勤制度，在工作日（星期一至星期五）内每日工作时间不少于 8 小时</w:t>
      </w:r>
      <w:r>
        <w:rPr>
          <w:rFonts w:hint="eastAsia" w:ascii="宋体" w:hAnsi="宋体"/>
          <w:szCs w:val="21"/>
          <w:highlight w:val="none"/>
          <w:lang w:eastAsia="zh-CN" w:bidi="ar"/>
        </w:rPr>
        <w:t>，</w:t>
      </w:r>
      <w:r>
        <w:rPr>
          <w:rFonts w:hint="eastAsia" w:ascii="宋体" w:hAnsi="宋体"/>
          <w:szCs w:val="21"/>
          <w:highlight w:val="none"/>
          <w:lang w:val="en-US" w:eastAsia="zh-CN" w:bidi="ar"/>
        </w:rPr>
        <w:t>待系统部署完成，正常使用后即可撤场</w:t>
      </w:r>
      <w:r>
        <w:rPr>
          <w:rFonts w:hint="eastAsia" w:ascii="宋体" w:hAnsi="宋体"/>
          <w:szCs w:val="21"/>
          <w:highlight w:val="none"/>
          <w:lang w:bidi="ar"/>
        </w:rPr>
        <w:t>。</w:t>
      </w:r>
    </w:p>
    <w:p w14:paraId="187571AB">
      <w:pPr>
        <w:pStyle w:val="2"/>
        <w:spacing w:after="60"/>
        <w:jc w:val="center"/>
        <w:rPr>
          <w:rFonts w:asciiTheme="minorEastAsia" w:hAnsiTheme="minorEastAsia" w:eastAsiaTheme="minorEastAsia"/>
          <w:b/>
          <w:color w:val="FF0000"/>
          <w:sz w:val="28"/>
          <w:szCs w:val="28"/>
          <w:highlight w:val="none"/>
        </w:rPr>
      </w:pPr>
      <w:r>
        <w:rPr>
          <w:rFonts w:hint="eastAsia" w:asciiTheme="minorEastAsia" w:hAnsiTheme="minorEastAsia" w:eastAsiaTheme="minorEastAsia"/>
          <w:b/>
          <w:color w:val="FF0000"/>
          <w:sz w:val="28"/>
          <w:szCs w:val="28"/>
          <w:highlight w:val="none"/>
        </w:rPr>
        <w:t>（技术要求部分）</w:t>
      </w:r>
    </w:p>
    <w:p w14:paraId="40553B6A">
      <w:pPr>
        <w:spacing w:afterLines="0" w:line="360" w:lineRule="auto"/>
        <w:ind w:firstLine="422" w:firstLineChars="200"/>
        <w:jc w:val="left"/>
        <w:rPr>
          <w:rFonts w:ascii="宋体" w:hAnsi="宋体" w:cs="宋体"/>
          <w:b/>
          <w:kern w:val="0"/>
          <w:szCs w:val="21"/>
        </w:rPr>
      </w:pPr>
      <w:r>
        <w:rPr>
          <w:rFonts w:hint="eastAsia" w:ascii="宋体" w:hAnsi="宋体" w:cs="宋体"/>
          <w:b/>
          <w:kern w:val="0"/>
          <w:szCs w:val="21"/>
        </w:rPr>
        <w:t>（一）技术要求</w:t>
      </w:r>
    </w:p>
    <w:p w14:paraId="20D5365D">
      <w:pPr>
        <w:pStyle w:val="26"/>
        <w:tabs>
          <w:tab w:val="left" w:pos="1418"/>
        </w:tabs>
        <w:spacing w:line="360" w:lineRule="auto"/>
        <w:ind w:left="560" w:firstLine="0" w:firstLineChars="0"/>
        <w:rPr>
          <w:rFonts w:ascii="宋体" w:hAnsi="宋体" w:eastAsia="宋体" w:cs="宋体"/>
          <w:b/>
          <w:szCs w:val="21"/>
        </w:rPr>
      </w:pPr>
      <w:bookmarkStart w:id="210" w:name="_Toc201930410"/>
      <w:bookmarkStart w:id="211" w:name="_Toc42675554"/>
      <w:r>
        <w:rPr>
          <w:rFonts w:hint="eastAsia" w:ascii="宋体" w:hAnsi="宋体" w:eastAsia="宋体" w:cs="宋体"/>
          <w:b/>
          <w:szCs w:val="21"/>
        </w:rPr>
        <w:t>1.安全</w:t>
      </w:r>
    </w:p>
    <w:p w14:paraId="2E9353FF">
      <w:pPr>
        <w:pStyle w:val="26"/>
        <w:spacing w:line="360" w:lineRule="auto"/>
        <w:ind w:left="560" w:firstLine="0" w:firstLineChars="0"/>
        <w:rPr>
          <w:rFonts w:ascii="宋体" w:hAnsi="宋体" w:eastAsia="宋体" w:cs="宋体"/>
          <w:szCs w:val="21"/>
        </w:rPr>
      </w:pPr>
      <w:r>
        <w:rPr>
          <w:rFonts w:hint="eastAsia" w:ascii="宋体" w:hAnsi="宋体" w:eastAsia="宋体" w:cs="宋体"/>
          <w:szCs w:val="21"/>
        </w:rPr>
        <w:t>确保应用系统安全，无已知高危漏洞。</w:t>
      </w:r>
    </w:p>
    <w:p w14:paraId="650A18AE">
      <w:pPr>
        <w:pStyle w:val="26"/>
        <w:spacing w:line="360" w:lineRule="auto"/>
        <w:ind w:left="560" w:firstLine="0" w:firstLineChars="0"/>
        <w:rPr>
          <w:rFonts w:ascii="宋体" w:hAnsi="宋体" w:eastAsia="宋体" w:cs="宋体"/>
          <w:szCs w:val="21"/>
        </w:rPr>
      </w:pPr>
      <w:r>
        <w:rPr>
          <w:rFonts w:hint="eastAsia" w:ascii="宋体" w:hAnsi="宋体" w:eastAsia="宋体" w:cs="宋体"/>
          <w:szCs w:val="21"/>
        </w:rPr>
        <w:t>提供完善的数据加密机制，确保数据存储和数据传输安全。</w:t>
      </w:r>
    </w:p>
    <w:p w14:paraId="4F61AA25">
      <w:pPr>
        <w:pStyle w:val="26"/>
        <w:spacing w:line="360" w:lineRule="auto"/>
        <w:ind w:left="560" w:firstLine="0" w:firstLineChars="0"/>
        <w:rPr>
          <w:rFonts w:ascii="宋体" w:hAnsi="宋体" w:eastAsia="宋体" w:cs="宋体"/>
          <w:szCs w:val="21"/>
        </w:rPr>
      </w:pPr>
      <w:r>
        <w:rPr>
          <w:rFonts w:hint="eastAsia" w:ascii="宋体" w:hAnsi="宋体" w:eastAsia="宋体" w:cs="宋体"/>
          <w:szCs w:val="21"/>
        </w:rPr>
        <w:t>提供明晰的授权机制，按业务要求实现功能分级，并对用户分级授权。</w:t>
      </w:r>
    </w:p>
    <w:p w14:paraId="70C92C99">
      <w:pPr>
        <w:pStyle w:val="26"/>
        <w:spacing w:line="360" w:lineRule="auto"/>
        <w:ind w:left="560" w:firstLine="0" w:firstLineChars="0"/>
        <w:rPr>
          <w:rFonts w:ascii="宋体" w:hAnsi="宋体" w:eastAsia="宋体" w:cs="宋体"/>
          <w:szCs w:val="21"/>
        </w:rPr>
      </w:pPr>
      <w:r>
        <w:rPr>
          <w:rFonts w:hint="eastAsia" w:ascii="宋体" w:hAnsi="宋体" w:eastAsia="宋体" w:cs="宋体"/>
          <w:szCs w:val="21"/>
        </w:rPr>
        <w:t>确保所有业务功能均可通过Web网络操作完成。</w:t>
      </w:r>
    </w:p>
    <w:p w14:paraId="70C0DDA5">
      <w:pPr>
        <w:pStyle w:val="26"/>
        <w:spacing w:line="360" w:lineRule="auto"/>
        <w:ind w:firstLine="558" w:firstLineChars="266"/>
        <w:rPr>
          <w:rFonts w:ascii="宋体" w:hAnsi="宋体" w:eastAsia="宋体" w:cs="宋体"/>
          <w:szCs w:val="21"/>
        </w:rPr>
      </w:pPr>
      <w:r>
        <w:rPr>
          <w:rFonts w:hint="eastAsia" w:ascii="宋体" w:hAnsi="宋体" w:eastAsia="宋体" w:cs="宋体"/>
          <w:szCs w:val="21"/>
        </w:rPr>
        <w:t>系统采用分级管理模式，对不同级别用户的操作权限和数据访问范围有严格的限制，系统管理员可以根据医院情况灵活设置安全策略。</w:t>
      </w:r>
    </w:p>
    <w:p w14:paraId="3203EAB8">
      <w:pPr>
        <w:spacing w:after="60" w:line="360" w:lineRule="auto"/>
        <w:ind w:firstLine="560"/>
        <w:rPr>
          <w:rFonts w:ascii="宋体" w:hAnsi="宋体" w:cs="宋体"/>
          <w:b/>
          <w:szCs w:val="21"/>
        </w:rPr>
      </w:pPr>
      <w:r>
        <w:rPr>
          <w:rFonts w:hint="eastAsia" w:ascii="宋体" w:hAnsi="宋体" w:cs="宋体"/>
          <w:b/>
          <w:szCs w:val="21"/>
        </w:rPr>
        <w:t>2.可靠性与性能</w:t>
      </w:r>
    </w:p>
    <w:p w14:paraId="5B505E59">
      <w:pPr>
        <w:spacing w:after="60" w:line="360" w:lineRule="auto"/>
        <w:ind w:firstLine="560"/>
        <w:rPr>
          <w:rFonts w:ascii="宋体" w:hAnsi="宋体" w:cs="宋体"/>
          <w:szCs w:val="21"/>
        </w:rPr>
      </w:pPr>
      <w:r>
        <w:rPr>
          <w:rFonts w:hint="eastAsia" w:ascii="宋体" w:hAnsi="宋体" w:cs="宋体"/>
          <w:szCs w:val="21"/>
        </w:rPr>
        <w:t>系统运行稳定可靠，充分考虑冗余问题，要在系统设计范围内保证数据生命周期管理，包括数据集成、数据质量和数据归档等，且随着系统数据量的增加，系统性能不出现显著下降。</w:t>
      </w:r>
    </w:p>
    <w:p w14:paraId="35405D71">
      <w:pPr>
        <w:pStyle w:val="26"/>
        <w:tabs>
          <w:tab w:val="left" w:pos="1418"/>
        </w:tabs>
        <w:spacing w:line="360" w:lineRule="auto"/>
        <w:ind w:left="560" w:firstLine="0" w:firstLineChars="0"/>
        <w:rPr>
          <w:rFonts w:ascii="宋体" w:hAnsi="宋体" w:eastAsia="宋体" w:cs="宋体"/>
          <w:b/>
          <w:szCs w:val="21"/>
        </w:rPr>
      </w:pPr>
      <w:r>
        <w:rPr>
          <w:rFonts w:hint="eastAsia" w:ascii="宋体" w:hAnsi="宋体" w:eastAsia="宋体" w:cs="宋体"/>
          <w:b/>
          <w:szCs w:val="21"/>
        </w:rPr>
        <w:t>3.</w:t>
      </w:r>
      <w:r>
        <w:rPr>
          <w:rFonts w:hint="eastAsia"/>
        </w:rPr>
        <w:t xml:space="preserve"> </w:t>
      </w:r>
      <w:r>
        <w:rPr>
          <w:rFonts w:hint="eastAsia" w:ascii="宋体" w:hAnsi="宋体" w:eastAsia="宋体" w:cs="宋体"/>
          <w:b/>
          <w:szCs w:val="21"/>
        </w:rPr>
        <w:t>高可用性</w:t>
      </w:r>
    </w:p>
    <w:p w14:paraId="014D7B1E">
      <w:pPr>
        <w:spacing w:after="60" w:line="360" w:lineRule="auto"/>
        <w:ind w:firstLine="560"/>
        <w:rPr>
          <w:rFonts w:ascii="宋体" w:hAnsi="宋体" w:cs="宋体"/>
          <w:szCs w:val="21"/>
        </w:rPr>
      </w:pPr>
      <w:r>
        <w:rPr>
          <w:rFonts w:hint="eastAsia" w:ascii="宋体" w:hAnsi="宋体" w:cs="宋体"/>
          <w:szCs w:val="21"/>
        </w:rPr>
        <w:t>系统架构设计应合理，采用集群、负载均衡、热备等高可用性技术，保证系统能够7x24小时不间断稳定运行。不应依赖任何形式的硬件加密锁（加密狗）或与服务器硬件绑定的注册码。</w:t>
      </w:r>
    </w:p>
    <w:p w14:paraId="1478D0D1">
      <w:pPr>
        <w:pStyle w:val="26"/>
        <w:tabs>
          <w:tab w:val="left" w:pos="1418"/>
        </w:tabs>
        <w:spacing w:line="360" w:lineRule="auto"/>
        <w:ind w:left="560" w:firstLine="0" w:firstLineChars="0"/>
        <w:rPr>
          <w:rFonts w:ascii="宋体" w:hAnsi="宋体" w:eastAsia="宋体" w:cs="宋体"/>
          <w:b/>
          <w:szCs w:val="21"/>
        </w:rPr>
      </w:pPr>
      <w:r>
        <w:rPr>
          <w:rFonts w:ascii="宋体" w:hAnsi="宋体" w:eastAsia="宋体" w:cs="宋体"/>
          <w:b/>
          <w:szCs w:val="21"/>
        </w:rPr>
        <w:t>4</w:t>
      </w:r>
      <w:r>
        <w:rPr>
          <w:rFonts w:hint="eastAsia" w:ascii="宋体" w:hAnsi="宋体" w:eastAsia="宋体" w:cs="宋体"/>
          <w:b/>
          <w:szCs w:val="21"/>
        </w:rPr>
        <w:t>.可扩展性</w:t>
      </w:r>
    </w:p>
    <w:p w14:paraId="79EFAE20">
      <w:pPr>
        <w:spacing w:after="60" w:line="360" w:lineRule="auto"/>
        <w:ind w:firstLine="560"/>
        <w:rPr>
          <w:rFonts w:ascii="宋体" w:hAnsi="宋体" w:cs="宋体"/>
          <w:szCs w:val="21"/>
        </w:rPr>
      </w:pPr>
      <w:r>
        <w:rPr>
          <w:rFonts w:hint="eastAsia" w:ascii="宋体" w:hAnsi="宋体" w:cs="宋体"/>
          <w:szCs w:val="21"/>
        </w:rPr>
        <w:t>系统应采用高内聚、低耦合的架构设计，能够灵活、低成本地适应未来业务变化和功能扩展的需求。</w:t>
      </w:r>
    </w:p>
    <w:p w14:paraId="7AF802E9">
      <w:pPr>
        <w:pStyle w:val="26"/>
        <w:tabs>
          <w:tab w:val="left" w:pos="1418"/>
        </w:tabs>
        <w:spacing w:line="360" w:lineRule="auto"/>
        <w:ind w:left="560" w:firstLine="0" w:firstLineChars="0"/>
        <w:rPr>
          <w:rFonts w:ascii="宋体" w:hAnsi="宋体" w:eastAsia="宋体" w:cs="宋体"/>
          <w:b/>
          <w:szCs w:val="21"/>
        </w:rPr>
      </w:pPr>
      <w:r>
        <w:rPr>
          <w:rFonts w:ascii="宋体" w:hAnsi="宋体" w:eastAsia="宋体" w:cs="宋体"/>
          <w:b/>
          <w:szCs w:val="21"/>
        </w:rPr>
        <w:t>5</w:t>
      </w:r>
      <w:r>
        <w:rPr>
          <w:rFonts w:hint="eastAsia" w:ascii="宋体" w:hAnsi="宋体" w:eastAsia="宋体" w:cs="宋体"/>
          <w:b/>
          <w:szCs w:val="21"/>
        </w:rPr>
        <w:t>.易维护</w:t>
      </w:r>
    </w:p>
    <w:p w14:paraId="1794A1DA">
      <w:pPr>
        <w:spacing w:after="60" w:line="360" w:lineRule="auto"/>
        <w:ind w:firstLine="560"/>
        <w:rPr>
          <w:rFonts w:ascii="宋体" w:hAnsi="宋体" w:cs="宋体"/>
          <w:szCs w:val="21"/>
        </w:rPr>
      </w:pPr>
      <w:r>
        <w:rPr>
          <w:rFonts w:hint="eastAsia" w:ascii="宋体" w:hAnsi="宋体" w:cs="宋体"/>
          <w:szCs w:val="21"/>
        </w:rPr>
        <w:t>系统应提供通过参数配置、公式调整等方式，使管理员能够自行维护基础数据和系统设置。系统须为纯B/S架构，客户端的升级与维护工作均在服务器端完成，无需对客户端进行单独操作。系统为管理员提供了丰富的系统设置和维护功能，包括用户和权限设置、字段维护、代码表维护、日志监控、数据批量处理、远程备份、数据同步等等，让管理员在办公室就可以对系统进行各项日常维护工作。</w:t>
      </w:r>
    </w:p>
    <w:p w14:paraId="3C11EFC1">
      <w:pPr>
        <w:pStyle w:val="26"/>
        <w:tabs>
          <w:tab w:val="left" w:pos="1418"/>
        </w:tabs>
        <w:spacing w:line="360" w:lineRule="auto"/>
        <w:ind w:left="560" w:firstLine="0" w:firstLineChars="0"/>
        <w:rPr>
          <w:rFonts w:ascii="宋体" w:hAnsi="宋体" w:eastAsia="宋体" w:cs="宋体"/>
          <w:b/>
          <w:szCs w:val="21"/>
        </w:rPr>
      </w:pPr>
      <w:r>
        <w:rPr>
          <w:rFonts w:ascii="宋体" w:hAnsi="宋体" w:eastAsia="宋体" w:cs="宋体"/>
          <w:b/>
          <w:szCs w:val="21"/>
        </w:rPr>
        <w:t>6</w:t>
      </w:r>
      <w:r>
        <w:rPr>
          <w:rFonts w:hint="eastAsia" w:ascii="宋体" w:hAnsi="宋体" w:eastAsia="宋体" w:cs="宋体"/>
          <w:b/>
          <w:szCs w:val="21"/>
        </w:rPr>
        <w:t>.易操作</w:t>
      </w:r>
    </w:p>
    <w:p w14:paraId="17278480">
      <w:pPr>
        <w:spacing w:after="60" w:line="360" w:lineRule="auto"/>
        <w:ind w:firstLine="560"/>
        <w:rPr>
          <w:rFonts w:ascii="宋体" w:hAnsi="宋体" w:cs="宋体"/>
          <w:szCs w:val="21"/>
        </w:rPr>
      </w:pPr>
      <w:r>
        <w:rPr>
          <w:rFonts w:hint="eastAsia" w:ascii="宋体" w:hAnsi="宋体" w:cs="宋体"/>
          <w:szCs w:val="21"/>
        </w:rPr>
        <w:t>系统设计符合业界通用规范和习惯用法，满足非专业用户的日常使用。</w:t>
      </w:r>
    </w:p>
    <w:bookmarkEnd w:id="210"/>
    <w:bookmarkEnd w:id="211"/>
    <w:p w14:paraId="212E3AE7">
      <w:pPr>
        <w:keepNext w:val="0"/>
        <w:keepLines w:val="0"/>
        <w:pageBreakBefore w:val="0"/>
        <w:numPr>
          <w:ilvl w:val="0"/>
          <w:numId w:val="0"/>
        </w:numPr>
        <w:kinsoku/>
        <w:wordWrap/>
        <w:overflowPunct/>
        <w:topLinePunct w:val="0"/>
        <w:autoSpaceDE/>
        <w:autoSpaceDN/>
        <w:bidi w:val="0"/>
        <w:adjustRightInd/>
        <w:snapToGrid/>
        <w:spacing w:afterLines="0" w:line="360" w:lineRule="auto"/>
        <w:ind w:firstLine="211" w:firstLineChars="100"/>
        <w:jc w:val="left"/>
        <w:textAlignment w:val="auto"/>
        <w:rPr>
          <w:rFonts w:hint="eastAsia" w:ascii="宋体" w:hAnsi="宋体" w:eastAsia="宋体" w:cs="宋体"/>
          <w:color w:val="auto"/>
          <w:sz w:val="21"/>
          <w:szCs w:val="21"/>
        </w:rPr>
      </w:pPr>
      <w:r>
        <w:rPr>
          <w:rFonts w:hint="eastAsia" w:ascii="宋体" w:hAnsi="宋体" w:eastAsia="宋体" w:cs="宋体"/>
          <w:b/>
          <w:color w:val="auto"/>
          <w:kern w:val="0"/>
          <w:sz w:val="21"/>
          <w:szCs w:val="21"/>
          <w:highlight w:val="none"/>
          <w:u w:val="none"/>
          <w:lang w:val="en-US" w:eastAsia="zh-CN"/>
        </w:rPr>
        <w:t>（二）项目建设内容及要求：</w:t>
      </w:r>
    </w:p>
    <w:p w14:paraId="6A68CEE4">
      <w:pPr>
        <w:keepNext w:val="0"/>
        <w:keepLines w:val="0"/>
        <w:pageBreakBefore w:val="0"/>
        <w:numPr>
          <w:ilvl w:val="0"/>
          <w:numId w:val="0"/>
        </w:numPr>
        <w:kinsoku/>
        <w:wordWrap/>
        <w:overflowPunct/>
        <w:topLinePunct w:val="0"/>
        <w:autoSpaceDE/>
        <w:autoSpaceDN/>
        <w:bidi w:val="0"/>
        <w:adjustRightInd/>
        <w:snapToGrid/>
        <w:spacing w:afterLines="0" w:line="360" w:lineRule="auto"/>
        <w:jc w:val="left"/>
        <w:textAlignment w:val="auto"/>
        <w:rPr>
          <w:rFonts w:hint="eastAsia" w:cs="宋体" w:asciiTheme="minorEastAsia" w:hAnsiTheme="minorEastAsia"/>
          <w:color w:val="FF0000"/>
          <w:kern w:val="0"/>
          <w:szCs w:val="21"/>
          <w:lang w:eastAsia="zh-CN"/>
        </w:rPr>
      </w:pPr>
      <w:r>
        <w:rPr>
          <w:rFonts w:hint="eastAsia" w:ascii="宋体" w:hAnsi="宋体" w:eastAsia="宋体" w:cs="宋体"/>
          <w:b/>
          <w:color w:val="auto"/>
          <w:kern w:val="0"/>
          <w:sz w:val="21"/>
          <w:szCs w:val="21"/>
          <w:highlight w:val="none"/>
          <w:u w:val="none"/>
          <w:lang w:val="en-US" w:eastAsia="zh-CN"/>
        </w:rPr>
        <w:t xml:space="preserve"> </w:t>
      </w:r>
      <w:r>
        <w:rPr>
          <w:rFonts w:hint="eastAsia" w:ascii="宋体" w:hAnsi="宋体" w:eastAsia="宋体" w:cs="宋体"/>
          <w:b/>
          <w:color w:val="FF0000"/>
          <w:kern w:val="0"/>
          <w:sz w:val="21"/>
          <w:szCs w:val="21"/>
          <w:highlight w:val="none"/>
          <w:u w:val="none"/>
          <w:lang w:val="en-US" w:eastAsia="zh-CN"/>
        </w:rPr>
        <w:t xml:space="preserve"> </w:t>
      </w:r>
      <w:r>
        <w:rPr>
          <w:rFonts w:hint="eastAsia" w:ascii="宋体" w:hAnsi="宋体" w:cs="宋体"/>
          <w:b/>
          <w:color w:val="FF0000"/>
          <w:kern w:val="0"/>
          <w:sz w:val="21"/>
          <w:szCs w:val="21"/>
          <w:highlight w:val="none"/>
          <w:u w:val="none"/>
          <w:lang w:val="en-US" w:eastAsia="zh-CN"/>
        </w:rPr>
        <w:t xml:space="preserve">    </w:t>
      </w:r>
      <w:r>
        <w:rPr>
          <w:rFonts w:hint="eastAsia" w:cs="宋体" w:asciiTheme="minorEastAsia" w:hAnsiTheme="minorEastAsia"/>
          <w:color w:val="FF0000"/>
          <w:kern w:val="0"/>
          <w:szCs w:val="21"/>
        </w:rPr>
        <w:t>以下内容若有标注“▲”的条款均为非不可偏离条款，仅作为综合评分时的重要依据</w:t>
      </w:r>
      <w:r>
        <w:rPr>
          <w:rFonts w:hint="eastAsia" w:cs="宋体" w:asciiTheme="minorEastAsia" w:hAnsiTheme="minorEastAsia"/>
          <w:color w:val="FF0000"/>
          <w:kern w:val="0"/>
          <w:szCs w:val="21"/>
          <w:lang w:eastAsia="zh-CN"/>
        </w:rPr>
        <w:t>。</w:t>
      </w:r>
    </w:p>
    <w:tbl>
      <w:tblPr>
        <w:tblStyle w:val="19"/>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246"/>
        <w:gridCol w:w="4571"/>
      </w:tblGrid>
      <w:tr w14:paraId="6CCD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6" w:type="dxa"/>
            <w:shd w:val="clear" w:color="auto" w:fill="auto"/>
            <w:noWrap/>
            <w:vAlign w:val="bottom"/>
          </w:tcPr>
          <w:p w14:paraId="0CAB8469">
            <w:pPr>
              <w:widowControl/>
              <w:jc w:val="left"/>
              <w:textAlignment w:val="bottom"/>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一级菜单</w:t>
            </w:r>
          </w:p>
        </w:tc>
        <w:tc>
          <w:tcPr>
            <w:tcW w:w="1770" w:type="dxa"/>
            <w:shd w:val="clear" w:color="auto" w:fill="auto"/>
            <w:noWrap/>
            <w:vAlign w:val="bottom"/>
          </w:tcPr>
          <w:p w14:paraId="4B07FAA3">
            <w:pPr>
              <w:widowControl/>
              <w:jc w:val="left"/>
              <w:textAlignment w:val="bottom"/>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二级菜单</w:t>
            </w:r>
          </w:p>
        </w:tc>
        <w:tc>
          <w:tcPr>
            <w:tcW w:w="5567" w:type="dxa"/>
            <w:shd w:val="clear" w:color="auto" w:fill="auto"/>
            <w:vAlign w:val="bottom"/>
          </w:tcPr>
          <w:p w14:paraId="160ECA24">
            <w:pPr>
              <w:widowControl/>
              <w:jc w:val="center"/>
              <w:textAlignment w:val="bottom"/>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功能</w:t>
            </w:r>
          </w:p>
        </w:tc>
      </w:tr>
      <w:tr w14:paraId="79FB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restart"/>
            <w:shd w:val="clear" w:color="auto" w:fill="auto"/>
            <w:noWrap/>
            <w:vAlign w:val="bottom"/>
          </w:tcPr>
          <w:p w14:paraId="2DD01330">
            <w:pPr>
              <w:spacing w:after="60" w:line="360" w:lineRule="auto"/>
              <w:ind w:firstLine="560"/>
              <w:rPr>
                <w:rFonts w:hint="eastAsia" w:ascii="宋体" w:hAnsi="宋体" w:cs="宋体"/>
                <w:szCs w:val="21"/>
              </w:rPr>
            </w:pPr>
            <w:r>
              <w:rPr>
                <w:rFonts w:hint="eastAsia" w:ascii="宋体" w:hAnsi="宋体" w:cs="宋体"/>
                <w:szCs w:val="21"/>
              </w:rPr>
              <w:t>常规管理</w:t>
            </w:r>
          </w:p>
        </w:tc>
        <w:tc>
          <w:tcPr>
            <w:tcW w:w="0" w:type="auto"/>
            <w:shd w:val="clear" w:color="auto" w:fill="auto"/>
            <w:noWrap/>
            <w:vAlign w:val="bottom"/>
          </w:tcPr>
          <w:p w14:paraId="5DDAD90B">
            <w:pPr>
              <w:spacing w:after="60" w:line="360" w:lineRule="auto"/>
              <w:ind w:firstLine="560"/>
              <w:rPr>
                <w:rFonts w:hint="eastAsia" w:ascii="宋体" w:hAnsi="宋体" w:cs="宋体"/>
                <w:szCs w:val="21"/>
              </w:rPr>
            </w:pPr>
            <w:r>
              <w:rPr>
                <w:rFonts w:hint="eastAsia" w:ascii="宋体" w:hAnsi="宋体" w:cs="宋体"/>
                <w:szCs w:val="21"/>
              </w:rPr>
              <w:t>系统设置</w:t>
            </w:r>
          </w:p>
        </w:tc>
        <w:tc>
          <w:tcPr>
            <w:tcW w:w="5567" w:type="dxa"/>
            <w:shd w:val="clear" w:color="auto" w:fill="auto"/>
            <w:vAlign w:val="bottom"/>
          </w:tcPr>
          <w:p w14:paraId="026696E8">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配置站点名称、备案号、语言、公众号appid和密钥等基础配置信息</w:t>
            </w:r>
          </w:p>
        </w:tc>
      </w:tr>
      <w:tr w14:paraId="4FE6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6E505D67">
            <w:pPr>
              <w:spacing w:after="60" w:line="360" w:lineRule="auto"/>
              <w:ind w:firstLine="560"/>
              <w:rPr>
                <w:rFonts w:hint="eastAsia" w:ascii="宋体" w:hAnsi="宋体" w:cs="宋体"/>
                <w:szCs w:val="21"/>
              </w:rPr>
            </w:pPr>
          </w:p>
        </w:tc>
        <w:tc>
          <w:tcPr>
            <w:tcW w:w="0" w:type="auto"/>
            <w:shd w:val="clear" w:color="auto" w:fill="auto"/>
            <w:noWrap/>
            <w:vAlign w:val="bottom"/>
          </w:tcPr>
          <w:p w14:paraId="3EF6770F">
            <w:pPr>
              <w:spacing w:after="60" w:line="360" w:lineRule="auto"/>
              <w:ind w:firstLine="560"/>
              <w:rPr>
                <w:rFonts w:hint="eastAsia" w:ascii="宋体" w:hAnsi="宋体" w:cs="宋体"/>
                <w:szCs w:val="21"/>
              </w:rPr>
            </w:pPr>
            <w:r>
              <w:rPr>
                <w:rFonts w:hint="eastAsia" w:ascii="宋体" w:hAnsi="宋体" w:cs="宋体"/>
                <w:szCs w:val="21"/>
              </w:rPr>
              <w:t>附件管理</w:t>
            </w:r>
          </w:p>
        </w:tc>
        <w:tc>
          <w:tcPr>
            <w:tcW w:w="5567" w:type="dxa"/>
            <w:shd w:val="clear" w:color="auto" w:fill="auto"/>
            <w:vAlign w:val="bottom"/>
          </w:tcPr>
          <w:p w14:paraId="43C1740E">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上传的图片、视频等，统一管理</w:t>
            </w:r>
          </w:p>
        </w:tc>
      </w:tr>
      <w:tr w14:paraId="7AB5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3D98DC4C">
            <w:pPr>
              <w:spacing w:after="60" w:line="360" w:lineRule="auto"/>
              <w:ind w:firstLine="560"/>
              <w:rPr>
                <w:rFonts w:hint="eastAsia" w:ascii="宋体" w:hAnsi="宋体" w:cs="宋体"/>
                <w:szCs w:val="21"/>
              </w:rPr>
            </w:pPr>
          </w:p>
        </w:tc>
        <w:tc>
          <w:tcPr>
            <w:tcW w:w="0" w:type="auto"/>
            <w:shd w:val="clear" w:color="auto" w:fill="auto"/>
            <w:noWrap/>
            <w:vAlign w:val="bottom"/>
          </w:tcPr>
          <w:p w14:paraId="09C34EBE">
            <w:pPr>
              <w:spacing w:after="60" w:line="360" w:lineRule="auto"/>
              <w:ind w:firstLine="560"/>
              <w:rPr>
                <w:rFonts w:hint="eastAsia" w:ascii="宋体" w:hAnsi="宋体" w:cs="宋体"/>
                <w:szCs w:val="21"/>
              </w:rPr>
            </w:pPr>
            <w:r>
              <w:rPr>
                <w:rFonts w:hint="eastAsia" w:ascii="宋体" w:hAnsi="宋体" w:cs="宋体"/>
                <w:szCs w:val="21"/>
              </w:rPr>
              <w:t>个人资料</w:t>
            </w:r>
          </w:p>
        </w:tc>
        <w:tc>
          <w:tcPr>
            <w:tcW w:w="5567" w:type="dxa"/>
            <w:shd w:val="clear" w:color="auto" w:fill="auto"/>
            <w:vAlign w:val="bottom"/>
          </w:tcPr>
          <w:p w14:paraId="688E68F0">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修改昵称、密码等信息；查看操作日志</w:t>
            </w:r>
          </w:p>
        </w:tc>
      </w:tr>
      <w:tr w14:paraId="609D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restart"/>
            <w:shd w:val="clear" w:color="auto" w:fill="auto"/>
            <w:noWrap/>
            <w:vAlign w:val="bottom"/>
          </w:tcPr>
          <w:p w14:paraId="0AD6B8AE">
            <w:pPr>
              <w:spacing w:after="60" w:line="360" w:lineRule="auto"/>
              <w:ind w:firstLine="560"/>
              <w:rPr>
                <w:rFonts w:hint="eastAsia" w:ascii="宋体" w:hAnsi="宋体" w:cs="宋体"/>
                <w:szCs w:val="21"/>
              </w:rPr>
            </w:pPr>
            <w:r>
              <w:rPr>
                <w:rFonts w:hint="eastAsia" w:ascii="宋体" w:hAnsi="宋体" w:cs="宋体"/>
                <w:szCs w:val="21"/>
              </w:rPr>
              <w:t>权限管理</w:t>
            </w:r>
          </w:p>
        </w:tc>
        <w:tc>
          <w:tcPr>
            <w:tcW w:w="0" w:type="auto"/>
            <w:shd w:val="clear" w:color="auto" w:fill="auto"/>
            <w:noWrap/>
            <w:vAlign w:val="bottom"/>
          </w:tcPr>
          <w:p w14:paraId="534A418E">
            <w:pPr>
              <w:spacing w:after="60" w:line="360" w:lineRule="auto"/>
              <w:ind w:firstLine="560"/>
              <w:rPr>
                <w:rFonts w:hint="eastAsia" w:ascii="宋体" w:hAnsi="宋体" w:cs="宋体"/>
                <w:szCs w:val="21"/>
              </w:rPr>
            </w:pPr>
            <w:r>
              <w:rPr>
                <w:rFonts w:hint="eastAsia" w:ascii="宋体" w:hAnsi="宋体" w:cs="宋体"/>
                <w:szCs w:val="21"/>
              </w:rPr>
              <w:t>管理员管理</w:t>
            </w:r>
          </w:p>
        </w:tc>
        <w:tc>
          <w:tcPr>
            <w:tcW w:w="5567" w:type="dxa"/>
            <w:shd w:val="clear" w:color="auto" w:fill="auto"/>
            <w:vAlign w:val="bottom"/>
          </w:tcPr>
          <w:p w14:paraId="3AF5C0EA">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管理员账号管理</w:t>
            </w:r>
          </w:p>
        </w:tc>
      </w:tr>
      <w:tr w14:paraId="482B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542CF919">
            <w:pPr>
              <w:spacing w:after="60" w:line="360" w:lineRule="auto"/>
              <w:ind w:firstLine="560"/>
              <w:rPr>
                <w:rFonts w:hint="eastAsia" w:ascii="宋体" w:hAnsi="宋体" w:cs="宋体"/>
                <w:szCs w:val="21"/>
              </w:rPr>
            </w:pPr>
          </w:p>
        </w:tc>
        <w:tc>
          <w:tcPr>
            <w:tcW w:w="0" w:type="auto"/>
            <w:shd w:val="clear" w:color="auto" w:fill="auto"/>
            <w:noWrap/>
            <w:vAlign w:val="bottom"/>
          </w:tcPr>
          <w:p w14:paraId="63F0C94F">
            <w:pPr>
              <w:spacing w:after="60" w:line="360" w:lineRule="auto"/>
              <w:ind w:firstLine="560"/>
              <w:rPr>
                <w:rFonts w:hint="eastAsia" w:ascii="宋体" w:hAnsi="宋体" w:cs="宋体"/>
                <w:szCs w:val="21"/>
              </w:rPr>
            </w:pPr>
            <w:r>
              <w:rPr>
                <w:rFonts w:hint="eastAsia" w:ascii="宋体" w:hAnsi="宋体" w:cs="宋体"/>
                <w:szCs w:val="21"/>
              </w:rPr>
              <w:t>管理员日志</w:t>
            </w:r>
          </w:p>
        </w:tc>
        <w:tc>
          <w:tcPr>
            <w:tcW w:w="5567" w:type="dxa"/>
            <w:shd w:val="clear" w:color="auto" w:fill="auto"/>
            <w:vAlign w:val="bottom"/>
          </w:tcPr>
          <w:p w14:paraId="5D229F33">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所有管理员的操作日志管理</w:t>
            </w:r>
          </w:p>
        </w:tc>
      </w:tr>
      <w:tr w14:paraId="0027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4A6D09FE">
            <w:pPr>
              <w:spacing w:after="60" w:line="360" w:lineRule="auto"/>
              <w:ind w:firstLine="560"/>
              <w:rPr>
                <w:rFonts w:hint="eastAsia" w:ascii="宋体" w:hAnsi="宋体" w:cs="宋体"/>
                <w:szCs w:val="21"/>
              </w:rPr>
            </w:pPr>
          </w:p>
        </w:tc>
        <w:tc>
          <w:tcPr>
            <w:tcW w:w="0" w:type="auto"/>
            <w:shd w:val="clear" w:color="auto" w:fill="auto"/>
            <w:noWrap/>
            <w:vAlign w:val="bottom"/>
          </w:tcPr>
          <w:p w14:paraId="609564AE">
            <w:pPr>
              <w:spacing w:after="60" w:line="360" w:lineRule="auto"/>
              <w:ind w:firstLine="560"/>
              <w:rPr>
                <w:rFonts w:hint="eastAsia" w:ascii="宋体" w:hAnsi="宋体" w:cs="宋体"/>
                <w:szCs w:val="21"/>
              </w:rPr>
            </w:pPr>
            <w:r>
              <w:rPr>
                <w:rFonts w:hint="eastAsia" w:ascii="宋体" w:hAnsi="宋体" w:cs="宋体"/>
                <w:szCs w:val="21"/>
              </w:rPr>
              <w:t>角色组</w:t>
            </w:r>
          </w:p>
        </w:tc>
        <w:tc>
          <w:tcPr>
            <w:tcW w:w="5567" w:type="dxa"/>
            <w:shd w:val="clear" w:color="auto" w:fill="auto"/>
            <w:vAlign w:val="bottom"/>
          </w:tcPr>
          <w:p w14:paraId="73767841">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可以给管理员不同的身份</w:t>
            </w:r>
          </w:p>
        </w:tc>
      </w:tr>
      <w:tr w14:paraId="444B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0" w:type="auto"/>
            <w:vMerge w:val="restart"/>
            <w:shd w:val="clear" w:color="auto" w:fill="auto"/>
            <w:noWrap/>
            <w:vAlign w:val="bottom"/>
          </w:tcPr>
          <w:p w14:paraId="3D5DC0AA">
            <w:pPr>
              <w:spacing w:after="60" w:line="360" w:lineRule="auto"/>
              <w:ind w:firstLine="560"/>
              <w:rPr>
                <w:rFonts w:hint="eastAsia" w:ascii="宋体" w:hAnsi="宋体" w:cs="宋体"/>
                <w:szCs w:val="21"/>
              </w:rPr>
            </w:pPr>
            <w:r>
              <w:rPr>
                <w:rFonts w:hint="eastAsia" w:ascii="宋体" w:hAnsi="宋体" w:cs="宋体"/>
                <w:szCs w:val="21"/>
              </w:rPr>
              <w:t>防伪溯源</w:t>
            </w:r>
          </w:p>
        </w:tc>
        <w:tc>
          <w:tcPr>
            <w:tcW w:w="0" w:type="auto"/>
            <w:shd w:val="clear" w:color="auto" w:fill="auto"/>
            <w:noWrap/>
            <w:vAlign w:val="bottom"/>
          </w:tcPr>
          <w:p w14:paraId="3DA75AE9">
            <w:pPr>
              <w:spacing w:after="60" w:line="360" w:lineRule="auto"/>
              <w:ind w:firstLine="560"/>
              <w:rPr>
                <w:rFonts w:hint="eastAsia" w:ascii="宋体" w:hAnsi="宋体" w:cs="宋体"/>
                <w:szCs w:val="21"/>
              </w:rPr>
            </w:pPr>
            <w:r>
              <w:rPr>
                <w:rFonts w:hint="eastAsia" w:ascii="宋体" w:hAnsi="宋体" w:cs="宋体"/>
                <w:szCs w:val="21"/>
              </w:rPr>
              <w:t>产品管理</w:t>
            </w:r>
          </w:p>
        </w:tc>
        <w:tc>
          <w:tcPr>
            <w:tcW w:w="5567" w:type="dxa"/>
            <w:shd w:val="clear" w:color="auto" w:fill="auto"/>
            <w:vAlign w:val="bottom"/>
          </w:tcPr>
          <w:p w14:paraId="2BB8E406">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防伪码对应的商品，需要有产品名称、产品编号、产品条形码、产品主图等一般产品信息，加上该产品的配方研发人和介绍</w:t>
            </w:r>
          </w:p>
        </w:tc>
      </w:tr>
      <w:tr w14:paraId="34A6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7424E01A">
            <w:pPr>
              <w:spacing w:after="60" w:line="360" w:lineRule="auto"/>
              <w:ind w:firstLine="560"/>
              <w:rPr>
                <w:rFonts w:hint="eastAsia" w:ascii="宋体" w:hAnsi="宋体" w:cs="宋体"/>
                <w:szCs w:val="21"/>
              </w:rPr>
            </w:pPr>
          </w:p>
        </w:tc>
        <w:tc>
          <w:tcPr>
            <w:tcW w:w="0" w:type="auto"/>
            <w:shd w:val="clear" w:color="auto" w:fill="auto"/>
            <w:noWrap/>
            <w:vAlign w:val="bottom"/>
          </w:tcPr>
          <w:p w14:paraId="49DDCEA5">
            <w:pPr>
              <w:spacing w:after="60" w:line="360" w:lineRule="auto"/>
              <w:ind w:firstLine="560"/>
              <w:rPr>
                <w:rFonts w:hint="eastAsia" w:ascii="宋体" w:hAnsi="宋体" w:cs="宋体"/>
                <w:szCs w:val="21"/>
              </w:rPr>
            </w:pPr>
            <w:r>
              <w:rPr>
                <w:rFonts w:hint="eastAsia" w:ascii="宋体" w:hAnsi="宋体" w:cs="宋体"/>
                <w:szCs w:val="21"/>
              </w:rPr>
              <w:t>公告管理</w:t>
            </w:r>
          </w:p>
        </w:tc>
        <w:tc>
          <w:tcPr>
            <w:tcW w:w="5567" w:type="dxa"/>
            <w:shd w:val="clear" w:color="auto" w:fill="auto"/>
            <w:vAlign w:val="bottom"/>
          </w:tcPr>
          <w:p w14:paraId="1438FEFF">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进行全局浏览页面通知</w:t>
            </w:r>
          </w:p>
        </w:tc>
      </w:tr>
      <w:tr w14:paraId="7D4B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66BA3FBB">
            <w:pPr>
              <w:spacing w:after="60" w:line="360" w:lineRule="auto"/>
              <w:ind w:firstLine="560"/>
              <w:rPr>
                <w:rFonts w:hint="eastAsia" w:ascii="宋体" w:hAnsi="宋体" w:cs="宋体"/>
                <w:szCs w:val="21"/>
              </w:rPr>
            </w:pPr>
          </w:p>
        </w:tc>
        <w:tc>
          <w:tcPr>
            <w:tcW w:w="0" w:type="auto"/>
            <w:shd w:val="clear" w:color="auto" w:fill="auto"/>
            <w:noWrap/>
            <w:vAlign w:val="bottom"/>
          </w:tcPr>
          <w:p w14:paraId="7CD207C0">
            <w:pPr>
              <w:spacing w:after="60" w:line="360" w:lineRule="auto"/>
              <w:ind w:firstLine="560"/>
              <w:rPr>
                <w:rFonts w:hint="eastAsia" w:ascii="宋体" w:hAnsi="宋体" w:cs="宋体"/>
                <w:szCs w:val="21"/>
              </w:rPr>
            </w:pPr>
            <w:r>
              <w:rPr>
                <w:rFonts w:hint="eastAsia" w:ascii="宋体" w:hAnsi="宋体" w:cs="宋体"/>
                <w:szCs w:val="21"/>
              </w:rPr>
              <w:t>新闻资讯管理</w:t>
            </w:r>
          </w:p>
        </w:tc>
        <w:tc>
          <w:tcPr>
            <w:tcW w:w="5567" w:type="dxa"/>
            <w:shd w:val="clear" w:color="auto" w:fill="auto"/>
            <w:vAlign w:val="bottom"/>
          </w:tcPr>
          <w:p w14:paraId="26F46C4C">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公司公告、行业信息等资讯，增加用户浏览时间</w:t>
            </w:r>
          </w:p>
        </w:tc>
      </w:tr>
      <w:tr w14:paraId="331E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3DD92DA3">
            <w:pPr>
              <w:spacing w:after="60" w:line="360" w:lineRule="auto"/>
              <w:ind w:firstLine="560"/>
              <w:rPr>
                <w:rFonts w:hint="eastAsia" w:ascii="宋体" w:hAnsi="宋体" w:cs="宋体"/>
                <w:szCs w:val="21"/>
              </w:rPr>
            </w:pPr>
          </w:p>
        </w:tc>
        <w:tc>
          <w:tcPr>
            <w:tcW w:w="0" w:type="auto"/>
            <w:shd w:val="clear" w:color="auto" w:fill="auto"/>
            <w:noWrap/>
            <w:vAlign w:val="bottom"/>
          </w:tcPr>
          <w:p w14:paraId="4A82AC80">
            <w:pPr>
              <w:spacing w:after="60" w:line="360" w:lineRule="auto"/>
              <w:ind w:firstLine="560"/>
              <w:rPr>
                <w:rFonts w:hint="eastAsia" w:ascii="宋体" w:hAnsi="宋体" w:cs="宋体"/>
                <w:szCs w:val="21"/>
              </w:rPr>
            </w:pPr>
            <w:r>
              <w:rPr>
                <w:rFonts w:hint="eastAsia" w:ascii="宋体" w:hAnsi="宋体" w:cs="宋体"/>
                <w:szCs w:val="21"/>
              </w:rPr>
              <w:t>系统配置</w:t>
            </w:r>
          </w:p>
        </w:tc>
        <w:tc>
          <w:tcPr>
            <w:tcW w:w="5567" w:type="dxa"/>
            <w:shd w:val="clear" w:color="auto" w:fill="auto"/>
            <w:vAlign w:val="bottom"/>
          </w:tcPr>
          <w:p w14:paraId="13C1C37E">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溯源查询结果，显示的提示词等设置</w:t>
            </w:r>
          </w:p>
        </w:tc>
      </w:tr>
      <w:tr w14:paraId="7632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2EECAA22">
            <w:pPr>
              <w:spacing w:after="60" w:line="360" w:lineRule="auto"/>
              <w:ind w:firstLine="560"/>
              <w:rPr>
                <w:rFonts w:hint="eastAsia" w:ascii="宋体" w:hAnsi="宋体" w:cs="宋体"/>
                <w:szCs w:val="21"/>
              </w:rPr>
            </w:pPr>
          </w:p>
        </w:tc>
        <w:tc>
          <w:tcPr>
            <w:tcW w:w="0" w:type="auto"/>
            <w:shd w:val="clear" w:color="auto" w:fill="auto"/>
            <w:noWrap/>
            <w:vAlign w:val="bottom"/>
          </w:tcPr>
          <w:p w14:paraId="298CDB39">
            <w:pPr>
              <w:spacing w:after="60" w:line="360" w:lineRule="auto"/>
              <w:ind w:firstLine="560"/>
              <w:rPr>
                <w:rFonts w:hint="eastAsia" w:ascii="宋体" w:hAnsi="宋体" w:cs="宋体"/>
                <w:szCs w:val="21"/>
              </w:rPr>
            </w:pPr>
            <w:r>
              <w:rPr>
                <w:rFonts w:hint="eastAsia" w:ascii="宋体" w:hAnsi="宋体" w:cs="宋体"/>
                <w:szCs w:val="21"/>
              </w:rPr>
              <w:t>防伪码管理</w:t>
            </w:r>
          </w:p>
        </w:tc>
        <w:tc>
          <w:tcPr>
            <w:tcW w:w="5567" w:type="dxa"/>
            <w:shd w:val="clear" w:color="auto" w:fill="auto"/>
            <w:vAlign w:val="bottom"/>
          </w:tcPr>
          <w:p w14:paraId="3B48A12F">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生成防伪码，绑定产品、代理商、分销商等。批量导出里层、外层二维码，方便打印</w:t>
            </w:r>
          </w:p>
        </w:tc>
      </w:tr>
      <w:tr w14:paraId="15F2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03BA5264">
            <w:pPr>
              <w:spacing w:after="60" w:line="360" w:lineRule="auto"/>
              <w:ind w:firstLine="560"/>
              <w:rPr>
                <w:rFonts w:hint="eastAsia" w:ascii="宋体" w:hAnsi="宋体" w:cs="宋体"/>
                <w:szCs w:val="21"/>
              </w:rPr>
            </w:pPr>
          </w:p>
        </w:tc>
        <w:tc>
          <w:tcPr>
            <w:tcW w:w="0" w:type="auto"/>
            <w:shd w:val="clear" w:color="auto" w:fill="auto"/>
            <w:noWrap/>
            <w:vAlign w:val="bottom"/>
          </w:tcPr>
          <w:p w14:paraId="5D75665A">
            <w:pPr>
              <w:spacing w:after="60" w:line="360" w:lineRule="auto"/>
              <w:ind w:firstLine="560"/>
              <w:rPr>
                <w:rFonts w:hint="eastAsia" w:ascii="宋体" w:hAnsi="宋体" w:cs="宋体"/>
                <w:szCs w:val="21"/>
              </w:rPr>
            </w:pPr>
            <w:r>
              <w:rPr>
                <w:rFonts w:hint="eastAsia" w:ascii="宋体" w:hAnsi="宋体" w:cs="宋体"/>
                <w:szCs w:val="21"/>
              </w:rPr>
              <w:t>查询记录</w:t>
            </w:r>
          </w:p>
        </w:tc>
        <w:tc>
          <w:tcPr>
            <w:tcW w:w="5567" w:type="dxa"/>
            <w:shd w:val="clear" w:color="auto" w:fill="auto"/>
            <w:vAlign w:val="bottom"/>
          </w:tcPr>
          <w:p w14:paraId="1CBFECF6">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可以查询到是通过什么平台、ip、地区扫描结果</w:t>
            </w:r>
          </w:p>
        </w:tc>
      </w:tr>
      <w:tr w14:paraId="3148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08DB31CE">
            <w:pPr>
              <w:spacing w:after="60" w:line="360" w:lineRule="auto"/>
              <w:ind w:firstLine="560"/>
              <w:rPr>
                <w:rFonts w:hint="eastAsia" w:ascii="宋体" w:hAnsi="宋体" w:cs="宋体"/>
                <w:szCs w:val="21"/>
              </w:rPr>
            </w:pPr>
          </w:p>
        </w:tc>
        <w:tc>
          <w:tcPr>
            <w:tcW w:w="0" w:type="auto"/>
            <w:shd w:val="clear" w:color="auto" w:fill="auto"/>
            <w:noWrap/>
            <w:vAlign w:val="bottom"/>
          </w:tcPr>
          <w:p w14:paraId="2B6EF462">
            <w:pPr>
              <w:spacing w:after="60" w:line="360" w:lineRule="auto"/>
              <w:ind w:firstLine="560"/>
              <w:rPr>
                <w:rFonts w:hint="eastAsia" w:ascii="宋体" w:hAnsi="宋体" w:cs="宋体"/>
                <w:szCs w:val="21"/>
              </w:rPr>
            </w:pPr>
            <w:r>
              <w:rPr>
                <w:rFonts w:hint="eastAsia" w:ascii="宋体" w:hAnsi="宋体" w:cs="宋体"/>
                <w:szCs w:val="21"/>
              </w:rPr>
              <w:t>数据中心</w:t>
            </w:r>
          </w:p>
        </w:tc>
        <w:tc>
          <w:tcPr>
            <w:tcW w:w="5567" w:type="dxa"/>
            <w:shd w:val="clear" w:color="auto" w:fill="auto"/>
            <w:vAlign w:val="bottom"/>
          </w:tcPr>
          <w:p w14:paraId="58542D73">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对所有防伪码进行全局查看统计信息，已扫码/未扫码。近30天趋势等</w:t>
            </w:r>
          </w:p>
        </w:tc>
      </w:tr>
      <w:tr w14:paraId="3933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68D17AE9">
            <w:pPr>
              <w:spacing w:after="60" w:line="360" w:lineRule="auto"/>
              <w:ind w:firstLine="560"/>
              <w:rPr>
                <w:rFonts w:hint="eastAsia" w:ascii="宋体" w:hAnsi="宋体" w:cs="宋体"/>
                <w:szCs w:val="21"/>
              </w:rPr>
            </w:pPr>
          </w:p>
        </w:tc>
        <w:tc>
          <w:tcPr>
            <w:tcW w:w="0" w:type="auto"/>
            <w:shd w:val="clear" w:color="auto" w:fill="auto"/>
            <w:noWrap/>
            <w:vAlign w:val="bottom"/>
          </w:tcPr>
          <w:p w14:paraId="0B5D85E4">
            <w:pPr>
              <w:spacing w:after="60" w:line="360" w:lineRule="auto"/>
              <w:ind w:firstLine="560"/>
              <w:rPr>
                <w:rFonts w:hint="eastAsia" w:ascii="宋体" w:hAnsi="宋体" w:cs="宋体"/>
                <w:szCs w:val="21"/>
              </w:rPr>
            </w:pPr>
            <w:r>
              <w:rPr>
                <w:rFonts w:hint="eastAsia" w:ascii="宋体" w:hAnsi="宋体" w:cs="宋体"/>
                <w:szCs w:val="21"/>
              </w:rPr>
              <w:t>轮播图管理</w:t>
            </w:r>
          </w:p>
        </w:tc>
        <w:tc>
          <w:tcPr>
            <w:tcW w:w="5567" w:type="dxa"/>
            <w:shd w:val="clear" w:color="auto" w:fill="auto"/>
            <w:vAlign w:val="bottom"/>
          </w:tcPr>
          <w:p w14:paraId="68B435B9">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展示一些活动、介绍、宣传等图片，用轮播图管理</w:t>
            </w:r>
          </w:p>
        </w:tc>
      </w:tr>
      <w:tr w14:paraId="7411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332B6CBE">
            <w:pPr>
              <w:spacing w:after="60" w:line="360" w:lineRule="auto"/>
              <w:ind w:firstLine="560"/>
              <w:rPr>
                <w:rFonts w:hint="eastAsia" w:ascii="宋体" w:hAnsi="宋体" w:cs="宋体"/>
                <w:szCs w:val="21"/>
              </w:rPr>
            </w:pPr>
          </w:p>
        </w:tc>
        <w:tc>
          <w:tcPr>
            <w:tcW w:w="0" w:type="auto"/>
            <w:shd w:val="clear" w:color="auto" w:fill="auto"/>
            <w:noWrap/>
            <w:vAlign w:val="bottom"/>
          </w:tcPr>
          <w:p w14:paraId="1AFBCF0F">
            <w:pPr>
              <w:spacing w:after="60" w:line="360" w:lineRule="auto"/>
              <w:ind w:firstLine="560"/>
              <w:rPr>
                <w:rFonts w:hint="eastAsia" w:ascii="宋体" w:hAnsi="宋体" w:cs="宋体"/>
                <w:szCs w:val="21"/>
              </w:rPr>
            </w:pPr>
            <w:r>
              <w:rPr>
                <w:rFonts w:hint="eastAsia" w:ascii="宋体" w:hAnsi="宋体" w:cs="宋体"/>
                <w:szCs w:val="21"/>
              </w:rPr>
              <w:t>代理管理</w:t>
            </w:r>
          </w:p>
        </w:tc>
        <w:tc>
          <w:tcPr>
            <w:tcW w:w="5567" w:type="dxa"/>
            <w:shd w:val="clear" w:color="auto" w:fill="auto"/>
            <w:vAlign w:val="bottom"/>
          </w:tcPr>
          <w:p w14:paraId="0F469C60">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设置不同级别的代理商，代理商下面有分销商。记录渠道，提示串货风险。</w:t>
            </w:r>
          </w:p>
        </w:tc>
      </w:tr>
      <w:tr w14:paraId="7F16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restart"/>
            <w:shd w:val="clear" w:color="auto" w:fill="auto"/>
            <w:noWrap/>
            <w:vAlign w:val="bottom"/>
          </w:tcPr>
          <w:p w14:paraId="257F53CE">
            <w:pPr>
              <w:spacing w:after="60" w:line="360" w:lineRule="auto"/>
              <w:ind w:firstLine="560"/>
              <w:rPr>
                <w:rFonts w:hint="eastAsia" w:ascii="宋体" w:hAnsi="宋体" w:cs="宋体"/>
                <w:szCs w:val="21"/>
              </w:rPr>
            </w:pPr>
            <w:r>
              <w:rPr>
                <w:rFonts w:hint="eastAsia" w:ascii="宋体" w:hAnsi="宋体" w:cs="宋体"/>
                <w:szCs w:val="21"/>
              </w:rPr>
              <w:t>溯源管理</w:t>
            </w:r>
          </w:p>
        </w:tc>
        <w:tc>
          <w:tcPr>
            <w:tcW w:w="0" w:type="auto"/>
            <w:shd w:val="clear" w:color="auto" w:fill="auto"/>
            <w:noWrap/>
            <w:vAlign w:val="bottom"/>
          </w:tcPr>
          <w:p w14:paraId="33D5A816">
            <w:pPr>
              <w:spacing w:after="60" w:line="360" w:lineRule="auto"/>
              <w:ind w:firstLine="560"/>
              <w:rPr>
                <w:rFonts w:hint="eastAsia" w:ascii="宋体" w:hAnsi="宋体" w:cs="宋体"/>
                <w:szCs w:val="21"/>
              </w:rPr>
            </w:pPr>
            <w:r>
              <w:rPr>
                <w:rFonts w:hint="eastAsia" w:ascii="宋体" w:hAnsi="宋体" w:cs="宋体"/>
                <w:szCs w:val="21"/>
              </w:rPr>
              <w:t>数据看板</w:t>
            </w:r>
          </w:p>
        </w:tc>
        <w:tc>
          <w:tcPr>
            <w:tcW w:w="5567" w:type="dxa"/>
            <w:shd w:val="clear" w:color="auto" w:fill="auto"/>
            <w:vAlign w:val="bottom"/>
          </w:tcPr>
          <w:p w14:paraId="359CFE0B">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总生成码数量、总扫描次数。近30天扫码情况和扫码地区分布</w:t>
            </w:r>
          </w:p>
        </w:tc>
      </w:tr>
      <w:tr w14:paraId="780B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427E5AF8">
            <w:pPr>
              <w:spacing w:after="60" w:line="360" w:lineRule="auto"/>
              <w:ind w:firstLine="560"/>
              <w:rPr>
                <w:rFonts w:hint="eastAsia" w:ascii="宋体" w:hAnsi="宋体" w:cs="宋体"/>
                <w:szCs w:val="21"/>
              </w:rPr>
            </w:pPr>
          </w:p>
        </w:tc>
        <w:tc>
          <w:tcPr>
            <w:tcW w:w="0" w:type="auto"/>
            <w:shd w:val="clear" w:color="auto" w:fill="auto"/>
            <w:noWrap/>
            <w:vAlign w:val="bottom"/>
          </w:tcPr>
          <w:p w14:paraId="639CDEDB">
            <w:pPr>
              <w:spacing w:after="60" w:line="360" w:lineRule="auto"/>
              <w:ind w:firstLine="560"/>
              <w:rPr>
                <w:rFonts w:hint="eastAsia" w:ascii="宋体" w:hAnsi="宋体" w:cs="宋体"/>
                <w:szCs w:val="21"/>
              </w:rPr>
            </w:pPr>
            <w:r>
              <w:rPr>
                <w:rFonts w:hint="eastAsia" w:ascii="宋体" w:hAnsi="宋体" w:cs="宋体"/>
                <w:szCs w:val="21"/>
              </w:rPr>
              <w:t>公司信息</w:t>
            </w:r>
          </w:p>
        </w:tc>
        <w:tc>
          <w:tcPr>
            <w:tcW w:w="5567" w:type="dxa"/>
            <w:shd w:val="clear" w:color="auto" w:fill="auto"/>
            <w:vAlign w:val="bottom"/>
          </w:tcPr>
          <w:p w14:paraId="43B40D4B">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公司信息，唯一</w:t>
            </w:r>
          </w:p>
        </w:tc>
      </w:tr>
      <w:tr w14:paraId="6A9F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67266F09">
            <w:pPr>
              <w:spacing w:after="60" w:line="360" w:lineRule="auto"/>
              <w:ind w:firstLine="560"/>
              <w:rPr>
                <w:rFonts w:hint="eastAsia" w:ascii="宋体" w:hAnsi="宋体" w:cs="宋体"/>
                <w:szCs w:val="21"/>
              </w:rPr>
            </w:pPr>
          </w:p>
        </w:tc>
        <w:tc>
          <w:tcPr>
            <w:tcW w:w="0" w:type="auto"/>
            <w:shd w:val="clear" w:color="auto" w:fill="auto"/>
            <w:noWrap/>
            <w:vAlign w:val="bottom"/>
          </w:tcPr>
          <w:p w14:paraId="7860C8C2">
            <w:pPr>
              <w:spacing w:after="60" w:line="360" w:lineRule="auto"/>
              <w:ind w:firstLine="560"/>
              <w:rPr>
                <w:rFonts w:hint="eastAsia" w:ascii="宋体" w:hAnsi="宋体" w:cs="宋体"/>
                <w:szCs w:val="21"/>
              </w:rPr>
            </w:pPr>
            <w:r>
              <w:rPr>
                <w:rFonts w:hint="eastAsia" w:ascii="宋体" w:hAnsi="宋体" w:cs="宋体"/>
                <w:szCs w:val="21"/>
              </w:rPr>
              <w:t>excel生成记录</w:t>
            </w:r>
          </w:p>
        </w:tc>
        <w:tc>
          <w:tcPr>
            <w:tcW w:w="5567" w:type="dxa"/>
            <w:shd w:val="clear" w:color="auto" w:fill="auto"/>
            <w:vAlign w:val="bottom"/>
          </w:tcPr>
          <w:p w14:paraId="5BFC199C">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溯源码导出，会在这里产生导出记录，可以随时下载</w:t>
            </w:r>
          </w:p>
        </w:tc>
      </w:tr>
      <w:tr w14:paraId="7ECD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0A11500E">
            <w:pPr>
              <w:spacing w:after="60" w:line="360" w:lineRule="auto"/>
              <w:ind w:firstLine="560"/>
              <w:rPr>
                <w:rFonts w:hint="eastAsia" w:ascii="宋体" w:hAnsi="宋体" w:cs="宋体"/>
                <w:szCs w:val="21"/>
              </w:rPr>
            </w:pPr>
          </w:p>
        </w:tc>
        <w:tc>
          <w:tcPr>
            <w:tcW w:w="0" w:type="auto"/>
            <w:shd w:val="clear" w:color="auto" w:fill="auto"/>
            <w:noWrap/>
            <w:vAlign w:val="bottom"/>
          </w:tcPr>
          <w:p w14:paraId="201EA6AA">
            <w:pPr>
              <w:spacing w:after="60" w:line="360" w:lineRule="auto"/>
              <w:ind w:firstLine="560"/>
              <w:rPr>
                <w:rFonts w:hint="eastAsia" w:ascii="宋体" w:hAnsi="宋体" w:cs="宋体"/>
                <w:szCs w:val="21"/>
              </w:rPr>
            </w:pPr>
            <w:r>
              <w:rPr>
                <w:rFonts w:hint="eastAsia" w:ascii="宋体" w:hAnsi="宋体" w:cs="宋体"/>
                <w:szCs w:val="21"/>
              </w:rPr>
              <w:t>地区扫码列表</w:t>
            </w:r>
          </w:p>
        </w:tc>
        <w:tc>
          <w:tcPr>
            <w:tcW w:w="5567" w:type="dxa"/>
            <w:shd w:val="clear" w:color="auto" w:fill="auto"/>
            <w:vAlign w:val="bottom"/>
          </w:tcPr>
          <w:p w14:paraId="15764211">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地区扫码明细</w:t>
            </w:r>
          </w:p>
        </w:tc>
      </w:tr>
      <w:tr w14:paraId="086B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3417F00B">
            <w:pPr>
              <w:spacing w:after="60" w:line="360" w:lineRule="auto"/>
              <w:ind w:firstLine="560"/>
              <w:rPr>
                <w:rFonts w:hint="eastAsia" w:ascii="宋体" w:hAnsi="宋体" w:cs="宋体"/>
                <w:szCs w:val="21"/>
              </w:rPr>
            </w:pPr>
          </w:p>
        </w:tc>
        <w:tc>
          <w:tcPr>
            <w:tcW w:w="0" w:type="auto"/>
            <w:shd w:val="clear" w:color="auto" w:fill="auto"/>
            <w:noWrap/>
            <w:vAlign w:val="bottom"/>
          </w:tcPr>
          <w:p w14:paraId="35AA728E">
            <w:pPr>
              <w:spacing w:after="60" w:line="360" w:lineRule="auto"/>
              <w:ind w:firstLine="560"/>
              <w:rPr>
                <w:rFonts w:hint="eastAsia" w:ascii="宋体" w:hAnsi="宋体" w:cs="宋体"/>
                <w:szCs w:val="21"/>
              </w:rPr>
            </w:pPr>
            <w:r>
              <w:rPr>
                <w:rFonts w:hint="eastAsia" w:ascii="宋体" w:hAnsi="宋体" w:cs="宋体"/>
                <w:szCs w:val="21"/>
              </w:rPr>
              <w:t>每日扫码数据</w:t>
            </w:r>
          </w:p>
        </w:tc>
        <w:tc>
          <w:tcPr>
            <w:tcW w:w="5567" w:type="dxa"/>
            <w:shd w:val="clear" w:color="auto" w:fill="auto"/>
            <w:vAlign w:val="bottom"/>
          </w:tcPr>
          <w:p w14:paraId="37E50C41">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每日扫码数量，重复数量、去重数量</w:t>
            </w:r>
          </w:p>
        </w:tc>
      </w:tr>
      <w:tr w14:paraId="0786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30B0D67A">
            <w:pPr>
              <w:spacing w:after="60" w:line="360" w:lineRule="auto"/>
              <w:ind w:firstLine="560"/>
              <w:rPr>
                <w:rFonts w:hint="eastAsia" w:ascii="宋体" w:hAnsi="宋体" w:cs="宋体"/>
                <w:szCs w:val="21"/>
              </w:rPr>
            </w:pPr>
          </w:p>
        </w:tc>
        <w:tc>
          <w:tcPr>
            <w:tcW w:w="0" w:type="auto"/>
            <w:shd w:val="clear" w:color="auto" w:fill="auto"/>
            <w:noWrap/>
            <w:vAlign w:val="bottom"/>
          </w:tcPr>
          <w:p w14:paraId="29F6603C">
            <w:pPr>
              <w:spacing w:after="60" w:line="360" w:lineRule="auto"/>
              <w:ind w:firstLine="560"/>
              <w:rPr>
                <w:rFonts w:hint="eastAsia" w:ascii="宋体" w:hAnsi="宋体" w:cs="宋体"/>
                <w:szCs w:val="21"/>
              </w:rPr>
            </w:pPr>
            <w:r>
              <w:rPr>
                <w:rFonts w:hint="eastAsia" w:ascii="宋体" w:hAnsi="宋体" w:cs="宋体"/>
                <w:szCs w:val="21"/>
              </w:rPr>
              <w:t>溯源码扫码记录</w:t>
            </w:r>
          </w:p>
        </w:tc>
        <w:tc>
          <w:tcPr>
            <w:tcW w:w="5567" w:type="dxa"/>
            <w:shd w:val="clear" w:color="auto" w:fill="auto"/>
            <w:vAlign w:val="bottom"/>
          </w:tcPr>
          <w:p w14:paraId="51541B57">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溯源码扫码记录明细，扫描网络ip、地址等信息</w:t>
            </w:r>
          </w:p>
        </w:tc>
      </w:tr>
      <w:tr w14:paraId="34A6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61ABACD3">
            <w:pPr>
              <w:spacing w:after="60" w:line="360" w:lineRule="auto"/>
              <w:ind w:firstLine="560"/>
              <w:rPr>
                <w:rFonts w:hint="eastAsia" w:ascii="宋体" w:hAnsi="宋体" w:cs="宋体"/>
                <w:szCs w:val="21"/>
              </w:rPr>
            </w:pPr>
          </w:p>
        </w:tc>
        <w:tc>
          <w:tcPr>
            <w:tcW w:w="0" w:type="auto"/>
            <w:shd w:val="clear" w:color="auto" w:fill="auto"/>
            <w:noWrap/>
            <w:vAlign w:val="bottom"/>
          </w:tcPr>
          <w:p w14:paraId="207A9863">
            <w:pPr>
              <w:spacing w:after="60" w:line="360" w:lineRule="auto"/>
              <w:ind w:firstLine="560"/>
              <w:rPr>
                <w:rFonts w:hint="eastAsia" w:ascii="宋体" w:hAnsi="宋体" w:cs="宋体"/>
                <w:szCs w:val="21"/>
              </w:rPr>
            </w:pPr>
            <w:r>
              <w:rPr>
                <w:rFonts w:hint="eastAsia" w:ascii="宋体" w:hAnsi="宋体" w:cs="宋体"/>
                <w:szCs w:val="21"/>
              </w:rPr>
              <w:t>溯源码生成记录</w:t>
            </w:r>
          </w:p>
        </w:tc>
        <w:tc>
          <w:tcPr>
            <w:tcW w:w="5567" w:type="dxa"/>
            <w:shd w:val="clear" w:color="auto" w:fill="auto"/>
            <w:vAlign w:val="bottom"/>
          </w:tcPr>
          <w:p w14:paraId="3E2D2F0F">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溯源码生成记录，方便追查</w:t>
            </w:r>
          </w:p>
        </w:tc>
      </w:tr>
      <w:tr w14:paraId="21FD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3BC36408">
            <w:pPr>
              <w:spacing w:after="60" w:line="360" w:lineRule="auto"/>
              <w:ind w:firstLine="560"/>
              <w:rPr>
                <w:rFonts w:hint="eastAsia" w:ascii="宋体" w:hAnsi="宋体" w:cs="宋体"/>
                <w:szCs w:val="21"/>
              </w:rPr>
            </w:pPr>
          </w:p>
        </w:tc>
        <w:tc>
          <w:tcPr>
            <w:tcW w:w="0" w:type="auto"/>
            <w:shd w:val="clear" w:color="auto" w:fill="auto"/>
            <w:noWrap/>
            <w:vAlign w:val="bottom"/>
          </w:tcPr>
          <w:p w14:paraId="1CF41482">
            <w:pPr>
              <w:spacing w:after="60" w:line="360" w:lineRule="auto"/>
              <w:ind w:firstLine="560"/>
              <w:rPr>
                <w:rFonts w:hint="eastAsia" w:ascii="宋体" w:hAnsi="宋体" w:cs="宋体"/>
                <w:szCs w:val="21"/>
              </w:rPr>
            </w:pPr>
            <w:r>
              <w:rPr>
                <w:rFonts w:hint="eastAsia" w:ascii="宋体" w:hAnsi="宋体" w:cs="宋体"/>
                <w:szCs w:val="21"/>
              </w:rPr>
              <w:t>溯源码管理</w:t>
            </w:r>
          </w:p>
        </w:tc>
        <w:tc>
          <w:tcPr>
            <w:tcW w:w="5567" w:type="dxa"/>
            <w:shd w:val="clear" w:color="auto" w:fill="auto"/>
            <w:vAlign w:val="bottom"/>
          </w:tcPr>
          <w:p w14:paraId="15149F9D">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溯源码生成，绑定批次号和商品。可以查看到这个码被扫了多少次；可以启用禁用。</w:t>
            </w:r>
          </w:p>
        </w:tc>
      </w:tr>
      <w:tr w14:paraId="5AE5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4FA3DF49">
            <w:pPr>
              <w:spacing w:after="60" w:line="360" w:lineRule="auto"/>
              <w:ind w:firstLine="560"/>
              <w:rPr>
                <w:rFonts w:hint="eastAsia" w:ascii="宋体" w:hAnsi="宋体" w:cs="宋体"/>
                <w:szCs w:val="21"/>
              </w:rPr>
            </w:pPr>
          </w:p>
        </w:tc>
        <w:tc>
          <w:tcPr>
            <w:tcW w:w="0" w:type="auto"/>
            <w:shd w:val="clear" w:color="auto" w:fill="auto"/>
            <w:noWrap/>
            <w:vAlign w:val="bottom"/>
          </w:tcPr>
          <w:p w14:paraId="754882DD">
            <w:pPr>
              <w:spacing w:after="60" w:line="360" w:lineRule="auto"/>
              <w:ind w:firstLine="560"/>
              <w:rPr>
                <w:rFonts w:hint="eastAsia" w:ascii="宋体" w:hAnsi="宋体" w:cs="宋体"/>
                <w:szCs w:val="21"/>
              </w:rPr>
            </w:pPr>
            <w:r>
              <w:rPr>
                <w:rFonts w:hint="eastAsia" w:ascii="宋体" w:hAnsi="宋体" w:cs="宋体"/>
                <w:szCs w:val="21"/>
              </w:rPr>
              <w:t>批次号管理</w:t>
            </w:r>
          </w:p>
        </w:tc>
        <w:tc>
          <w:tcPr>
            <w:tcW w:w="5567" w:type="dxa"/>
            <w:shd w:val="clear" w:color="auto" w:fill="auto"/>
            <w:vAlign w:val="bottom"/>
          </w:tcPr>
          <w:p w14:paraId="00F8F85F">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生产的批次号，可以满足工厂生成的不同批次</w:t>
            </w:r>
          </w:p>
        </w:tc>
      </w:tr>
      <w:tr w14:paraId="59F8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shd w:val="clear" w:color="auto" w:fill="auto"/>
            <w:noWrap/>
            <w:vAlign w:val="bottom"/>
          </w:tcPr>
          <w:p w14:paraId="5F3980A4">
            <w:pPr>
              <w:spacing w:after="60" w:line="360" w:lineRule="auto"/>
              <w:ind w:firstLine="560"/>
              <w:rPr>
                <w:rFonts w:hint="eastAsia" w:ascii="宋体" w:hAnsi="宋体" w:cs="宋体"/>
                <w:szCs w:val="21"/>
              </w:rPr>
            </w:pPr>
          </w:p>
        </w:tc>
        <w:tc>
          <w:tcPr>
            <w:tcW w:w="0" w:type="auto"/>
            <w:shd w:val="clear" w:color="auto" w:fill="auto"/>
            <w:noWrap/>
            <w:vAlign w:val="bottom"/>
          </w:tcPr>
          <w:p w14:paraId="4C08A9EB">
            <w:pPr>
              <w:spacing w:after="60" w:line="360" w:lineRule="auto"/>
              <w:ind w:firstLine="560"/>
              <w:rPr>
                <w:rFonts w:hint="eastAsia" w:ascii="宋体" w:hAnsi="宋体" w:cs="宋体"/>
                <w:szCs w:val="21"/>
              </w:rPr>
            </w:pPr>
            <w:r>
              <w:rPr>
                <w:rFonts w:hint="eastAsia" w:ascii="宋体" w:hAnsi="宋体" w:cs="宋体"/>
                <w:szCs w:val="21"/>
              </w:rPr>
              <w:t>商品管理</w:t>
            </w:r>
          </w:p>
        </w:tc>
        <w:tc>
          <w:tcPr>
            <w:tcW w:w="5567" w:type="dxa"/>
            <w:shd w:val="clear" w:color="auto" w:fill="auto"/>
            <w:vAlign w:val="bottom"/>
          </w:tcPr>
          <w:p w14:paraId="76FE7B6A">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商品名称、参考价格、商品编码、主图、快捷购买链接等</w:t>
            </w:r>
          </w:p>
        </w:tc>
      </w:tr>
      <w:tr w14:paraId="4064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restart"/>
            <w:shd w:val="clear" w:color="auto" w:fill="auto"/>
            <w:noWrap/>
            <w:vAlign w:val="bottom"/>
          </w:tcPr>
          <w:p w14:paraId="7F7703D1">
            <w:pPr>
              <w:spacing w:after="60" w:line="360" w:lineRule="auto"/>
              <w:ind w:firstLine="560"/>
              <w:rPr>
                <w:rFonts w:hint="eastAsia" w:ascii="宋体" w:hAnsi="宋体" w:cs="宋体"/>
                <w:szCs w:val="21"/>
              </w:rPr>
            </w:pPr>
            <w:r>
              <w:rPr>
                <w:rFonts w:hint="eastAsia" w:ascii="宋体" w:hAnsi="宋体" w:cs="宋体"/>
                <w:szCs w:val="21"/>
              </w:rPr>
              <w:t>会员管理</w:t>
            </w:r>
          </w:p>
        </w:tc>
        <w:tc>
          <w:tcPr>
            <w:tcW w:w="0" w:type="auto"/>
            <w:shd w:val="clear" w:color="auto" w:fill="auto"/>
            <w:noWrap/>
            <w:vAlign w:val="bottom"/>
          </w:tcPr>
          <w:p w14:paraId="01DF39EE">
            <w:pPr>
              <w:spacing w:after="60" w:line="360" w:lineRule="auto"/>
              <w:ind w:firstLine="560"/>
              <w:rPr>
                <w:rFonts w:hint="eastAsia" w:ascii="宋体" w:hAnsi="宋体" w:cs="宋体"/>
                <w:szCs w:val="21"/>
              </w:rPr>
            </w:pPr>
            <w:r>
              <w:rPr>
                <w:rFonts w:hint="eastAsia" w:ascii="宋体" w:hAnsi="宋体" w:cs="宋体"/>
                <w:szCs w:val="21"/>
              </w:rPr>
              <w:t>会员分组</w:t>
            </w:r>
          </w:p>
        </w:tc>
        <w:tc>
          <w:tcPr>
            <w:tcW w:w="5567" w:type="dxa"/>
            <w:shd w:val="clear" w:color="auto" w:fill="auto"/>
            <w:vAlign w:val="bottom"/>
          </w:tcPr>
          <w:p w14:paraId="30F9F7BA">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可以给用户进行分组管理</w:t>
            </w:r>
          </w:p>
        </w:tc>
      </w:tr>
      <w:tr w14:paraId="10C7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0" w:type="auto"/>
            <w:vMerge w:val="continue"/>
            <w:shd w:val="clear" w:color="auto" w:fill="auto"/>
            <w:noWrap/>
            <w:vAlign w:val="bottom"/>
          </w:tcPr>
          <w:p w14:paraId="13CE8FAD">
            <w:pPr>
              <w:spacing w:after="60" w:line="360" w:lineRule="auto"/>
              <w:ind w:firstLine="560"/>
              <w:rPr>
                <w:rFonts w:hint="eastAsia" w:ascii="宋体" w:hAnsi="宋体" w:cs="宋体"/>
                <w:szCs w:val="21"/>
              </w:rPr>
            </w:pPr>
          </w:p>
        </w:tc>
        <w:tc>
          <w:tcPr>
            <w:tcW w:w="0" w:type="auto"/>
            <w:shd w:val="clear" w:color="auto" w:fill="auto"/>
            <w:noWrap/>
            <w:vAlign w:val="bottom"/>
          </w:tcPr>
          <w:p w14:paraId="667A8B32">
            <w:pPr>
              <w:spacing w:after="60" w:line="360" w:lineRule="auto"/>
              <w:ind w:firstLine="560"/>
              <w:rPr>
                <w:rFonts w:hint="eastAsia" w:ascii="宋体" w:hAnsi="宋体" w:cs="宋体"/>
                <w:szCs w:val="21"/>
              </w:rPr>
            </w:pPr>
            <w:r>
              <w:rPr>
                <w:rFonts w:hint="eastAsia" w:ascii="宋体" w:hAnsi="宋体" w:cs="宋体"/>
                <w:szCs w:val="21"/>
              </w:rPr>
              <w:t>会员管理</w:t>
            </w:r>
          </w:p>
        </w:tc>
        <w:tc>
          <w:tcPr>
            <w:tcW w:w="5567" w:type="dxa"/>
            <w:shd w:val="clear" w:color="auto" w:fill="auto"/>
            <w:vAlign w:val="bottom"/>
          </w:tcPr>
          <w:p w14:paraId="014457CC">
            <w:pPr>
              <w:spacing w:after="60" w:line="360" w:lineRule="auto"/>
              <w:ind w:left="0" w:leftChars="0" w:firstLine="0" w:firstLineChars="0"/>
              <w:jc w:val="left"/>
              <w:rPr>
                <w:rFonts w:hint="eastAsia" w:ascii="宋体" w:hAnsi="宋体" w:cs="宋体"/>
                <w:szCs w:val="21"/>
              </w:rPr>
            </w:pPr>
            <w:r>
              <w:rPr>
                <w:rFonts w:hint="eastAsia" w:ascii="宋体" w:hAnsi="宋体" w:cs="宋体"/>
                <w:szCs w:val="21"/>
              </w:rPr>
              <w:t>用户名、昵称、电子邮箱、手机号、头像、等级、积分、加入时间等信息。可以进行增删查改</w:t>
            </w:r>
          </w:p>
        </w:tc>
      </w:tr>
    </w:tbl>
    <w:p w14:paraId="69ABAA5F">
      <w:pPr>
        <w:spacing w:after="60"/>
        <w:jc w:val="both"/>
        <w:rPr>
          <w:rFonts w:asciiTheme="minorEastAsia" w:hAnsiTheme="minorEastAsia" w:eastAsiaTheme="minorEastAsia"/>
          <w:b/>
          <w:sz w:val="28"/>
          <w:szCs w:val="28"/>
          <w:highlight w:val="none"/>
        </w:rPr>
      </w:pPr>
    </w:p>
    <w:p w14:paraId="3529B809">
      <w:pPr>
        <w:pStyle w:val="2"/>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（商务要求部分）</w:t>
      </w:r>
    </w:p>
    <w:p w14:paraId="6FAB3365">
      <w:pPr>
        <w:numPr>
          <w:ilvl w:val="0"/>
          <w:numId w:val="17"/>
        </w:numPr>
        <w:spacing w:afterLines="0"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服务期限</w:t>
      </w:r>
      <w:r>
        <w:rPr>
          <w:rFonts w:asciiTheme="minorEastAsia" w:hAnsiTheme="minorEastAsia" w:eastAsiaTheme="minorEastAsia"/>
          <w:b/>
          <w:szCs w:val="21"/>
          <w:highlight w:val="none"/>
        </w:rPr>
        <w:t>：</w:t>
      </w:r>
    </w:p>
    <w:p w14:paraId="4AD3DFD4">
      <w:pPr>
        <w:spacing w:after="25" w:afterLines="0" w:line="360" w:lineRule="auto"/>
        <w:ind w:firstLine="420" w:firstLineChars="200"/>
        <w:jc w:val="left"/>
        <w:rPr>
          <w:rFonts w:asciiTheme="minorEastAsia" w:hAnsiTheme="minorEastAsia"/>
          <w:highlight w:val="none"/>
        </w:rPr>
      </w:pPr>
      <w:r>
        <w:t>自合同签订之日起1年。</w:t>
      </w:r>
    </w:p>
    <w:p w14:paraId="3B7001DC">
      <w:pPr>
        <w:numPr>
          <w:ilvl w:val="0"/>
          <w:numId w:val="17"/>
        </w:numPr>
        <w:spacing w:afterLines="0"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服务地点：</w:t>
      </w:r>
    </w:p>
    <w:p w14:paraId="5B939484">
      <w:pPr>
        <w:spacing w:after="60"/>
        <w:ind w:firstLine="420" w:firstLineChars="200"/>
        <w:rPr>
          <w:rFonts w:asciiTheme="minorEastAsia" w:hAnsiTheme="minorEastAsia"/>
          <w:highlight w:val="none"/>
        </w:rPr>
      </w:pPr>
      <w:r>
        <w:rPr>
          <w:rFonts w:hint="eastAsia"/>
          <w:highlight w:val="none"/>
        </w:rPr>
        <w:t>深圳市宝安纯中医治疗医院</w:t>
      </w:r>
    </w:p>
    <w:p w14:paraId="14C8278D">
      <w:pPr>
        <w:numPr>
          <w:ilvl w:val="0"/>
          <w:numId w:val="17"/>
        </w:numPr>
        <w:spacing w:afterLines="0"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报价要求：</w:t>
      </w:r>
    </w:p>
    <w:p w14:paraId="50329BF8">
      <w:pPr>
        <w:numPr>
          <w:ilvl w:val="0"/>
          <w:numId w:val="18"/>
        </w:numPr>
        <w:tabs>
          <w:tab w:val="left" w:pos="737"/>
        </w:tabs>
        <w:spacing w:after="60" w:line="360" w:lineRule="auto"/>
        <w:jc w:val="left"/>
        <w:rPr>
          <w:rFonts w:cs="宋体" w:asciiTheme="minorEastAsia" w:hAnsiTheme="minorEastAsia" w:eastAsiaTheme="minorEastAsia"/>
          <w:bCs/>
          <w:kern w:val="0"/>
          <w:szCs w:val="21"/>
          <w:highlight w:val="none"/>
        </w:rPr>
      </w:pPr>
      <w:r>
        <w:rPr>
          <w:rFonts w:hint="eastAsia" w:cs="宋体" w:asciiTheme="minorEastAsia" w:hAnsiTheme="minorEastAsia" w:eastAsiaTheme="minorEastAsia"/>
          <w:bCs/>
          <w:kern w:val="0"/>
          <w:szCs w:val="21"/>
          <w:highlight w:val="none"/>
        </w:rPr>
        <w:t>本项目最高支付上限为</w:t>
      </w:r>
      <w:r>
        <w:rPr>
          <w:rFonts w:hint="eastAsia" w:asciiTheme="minorEastAsia" w:hAnsiTheme="minorEastAsia" w:cstheme="minorEastAsia"/>
          <w:b/>
          <w:bCs/>
          <w:szCs w:val="21"/>
        </w:rPr>
        <w:t>人民币</w:t>
      </w:r>
      <w:r>
        <w:rPr>
          <w:rFonts w:hint="eastAsia" w:asciiTheme="minorEastAsia" w:hAnsiTheme="minorEastAsia" w:cstheme="minorEastAsia"/>
          <w:b/>
          <w:bCs/>
          <w:szCs w:val="21"/>
          <w:lang w:val="en-US" w:eastAsia="zh-CN"/>
        </w:rPr>
        <w:t>107</w:t>
      </w:r>
      <w:r>
        <w:rPr>
          <w:rFonts w:hint="eastAsia" w:asciiTheme="minorEastAsia" w:hAnsiTheme="minorEastAsia" w:cstheme="minorEastAsia"/>
          <w:b/>
          <w:bCs/>
          <w:szCs w:val="21"/>
        </w:rPr>
        <w:t>,</w:t>
      </w:r>
      <w:r>
        <w:rPr>
          <w:rFonts w:hint="eastAsia" w:asciiTheme="minorEastAsia" w:hAnsiTheme="minorEastAsia" w:cstheme="minorEastAsia"/>
          <w:b/>
          <w:bCs/>
          <w:szCs w:val="21"/>
          <w:lang w:val="en-US" w:eastAsia="zh-CN"/>
        </w:rPr>
        <w:t>5</w:t>
      </w:r>
      <w:r>
        <w:rPr>
          <w:rFonts w:hint="eastAsia" w:asciiTheme="minorEastAsia" w:hAnsiTheme="minorEastAsia" w:cstheme="minorEastAsia"/>
          <w:b/>
          <w:bCs/>
          <w:szCs w:val="21"/>
        </w:rPr>
        <w:t>00.00元</w:t>
      </w:r>
      <w:r>
        <w:rPr>
          <w:rFonts w:hint="eastAsia" w:cs="宋体" w:asciiTheme="minorEastAsia" w:hAnsiTheme="minorEastAsia" w:eastAsiaTheme="minorEastAsia"/>
          <w:bCs/>
          <w:kern w:val="0"/>
          <w:szCs w:val="21"/>
          <w:highlight w:val="none"/>
        </w:rPr>
        <w:t>，报价超过该金额将被视为无效投标处理，投标供应商必须采用人民币的形式进行报价。本项目采用包干制，应包括服务（货物）成本（包括但不限于人工成本、差旅费、餐饮住宿费、制作费等包含以上所有工作内容的成本构成）、法定税费和企业的利润。由投标供应商根据采购文件所提供的资料自行测算投标报价；一经中选，报价总价作为供应商与采购人签定的合同金额。</w:t>
      </w:r>
    </w:p>
    <w:p w14:paraId="74723673">
      <w:pPr>
        <w:numPr>
          <w:ilvl w:val="0"/>
          <w:numId w:val="18"/>
        </w:numPr>
        <w:tabs>
          <w:tab w:val="left" w:pos="737"/>
        </w:tabs>
        <w:spacing w:after="60" w:line="360" w:lineRule="auto"/>
        <w:jc w:val="left"/>
        <w:rPr>
          <w:rFonts w:cs="宋体" w:asciiTheme="minorEastAsia" w:hAnsiTheme="minorEastAsia" w:eastAsiaTheme="minorEastAsia"/>
          <w:bCs/>
          <w:kern w:val="0"/>
          <w:szCs w:val="21"/>
          <w:highlight w:val="none"/>
        </w:rPr>
      </w:pPr>
      <w:r>
        <w:rPr>
          <w:rFonts w:hint="eastAsia" w:cs="宋体" w:asciiTheme="minorEastAsia" w:hAnsiTheme="minorEastAsia" w:eastAsiaTheme="minorEastAsia"/>
          <w:bCs/>
          <w:kern w:val="0"/>
          <w:szCs w:val="21"/>
          <w:highlight w:val="none"/>
        </w:rPr>
        <w:t>投标供应商应根据本企业的成本自行决定报价。</w:t>
      </w:r>
    </w:p>
    <w:p w14:paraId="3281F56C">
      <w:pPr>
        <w:numPr>
          <w:ilvl w:val="0"/>
          <w:numId w:val="19"/>
        </w:numPr>
        <w:tabs>
          <w:tab w:val="left" w:pos="737"/>
          <w:tab w:val="clear" w:pos="420"/>
        </w:tabs>
        <w:spacing w:after="60" w:line="360" w:lineRule="auto"/>
        <w:jc w:val="left"/>
        <w:rPr>
          <w:rFonts w:cs="宋体" w:asciiTheme="minorEastAsia" w:hAnsiTheme="minorEastAsia" w:eastAsiaTheme="minorEastAsia"/>
          <w:bCs/>
          <w:kern w:val="0"/>
          <w:szCs w:val="21"/>
          <w:highlight w:val="none"/>
        </w:rPr>
      </w:pPr>
      <w:r>
        <w:rPr>
          <w:rFonts w:hint="eastAsia" w:cs="宋体" w:asciiTheme="minorEastAsia" w:hAnsiTheme="minorEastAsia" w:eastAsiaTheme="minorEastAsia"/>
          <w:bCs/>
          <w:kern w:val="0"/>
          <w:szCs w:val="21"/>
          <w:highlight w:val="none"/>
        </w:rPr>
        <w:t>投标供应商报价明显低于其他通过符合性审查投标供应商的报价，有可能影响产品质量或者不能诚信履约的，评审委员会应当要求投标供应商用书面的形式进行报价合理性说明（在保证质量的前提下，能够大幅节省经费的手段或原因）；</w:t>
      </w:r>
    </w:p>
    <w:p w14:paraId="54B2524D">
      <w:pPr>
        <w:numPr>
          <w:ilvl w:val="0"/>
          <w:numId w:val="19"/>
        </w:numPr>
        <w:tabs>
          <w:tab w:val="left" w:pos="737"/>
          <w:tab w:val="clear" w:pos="420"/>
        </w:tabs>
        <w:spacing w:after="60" w:line="360" w:lineRule="auto"/>
        <w:jc w:val="left"/>
        <w:rPr>
          <w:rFonts w:cs="宋体" w:asciiTheme="minorEastAsia" w:hAnsiTheme="minorEastAsia" w:eastAsiaTheme="minorEastAsia"/>
          <w:bCs/>
          <w:kern w:val="0"/>
          <w:szCs w:val="21"/>
          <w:highlight w:val="none"/>
        </w:rPr>
      </w:pPr>
      <w:r>
        <w:rPr>
          <w:rFonts w:hint="eastAsia" w:cs="宋体" w:asciiTheme="minorEastAsia" w:hAnsiTheme="minorEastAsia" w:eastAsiaTheme="minorEastAsia"/>
          <w:bCs/>
          <w:kern w:val="0"/>
          <w:szCs w:val="21"/>
          <w:highlight w:val="none"/>
        </w:rPr>
        <w:t>未做出报价合理性说明的，评审委员会认定为该报价不合理，并按投标无效处理；</w:t>
      </w:r>
    </w:p>
    <w:p w14:paraId="3B6D95F6">
      <w:pPr>
        <w:numPr>
          <w:ilvl w:val="0"/>
          <w:numId w:val="19"/>
        </w:numPr>
        <w:tabs>
          <w:tab w:val="left" w:pos="737"/>
          <w:tab w:val="clear" w:pos="420"/>
        </w:tabs>
        <w:spacing w:after="60" w:line="360" w:lineRule="auto"/>
        <w:jc w:val="left"/>
        <w:rPr>
          <w:rFonts w:cs="宋体" w:asciiTheme="minorEastAsia" w:hAnsiTheme="minorEastAsia" w:eastAsiaTheme="minorEastAsia"/>
          <w:bCs/>
          <w:kern w:val="0"/>
          <w:szCs w:val="21"/>
          <w:highlight w:val="none"/>
        </w:rPr>
      </w:pPr>
      <w:r>
        <w:rPr>
          <w:rFonts w:hint="eastAsia" w:cs="宋体" w:asciiTheme="minorEastAsia" w:hAnsiTheme="minorEastAsia" w:eastAsiaTheme="minorEastAsia"/>
          <w:bCs/>
          <w:kern w:val="0"/>
          <w:szCs w:val="21"/>
          <w:highlight w:val="none"/>
        </w:rPr>
        <w:t>供应商的报价说明是否合理，由评审委员会判定；</w:t>
      </w:r>
    </w:p>
    <w:p w14:paraId="30B1A9E8">
      <w:pPr>
        <w:numPr>
          <w:ilvl w:val="0"/>
          <w:numId w:val="19"/>
        </w:numPr>
        <w:tabs>
          <w:tab w:val="left" w:pos="737"/>
          <w:tab w:val="clear" w:pos="420"/>
        </w:tabs>
        <w:spacing w:after="60" w:line="360" w:lineRule="auto"/>
        <w:jc w:val="left"/>
        <w:rPr>
          <w:rFonts w:cs="宋体" w:asciiTheme="minorEastAsia" w:hAnsiTheme="minorEastAsia" w:eastAsiaTheme="minorEastAsia"/>
          <w:bCs/>
          <w:kern w:val="0"/>
          <w:szCs w:val="21"/>
          <w:highlight w:val="none"/>
        </w:rPr>
      </w:pPr>
      <w:r>
        <w:rPr>
          <w:rFonts w:hint="eastAsia" w:cs="宋体" w:asciiTheme="minorEastAsia" w:hAnsiTheme="minorEastAsia" w:eastAsiaTheme="minorEastAsia"/>
          <w:bCs/>
          <w:kern w:val="0"/>
          <w:szCs w:val="21"/>
          <w:highlight w:val="none"/>
        </w:rPr>
        <w:t>如该报价成为中标价格，该项目将成为重点监管、重点验收项目。</w:t>
      </w:r>
    </w:p>
    <w:p w14:paraId="1783E93B">
      <w:pPr>
        <w:numPr>
          <w:ilvl w:val="0"/>
          <w:numId w:val="18"/>
        </w:numPr>
        <w:tabs>
          <w:tab w:val="left" w:pos="737"/>
        </w:tabs>
        <w:spacing w:after="60" w:line="360" w:lineRule="auto"/>
        <w:jc w:val="left"/>
        <w:rPr>
          <w:rFonts w:cs="宋体" w:asciiTheme="minorEastAsia" w:hAnsiTheme="minorEastAsia" w:eastAsiaTheme="minorEastAsia"/>
          <w:bCs/>
          <w:kern w:val="0"/>
          <w:szCs w:val="21"/>
          <w:highlight w:val="none"/>
        </w:rPr>
      </w:pPr>
      <w:r>
        <w:rPr>
          <w:rFonts w:hint="eastAsia" w:cs="宋体" w:asciiTheme="minorEastAsia" w:hAnsiTheme="minorEastAsia" w:eastAsiaTheme="minorEastAsia"/>
          <w:bCs/>
          <w:kern w:val="0"/>
          <w:szCs w:val="21"/>
          <w:highlight w:val="none"/>
        </w:rPr>
        <w:t>投标供应商的报价不得超过项目预算金额或最高限价。</w:t>
      </w:r>
    </w:p>
    <w:p w14:paraId="5FB4367E">
      <w:pPr>
        <w:numPr>
          <w:ilvl w:val="0"/>
          <w:numId w:val="18"/>
        </w:numPr>
        <w:tabs>
          <w:tab w:val="left" w:pos="737"/>
        </w:tabs>
        <w:spacing w:after="60" w:line="360" w:lineRule="auto"/>
        <w:jc w:val="left"/>
        <w:rPr>
          <w:rFonts w:cs="宋体" w:asciiTheme="minorEastAsia" w:hAnsiTheme="minorEastAsia" w:eastAsiaTheme="minorEastAsia"/>
          <w:bCs/>
          <w:kern w:val="0"/>
          <w:szCs w:val="21"/>
          <w:highlight w:val="none"/>
        </w:rPr>
      </w:pPr>
      <w:r>
        <w:rPr>
          <w:rFonts w:hint="eastAsia" w:cs="宋体" w:asciiTheme="minorEastAsia" w:hAnsiTheme="minorEastAsia" w:eastAsiaTheme="minorEastAsia"/>
          <w:bCs/>
          <w:kern w:val="0"/>
          <w:szCs w:val="21"/>
          <w:highlight w:val="none"/>
        </w:rPr>
        <w:t>投标供应商的报价，应是本项目采购范围和采购文件及合同条款上所列的各项内容中所述的全部，不得以任何理由予以重复，并以投标供应商最终提出的综合单价或者总价为依据。</w:t>
      </w:r>
    </w:p>
    <w:p w14:paraId="1620A9CD">
      <w:pPr>
        <w:numPr>
          <w:ilvl w:val="0"/>
          <w:numId w:val="18"/>
        </w:numPr>
        <w:tabs>
          <w:tab w:val="left" w:pos="737"/>
        </w:tabs>
        <w:spacing w:after="60" w:line="360" w:lineRule="auto"/>
        <w:jc w:val="left"/>
        <w:rPr>
          <w:rFonts w:cs="宋体" w:asciiTheme="minorEastAsia" w:hAnsiTheme="minorEastAsia" w:eastAsiaTheme="minorEastAsia"/>
          <w:bCs/>
          <w:kern w:val="0"/>
          <w:szCs w:val="21"/>
          <w:highlight w:val="none"/>
        </w:rPr>
      </w:pPr>
      <w:r>
        <w:rPr>
          <w:rFonts w:hint="eastAsia" w:cs="宋体" w:asciiTheme="minorEastAsia" w:hAnsiTheme="minorEastAsia" w:eastAsiaTheme="minorEastAsia"/>
          <w:bCs/>
          <w:kern w:val="0"/>
          <w:szCs w:val="21"/>
          <w:highlight w:val="none"/>
        </w:rPr>
        <w:t>除非采购人通过修改采购文件予以更正，否则，投标供应商应毫无例外地按响应文件所列的清单中项目和数量填报综合单价和合价。</w:t>
      </w:r>
    </w:p>
    <w:p w14:paraId="497BD604">
      <w:pPr>
        <w:numPr>
          <w:ilvl w:val="0"/>
          <w:numId w:val="18"/>
        </w:numPr>
        <w:tabs>
          <w:tab w:val="left" w:pos="737"/>
        </w:tabs>
        <w:spacing w:after="60" w:line="360" w:lineRule="auto"/>
        <w:jc w:val="left"/>
        <w:rPr>
          <w:highlight w:val="none"/>
        </w:rPr>
      </w:pPr>
      <w:r>
        <w:rPr>
          <w:rFonts w:hint="eastAsia" w:cs="宋体" w:asciiTheme="minorEastAsia" w:hAnsiTheme="minorEastAsia" w:eastAsiaTheme="minorEastAsia"/>
          <w:bCs/>
          <w:kern w:val="0"/>
          <w:szCs w:val="21"/>
          <w:highlight w:val="none"/>
        </w:rPr>
        <w:t>投标供应商不得期望通过索赔等方式获取报价补偿，否则，除可能遭到拒绝外，还可能将被作为不良行为记录在案，并可能影响其以后参加政府采购的项目投标。各投标供应商在报价时，应充分考虑报价的风险。</w:t>
      </w:r>
    </w:p>
    <w:p w14:paraId="1EB7074F">
      <w:pPr>
        <w:numPr>
          <w:ilvl w:val="0"/>
          <w:numId w:val="17"/>
        </w:numPr>
        <w:spacing w:afterLines="0"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付款方式：</w:t>
      </w:r>
    </w:p>
    <w:p w14:paraId="02780B90">
      <w:pPr>
        <w:keepNext w:val="0"/>
        <w:keepLines w:val="0"/>
        <w:pageBreakBefore w:val="0"/>
        <w:widowControl w:val="0"/>
        <w:numPr>
          <w:ilvl w:val="0"/>
          <w:numId w:val="20"/>
        </w:numPr>
        <w:kinsoku/>
        <w:wordWrap/>
        <w:overflowPunct/>
        <w:topLinePunct w:val="0"/>
        <w:autoSpaceDE/>
        <w:autoSpaceDN/>
        <w:bidi w:val="0"/>
        <w:adjustRightInd/>
        <w:snapToGrid/>
        <w:spacing w:after="60" w:line="360" w:lineRule="auto"/>
        <w:ind w:left="425" w:leftChars="0" w:hanging="5" w:firstLineChars="0"/>
        <w:jc w:val="left"/>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合同签订后10日内，采购人向中标人支付合同总价50%的款项。</w:t>
      </w:r>
    </w:p>
    <w:p w14:paraId="3313D5C2">
      <w:pPr>
        <w:keepNext w:val="0"/>
        <w:keepLines w:val="0"/>
        <w:pageBreakBefore w:val="0"/>
        <w:widowControl w:val="0"/>
        <w:numPr>
          <w:ilvl w:val="0"/>
          <w:numId w:val="20"/>
        </w:numPr>
        <w:kinsoku/>
        <w:wordWrap/>
        <w:overflowPunct/>
        <w:topLinePunct w:val="0"/>
        <w:autoSpaceDE/>
        <w:autoSpaceDN/>
        <w:bidi w:val="0"/>
        <w:adjustRightInd/>
        <w:snapToGrid/>
        <w:spacing w:after="60" w:line="360" w:lineRule="auto"/>
        <w:ind w:left="425" w:leftChars="0" w:hanging="5" w:firstLineChars="0"/>
        <w:jc w:val="left"/>
        <w:textAlignment w:val="auto"/>
        <w:rPr>
          <w:highlight w:val="none"/>
        </w:rPr>
      </w:pPr>
      <w:r>
        <w:rPr>
          <w:rFonts w:hint="eastAsia" w:ascii="宋体" w:hAnsi="宋体" w:eastAsia="宋体" w:cs="宋体"/>
          <w:b w:val="0"/>
          <w:bCs/>
          <w:color w:val="auto"/>
          <w:kern w:val="0"/>
          <w:szCs w:val="21"/>
          <w:highlight w:val="none"/>
        </w:rPr>
        <w:t>项目验收合格后10日内，采购人向中标人支付合同总价50%的款项。</w:t>
      </w:r>
    </w:p>
    <w:p w14:paraId="0E417B33">
      <w:pPr>
        <w:numPr>
          <w:ilvl w:val="0"/>
          <w:numId w:val="17"/>
        </w:numPr>
        <w:spacing w:afterLines="0" w:line="360" w:lineRule="auto"/>
        <w:rPr>
          <w:rFonts w:hint="eastAsia" w:cs="Times New Roman" w:asciiTheme="minorEastAsia" w:hAnsiTheme="minorEastAsia" w:eastAsiaTheme="minorEastAsia"/>
          <w:b/>
          <w:szCs w:val="21"/>
          <w:highlight w:val="none"/>
        </w:rPr>
      </w:pPr>
      <w:r>
        <w:rPr>
          <w:rFonts w:hint="eastAsia" w:cs="Times New Roman" w:asciiTheme="minorEastAsia" w:hAnsiTheme="minorEastAsia" w:eastAsiaTheme="minorEastAsia"/>
          <w:b/>
          <w:szCs w:val="21"/>
          <w:highlight w:val="none"/>
          <w:lang w:val="en-US" w:eastAsia="zh-CN"/>
        </w:rPr>
        <w:t>交付要求：</w:t>
      </w:r>
    </w:p>
    <w:p w14:paraId="7C2EEF90">
      <w:pPr>
        <w:numPr>
          <w:ilvl w:val="0"/>
          <w:numId w:val="21"/>
        </w:numPr>
        <w:spacing w:afterLines="0" w:line="360" w:lineRule="auto"/>
        <w:ind w:left="0" w:leftChars="0" w:firstLine="420" w:firstLineChars="200"/>
        <w:rPr>
          <w:rFonts w:hint="eastAsia" w:cs="Times New Roman" w:asciiTheme="minorEastAsia" w:hAnsiTheme="minorEastAsia" w:eastAsiaTheme="minorEastAsia"/>
          <w:b w:val="0"/>
          <w:bCs/>
          <w:color w:val="auto"/>
          <w:kern w:val="2"/>
          <w:sz w:val="21"/>
          <w:szCs w:val="21"/>
          <w:highlight w:val="none"/>
          <w:lang w:val="en-US" w:eastAsia="zh-CN" w:bidi="ar-SA"/>
        </w:rPr>
      </w:pPr>
      <w:r>
        <w:rPr>
          <w:rFonts w:hint="eastAsia" w:cs="Times New Roman" w:asciiTheme="minorEastAsia" w:hAnsiTheme="minorEastAsia" w:eastAsiaTheme="minorEastAsia"/>
          <w:b w:val="0"/>
          <w:bCs/>
          <w:color w:val="auto"/>
          <w:kern w:val="2"/>
          <w:sz w:val="21"/>
          <w:szCs w:val="21"/>
          <w:highlight w:val="none"/>
          <w:lang w:val="en-US" w:eastAsia="zh-CN" w:bidi="ar-SA"/>
        </w:rPr>
        <w:t>提供测试报告、操作手册。</w:t>
      </w:r>
    </w:p>
    <w:p w14:paraId="08E70938">
      <w:pPr>
        <w:pStyle w:val="18"/>
        <w:numPr>
          <w:ilvl w:val="0"/>
          <w:numId w:val="21"/>
        </w:numPr>
        <w:ind w:left="0" w:leftChars="0" w:firstLine="420" w:firstLineChars="200"/>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关于验收：</w:t>
      </w:r>
    </w:p>
    <w:p w14:paraId="6D24178A">
      <w:pPr>
        <w:ind w:left="0" w:leftChars="0" w:firstLine="420" w:firstLineChars="200"/>
        <w:rPr>
          <w:rFonts w:hint="eastAsia" w:cs="Times New Roman" w:asciiTheme="minorEastAsia" w:hAnsiTheme="minorEastAsia" w:eastAsiaTheme="minorEastAsia"/>
          <w:b w:val="0"/>
          <w:bCs/>
          <w:color w:val="auto"/>
          <w:kern w:val="2"/>
          <w:sz w:val="21"/>
          <w:szCs w:val="21"/>
          <w:highlight w:val="none"/>
          <w:lang w:val="en-US" w:eastAsia="zh-CN" w:bidi="ar-SA"/>
        </w:rPr>
      </w:pPr>
      <w:r>
        <w:rPr>
          <w:rFonts w:hint="eastAsia" w:cs="Times New Roman" w:asciiTheme="minorEastAsia" w:hAnsiTheme="minorEastAsia" w:eastAsiaTheme="minorEastAsia"/>
          <w:b w:val="0"/>
          <w:bCs/>
          <w:color w:val="auto"/>
          <w:kern w:val="2"/>
          <w:sz w:val="21"/>
          <w:szCs w:val="21"/>
          <w:highlight w:val="none"/>
          <w:lang w:val="en-US" w:eastAsia="zh-CN" w:bidi="ar-SA"/>
        </w:rPr>
        <w:t>（1）系统经过双方检验认可后，签署验收报告。</w:t>
      </w:r>
    </w:p>
    <w:p w14:paraId="1CA7F2A2">
      <w:pPr>
        <w:ind w:left="0" w:leftChars="0" w:firstLine="420" w:firstLineChars="200"/>
        <w:rPr>
          <w:rFonts w:hint="eastAsia" w:cs="Times New Roman" w:asciiTheme="minorEastAsia" w:hAnsiTheme="minorEastAsia" w:eastAsiaTheme="minorEastAsia"/>
          <w:b w:val="0"/>
          <w:bCs/>
          <w:color w:val="auto"/>
          <w:kern w:val="2"/>
          <w:sz w:val="21"/>
          <w:szCs w:val="21"/>
          <w:highlight w:val="none"/>
          <w:lang w:val="en-US" w:eastAsia="zh-CN" w:bidi="ar-SA"/>
        </w:rPr>
      </w:pPr>
      <w:r>
        <w:rPr>
          <w:rFonts w:hint="eastAsia" w:cs="Times New Roman" w:asciiTheme="minorEastAsia" w:hAnsiTheme="minorEastAsia" w:eastAsiaTheme="minorEastAsia"/>
          <w:b w:val="0"/>
          <w:bCs/>
          <w:color w:val="auto"/>
          <w:kern w:val="2"/>
          <w:sz w:val="21"/>
          <w:szCs w:val="21"/>
          <w:highlight w:val="none"/>
          <w:lang w:val="en-US" w:eastAsia="zh-CN" w:bidi="ar-SA"/>
        </w:rPr>
        <w:t>（2）当满足以下条件时，采购人才向中标人签发验收报告：</w:t>
      </w:r>
    </w:p>
    <w:p w14:paraId="72140119">
      <w:pPr>
        <w:ind w:left="420" w:leftChars="200" w:firstLine="420" w:firstLineChars="200"/>
        <w:rPr>
          <w:rFonts w:hint="eastAsia" w:cs="Times New Roman" w:asciiTheme="minorEastAsia" w:hAnsiTheme="minorEastAsia" w:eastAsiaTheme="minorEastAsia"/>
          <w:b w:val="0"/>
          <w:bCs/>
          <w:color w:val="auto"/>
          <w:kern w:val="2"/>
          <w:sz w:val="21"/>
          <w:szCs w:val="21"/>
          <w:highlight w:val="none"/>
          <w:lang w:val="en-US" w:eastAsia="zh-CN" w:bidi="ar-SA"/>
        </w:rPr>
      </w:pPr>
      <w:r>
        <w:rPr>
          <w:rFonts w:hint="eastAsia" w:cs="Times New Roman" w:asciiTheme="minorEastAsia" w:hAnsiTheme="minorEastAsia" w:eastAsiaTheme="minorEastAsia"/>
          <w:b w:val="0"/>
          <w:bCs/>
          <w:color w:val="auto"/>
          <w:kern w:val="2"/>
          <w:sz w:val="21"/>
          <w:szCs w:val="21"/>
          <w:highlight w:val="none"/>
          <w:lang w:val="en-US" w:eastAsia="zh-CN" w:bidi="ar-SA"/>
        </w:rPr>
        <w:t>a.中标人已按照合同规定提供了全部技术资料；</w:t>
      </w:r>
    </w:p>
    <w:p w14:paraId="047B0A88">
      <w:pPr>
        <w:ind w:left="420" w:leftChars="200" w:firstLine="420" w:firstLineChars="200"/>
        <w:rPr>
          <w:rFonts w:hint="eastAsia" w:cs="Times New Roman" w:asciiTheme="minorEastAsia" w:hAnsiTheme="minorEastAsia" w:eastAsiaTheme="minorEastAsia"/>
          <w:b w:val="0"/>
          <w:bCs/>
          <w:color w:val="auto"/>
          <w:kern w:val="2"/>
          <w:sz w:val="21"/>
          <w:szCs w:val="21"/>
          <w:highlight w:val="none"/>
          <w:lang w:val="en-US" w:eastAsia="zh-CN" w:bidi="ar-SA"/>
        </w:rPr>
      </w:pPr>
      <w:r>
        <w:rPr>
          <w:rFonts w:hint="eastAsia" w:cs="Times New Roman" w:asciiTheme="minorEastAsia" w:hAnsiTheme="minorEastAsia" w:eastAsiaTheme="minorEastAsia"/>
          <w:b w:val="0"/>
          <w:bCs/>
          <w:color w:val="auto"/>
          <w:kern w:val="2"/>
          <w:sz w:val="21"/>
          <w:szCs w:val="21"/>
          <w:highlight w:val="none"/>
          <w:lang w:val="en-US" w:eastAsia="zh-CN" w:bidi="ar-SA"/>
        </w:rPr>
        <w:t>b.项目符合招标文件的技术要求;</w:t>
      </w:r>
    </w:p>
    <w:p w14:paraId="2CFDE160">
      <w:pPr>
        <w:pStyle w:val="2"/>
        <w:ind w:left="420" w:leftChars="200" w:firstLine="420" w:firstLineChars="200"/>
      </w:pPr>
      <w:r>
        <w:rPr>
          <w:rFonts w:hint="eastAsia" w:asciiTheme="minorEastAsia" w:hAnsiTheme="minorEastAsia"/>
          <w:color w:val="auto"/>
          <w:szCs w:val="21"/>
          <w:highlight w:val="none"/>
          <w:lang w:val="en-US" w:eastAsia="zh-CN"/>
        </w:rPr>
        <w:t>c.无中高危安全漏洞</w:t>
      </w:r>
      <w:r>
        <w:rPr>
          <w:rFonts w:hint="eastAsia" w:asciiTheme="minorEastAsia" w:hAnsiTheme="minorEastAsia"/>
          <w:color w:val="auto"/>
          <w:szCs w:val="21"/>
          <w:highlight w:val="none"/>
        </w:rPr>
        <w:t>。</w:t>
      </w:r>
    </w:p>
    <w:p w14:paraId="37DCFEB6">
      <w:pPr>
        <w:numPr>
          <w:ilvl w:val="0"/>
          <w:numId w:val="17"/>
        </w:numPr>
        <w:spacing w:afterLines="0" w:line="360" w:lineRule="auto"/>
        <w:rPr>
          <w:rFonts w:hint="eastAsia" w:cs="Times New Roman" w:asciiTheme="minorEastAsia" w:hAnsiTheme="minorEastAsia" w:eastAsiaTheme="minorEastAsia"/>
          <w:b/>
          <w:szCs w:val="21"/>
          <w:highlight w:val="none"/>
          <w:lang w:val="en-US" w:eastAsia="zh-CN"/>
        </w:rPr>
      </w:pPr>
      <w:r>
        <w:rPr>
          <w:rFonts w:hint="eastAsia" w:cs="Times New Roman" w:asciiTheme="minorEastAsia" w:hAnsiTheme="minorEastAsia" w:eastAsiaTheme="minorEastAsia"/>
          <w:b/>
          <w:szCs w:val="21"/>
          <w:highlight w:val="none"/>
          <w:lang w:val="en-US" w:eastAsia="zh-CN"/>
        </w:rPr>
        <w:t>售后服务要求：</w:t>
      </w:r>
    </w:p>
    <w:p w14:paraId="2EAC5ED9">
      <w:pPr>
        <w:numPr>
          <w:ilvl w:val="0"/>
          <w:numId w:val="22"/>
        </w:numPr>
        <w:ind w:left="0" w:leftChars="0" w:firstLine="420" w:firstLineChars="0"/>
        <w:rPr>
          <w:rFonts w:hint="eastAsia"/>
          <w:szCs w:val="24"/>
        </w:rPr>
      </w:pPr>
      <w:r>
        <w:rPr>
          <w:rFonts w:hint="eastAsia"/>
          <w:szCs w:val="24"/>
        </w:rPr>
        <w:t>免费保修期</w:t>
      </w:r>
    </w:p>
    <w:p w14:paraId="25BF64E7">
      <w:pPr>
        <w:numPr>
          <w:ilvl w:val="0"/>
          <w:numId w:val="0"/>
        </w:numPr>
        <w:ind w:left="0" w:leftChars="0" w:firstLine="420" w:firstLineChars="0"/>
        <w:rPr>
          <w:rFonts w:hint="eastAsia"/>
          <w:szCs w:val="24"/>
        </w:rPr>
      </w:pPr>
      <w:r>
        <w:rPr>
          <w:rFonts w:hint="eastAsia"/>
          <w:szCs w:val="24"/>
        </w:rPr>
        <w:t>要求提供免费维护期为</w:t>
      </w:r>
      <w:r>
        <w:rPr>
          <w:rFonts w:hint="eastAsia"/>
          <w:szCs w:val="24"/>
          <w:lang w:val="en-US" w:eastAsia="zh-CN"/>
        </w:rPr>
        <w:t>1</w:t>
      </w:r>
      <w:r>
        <w:rPr>
          <w:rFonts w:hint="eastAsia"/>
          <w:szCs w:val="24"/>
        </w:rPr>
        <w:t>年，时间自最终验收合格并交付使用之日起计算。</w:t>
      </w:r>
    </w:p>
    <w:p w14:paraId="3A8EC2FE">
      <w:pPr>
        <w:numPr>
          <w:ilvl w:val="0"/>
          <w:numId w:val="22"/>
        </w:numPr>
        <w:ind w:left="0" w:leftChars="0" w:firstLine="420" w:firstLineChars="0"/>
        <w:rPr>
          <w:rFonts w:hint="eastAsia"/>
          <w:szCs w:val="24"/>
        </w:rPr>
      </w:pPr>
      <w:r>
        <w:rPr>
          <w:rFonts w:hint="eastAsia"/>
          <w:szCs w:val="24"/>
        </w:rPr>
        <w:t>维修响应及故障解决时间</w:t>
      </w:r>
    </w:p>
    <w:p w14:paraId="11DB5248">
      <w:pPr>
        <w:numPr>
          <w:ilvl w:val="0"/>
          <w:numId w:val="0"/>
        </w:numPr>
        <w:ind w:left="0" w:leftChars="0" w:firstLine="420" w:firstLineChars="0"/>
        <w:rPr>
          <w:rFonts w:hint="eastAsia"/>
          <w:szCs w:val="24"/>
        </w:rPr>
      </w:pPr>
      <w:r>
        <w:rPr>
          <w:rFonts w:hint="eastAsia"/>
          <w:szCs w:val="24"/>
        </w:rPr>
        <w:t>在免费维护期内，一旦发生质量问题，正常工作时间故障响应时间不超过1</w:t>
      </w:r>
      <w:r>
        <w:rPr>
          <w:rFonts w:hint="eastAsia"/>
          <w:szCs w:val="24"/>
          <w:lang w:val="en-US" w:eastAsia="zh-CN"/>
        </w:rPr>
        <w:t>0</w:t>
      </w:r>
      <w:r>
        <w:rPr>
          <w:rFonts w:hint="eastAsia"/>
          <w:szCs w:val="24"/>
        </w:rPr>
        <w:t>小时，中标人保证在接到通知</w:t>
      </w:r>
      <w:r>
        <w:rPr>
          <w:rFonts w:hint="eastAsia"/>
          <w:szCs w:val="24"/>
          <w:lang w:val="en-US" w:eastAsia="zh-CN"/>
        </w:rPr>
        <w:t>24</w:t>
      </w:r>
      <w:r>
        <w:rPr>
          <w:rFonts w:hint="eastAsia"/>
          <w:szCs w:val="24"/>
        </w:rPr>
        <w:t>小时内赶到现场提供维护服务，非工作时间软件故障响应不超过</w:t>
      </w:r>
      <w:r>
        <w:rPr>
          <w:rFonts w:hint="eastAsia"/>
          <w:szCs w:val="24"/>
          <w:lang w:val="en-US" w:eastAsia="zh-CN"/>
        </w:rPr>
        <w:t>48</w:t>
      </w:r>
      <w:r>
        <w:rPr>
          <w:rFonts w:hint="eastAsia"/>
          <w:szCs w:val="24"/>
        </w:rPr>
        <w:t>小时，到达现场时间不超过</w:t>
      </w:r>
      <w:r>
        <w:rPr>
          <w:rFonts w:hint="eastAsia"/>
          <w:szCs w:val="24"/>
          <w:lang w:val="en-US" w:eastAsia="zh-CN"/>
        </w:rPr>
        <w:t>48</w:t>
      </w:r>
      <w:r>
        <w:rPr>
          <w:rFonts w:hint="eastAsia"/>
          <w:szCs w:val="24"/>
        </w:rPr>
        <w:t>小时。</w:t>
      </w:r>
    </w:p>
    <w:p w14:paraId="25F05CFD">
      <w:pPr>
        <w:numPr>
          <w:ilvl w:val="0"/>
          <w:numId w:val="22"/>
        </w:numPr>
        <w:ind w:left="0" w:leftChars="0" w:firstLine="420" w:firstLineChars="0"/>
        <w:rPr>
          <w:rFonts w:hint="eastAsia"/>
          <w:szCs w:val="24"/>
        </w:rPr>
      </w:pPr>
      <w:r>
        <w:rPr>
          <w:rFonts w:hint="eastAsia"/>
          <w:szCs w:val="24"/>
        </w:rPr>
        <w:t>关于培训</w:t>
      </w:r>
    </w:p>
    <w:p w14:paraId="3FEAFBEA">
      <w:pPr>
        <w:pStyle w:val="2"/>
        <w:numPr>
          <w:ilvl w:val="0"/>
          <w:numId w:val="0"/>
        </w:numPr>
        <w:ind w:left="0" w:leftChars="0" w:firstLine="420" w:firstLineChars="0"/>
      </w:pPr>
      <w:r>
        <w:rPr>
          <w:rFonts w:hint="eastAsia" w:cs="宋体"/>
          <w:bCs/>
          <w:szCs w:val="21"/>
        </w:rPr>
        <w:t>中标人应派专业技术人员对采购人指定人员进行培训及指导，直至采购人指定人员完全掌握系统的基本使用及操作、维护方法。</w:t>
      </w:r>
    </w:p>
    <w:p w14:paraId="5C7B17C9">
      <w:pPr>
        <w:numPr>
          <w:ilvl w:val="0"/>
          <w:numId w:val="17"/>
        </w:numPr>
        <w:spacing w:afterLines="0" w:line="360" w:lineRule="auto"/>
        <w:rPr>
          <w:rFonts w:hint="eastAsia" w:cs="Times New Roman" w:asciiTheme="minorEastAsia" w:hAnsiTheme="minorEastAsia" w:eastAsiaTheme="minorEastAsia"/>
          <w:b/>
          <w:szCs w:val="21"/>
          <w:highlight w:val="none"/>
          <w:lang w:val="en-US" w:eastAsia="zh-CN"/>
        </w:rPr>
      </w:pPr>
      <w:r>
        <w:rPr>
          <w:rFonts w:hint="eastAsia" w:cs="Times New Roman" w:asciiTheme="minorEastAsia" w:hAnsiTheme="minorEastAsia" w:eastAsiaTheme="minorEastAsia"/>
          <w:b/>
          <w:szCs w:val="21"/>
          <w:highlight w:val="none"/>
          <w:lang w:val="en-US" w:eastAsia="zh-CN"/>
        </w:rPr>
        <w:t>延续保修合同的报价要求：</w:t>
      </w:r>
    </w:p>
    <w:p w14:paraId="1A507B8E">
      <w:pPr>
        <w:ind w:firstLine="420" w:firstLineChars="200"/>
        <w:rPr>
          <w:rFonts w:hint="eastAsia"/>
          <w:szCs w:val="21"/>
        </w:rPr>
      </w:pPr>
      <w:r>
        <w:rPr>
          <w:rFonts w:hint="eastAsia"/>
          <w:szCs w:val="21"/>
        </w:rPr>
        <w:t>在免费维护期结束后，中标人应提供有偿售后服务，年维护服务费不超过合同价格的10%，具体服务内容、服务方式等由双方协商后另签合同。有偿售后服务为长期服务项目，服务期限最长为三十六个月，合同一年一签，采购人可根据中标人履约情况决定是否续签。</w:t>
      </w:r>
    </w:p>
    <w:p w14:paraId="7C96B0D7">
      <w:pPr>
        <w:spacing w:after="60"/>
        <w:rPr>
          <w:highlight w:val="none"/>
        </w:rPr>
      </w:pPr>
      <w:r>
        <w:rPr>
          <w:highlight w:val="none"/>
        </w:rPr>
        <w:br w:type="page"/>
      </w:r>
    </w:p>
    <w:p w14:paraId="73BF7CF8">
      <w:pPr>
        <w:pStyle w:val="2"/>
        <w:rPr>
          <w:highlight w:val="none"/>
        </w:rPr>
      </w:pPr>
    </w:p>
    <w:p w14:paraId="4BCE2301">
      <w:pPr>
        <w:pStyle w:val="24"/>
        <w:spacing w:before="120" w:after="120"/>
        <w:rPr>
          <w:rStyle w:val="25"/>
          <w:b w:val="0"/>
          <w:bCs w:val="0"/>
          <w:highlight w:val="none"/>
        </w:rPr>
      </w:pPr>
      <w:bookmarkStart w:id="212" w:name="_Toc8480"/>
      <w:r>
        <w:rPr>
          <w:rStyle w:val="25"/>
          <w:rFonts w:hint="eastAsia"/>
          <w:b w:val="0"/>
          <w:bCs w:val="0"/>
          <w:highlight w:val="none"/>
        </w:rPr>
        <w:t>第七章 评标信息</w:t>
      </w:r>
      <w:bookmarkEnd w:id="212"/>
    </w:p>
    <w:p w14:paraId="02D732D3">
      <w:pPr>
        <w:spacing w:before="120" w:beforeLines="50" w:after="120" w:afterLines="50" w:line="360" w:lineRule="auto"/>
        <w:ind w:firstLine="424" w:firstLineChars="202"/>
        <w:rPr>
          <w:rFonts w:ascii="宋体" w:hAnsi="宋体"/>
          <w:szCs w:val="21"/>
          <w:highlight w:val="none"/>
        </w:rPr>
      </w:pPr>
      <w:r>
        <w:rPr>
          <w:rFonts w:hint="eastAsia" w:ascii="宋体" w:hAnsi="宋体"/>
          <w:szCs w:val="21"/>
          <w:highlight w:val="none"/>
        </w:rPr>
        <w:t>本次评标采用“综合评分法”，按照招标文件中规定的各项因素进行量化打分，以评标总得分最高的投标人为</w:t>
      </w:r>
      <w:r>
        <w:rPr>
          <w:szCs w:val="21"/>
          <w:highlight w:val="none"/>
        </w:rPr>
        <w:t>中标供应商</w:t>
      </w:r>
      <w:r>
        <w:rPr>
          <w:rFonts w:hint="eastAsia" w:ascii="宋体" w:hAnsi="宋体"/>
          <w:szCs w:val="21"/>
          <w:highlight w:val="none"/>
        </w:rPr>
        <w:t>。</w:t>
      </w:r>
    </w:p>
    <w:p w14:paraId="5C388851">
      <w:pPr>
        <w:spacing w:before="120" w:beforeLines="50" w:after="120" w:afterLines="50" w:line="360" w:lineRule="auto"/>
        <w:ind w:firstLine="424" w:firstLineChars="202"/>
        <w:rPr>
          <w:rFonts w:ascii="宋体" w:hAnsi="宋体"/>
          <w:szCs w:val="21"/>
          <w:highlight w:val="none"/>
        </w:rPr>
      </w:pPr>
      <w:r>
        <w:rPr>
          <w:rFonts w:hint="eastAsia" w:ascii="宋体" w:hAnsi="宋体"/>
          <w:szCs w:val="21"/>
          <w:highlight w:val="none"/>
        </w:rPr>
        <w:t>确定中标供应商按评审后得分由高到低顺序排列。得分相同的，按投标报价由低到高顺序排列。得分且投标报价相同的，按技术指标或服务方案优劣顺序排列。</w:t>
      </w:r>
    </w:p>
    <w:p w14:paraId="683963CB">
      <w:pPr>
        <w:spacing w:before="120" w:beforeLines="50" w:after="120" w:afterLines="50" w:line="360" w:lineRule="auto"/>
        <w:ind w:firstLine="424" w:firstLineChars="202"/>
        <w:rPr>
          <w:rFonts w:ascii="宋体" w:hAnsi="宋体"/>
          <w:szCs w:val="21"/>
          <w:highlight w:val="none"/>
        </w:rPr>
      </w:pPr>
      <w:r>
        <w:rPr>
          <w:rFonts w:hint="eastAsia" w:ascii="宋体" w:hAnsi="宋体"/>
          <w:szCs w:val="21"/>
          <w:highlight w:val="none"/>
        </w:rPr>
        <w:t>评审委员会对每个通过资格性检查和符合性检查且报价不超过预算控制金额的投标人进行评审、打分，然后汇总每个投标人每项评分因素的评分。</w:t>
      </w:r>
    </w:p>
    <w:p w14:paraId="515C3AEE">
      <w:pPr>
        <w:spacing w:before="120" w:beforeLines="50" w:after="120" w:afterLines="50" w:line="360" w:lineRule="auto"/>
        <w:ind w:firstLine="424" w:firstLineChars="202"/>
        <w:rPr>
          <w:rFonts w:ascii="宋体" w:hAnsi="宋体"/>
          <w:szCs w:val="21"/>
          <w:highlight w:val="none"/>
        </w:rPr>
      </w:pPr>
      <w:r>
        <w:rPr>
          <w:rFonts w:hint="eastAsia" w:ascii="宋体" w:hAnsi="宋体"/>
          <w:szCs w:val="21"/>
          <w:highlight w:val="none"/>
        </w:rPr>
        <w:t>评委会在评标时，按照以下量化的评审因素，对进入该阶段评审的各投标文件进行分析和比较：</w:t>
      </w:r>
    </w:p>
    <w:p w14:paraId="120A1F3C">
      <w:pPr>
        <w:pStyle w:val="29"/>
        <w:spacing w:before="120" w:after="120"/>
        <w:jc w:val="both"/>
        <w:rPr>
          <w:highlight w:val="none"/>
        </w:rPr>
      </w:pPr>
    </w:p>
    <w:p w14:paraId="3471F85B">
      <w:pPr>
        <w:pStyle w:val="29"/>
        <w:spacing w:before="120" w:after="120"/>
        <w:rPr>
          <w:highlight w:val="none"/>
        </w:rPr>
      </w:pPr>
      <w:bookmarkStart w:id="213" w:name="_Toc30596"/>
      <w:r>
        <w:rPr>
          <w:rFonts w:hint="eastAsia"/>
          <w:highlight w:val="none"/>
        </w:rPr>
        <w:t>资格性审查表</w:t>
      </w:r>
      <w:bookmarkEnd w:id="213"/>
    </w:p>
    <w:tbl>
      <w:tblPr>
        <w:tblStyle w:val="1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6076"/>
        <w:gridCol w:w="2202"/>
      </w:tblGrid>
      <w:tr w14:paraId="24C2B8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FAE6A85">
            <w:pPr>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序号</w:t>
            </w:r>
          </w:p>
        </w:tc>
        <w:tc>
          <w:tcPr>
            <w:tcW w:w="6076" w:type="dxa"/>
            <w:tcBorders>
              <w:top w:val="single" w:color="000000" w:sz="8" w:space="0"/>
              <w:left w:val="single" w:color="000000" w:sz="8" w:space="0"/>
              <w:bottom w:val="single" w:color="000000" w:sz="8" w:space="0"/>
              <w:right w:val="single" w:color="auto" w:sz="4" w:space="0"/>
            </w:tcBorders>
            <w:shd w:val="clear" w:color="auto" w:fill="E6EFFA"/>
            <w:vAlign w:val="center"/>
          </w:tcPr>
          <w:p w14:paraId="3DC1157C">
            <w:pPr>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内容</w:t>
            </w:r>
          </w:p>
        </w:tc>
        <w:tc>
          <w:tcPr>
            <w:tcW w:w="2202" w:type="dxa"/>
            <w:tcBorders>
              <w:top w:val="single" w:color="000000" w:sz="8" w:space="0"/>
              <w:left w:val="single" w:color="auto" w:sz="4" w:space="0"/>
              <w:bottom w:val="single" w:color="000000" w:sz="8" w:space="0"/>
              <w:right w:val="single" w:color="000000" w:sz="8" w:space="0"/>
            </w:tcBorders>
            <w:shd w:val="clear" w:color="auto" w:fill="E6EFFA"/>
            <w:vAlign w:val="center"/>
          </w:tcPr>
          <w:p w14:paraId="3A1599E0">
            <w:pPr>
              <w:spacing w:after="6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满足与否</w:t>
            </w:r>
          </w:p>
        </w:tc>
      </w:tr>
      <w:tr w14:paraId="382434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066F4E96">
            <w:pPr>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1</w:t>
            </w:r>
          </w:p>
        </w:tc>
        <w:tc>
          <w:tcPr>
            <w:tcW w:w="6076" w:type="dxa"/>
            <w:tcBorders>
              <w:top w:val="single" w:color="000000" w:sz="8" w:space="0"/>
              <w:left w:val="single" w:color="000000" w:sz="8" w:space="0"/>
              <w:bottom w:val="single" w:color="000000" w:sz="8" w:space="0"/>
              <w:right w:val="single" w:color="auto" w:sz="4" w:space="0"/>
            </w:tcBorders>
            <w:vAlign w:val="center"/>
          </w:tcPr>
          <w:p w14:paraId="68494EB2">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投标人具备投标资格要求，且提交相应资质证明材料；</w:t>
            </w:r>
          </w:p>
        </w:tc>
        <w:tc>
          <w:tcPr>
            <w:tcW w:w="2202" w:type="dxa"/>
            <w:tcBorders>
              <w:top w:val="single" w:color="000000" w:sz="8" w:space="0"/>
              <w:left w:val="single" w:color="auto" w:sz="4" w:space="0"/>
              <w:bottom w:val="single" w:color="000000" w:sz="8" w:space="0"/>
              <w:right w:val="single" w:color="000000" w:sz="8" w:space="0"/>
            </w:tcBorders>
            <w:vAlign w:val="center"/>
          </w:tcPr>
          <w:p w14:paraId="79148768">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4D99CB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4A92CBBA">
            <w:pPr>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2</w:t>
            </w:r>
          </w:p>
        </w:tc>
        <w:tc>
          <w:tcPr>
            <w:tcW w:w="6076" w:type="dxa"/>
            <w:tcBorders>
              <w:top w:val="single" w:color="000000" w:sz="8" w:space="0"/>
              <w:left w:val="single" w:color="000000" w:sz="8" w:space="0"/>
              <w:bottom w:val="single" w:color="000000" w:sz="8" w:space="0"/>
              <w:right w:val="single" w:color="auto" w:sz="4" w:space="0"/>
            </w:tcBorders>
            <w:vAlign w:val="center"/>
          </w:tcPr>
          <w:p w14:paraId="6DD560CE">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投标人具备国家有关法律规定的有关资格的；</w:t>
            </w:r>
          </w:p>
        </w:tc>
        <w:tc>
          <w:tcPr>
            <w:tcW w:w="2202" w:type="dxa"/>
            <w:tcBorders>
              <w:top w:val="single" w:color="000000" w:sz="8" w:space="0"/>
              <w:left w:val="single" w:color="auto" w:sz="4" w:space="0"/>
              <w:bottom w:val="single" w:color="000000" w:sz="8" w:space="0"/>
              <w:right w:val="single" w:color="000000" w:sz="8" w:space="0"/>
            </w:tcBorders>
            <w:vAlign w:val="center"/>
          </w:tcPr>
          <w:p w14:paraId="20722F05">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0DB597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2DF6BB8B">
            <w:pPr>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3</w:t>
            </w:r>
          </w:p>
        </w:tc>
        <w:tc>
          <w:tcPr>
            <w:tcW w:w="6076" w:type="dxa"/>
            <w:tcBorders>
              <w:top w:val="single" w:color="000000" w:sz="8" w:space="0"/>
              <w:left w:val="single" w:color="000000" w:sz="8" w:space="0"/>
              <w:bottom w:val="single" w:color="000000" w:sz="8" w:space="0"/>
              <w:right w:val="single" w:color="auto" w:sz="4" w:space="0"/>
            </w:tcBorders>
            <w:vAlign w:val="center"/>
          </w:tcPr>
          <w:p w14:paraId="62705432">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法定代表人证明书及</w:t>
            </w:r>
            <w:r>
              <w:rPr>
                <w:rFonts w:asciiTheme="minorEastAsia" w:hAnsiTheme="minorEastAsia" w:eastAsiaTheme="minorEastAsia"/>
                <w:szCs w:val="21"/>
                <w:highlight w:val="none"/>
              </w:rPr>
              <w:t>法人授权委托</w:t>
            </w:r>
            <w:r>
              <w:rPr>
                <w:rFonts w:hint="eastAsia" w:asciiTheme="minorEastAsia" w:hAnsiTheme="minorEastAsia" w:eastAsiaTheme="minorEastAsia"/>
                <w:szCs w:val="21"/>
                <w:highlight w:val="none"/>
              </w:rPr>
              <w:t>证明</w:t>
            </w:r>
            <w:r>
              <w:rPr>
                <w:rFonts w:asciiTheme="minorEastAsia" w:hAnsiTheme="minorEastAsia" w:eastAsiaTheme="minorEastAsia"/>
                <w:szCs w:val="21"/>
                <w:highlight w:val="none"/>
              </w:rPr>
              <w:t>书</w:t>
            </w:r>
            <w:r>
              <w:rPr>
                <w:rFonts w:hint="eastAsia" w:asciiTheme="minorEastAsia" w:hAnsiTheme="minorEastAsia" w:eastAsiaTheme="minorEastAsia"/>
                <w:szCs w:val="21"/>
                <w:highlight w:val="none"/>
              </w:rPr>
              <w:t>（法定代表人代表签署时，无需提供</w:t>
            </w:r>
            <w:r>
              <w:rPr>
                <w:rFonts w:asciiTheme="minorEastAsia" w:hAnsiTheme="minorEastAsia" w:eastAsiaTheme="minorEastAsia"/>
                <w:szCs w:val="21"/>
                <w:highlight w:val="none"/>
              </w:rPr>
              <w:t>法人授权委托</w:t>
            </w:r>
            <w:r>
              <w:rPr>
                <w:rFonts w:hint="eastAsia" w:asciiTheme="minorEastAsia" w:hAnsiTheme="minorEastAsia" w:eastAsiaTheme="minorEastAsia"/>
                <w:szCs w:val="21"/>
                <w:highlight w:val="none"/>
              </w:rPr>
              <w:t>证明</w:t>
            </w:r>
            <w:r>
              <w:rPr>
                <w:rFonts w:asciiTheme="minorEastAsia" w:hAnsiTheme="minorEastAsia" w:eastAsiaTheme="minorEastAsia"/>
                <w:szCs w:val="21"/>
                <w:highlight w:val="none"/>
              </w:rPr>
              <w:t>书</w:t>
            </w:r>
            <w:r>
              <w:rPr>
                <w:rFonts w:hint="eastAsia" w:asciiTheme="minorEastAsia" w:hAnsiTheme="minorEastAsia" w:eastAsiaTheme="minorEastAsia"/>
                <w:szCs w:val="21"/>
                <w:highlight w:val="none"/>
              </w:rPr>
              <w:t>）</w:t>
            </w:r>
          </w:p>
        </w:tc>
        <w:tc>
          <w:tcPr>
            <w:tcW w:w="2202" w:type="dxa"/>
            <w:tcBorders>
              <w:top w:val="single" w:color="000000" w:sz="8" w:space="0"/>
              <w:left w:val="single" w:color="auto" w:sz="4" w:space="0"/>
              <w:bottom w:val="single" w:color="000000" w:sz="8" w:space="0"/>
              <w:right w:val="single" w:color="000000" w:sz="8" w:space="0"/>
            </w:tcBorders>
            <w:vAlign w:val="center"/>
          </w:tcPr>
          <w:p w14:paraId="29D12E15">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4123E1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64051543">
            <w:pPr>
              <w:spacing w:after="60"/>
              <w:jc w:val="center"/>
              <w:rPr>
                <w:rFonts w:asciiTheme="minorEastAsia" w:hAnsiTheme="minorEastAsia" w:eastAsiaTheme="minorEastAsia"/>
                <w:szCs w:val="21"/>
                <w:highlight w:val="none"/>
              </w:rPr>
            </w:pPr>
          </w:p>
        </w:tc>
        <w:tc>
          <w:tcPr>
            <w:tcW w:w="6076" w:type="dxa"/>
            <w:tcBorders>
              <w:top w:val="single" w:color="000000" w:sz="8" w:space="0"/>
              <w:left w:val="single" w:color="000000" w:sz="8" w:space="0"/>
              <w:bottom w:val="single" w:color="000000" w:sz="8" w:space="0"/>
              <w:right w:val="single" w:color="auto" w:sz="4" w:space="0"/>
            </w:tcBorders>
            <w:vAlign w:val="center"/>
          </w:tcPr>
          <w:p w14:paraId="59BC7C3E">
            <w:pPr>
              <w:spacing w:after="60" w:line="360" w:lineRule="auto"/>
              <w:ind w:right="206" w:rightChars="98"/>
              <w:jc w:val="center"/>
              <w:rPr>
                <w:rFonts w:asciiTheme="minorEastAsia" w:hAnsiTheme="minorEastAsia" w:eastAsiaTheme="minorEastAsia"/>
                <w:szCs w:val="21"/>
                <w:highlight w:val="none"/>
              </w:rPr>
            </w:pPr>
            <w:r>
              <w:rPr>
                <w:rFonts w:hint="eastAsia" w:ascii="宋体" w:hAnsi="宋体"/>
                <w:szCs w:val="21"/>
                <w:highlight w:val="none"/>
              </w:rPr>
              <w:t>结      论</w:t>
            </w:r>
          </w:p>
        </w:tc>
        <w:tc>
          <w:tcPr>
            <w:tcW w:w="2202" w:type="dxa"/>
            <w:tcBorders>
              <w:top w:val="single" w:color="000000" w:sz="8" w:space="0"/>
              <w:left w:val="single" w:color="auto" w:sz="4" w:space="0"/>
              <w:bottom w:val="single" w:color="000000" w:sz="8" w:space="0"/>
              <w:right w:val="single" w:color="000000" w:sz="8" w:space="0"/>
            </w:tcBorders>
            <w:vAlign w:val="center"/>
          </w:tcPr>
          <w:p w14:paraId="583BAE10">
            <w:pPr>
              <w:spacing w:after="60" w:line="360" w:lineRule="auto"/>
              <w:jc w:val="center"/>
              <w:rPr>
                <w:rFonts w:ascii="宋体" w:hAnsi="宋体"/>
                <w:szCs w:val="21"/>
                <w:highlight w:val="none"/>
              </w:rPr>
            </w:pPr>
            <w:r>
              <w:rPr>
                <w:rFonts w:hint="eastAsia" w:ascii="宋体" w:hAnsi="宋体"/>
                <w:szCs w:val="21"/>
                <w:highlight w:val="none"/>
              </w:rPr>
              <w:t>合格或不合格</w:t>
            </w:r>
          </w:p>
        </w:tc>
      </w:tr>
    </w:tbl>
    <w:p w14:paraId="3D41C851">
      <w:pPr>
        <w:pStyle w:val="29"/>
        <w:spacing w:before="120" w:after="120"/>
        <w:rPr>
          <w:highlight w:val="none"/>
        </w:rPr>
      </w:pPr>
    </w:p>
    <w:p w14:paraId="3BBC5193">
      <w:pPr>
        <w:pStyle w:val="29"/>
        <w:spacing w:before="120" w:after="120"/>
        <w:rPr>
          <w:highlight w:val="none"/>
        </w:rPr>
      </w:pPr>
      <w:bookmarkStart w:id="214" w:name="_Toc12176"/>
      <w:r>
        <w:rPr>
          <w:rFonts w:hint="eastAsia"/>
          <w:highlight w:val="none"/>
        </w:rPr>
        <w:t>符合性审查表</w:t>
      </w:r>
      <w:bookmarkEnd w:id="214"/>
    </w:p>
    <w:tbl>
      <w:tblPr>
        <w:tblStyle w:val="1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6090"/>
        <w:gridCol w:w="2188"/>
      </w:tblGrid>
      <w:tr w14:paraId="56F8F2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729B45C">
            <w:pPr>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序号</w:t>
            </w:r>
          </w:p>
        </w:tc>
        <w:tc>
          <w:tcPr>
            <w:tcW w:w="6090" w:type="dxa"/>
            <w:tcBorders>
              <w:top w:val="single" w:color="000000" w:sz="8" w:space="0"/>
              <w:left w:val="single" w:color="000000" w:sz="8" w:space="0"/>
              <w:bottom w:val="single" w:color="000000" w:sz="8" w:space="0"/>
              <w:right w:val="single" w:color="auto" w:sz="4" w:space="0"/>
            </w:tcBorders>
            <w:shd w:val="clear" w:color="auto" w:fill="E6EFFA"/>
            <w:vAlign w:val="center"/>
          </w:tcPr>
          <w:p w14:paraId="536001A1">
            <w:pPr>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内容</w:t>
            </w:r>
          </w:p>
        </w:tc>
        <w:tc>
          <w:tcPr>
            <w:tcW w:w="2188" w:type="dxa"/>
            <w:tcBorders>
              <w:top w:val="single" w:color="000000" w:sz="8" w:space="0"/>
              <w:left w:val="single" w:color="auto" w:sz="4" w:space="0"/>
              <w:bottom w:val="single" w:color="000000" w:sz="8" w:space="0"/>
              <w:right w:val="single" w:color="000000" w:sz="8" w:space="0"/>
            </w:tcBorders>
            <w:shd w:val="clear" w:color="auto" w:fill="E6EFFA"/>
            <w:vAlign w:val="center"/>
          </w:tcPr>
          <w:p w14:paraId="4D3CB067">
            <w:pPr>
              <w:spacing w:after="60" w:line="360" w:lineRule="auto"/>
              <w:jc w:val="center"/>
              <w:rPr>
                <w:rFonts w:ascii="宋体" w:hAnsi="宋体"/>
                <w:szCs w:val="21"/>
                <w:highlight w:val="none"/>
              </w:rPr>
            </w:pPr>
            <w:r>
              <w:rPr>
                <w:rFonts w:hint="eastAsia" w:ascii="宋体" w:hAnsi="宋体"/>
                <w:szCs w:val="21"/>
                <w:highlight w:val="none"/>
              </w:rPr>
              <w:t>满足与否</w:t>
            </w:r>
          </w:p>
        </w:tc>
      </w:tr>
      <w:tr w14:paraId="71D2A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564AB16C">
            <w:pPr>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1</w:t>
            </w:r>
          </w:p>
        </w:tc>
        <w:tc>
          <w:tcPr>
            <w:tcW w:w="6090" w:type="dxa"/>
            <w:tcBorders>
              <w:top w:val="single" w:color="000000" w:sz="8" w:space="0"/>
              <w:left w:val="single" w:color="000000" w:sz="8" w:space="0"/>
              <w:bottom w:val="single" w:color="000000" w:sz="8" w:space="0"/>
              <w:right w:val="single" w:color="auto" w:sz="4" w:space="0"/>
            </w:tcBorders>
            <w:vAlign w:val="center"/>
          </w:tcPr>
          <w:p w14:paraId="12873C46">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未出现将一个包中的内容拆开投标；</w:t>
            </w:r>
          </w:p>
        </w:tc>
        <w:tc>
          <w:tcPr>
            <w:tcW w:w="2188" w:type="dxa"/>
            <w:tcBorders>
              <w:top w:val="single" w:color="000000" w:sz="8" w:space="0"/>
              <w:left w:val="single" w:color="auto" w:sz="4" w:space="0"/>
              <w:bottom w:val="single" w:color="000000" w:sz="8" w:space="0"/>
              <w:right w:val="single" w:color="000000" w:sz="8" w:space="0"/>
            </w:tcBorders>
            <w:vAlign w:val="center"/>
          </w:tcPr>
          <w:p w14:paraId="461B94F5">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3F6973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2844CD8C">
            <w:pPr>
              <w:spacing w:after="6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6090" w:type="dxa"/>
            <w:tcBorders>
              <w:top w:val="single" w:color="000000" w:sz="8" w:space="0"/>
              <w:left w:val="single" w:color="000000" w:sz="8" w:space="0"/>
              <w:bottom w:val="single" w:color="000000" w:sz="8" w:space="0"/>
              <w:right w:val="single" w:color="auto" w:sz="4" w:space="0"/>
            </w:tcBorders>
            <w:vAlign w:val="center"/>
          </w:tcPr>
          <w:p w14:paraId="3DD18A13">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投标文件按规定密封、签字、盖章；</w:t>
            </w:r>
          </w:p>
        </w:tc>
        <w:tc>
          <w:tcPr>
            <w:tcW w:w="2188" w:type="dxa"/>
            <w:tcBorders>
              <w:top w:val="single" w:color="000000" w:sz="8" w:space="0"/>
              <w:left w:val="single" w:color="auto" w:sz="4" w:space="0"/>
              <w:bottom w:val="single" w:color="000000" w:sz="8" w:space="0"/>
              <w:right w:val="single" w:color="000000" w:sz="8" w:space="0"/>
            </w:tcBorders>
            <w:vAlign w:val="center"/>
          </w:tcPr>
          <w:p w14:paraId="06D692CC">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11CBF6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272032AD">
            <w:pPr>
              <w:spacing w:after="60"/>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6090" w:type="dxa"/>
            <w:tcBorders>
              <w:top w:val="single" w:color="000000" w:sz="8" w:space="0"/>
              <w:left w:val="single" w:color="000000" w:sz="8" w:space="0"/>
              <w:bottom w:val="single" w:color="000000" w:sz="8" w:space="0"/>
              <w:right w:val="single" w:color="auto" w:sz="4" w:space="0"/>
            </w:tcBorders>
            <w:vAlign w:val="center"/>
          </w:tcPr>
          <w:p w14:paraId="2EEAB3BF">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投标函已提交并符合招标文件要求的；</w:t>
            </w:r>
          </w:p>
        </w:tc>
        <w:tc>
          <w:tcPr>
            <w:tcW w:w="2188" w:type="dxa"/>
            <w:tcBorders>
              <w:top w:val="single" w:color="000000" w:sz="8" w:space="0"/>
              <w:left w:val="single" w:color="auto" w:sz="4" w:space="0"/>
              <w:bottom w:val="single" w:color="000000" w:sz="8" w:space="0"/>
              <w:right w:val="single" w:color="000000" w:sz="8" w:space="0"/>
            </w:tcBorders>
            <w:vAlign w:val="center"/>
          </w:tcPr>
          <w:p w14:paraId="69D35D0A">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1A6E47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72FB26BE">
            <w:pPr>
              <w:spacing w:after="60"/>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4</w:t>
            </w:r>
          </w:p>
        </w:tc>
        <w:tc>
          <w:tcPr>
            <w:tcW w:w="6090" w:type="dxa"/>
            <w:tcBorders>
              <w:top w:val="single" w:color="000000" w:sz="8" w:space="0"/>
              <w:left w:val="single" w:color="000000" w:sz="8" w:space="0"/>
              <w:bottom w:val="single" w:color="000000" w:sz="8" w:space="0"/>
              <w:right w:val="single" w:color="auto" w:sz="4" w:space="0"/>
            </w:tcBorders>
            <w:vAlign w:val="center"/>
          </w:tcPr>
          <w:p w14:paraId="53492B4E">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除招标文件未规定允许有替代方案外，对同一项目投标时，未同时提供两套或两套以上的投标方案；</w:t>
            </w:r>
          </w:p>
        </w:tc>
        <w:tc>
          <w:tcPr>
            <w:tcW w:w="2188" w:type="dxa"/>
            <w:tcBorders>
              <w:top w:val="single" w:color="000000" w:sz="8" w:space="0"/>
              <w:left w:val="single" w:color="auto" w:sz="4" w:space="0"/>
              <w:bottom w:val="single" w:color="000000" w:sz="8" w:space="0"/>
              <w:right w:val="single" w:color="000000" w:sz="8" w:space="0"/>
            </w:tcBorders>
            <w:vAlign w:val="center"/>
          </w:tcPr>
          <w:p w14:paraId="4AA98056">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17F5AE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1D9A16A5">
            <w:pPr>
              <w:spacing w:after="60"/>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5</w:t>
            </w:r>
          </w:p>
        </w:tc>
        <w:tc>
          <w:tcPr>
            <w:tcW w:w="6090" w:type="dxa"/>
            <w:tcBorders>
              <w:top w:val="single" w:color="000000" w:sz="8" w:space="0"/>
              <w:left w:val="single" w:color="000000" w:sz="8" w:space="0"/>
              <w:bottom w:val="single" w:color="000000" w:sz="8" w:space="0"/>
              <w:right w:val="single" w:color="auto" w:sz="4" w:space="0"/>
            </w:tcBorders>
            <w:vAlign w:val="center"/>
          </w:tcPr>
          <w:p w14:paraId="775ADA2C">
            <w:pPr>
              <w:spacing w:after="60" w:line="360" w:lineRule="auto"/>
              <w:ind w:right="206" w:rightChars="98"/>
              <w:rPr>
                <w:rFonts w:asciiTheme="minorEastAsia" w:hAnsiTheme="minorEastAsia" w:eastAsiaTheme="minorEastAsia"/>
                <w:szCs w:val="21"/>
                <w:highlight w:val="none"/>
              </w:rPr>
            </w:pPr>
            <w:r>
              <w:rPr>
                <w:rFonts w:hint="eastAsia" w:ascii="宋体" w:hAnsi="宋体"/>
                <w:szCs w:val="21"/>
                <w:highlight w:val="none"/>
              </w:rPr>
              <w:t>按照招标文件规定要求签署、盖章且投标文件有法定代表人签字，或签字人有法定代表人有效授权书的；</w:t>
            </w:r>
          </w:p>
        </w:tc>
        <w:tc>
          <w:tcPr>
            <w:tcW w:w="2188" w:type="dxa"/>
            <w:tcBorders>
              <w:top w:val="single" w:color="000000" w:sz="8" w:space="0"/>
              <w:left w:val="single" w:color="auto" w:sz="4" w:space="0"/>
              <w:bottom w:val="single" w:color="000000" w:sz="8" w:space="0"/>
              <w:right w:val="single" w:color="000000" w:sz="8" w:space="0"/>
            </w:tcBorders>
            <w:vAlign w:val="center"/>
          </w:tcPr>
          <w:p w14:paraId="66ECCC53">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34BA0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615FF225">
            <w:pPr>
              <w:spacing w:after="60"/>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6</w:t>
            </w:r>
          </w:p>
        </w:tc>
        <w:tc>
          <w:tcPr>
            <w:tcW w:w="6090" w:type="dxa"/>
            <w:tcBorders>
              <w:top w:val="single" w:color="000000" w:sz="8" w:space="0"/>
              <w:left w:val="single" w:color="000000" w:sz="8" w:space="0"/>
              <w:bottom w:val="single" w:color="000000" w:sz="8" w:space="0"/>
              <w:right w:val="single" w:color="auto" w:sz="4" w:space="0"/>
            </w:tcBorders>
            <w:vAlign w:val="center"/>
          </w:tcPr>
          <w:p w14:paraId="56897E6C">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投标总价或分项报价不高于财政预算限额；</w:t>
            </w:r>
          </w:p>
        </w:tc>
        <w:tc>
          <w:tcPr>
            <w:tcW w:w="2188" w:type="dxa"/>
            <w:tcBorders>
              <w:top w:val="single" w:color="000000" w:sz="8" w:space="0"/>
              <w:left w:val="single" w:color="auto" w:sz="4" w:space="0"/>
              <w:bottom w:val="single" w:color="000000" w:sz="8" w:space="0"/>
              <w:right w:val="single" w:color="000000" w:sz="8" w:space="0"/>
            </w:tcBorders>
            <w:vAlign w:val="center"/>
          </w:tcPr>
          <w:p w14:paraId="2E0491C7">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3F331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4E13DC90">
            <w:pPr>
              <w:spacing w:after="60"/>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7</w:t>
            </w:r>
          </w:p>
        </w:tc>
        <w:tc>
          <w:tcPr>
            <w:tcW w:w="6090" w:type="dxa"/>
            <w:tcBorders>
              <w:top w:val="single" w:color="000000" w:sz="8" w:space="0"/>
              <w:left w:val="single" w:color="000000" w:sz="8" w:space="0"/>
              <w:bottom w:val="single" w:color="000000" w:sz="8" w:space="0"/>
              <w:right w:val="single" w:color="auto" w:sz="4" w:space="0"/>
            </w:tcBorders>
            <w:vAlign w:val="center"/>
          </w:tcPr>
          <w:p w14:paraId="549B554E">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同一项目未出现两个及以上报价；</w:t>
            </w:r>
          </w:p>
        </w:tc>
        <w:tc>
          <w:tcPr>
            <w:tcW w:w="2188" w:type="dxa"/>
            <w:tcBorders>
              <w:top w:val="single" w:color="000000" w:sz="8" w:space="0"/>
              <w:left w:val="single" w:color="auto" w:sz="4" w:space="0"/>
              <w:bottom w:val="single" w:color="000000" w:sz="8" w:space="0"/>
              <w:right w:val="single" w:color="000000" w:sz="8" w:space="0"/>
            </w:tcBorders>
            <w:vAlign w:val="center"/>
          </w:tcPr>
          <w:p w14:paraId="39F8AC91">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535052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498F4DD7">
            <w:pPr>
              <w:spacing w:after="60"/>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8</w:t>
            </w:r>
          </w:p>
        </w:tc>
        <w:tc>
          <w:tcPr>
            <w:tcW w:w="6090" w:type="dxa"/>
            <w:tcBorders>
              <w:top w:val="single" w:color="000000" w:sz="8" w:space="0"/>
              <w:left w:val="single" w:color="000000" w:sz="8" w:space="0"/>
              <w:bottom w:val="single" w:color="000000" w:sz="8" w:space="0"/>
              <w:right w:val="single" w:color="auto" w:sz="4" w:space="0"/>
            </w:tcBorders>
            <w:vAlign w:val="center"/>
          </w:tcPr>
          <w:p w14:paraId="58B7F5E8">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投标人报价不低于其成本，或低于成本，能作出合理说明；</w:t>
            </w:r>
          </w:p>
        </w:tc>
        <w:tc>
          <w:tcPr>
            <w:tcW w:w="2188" w:type="dxa"/>
            <w:tcBorders>
              <w:top w:val="single" w:color="000000" w:sz="8" w:space="0"/>
              <w:left w:val="single" w:color="auto" w:sz="4" w:space="0"/>
              <w:bottom w:val="single" w:color="000000" w:sz="8" w:space="0"/>
              <w:right w:val="single" w:color="000000" w:sz="8" w:space="0"/>
            </w:tcBorders>
            <w:vAlign w:val="center"/>
          </w:tcPr>
          <w:p w14:paraId="492314E6">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64FC0F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76749039">
            <w:pPr>
              <w:spacing w:after="60"/>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9</w:t>
            </w:r>
          </w:p>
        </w:tc>
        <w:tc>
          <w:tcPr>
            <w:tcW w:w="6090" w:type="dxa"/>
            <w:tcBorders>
              <w:top w:val="single" w:color="000000" w:sz="8" w:space="0"/>
              <w:left w:val="single" w:color="000000" w:sz="8" w:space="0"/>
              <w:bottom w:val="single" w:color="000000" w:sz="8" w:space="0"/>
              <w:right w:val="single" w:color="auto" w:sz="4" w:space="0"/>
            </w:tcBorders>
            <w:vAlign w:val="center"/>
          </w:tcPr>
          <w:p w14:paraId="731109E0">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投标报价未有严重缺漏项目；</w:t>
            </w:r>
          </w:p>
        </w:tc>
        <w:tc>
          <w:tcPr>
            <w:tcW w:w="2188" w:type="dxa"/>
            <w:tcBorders>
              <w:top w:val="single" w:color="000000" w:sz="8" w:space="0"/>
              <w:left w:val="single" w:color="auto" w:sz="4" w:space="0"/>
              <w:bottom w:val="single" w:color="000000" w:sz="8" w:space="0"/>
              <w:right w:val="single" w:color="000000" w:sz="8" w:space="0"/>
            </w:tcBorders>
            <w:vAlign w:val="center"/>
          </w:tcPr>
          <w:p w14:paraId="424E4AD9">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3F385C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07A638F3">
            <w:pPr>
              <w:spacing w:after="60"/>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10</w:t>
            </w:r>
          </w:p>
        </w:tc>
        <w:tc>
          <w:tcPr>
            <w:tcW w:w="6090" w:type="dxa"/>
            <w:tcBorders>
              <w:top w:val="single" w:color="000000" w:sz="8" w:space="0"/>
              <w:left w:val="single" w:color="000000" w:sz="8" w:space="0"/>
              <w:bottom w:val="single" w:color="000000" w:sz="8" w:space="0"/>
              <w:right w:val="single" w:color="auto" w:sz="4" w:space="0"/>
            </w:tcBorders>
            <w:vAlign w:val="center"/>
          </w:tcPr>
          <w:p w14:paraId="03606A87">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投标文件载明的服务期满足招标文件规定；</w:t>
            </w:r>
          </w:p>
        </w:tc>
        <w:tc>
          <w:tcPr>
            <w:tcW w:w="2188" w:type="dxa"/>
            <w:tcBorders>
              <w:top w:val="single" w:color="000000" w:sz="8" w:space="0"/>
              <w:left w:val="single" w:color="auto" w:sz="4" w:space="0"/>
              <w:bottom w:val="single" w:color="000000" w:sz="8" w:space="0"/>
              <w:right w:val="single" w:color="000000" w:sz="8" w:space="0"/>
            </w:tcBorders>
            <w:vAlign w:val="center"/>
          </w:tcPr>
          <w:p w14:paraId="452037AB">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5D2FC5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3FF95D45">
            <w:pPr>
              <w:spacing w:after="60"/>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11</w:t>
            </w:r>
          </w:p>
        </w:tc>
        <w:tc>
          <w:tcPr>
            <w:tcW w:w="6090" w:type="dxa"/>
            <w:tcBorders>
              <w:top w:val="single" w:color="000000" w:sz="8" w:space="0"/>
              <w:left w:val="single" w:color="000000" w:sz="8" w:space="0"/>
              <w:bottom w:val="single" w:color="000000" w:sz="8" w:space="0"/>
              <w:right w:val="single" w:color="auto" w:sz="4" w:space="0"/>
            </w:tcBorders>
            <w:vAlign w:val="center"/>
          </w:tcPr>
          <w:p w14:paraId="60AE63C5">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所投服务在质量、技术、方案等方面实质性满足招标文件要求；</w:t>
            </w:r>
          </w:p>
        </w:tc>
        <w:tc>
          <w:tcPr>
            <w:tcW w:w="2188" w:type="dxa"/>
            <w:tcBorders>
              <w:top w:val="single" w:color="000000" w:sz="8" w:space="0"/>
              <w:left w:val="single" w:color="auto" w:sz="4" w:space="0"/>
              <w:bottom w:val="single" w:color="000000" w:sz="8" w:space="0"/>
              <w:right w:val="single" w:color="000000" w:sz="8" w:space="0"/>
            </w:tcBorders>
            <w:vAlign w:val="center"/>
          </w:tcPr>
          <w:p w14:paraId="0E961A60">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59EE2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1A4659EC">
            <w:pPr>
              <w:spacing w:after="60"/>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12</w:t>
            </w:r>
          </w:p>
        </w:tc>
        <w:tc>
          <w:tcPr>
            <w:tcW w:w="6090" w:type="dxa"/>
            <w:tcBorders>
              <w:top w:val="single" w:color="000000" w:sz="8" w:space="0"/>
              <w:left w:val="single" w:color="000000" w:sz="8" w:space="0"/>
              <w:bottom w:val="single" w:color="000000" w:sz="8" w:space="0"/>
              <w:right w:val="single" w:color="auto" w:sz="4" w:space="0"/>
            </w:tcBorders>
            <w:vAlign w:val="center"/>
          </w:tcPr>
          <w:p w14:paraId="6D71B79F">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投标文件没有招标文件中规定的其它无效投标条款的；</w:t>
            </w:r>
          </w:p>
        </w:tc>
        <w:tc>
          <w:tcPr>
            <w:tcW w:w="2188" w:type="dxa"/>
            <w:tcBorders>
              <w:top w:val="single" w:color="000000" w:sz="8" w:space="0"/>
              <w:left w:val="single" w:color="auto" w:sz="4" w:space="0"/>
              <w:bottom w:val="single" w:color="000000" w:sz="8" w:space="0"/>
              <w:right w:val="single" w:color="000000" w:sz="8" w:space="0"/>
            </w:tcBorders>
            <w:vAlign w:val="center"/>
          </w:tcPr>
          <w:p w14:paraId="0C36FA46">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7DC79D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23DE4C3D">
            <w:pPr>
              <w:spacing w:after="6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w:t>
            </w:r>
          </w:p>
        </w:tc>
        <w:tc>
          <w:tcPr>
            <w:tcW w:w="6090" w:type="dxa"/>
            <w:tcBorders>
              <w:top w:val="single" w:color="000000" w:sz="8" w:space="0"/>
              <w:left w:val="single" w:color="000000" w:sz="8" w:space="0"/>
              <w:bottom w:val="single" w:color="000000" w:sz="8" w:space="0"/>
              <w:right w:val="single" w:color="auto" w:sz="4" w:space="0"/>
            </w:tcBorders>
            <w:vAlign w:val="center"/>
          </w:tcPr>
          <w:p w14:paraId="1D7552E2">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按有关法律、法规、规章不属于投标无效的；</w:t>
            </w:r>
          </w:p>
        </w:tc>
        <w:tc>
          <w:tcPr>
            <w:tcW w:w="2188" w:type="dxa"/>
            <w:tcBorders>
              <w:top w:val="single" w:color="000000" w:sz="8" w:space="0"/>
              <w:left w:val="single" w:color="auto" w:sz="4" w:space="0"/>
              <w:bottom w:val="single" w:color="000000" w:sz="8" w:space="0"/>
              <w:right w:val="single" w:color="000000" w:sz="8" w:space="0"/>
            </w:tcBorders>
            <w:vAlign w:val="center"/>
          </w:tcPr>
          <w:p w14:paraId="3A6BA198">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56E26B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5CBF023B">
            <w:pPr>
              <w:spacing w:after="6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w:t>
            </w:r>
          </w:p>
        </w:tc>
        <w:tc>
          <w:tcPr>
            <w:tcW w:w="6090" w:type="dxa"/>
            <w:tcBorders>
              <w:top w:val="single" w:color="000000" w:sz="8" w:space="0"/>
              <w:left w:val="single" w:color="000000" w:sz="8" w:space="0"/>
              <w:bottom w:val="single" w:color="000000" w:sz="8" w:space="0"/>
              <w:right w:val="single" w:color="auto" w:sz="4" w:space="0"/>
            </w:tcBorders>
            <w:vAlign w:val="center"/>
          </w:tcPr>
          <w:p w14:paraId="4254F5AD">
            <w:pPr>
              <w:spacing w:after="60" w:line="360" w:lineRule="auto"/>
              <w:ind w:right="206" w:rightChars="98"/>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 xml:space="preserve">对标注 </w:t>
            </w:r>
            <w:r>
              <w:rPr>
                <w:rFonts w:hint="eastAsia" w:asciiTheme="minorEastAsia" w:hAnsiTheme="minorEastAsia" w:eastAsiaTheme="minorEastAsia"/>
                <w:b/>
                <w:bCs/>
                <w:szCs w:val="21"/>
                <w:highlight w:val="none"/>
                <w:lang w:val="en-GB"/>
              </w:rPr>
              <w:t>★</w:t>
            </w:r>
            <w:r>
              <w:rPr>
                <w:rFonts w:hint="eastAsia" w:asciiTheme="minorEastAsia" w:hAnsiTheme="minorEastAsia" w:eastAsiaTheme="minorEastAsia"/>
                <w:bCs/>
                <w:szCs w:val="21"/>
                <w:highlight w:val="none"/>
              </w:rPr>
              <w:t>号的重要条款是否满足招标文件要求。</w:t>
            </w:r>
          </w:p>
        </w:tc>
        <w:tc>
          <w:tcPr>
            <w:tcW w:w="2188" w:type="dxa"/>
            <w:tcBorders>
              <w:top w:val="single" w:color="000000" w:sz="8" w:space="0"/>
              <w:left w:val="single" w:color="auto" w:sz="4" w:space="0"/>
              <w:bottom w:val="single" w:color="000000" w:sz="8" w:space="0"/>
              <w:right w:val="single" w:color="000000" w:sz="8" w:space="0"/>
            </w:tcBorders>
            <w:vAlign w:val="center"/>
          </w:tcPr>
          <w:p w14:paraId="33CC1EE3">
            <w:pPr>
              <w:spacing w:after="60" w:line="360" w:lineRule="auto"/>
              <w:jc w:val="center"/>
              <w:rPr>
                <w:rFonts w:ascii="宋体" w:hAnsi="宋体"/>
                <w:szCs w:val="21"/>
                <w:highlight w:val="none"/>
              </w:rPr>
            </w:pPr>
            <w:r>
              <w:rPr>
                <w:rFonts w:hint="eastAsia" w:ascii="宋体" w:hAnsi="宋体"/>
                <w:szCs w:val="21"/>
                <w:highlight w:val="none"/>
              </w:rPr>
              <w:t>□满足  □不满足</w:t>
            </w:r>
          </w:p>
        </w:tc>
      </w:tr>
      <w:tr w14:paraId="43C860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A7A0347">
            <w:pPr>
              <w:spacing w:after="60"/>
              <w:jc w:val="center"/>
              <w:rPr>
                <w:rFonts w:asciiTheme="minorEastAsia" w:hAnsiTheme="minorEastAsia" w:eastAsiaTheme="minorEastAsia"/>
                <w:szCs w:val="21"/>
                <w:highlight w:val="none"/>
              </w:rPr>
            </w:pPr>
          </w:p>
        </w:tc>
        <w:tc>
          <w:tcPr>
            <w:tcW w:w="6090" w:type="dxa"/>
            <w:tcBorders>
              <w:top w:val="single" w:color="000000" w:sz="8" w:space="0"/>
              <w:left w:val="single" w:color="000000" w:sz="8" w:space="0"/>
              <w:bottom w:val="single" w:color="000000" w:sz="8" w:space="0"/>
              <w:right w:val="single" w:color="auto" w:sz="4" w:space="0"/>
            </w:tcBorders>
            <w:vAlign w:val="center"/>
          </w:tcPr>
          <w:p w14:paraId="26DEABA6">
            <w:pPr>
              <w:spacing w:after="60" w:line="360" w:lineRule="auto"/>
              <w:ind w:right="206" w:rightChars="98"/>
              <w:jc w:val="center"/>
              <w:rPr>
                <w:rFonts w:ascii="宋体" w:hAnsi="宋体"/>
                <w:szCs w:val="21"/>
                <w:highlight w:val="none"/>
              </w:rPr>
            </w:pPr>
            <w:r>
              <w:rPr>
                <w:rFonts w:hint="eastAsia" w:ascii="宋体" w:hAnsi="宋体"/>
                <w:szCs w:val="21"/>
                <w:highlight w:val="none"/>
              </w:rPr>
              <w:t>结      论</w:t>
            </w:r>
          </w:p>
        </w:tc>
        <w:tc>
          <w:tcPr>
            <w:tcW w:w="2188" w:type="dxa"/>
            <w:tcBorders>
              <w:top w:val="single" w:color="000000" w:sz="8" w:space="0"/>
              <w:left w:val="single" w:color="auto" w:sz="4" w:space="0"/>
              <w:bottom w:val="single" w:color="000000" w:sz="8" w:space="0"/>
              <w:right w:val="single" w:color="000000" w:sz="8" w:space="0"/>
            </w:tcBorders>
            <w:vAlign w:val="center"/>
          </w:tcPr>
          <w:p w14:paraId="6421CFA5">
            <w:pPr>
              <w:spacing w:after="60" w:line="360" w:lineRule="auto"/>
              <w:jc w:val="center"/>
              <w:rPr>
                <w:rFonts w:ascii="宋体" w:hAnsi="宋体"/>
                <w:szCs w:val="21"/>
                <w:highlight w:val="none"/>
              </w:rPr>
            </w:pPr>
            <w:r>
              <w:rPr>
                <w:rFonts w:hint="eastAsia" w:ascii="宋体" w:hAnsi="宋体"/>
                <w:szCs w:val="21"/>
                <w:highlight w:val="none"/>
              </w:rPr>
              <w:t>合格或不合格</w:t>
            </w:r>
          </w:p>
        </w:tc>
      </w:tr>
    </w:tbl>
    <w:p w14:paraId="01CFB6FB">
      <w:pPr>
        <w:spacing w:after="60"/>
        <w:rPr>
          <w:highlight w:val="none"/>
        </w:rPr>
      </w:pPr>
      <w:r>
        <w:rPr>
          <w:highlight w:val="none"/>
        </w:rPr>
        <w:br w:type="page"/>
      </w:r>
    </w:p>
    <w:p w14:paraId="31638D4B">
      <w:pPr>
        <w:pStyle w:val="29"/>
        <w:spacing w:before="120" w:after="120"/>
        <w:rPr>
          <w:highlight w:val="none"/>
        </w:rPr>
      </w:pPr>
      <w:bookmarkStart w:id="215" w:name="_Toc8434"/>
      <w:r>
        <w:rPr>
          <w:rFonts w:hint="eastAsia"/>
          <w:highlight w:val="none"/>
        </w:rPr>
        <w:t>评标信息表</w:t>
      </w:r>
      <w:bookmarkEnd w:id="215"/>
    </w:p>
    <w:tbl>
      <w:tblPr>
        <w:tblStyle w:val="19"/>
        <w:tblpPr w:leftFromText="180" w:rightFromText="180" w:vertAnchor="text" w:tblpXSpec="center" w:tblpY="1"/>
        <w:tblOverlap w:val="never"/>
        <w:tblW w:w="4976" w:type="pct"/>
        <w:tblCellSpacing w:w="0" w:type="dxa"/>
        <w:tblInd w:w="0" w:type="dxa"/>
        <w:tblLayout w:type="fixed"/>
        <w:tblCellMar>
          <w:top w:w="45" w:type="dxa"/>
          <w:left w:w="45" w:type="dxa"/>
          <w:bottom w:w="45" w:type="dxa"/>
          <w:right w:w="45" w:type="dxa"/>
        </w:tblCellMar>
      </w:tblPr>
      <w:tblGrid>
        <w:gridCol w:w="75"/>
        <w:gridCol w:w="457"/>
        <w:gridCol w:w="450"/>
        <w:gridCol w:w="2076"/>
        <w:gridCol w:w="762"/>
        <w:gridCol w:w="4241"/>
        <w:gridCol w:w="184"/>
        <w:gridCol w:w="55"/>
      </w:tblGrid>
      <w:tr w14:paraId="04289D37">
        <w:tblPrEx>
          <w:tblCellMar>
            <w:top w:w="45" w:type="dxa"/>
            <w:left w:w="45" w:type="dxa"/>
            <w:bottom w:w="45" w:type="dxa"/>
            <w:right w:w="45" w:type="dxa"/>
          </w:tblCellMar>
        </w:tblPrEx>
        <w:trPr>
          <w:tblCellSpacing w:w="0" w:type="dxa"/>
        </w:trPr>
        <w:tc>
          <w:tcPr>
            <w:tcW w:w="4856" w:type="pct"/>
            <w:gridSpan w:val="6"/>
            <w:tcBorders>
              <w:top w:val="nil"/>
              <w:left w:val="nil"/>
              <w:bottom w:val="nil"/>
              <w:right w:val="nil"/>
            </w:tcBorders>
            <w:vAlign w:val="center"/>
          </w:tcPr>
          <w:p w14:paraId="4F4D367D">
            <w:pPr>
              <w:spacing w:after="60"/>
              <w:rPr>
                <w:rFonts w:ascii="宋体" w:hAnsi="宋体" w:cs="宋体"/>
                <w:b/>
                <w:bCs/>
                <w:sz w:val="24"/>
                <w:highlight w:val="none"/>
              </w:rPr>
            </w:pPr>
            <w:r>
              <w:rPr>
                <w:rFonts w:hint="eastAsia"/>
                <w:b/>
                <w:bCs/>
                <w:highlight w:val="none"/>
              </w:rPr>
              <w:t>（一）</w:t>
            </w:r>
            <w:r>
              <w:rPr>
                <w:b/>
                <w:bCs/>
                <w:highlight w:val="none"/>
              </w:rPr>
              <w:t>评标方法：综合评分法（新价格分算法）</w:t>
            </w:r>
          </w:p>
        </w:tc>
        <w:tc>
          <w:tcPr>
            <w:tcW w:w="143" w:type="pct"/>
            <w:gridSpan w:val="2"/>
            <w:tcBorders>
              <w:top w:val="nil"/>
              <w:left w:val="nil"/>
              <w:bottom w:val="nil"/>
              <w:right w:val="nil"/>
            </w:tcBorders>
            <w:vAlign w:val="center"/>
          </w:tcPr>
          <w:p w14:paraId="2534BE3A">
            <w:pPr>
              <w:spacing w:after="60"/>
              <w:jc w:val="right"/>
              <w:rPr>
                <w:rFonts w:ascii="宋体" w:hAnsi="宋体" w:cs="宋体"/>
                <w:b/>
                <w:bCs/>
                <w:sz w:val="24"/>
                <w:highlight w:val="none"/>
              </w:rPr>
            </w:pPr>
          </w:p>
        </w:tc>
      </w:tr>
      <w:tr w14:paraId="159B1CB9">
        <w:tblPrEx>
          <w:tblCellMar>
            <w:top w:w="45" w:type="dxa"/>
            <w:left w:w="45" w:type="dxa"/>
            <w:bottom w:w="45" w:type="dxa"/>
            <w:right w:w="45" w:type="dxa"/>
          </w:tblCellMar>
        </w:tblPrEx>
        <w:trPr>
          <w:tblCellSpacing w:w="0" w:type="dxa"/>
        </w:trPr>
        <w:tc>
          <w:tcPr>
            <w:tcW w:w="5000" w:type="pct"/>
            <w:gridSpan w:val="8"/>
            <w:tcBorders>
              <w:top w:val="nil"/>
              <w:left w:val="nil"/>
              <w:bottom w:val="nil"/>
              <w:right w:val="nil"/>
            </w:tcBorders>
            <w:vAlign w:val="center"/>
          </w:tcPr>
          <w:p w14:paraId="3E933A39">
            <w:pPr>
              <w:pStyle w:val="17"/>
              <w:spacing w:line="324" w:lineRule="auto"/>
              <w:ind w:firstLine="420"/>
              <w:rPr>
                <w:color w:val="auto"/>
                <w:sz w:val="21"/>
                <w:szCs w:val="21"/>
                <w:highlight w:val="none"/>
              </w:rPr>
            </w:pPr>
            <w:r>
              <w:rPr>
                <w:color w:val="auto"/>
                <w:sz w:val="21"/>
                <w:szCs w:val="21"/>
                <w:highlight w:val="none"/>
              </w:rPr>
              <w:t xml:space="preserve">综合评分法，是指投标文件满足招标文件全部实质性要求，且按照评审因素的量化指标评审得分最高的投标人为中标供应商的评标方法。 </w:t>
            </w:r>
          </w:p>
          <w:p w14:paraId="1FABA664">
            <w:pPr>
              <w:pStyle w:val="17"/>
              <w:ind w:firstLine="420"/>
              <w:rPr>
                <w:color w:val="auto"/>
                <w:sz w:val="21"/>
                <w:szCs w:val="21"/>
                <w:highlight w:val="none"/>
              </w:rPr>
            </w:pPr>
            <w:r>
              <w:rPr>
                <w:color w:val="auto"/>
                <w:sz w:val="21"/>
                <w:szCs w:val="21"/>
                <w:highlight w:val="none"/>
              </w:rPr>
              <w:t>价格分计算方法：</w:t>
            </w:r>
          </w:p>
          <w:p w14:paraId="7732C218">
            <w:pPr>
              <w:pStyle w:val="17"/>
              <w:spacing w:line="324" w:lineRule="auto"/>
              <w:ind w:left="420"/>
              <w:rPr>
                <w:color w:val="auto"/>
                <w:sz w:val="21"/>
                <w:szCs w:val="21"/>
                <w:highlight w:val="none"/>
              </w:rPr>
            </w:pPr>
            <w:r>
              <w:rPr>
                <w:color w:val="auto"/>
                <w:sz w:val="21"/>
                <w:szCs w:val="21"/>
                <w:highlight w:val="none"/>
              </w:rPr>
              <w:t xml:space="preserve">采用低价优先法计算，即满足招标文件要求且投标价格最低的投标报价为评标基准价，其价格分为满分。其他投标人的价格分统一按照下列公式计算： </w:t>
            </w:r>
          </w:p>
          <w:p w14:paraId="519E9EF0">
            <w:pPr>
              <w:pStyle w:val="17"/>
              <w:spacing w:line="324" w:lineRule="auto"/>
              <w:ind w:left="420"/>
              <w:rPr>
                <w:color w:val="auto"/>
                <w:sz w:val="21"/>
                <w:szCs w:val="21"/>
                <w:highlight w:val="none"/>
              </w:rPr>
            </w:pPr>
            <w:r>
              <w:rPr>
                <w:color w:val="auto"/>
                <w:sz w:val="21"/>
                <w:szCs w:val="21"/>
                <w:highlight w:val="none"/>
              </w:rPr>
              <w:t>投标报价得分=(评标基准价／投标报价)×100×</w:t>
            </w:r>
            <w:r>
              <w:rPr>
                <w:rFonts w:hint="eastAsia"/>
                <w:color w:val="auto"/>
                <w:sz w:val="21"/>
                <w:szCs w:val="21"/>
                <w:highlight w:val="none"/>
              </w:rPr>
              <w:t>10%</w:t>
            </w:r>
            <w:r>
              <w:rPr>
                <w:color w:val="auto"/>
                <w:sz w:val="21"/>
                <w:szCs w:val="21"/>
                <w:highlight w:val="none"/>
              </w:rPr>
              <w:t xml:space="preserve"> </w:t>
            </w:r>
          </w:p>
          <w:p w14:paraId="131D8647">
            <w:pPr>
              <w:pStyle w:val="17"/>
              <w:spacing w:line="324" w:lineRule="auto"/>
              <w:ind w:left="420"/>
              <w:rPr>
                <w:color w:val="auto"/>
                <w:sz w:val="21"/>
                <w:szCs w:val="21"/>
                <w:highlight w:val="none"/>
              </w:rPr>
            </w:pPr>
            <w:r>
              <w:rPr>
                <w:color w:val="auto"/>
                <w:sz w:val="21"/>
                <w:szCs w:val="21"/>
                <w:highlight w:val="none"/>
              </w:rPr>
              <w:t xml:space="preserve">评标总得分＝F1×A1＋F2×A2＋……＋Fn×An </w:t>
            </w:r>
          </w:p>
          <w:p w14:paraId="304E61F7">
            <w:pPr>
              <w:pStyle w:val="17"/>
              <w:spacing w:line="324" w:lineRule="auto"/>
              <w:ind w:left="420"/>
              <w:rPr>
                <w:color w:val="auto"/>
                <w:sz w:val="21"/>
                <w:szCs w:val="21"/>
                <w:highlight w:val="none"/>
              </w:rPr>
            </w:pPr>
            <w:r>
              <w:rPr>
                <w:color w:val="auto"/>
                <w:sz w:val="21"/>
                <w:szCs w:val="21"/>
                <w:highlight w:val="none"/>
              </w:rPr>
              <w:t xml:space="preserve">F1、F2……Fn分别为各项评审因素的得分； </w:t>
            </w:r>
          </w:p>
          <w:p w14:paraId="7E59A9E5">
            <w:pPr>
              <w:pStyle w:val="17"/>
              <w:spacing w:line="324" w:lineRule="auto"/>
              <w:ind w:left="420"/>
              <w:rPr>
                <w:color w:val="auto"/>
                <w:sz w:val="21"/>
                <w:szCs w:val="21"/>
                <w:highlight w:val="none"/>
              </w:rPr>
            </w:pPr>
            <w:r>
              <w:rPr>
                <w:color w:val="auto"/>
                <w:sz w:val="21"/>
                <w:szCs w:val="21"/>
                <w:highlight w:val="none"/>
              </w:rPr>
              <w:t xml:space="preserve">A1、A2、……An 分别为各项评审因素所占的权重(A1＋A2＋……＋An＝1)。 </w:t>
            </w:r>
          </w:p>
          <w:p w14:paraId="6A7F7024">
            <w:pPr>
              <w:pStyle w:val="17"/>
              <w:spacing w:line="324" w:lineRule="auto"/>
              <w:ind w:left="420"/>
              <w:rPr>
                <w:color w:val="auto"/>
                <w:sz w:val="21"/>
                <w:szCs w:val="21"/>
                <w:highlight w:val="none"/>
              </w:rPr>
            </w:pPr>
            <w:r>
              <w:rPr>
                <w:color w:val="auto"/>
                <w:sz w:val="21"/>
                <w:szCs w:val="21"/>
                <w:highlight w:val="none"/>
              </w:rPr>
              <w:t xml:space="preserve">评标过程中，不得去掉报价中的最高报价和最低报价。 </w:t>
            </w:r>
          </w:p>
          <w:p w14:paraId="402925DA">
            <w:pPr>
              <w:pStyle w:val="17"/>
              <w:spacing w:line="324" w:lineRule="auto"/>
              <w:ind w:left="420"/>
              <w:rPr>
                <w:color w:val="auto"/>
                <w:sz w:val="21"/>
                <w:szCs w:val="21"/>
                <w:highlight w:val="none"/>
              </w:rPr>
            </w:pPr>
            <w:r>
              <w:rPr>
                <w:color w:val="auto"/>
                <w:sz w:val="21"/>
                <w:szCs w:val="21"/>
                <w:highlight w:val="none"/>
              </w:rPr>
              <w:t xml:space="preserve">此方法适用于货物类、服务类、工程类项目。 </w:t>
            </w:r>
          </w:p>
          <w:p w14:paraId="0F0C3679">
            <w:pPr>
              <w:spacing w:before="120" w:beforeLines="50" w:after="120" w:afterLines="50" w:line="400" w:lineRule="exact"/>
              <w:rPr>
                <w:rFonts w:ascii="宋体" w:hAnsi="宋体" w:cs="黑体"/>
                <w:b/>
                <w:szCs w:val="21"/>
                <w:highlight w:val="none"/>
              </w:rPr>
            </w:pPr>
            <w:r>
              <w:rPr>
                <w:rFonts w:hint="eastAsia" w:ascii="宋体" w:hAnsi="宋体"/>
                <w:b/>
                <w:szCs w:val="21"/>
                <w:highlight w:val="none"/>
              </w:rPr>
              <w:t>（二）</w:t>
            </w:r>
            <w:r>
              <w:rPr>
                <w:rFonts w:ascii="宋体" w:hAnsi="宋体" w:cs="黑体"/>
                <w:b/>
                <w:szCs w:val="21"/>
                <w:highlight w:val="none"/>
              </w:rPr>
              <w:t>关于享受优惠政策的主体及价格扣除比例</w:t>
            </w:r>
          </w:p>
          <w:p w14:paraId="21DEA419">
            <w:pPr>
              <w:numPr>
                <w:ilvl w:val="0"/>
                <w:numId w:val="23"/>
              </w:numPr>
              <w:spacing w:before="120" w:beforeLines="50" w:after="120" w:afterLines="50" w:line="400" w:lineRule="exact"/>
              <w:rPr>
                <w:rFonts w:ascii="宋体" w:hAnsi="宋体"/>
                <w:szCs w:val="21"/>
                <w:highlight w:val="none"/>
              </w:rPr>
            </w:pPr>
            <w:r>
              <w:rPr>
                <w:rFonts w:hint="eastAsia" w:ascii="宋体" w:hAnsi="宋体"/>
                <w:szCs w:val="21"/>
                <w:highlight w:val="none"/>
              </w:rPr>
              <w:t>小型企业、微型企业、监狱企业、残疾人福利性单位提供本企业制造的货物，承担的工程或服务，或者提供其他符合优惠主体资格条件企业制造的货物，对其所投产品的价格给予</w:t>
            </w:r>
            <w:r>
              <w:rPr>
                <w:rFonts w:ascii="宋体" w:hAnsi="宋体"/>
                <w:szCs w:val="21"/>
                <w:highlight w:val="none"/>
              </w:rPr>
              <w:t>10</w:t>
            </w:r>
            <w:r>
              <w:rPr>
                <w:rFonts w:hint="eastAsia" w:ascii="宋体" w:hAnsi="宋体"/>
                <w:szCs w:val="21"/>
                <w:highlight w:val="none"/>
              </w:rPr>
              <w:t>%的扣除，用扣除后的价格参与评审，具体扣除比例由采购人或者招标机构确定。满足多项优惠政策的企业，不重复享受多项价格扣除政策。</w:t>
            </w:r>
          </w:p>
          <w:p w14:paraId="28E27338">
            <w:pPr>
              <w:numPr>
                <w:ilvl w:val="0"/>
                <w:numId w:val="23"/>
              </w:numPr>
              <w:spacing w:before="120" w:beforeLines="50" w:after="120" w:afterLines="50" w:line="400" w:lineRule="exact"/>
              <w:rPr>
                <w:rFonts w:ascii="宋体" w:hAnsi="宋体"/>
                <w:kern w:val="0"/>
                <w:szCs w:val="21"/>
                <w:highlight w:val="none"/>
              </w:rPr>
            </w:pPr>
            <w:r>
              <w:rPr>
                <w:rFonts w:hint="eastAsia" w:ascii="宋体" w:hAnsi="宋体"/>
                <w:szCs w:val="21"/>
                <w:highlight w:val="none"/>
              </w:rPr>
              <w:t>优惠主体资格的认定资料为《中小企业声明函》、《残疾人福利性单位声明函》、《监狱企业声明函》以及《含有小型、微型企业的联合体声明函》等承诺性质的资料（声 明函样式见附件）；监狱企业或者代理提供监狱企业货物的 供应商如须享受优惠政策，除上述资料外，还须提供省级以 上监狱管理局、戒毒管理局出具的监狱企业证明文件。</w:t>
            </w:r>
          </w:p>
        </w:tc>
      </w:tr>
      <w:tr w14:paraId="6DB641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45" w:type="pct"/>
          <w:wAfter w:w="33" w:type="pct"/>
          <w:tblCellSpacing w:w="0" w:type="dxa"/>
        </w:trPr>
        <w:tc>
          <w:tcPr>
            <w:tcW w:w="275" w:type="pct"/>
            <w:tcBorders>
              <w:top w:val="single" w:color="000000" w:sz="8" w:space="0"/>
              <w:left w:val="single" w:color="000000" w:sz="8" w:space="0"/>
              <w:bottom w:val="single" w:color="000000" w:sz="8" w:space="0"/>
              <w:right w:val="single" w:color="000000" w:sz="8" w:space="0"/>
            </w:tcBorders>
            <w:shd w:val="clear" w:color="auto" w:fill="DAE3F4" w:themeFill="accent1" w:themeFillTint="33"/>
            <w:vAlign w:val="center"/>
          </w:tcPr>
          <w:p w14:paraId="1CCFE2AE">
            <w:pPr>
              <w:wordWrap w:val="0"/>
              <w:spacing w:after="60"/>
              <w:jc w:val="center"/>
              <w:rPr>
                <w:rFonts w:cs="宋体" w:asciiTheme="minorEastAsia" w:hAnsiTheme="minorEastAsia" w:eastAsiaTheme="minorEastAsia"/>
                <w:b/>
                <w:bCs/>
                <w:szCs w:val="21"/>
                <w:highlight w:val="none"/>
              </w:rPr>
            </w:pPr>
            <w:r>
              <w:rPr>
                <w:rFonts w:asciiTheme="minorEastAsia" w:hAnsiTheme="minorEastAsia" w:eastAsiaTheme="minorEastAsia"/>
                <w:b/>
                <w:bCs/>
                <w:szCs w:val="21"/>
                <w:highlight w:val="none"/>
              </w:rPr>
              <w:t>序号</w:t>
            </w:r>
          </w:p>
        </w:tc>
        <w:tc>
          <w:tcPr>
            <w:tcW w:w="1980" w:type="pct"/>
            <w:gridSpan w:val="3"/>
            <w:tcBorders>
              <w:top w:val="single" w:color="000000" w:sz="8" w:space="0"/>
              <w:left w:val="single" w:color="000000" w:sz="8" w:space="0"/>
              <w:bottom w:val="single" w:color="000000" w:sz="8" w:space="0"/>
              <w:right w:val="single" w:color="000000" w:sz="8" w:space="0"/>
            </w:tcBorders>
            <w:shd w:val="clear" w:color="auto" w:fill="DAE3F4" w:themeFill="accent1" w:themeFillTint="33"/>
            <w:vAlign w:val="center"/>
          </w:tcPr>
          <w:p w14:paraId="740DDFDE">
            <w:pPr>
              <w:wordWrap w:val="0"/>
              <w:spacing w:after="60"/>
              <w:jc w:val="center"/>
              <w:rPr>
                <w:rFonts w:cs="宋体" w:asciiTheme="minorEastAsia" w:hAnsiTheme="minorEastAsia" w:eastAsiaTheme="minorEastAsia"/>
                <w:b/>
                <w:bCs/>
                <w:szCs w:val="21"/>
                <w:highlight w:val="none"/>
              </w:rPr>
            </w:pPr>
            <w:r>
              <w:rPr>
                <w:rFonts w:asciiTheme="minorEastAsia" w:hAnsiTheme="minorEastAsia" w:eastAsiaTheme="minorEastAsia"/>
                <w:b/>
                <w:bCs/>
                <w:szCs w:val="21"/>
                <w:highlight w:val="none"/>
              </w:rPr>
              <w:t>评分项</w:t>
            </w:r>
          </w:p>
        </w:tc>
        <w:tc>
          <w:tcPr>
            <w:tcW w:w="2665" w:type="pct"/>
            <w:gridSpan w:val="2"/>
            <w:tcBorders>
              <w:top w:val="single" w:color="000000" w:sz="8" w:space="0"/>
              <w:left w:val="single" w:color="000000" w:sz="8" w:space="0"/>
              <w:bottom w:val="single" w:color="000000" w:sz="8" w:space="0"/>
              <w:right w:val="single" w:color="000000" w:sz="8" w:space="0"/>
            </w:tcBorders>
            <w:shd w:val="clear" w:color="auto" w:fill="DAE3F4" w:themeFill="accent1" w:themeFillTint="33"/>
            <w:vAlign w:val="center"/>
          </w:tcPr>
          <w:p w14:paraId="26C5A20F">
            <w:pPr>
              <w:wordWrap w:val="0"/>
              <w:spacing w:after="60"/>
              <w:jc w:val="center"/>
              <w:rPr>
                <w:rFonts w:cs="宋体" w:asciiTheme="minorEastAsia" w:hAnsiTheme="minorEastAsia" w:eastAsiaTheme="minorEastAsia"/>
                <w:b/>
                <w:bCs/>
                <w:szCs w:val="21"/>
                <w:highlight w:val="none"/>
              </w:rPr>
            </w:pPr>
            <w:r>
              <w:rPr>
                <w:rFonts w:asciiTheme="minorEastAsia" w:hAnsiTheme="minorEastAsia" w:eastAsiaTheme="minorEastAsia"/>
                <w:b/>
                <w:bCs/>
                <w:szCs w:val="21"/>
                <w:highlight w:val="none"/>
              </w:rPr>
              <w:t>权重(%)</w:t>
            </w:r>
          </w:p>
        </w:tc>
      </w:tr>
      <w:tr w14:paraId="333FD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45" w:type="pct"/>
          <w:wAfter w:w="33" w:type="pct"/>
          <w:tblCellSpacing w:w="0" w:type="dxa"/>
        </w:trPr>
        <w:tc>
          <w:tcPr>
            <w:tcW w:w="275" w:type="pct"/>
            <w:tcBorders>
              <w:top w:val="single" w:color="000000" w:sz="8" w:space="0"/>
              <w:left w:val="single" w:color="000000" w:sz="8" w:space="0"/>
              <w:bottom w:val="single" w:color="000000" w:sz="8" w:space="0"/>
              <w:right w:val="single" w:color="000000" w:sz="8" w:space="0"/>
            </w:tcBorders>
            <w:vAlign w:val="center"/>
          </w:tcPr>
          <w:p w14:paraId="1CA30914">
            <w:pPr>
              <w:wordWrap w:val="0"/>
              <w:spacing w:after="60"/>
              <w:jc w:val="center"/>
              <w:rPr>
                <w:rFonts w:cs="宋体" w:asciiTheme="minorEastAsia" w:hAnsiTheme="minorEastAsia" w:eastAsiaTheme="minorEastAsia"/>
                <w:b/>
                <w:bCs/>
                <w:szCs w:val="21"/>
                <w:highlight w:val="none"/>
              </w:rPr>
            </w:pPr>
            <w:r>
              <w:rPr>
                <w:rFonts w:asciiTheme="minorEastAsia" w:hAnsiTheme="minorEastAsia" w:eastAsiaTheme="minorEastAsia"/>
                <w:b/>
                <w:bCs/>
                <w:szCs w:val="21"/>
                <w:highlight w:val="none"/>
              </w:rPr>
              <w:t>1</w:t>
            </w:r>
          </w:p>
        </w:tc>
        <w:tc>
          <w:tcPr>
            <w:tcW w:w="1980" w:type="pct"/>
            <w:gridSpan w:val="3"/>
            <w:tcBorders>
              <w:top w:val="single" w:color="000000" w:sz="8" w:space="0"/>
              <w:left w:val="single" w:color="000000" w:sz="8" w:space="0"/>
              <w:bottom w:val="single" w:color="000000" w:sz="8" w:space="0"/>
              <w:right w:val="single" w:color="000000" w:sz="8" w:space="0"/>
            </w:tcBorders>
          </w:tcPr>
          <w:p w14:paraId="3E1CF114">
            <w:pPr>
              <w:wordWrap w:val="0"/>
              <w:spacing w:after="60"/>
              <w:jc w:val="center"/>
              <w:rPr>
                <w:rFonts w:cs="宋体" w:asciiTheme="minorEastAsia" w:hAnsiTheme="minorEastAsia" w:eastAsiaTheme="minorEastAsia"/>
                <w:b/>
                <w:bCs/>
                <w:szCs w:val="21"/>
                <w:highlight w:val="none"/>
              </w:rPr>
            </w:pPr>
            <w:r>
              <w:rPr>
                <w:rFonts w:asciiTheme="minorEastAsia" w:hAnsiTheme="minorEastAsia" w:eastAsiaTheme="minorEastAsia"/>
                <w:b/>
                <w:bCs/>
                <w:szCs w:val="21"/>
                <w:highlight w:val="none"/>
              </w:rPr>
              <w:t>价格</w:t>
            </w:r>
          </w:p>
        </w:tc>
        <w:tc>
          <w:tcPr>
            <w:tcW w:w="2665" w:type="pct"/>
            <w:gridSpan w:val="2"/>
            <w:tcBorders>
              <w:top w:val="single" w:color="000000" w:sz="8" w:space="0"/>
              <w:left w:val="single" w:color="000000" w:sz="8" w:space="0"/>
              <w:bottom w:val="single" w:color="000000" w:sz="8" w:space="0"/>
              <w:right w:val="single" w:color="000000" w:sz="8" w:space="0"/>
            </w:tcBorders>
          </w:tcPr>
          <w:p w14:paraId="580948B6">
            <w:pPr>
              <w:wordWrap w:val="0"/>
              <w:spacing w:after="60"/>
              <w:jc w:val="center"/>
              <w:rPr>
                <w:rFonts w:hint="default" w:cs="宋体" w:asciiTheme="minorEastAsia" w:hAnsiTheme="minorEastAsia" w:eastAsiaTheme="minorEastAsia"/>
                <w:b/>
                <w:bCs/>
                <w:szCs w:val="21"/>
                <w:highlight w:val="none"/>
                <w:lang w:val="en-US" w:eastAsia="zh-CN"/>
              </w:rPr>
            </w:pPr>
            <w:r>
              <w:rPr>
                <w:rFonts w:hint="eastAsia" w:asciiTheme="minorEastAsia" w:hAnsiTheme="minorEastAsia" w:eastAsiaTheme="minorEastAsia"/>
                <w:b/>
                <w:bCs/>
                <w:szCs w:val="21"/>
                <w:highlight w:val="none"/>
                <w:lang w:val="en-US" w:eastAsia="zh-CN"/>
              </w:rPr>
              <w:t>15</w:t>
            </w:r>
          </w:p>
        </w:tc>
      </w:tr>
      <w:tr w14:paraId="10C5A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45" w:type="pct"/>
          <w:wAfter w:w="33" w:type="pct"/>
          <w:tblCellSpacing w:w="0" w:type="dxa"/>
        </w:trPr>
        <w:tc>
          <w:tcPr>
            <w:tcW w:w="275" w:type="pct"/>
            <w:vMerge w:val="restart"/>
            <w:tcBorders>
              <w:top w:val="single" w:color="000000" w:sz="8" w:space="0"/>
              <w:left w:val="single" w:color="000000" w:sz="8" w:space="0"/>
              <w:right w:val="single" w:color="000000" w:sz="8" w:space="0"/>
            </w:tcBorders>
            <w:vAlign w:val="center"/>
          </w:tcPr>
          <w:p w14:paraId="5727795F">
            <w:pPr>
              <w:wordWrap w:val="0"/>
              <w:spacing w:after="60"/>
              <w:jc w:val="center"/>
              <w:rPr>
                <w:rFonts w:cs="宋体" w:asciiTheme="minorEastAsia" w:hAnsiTheme="minorEastAsia" w:eastAsiaTheme="minorEastAsia"/>
                <w:b/>
                <w:bCs/>
                <w:szCs w:val="21"/>
                <w:highlight w:val="none"/>
              </w:rPr>
            </w:pPr>
            <w:r>
              <w:rPr>
                <w:rFonts w:asciiTheme="minorEastAsia" w:hAnsiTheme="minorEastAsia" w:eastAsiaTheme="minorEastAsia"/>
                <w:b/>
                <w:bCs/>
                <w:szCs w:val="21"/>
                <w:highlight w:val="none"/>
              </w:rPr>
              <w:t>2</w:t>
            </w:r>
          </w:p>
        </w:tc>
        <w:tc>
          <w:tcPr>
            <w:tcW w:w="1980" w:type="pct"/>
            <w:gridSpan w:val="3"/>
            <w:tcBorders>
              <w:top w:val="single" w:color="000000" w:sz="8" w:space="0"/>
              <w:left w:val="single" w:color="000000" w:sz="8" w:space="0"/>
              <w:bottom w:val="single" w:color="000000" w:sz="8" w:space="0"/>
              <w:right w:val="single" w:color="000000" w:sz="8" w:space="0"/>
            </w:tcBorders>
          </w:tcPr>
          <w:p w14:paraId="0A02B2BD">
            <w:pPr>
              <w:wordWrap w:val="0"/>
              <w:spacing w:after="60"/>
              <w:jc w:val="center"/>
              <w:rPr>
                <w:rFonts w:cs="宋体"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技术</w:t>
            </w:r>
            <w:r>
              <w:rPr>
                <w:rFonts w:asciiTheme="minorEastAsia" w:hAnsiTheme="minorEastAsia" w:eastAsiaTheme="minorEastAsia"/>
                <w:b/>
                <w:bCs/>
                <w:szCs w:val="21"/>
                <w:highlight w:val="none"/>
              </w:rPr>
              <w:t>部分</w:t>
            </w:r>
          </w:p>
        </w:tc>
        <w:tc>
          <w:tcPr>
            <w:tcW w:w="2665" w:type="pct"/>
            <w:gridSpan w:val="2"/>
            <w:tcBorders>
              <w:top w:val="single" w:color="000000" w:sz="8" w:space="0"/>
              <w:left w:val="single" w:color="000000" w:sz="8" w:space="0"/>
              <w:bottom w:val="single" w:color="000000" w:sz="8" w:space="0"/>
              <w:right w:val="single" w:color="000000" w:sz="8" w:space="0"/>
            </w:tcBorders>
          </w:tcPr>
          <w:p w14:paraId="01785D0E">
            <w:pPr>
              <w:wordWrap w:val="0"/>
              <w:spacing w:after="60"/>
              <w:jc w:val="center"/>
              <w:rPr>
                <w:rFonts w:cs="宋体"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67</w:t>
            </w:r>
          </w:p>
        </w:tc>
      </w:tr>
      <w:tr w14:paraId="34C860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45" w:type="pct"/>
          <w:wAfter w:w="33" w:type="pct"/>
          <w:tblCellSpacing w:w="0" w:type="dxa"/>
        </w:trPr>
        <w:tc>
          <w:tcPr>
            <w:tcW w:w="275" w:type="pct"/>
            <w:vMerge w:val="continue"/>
            <w:tcBorders>
              <w:left w:val="single" w:color="000000" w:sz="8" w:space="0"/>
              <w:right w:val="single" w:color="000000" w:sz="8" w:space="0"/>
            </w:tcBorders>
            <w:shd w:val="clear" w:color="auto" w:fill="E6EFFA"/>
            <w:vAlign w:val="center"/>
          </w:tcPr>
          <w:p w14:paraId="69DFFC32">
            <w:pPr>
              <w:spacing w:after="60"/>
              <w:jc w:val="center"/>
              <w:rPr>
                <w:rFonts w:cs="宋体" w:asciiTheme="minorEastAsia" w:hAnsiTheme="minorEastAsia" w:eastAsiaTheme="minorEastAsia"/>
                <w:b/>
                <w:bCs/>
                <w:szCs w:val="21"/>
                <w:highlight w:val="none"/>
              </w:rPr>
            </w:pPr>
          </w:p>
        </w:tc>
        <w:tc>
          <w:tcPr>
            <w:tcW w:w="271" w:type="pct"/>
            <w:tcBorders>
              <w:top w:val="outset" w:color="000000" w:sz="6" w:space="0"/>
              <w:left w:val="outset" w:color="000000" w:sz="6" w:space="0"/>
              <w:bottom w:val="outset" w:color="000000" w:sz="6" w:space="0"/>
              <w:right w:val="outset" w:color="000000" w:sz="6" w:space="0"/>
            </w:tcBorders>
            <w:shd w:val="clear" w:color="auto" w:fill="DAE3F4" w:themeFill="accent1" w:themeFillTint="33"/>
            <w:vAlign w:val="center"/>
          </w:tcPr>
          <w:p w14:paraId="6848E469">
            <w:pPr>
              <w:wordWrap w:val="0"/>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序号</w:t>
            </w:r>
          </w:p>
        </w:tc>
        <w:tc>
          <w:tcPr>
            <w:tcW w:w="1250" w:type="pct"/>
            <w:tcBorders>
              <w:top w:val="outset" w:color="000000" w:sz="6" w:space="0"/>
              <w:left w:val="outset" w:color="000000" w:sz="6" w:space="0"/>
              <w:bottom w:val="outset" w:color="000000" w:sz="6" w:space="0"/>
              <w:right w:val="outset" w:color="000000" w:sz="6" w:space="0"/>
            </w:tcBorders>
            <w:shd w:val="clear" w:color="auto" w:fill="DAE3F4" w:themeFill="accent1" w:themeFillTint="33"/>
            <w:vAlign w:val="center"/>
          </w:tcPr>
          <w:p w14:paraId="2EEDA366">
            <w:pPr>
              <w:wordWrap w:val="0"/>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评分因素</w:t>
            </w:r>
          </w:p>
        </w:tc>
        <w:tc>
          <w:tcPr>
            <w:tcW w:w="459" w:type="pct"/>
            <w:tcBorders>
              <w:top w:val="outset" w:color="000000" w:sz="6" w:space="0"/>
              <w:left w:val="outset" w:color="000000" w:sz="6" w:space="0"/>
              <w:bottom w:val="outset" w:color="000000" w:sz="6" w:space="0"/>
              <w:right w:val="outset" w:color="000000" w:sz="6" w:space="0"/>
            </w:tcBorders>
            <w:shd w:val="clear" w:color="auto" w:fill="DAE3F4" w:themeFill="accent1" w:themeFillTint="33"/>
            <w:vAlign w:val="center"/>
          </w:tcPr>
          <w:p w14:paraId="1C9295C0">
            <w:pPr>
              <w:wordWrap w:val="0"/>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权重(%)</w:t>
            </w:r>
          </w:p>
        </w:tc>
        <w:tc>
          <w:tcPr>
            <w:tcW w:w="2665" w:type="pct"/>
            <w:gridSpan w:val="2"/>
            <w:tcBorders>
              <w:top w:val="outset" w:color="000000" w:sz="6" w:space="0"/>
              <w:left w:val="outset" w:color="000000" w:sz="6" w:space="0"/>
              <w:bottom w:val="outset" w:color="000000" w:sz="6" w:space="0"/>
              <w:right w:val="outset" w:color="000000" w:sz="6" w:space="0"/>
            </w:tcBorders>
            <w:shd w:val="clear" w:color="auto" w:fill="DAE3F4" w:themeFill="accent1" w:themeFillTint="33"/>
            <w:vAlign w:val="center"/>
          </w:tcPr>
          <w:p w14:paraId="7B65B75D">
            <w:pPr>
              <w:wordWrap w:val="0"/>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评分准则</w:t>
            </w:r>
          </w:p>
        </w:tc>
      </w:tr>
      <w:tr w14:paraId="20D1E7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45" w:type="pct"/>
          <w:tblCellSpacing w:w="0" w:type="dxa"/>
        </w:trPr>
        <w:tc>
          <w:tcPr>
            <w:tcW w:w="275" w:type="pct"/>
            <w:vMerge w:val="continue"/>
            <w:tcBorders>
              <w:left w:val="single" w:color="000000" w:sz="8" w:space="0"/>
              <w:right w:val="single" w:color="000000" w:sz="8" w:space="0"/>
            </w:tcBorders>
            <w:vAlign w:val="center"/>
          </w:tcPr>
          <w:p w14:paraId="4D486E4F">
            <w:pPr>
              <w:spacing w:after="60"/>
              <w:jc w:val="center"/>
              <w:rPr>
                <w:rFonts w:cs="宋体" w:asciiTheme="minorEastAsia" w:hAnsiTheme="minorEastAsia" w:eastAsiaTheme="minorEastAsia"/>
                <w:b/>
                <w:bCs/>
                <w:szCs w:val="21"/>
                <w:highlight w:val="none"/>
              </w:rPr>
            </w:pPr>
          </w:p>
        </w:tc>
        <w:tc>
          <w:tcPr>
            <w:tcW w:w="271" w:type="pct"/>
            <w:tcBorders>
              <w:top w:val="single" w:color="000000" w:sz="8" w:space="0"/>
              <w:left w:val="single" w:color="000000" w:sz="8" w:space="0"/>
              <w:bottom w:val="single" w:color="000000" w:sz="8" w:space="0"/>
              <w:right w:val="single" w:color="000000" w:sz="8" w:space="0"/>
            </w:tcBorders>
            <w:vAlign w:val="center"/>
          </w:tcPr>
          <w:p w14:paraId="46E21F07">
            <w:pPr>
              <w:wordWrap w:val="0"/>
              <w:spacing w:after="60"/>
              <w:jc w:val="center"/>
              <w:rPr>
                <w:rFonts w:cs="宋体" w:asciiTheme="minorEastAsia" w:hAnsiTheme="minorEastAsia" w:eastAsiaTheme="minorEastAsia"/>
                <w:szCs w:val="21"/>
                <w:highlight w:val="none"/>
              </w:rPr>
            </w:pPr>
          </w:p>
        </w:tc>
        <w:tc>
          <w:tcPr>
            <w:tcW w:w="1250" w:type="pct"/>
            <w:tcBorders>
              <w:top w:val="single" w:color="000000" w:sz="8" w:space="0"/>
              <w:left w:val="single" w:color="000000" w:sz="8" w:space="0"/>
              <w:bottom w:val="single" w:color="000000" w:sz="8" w:space="0"/>
              <w:right w:val="single" w:color="000000" w:sz="8" w:space="0"/>
            </w:tcBorders>
            <w:vAlign w:val="center"/>
          </w:tcPr>
          <w:p w14:paraId="6E8DC696">
            <w:pPr>
              <w:spacing w:after="60"/>
              <w:jc w:val="center"/>
              <w:rPr>
                <w:rFonts w:ascii="Times New Roman" w:hAnsi="Times New Roman"/>
                <w:szCs w:val="21"/>
                <w:highlight w:val="none"/>
              </w:rPr>
            </w:pPr>
            <w:r>
              <w:rPr>
                <w:rFonts w:hint="eastAsia" w:ascii="宋体" w:hAnsi="宋体" w:cs="宋体"/>
                <w:highlight w:val="none"/>
              </w:rPr>
              <w:t>项目</w:t>
            </w:r>
            <w:r>
              <w:rPr>
                <w:rFonts w:hint="eastAsia" w:ascii="宋体" w:hAnsi="宋体" w:cs="宋体"/>
                <w:highlight w:val="none"/>
                <w:lang w:val="en-US" w:eastAsia="zh-CN"/>
              </w:rPr>
              <w:t>建设</w:t>
            </w:r>
            <w:r>
              <w:rPr>
                <w:rFonts w:hint="eastAsia" w:ascii="宋体" w:hAnsi="宋体" w:cs="宋体"/>
                <w:highlight w:val="none"/>
              </w:rPr>
              <w:t>方案</w:t>
            </w:r>
          </w:p>
        </w:tc>
        <w:tc>
          <w:tcPr>
            <w:tcW w:w="459" w:type="pct"/>
            <w:tcBorders>
              <w:top w:val="single" w:color="000000" w:sz="8" w:space="0"/>
              <w:left w:val="single" w:color="000000" w:sz="8" w:space="0"/>
              <w:bottom w:val="single" w:color="000000" w:sz="8" w:space="0"/>
              <w:right w:val="single" w:color="000000" w:sz="8" w:space="0"/>
            </w:tcBorders>
            <w:vAlign w:val="center"/>
          </w:tcPr>
          <w:p w14:paraId="597775FA">
            <w:pPr>
              <w:spacing w:after="60"/>
              <w:jc w:val="center"/>
              <w:rPr>
                <w:rFonts w:ascii="宋体" w:hAnsi="宋体"/>
                <w:szCs w:val="21"/>
                <w:highlight w:val="none"/>
              </w:rPr>
            </w:pPr>
            <w:r>
              <w:rPr>
                <w:rFonts w:hint="eastAsia" w:ascii="宋体" w:hAnsi="宋体"/>
                <w:szCs w:val="21"/>
                <w:highlight w:val="none"/>
              </w:rPr>
              <w:t>15</w:t>
            </w:r>
          </w:p>
        </w:tc>
        <w:tc>
          <w:tcPr>
            <w:tcW w:w="2698" w:type="pct"/>
            <w:gridSpan w:val="3"/>
            <w:tcBorders>
              <w:top w:val="single" w:color="000000" w:sz="8" w:space="0"/>
              <w:left w:val="single" w:color="000000" w:sz="8" w:space="0"/>
              <w:bottom w:val="single" w:color="000000" w:sz="8" w:space="0"/>
              <w:right w:val="single" w:color="000000" w:sz="8" w:space="0"/>
            </w:tcBorders>
          </w:tcPr>
          <w:p w14:paraId="4B5520CC">
            <w:pPr>
              <w:spacing w:after="60" w:line="360" w:lineRule="auto"/>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（一）</w:t>
            </w:r>
            <w:r>
              <w:rPr>
                <w:rFonts w:hint="eastAsia" w:ascii="宋体" w:hAnsi="宋体" w:cs="仿宋_GB2312"/>
                <w:b/>
                <w:bCs/>
                <w:highlight w:val="none"/>
              </w:rPr>
              <w:t>评审内容</w:t>
            </w:r>
            <w:r>
              <w:rPr>
                <w:rFonts w:hint="eastAsia" w:asciiTheme="minorEastAsia" w:hAnsiTheme="minorEastAsia" w:eastAsiaTheme="minorEastAsia"/>
                <w:b/>
                <w:szCs w:val="21"/>
                <w:highlight w:val="none"/>
              </w:rPr>
              <w:t>：</w:t>
            </w:r>
          </w:p>
          <w:p w14:paraId="392CAC17">
            <w:pPr>
              <w:spacing w:after="60" w:line="360" w:lineRule="auto"/>
              <w:jc w:val="left"/>
              <w:rPr>
                <w:rFonts w:ascii="宋体" w:hAnsi="宋体" w:cs="宋体"/>
                <w:szCs w:val="21"/>
                <w:highlight w:val="none"/>
              </w:rPr>
            </w:pPr>
            <w:r>
              <w:rPr>
                <w:rFonts w:hint="eastAsia" w:ascii="宋体" w:hAnsi="宋体" w:cs="宋体"/>
                <w:szCs w:val="21"/>
                <w:highlight w:val="none"/>
              </w:rPr>
              <w:t>在投标文件中详细说明具体</w:t>
            </w:r>
            <w:r>
              <w:rPr>
                <w:rFonts w:hint="eastAsia" w:ascii="宋体" w:hAnsi="宋体" w:cs="宋体"/>
                <w:szCs w:val="21"/>
                <w:highlight w:val="none"/>
                <w:lang w:val="en-US" w:eastAsia="zh-CN"/>
              </w:rPr>
              <w:t>建设</w:t>
            </w:r>
            <w:r>
              <w:rPr>
                <w:rFonts w:hint="eastAsia" w:ascii="宋体" w:hAnsi="宋体" w:cs="宋体"/>
                <w:szCs w:val="21"/>
                <w:highlight w:val="none"/>
              </w:rPr>
              <w:t>方案：</w:t>
            </w:r>
          </w:p>
          <w:p w14:paraId="55972092">
            <w:pPr>
              <w:spacing w:after="60" w:line="360" w:lineRule="auto"/>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系统总体设计</w:t>
            </w:r>
            <w:r>
              <w:rPr>
                <w:rFonts w:hint="eastAsia" w:ascii="宋体" w:hAnsi="宋体" w:cs="宋体"/>
                <w:szCs w:val="21"/>
                <w:highlight w:val="none"/>
              </w:rPr>
              <w:t>；</w:t>
            </w:r>
          </w:p>
          <w:p w14:paraId="5FCDF67A">
            <w:pPr>
              <w:spacing w:after="60" w:line="360" w:lineRule="auto"/>
              <w:jc w:val="left"/>
              <w:rPr>
                <w:rFonts w:ascii="宋体" w:hAnsi="宋体" w:cs="宋体"/>
                <w:szCs w:val="21"/>
                <w:highlight w:val="none"/>
              </w:rPr>
            </w:pPr>
            <w:r>
              <w:rPr>
                <w:rFonts w:hint="eastAsia" w:ascii="宋体" w:hAnsi="宋体" w:cs="宋体"/>
                <w:szCs w:val="21"/>
                <w:highlight w:val="none"/>
              </w:rPr>
              <w:t>2.</w:t>
            </w:r>
            <w:r>
              <w:rPr>
                <w:rFonts w:hint="eastAsia" w:asciiTheme="minorEastAsia" w:hAnsiTheme="minorEastAsia" w:eastAsiaTheme="minorEastAsia" w:cstheme="minorEastAsia"/>
                <w:bCs/>
              </w:rPr>
              <w:t>系统架构设计</w:t>
            </w:r>
            <w:r>
              <w:rPr>
                <w:rFonts w:hint="eastAsia" w:ascii="宋体" w:hAnsi="宋体" w:cs="宋体"/>
                <w:szCs w:val="21"/>
                <w:highlight w:val="none"/>
              </w:rPr>
              <w:t>；</w:t>
            </w:r>
          </w:p>
          <w:p w14:paraId="1DEA2FC4">
            <w:pPr>
              <w:spacing w:after="60" w:line="360" w:lineRule="auto"/>
              <w:jc w:val="left"/>
              <w:rPr>
                <w:rFonts w:ascii="宋体" w:hAnsi="宋体" w:cs="宋体"/>
                <w:szCs w:val="21"/>
                <w:highlight w:val="none"/>
              </w:rPr>
            </w:pPr>
            <w:r>
              <w:rPr>
                <w:rFonts w:hint="eastAsia" w:ascii="宋体" w:hAnsi="宋体" w:cs="宋体"/>
                <w:szCs w:val="21"/>
                <w:highlight w:val="none"/>
              </w:rPr>
              <w:t>3.</w:t>
            </w:r>
            <w:r>
              <w:rPr>
                <w:rFonts w:hint="eastAsia" w:asciiTheme="minorEastAsia" w:hAnsiTheme="minorEastAsia" w:eastAsiaTheme="minorEastAsia" w:cstheme="minorEastAsia"/>
                <w:bCs/>
              </w:rPr>
              <w:t>系统具体功能建设</w:t>
            </w:r>
            <w:r>
              <w:rPr>
                <w:rFonts w:hint="eastAsia" w:ascii="宋体" w:hAnsi="宋体" w:cs="宋体"/>
                <w:szCs w:val="21"/>
                <w:highlight w:val="none"/>
              </w:rPr>
              <w:t>。</w:t>
            </w:r>
          </w:p>
          <w:p w14:paraId="71C838A8">
            <w:pPr>
              <w:spacing w:after="60" w:line="360" w:lineRule="auto"/>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（二）评分依据：</w:t>
            </w:r>
          </w:p>
          <w:p w14:paraId="02CC3A1A">
            <w:pPr>
              <w:spacing w:after="60" w:line="300" w:lineRule="exact"/>
              <w:rPr>
                <w:rFonts w:ascii="宋体" w:hAnsi="宋体" w:cs="仿宋_GB2312"/>
                <w:highlight w:val="none"/>
              </w:rPr>
            </w:pPr>
            <w:r>
              <w:rPr>
                <w:rFonts w:hint="eastAsia" w:ascii="宋体" w:hAnsi="宋体" w:cs="仿宋_GB2312"/>
                <w:highlight w:val="none"/>
              </w:rPr>
              <w:t>评审委员会根据招标文件的需求和投标文件的响应情况，进行评价及分档评分：</w:t>
            </w:r>
          </w:p>
          <w:p w14:paraId="370FA383">
            <w:pPr>
              <w:spacing w:after="60" w:line="300" w:lineRule="exact"/>
              <w:rPr>
                <w:rFonts w:ascii="宋体" w:hAnsi="宋体" w:cs="仿宋_GB2312"/>
                <w:highlight w:val="none"/>
              </w:rPr>
            </w:pPr>
            <w:r>
              <w:rPr>
                <w:rFonts w:hint="eastAsia" w:ascii="宋体" w:hAnsi="宋体" w:cs="仿宋_GB2312"/>
                <w:highlight w:val="none"/>
              </w:rPr>
              <w:t>1、满足上述</w:t>
            </w:r>
            <w:r>
              <w:rPr>
                <w:rFonts w:hint="eastAsia" w:ascii="宋体" w:hAnsi="宋体" w:cs="仿宋_GB2312"/>
                <w:highlight w:val="none"/>
                <w:lang w:val="en-US" w:eastAsia="zh-CN"/>
              </w:rPr>
              <w:t>3</w:t>
            </w:r>
            <w:r>
              <w:rPr>
                <w:rFonts w:hint="eastAsia" w:ascii="宋体" w:hAnsi="宋体" w:cs="仿宋_GB2312"/>
                <w:highlight w:val="none"/>
              </w:rPr>
              <w:t>点得7分；</w:t>
            </w:r>
          </w:p>
          <w:p w14:paraId="683C39E9">
            <w:pPr>
              <w:spacing w:after="60" w:line="300" w:lineRule="exact"/>
              <w:rPr>
                <w:rFonts w:ascii="宋体" w:hAnsi="宋体" w:cs="仿宋_GB2312"/>
                <w:highlight w:val="none"/>
              </w:rPr>
            </w:pPr>
            <w:r>
              <w:rPr>
                <w:rFonts w:hint="eastAsia" w:ascii="宋体" w:hAnsi="宋体" w:cs="仿宋_GB2312"/>
                <w:highlight w:val="none"/>
              </w:rPr>
              <w:t>2、满足上述任意</w:t>
            </w:r>
            <w:r>
              <w:rPr>
                <w:rFonts w:hint="eastAsia" w:ascii="宋体" w:hAnsi="宋体" w:cs="仿宋_GB2312"/>
                <w:highlight w:val="none"/>
                <w:lang w:val="en-US" w:eastAsia="zh-CN"/>
              </w:rPr>
              <w:t>2</w:t>
            </w:r>
            <w:r>
              <w:rPr>
                <w:rFonts w:hint="eastAsia" w:ascii="宋体" w:hAnsi="宋体" w:cs="仿宋_GB2312"/>
                <w:highlight w:val="none"/>
              </w:rPr>
              <w:t>点得</w:t>
            </w:r>
            <w:r>
              <w:rPr>
                <w:rFonts w:hint="eastAsia" w:ascii="宋体" w:hAnsi="宋体" w:cs="仿宋_GB2312"/>
                <w:highlight w:val="none"/>
                <w:lang w:val="en-US" w:eastAsia="zh-CN"/>
              </w:rPr>
              <w:t>4</w:t>
            </w:r>
            <w:r>
              <w:rPr>
                <w:rFonts w:hint="eastAsia" w:ascii="宋体" w:hAnsi="宋体" w:cs="仿宋_GB2312"/>
                <w:highlight w:val="none"/>
              </w:rPr>
              <w:t>分；</w:t>
            </w:r>
          </w:p>
          <w:p w14:paraId="29D3FACD">
            <w:pPr>
              <w:spacing w:after="60" w:line="300" w:lineRule="exact"/>
              <w:rPr>
                <w:rFonts w:ascii="宋体" w:hAnsi="宋体" w:cs="仿宋_GB2312"/>
                <w:highlight w:val="none"/>
              </w:rPr>
            </w:pPr>
            <w:r>
              <w:rPr>
                <w:rFonts w:hint="eastAsia" w:ascii="宋体" w:hAnsi="宋体" w:cs="仿宋_GB2312"/>
                <w:highlight w:val="none"/>
              </w:rPr>
              <w:t>3、满足上述任意</w:t>
            </w:r>
            <w:r>
              <w:rPr>
                <w:rFonts w:hint="eastAsia" w:ascii="宋体" w:hAnsi="宋体" w:cs="仿宋_GB2312"/>
                <w:highlight w:val="none"/>
                <w:lang w:val="en-US" w:eastAsia="zh-CN"/>
              </w:rPr>
              <w:t>1</w:t>
            </w:r>
            <w:r>
              <w:rPr>
                <w:rFonts w:hint="eastAsia" w:ascii="宋体" w:hAnsi="宋体" w:cs="仿宋_GB2312"/>
                <w:highlight w:val="none"/>
              </w:rPr>
              <w:t>点得</w:t>
            </w:r>
            <w:r>
              <w:rPr>
                <w:rFonts w:hint="eastAsia" w:ascii="宋体" w:hAnsi="宋体" w:cs="仿宋_GB2312"/>
                <w:highlight w:val="none"/>
                <w:lang w:val="en-US" w:eastAsia="zh-CN"/>
              </w:rPr>
              <w:t>1</w:t>
            </w:r>
            <w:r>
              <w:rPr>
                <w:rFonts w:hint="eastAsia" w:ascii="宋体" w:hAnsi="宋体" w:cs="仿宋_GB2312"/>
                <w:highlight w:val="none"/>
              </w:rPr>
              <w:t>分；</w:t>
            </w:r>
          </w:p>
          <w:p w14:paraId="75F1E8BE">
            <w:pPr>
              <w:spacing w:after="60" w:line="300" w:lineRule="exact"/>
              <w:rPr>
                <w:rFonts w:ascii="宋体" w:hAnsi="宋体" w:cs="仿宋_GB2312"/>
                <w:highlight w:val="none"/>
              </w:rPr>
            </w:pPr>
            <w:r>
              <w:rPr>
                <w:rFonts w:hint="eastAsia" w:ascii="宋体" w:hAnsi="宋体" w:cs="仿宋_GB2312"/>
                <w:highlight w:val="none"/>
              </w:rPr>
              <w:t>4、未满足上述任意</w:t>
            </w:r>
            <w:r>
              <w:rPr>
                <w:rFonts w:hint="eastAsia" w:ascii="宋体" w:hAnsi="宋体" w:cs="仿宋_GB2312"/>
                <w:highlight w:val="none"/>
                <w:lang w:val="en-US" w:eastAsia="zh-CN"/>
              </w:rPr>
              <w:t>1</w:t>
            </w:r>
            <w:r>
              <w:rPr>
                <w:rFonts w:hint="eastAsia" w:ascii="宋体" w:hAnsi="宋体" w:cs="仿宋_GB2312"/>
                <w:highlight w:val="none"/>
              </w:rPr>
              <w:t>点不得分。</w:t>
            </w:r>
          </w:p>
          <w:p w14:paraId="2A2DBAC1">
            <w:pPr>
              <w:spacing w:after="60" w:line="300" w:lineRule="exact"/>
              <w:rPr>
                <w:rFonts w:ascii="宋体" w:hAnsi="宋体" w:cs="仿宋_GB2312"/>
                <w:highlight w:val="none"/>
              </w:rPr>
            </w:pPr>
            <w:r>
              <w:rPr>
                <w:rFonts w:hint="eastAsia" w:ascii="宋体" w:hAnsi="宋体" w:cs="仿宋_GB2312"/>
                <w:highlight w:val="none"/>
              </w:rPr>
              <w:t>在此基础上，评标专家根据各投标人的具体响应内容</w:t>
            </w:r>
            <w:r>
              <w:rPr>
                <w:rFonts w:hint="eastAsia" w:ascii="宋体" w:hAnsi="宋体" w:cs="仿宋_GB2312"/>
                <w:highlight w:val="none"/>
                <w:lang w:eastAsia="zh-CN"/>
              </w:rPr>
              <w:t>，</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参考项目建设及要求，</w:t>
            </w:r>
            <w:r>
              <w:rPr>
                <w:rFonts w:hint="eastAsia" w:ascii="宋体" w:hAnsi="宋体" w:cs="仿宋_GB2312"/>
                <w:highlight w:val="none"/>
              </w:rPr>
              <w:t>按照量化的评审因素指标进一步评审：</w:t>
            </w:r>
          </w:p>
          <w:p w14:paraId="514B8047">
            <w:pPr>
              <w:spacing w:after="60" w:line="300" w:lineRule="exact"/>
              <w:rPr>
                <w:rFonts w:ascii="宋体" w:hAnsi="宋体" w:cs="仿宋_GB2312"/>
                <w:highlight w:val="none"/>
              </w:rPr>
            </w:pPr>
            <w:r>
              <w:rPr>
                <w:rFonts w:hint="eastAsia" w:ascii="宋体" w:hAnsi="宋体" w:cs="仿宋_GB2312"/>
                <w:highlight w:val="none"/>
              </w:rPr>
              <w:t>评审为优（实施方案内容全面具体、科学合理、针对性和可操作性强）的加8分；</w:t>
            </w:r>
          </w:p>
          <w:p w14:paraId="7D05A0DD">
            <w:pPr>
              <w:spacing w:after="60" w:line="300" w:lineRule="exact"/>
              <w:rPr>
                <w:rFonts w:ascii="宋体" w:hAnsi="宋体" w:cs="仿宋_GB2312"/>
                <w:highlight w:val="none"/>
              </w:rPr>
            </w:pPr>
            <w:r>
              <w:rPr>
                <w:rFonts w:hint="eastAsia" w:ascii="宋体" w:hAnsi="宋体" w:cs="仿宋_GB2312"/>
                <w:highlight w:val="none"/>
              </w:rPr>
              <w:t>评审为良（实施方案内容较全面具体、较科学合理、针对性和可操作性较强）的加4分；</w:t>
            </w:r>
          </w:p>
          <w:p w14:paraId="2C173ABA">
            <w:pPr>
              <w:spacing w:after="60" w:line="300" w:lineRule="exact"/>
              <w:rPr>
                <w:rFonts w:ascii="宋体" w:hAnsi="宋体" w:cs="仿宋_GB2312"/>
                <w:highlight w:val="none"/>
              </w:rPr>
            </w:pPr>
            <w:r>
              <w:rPr>
                <w:rFonts w:hint="eastAsia" w:ascii="宋体" w:hAnsi="宋体" w:cs="仿宋_GB2312"/>
                <w:highlight w:val="none"/>
              </w:rPr>
              <w:t>评审为中（实施方案内容基本全面具体、基本科学合理、针对性和可操作性一般）的加2分；</w:t>
            </w:r>
          </w:p>
          <w:p w14:paraId="7D1DC720">
            <w:pPr>
              <w:pStyle w:val="26"/>
              <w:numPr>
                <w:ilvl w:val="0"/>
                <w:numId w:val="24"/>
              </w:numPr>
              <w:spacing w:after="60" w:line="360" w:lineRule="auto"/>
              <w:ind w:firstLineChars="0"/>
              <w:jc w:val="left"/>
              <w:rPr>
                <w:rFonts w:asciiTheme="minorEastAsia" w:hAnsiTheme="minorEastAsia"/>
                <w:szCs w:val="21"/>
                <w:highlight w:val="none"/>
              </w:rPr>
            </w:pPr>
            <w:r>
              <w:rPr>
                <w:rFonts w:hint="eastAsia" w:ascii="宋体" w:hAnsi="宋体" w:cs="仿宋_GB2312"/>
                <w:highlight w:val="none"/>
              </w:rPr>
              <w:t>评审为差（实施方案内容不够全面具体、缺乏科学合理、缺乏针对性和可操作性）的不得分。</w:t>
            </w:r>
          </w:p>
        </w:tc>
      </w:tr>
      <w:tr w14:paraId="7463D3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45" w:type="pct"/>
          <w:tblCellSpacing w:w="0" w:type="dxa"/>
        </w:trPr>
        <w:tc>
          <w:tcPr>
            <w:tcW w:w="275" w:type="pct"/>
            <w:vMerge w:val="continue"/>
            <w:tcBorders>
              <w:left w:val="single" w:color="000000" w:sz="8" w:space="0"/>
              <w:right w:val="single" w:color="000000" w:sz="8" w:space="0"/>
            </w:tcBorders>
            <w:vAlign w:val="center"/>
          </w:tcPr>
          <w:p w14:paraId="3EE6FF10">
            <w:pPr>
              <w:spacing w:after="60"/>
              <w:jc w:val="center"/>
              <w:rPr>
                <w:rFonts w:cs="宋体" w:asciiTheme="minorEastAsia" w:hAnsiTheme="minorEastAsia" w:eastAsiaTheme="minorEastAsia"/>
                <w:b/>
                <w:bCs/>
                <w:szCs w:val="21"/>
                <w:highlight w:val="none"/>
              </w:rPr>
            </w:pPr>
          </w:p>
        </w:tc>
        <w:tc>
          <w:tcPr>
            <w:tcW w:w="271" w:type="pct"/>
            <w:tcBorders>
              <w:top w:val="single" w:color="000000" w:sz="8" w:space="0"/>
              <w:left w:val="single" w:color="000000" w:sz="8" w:space="0"/>
              <w:bottom w:val="single" w:color="000000" w:sz="8" w:space="0"/>
              <w:right w:val="single" w:color="000000" w:sz="8" w:space="0"/>
            </w:tcBorders>
            <w:vAlign w:val="center"/>
          </w:tcPr>
          <w:p w14:paraId="645D7424">
            <w:pPr>
              <w:wordWrap w:val="0"/>
              <w:spacing w:after="60"/>
              <w:jc w:val="center"/>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lang w:val="en-US" w:eastAsia="zh-CN"/>
              </w:rPr>
              <w:t>2</w:t>
            </w:r>
          </w:p>
        </w:tc>
        <w:tc>
          <w:tcPr>
            <w:tcW w:w="1250" w:type="pct"/>
            <w:tcBorders>
              <w:top w:val="single" w:color="000000" w:sz="8" w:space="0"/>
              <w:left w:val="single" w:color="000000" w:sz="8" w:space="0"/>
              <w:bottom w:val="single" w:color="000000" w:sz="8" w:space="0"/>
              <w:right w:val="single" w:color="000000" w:sz="8" w:space="0"/>
            </w:tcBorders>
            <w:vAlign w:val="center"/>
          </w:tcPr>
          <w:p w14:paraId="6DBC5E20">
            <w:pPr>
              <w:spacing w:after="60"/>
              <w:jc w:val="center"/>
              <w:rPr>
                <w:rFonts w:hint="eastAsia" w:ascii="宋体" w:hAnsi="宋体" w:cs="宋体"/>
                <w:highlight w:val="none"/>
              </w:rPr>
            </w:pPr>
            <w:r>
              <w:rPr>
                <w:rFonts w:hint="eastAsia" w:asciiTheme="minorEastAsia" w:hAnsiTheme="minorEastAsia" w:eastAsiaTheme="minorEastAsia" w:cstheme="minorEastAsia"/>
                <w:kern w:val="0"/>
                <w:szCs w:val="21"/>
              </w:rPr>
              <w:t>项目实施方案</w:t>
            </w:r>
          </w:p>
        </w:tc>
        <w:tc>
          <w:tcPr>
            <w:tcW w:w="459" w:type="pct"/>
            <w:tcBorders>
              <w:top w:val="single" w:color="000000" w:sz="8" w:space="0"/>
              <w:left w:val="single" w:color="000000" w:sz="8" w:space="0"/>
              <w:bottom w:val="single" w:color="000000" w:sz="8" w:space="0"/>
              <w:right w:val="single" w:color="000000" w:sz="8" w:space="0"/>
            </w:tcBorders>
            <w:vAlign w:val="center"/>
          </w:tcPr>
          <w:p w14:paraId="7A1CD016">
            <w:pPr>
              <w:spacing w:after="6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12</w:t>
            </w:r>
          </w:p>
        </w:tc>
        <w:tc>
          <w:tcPr>
            <w:tcW w:w="2698" w:type="pct"/>
            <w:gridSpan w:val="3"/>
            <w:tcBorders>
              <w:top w:val="single" w:color="000000" w:sz="8" w:space="0"/>
              <w:left w:val="single" w:color="000000" w:sz="8" w:space="0"/>
              <w:bottom w:val="single" w:color="000000" w:sz="8" w:space="0"/>
              <w:right w:val="single" w:color="000000" w:sz="8" w:space="0"/>
            </w:tcBorders>
          </w:tcPr>
          <w:p w14:paraId="4E5894C7">
            <w:pPr>
              <w:spacing w:after="60" w:line="360" w:lineRule="auto"/>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（一）</w:t>
            </w:r>
            <w:r>
              <w:rPr>
                <w:rFonts w:hint="eastAsia" w:ascii="宋体" w:hAnsi="宋体" w:cs="仿宋_GB2312"/>
                <w:b/>
                <w:bCs/>
                <w:highlight w:val="none"/>
              </w:rPr>
              <w:t>评审内容</w:t>
            </w:r>
            <w:r>
              <w:rPr>
                <w:rFonts w:hint="eastAsia" w:asciiTheme="minorEastAsia" w:hAnsiTheme="minorEastAsia" w:eastAsiaTheme="minorEastAsia"/>
                <w:b/>
                <w:szCs w:val="21"/>
                <w:highlight w:val="none"/>
              </w:rPr>
              <w:t>：</w:t>
            </w:r>
          </w:p>
          <w:p w14:paraId="6CA3D0D6">
            <w:pPr>
              <w:spacing w:after="60" w:line="360" w:lineRule="auto"/>
              <w:jc w:val="left"/>
              <w:rPr>
                <w:rFonts w:ascii="宋体" w:hAnsi="宋体" w:cs="宋体"/>
                <w:szCs w:val="21"/>
                <w:highlight w:val="none"/>
              </w:rPr>
            </w:pPr>
            <w:r>
              <w:rPr>
                <w:rFonts w:hint="eastAsia" w:ascii="宋体" w:hAnsi="宋体" w:cs="宋体"/>
                <w:szCs w:val="21"/>
                <w:highlight w:val="none"/>
              </w:rPr>
              <w:t>在投标文件中详细说明具体</w:t>
            </w:r>
            <w:r>
              <w:rPr>
                <w:rFonts w:hint="eastAsia" w:ascii="宋体" w:hAnsi="宋体" w:cs="宋体"/>
                <w:szCs w:val="21"/>
                <w:highlight w:val="none"/>
                <w:lang w:val="en-US" w:eastAsia="zh-CN"/>
              </w:rPr>
              <w:t>实施</w:t>
            </w:r>
            <w:r>
              <w:rPr>
                <w:rFonts w:hint="eastAsia" w:ascii="宋体" w:hAnsi="宋体" w:cs="宋体"/>
                <w:szCs w:val="21"/>
                <w:highlight w:val="none"/>
              </w:rPr>
              <w:t>方案：</w:t>
            </w:r>
          </w:p>
          <w:p w14:paraId="1EA8A0A3">
            <w:pPr>
              <w:spacing w:after="60" w:line="360" w:lineRule="auto"/>
              <w:jc w:val="left"/>
              <w:rPr>
                <w:rFonts w:hint="eastAsia" w:ascii="宋体" w:hAnsi="宋体" w:cs="宋体"/>
                <w:szCs w:val="21"/>
                <w:highlight w:val="none"/>
              </w:rPr>
            </w:pPr>
            <w:r>
              <w:rPr>
                <w:rFonts w:hint="eastAsia" w:ascii="宋体" w:hAnsi="宋体" w:cs="宋体"/>
                <w:szCs w:val="21"/>
                <w:highlight w:val="none"/>
              </w:rPr>
              <w:t>（1）提供项目组织实施管理方案的；</w:t>
            </w:r>
          </w:p>
          <w:p w14:paraId="2D2EA733">
            <w:pPr>
              <w:spacing w:after="60" w:line="360" w:lineRule="auto"/>
              <w:jc w:val="left"/>
              <w:rPr>
                <w:rFonts w:hint="eastAsia" w:ascii="宋体" w:hAnsi="宋体" w:cs="宋体"/>
                <w:szCs w:val="21"/>
                <w:highlight w:val="none"/>
              </w:rPr>
            </w:pPr>
            <w:r>
              <w:rPr>
                <w:rFonts w:hint="eastAsia" w:ascii="宋体" w:hAnsi="宋体" w:cs="宋体"/>
                <w:szCs w:val="21"/>
                <w:highlight w:val="none"/>
              </w:rPr>
              <w:t>（2）提供项目实施周期、项目完成时间、项目进度安排等的；</w:t>
            </w:r>
          </w:p>
          <w:p w14:paraId="3C02859E">
            <w:pPr>
              <w:spacing w:after="60" w:line="360" w:lineRule="auto"/>
              <w:jc w:val="left"/>
              <w:rPr>
                <w:rFonts w:hint="eastAsia" w:ascii="宋体" w:hAnsi="宋体" w:cs="宋体"/>
                <w:szCs w:val="21"/>
                <w:highlight w:val="none"/>
              </w:rPr>
            </w:pPr>
            <w:r>
              <w:rPr>
                <w:rFonts w:hint="eastAsia" w:ascii="宋体" w:hAnsi="宋体" w:cs="宋体"/>
                <w:szCs w:val="21"/>
                <w:highlight w:val="none"/>
              </w:rPr>
              <w:t>（3）提供质量保障措施方案的。</w:t>
            </w:r>
          </w:p>
          <w:p w14:paraId="713466CE">
            <w:pPr>
              <w:spacing w:after="60" w:line="360" w:lineRule="auto"/>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（二）评分依据：</w:t>
            </w:r>
          </w:p>
          <w:p w14:paraId="5822C4C0">
            <w:pPr>
              <w:spacing w:after="60" w:line="300" w:lineRule="exact"/>
              <w:rPr>
                <w:rFonts w:ascii="宋体" w:hAnsi="宋体" w:cs="仿宋_GB2312"/>
                <w:highlight w:val="none"/>
              </w:rPr>
            </w:pPr>
            <w:r>
              <w:rPr>
                <w:rFonts w:hint="eastAsia" w:ascii="宋体" w:hAnsi="宋体" w:cs="仿宋_GB2312"/>
                <w:highlight w:val="none"/>
              </w:rPr>
              <w:t>评审委员会根据招标文件的需求和投标文件的响应情况，进行评价及分档评分：</w:t>
            </w:r>
          </w:p>
          <w:p w14:paraId="18E9B2D8">
            <w:pPr>
              <w:spacing w:after="60" w:line="300" w:lineRule="exact"/>
              <w:rPr>
                <w:rFonts w:ascii="宋体" w:hAnsi="宋体" w:cs="仿宋_GB2312"/>
                <w:highlight w:val="none"/>
              </w:rPr>
            </w:pPr>
            <w:r>
              <w:rPr>
                <w:rFonts w:hint="eastAsia" w:ascii="宋体" w:hAnsi="宋体" w:cs="仿宋_GB2312"/>
                <w:highlight w:val="none"/>
              </w:rPr>
              <w:t>1、满足上述</w:t>
            </w:r>
            <w:r>
              <w:rPr>
                <w:rFonts w:hint="eastAsia" w:ascii="宋体" w:hAnsi="宋体" w:cs="仿宋_GB2312"/>
                <w:highlight w:val="none"/>
                <w:lang w:val="en-US" w:eastAsia="zh-CN"/>
              </w:rPr>
              <w:t>3</w:t>
            </w:r>
            <w:r>
              <w:rPr>
                <w:rFonts w:hint="eastAsia" w:ascii="宋体" w:hAnsi="宋体" w:cs="仿宋_GB2312"/>
                <w:highlight w:val="none"/>
              </w:rPr>
              <w:t>点得</w:t>
            </w:r>
            <w:r>
              <w:rPr>
                <w:rFonts w:hint="eastAsia" w:ascii="宋体" w:hAnsi="宋体" w:cs="仿宋_GB2312"/>
                <w:highlight w:val="none"/>
                <w:lang w:val="en-US" w:eastAsia="zh-CN"/>
              </w:rPr>
              <w:t>6</w:t>
            </w:r>
            <w:r>
              <w:rPr>
                <w:rFonts w:hint="eastAsia" w:ascii="宋体" w:hAnsi="宋体" w:cs="仿宋_GB2312"/>
                <w:highlight w:val="none"/>
              </w:rPr>
              <w:t>分；</w:t>
            </w:r>
          </w:p>
          <w:p w14:paraId="7CE9190A">
            <w:pPr>
              <w:spacing w:after="60" w:line="300" w:lineRule="exact"/>
              <w:rPr>
                <w:rFonts w:ascii="宋体" w:hAnsi="宋体" w:cs="仿宋_GB2312"/>
                <w:highlight w:val="none"/>
              </w:rPr>
            </w:pPr>
            <w:r>
              <w:rPr>
                <w:rFonts w:hint="eastAsia" w:ascii="宋体" w:hAnsi="宋体" w:cs="仿宋_GB2312"/>
                <w:highlight w:val="none"/>
              </w:rPr>
              <w:t>2、满足上述任意</w:t>
            </w:r>
            <w:r>
              <w:rPr>
                <w:rFonts w:hint="eastAsia" w:ascii="宋体" w:hAnsi="宋体" w:cs="仿宋_GB2312"/>
                <w:highlight w:val="none"/>
                <w:lang w:val="en-US" w:eastAsia="zh-CN"/>
              </w:rPr>
              <w:t>2</w:t>
            </w:r>
            <w:r>
              <w:rPr>
                <w:rFonts w:hint="eastAsia" w:ascii="宋体" w:hAnsi="宋体" w:cs="仿宋_GB2312"/>
                <w:highlight w:val="none"/>
              </w:rPr>
              <w:t>点得</w:t>
            </w:r>
            <w:r>
              <w:rPr>
                <w:rFonts w:hint="eastAsia" w:ascii="宋体" w:hAnsi="宋体" w:cs="仿宋_GB2312"/>
                <w:highlight w:val="none"/>
                <w:lang w:val="en-US" w:eastAsia="zh-CN"/>
              </w:rPr>
              <w:t>3</w:t>
            </w:r>
            <w:r>
              <w:rPr>
                <w:rFonts w:hint="eastAsia" w:ascii="宋体" w:hAnsi="宋体" w:cs="仿宋_GB2312"/>
                <w:highlight w:val="none"/>
              </w:rPr>
              <w:t>分；</w:t>
            </w:r>
          </w:p>
          <w:p w14:paraId="20395329">
            <w:pPr>
              <w:spacing w:after="60" w:line="300" w:lineRule="exact"/>
              <w:rPr>
                <w:rFonts w:ascii="宋体" w:hAnsi="宋体" w:cs="仿宋_GB2312"/>
                <w:highlight w:val="none"/>
              </w:rPr>
            </w:pPr>
            <w:r>
              <w:rPr>
                <w:rFonts w:hint="eastAsia" w:ascii="宋体" w:hAnsi="宋体" w:cs="仿宋_GB2312"/>
                <w:highlight w:val="none"/>
              </w:rPr>
              <w:t>3、满足上述任意</w:t>
            </w:r>
            <w:r>
              <w:rPr>
                <w:rFonts w:hint="eastAsia" w:ascii="宋体" w:hAnsi="宋体" w:cs="仿宋_GB2312"/>
                <w:highlight w:val="none"/>
                <w:lang w:val="en-US" w:eastAsia="zh-CN"/>
              </w:rPr>
              <w:t>1</w:t>
            </w:r>
            <w:r>
              <w:rPr>
                <w:rFonts w:hint="eastAsia" w:ascii="宋体" w:hAnsi="宋体" w:cs="仿宋_GB2312"/>
                <w:highlight w:val="none"/>
              </w:rPr>
              <w:t>点得</w:t>
            </w:r>
            <w:r>
              <w:rPr>
                <w:rFonts w:hint="eastAsia" w:ascii="宋体" w:hAnsi="宋体" w:cs="仿宋_GB2312"/>
                <w:highlight w:val="none"/>
                <w:lang w:val="en-US" w:eastAsia="zh-CN"/>
              </w:rPr>
              <w:t>1</w:t>
            </w:r>
            <w:r>
              <w:rPr>
                <w:rFonts w:hint="eastAsia" w:ascii="宋体" w:hAnsi="宋体" w:cs="仿宋_GB2312"/>
                <w:highlight w:val="none"/>
              </w:rPr>
              <w:t>分；</w:t>
            </w:r>
          </w:p>
          <w:p w14:paraId="0E04179E">
            <w:pPr>
              <w:spacing w:after="60" w:line="300" w:lineRule="exact"/>
              <w:rPr>
                <w:rFonts w:ascii="宋体" w:hAnsi="宋体" w:cs="仿宋_GB2312"/>
                <w:highlight w:val="none"/>
              </w:rPr>
            </w:pPr>
            <w:r>
              <w:rPr>
                <w:rFonts w:hint="eastAsia" w:ascii="宋体" w:hAnsi="宋体" w:cs="仿宋_GB2312"/>
                <w:highlight w:val="none"/>
              </w:rPr>
              <w:t>4、未满足上述任意</w:t>
            </w:r>
            <w:r>
              <w:rPr>
                <w:rFonts w:hint="eastAsia" w:ascii="宋体" w:hAnsi="宋体" w:cs="仿宋_GB2312"/>
                <w:highlight w:val="none"/>
                <w:lang w:val="en-US" w:eastAsia="zh-CN"/>
              </w:rPr>
              <w:t>1</w:t>
            </w:r>
            <w:r>
              <w:rPr>
                <w:rFonts w:hint="eastAsia" w:ascii="宋体" w:hAnsi="宋体" w:cs="仿宋_GB2312"/>
                <w:highlight w:val="none"/>
              </w:rPr>
              <w:t>点不得分。</w:t>
            </w:r>
          </w:p>
          <w:p w14:paraId="56A12296">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在此基础上，专家根据各供应商的具体响应内容按照量化的评审因素指标进一步评审：</w:t>
            </w:r>
          </w:p>
          <w:p w14:paraId="26B7F562">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1、评审为优：</w:t>
            </w:r>
            <w:r>
              <w:rPr>
                <w:rFonts w:hint="eastAsia" w:asciiTheme="minorEastAsia" w:hAnsiTheme="minorEastAsia" w:eastAsiaTheme="minorEastAsia" w:cstheme="minorEastAsia"/>
                <w:color w:val="FF0000"/>
                <w:kern w:val="0"/>
                <w:szCs w:val="21"/>
              </w:rPr>
              <w:t>项目实施方案</w:t>
            </w:r>
            <w:r>
              <w:rPr>
                <w:rFonts w:hint="eastAsia" w:asciiTheme="minorEastAsia" w:hAnsiTheme="minorEastAsia" w:eastAsiaTheme="minorEastAsia" w:cstheme="minorEastAsia"/>
                <w:color w:val="FF0000"/>
                <w:sz w:val="21"/>
                <w:szCs w:val="21"/>
              </w:rPr>
              <w:t>思路清晰明确，方案合理可行，具备清晰可落地的实施步骤，满足服务要求，针对性强。</w:t>
            </w:r>
            <w:r>
              <w:rPr>
                <w:rFonts w:hint="eastAsia" w:asciiTheme="minorEastAsia" w:hAnsiTheme="minorEastAsia" w:eastAsiaTheme="minorEastAsia" w:cstheme="minorEastAsia"/>
                <w:color w:val="FF0000"/>
                <w:sz w:val="21"/>
                <w:szCs w:val="21"/>
                <w:lang w:val="en-US" w:eastAsia="zh-CN"/>
              </w:rPr>
              <w:t>加6</w:t>
            </w:r>
            <w:r>
              <w:rPr>
                <w:rFonts w:hint="eastAsia" w:asciiTheme="minorEastAsia" w:hAnsiTheme="minorEastAsia" w:eastAsiaTheme="minorEastAsia" w:cstheme="minorEastAsia"/>
                <w:color w:val="FF0000"/>
                <w:sz w:val="21"/>
                <w:szCs w:val="21"/>
              </w:rPr>
              <w:t>分；</w:t>
            </w:r>
          </w:p>
          <w:p w14:paraId="2863DFBC">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2、评审为良：</w:t>
            </w:r>
            <w:r>
              <w:rPr>
                <w:rFonts w:hint="eastAsia" w:asciiTheme="minorEastAsia" w:hAnsiTheme="minorEastAsia" w:eastAsiaTheme="minorEastAsia" w:cstheme="minorEastAsia"/>
                <w:color w:val="FF0000"/>
                <w:kern w:val="0"/>
                <w:szCs w:val="21"/>
              </w:rPr>
              <w:t>项目实施方案</w:t>
            </w:r>
            <w:r>
              <w:rPr>
                <w:rFonts w:hint="eastAsia" w:asciiTheme="minorEastAsia" w:hAnsiTheme="minorEastAsia" w:eastAsiaTheme="minorEastAsia" w:cstheme="minorEastAsia"/>
                <w:color w:val="FF0000"/>
                <w:sz w:val="21"/>
                <w:szCs w:val="21"/>
              </w:rPr>
              <w:t>总体思路比较清晰，方案比较合理可行，具备一定可落地的实施步骤，可以满足服务要求，</w:t>
            </w:r>
            <w:r>
              <w:rPr>
                <w:rFonts w:hint="eastAsia" w:asciiTheme="minorEastAsia" w:hAnsiTheme="minorEastAsia" w:eastAsiaTheme="minorEastAsia" w:cstheme="minorEastAsia"/>
                <w:color w:val="FF0000"/>
                <w:sz w:val="21"/>
                <w:szCs w:val="21"/>
                <w:lang w:val="en-US" w:eastAsia="zh-CN"/>
              </w:rPr>
              <w:t>加4</w:t>
            </w:r>
            <w:r>
              <w:rPr>
                <w:rFonts w:hint="eastAsia" w:asciiTheme="minorEastAsia" w:hAnsiTheme="minorEastAsia" w:eastAsiaTheme="minorEastAsia" w:cstheme="minorEastAsia"/>
                <w:color w:val="FF0000"/>
                <w:sz w:val="21"/>
                <w:szCs w:val="21"/>
              </w:rPr>
              <w:t xml:space="preserve">分； </w:t>
            </w:r>
          </w:p>
          <w:p w14:paraId="0E439A0D">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3、评审为中：</w:t>
            </w:r>
            <w:r>
              <w:rPr>
                <w:rFonts w:hint="eastAsia" w:asciiTheme="minorEastAsia" w:hAnsiTheme="minorEastAsia" w:eastAsiaTheme="minorEastAsia" w:cstheme="minorEastAsia"/>
                <w:color w:val="FF0000"/>
                <w:kern w:val="0"/>
                <w:szCs w:val="21"/>
              </w:rPr>
              <w:t>项目实施方案</w:t>
            </w:r>
            <w:r>
              <w:rPr>
                <w:rFonts w:hint="eastAsia" w:asciiTheme="minorEastAsia" w:hAnsiTheme="minorEastAsia" w:eastAsiaTheme="minorEastAsia" w:cstheme="minorEastAsia"/>
                <w:color w:val="FF0000"/>
                <w:sz w:val="21"/>
                <w:szCs w:val="21"/>
              </w:rPr>
              <w:t>思路基本清晰，方案基本合理可行，实施步骤可落地定一般，基本可以满足服务要求，</w:t>
            </w:r>
            <w:r>
              <w:rPr>
                <w:rFonts w:hint="eastAsia" w:asciiTheme="minorEastAsia" w:hAnsiTheme="minorEastAsia" w:eastAsiaTheme="minorEastAsia" w:cstheme="minorEastAsia"/>
                <w:color w:val="FF0000"/>
                <w:sz w:val="21"/>
                <w:szCs w:val="21"/>
                <w:lang w:val="en-US" w:eastAsia="zh-CN"/>
              </w:rPr>
              <w:t>加2</w:t>
            </w:r>
            <w:r>
              <w:rPr>
                <w:rFonts w:hint="eastAsia" w:asciiTheme="minorEastAsia" w:hAnsiTheme="minorEastAsia" w:eastAsiaTheme="minorEastAsia" w:cstheme="minorEastAsia"/>
                <w:color w:val="FF0000"/>
                <w:sz w:val="21"/>
                <w:szCs w:val="21"/>
              </w:rPr>
              <w:t xml:space="preserve">分； </w:t>
            </w:r>
          </w:p>
          <w:p w14:paraId="3648273A">
            <w:pPr>
              <w:pStyle w:val="26"/>
              <w:numPr>
                <w:ilvl w:val="0"/>
                <w:numId w:val="0"/>
              </w:numPr>
              <w:spacing w:after="60" w:line="360" w:lineRule="auto"/>
              <w:ind w:leftChars="0"/>
              <w:jc w:val="left"/>
              <w:rPr>
                <w:rFonts w:hint="eastAsia" w:ascii="宋体" w:hAnsi="宋体" w:cs="仿宋_GB2312"/>
                <w:highlight w:val="none"/>
              </w:rPr>
            </w:pPr>
            <w:r>
              <w:rPr>
                <w:rFonts w:hint="eastAsia" w:asciiTheme="minorEastAsia" w:hAnsiTheme="minorEastAsia" w:eastAsiaTheme="minorEastAsia" w:cstheme="minorEastAsia"/>
                <w:color w:val="FF0000"/>
                <w:sz w:val="21"/>
                <w:szCs w:val="21"/>
              </w:rPr>
              <w:t>4、评审为差：</w:t>
            </w:r>
            <w:r>
              <w:rPr>
                <w:rFonts w:hint="eastAsia" w:asciiTheme="minorEastAsia" w:hAnsiTheme="minorEastAsia" w:eastAsiaTheme="minorEastAsia" w:cstheme="minorEastAsia"/>
                <w:color w:val="FF0000"/>
                <w:kern w:val="0"/>
                <w:szCs w:val="21"/>
              </w:rPr>
              <w:t>项目实施方案</w:t>
            </w:r>
            <w:r>
              <w:rPr>
                <w:rFonts w:hint="eastAsia" w:asciiTheme="minorEastAsia" w:hAnsiTheme="minorEastAsia" w:eastAsiaTheme="minorEastAsia" w:cstheme="minorEastAsia"/>
                <w:color w:val="FF0000"/>
                <w:sz w:val="21"/>
                <w:szCs w:val="21"/>
              </w:rPr>
              <w:t>思路不清晰，方案不完整，不能满足服务需要，不得分。</w:t>
            </w:r>
          </w:p>
        </w:tc>
      </w:tr>
      <w:tr w14:paraId="43DF6E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45" w:type="pct"/>
          <w:tblCellSpacing w:w="0" w:type="dxa"/>
        </w:trPr>
        <w:tc>
          <w:tcPr>
            <w:tcW w:w="275" w:type="pct"/>
            <w:vMerge w:val="continue"/>
            <w:tcBorders>
              <w:left w:val="single" w:color="000000" w:sz="8" w:space="0"/>
              <w:right w:val="single" w:color="000000" w:sz="8" w:space="0"/>
            </w:tcBorders>
            <w:vAlign w:val="center"/>
          </w:tcPr>
          <w:p w14:paraId="11DF6E41">
            <w:pPr>
              <w:spacing w:after="60"/>
              <w:jc w:val="center"/>
              <w:rPr>
                <w:rFonts w:cs="宋体" w:asciiTheme="minorEastAsia" w:hAnsiTheme="minorEastAsia" w:eastAsiaTheme="minorEastAsia"/>
                <w:b/>
                <w:bCs/>
                <w:szCs w:val="21"/>
                <w:highlight w:val="none"/>
              </w:rPr>
            </w:pPr>
          </w:p>
        </w:tc>
        <w:tc>
          <w:tcPr>
            <w:tcW w:w="271" w:type="pct"/>
            <w:tcBorders>
              <w:top w:val="single" w:color="000000" w:sz="8" w:space="0"/>
              <w:left w:val="single" w:color="000000" w:sz="8" w:space="0"/>
              <w:bottom w:val="single" w:color="000000" w:sz="8" w:space="0"/>
              <w:right w:val="single" w:color="000000" w:sz="8" w:space="0"/>
            </w:tcBorders>
            <w:vAlign w:val="center"/>
          </w:tcPr>
          <w:p w14:paraId="76B19AB0">
            <w:pPr>
              <w:wordWrap w:val="0"/>
              <w:spacing w:after="60"/>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w:t>
            </w:r>
          </w:p>
        </w:tc>
        <w:tc>
          <w:tcPr>
            <w:tcW w:w="1250" w:type="pct"/>
            <w:tcBorders>
              <w:top w:val="single" w:color="000000" w:sz="8" w:space="0"/>
              <w:left w:val="single" w:color="000000" w:sz="8" w:space="0"/>
              <w:bottom w:val="single" w:color="000000" w:sz="8" w:space="0"/>
              <w:right w:val="single" w:color="000000" w:sz="8" w:space="0"/>
            </w:tcBorders>
            <w:vAlign w:val="center"/>
          </w:tcPr>
          <w:p w14:paraId="485286F9">
            <w:pPr>
              <w:spacing w:after="60"/>
              <w:jc w:val="center"/>
              <w:rPr>
                <w:rFonts w:hint="eastAsia" w:ascii="宋体" w:hAnsi="宋体"/>
                <w:szCs w:val="21"/>
                <w:highlight w:val="none"/>
              </w:rPr>
            </w:pPr>
            <w:r>
              <w:rPr>
                <w:rFonts w:hint="eastAsia" w:asciiTheme="minorEastAsia" w:hAnsiTheme="minorEastAsia" w:eastAsiaTheme="minorEastAsia" w:cstheme="minorEastAsia"/>
                <w:kern w:val="0"/>
                <w:szCs w:val="21"/>
              </w:rPr>
              <w:t>售后服务方案</w:t>
            </w:r>
          </w:p>
        </w:tc>
        <w:tc>
          <w:tcPr>
            <w:tcW w:w="459" w:type="pct"/>
            <w:tcBorders>
              <w:top w:val="single" w:color="000000" w:sz="8" w:space="0"/>
              <w:left w:val="single" w:color="000000" w:sz="8" w:space="0"/>
              <w:bottom w:val="single" w:color="000000" w:sz="8" w:space="0"/>
              <w:right w:val="single" w:color="000000" w:sz="8" w:space="0"/>
            </w:tcBorders>
            <w:vAlign w:val="center"/>
          </w:tcPr>
          <w:p w14:paraId="34579100">
            <w:pPr>
              <w:spacing w:after="6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8</w:t>
            </w:r>
          </w:p>
        </w:tc>
        <w:tc>
          <w:tcPr>
            <w:tcW w:w="2698" w:type="pct"/>
            <w:gridSpan w:val="3"/>
            <w:tcBorders>
              <w:top w:val="single" w:color="000000" w:sz="8" w:space="0"/>
              <w:left w:val="single" w:color="000000" w:sz="8" w:space="0"/>
              <w:bottom w:val="single" w:color="000000" w:sz="8" w:space="0"/>
              <w:right w:val="single" w:color="000000" w:sz="8" w:space="0"/>
            </w:tcBorders>
            <w:vAlign w:val="center"/>
          </w:tcPr>
          <w:p w14:paraId="52189A96">
            <w:pPr>
              <w:spacing w:after="60" w:line="360" w:lineRule="auto"/>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（一）</w:t>
            </w:r>
            <w:r>
              <w:rPr>
                <w:rFonts w:hint="eastAsia" w:ascii="宋体" w:hAnsi="宋体" w:cs="仿宋_GB2312"/>
                <w:b/>
                <w:bCs/>
                <w:highlight w:val="none"/>
              </w:rPr>
              <w:t>评审内容</w:t>
            </w:r>
            <w:r>
              <w:rPr>
                <w:rFonts w:hint="eastAsia" w:asciiTheme="minorEastAsia" w:hAnsiTheme="minorEastAsia" w:eastAsiaTheme="minorEastAsia"/>
                <w:b/>
                <w:szCs w:val="21"/>
                <w:highlight w:val="none"/>
              </w:rPr>
              <w:t>：</w:t>
            </w:r>
          </w:p>
          <w:p w14:paraId="75E42ED7">
            <w:pPr>
              <w:spacing w:after="60" w:line="360" w:lineRule="auto"/>
              <w:jc w:val="left"/>
              <w:rPr>
                <w:rFonts w:ascii="宋体" w:hAnsi="宋体" w:cs="宋体"/>
                <w:szCs w:val="21"/>
                <w:highlight w:val="none"/>
              </w:rPr>
            </w:pPr>
            <w:r>
              <w:rPr>
                <w:rFonts w:hint="eastAsia" w:ascii="宋体" w:hAnsi="宋体" w:cs="宋体"/>
                <w:szCs w:val="21"/>
                <w:highlight w:val="none"/>
              </w:rPr>
              <w:t>在投标文件中详细说明具体</w:t>
            </w:r>
            <w:r>
              <w:rPr>
                <w:rFonts w:hint="eastAsia" w:ascii="宋体" w:hAnsi="宋体" w:cs="宋体"/>
                <w:szCs w:val="21"/>
                <w:highlight w:val="none"/>
                <w:lang w:val="en-US" w:eastAsia="zh-CN"/>
              </w:rPr>
              <w:t>实施</w:t>
            </w:r>
            <w:r>
              <w:rPr>
                <w:rFonts w:hint="eastAsia" w:ascii="宋体" w:hAnsi="宋体" w:cs="宋体"/>
                <w:szCs w:val="21"/>
                <w:highlight w:val="none"/>
              </w:rPr>
              <w:t>方案：</w:t>
            </w:r>
          </w:p>
          <w:p w14:paraId="18970117">
            <w:pPr>
              <w:spacing w:after="60" w:line="360" w:lineRule="auto"/>
              <w:jc w:val="left"/>
              <w:rPr>
                <w:rFonts w:hint="eastAsia" w:ascii="宋体" w:hAnsi="宋体" w:cs="宋体"/>
                <w:szCs w:val="21"/>
                <w:highlight w:val="none"/>
              </w:rPr>
            </w:pPr>
            <w:r>
              <w:rPr>
                <w:rFonts w:hint="eastAsia" w:ascii="宋体" w:hAnsi="宋体" w:cs="宋体"/>
                <w:szCs w:val="21"/>
                <w:highlight w:val="none"/>
              </w:rPr>
              <w:t>（1）提供项目组织实施管理方案的；</w:t>
            </w:r>
          </w:p>
          <w:p w14:paraId="563AD514">
            <w:pPr>
              <w:spacing w:after="60" w:line="360" w:lineRule="auto"/>
              <w:jc w:val="left"/>
              <w:rPr>
                <w:rFonts w:hint="eastAsia" w:ascii="宋体" w:hAnsi="宋体" w:cs="宋体"/>
                <w:szCs w:val="21"/>
                <w:highlight w:val="none"/>
              </w:rPr>
            </w:pPr>
            <w:r>
              <w:rPr>
                <w:rFonts w:hint="eastAsia" w:ascii="宋体" w:hAnsi="宋体" w:cs="宋体"/>
                <w:szCs w:val="21"/>
                <w:highlight w:val="none"/>
              </w:rPr>
              <w:t>（2）提供项目实施周期、项目完成时间、项目进度安排等的；</w:t>
            </w:r>
          </w:p>
          <w:p w14:paraId="7C507821">
            <w:pPr>
              <w:spacing w:after="60" w:line="360" w:lineRule="auto"/>
              <w:jc w:val="left"/>
              <w:rPr>
                <w:rFonts w:hint="eastAsia" w:ascii="宋体" w:hAnsi="宋体" w:cs="宋体"/>
                <w:szCs w:val="21"/>
                <w:highlight w:val="none"/>
              </w:rPr>
            </w:pPr>
            <w:r>
              <w:rPr>
                <w:rFonts w:hint="eastAsia" w:ascii="宋体" w:hAnsi="宋体" w:cs="宋体"/>
                <w:szCs w:val="21"/>
                <w:highlight w:val="none"/>
              </w:rPr>
              <w:t>（3）提供质量保障措施方案的。</w:t>
            </w:r>
          </w:p>
          <w:p w14:paraId="4A7C5869">
            <w:pPr>
              <w:spacing w:after="60" w:line="360" w:lineRule="auto"/>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（二）评分依据：</w:t>
            </w:r>
          </w:p>
          <w:p w14:paraId="4CC370BB">
            <w:pPr>
              <w:spacing w:after="60" w:line="300" w:lineRule="exact"/>
              <w:rPr>
                <w:rFonts w:ascii="宋体" w:hAnsi="宋体" w:cs="仿宋_GB2312"/>
                <w:highlight w:val="none"/>
              </w:rPr>
            </w:pPr>
            <w:r>
              <w:rPr>
                <w:rFonts w:hint="eastAsia" w:ascii="宋体" w:hAnsi="宋体" w:cs="仿宋_GB2312"/>
                <w:highlight w:val="none"/>
              </w:rPr>
              <w:t>评审委员会根据招标文件的需求和投标文件的响应情况，进行评价及分档评分：</w:t>
            </w:r>
          </w:p>
          <w:p w14:paraId="59EE0BE8">
            <w:pPr>
              <w:spacing w:after="60" w:line="300" w:lineRule="exact"/>
              <w:rPr>
                <w:rFonts w:ascii="宋体" w:hAnsi="宋体" w:cs="仿宋_GB2312"/>
                <w:highlight w:val="none"/>
              </w:rPr>
            </w:pPr>
            <w:r>
              <w:rPr>
                <w:rFonts w:hint="eastAsia" w:ascii="宋体" w:hAnsi="宋体" w:cs="仿宋_GB2312"/>
                <w:highlight w:val="none"/>
              </w:rPr>
              <w:t>1、满足上述</w:t>
            </w:r>
            <w:r>
              <w:rPr>
                <w:rFonts w:hint="eastAsia" w:ascii="宋体" w:hAnsi="宋体" w:cs="仿宋_GB2312"/>
                <w:highlight w:val="none"/>
                <w:lang w:val="en-US" w:eastAsia="zh-CN"/>
              </w:rPr>
              <w:t>3</w:t>
            </w:r>
            <w:r>
              <w:rPr>
                <w:rFonts w:hint="eastAsia" w:ascii="宋体" w:hAnsi="宋体" w:cs="仿宋_GB2312"/>
                <w:highlight w:val="none"/>
              </w:rPr>
              <w:t>点得</w:t>
            </w:r>
            <w:r>
              <w:rPr>
                <w:rFonts w:hint="eastAsia" w:ascii="宋体" w:hAnsi="宋体" w:cs="仿宋_GB2312"/>
                <w:highlight w:val="none"/>
                <w:lang w:val="en-US" w:eastAsia="zh-CN"/>
              </w:rPr>
              <w:t>3</w:t>
            </w:r>
            <w:r>
              <w:rPr>
                <w:rFonts w:hint="eastAsia" w:ascii="宋体" w:hAnsi="宋体" w:cs="仿宋_GB2312"/>
                <w:highlight w:val="none"/>
              </w:rPr>
              <w:t>分；</w:t>
            </w:r>
          </w:p>
          <w:p w14:paraId="40B797E6">
            <w:pPr>
              <w:spacing w:after="60" w:line="300" w:lineRule="exact"/>
              <w:rPr>
                <w:rFonts w:ascii="宋体" w:hAnsi="宋体" w:cs="仿宋_GB2312"/>
                <w:highlight w:val="none"/>
              </w:rPr>
            </w:pPr>
            <w:r>
              <w:rPr>
                <w:rFonts w:hint="eastAsia" w:ascii="宋体" w:hAnsi="宋体" w:cs="仿宋_GB2312"/>
                <w:highlight w:val="none"/>
              </w:rPr>
              <w:t>2、满足上述任意</w:t>
            </w:r>
            <w:r>
              <w:rPr>
                <w:rFonts w:hint="eastAsia" w:ascii="宋体" w:hAnsi="宋体" w:cs="仿宋_GB2312"/>
                <w:highlight w:val="none"/>
                <w:lang w:val="en-US" w:eastAsia="zh-CN"/>
              </w:rPr>
              <w:t>2</w:t>
            </w:r>
            <w:r>
              <w:rPr>
                <w:rFonts w:hint="eastAsia" w:ascii="宋体" w:hAnsi="宋体" w:cs="仿宋_GB2312"/>
                <w:highlight w:val="none"/>
              </w:rPr>
              <w:t>点得</w:t>
            </w:r>
            <w:r>
              <w:rPr>
                <w:rFonts w:hint="eastAsia" w:ascii="宋体" w:hAnsi="宋体" w:cs="仿宋_GB2312"/>
                <w:highlight w:val="none"/>
                <w:lang w:val="en-US" w:eastAsia="zh-CN"/>
              </w:rPr>
              <w:t>2</w:t>
            </w:r>
            <w:r>
              <w:rPr>
                <w:rFonts w:hint="eastAsia" w:ascii="宋体" w:hAnsi="宋体" w:cs="仿宋_GB2312"/>
                <w:highlight w:val="none"/>
              </w:rPr>
              <w:t>分；</w:t>
            </w:r>
          </w:p>
          <w:p w14:paraId="5B433CB6">
            <w:pPr>
              <w:spacing w:after="60" w:line="300" w:lineRule="exact"/>
              <w:rPr>
                <w:rFonts w:ascii="宋体" w:hAnsi="宋体" w:cs="仿宋_GB2312"/>
                <w:highlight w:val="none"/>
              </w:rPr>
            </w:pPr>
            <w:r>
              <w:rPr>
                <w:rFonts w:hint="eastAsia" w:ascii="宋体" w:hAnsi="宋体" w:cs="仿宋_GB2312"/>
                <w:highlight w:val="none"/>
              </w:rPr>
              <w:t>3、满足上述任意</w:t>
            </w:r>
            <w:r>
              <w:rPr>
                <w:rFonts w:hint="eastAsia" w:ascii="宋体" w:hAnsi="宋体" w:cs="仿宋_GB2312"/>
                <w:highlight w:val="none"/>
                <w:lang w:val="en-US" w:eastAsia="zh-CN"/>
              </w:rPr>
              <w:t>1</w:t>
            </w:r>
            <w:r>
              <w:rPr>
                <w:rFonts w:hint="eastAsia" w:ascii="宋体" w:hAnsi="宋体" w:cs="仿宋_GB2312"/>
                <w:highlight w:val="none"/>
              </w:rPr>
              <w:t>点得</w:t>
            </w:r>
            <w:r>
              <w:rPr>
                <w:rFonts w:hint="eastAsia" w:ascii="宋体" w:hAnsi="宋体" w:cs="仿宋_GB2312"/>
                <w:highlight w:val="none"/>
                <w:lang w:val="en-US" w:eastAsia="zh-CN"/>
              </w:rPr>
              <w:t>1</w:t>
            </w:r>
            <w:r>
              <w:rPr>
                <w:rFonts w:hint="eastAsia" w:ascii="宋体" w:hAnsi="宋体" w:cs="仿宋_GB2312"/>
                <w:highlight w:val="none"/>
              </w:rPr>
              <w:t>分；</w:t>
            </w:r>
          </w:p>
          <w:p w14:paraId="3E54A590">
            <w:pPr>
              <w:spacing w:after="60" w:line="300" w:lineRule="exact"/>
              <w:rPr>
                <w:rFonts w:ascii="宋体" w:hAnsi="宋体" w:cs="仿宋_GB2312"/>
                <w:highlight w:val="none"/>
              </w:rPr>
            </w:pPr>
            <w:r>
              <w:rPr>
                <w:rFonts w:hint="eastAsia" w:ascii="宋体" w:hAnsi="宋体" w:cs="仿宋_GB2312"/>
                <w:highlight w:val="none"/>
              </w:rPr>
              <w:t>4、未满足上述任意</w:t>
            </w:r>
            <w:r>
              <w:rPr>
                <w:rFonts w:hint="eastAsia" w:ascii="宋体" w:hAnsi="宋体" w:cs="仿宋_GB2312"/>
                <w:highlight w:val="none"/>
                <w:lang w:val="en-US" w:eastAsia="zh-CN"/>
              </w:rPr>
              <w:t>1</w:t>
            </w:r>
            <w:r>
              <w:rPr>
                <w:rFonts w:hint="eastAsia" w:ascii="宋体" w:hAnsi="宋体" w:cs="仿宋_GB2312"/>
                <w:highlight w:val="none"/>
              </w:rPr>
              <w:t>点不得分。</w:t>
            </w:r>
          </w:p>
          <w:p w14:paraId="4AA0CDBC">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在此基础上，专家根据各供应商的具体响应内容按照量化的评审因素指标进一步评审：</w:t>
            </w:r>
          </w:p>
          <w:p w14:paraId="343F7318">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1、评审为优：</w:t>
            </w:r>
            <w:r>
              <w:rPr>
                <w:rFonts w:hint="eastAsia" w:asciiTheme="minorEastAsia" w:hAnsiTheme="minorEastAsia" w:eastAsiaTheme="minorEastAsia" w:cstheme="minorEastAsia"/>
                <w:color w:val="FF0000"/>
                <w:kern w:val="0"/>
                <w:szCs w:val="21"/>
              </w:rPr>
              <w:t>项目实施方案</w:t>
            </w:r>
            <w:r>
              <w:rPr>
                <w:rFonts w:hint="eastAsia" w:asciiTheme="minorEastAsia" w:hAnsiTheme="minorEastAsia" w:eastAsiaTheme="minorEastAsia" w:cstheme="minorEastAsia"/>
                <w:color w:val="FF0000"/>
                <w:sz w:val="21"/>
                <w:szCs w:val="21"/>
              </w:rPr>
              <w:t>思路清晰明确，方案合理可行，具备清晰可落地的实施步骤，满足服务要求，针对性强。</w:t>
            </w:r>
            <w:r>
              <w:rPr>
                <w:rFonts w:hint="eastAsia" w:asciiTheme="minorEastAsia" w:hAnsiTheme="minorEastAsia" w:eastAsiaTheme="minorEastAsia" w:cstheme="minorEastAsia"/>
                <w:color w:val="FF0000"/>
                <w:sz w:val="21"/>
                <w:szCs w:val="21"/>
                <w:lang w:val="en-US" w:eastAsia="zh-CN"/>
              </w:rPr>
              <w:t>加5</w:t>
            </w:r>
            <w:r>
              <w:rPr>
                <w:rFonts w:hint="eastAsia" w:asciiTheme="minorEastAsia" w:hAnsiTheme="minorEastAsia" w:eastAsiaTheme="minorEastAsia" w:cstheme="minorEastAsia"/>
                <w:color w:val="FF0000"/>
                <w:sz w:val="21"/>
                <w:szCs w:val="21"/>
              </w:rPr>
              <w:t>分；</w:t>
            </w:r>
          </w:p>
          <w:p w14:paraId="488AE317">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2、评审为良：</w:t>
            </w:r>
            <w:r>
              <w:rPr>
                <w:rFonts w:hint="eastAsia" w:asciiTheme="minorEastAsia" w:hAnsiTheme="minorEastAsia" w:eastAsiaTheme="minorEastAsia" w:cstheme="minorEastAsia"/>
                <w:color w:val="FF0000"/>
                <w:kern w:val="0"/>
                <w:szCs w:val="21"/>
              </w:rPr>
              <w:t>项目实施方案</w:t>
            </w:r>
            <w:r>
              <w:rPr>
                <w:rFonts w:hint="eastAsia" w:asciiTheme="minorEastAsia" w:hAnsiTheme="minorEastAsia" w:eastAsiaTheme="minorEastAsia" w:cstheme="minorEastAsia"/>
                <w:color w:val="FF0000"/>
                <w:sz w:val="21"/>
                <w:szCs w:val="21"/>
              </w:rPr>
              <w:t>总体思路比较清晰，方案比较合理可行，具备一定可落地的实施步骤，可以满足服务要求，</w:t>
            </w:r>
            <w:r>
              <w:rPr>
                <w:rFonts w:hint="eastAsia" w:asciiTheme="minorEastAsia" w:hAnsiTheme="minorEastAsia" w:eastAsiaTheme="minorEastAsia" w:cstheme="minorEastAsia"/>
                <w:color w:val="FF0000"/>
                <w:sz w:val="21"/>
                <w:szCs w:val="21"/>
                <w:lang w:val="en-US" w:eastAsia="zh-CN"/>
              </w:rPr>
              <w:t>加2</w:t>
            </w:r>
            <w:r>
              <w:rPr>
                <w:rFonts w:hint="eastAsia" w:asciiTheme="minorEastAsia" w:hAnsiTheme="minorEastAsia" w:eastAsiaTheme="minorEastAsia" w:cstheme="minorEastAsia"/>
                <w:color w:val="FF0000"/>
                <w:sz w:val="21"/>
                <w:szCs w:val="21"/>
              </w:rPr>
              <w:t xml:space="preserve">分； </w:t>
            </w:r>
          </w:p>
          <w:p w14:paraId="50327EB6">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3、评审为中：</w:t>
            </w:r>
            <w:r>
              <w:rPr>
                <w:rFonts w:hint="eastAsia" w:asciiTheme="minorEastAsia" w:hAnsiTheme="minorEastAsia" w:eastAsiaTheme="minorEastAsia" w:cstheme="minorEastAsia"/>
                <w:color w:val="FF0000"/>
                <w:kern w:val="0"/>
                <w:szCs w:val="21"/>
              </w:rPr>
              <w:t>项目实施方案</w:t>
            </w:r>
            <w:r>
              <w:rPr>
                <w:rFonts w:hint="eastAsia" w:asciiTheme="minorEastAsia" w:hAnsiTheme="minorEastAsia" w:eastAsiaTheme="minorEastAsia" w:cstheme="minorEastAsia"/>
                <w:color w:val="FF0000"/>
                <w:sz w:val="21"/>
                <w:szCs w:val="21"/>
              </w:rPr>
              <w:t>思路基本清晰，方案基本合理可行，实施步骤可落地定一般，基本可以满足服务要求，</w:t>
            </w:r>
            <w:r>
              <w:rPr>
                <w:rFonts w:hint="eastAsia" w:asciiTheme="minorEastAsia" w:hAnsiTheme="minorEastAsia" w:eastAsiaTheme="minorEastAsia" w:cstheme="minorEastAsia"/>
                <w:color w:val="FF0000"/>
                <w:sz w:val="21"/>
                <w:szCs w:val="21"/>
                <w:lang w:val="en-US" w:eastAsia="zh-CN"/>
              </w:rPr>
              <w:t>加1</w:t>
            </w:r>
            <w:r>
              <w:rPr>
                <w:rFonts w:hint="eastAsia" w:asciiTheme="minorEastAsia" w:hAnsiTheme="minorEastAsia" w:eastAsiaTheme="minorEastAsia" w:cstheme="minorEastAsia"/>
                <w:color w:val="FF0000"/>
                <w:sz w:val="21"/>
                <w:szCs w:val="21"/>
              </w:rPr>
              <w:t xml:space="preserve">分； </w:t>
            </w:r>
          </w:p>
          <w:p w14:paraId="5ED2F180">
            <w:pPr>
              <w:rPr>
                <w:rFonts w:hint="eastAsia" w:asciiTheme="minorEastAsia" w:hAnsiTheme="minorEastAsia" w:eastAsiaTheme="minorEastAsia" w:cstheme="minorEastAsia"/>
                <w:kern w:val="0"/>
                <w:szCs w:val="21"/>
                <w:highlight w:val="yellow"/>
                <w:lang w:val="zh-CN"/>
              </w:rPr>
            </w:pPr>
            <w:r>
              <w:rPr>
                <w:rFonts w:hint="eastAsia" w:asciiTheme="minorEastAsia" w:hAnsiTheme="minorEastAsia" w:eastAsiaTheme="minorEastAsia" w:cstheme="minorEastAsia"/>
                <w:color w:val="FF0000"/>
                <w:sz w:val="21"/>
                <w:szCs w:val="21"/>
              </w:rPr>
              <w:t>4、评审为差：</w:t>
            </w:r>
            <w:r>
              <w:rPr>
                <w:rFonts w:hint="eastAsia" w:asciiTheme="minorEastAsia" w:hAnsiTheme="minorEastAsia" w:eastAsiaTheme="minorEastAsia" w:cstheme="minorEastAsia"/>
                <w:color w:val="FF0000"/>
                <w:kern w:val="0"/>
                <w:szCs w:val="21"/>
              </w:rPr>
              <w:t>项目实施方案</w:t>
            </w:r>
            <w:r>
              <w:rPr>
                <w:rFonts w:hint="eastAsia" w:asciiTheme="minorEastAsia" w:hAnsiTheme="minorEastAsia" w:eastAsiaTheme="minorEastAsia" w:cstheme="minorEastAsia"/>
                <w:color w:val="FF0000"/>
                <w:sz w:val="21"/>
                <w:szCs w:val="21"/>
              </w:rPr>
              <w:t xml:space="preserve">思路不清晰，方案不完整，不能满足服务需要，不得分。 </w:t>
            </w:r>
          </w:p>
        </w:tc>
      </w:tr>
      <w:tr w14:paraId="54B935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45" w:type="pct"/>
          <w:tblCellSpacing w:w="0" w:type="dxa"/>
        </w:trPr>
        <w:tc>
          <w:tcPr>
            <w:tcW w:w="275" w:type="pct"/>
            <w:vMerge w:val="continue"/>
            <w:tcBorders>
              <w:left w:val="single" w:color="000000" w:sz="8" w:space="0"/>
              <w:right w:val="single" w:color="000000" w:sz="8" w:space="0"/>
            </w:tcBorders>
            <w:vAlign w:val="center"/>
          </w:tcPr>
          <w:p w14:paraId="738D403C">
            <w:pPr>
              <w:spacing w:after="60"/>
              <w:jc w:val="center"/>
              <w:rPr>
                <w:rFonts w:cs="宋体" w:asciiTheme="minorEastAsia" w:hAnsiTheme="minorEastAsia" w:eastAsiaTheme="minorEastAsia"/>
                <w:b/>
                <w:bCs/>
                <w:szCs w:val="21"/>
                <w:highlight w:val="none"/>
              </w:rPr>
            </w:pPr>
          </w:p>
        </w:tc>
        <w:tc>
          <w:tcPr>
            <w:tcW w:w="271" w:type="pct"/>
            <w:tcBorders>
              <w:top w:val="single" w:color="000000" w:sz="8" w:space="0"/>
              <w:left w:val="single" w:color="000000" w:sz="8" w:space="0"/>
              <w:bottom w:val="single" w:color="000000" w:sz="8" w:space="0"/>
              <w:right w:val="single" w:color="000000" w:sz="8" w:space="0"/>
            </w:tcBorders>
            <w:vAlign w:val="center"/>
          </w:tcPr>
          <w:p w14:paraId="559D086F">
            <w:pPr>
              <w:wordWrap w:val="0"/>
              <w:spacing w:after="60"/>
              <w:jc w:val="center"/>
              <w:rPr>
                <w:rFonts w:hint="eastAsia" w:cs="宋体"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4</w:t>
            </w:r>
          </w:p>
        </w:tc>
        <w:tc>
          <w:tcPr>
            <w:tcW w:w="1250" w:type="pct"/>
            <w:tcBorders>
              <w:top w:val="single" w:color="000000" w:sz="8" w:space="0"/>
              <w:left w:val="single" w:color="000000" w:sz="8" w:space="0"/>
              <w:bottom w:val="single" w:color="000000" w:sz="8" w:space="0"/>
              <w:right w:val="single" w:color="000000" w:sz="8" w:space="0"/>
            </w:tcBorders>
            <w:vAlign w:val="center"/>
          </w:tcPr>
          <w:p w14:paraId="2FA73FC9">
            <w:pPr>
              <w:spacing w:after="60"/>
              <w:jc w:val="center"/>
              <w:rPr>
                <w:rFonts w:ascii="宋体" w:hAnsi="宋体"/>
                <w:szCs w:val="21"/>
                <w:highlight w:val="none"/>
              </w:rPr>
            </w:pPr>
            <w:r>
              <w:rPr>
                <w:rFonts w:hint="eastAsia" w:ascii="宋体" w:hAnsi="宋体"/>
                <w:szCs w:val="21"/>
                <w:highlight w:val="none"/>
              </w:rPr>
              <w:t>技术偏离情况</w:t>
            </w:r>
          </w:p>
        </w:tc>
        <w:tc>
          <w:tcPr>
            <w:tcW w:w="459" w:type="pct"/>
            <w:tcBorders>
              <w:top w:val="single" w:color="000000" w:sz="8" w:space="0"/>
              <w:left w:val="single" w:color="000000" w:sz="8" w:space="0"/>
              <w:bottom w:val="single" w:color="000000" w:sz="8" w:space="0"/>
              <w:right w:val="single" w:color="000000" w:sz="8" w:space="0"/>
            </w:tcBorders>
            <w:vAlign w:val="center"/>
          </w:tcPr>
          <w:p w14:paraId="4B3013D3">
            <w:pPr>
              <w:spacing w:after="60"/>
              <w:jc w:val="center"/>
              <w:rPr>
                <w:rFonts w:ascii="宋体" w:hAnsi="宋体"/>
                <w:szCs w:val="21"/>
                <w:highlight w:val="none"/>
              </w:rPr>
            </w:pPr>
            <w:r>
              <w:rPr>
                <w:rFonts w:hint="eastAsia" w:ascii="宋体" w:hAnsi="宋体"/>
                <w:szCs w:val="21"/>
                <w:highlight w:val="none"/>
              </w:rPr>
              <w:t>12</w:t>
            </w:r>
          </w:p>
        </w:tc>
        <w:tc>
          <w:tcPr>
            <w:tcW w:w="2698" w:type="pct"/>
            <w:gridSpan w:val="3"/>
            <w:tcBorders>
              <w:top w:val="single" w:color="000000" w:sz="8" w:space="0"/>
              <w:left w:val="single" w:color="000000" w:sz="8" w:space="0"/>
              <w:bottom w:val="single" w:color="000000" w:sz="8" w:space="0"/>
              <w:right w:val="single" w:color="000000" w:sz="8" w:space="0"/>
            </w:tcBorders>
            <w:vAlign w:val="center"/>
          </w:tcPr>
          <w:p w14:paraId="303E8201">
            <w:pPr>
              <w:spacing w:after="60"/>
              <w:jc w:val="left"/>
              <w:rPr>
                <w:b/>
                <w:bCs/>
                <w:highlight w:val="none"/>
              </w:rPr>
            </w:pPr>
            <w:r>
              <w:rPr>
                <w:rFonts w:hint="eastAsia"/>
                <w:b/>
                <w:bCs/>
                <w:highlight w:val="none"/>
              </w:rPr>
              <w:t>（一）评分内容：</w:t>
            </w:r>
          </w:p>
          <w:p w14:paraId="07C0BD69">
            <w:pPr>
              <w:autoSpaceDE w:val="0"/>
              <w:autoSpaceDN w:val="0"/>
              <w:adjustRightInd w:val="0"/>
              <w:spacing w:after="60"/>
              <w:jc w:val="left"/>
              <w:rPr>
                <w:highlight w:val="none"/>
              </w:rPr>
            </w:pPr>
            <w:r>
              <w:rPr>
                <w:rFonts w:ascii="宋体" w:hAnsi="宋体"/>
                <w:szCs w:val="21"/>
                <w:highlight w:val="none"/>
              </w:rPr>
              <w:t>投标人须如实填写《</w:t>
            </w:r>
            <w:r>
              <w:rPr>
                <w:rFonts w:hint="eastAsia" w:ascii="宋体" w:hAnsi="宋体"/>
                <w:szCs w:val="21"/>
                <w:highlight w:val="none"/>
              </w:rPr>
              <w:t>技术偏离表</w:t>
            </w:r>
            <w:r>
              <w:rPr>
                <w:rFonts w:ascii="宋体" w:hAnsi="宋体"/>
                <w:szCs w:val="21"/>
                <w:highlight w:val="none"/>
              </w:rPr>
              <w:t>》，</w:t>
            </w:r>
            <w:r>
              <w:rPr>
                <w:rFonts w:hint="eastAsia" w:ascii="宋体" w:hAnsi="宋体"/>
                <w:szCs w:val="21"/>
                <w:highlight w:val="none"/>
              </w:rPr>
              <w:t>必须逐条响应，不得缺漏项，否则此项按0分处理。</w:t>
            </w:r>
            <w:r>
              <w:rPr>
                <w:rFonts w:hint="eastAsia" w:asciiTheme="minorEastAsia" w:hAnsiTheme="minorEastAsia" w:eastAsiaTheme="minorEastAsia" w:cstheme="minorEastAsia"/>
                <w:kern w:val="0"/>
                <w:szCs w:val="21"/>
              </w:rPr>
              <w:t>各项技术参数指标及要求全部满足或优于的得 1</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 xml:space="preserve"> 分</w:t>
            </w:r>
            <w:r>
              <w:rPr>
                <w:rFonts w:hint="eastAsia" w:asciiTheme="minorEastAsia" w:hAnsiTheme="minorEastAsia" w:eastAsiaTheme="minorEastAsia" w:cstheme="minorEastAsia"/>
                <w:kern w:val="0"/>
                <w:szCs w:val="21"/>
                <w:lang w:eastAsia="zh-CN"/>
              </w:rPr>
              <w:t>，</w:t>
            </w:r>
            <w:r>
              <w:rPr>
                <w:rFonts w:ascii="宋体" w:hAnsi="宋体"/>
                <w:szCs w:val="21"/>
                <w:highlight w:val="none"/>
              </w:rPr>
              <w:t>部分满足按以下</w:t>
            </w:r>
            <w:r>
              <w:rPr>
                <w:rFonts w:hint="eastAsia" w:ascii="宋体" w:hAnsi="宋体"/>
                <w:szCs w:val="21"/>
                <w:highlight w:val="none"/>
              </w:rPr>
              <w:t>评分依据</w:t>
            </w:r>
            <w:r>
              <w:rPr>
                <w:rFonts w:ascii="宋体" w:hAnsi="宋体"/>
                <w:szCs w:val="21"/>
                <w:highlight w:val="none"/>
              </w:rPr>
              <w:t>扣分。</w:t>
            </w:r>
          </w:p>
          <w:p w14:paraId="78833AF1">
            <w:pPr>
              <w:spacing w:after="60"/>
              <w:jc w:val="left"/>
              <w:rPr>
                <w:b/>
                <w:bCs/>
                <w:highlight w:val="none"/>
              </w:rPr>
            </w:pPr>
            <w:r>
              <w:rPr>
                <w:rFonts w:hint="eastAsia"/>
                <w:b/>
                <w:bCs/>
                <w:highlight w:val="none"/>
              </w:rPr>
              <w:t>（二）评分依据：</w:t>
            </w:r>
          </w:p>
          <w:p w14:paraId="7DD10E0D">
            <w:pPr>
              <w:pStyle w:val="7"/>
              <w:spacing w:line="360" w:lineRule="auto"/>
              <w:rPr>
                <w:rFonts w:hint="eastAsia" w:ascii="宋体" w:hAnsi="宋体"/>
                <w:szCs w:val="21"/>
                <w:highlight w:val="yellow"/>
                <w:lang w:val="en-US" w:eastAsia="zh-CN"/>
              </w:rPr>
            </w:pPr>
            <w:r>
              <w:rPr>
                <w:rFonts w:hint="eastAsia" w:ascii="宋体" w:hAnsi="宋体"/>
                <w:szCs w:val="21"/>
                <w:highlight w:val="none"/>
              </w:rPr>
              <w:t>投标人提供的《技术</w:t>
            </w:r>
            <w:r>
              <w:rPr>
                <w:rFonts w:hint="eastAsia" w:ascii="宋体" w:hAnsi="宋体"/>
                <w:szCs w:val="21"/>
                <w:highlight w:val="none"/>
                <w:lang w:val="en-US" w:eastAsia="zh-CN"/>
              </w:rPr>
              <w:t>要求部分</w:t>
            </w:r>
            <w:r>
              <w:rPr>
                <w:rFonts w:hint="eastAsia" w:ascii="宋体" w:hAnsi="宋体"/>
                <w:szCs w:val="21"/>
                <w:highlight w:val="none"/>
              </w:rPr>
              <w:t>》</w:t>
            </w:r>
            <w:r>
              <w:rPr>
                <w:rFonts w:hint="eastAsia" w:asciiTheme="minorEastAsia" w:hAnsiTheme="minorEastAsia" w:eastAsiaTheme="minorEastAsia" w:cstheme="minorEastAsia"/>
                <w:kern w:val="0"/>
                <w:szCs w:val="21"/>
                <w:lang w:val="zh-CN"/>
              </w:rPr>
              <w:t>为评分依据</w:t>
            </w:r>
            <w:r>
              <w:rPr>
                <w:rFonts w:hint="eastAsia" w:ascii="宋体" w:hAnsi="宋体"/>
                <w:szCs w:val="21"/>
                <w:highlight w:val="none"/>
              </w:rPr>
              <w:t>，技术需求</w:t>
            </w:r>
            <w:r>
              <w:rPr>
                <w:rFonts w:ascii="宋体" w:hAnsi="宋体"/>
                <w:szCs w:val="21"/>
                <w:highlight w:val="none"/>
              </w:rPr>
              <w:t>响应情况一般参数</w:t>
            </w:r>
            <w:r>
              <w:rPr>
                <w:rFonts w:hint="eastAsia" w:ascii="宋体" w:hAnsi="宋体"/>
                <w:szCs w:val="21"/>
                <w:highlight w:val="none"/>
              </w:rPr>
              <w:t>即</w:t>
            </w:r>
            <w:r>
              <w:rPr>
                <w:rFonts w:ascii="Arial" w:hAnsi="Arial"/>
                <w:b/>
                <w:szCs w:val="21"/>
                <w:highlight w:val="none"/>
              </w:rPr>
              <w:t>非</w:t>
            </w:r>
            <w:r>
              <w:rPr>
                <w:rFonts w:hint="eastAsia" w:ascii="Arial" w:hAnsi="Arial"/>
                <w:b/>
                <w:szCs w:val="21"/>
                <w:highlight w:val="none"/>
              </w:rPr>
              <w:t>▲号参数：</w:t>
            </w:r>
            <w:r>
              <w:rPr>
                <w:rFonts w:ascii="宋体" w:hAnsi="宋体"/>
                <w:szCs w:val="21"/>
                <w:highlight w:val="none"/>
              </w:rPr>
              <w:t>每项负偏离（或缺漏）扣</w:t>
            </w:r>
            <w:r>
              <w:rPr>
                <w:rFonts w:hint="eastAsia" w:ascii="宋体" w:hAnsi="宋体"/>
                <w:szCs w:val="21"/>
                <w:highlight w:val="none"/>
                <w:lang w:val="en-US" w:eastAsia="zh-CN"/>
              </w:rPr>
              <w:t>1</w:t>
            </w:r>
            <w:r>
              <w:rPr>
                <w:rFonts w:ascii="宋体" w:hAnsi="宋体"/>
                <w:szCs w:val="21"/>
                <w:highlight w:val="none"/>
              </w:rPr>
              <w:t>分</w:t>
            </w:r>
            <w:r>
              <w:rPr>
                <w:rFonts w:hint="eastAsia" w:ascii="宋体" w:hAnsi="宋体"/>
                <w:szCs w:val="21"/>
                <w:highlight w:val="none"/>
              </w:rPr>
              <w:t>，扣</w:t>
            </w:r>
            <w:r>
              <w:rPr>
                <w:rFonts w:ascii="宋体" w:hAnsi="宋体"/>
                <w:szCs w:val="21"/>
                <w:highlight w:val="none"/>
              </w:rPr>
              <w:t>完为止</w:t>
            </w:r>
            <w:r>
              <w:rPr>
                <w:rFonts w:hint="eastAsia" w:ascii="宋体" w:hAnsi="宋体"/>
                <w:szCs w:val="21"/>
                <w:highlight w:val="none"/>
              </w:rPr>
              <w:t>，</w:t>
            </w:r>
            <w:r>
              <w:rPr>
                <w:rFonts w:ascii="宋体" w:hAnsi="宋体"/>
                <w:szCs w:val="21"/>
                <w:highlight w:val="none"/>
              </w:rPr>
              <w:t>最低得0分。</w:t>
            </w:r>
            <w:r>
              <w:rPr>
                <w:rFonts w:ascii="宋体" w:hAnsi="宋体"/>
                <w:szCs w:val="21"/>
                <w:highlight w:val="none"/>
              </w:rPr>
              <w:br w:type="textWrapping"/>
            </w:r>
            <w:r>
              <w:rPr>
                <w:rFonts w:hint="eastAsia" w:ascii="宋体" w:hAnsi="宋体"/>
                <w:szCs w:val="21"/>
                <w:highlight w:val="yellow"/>
                <w:lang w:val="en-US" w:eastAsia="zh-CN"/>
              </w:rPr>
              <w:t>注：</w:t>
            </w:r>
          </w:p>
          <w:p w14:paraId="252373FE">
            <w:pPr>
              <w:pStyle w:val="7"/>
              <w:spacing w:line="360" w:lineRule="auto"/>
              <w:rPr>
                <w:rFonts w:hint="eastAsia" w:ascii="宋体" w:hAnsi="宋体"/>
                <w:szCs w:val="21"/>
                <w:highlight w:val="none"/>
                <w:lang w:val="en-US" w:eastAsia="zh-CN"/>
              </w:rPr>
            </w:pPr>
            <w:r>
              <w:rPr>
                <w:rFonts w:hint="eastAsia" w:asciiTheme="minorEastAsia" w:hAnsiTheme="minorEastAsia" w:eastAsiaTheme="minorEastAsia" w:cstheme="minorEastAsia"/>
                <w:kern w:val="0"/>
                <w:szCs w:val="21"/>
                <w:highlight w:val="yellow"/>
                <w:lang w:val="zh-CN"/>
              </w:rPr>
              <w:t>按招标文件要求提供相应的证明材料复印件或扫描件加盖投标人公章，并注明证明材料在投标文件中的具体位置，否则</w:t>
            </w:r>
            <w:r>
              <w:rPr>
                <w:rFonts w:hint="eastAsia" w:asciiTheme="minorEastAsia" w:hAnsiTheme="minorEastAsia" w:eastAsiaTheme="minorEastAsia" w:cstheme="minorEastAsia"/>
                <w:kern w:val="0"/>
                <w:szCs w:val="21"/>
                <w:highlight w:val="yellow"/>
              </w:rPr>
              <w:t>视为负偏离</w:t>
            </w:r>
            <w:r>
              <w:rPr>
                <w:rFonts w:hint="eastAsia" w:asciiTheme="minorEastAsia" w:hAnsiTheme="minorEastAsia" w:eastAsiaTheme="minorEastAsia" w:cstheme="minorEastAsia"/>
                <w:kern w:val="0"/>
                <w:szCs w:val="21"/>
                <w:highlight w:val="yellow"/>
                <w:lang w:val="zh-CN"/>
              </w:rPr>
              <w:t>。</w:t>
            </w:r>
          </w:p>
        </w:tc>
      </w:tr>
      <w:tr w14:paraId="621BBB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45" w:type="pct"/>
          <w:tblCellSpacing w:w="0" w:type="dxa"/>
        </w:trPr>
        <w:tc>
          <w:tcPr>
            <w:tcW w:w="275" w:type="pct"/>
            <w:vMerge w:val="continue"/>
            <w:tcBorders>
              <w:left w:val="single" w:color="000000" w:sz="8" w:space="0"/>
              <w:right w:val="single" w:color="000000" w:sz="8" w:space="0"/>
            </w:tcBorders>
            <w:vAlign w:val="center"/>
          </w:tcPr>
          <w:p w14:paraId="17DF0BB1">
            <w:pPr>
              <w:spacing w:after="60"/>
              <w:jc w:val="center"/>
              <w:rPr>
                <w:rFonts w:cs="宋体" w:asciiTheme="minorEastAsia" w:hAnsiTheme="minorEastAsia" w:eastAsiaTheme="minorEastAsia"/>
                <w:b/>
                <w:bCs/>
                <w:szCs w:val="21"/>
                <w:highlight w:val="none"/>
              </w:rPr>
            </w:pPr>
          </w:p>
        </w:tc>
        <w:tc>
          <w:tcPr>
            <w:tcW w:w="271" w:type="pct"/>
            <w:tcBorders>
              <w:top w:val="single" w:color="000000" w:sz="8" w:space="0"/>
              <w:left w:val="single" w:color="000000" w:sz="8" w:space="0"/>
              <w:bottom w:val="single" w:color="000000" w:sz="8" w:space="0"/>
              <w:right w:val="single" w:color="000000" w:sz="8" w:space="0"/>
            </w:tcBorders>
            <w:vAlign w:val="center"/>
          </w:tcPr>
          <w:p w14:paraId="180463CC">
            <w:pPr>
              <w:wordWrap w:val="0"/>
              <w:spacing w:after="60"/>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5</w:t>
            </w:r>
          </w:p>
        </w:tc>
        <w:tc>
          <w:tcPr>
            <w:tcW w:w="1250" w:type="pct"/>
            <w:tcBorders>
              <w:top w:val="single" w:color="000000" w:sz="8" w:space="0"/>
              <w:left w:val="single" w:color="000000" w:sz="8" w:space="0"/>
              <w:bottom w:val="single" w:color="000000" w:sz="8" w:space="0"/>
              <w:right w:val="single" w:color="000000" w:sz="8" w:space="0"/>
            </w:tcBorders>
            <w:vAlign w:val="center"/>
          </w:tcPr>
          <w:p w14:paraId="782DD864">
            <w:pPr>
              <w:spacing w:after="60"/>
              <w:jc w:val="center"/>
              <w:rPr>
                <w:rFonts w:ascii="宋体" w:hAnsi="宋体"/>
                <w:szCs w:val="21"/>
                <w:highlight w:val="none"/>
              </w:rPr>
            </w:pPr>
            <w:r>
              <w:rPr>
                <w:rFonts w:hint="eastAsia" w:ascii="宋体" w:hAnsi="宋体"/>
                <w:szCs w:val="21"/>
                <w:highlight w:val="none"/>
              </w:rPr>
              <w:t>投标人同类项目业绩情况</w:t>
            </w:r>
          </w:p>
        </w:tc>
        <w:tc>
          <w:tcPr>
            <w:tcW w:w="459" w:type="pct"/>
            <w:tcBorders>
              <w:top w:val="single" w:color="000000" w:sz="8" w:space="0"/>
              <w:left w:val="single" w:color="000000" w:sz="8" w:space="0"/>
              <w:bottom w:val="single" w:color="000000" w:sz="8" w:space="0"/>
              <w:right w:val="single" w:color="000000" w:sz="8" w:space="0"/>
            </w:tcBorders>
            <w:vAlign w:val="center"/>
          </w:tcPr>
          <w:p w14:paraId="767150C8">
            <w:pPr>
              <w:spacing w:after="6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w:t>
            </w:r>
          </w:p>
        </w:tc>
        <w:tc>
          <w:tcPr>
            <w:tcW w:w="2698" w:type="pct"/>
            <w:gridSpan w:val="3"/>
            <w:tcBorders>
              <w:top w:val="single" w:color="000000" w:sz="8" w:space="0"/>
              <w:left w:val="single" w:color="000000" w:sz="8" w:space="0"/>
              <w:bottom w:val="single" w:color="000000" w:sz="8" w:space="0"/>
              <w:right w:val="single" w:color="000000" w:sz="8" w:space="0"/>
            </w:tcBorders>
            <w:vAlign w:val="center"/>
          </w:tcPr>
          <w:p w14:paraId="077A8664">
            <w:pPr>
              <w:spacing w:after="60" w:line="360" w:lineRule="auto"/>
              <w:jc w:val="left"/>
              <w:rPr>
                <w:rFonts w:ascii="宋体" w:hAnsi="宋体" w:cs="宋体"/>
                <w:b/>
                <w:szCs w:val="21"/>
                <w:highlight w:val="none"/>
              </w:rPr>
            </w:pPr>
            <w:r>
              <w:rPr>
                <w:rFonts w:hint="eastAsia"/>
                <w:highlight w:val="none"/>
              </w:rPr>
              <w:t>（一）</w:t>
            </w:r>
            <w:r>
              <w:rPr>
                <w:rFonts w:hint="eastAsia" w:ascii="宋体" w:hAnsi="宋体" w:cs="宋体"/>
                <w:b/>
                <w:szCs w:val="21"/>
                <w:highlight w:val="none"/>
              </w:rPr>
              <w:t>评审内容：</w:t>
            </w:r>
          </w:p>
          <w:p w14:paraId="4B549816">
            <w:pPr>
              <w:spacing w:after="60" w:line="360" w:lineRule="auto"/>
              <w:ind w:firstLine="210" w:firstLineChars="100"/>
              <w:rPr>
                <w:rFonts w:ascii="宋体" w:hAnsi="宋体" w:cs="宋体"/>
                <w:kern w:val="0"/>
                <w:szCs w:val="21"/>
                <w:highlight w:val="none"/>
              </w:rPr>
            </w:pPr>
            <w:r>
              <w:rPr>
                <w:rFonts w:hint="eastAsia" w:ascii="宋体" w:hAnsi="宋体" w:cs="宋体"/>
                <w:kern w:val="0"/>
                <w:szCs w:val="21"/>
                <w:highlight w:val="none"/>
              </w:rPr>
              <w:t>投标人2023年1月1日至本项目投标截止之日（以合同签订日期为准）</w:t>
            </w:r>
            <w:r>
              <w:rPr>
                <w:rFonts w:hint="eastAsia" w:ascii="宋体" w:hAnsi="宋体" w:cs="宋体"/>
                <w:kern w:val="0"/>
                <w:szCs w:val="21"/>
                <w:highlight w:val="none"/>
                <w:lang w:val="en-US" w:eastAsia="zh-CN"/>
              </w:rPr>
              <w:t>为</w:t>
            </w:r>
            <w:r>
              <w:rPr>
                <w:rFonts w:hint="eastAsia" w:ascii="宋体" w:hAnsi="宋体" w:cs="宋体"/>
                <w:kern w:val="0"/>
                <w:szCs w:val="21"/>
                <w:highlight w:val="none"/>
              </w:rPr>
              <w:t>政府机关或事业单位</w:t>
            </w:r>
            <w:r>
              <w:rPr>
                <w:rFonts w:hint="eastAsia" w:ascii="宋体" w:hAnsi="宋体" w:cs="宋体"/>
                <w:kern w:val="0"/>
                <w:szCs w:val="21"/>
                <w:highlight w:val="none"/>
                <w:lang w:val="en-US" w:eastAsia="zh-CN"/>
              </w:rPr>
              <w:t>提供过</w:t>
            </w:r>
            <w:r>
              <w:rPr>
                <w:rFonts w:hint="eastAsia" w:asciiTheme="minorEastAsia" w:hAnsiTheme="minorEastAsia" w:eastAsiaTheme="minorEastAsia" w:cstheme="minorEastAsia"/>
                <w:kern w:val="0"/>
                <w:szCs w:val="21"/>
                <w:lang w:val="zh-CN"/>
              </w:rPr>
              <w:t>配方溯源项目软件</w:t>
            </w:r>
            <w:r>
              <w:rPr>
                <w:rFonts w:hint="eastAsia" w:ascii="宋体" w:hAnsi="宋体" w:cs="宋体"/>
                <w:kern w:val="0"/>
                <w:szCs w:val="21"/>
                <w:highlight w:val="none"/>
              </w:rPr>
              <w:t>经验，每提供一个单位的合同得</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分，最高得1</w:t>
            </w:r>
            <w:r>
              <w:rPr>
                <w:rFonts w:hint="eastAsia" w:ascii="宋体" w:hAnsi="宋体" w:cs="宋体"/>
                <w:kern w:val="0"/>
                <w:szCs w:val="21"/>
                <w:highlight w:val="none"/>
                <w:lang w:val="en-US" w:eastAsia="zh-CN"/>
              </w:rPr>
              <w:t>0</w:t>
            </w:r>
            <w:r>
              <w:rPr>
                <w:rFonts w:hint="eastAsia" w:ascii="宋体" w:hAnsi="宋体" w:cs="宋体"/>
                <w:kern w:val="0"/>
                <w:szCs w:val="21"/>
                <w:highlight w:val="none"/>
              </w:rPr>
              <w:t>分，提供相同单位多个合同不重复得分。</w:t>
            </w:r>
          </w:p>
          <w:p w14:paraId="3C35F59B">
            <w:pPr>
              <w:spacing w:after="60" w:line="360" w:lineRule="auto"/>
              <w:jc w:val="left"/>
              <w:rPr>
                <w:rFonts w:ascii="宋体" w:hAnsi="宋体" w:cs="宋体"/>
                <w:b/>
                <w:bCs/>
                <w:szCs w:val="21"/>
                <w:highlight w:val="none"/>
              </w:rPr>
            </w:pPr>
            <w:r>
              <w:rPr>
                <w:rFonts w:hint="eastAsia"/>
                <w:highlight w:val="none"/>
              </w:rPr>
              <w:t>（二）</w:t>
            </w:r>
            <w:r>
              <w:rPr>
                <w:rFonts w:hint="eastAsia" w:ascii="宋体" w:hAnsi="宋体" w:cs="宋体"/>
                <w:b/>
                <w:bCs/>
                <w:szCs w:val="21"/>
                <w:highlight w:val="none"/>
              </w:rPr>
              <w:t>证明文件：</w:t>
            </w:r>
          </w:p>
          <w:p w14:paraId="19E5957B">
            <w:pPr>
              <w:pStyle w:val="26"/>
              <w:spacing w:after="60" w:line="360" w:lineRule="auto"/>
              <w:ind w:firstLine="0" w:firstLineChars="0"/>
              <w:jc w:val="left"/>
              <w:rPr>
                <w:rFonts w:ascii="宋体" w:hAnsi="宋体" w:cs="仿宋_GB2312"/>
                <w:highlight w:val="none"/>
              </w:rPr>
            </w:pPr>
            <w:r>
              <w:rPr>
                <w:rFonts w:hint="eastAsia" w:ascii="宋体" w:hAnsi="宋体" w:cs="宋体"/>
                <w:szCs w:val="21"/>
                <w:highlight w:val="none"/>
              </w:rPr>
              <w:t>投标人须提供合同关键页（含签订合同双方的单位名称、合同项目名称、合同服务内容、签订合同双方的落款盖章、签订日期）复印件，原件备查，评分中出现无证明资料或专家无法凭所提供资料判断是否得分的情况，一律作不得分处理。</w:t>
            </w:r>
          </w:p>
        </w:tc>
      </w:tr>
      <w:tr w14:paraId="64DBD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45" w:type="pct"/>
          <w:tblCellSpacing w:w="0" w:type="dxa"/>
        </w:trPr>
        <w:tc>
          <w:tcPr>
            <w:tcW w:w="275" w:type="pct"/>
            <w:vMerge w:val="continue"/>
            <w:tcBorders>
              <w:left w:val="single" w:color="000000" w:sz="8" w:space="0"/>
              <w:right w:val="single" w:color="000000" w:sz="8" w:space="0"/>
            </w:tcBorders>
            <w:vAlign w:val="center"/>
          </w:tcPr>
          <w:p w14:paraId="7114356A">
            <w:pPr>
              <w:spacing w:after="60"/>
              <w:jc w:val="center"/>
              <w:rPr>
                <w:rFonts w:cs="宋体" w:asciiTheme="minorEastAsia" w:hAnsiTheme="minorEastAsia" w:eastAsiaTheme="minorEastAsia"/>
                <w:b/>
                <w:bCs/>
                <w:szCs w:val="21"/>
                <w:highlight w:val="none"/>
              </w:rPr>
            </w:pPr>
          </w:p>
        </w:tc>
        <w:tc>
          <w:tcPr>
            <w:tcW w:w="2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5E2E0C">
            <w:pPr>
              <w:wordWrap w:val="0"/>
              <w:spacing w:after="60"/>
              <w:jc w:val="center"/>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lang w:val="en-US" w:eastAsia="zh-CN"/>
              </w:rPr>
              <w:t>6</w:t>
            </w:r>
          </w:p>
        </w:tc>
        <w:tc>
          <w:tcPr>
            <w:tcW w:w="20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3EF2D">
            <w:pPr>
              <w:snapToGrid w:val="0"/>
              <w:ind w:firstLine="0" w:firstLineChars="0"/>
              <w:jc w:val="center"/>
              <w:rPr>
                <w:rFonts w:ascii="宋体" w:hAnsi="宋体"/>
                <w:szCs w:val="21"/>
                <w:highlight w:val="none"/>
              </w:rPr>
            </w:pPr>
            <w:r>
              <w:rPr>
                <w:rFonts w:hint="eastAsia" w:asciiTheme="minorEastAsia" w:hAnsiTheme="minorEastAsia" w:eastAsiaTheme="minorEastAsia" w:cstheme="minorEastAsia"/>
              </w:rPr>
              <w:t>重点难点分析、应对措施及相关的合理化建议</w:t>
            </w:r>
          </w:p>
        </w:tc>
        <w:tc>
          <w:tcPr>
            <w:tcW w:w="7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26CFC">
            <w:pPr>
              <w:snapToGrid w:val="0"/>
              <w:ind w:firstLine="0" w:firstLineChars="0"/>
              <w:jc w:val="center"/>
              <w:rPr>
                <w:rFonts w:hint="default" w:ascii="宋体" w:hAnsi="宋体" w:eastAsia="宋体"/>
                <w:szCs w:val="21"/>
                <w:highlight w:val="none"/>
                <w:lang w:val="en-US" w:eastAsia="zh-CN"/>
              </w:rPr>
            </w:pPr>
            <w:r>
              <w:rPr>
                <w:rFonts w:hint="eastAsia" w:asciiTheme="minorEastAsia" w:hAnsiTheme="minorEastAsia" w:eastAsiaTheme="minorEastAsia" w:cstheme="minorEastAsia"/>
                <w:lang w:val="en-US" w:eastAsia="zh-CN"/>
              </w:rPr>
              <w:t>10</w:t>
            </w:r>
          </w:p>
        </w:tc>
        <w:tc>
          <w:tcPr>
            <w:tcW w:w="448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3223C53">
            <w:pP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（一）评审内容：</w:t>
            </w:r>
          </w:p>
          <w:p w14:paraId="6DA969E8">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提供符合本项目的重点难点分析、应对措施及相关的合理化建议，内容包括：</w:t>
            </w:r>
          </w:p>
          <w:p w14:paraId="5E3504CD">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1、说明本项目中的实现难点；</w:t>
            </w:r>
          </w:p>
          <w:p w14:paraId="1CFFB958">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2、提出有针对性的可行应对措施及相关的合理化建议。</w:t>
            </w:r>
          </w:p>
          <w:p w14:paraId="3C2E98E8">
            <w:pP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（二）评分依据：</w:t>
            </w:r>
          </w:p>
          <w:p w14:paraId="30533603">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评审内容中1-2项要求累计得分，每满足一项得</w:t>
            </w:r>
            <w:r>
              <w:rPr>
                <w:rFonts w:hint="eastAsia" w:asciiTheme="minorEastAsia" w:hAnsiTheme="minorEastAsia" w:eastAsiaTheme="minorEastAsia" w:cstheme="minorEastAsia"/>
                <w:color w:val="FF0000"/>
                <w:sz w:val="21"/>
                <w:szCs w:val="21"/>
                <w:lang w:val="en-US" w:eastAsia="zh-CN"/>
              </w:rPr>
              <w:t>2</w:t>
            </w:r>
            <w:r>
              <w:rPr>
                <w:rFonts w:hint="eastAsia" w:asciiTheme="minorEastAsia" w:hAnsiTheme="minorEastAsia" w:eastAsiaTheme="minorEastAsia" w:cstheme="minorEastAsia"/>
                <w:color w:val="FF0000"/>
                <w:sz w:val="21"/>
                <w:szCs w:val="21"/>
              </w:rPr>
              <w:t>分，最高</w:t>
            </w:r>
            <w:r>
              <w:rPr>
                <w:rFonts w:hint="eastAsia" w:asciiTheme="minorEastAsia" w:hAnsiTheme="minorEastAsia" w:eastAsiaTheme="minorEastAsia" w:cstheme="minorEastAsia"/>
                <w:color w:val="FF0000"/>
                <w:sz w:val="21"/>
                <w:szCs w:val="21"/>
                <w:lang w:val="en-US" w:eastAsia="zh-CN"/>
              </w:rPr>
              <w:t>4</w:t>
            </w:r>
            <w:r>
              <w:rPr>
                <w:rFonts w:hint="eastAsia" w:asciiTheme="minorEastAsia" w:hAnsiTheme="minorEastAsia" w:eastAsiaTheme="minorEastAsia" w:cstheme="minorEastAsia"/>
                <w:color w:val="FF0000"/>
                <w:sz w:val="21"/>
                <w:szCs w:val="21"/>
              </w:rPr>
              <w:t>分；在此基础上，专家根据各供应商的具体响应内容按照量化的评审因素进一步评审：</w:t>
            </w:r>
          </w:p>
          <w:p w14:paraId="3C0E50A6">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1、评审为优：项目重点难点分析、应对措施及相关的合理化建议内容全面，方案合理可行，具备清晰可落地的实施步骤，满足服务要求，针对性强。</w:t>
            </w:r>
            <w:r>
              <w:rPr>
                <w:rFonts w:hint="eastAsia" w:asciiTheme="minorEastAsia" w:hAnsiTheme="minorEastAsia" w:eastAsiaTheme="minorEastAsia" w:cstheme="minorEastAsia"/>
                <w:color w:val="FF0000"/>
                <w:sz w:val="21"/>
                <w:szCs w:val="21"/>
                <w:lang w:val="en-US" w:eastAsia="zh-CN"/>
              </w:rPr>
              <w:t>加6</w:t>
            </w:r>
            <w:r>
              <w:rPr>
                <w:rFonts w:hint="eastAsia" w:asciiTheme="minorEastAsia" w:hAnsiTheme="minorEastAsia" w:eastAsiaTheme="minorEastAsia" w:cstheme="minorEastAsia"/>
                <w:color w:val="FF0000"/>
                <w:sz w:val="21"/>
                <w:szCs w:val="21"/>
              </w:rPr>
              <w:t>分；</w:t>
            </w:r>
          </w:p>
          <w:p w14:paraId="1EAD7F34">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2、评审为良：项目重点难点分析、应对措施及相关的合理化建议内容比较全面，具备一定可落地的实施步骤，可以满足服务要求，</w:t>
            </w:r>
            <w:r>
              <w:rPr>
                <w:rFonts w:hint="eastAsia" w:asciiTheme="minorEastAsia" w:hAnsiTheme="minorEastAsia" w:eastAsiaTheme="minorEastAsia" w:cstheme="minorEastAsia"/>
                <w:color w:val="FF0000"/>
                <w:sz w:val="21"/>
                <w:szCs w:val="21"/>
                <w:lang w:val="en-US" w:eastAsia="zh-CN"/>
              </w:rPr>
              <w:t>加4</w:t>
            </w:r>
            <w:r>
              <w:rPr>
                <w:rFonts w:hint="eastAsia" w:asciiTheme="minorEastAsia" w:hAnsiTheme="minorEastAsia" w:eastAsiaTheme="minorEastAsia" w:cstheme="minorEastAsia"/>
                <w:color w:val="FF0000"/>
                <w:sz w:val="21"/>
                <w:szCs w:val="21"/>
              </w:rPr>
              <w:t>分；</w:t>
            </w:r>
          </w:p>
          <w:p w14:paraId="6BDC527C">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3、评审为中：项目重点难点分析、应对措施及相关的合理化建议内容基本全面，实施步骤可落地定一般，基本可以满足服务要求，</w:t>
            </w:r>
            <w:r>
              <w:rPr>
                <w:rFonts w:hint="eastAsia" w:asciiTheme="minorEastAsia" w:hAnsiTheme="minorEastAsia" w:eastAsiaTheme="minorEastAsia" w:cstheme="minorEastAsia"/>
                <w:color w:val="FF0000"/>
                <w:sz w:val="21"/>
                <w:szCs w:val="21"/>
                <w:lang w:val="en-US" w:eastAsia="zh-CN"/>
              </w:rPr>
              <w:t>加2</w:t>
            </w:r>
            <w:r>
              <w:rPr>
                <w:rFonts w:hint="eastAsia" w:asciiTheme="minorEastAsia" w:hAnsiTheme="minorEastAsia" w:eastAsiaTheme="minorEastAsia" w:cstheme="minorEastAsia"/>
                <w:color w:val="FF0000"/>
                <w:sz w:val="21"/>
                <w:szCs w:val="21"/>
              </w:rPr>
              <w:t>分；</w:t>
            </w:r>
          </w:p>
          <w:p w14:paraId="21040B95">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4、评审为差：项目重点难点分析、应对措施及相关的合理化建议内容不全面，不能满足服务需要，不得分。</w:t>
            </w:r>
          </w:p>
          <w:p w14:paraId="3D1DE484">
            <w:pPr>
              <w:rPr>
                <w:rFonts w:ascii="宋体" w:hAnsi="宋体"/>
                <w:szCs w:val="21"/>
                <w:highlight w:val="none"/>
              </w:rPr>
            </w:pPr>
            <w:r>
              <w:rPr>
                <w:rFonts w:hint="eastAsia" w:asciiTheme="minorEastAsia" w:hAnsiTheme="minorEastAsia" w:eastAsiaTheme="minorEastAsia" w:cstheme="minorEastAsia"/>
                <w:color w:val="FF0000"/>
                <w:sz w:val="21"/>
                <w:szCs w:val="21"/>
              </w:rPr>
              <w:t>如果评审为差，要求专家书面说明理由，并记录在档。</w:t>
            </w:r>
          </w:p>
        </w:tc>
      </w:tr>
      <w:tr w14:paraId="5C50E3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45" w:type="pct"/>
          <w:tblCellSpacing w:w="0" w:type="dxa"/>
        </w:trPr>
        <w:tc>
          <w:tcPr>
            <w:tcW w:w="275" w:type="pct"/>
            <w:vMerge w:val="restart"/>
            <w:tcBorders>
              <w:top w:val="single" w:color="000000" w:sz="8" w:space="0"/>
              <w:left w:val="single" w:color="000000" w:sz="8" w:space="0"/>
              <w:right w:val="single" w:color="000000" w:sz="8" w:space="0"/>
            </w:tcBorders>
            <w:vAlign w:val="center"/>
          </w:tcPr>
          <w:p w14:paraId="6E34C827">
            <w:pPr>
              <w:wordWrap w:val="0"/>
              <w:spacing w:after="60"/>
              <w:jc w:val="center"/>
              <w:rPr>
                <w:rFonts w:cs="宋体" w:asciiTheme="minorEastAsia" w:hAnsiTheme="minorEastAsia" w:eastAsiaTheme="minorEastAsia"/>
                <w:b/>
                <w:bCs/>
                <w:szCs w:val="21"/>
                <w:highlight w:val="none"/>
              </w:rPr>
            </w:pPr>
            <w:r>
              <w:rPr>
                <w:rFonts w:asciiTheme="minorEastAsia" w:hAnsiTheme="minorEastAsia" w:eastAsiaTheme="minorEastAsia"/>
                <w:b/>
                <w:bCs/>
                <w:szCs w:val="21"/>
                <w:highlight w:val="none"/>
              </w:rPr>
              <w:t>3</w:t>
            </w:r>
          </w:p>
        </w:tc>
        <w:tc>
          <w:tcPr>
            <w:tcW w:w="1980" w:type="pct"/>
            <w:gridSpan w:val="3"/>
            <w:tcBorders>
              <w:top w:val="single" w:color="000000" w:sz="8" w:space="0"/>
              <w:left w:val="single" w:color="000000" w:sz="8" w:space="0"/>
              <w:bottom w:val="single" w:color="000000" w:sz="8" w:space="0"/>
              <w:right w:val="single" w:color="000000" w:sz="8" w:space="0"/>
            </w:tcBorders>
          </w:tcPr>
          <w:p w14:paraId="40F74A13">
            <w:pPr>
              <w:wordWrap w:val="0"/>
              <w:spacing w:after="60"/>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商务部分</w:t>
            </w:r>
          </w:p>
        </w:tc>
        <w:tc>
          <w:tcPr>
            <w:tcW w:w="2698" w:type="pct"/>
            <w:gridSpan w:val="3"/>
            <w:tcBorders>
              <w:top w:val="single" w:color="000000" w:sz="8" w:space="0"/>
              <w:left w:val="single" w:color="000000" w:sz="8" w:space="0"/>
              <w:bottom w:val="single" w:color="000000" w:sz="8" w:space="0"/>
              <w:right w:val="single" w:color="000000" w:sz="8" w:space="0"/>
            </w:tcBorders>
          </w:tcPr>
          <w:p w14:paraId="5DAFFCF5">
            <w:pPr>
              <w:wordWrap w:val="0"/>
              <w:spacing w:after="60" w:line="360" w:lineRule="auto"/>
              <w:jc w:val="center"/>
              <w:rPr>
                <w:rFonts w:hint="default" w:cs="宋体" w:asciiTheme="minorEastAsia" w:hAnsiTheme="minorEastAsia" w:eastAsiaTheme="minorEastAsia"/>
                <w:b/>
                <w:bCs/>
                <w:szCs w:val="21"/>
                <w:highlight w:val="none"/>
                <w:lang w:val="en-US" w:eastAsia="zh-CN"/>
              </w:rPr>
            </w:pPr>
            <w:r>
              <w:rPr>
                <w:rFonts w:hint="eastAsia" w:asciiTheme="minorEastAsia" w:hAnsiTheme="minorEastAsia" w:eastAsiaTheme="minorEastAsia"/>
                <w:b/>
                <w:bCs/>
                <w:szCs w:val="21"/>
                <w:highlight w:val="none"/>
                <w:lang w:val="en-US" w:eastAsia="zh-CN"/>
              </w:rPr>
              <w:t>13</w:t>
            </w:r>
          </w:p>
        </w:tc>
      </w:tr>
      <w:tr w14:paraId="3B5BAE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45" w:type="pct"/>
          <w:tblCellSpacing w:w="0" w:type="dxa"/>
        </w:trPr>
        <w:tc>
          <w:tcPr>
            <w:tcW w:w="275" w:type="pct"/>
            <w:vMerge w:val="continue"/>
            <w:tcBorders>
              <w:left w:val="single" w:color="000000" w:sz="8" w:space="0"/>
              <w:right w:val="single" w:color="000000" w:sz="8" w:space="0"/>
            </w:tcBorders>
            <w:shd w:val="clear" w:color="auto" w:fill="E6EFFA"/>
            <w:vAlign w:val="center"/>
          </w:tcPr>
          <w:p w14:paraId="61E473A2">
            <w:pPr>
              <w:spacing w:after="60"/>
              <w:rPr>
                <w:rFonts w:cs="宋体" w:asciiTheme="minorEastAsia" w:hAnsiTheme="minorEastAsia" w:eastAsiaTheme="minorEastAsia"/>
                <w:b/>
                <w:bCs/>
                <w:szCs w:val="21"/>
                <w:highlight w:val="none"/>
              </w:rPr>
            </w:pPr>
          </w:p>
        </w:tc>
        <w:tc>
          <w:tcPr>
            <w:tcW w:w="271" w:type="pct"/>
            <w:tcBorders>
              <w:top w:val="outset" w:color="000000" w:sz="6" w:space="0"/>
              <w:left w:val="outset" w:color="000000" w:sz="6" w:space="0"/>
              <w:bottom w:val="outset" w:color="000000" w:sz="6" w:space="0"/>
              <w:right w:val="outset" w:color="000000" w:sz="6" w:space="0"/>
            </w:tcBorders>
            <w:shd w:val="clear" w:color="auto" w:fill="DAE3F4" w:themeFill="accent1" w:themeFillTint="33"/>
            <w:vAlign w:val="center"/>
          </w:tcPr>
          <w:p w14:paraId="1ECE3742">
            <w:pPr>
              <w:wordWrap w:val="0"/>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序号</w:t>
            </w:r>
          </w:p>
        </w:tc>
        <w:tc>
          <w:tcPr>
            <w:tcW w:w="1250" w:type="pct"/>
            <w:tcBorders>
              <w:top w:val="outset" w:color="000000" w:sz="6" w:space="0"/>
              <w:left w:val="outset" w:color="000000" w:sz="6" w:space="0"/>
              <w:bottom w:val="outset" w:color="000000" w:sz="6" w:space="0"/>
              <w:right w:val="outset" w:color="000000" w:sz="6" w:space="0"/>
            </w:tcBorders>
            <w:shd w:val="clear" w:color="auto" w:fill="DAE3F4" w:themeFill="accent1" w:themeFillTint="33"/>
            <w:vAlign w:val="center"/>
          </w:tcPr>
          <w:p w14:paraId="3FC3FC1E">
            <w:pPr>
              <w:wordWrap w:val="0"/>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评分因素</w:t>
            </w:r>
          </w:p>
        </w:tc>
        <w:tc>
          <w:tcPr>
            <w:tcW w:w="459" w:type="pct"/>
            <w:tcBorders>
              <w:top w:val="outset" w:color="000000" w:sz="6" w:space="0"/>
              <w:left w:val="outset" w:color="000000" w:sz="6" w:space="0"/>
              <w:bottom w:val="outset" w:color="000000" w:sz="6" w:space="0"/>
              <w:right w:val="outset" w:color="000000" w:sz="6" w:space="0"/>
            </w:tcBorders>
            <w:shd w:val="clear" w:color="auto" w:fill="DAE3F4" w:themeFill="accent1" w:themeFillTint="33"/>
            <w:vAlign w:val="center"/>
          </w:tcPr>
          <w:p w14:paraId="56665437">
            <w:pPr>
              <w:wordWrap w:val="0"/>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权重(%)</w:t>
            </w:r>
          </w:p>
        </w:tc>
        <w:tc>
          <w:tcPr>
            <w:tcW w:w="2698" w:type="pct"/>
            <w:gridSpan w:val="3"/>
            <w:tcBorders>
              <w:top w:val="outset" w:color="000000" w:sz="6" w:space="0"/>
              <w:left w:val="outset" w:color="000000" w:sz="6" w:space="0"/>
              <w:bottom w:val="outset" w:color="000000" w:sz="6" w:space="0"/>
              <w:right w:val="outset" w:color="000000" w:sz="6" w:space="0"/>
            </w:tcBorders>
            <w:shd w:val="clear" w:color="auto" w:fill="DAE3F4" w:themeFill="accent1" w:themeFillTint="33"/>
            <w:vAlign w:val="center"/>
          </w:tcPr>
          <w:p w14:paraId="13E62A65">
            <w:pPr>
              <w:wordWrap w:val="0"/>
              <w:spacing w:after="60" w:line="360" w:lineRule="auto"/>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评分准则</w:t>
            </w:r>
          </w:p>
        </w:tc>
      </w:tr>
      <w:tr w14:paraId="330F7B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45" w:type="pct"/>
          <w:tblCellSpacing w:w="0" w:type="dxa"/>
        </w:trPr>
        <w:tc>
          <w:tcPr>
            <w:tcW w:w="275" w:type="pct"/>
            <w:vMerge w:val="continue"/>
            <w:tcBorders>
              <w:left w:val="single" w:color="000000" w:sz="8" w:space="0"/>
              <w:right w:val="single" w:color="000000" w:sz="8" w:space="0"/>
            </w:tcBorders>
            <w:vAlign w:val="center"/>
          </w:tcPr>
          <w:p w14:paraId="7D93338A">
            <w:pPr>
              <w:spacing w:after="60"/>
              <w:rPr>
                <w:rFonts w:cs="宋体" w:asciiTheme="minorEastAsia" w:hAnsiTheme="minorEastAsia" w:eastAsiaTheme="minorEastAsia"/>
                <w:b/>
                <w:bCs/>
                <w:szCs w:val="21"/>
                <w:highlight w:val="none"/>
              </w:rPr>
            </w:pPr>
          </w:p>
        </w:tc>
        <w:tc>
          <w:tcPr>
            <w:tcW w:w="271" w:type="pct"/>
            <w:tcBorders>
              <w:top w:val="single" w:color="000000" w:sz="8" w:space="0"/>
              <w:left w:val="single" w:color="000000" w:sz="8" w:space="0"/>
              <w:bottom w:val="single" w:color="000000" w:sz="8" w:space="0"/>
              <w:right w:val="single" w:color="000000" w:sz="8" w:space="0"/>
            </w:tcBorders>
            <w:vAlign w:val="center"/>
          </w:tcPr>
          <w:p w14:paraId="13819047">
            <w:pPr>
              <w:wordWrap w:val="0"/>
              <w:spacing w:after="6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1250" w:type="pct"/>
            <w:tcBorders>
              <w:top w:val="single" w:color="000000" w:sz="8" w:space="0"/>
              <w:left w:val="single" w:color="000000" w:sz="8" w:space="0"/>
              <w:bottom w:val="single" w:color="000000" w:sz="8" w:space="0"/>
              <w:right w:val="single" w:color="000000" w:sz="8" w:space="0"/>
            </w:tcBorders>
            <w:vAlign w:val="center"/>
          </w:tcPr>
          <w:p w14:paraId="07E07B10">
            <w:pPr>
              <w:spacing w:after="60"/>
              <w:jc w:val="center"/>
              <w:rPr>
                <w:rFonts w:ascii="宋体" w:hAnsi="宋体" w:cs="宋体"/>
                <w:highlight w:val="none"/>
              </w:rPr>
            </w:pPr>
            <w:r>
              <w:rPr>
                <w:rFonts w:hint="eastAsia" w:ascii="宋体" w:hAnsi="宋体" w:cs="宋体"/>
                <w:highlight w:val="none"/>
              </w:rPr>
              <w:t>投标人通过相关认证情况</w:t>
            </w:r>
          </w:p>
        </w:tc>
        <w:tc>
          <w:tcPr>
            <w:tcW w:w="459" w:type="pct"/>
            <w:tcBorders>
              <w:top w:val="single" w:color="000000" w:sz="8" w:space="0"/>
              <w:left w:val="single" w:color="000000" w:sz="8" w:space="0"/>
              <w:bottom w:val="single" w:color="000000" w:sz="8" w:space="0"/>
              <w:right w:val="single" w:color="000000" w:sz="8" w:space="0"/>
            </w:tcBorders>
            <w:vAlign w:val="center"/>
          </w:tcPr>
          <w:p w14:paraId="1DB189BD">
            <w:pPr>
              <w:spacing w:after="6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p>
        </w:tc>
        <w:tc>
          <w:tcPr>
            <w:tcW w:w="2698" w:type="pct"/>
            <w:gridSpan w:val="3"/>
            <w:tcBorders>
              <w:top w:val="single" w:color="000000" w:sz="8" w:space="0"/>
              <w:left w:val="single" w:color="000000" w:sz="8" w:space="0"/>
              <w:bottom w:val="single" w:color="000000" w:sz="8" w:space="0"/>
              <w:right w:val="single" w:color="000000" w:sz="8" w:space="0"/>
            </w:tcBorders>
          </w:tcPr>
          <w:p w14:paraId="386BB0B7">
            <w:pPr>
              <w:spacing w:after="60"/>
              <w:jc w:val="left"/>
              <w:rPr>
                <w:rFonts w:ascii="宋体" w:hAnsi="宋体" w:cs="仿宋_GB2312"/>
                <w:szCs w:val="21"/>
                <w:highlight w:val="none"/>
              </w:rPr>
            </w:pPr>
            <w:r>
              <w:rPr>
                <w:rFonts w:hint="eastAsia" w:ascii="宋体" w:hAnsi="宋体" w:cs="仿宋_GB2312"/>
                <w:b/>
                <w:bCs/>
                <w:highlight w:val="none"/>
              </w:rPr>
              <w:t>（一）评审内容</w:t>
            </w:r>
            <w:r>
              <w:rPr>
                <w:rFonts w:hint="eastAsia" w:ascii="宋体" w:hAnsi="宋体" w:cs="仿宋_GB2312"/>
                <w:szCs w:val="21"/>
                <w:highlight w:val="none"/>
              </w:rPr>
              <w:t>：</w:t>
            </w:r>
          </w:p>
          <w:p w14:paraId="5C67F206">
            <w:pPr>
              <w:pStyle w:val="30"/>
              <w:spacing w:afterLines="0"/>
              <w:rPr>
                <w:rFonts w:hint="default"/>
                <w:bCs w:val="0"/>
                <w:color w:val="auto"/>
                <w:kern w:val="2"/>
                <w:highlight w:val="none"/>
              </w:rPr>
            </w:pPr>
            <w:r>
              <w:rPr>
                <w:bCs w:val="0"/>
                <w:color w:val="auto"/>
                <w:kern w:val="2"/>
                <w:highlight w:val="none"/>
              </w:rPr>
              <w:t>1.具有有效期内的质量管理体系认证证书的，得2分；</w:t>
            </w:r>
          </w:p>
          <w:p w14:paraId="38BCEAA9">
            <w:pPr>
              <w:pStyle w:val="30"/>
              <w:spacing w:afterLines="0"/>
              <w:rPr>
                <w:rFonts w:hint="default"/>
                <w:bCs w:val="0"/>
                <w:color w:val="auto"/>
                <w:kern w:val="2"/>
                <w:highlight w:val="none"/>
              </w:rPr>
            </w:pPr>
            <w:r>
              <w:rPr>
                <w:bCs w:val="0"/>
                <w:color w:val="auto"/>
                <w:kern w:val="2"/>
                <w:highlight w:val="none"/>
              </w:rPr>
              <w:t>2.具有有效期内的知识产权管理体系认证证书，得2分；</w:t>
            </w:r>
          </w:p>
          <w:p w14:paraId="64681E4D">
            <w:pPr>
              <w:spacing w:after="60" w:line="300" w:lineRule="exact"/>
              <w:rPr>
                <w:rFonts w:ascii="宋体" w:hAnsi="宋体" w:cs="仿宋_GB2312"/>
                <w:b/>
                <w:bCs/>
                <w:highlight w:val="none"/>
              </w:rPr>
            </w:pPr>
            <w:r>
              <w:rPr>
                <w:rFonts w:hint="eastAsia" w:ascii="宋体" w:hAnsi="宋体" w:cs="仿宋_GB2312"/>
                <w:b/>
                <w:bCs/>
                <w:highlight w:val="none"/>
              </w:rPr>
              <w:t>（二）评分依据：</w:t>
            </w:r>
          </w:p>
          <w:p w14:paraId="5433308C">
            <w:pPr>
              <w:pStyle w:val="30"/>
              <w:spacing w:afterLines="0"/>
              <w:jc w:val="left"/>
              <w:rPr>
                <w:rFonts w:hint="default"/>
                <w:bCs w:val="0"/>
                <w:color w:val="auto"/>
                <w:kern w:val="2"/>
                <w:highlight w:val="none"/>
              </w:rPr>
            </w:pPr>
            <w:r>
              <w:rPr>
                <w:bCs w:val="0"/>
                <w:color w:val="auto"/>
                <w:kern w:val="2"/>
                <w:highlight w:val="none"/>
              </w:rPr>
              <w:t>1.要求提供有效的认证证书作为得分依据。</w:t>
            </w:r>
          </w:p>
          <w:p w14:paraId="0BD71DEF">
            <w:pPr>
              <w:pStyle w:val="30"/>
              <w:spacing w:afterLines="0"/>
              <w:rPr>
                <w:rFonts w:hint="default"/>
                <w:bCs w:val="0"/>
                <w:color w:val="auto"/>
                <w:kern w:val="2"/>
                <w:highlight w:val="none"/>
              </w:rPr>
            </w:pPr>
            <w:r>
              <w:rPr>
                <w:bCs w:val="0"/>
                <w:color w:val="auto"/>
                <w:kern w:val="2"/>
                <w:highlight w:val="none"/>
              </w:rPr>
              <w:t>2.认证证书需同时提供在全国认证认可信息公共服务平台（认e云）（http://cx.cnca.cn）查询截图显示证书有效及且证书编号一致。</w:t>
            </w:r>
          </w:p>
          <w:p w14:paraId="03823F7A">
            <w:pPr>
              <w:pStyle w:val="26"/>
              <w:spacing w:after="60" w:line="360" w:lineRule="auto"/>
              <w:ind w:firstLine="0" w:firstLineChars="0"/>
              <w:jc w:val="left"/>
              <w:rPr>
                <w:rFonts w:ascii="宋体" w:hAnsi="宋体" w:cs="仿宋_GB2312"/>
                <w:highlight w:val="none"/>
              </w:rPr>
            </w:pPr>
            <w:r>
              <w:rPr>
                <w:rFonts w:hint="eastAsia" w:ascii="宋体" w:hAnsi="宋体" w:cs="宋体"/>
                <w:szCs w:val="21"/>
                <w:highlight w:val="none"/>
              </w:rPr>
              <w:t>3.评分中出现无证明资料或专家无法凭所提供资料判断是否得分的情况，一律作不得分处理。</w:t>
            </w:r>
          </w:p>
        </w:tc>
      </w:tr>
      <w:tr w14:paraId="76AE2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45" w:type="pct"/>
          <w:tblCellSpacing w:w="0" w:type="dxa"/>
        </w:trPr>
        <w:tc>
          <w:tcPr>
            <w:tcW w:w="275" w:type="pct"/>
            <w:vMerge w:val="continue"/>
            <w:tcBorders>
              <w:left w:val="single" w:color="000000" w:sz="8" w:space="0"/>
              <w:right w:val="single" w:color="000000" w:sz="8" w:space="0"/>
            </w:tcBorders>
            <w:vAlign w:val="center"/>
          </w:tcPr>
          <w:p w14:paraId="1DFFDD50">
            <w:pPr>
              <w:spacing w:after="60"/>
              <w:rPr>
                <w:rFonts w:cs="宋体" w:asciiTheme="minorEastAsia" w:hAnsiTheme="minorEastAsia" w:eastAsiaTheme="minorEastAsia"/>
                <w:b/>
                <w:bCs/>
                <w:szCs w:val="21"/>
                <w:highlight w:val="none"/>
              </w:rPr>
            </w:pPr>
          </w:p>
        </w:tc>
        <w:tc>
          <w:tcPr>
            <w:tcW w:w="271" w:type="pct"/>
            <w:tcBorders>
              <w:top w:val="single" w:color="000000" w:sz="8" w:space="0"/>
              <w:left w:val="single" w:color="000000" w:sz="8" w:space="0"/>
              <w:bottom w:val="single" w:color="000000" w:sz="8" w:space="0"/>
              <w:right w:val="single" w:color="000000" w:sz="8" w:space="0"/>
            </w:tcBorders>
            <w:vAlign w:val="center"/>
          </w:tcPr>
          <w:p w14:paraId="1EBDA6FE">
            <w:pPr>
              <w:wordWrap w:val="0"/>
              <w:spacing w:after="6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1250" w:type="pct"/>
            <w:tcBorders>
              <w:top w:val="single" w:color="000000" w:sz="8" w:space="0"/>
              <w:left w:val="single" w:color="000000" w:sz="8" w:space="0"/>
              <w:bottom w:val="single" w:color="000000" w:sz="8" w:space="0"/>
              <w:right w:val="single" w:color="000000" w:sz="8" w:space="0"/>
            </w:tcBorders>
            <w:vAlign w:val="center"/>
          </w:tcPr>
          <w:p w14:paraId="26E56DFE">
            <w:pPr>
              <w:spacing w:after="60"/>
              <w:jc w:val="center"/>
              <w:rPr>
                <w:rFonts w:asciiTheme="minorEastAsia" w:hAnsiTheme="minorEastAsia" w:eastAsiaTheme="minorEastAsia"/>
                <w:szCs w:val="21"/>
                <w:highlight w:val="none"/>
              </w:rPr>
            </w:pPr>
            <w:r>
              <w:rPr>
                <w:rFonts w:hint="eastAsia" w:asciiTheme="minorEastAsia" w:hAnsiTheme="minorEastAsia" w:eastAsiaTheme="minorEastAsia" w:cstheme="minorEastAsia"/>
              </w:rPr>
              <w:t>软件著作权</w:t>
            </w:r>
          </w:p>
        </w:tc>
        <w:tc>
          <w:tcPr>
            <w:tcW w:w="459" w:type="pct"/>
            <w:tcBorders>
              <w:top w:val="single" w:color="000000" w:sz="8" w:space="0"/>
              <w:left w:val="single" w:color="000000" w:sz="8" w:space="0"/>
              <w:bottom w:val="single" w:color="000000" w:sz="8" w:space="0"/>
              <w:right w:val="single" w:color="000000" w:sz="8" w:space="0"/>
            </w:tcBorders>
            <w:vAlign w:val="center"/>
          </w:tcPr>
          <w:p w14:paraId="09D5992A">
            <w:pPr>
              <w:spacing w:after="60"/>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9</w:t>
            </w:r>
          </w:p>
        </w:tc>
        <w:tc>
          <w:tcPr>
            <w:tcW w:w="2698" w:type="pct"/>
            <w:gridSpan w:val="3"/>
            <w:tcBorders>
              <w:top w:val="single" w:color="000000" w:sz="8" w:space="0"/>
              <w:left w:val="single" w:color="000000" w:sz="8" w:space="0"/>
              <w:bottom w:val="single" w:color="000000" w:sz="8" w:space="0"/>
              <w:right w:val="single" w:color="000000" w:sz="8" w:space="0"/>
            </w:tcBorders>
          </w:tcPr>
          <w:p w14:paraId="69C03D74">
            <w:pPr>
              <w:spacing w:after="60"/>
              <w:jc w:val="left"/>
              <w:rPr>
                <w:rFonts w:ascii="宋体" w:hAnsi="宋体" w:cs="仿宋_GB2312"/>
                <w:szCs w:val="21"/>
                <w:highlight w:val="none"/>
              </w:rPr>
            </w:pPr>
            <w:r>
              <w:rPr>
                <w:rFonts w:hint="eastAsia" w:ascii="宋体" w:hAnsi="宋体" w:cs="仿宋_GB2312"/>
                <w:b/>
                <w:bCs/>
                <w:highlight w:val="none"/>
              </w:rPr>
              <w:t>（一）评审内容</w:t>
            </w:r>
            <w:r>
              <w:rPr>
                <w:rFonts w:hint="eastAsia" w:ascii="宋体" w:hAnsi="宋体" w:cs="仿宋_GB2312"/>
                <w:szCs w:val="21"/>
                <w:highlight w:val="none"/>
              </w:rPr>
              <w:t>：</w:t>
            </w:r>
          </w:p>
          <w:p w14:paraId="4279E89F">
            <w:pPr>
              <w:spacing w:after="60" w:line="360" w:lineRule="auto"/>
              <w:jc w:val="left"/>
              <w:rPr>
                <w:rFonts w:hint="eastAsia" w:asciiTheme="minorEastAsia" w:hAnsiTheme="minorEastAsia" w:eastAsiaTheme="minorEastAsia" w:cstheme="minorEastAsia"/>
                <w:kern w:val="0"/>
                <w:szCs w:val="21"/>
                <w:lang w:val="zh-CN"/>
              </w:rPr>
            </w:pPr>
            <w:r>
              <w:rPr>
                <w:rFonts w:hint="eastAsia" w:asciiTheme="minorEastAsia" w:hAnsiTheme="minorEastAsia" w:eastAsiaTheme="minorEastAsia" w:cstheme="minorEastAsia"/>
                <w:kern w:val="0"/>
                <w:szCs w:val="21"/>
                <w:lang w:val="zh-CN"/>
              </w:rPr>
              <w:t>投标人具有溯源追溯系统类软件著作权证书，每提供一项得</w:t>
            </w: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lang w:val="zh-CN"/>
              </w:rPr>
              <w:t>分，最高得</w:t>
            </w:r>
            <w:r>
              <w:rPr>
                <w:rFonts w:hint="eastAsia" w:asciiTheme="minorEastAsia" w:hAnsiTheme="minorEastAsia" w:eastAsiaTheme="minorEastAsia" w:cstheme="minorEastAsia"/>
                <w:kern w:val="0"/>
                <w:szCs w:val="21"/>
                <w:lang w:val="en-US" w:eastAsia="zh-CN"/>
              </w:rPr>
              <w:t>9</w:t>
            </w:r>
            <w:r>
              <w:rPr>
                <w:rFonts w:hint="eastAsia" w:asciiTheme="minorEastAsia" w:hAnsiTheme="minorEastAsia" w:eastAsiaTheme="minorEastAsia" w:cstheme="minorEastAsia"/>
                <w:kern w:val="0"/>
                <w:szCs w:val="21"/>
                <w:lang w:val="zh-CN"/>
              </w:rPr>
              <w:t>分。</w:t>
            </w:r>
          </w:p>
          <w:p w14:paraId="02A38E91">
            <w:pPr>
              <w:spacing w:after="60" w:line="360" w:lineRule="auto"/>
              <w:jc w:val="left"/>
              <w:rPr>
                <w:rFonts w:ascii="宋体" w:hAnsi="宋体" w:cs="宋体"/>
                <w:b/>
                <w:bCs/>
                <w:szCs w:val="21"/>
                <w:highlight w:val="none"/>
              </w:rPr>
            </w:pPr>
            <w:r>
              <w:rPr>
                <w:rFonts w:hint="eastAsia" w:ascii="宋体" w:hAnsi="宋体" w:cs="仿宋_GB2312"/>
                <w:b/>
                <w:bCs/>
                <w:highlight w:val="none"/>
              </w:rPr>
              <w:t>（二）</w:t>
            </w:r>
            <w:r>
              <w:rPr>
                <w:rFonts w:hint="eastAsia" w:ascii="宋体" w:hAnsi="宋体" w:cs="宋体"/>
                <w:b/>
                <w:bCs/>
                <w:szCs w:val="21"/>
                <w:highlight w:val="none"/>
              </w:rPr>
              <w:t>证明文件：</w:t>
            </w:r>
          </w:p>
          <w:p w14:paraId="0C50A0CE">
            <w:pPr>
              <w:spacing w:after="60" w:line="360" w:lineRule="auto"/>
              <w:jc w:val="left"/>
              <w:rPr>
                <w:rFonts w:ascii="宋体" w:hAnsi="宋体" w:cs="宋体"/>
                <w:szCs w:val="21"/>
                <w:highlight w:val="none"/>
              </w:rPr>
            </w:pPr>
            <w:r>
              <w:rPr>
                <w:rFonts w:hint="eastAsia" w:ascii="宋体" w:hAnsi="宋体" w:cs="宋体"/>
                <w:szCs w:val="21"/>
                <w:highlight w:val="none"/>
              </w:rPr>
              <w:t>1.要求提供国家版权局颁发的"著作权人"或"专利权"为投标人的相关证书等证明材料作为得分依据。</w:t>
            </w:r>
          </w:p>
          <w:p w14:paraId="091159D8">
            <w:pPr>
              <w:spacing w:after="60" w:line="300" w:lineRule="exact"/>
              <w:rPr>
                <w:rFonts w:hint="eastAsia" w:ascii="宋体" w:hAnsi="宋体" w:cs="宋体"/>
                <w:szCs w:val="21"/>
                <w:highlight w:val="none"/>
              </w:rPr>
            </w:pPr>
            <w:r>
              <w:rPr>
                <w:rFonts w:hint="eastAsia" w:ascii="宋体" w:hAnsi="宋体" w:cs="宋体"/>
                <w:szCs w:val="21"/>
                <w:highlight w:val="none"/>
              </w:rPr>
              <w:t>2.以上资料均要求提供复印件（或官方网站截图），原件备查。评分中出现无证明资料或专家无法凭所提供资料判断是否得分的情况，一律作不得分处理。</w:t>
            </w:r>
          </w:p>
          <w:p w14:paraId="3336A6E3">
            <w:pPr>
              <w:pStyle w:val="2"/>
              <w:rPr>
                <w:rFonts w:hint="default" w:eastAsia="宋体"/>
                <w:lang w:val="en-US" w:eastAsia="zh-CN"/>
              </w:rPr>
            </w:pPr>
            <w:r>
              <w:rPr>
                <w:rFonts w:hint="eastAsia" w:ascii="宋体" w:hAnsi="宋体" w:cs="宋体"/>
                <w:szCs w:val="21"/>
                <w:highlight w:val="none"/>
                <w:lang w:val="en-US" w:eastAsia="zh-CN"/>
              </w:rPr>
              <w:t>3.</w:t>
            </w:r>
            <w:r>
              <w:rPr>
                <w:rFonts w:hint="eastAsia" w:asciiTheme="minorEastAsia" w:hAnsiTheme="minorEastAsia" w:eastAsiaTheme="minorEastAsia" w:cstheme="minorEastAsia"/>
                <w:kern w:val="0"/>
                <w:szCs w:val="21"/>
                <w:lang w:val="zh-CN"/>
              </w:rPr>
              <w:t>著作权人需为投标人本身（不含子公司、关联公司，法人名下著作权不计入）</w:t>
            </w:r>
          </w:p>
        </w:tc>
      </w:tr>
      <w:tr w14:paraId="55F725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45" w:type="pct"/>
          <w:tblCellSpacing w:w="0" w:type="dxa"/>
        </w:trPr>
        <w:tc>
          <w:tcPr>
            <w:tcW w:w="275" w:type="pct"/>
            <w:vMerge w:val="restart"/>
            <w:tcBorders>
              <w:top w:val="single" w:color="000000" w:sz="8" w:space="0"/>
              <w:left w:val="single" w:color="000000" w:sz="8" w:space="0"/>
              <w:right w:val="single" w:color="000000" w:sz="8" w:space="0"/>
            </w:tcBorders>
            <w:vAlign w:val="center"/>
          </w:tcPr>
          <w:p w14:paraId="6DF0C64C">
            <w:pPr>
              <w:spacing w:after="60"/>
              <w:jc w:val="center"/>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4</w:t>
            </w:r>
          </w:p>
        </w:tc>
        <w:tc>
          <w:tcPr>
            <w:tcW w:w="1980" w:type="pct"/>
            <w:gridSpan w:val="3"/>
            <w:tcBorders>
              <w:top w:val="single" w:color="000000" w:sz="8" w:space="0"/>
              <w:left w:val="single" w:color="000000" w:sz="8" w:space="0"/>
              <w:bottom w:val="single" w:color="000000" w:sz="8" w:space="0"/>
              <w:right w:val="single" w:color="000000" w:sz="8" w:space="0"/>
            </w:tcBorders>
            <w:vAlign w:val="center"/>
          </w:tcPr>
          <w:p w14:paraId="217A1FFD">
            <w:pPr>
              <w:snapToGrid w:val="0"/>
              <w:spacing w:after="60"/>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其它部分</w:t>
            </w:r>
          </w:p>
        </w:tc>
        <w:tc>
          <w:tcPr>
            <w:tcW w:w="2698" w:type="pct"/>
            <w:gridSpan w:val="3"/>
            <w:tcBorders>
              <w:top w:val="single" w:color="000000" w:sz="8" w:space="0"/>
              <w:left w:val="single" w:color="000000" w:sz="8" w:space="0"/>
              <w:bottom w:val="single" w:color="000000" w:sz="8" w:space="0"/>
              <w:right w:val="single" w:color="000000" w:sz="8" w:space="0"/>
            </w:tcBorders>
            <w:vAlign w:val="center"/>
          </w:tcPr>
          <w:p w14:paraId="5C769EF8">
            <w:pPr>
              <w:snapToGrid w:val="0"/>
              <w:spacing w:after="60" w:line="360" w:lineRule="auto"/>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5</w:t>
            </w:r>
          </w:p>
        </w:tc>
      </w:tr>
      <w:tr w14:paraId="28647D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45" w:type="pct"/>
          <w:trHeight w:val="764" w:hRule="atLeast"/>
          <w:tblCellSpacing w:w="0" w:type="dxa"/>
        </w:trPr>
        <w:tc>
          <w:tcPr>
            <w:tcW w:w="275" w:type="pct"/>
            <w:vMerge w:val="continue"/>
            <w:tcBorders>
              <w:left w:val="single" w:color="000000" w:sz="8" w:space="0"/>
              <w:right w:val="single" w:color="000000" w:sz="8" w:space="0"/>
            </w:tcBorders>
            <w:vAlign w:val="center"/>
          </w:tcPr>
          <w:p w14:paraId="44D8E8AA">
            <w:pPr>
              <w:spacing w:after="60"/>
              <w:rPr>
                <w:rFonts w:cs="宋体" w:asciiTheme="minorEastAsia" w:hAnsiTheme="minorEastAsia" w:eastAsiaTheme="minorEastAsia"/>
                <w:b/>
                <w:bCs/>
                <w:szCs w:val="21"/>
                <w:highlight w:val="none"/>
              </w:rPr>
            </w:pPr>
          </w:p>
        </w:tc>
        <w:tc>
          <w:tcPr>
            <w:tcW w:w="271" w:type="pct"/>
            <w:tcBorders>
              <w:top w:val="single" w:color="000000" w:sz="8" w:space="0"/>
              <w:left w:val="single" w:color="000000" w:sz="8" w:space="0"/>
              <w:bottom w:val="single" w:color="000000" w:sz="8" w:space="0"/>
              <w:right w:val="single" w:color="auto" w:sz="4" w:space="0"/>
            </w:tcBorders>
            <w:shd w:val="clear" w:color="auto" w:fill="DAE3F4" w:themeFill="accent1" w:themeFillTint="33"/>
            <w:vAlign w:val="center"/>
          </w:tcPr>
          <w:p w14:paraId="10D99B5C">
            <w:pPr>
              <w:wordWrap w:val="0"/>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序号</w:t>
            </w:r>
          </w:p>
        </w:tc>
        <w:tc>
          <w:tcPr>
            <w:tcW w:w="1250" w:type="pct"/>
            <w:tcBorders>
              <w:top w:val="single" w:color="000000" w:sz="8" w:space="0"/>
              <w:left w:val="single" w:color="auto" w:sz="4" w:space="0"/>
              <w:bottom w:val="single" w:color="000000" w:sz="8" w:space="0"/>
              <w:right w:val="single" w:color="auto" w:sz="4" w:space="0"/>
            </w:tcBorders>
            <w:shd w:val="clear" w:color="auto" w:fill="DAE3F4" w:themeFill="accent1" w:themeFillTint="33"/>
            <w:vAlign w:val="center"/>
          </w:tcPr>
          <w:p w14:paraId="1596D8D7">
            <w:pPr>
              <w:wordWrap w:val="0"/>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评分因素</w:t>
            </w:r>
          </w:p>
        </w:tc>
        <w:tc>
          <w:tcPr>
            <w:tcW w:w="459" w:type="pct"/>
            <w:tcBorders>
              <w:top w:val="single" w:color="000000" w:sz="8" w:space="0"/>
              <w:left w:val="single" w:color="auto" w:sz="4" w:space="0"/>
              <w:bottom w:val="single" w:color="000000" w:sz="8" w:space="0"/>
              <w:right w:val="single" w:color="000000" w:sz="8" w:space="0"/>
            </w:tcBorders>
            <w:shd w:val="clear" w:color="auto" w:fill="DAE3F4" w:themeFill="accent1" w:themeFillTint="33"/>
            <w:vAlign w:val="center"/>
          </w:tcPr>
          <w:p w14:paraId="03004904">
            <w:pPr>
              <w:wordWrap w:val="0"/>
              <w:spacing w:after="60"/>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权重(%)</w:t>
            </w:r>
          </w:p>
        </w:tc>
        <w:tc>
          <w:tcPr>
            <w:tcW w:w="2698" w:type="pct"/>
            <w:gridSpan w:val="3"/>
            <w:tcBorders>
              <w:top w:val="single" w:color="000000" w:sz="8" w:space="0"/>
              <w:left w:val="single" w:color="000000" w:sz="8" w:space="0"/>
              <w:bottom w:val="single" w:color="000000" w:sz="8" w:space="0"/>
              <w:right w:val="single" w:color="000000" w:sz="8" w:space="0"/>
            </w:tcBorders>
            <w:shd w:val="clear" w:color="auto" w:fill="DAE3F4" w:themeFill="accent1" w:themeFillTint="33"/>
            <w:vAlign w:val="center"/>
          </w:tcPr>
          <w:p w14:paraId="1F2C7499">
            <w:pPr>
              <w:wordWrap w:val="0"/>
              <w:spacing w:after="60" w:line="360" w:lineRule="auto"/>
              <w:jc w:val="center"/>
              <w:rPr>
                <w:rFonts w:cs="宋体" w:asciiTheme="minorEastAsia" w:hAnsiTheme="minorEastAsia" w:eastAsiaTheme="minorEastAsia"/>
                <w:szCs w:val="21"/>
                <w:highlight w:val="none"/>
              </w:rPr>
            </w:pPr>
            <w:r>
              <w:rPr>
                <w:rFonts w:asciiTheme="minorEastAsia" w:hAnsiTheme="minorEastAsia" w:eastAsiaTheme="minorEastAsia"/>
                <w:szCs w:val="21"/>
                <w:highlight w:val="none"/>
              </w:rPr>
              <w:t>评分准则</w:t>
            </w:r>
          </w:p>
        </w:tc>
      </w:tr>
      <w:tr w14:paraId="2DE77F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45" w:type="pct"/>
          <w:tblCellSpacing w:w="0" w:type="dxa"/>
        </w:trPr>
        <w:tc>
          <w:tcPr>
            <w:tcW w:w="275" w:type="pct"/>
            <w:vMerge w:val="continue"/>
            <w:tcBorders>
              <w:left w:val="single" w:color="000000" w:sz="8" w:space="0"/>
              <w:right w:val="single" w:color="000000" w:sz="8" w:space="0"/>
            </w:tcBorders>
            <w:vAlign w:val="center"/>
          </w:tcPr>
          <w:p w14:paraId="5A439068">
            <w:pPr>
              <w:spacing w:after="60"/>
              <w:rPr>
                <w:rFonts w:cs="宋体" w:asciiTheme="minorEastAsia" w:hAnsiTheme="minorEastAsia" w:eastAsiaTheme="minorEastAsia"/>
                <w:b/>
                <w:bCs/>
                <w:szCs w:val="21"/>
                <w:highlight w:val="none"/>
              </w:rPr>
            </w:pPr>
          </w:p>
        </w:tc>
        <w:tc>
          <w:tcPr>
            <w:tcW w:w="271" w:type="pct"/>
            <w:tcBorders>
              <w:top w:val="single" w:color="000000" w:sz="8" w:space="0"/>
              <w:left w:val="single" w:color="000000" w:sz="8" w:space="0"/>
              <w:bottom w:val="single" w:color="000000" w:sz="8" w:space="0"/>
              <w:right w:val="single" w:color="auto" w:sz="4" w:space="0"/>
            </w:tcBorders>
            <w:vAlign w:val="center"/>
          </w:tcPr>
          <w:p w14:paraId="49101E16">
            <w:pPr>
              <w:snapToGrid w:val="0"/>
              <w:spacing w:after="60"/>
              <w:jc w:val="center"/>
              <w:rPr>
                <w:rFonts w:cs="Arial" w:asciiTheme="minorEastAsia" w:hAnsiTheme="minorEastAsia" w:eastAsiaTheme="minorEastAsia"/>
                <w:b/>
                <w:bCs/>
                <w:kern w:val="44"/>
                <w:szCs w:val="21"/>
                <w:highlight w:val="none"/>
              </w:rPr>
            </w:pPr>
            <w:r>
              <w:rPr>
                <w:rFonts w:hint="eastAsia" w:cs="Arial" w:asciiTheme="minorEastAsia" w:hAnsiTheme="minorEastAsia" w:eastAsiaTheme="minorEastAsia"/>
                <w:b/>
                <w:bCs/>
                <w:kern w:val="44"/>
                <w:szCs w:val="21"/>
                <w:highlight w:val="none"/>
              </w:rPr>
              <w:t>1</w:t>
            </w:r>
          </w:p>
        </w:tc>
        <w:tc>
          <w:tcPr>
            <w:tcW w:w="1250" w:type="pct"/>
            <w:tcBorders>
              <w:top w:val="single" w:color="000000" w:sz="8" w:space="0"/>
              <w:left w:val="single" w:color="auto" w:sz="4" w:space="0"/>
              <w:bottom w:val="single" w:color="000000" w:sz="8" w:space="0"/>
              <w:right w:val="single" w:color="auto" w:sz="4" w:space="0"/>
            </w:tcBorders>
            <w:vAlign w:val="center"/>
          </w:tcPr>
          <w:p w14:paraId="2EBC4EE5">
            <w:pPr>
              <w:wordWrap w:val="0"/>
              <w:spacing w:after="60"/>
              <w:jc w:val="center"/>
              <w:rPr>
                <w:rFonts w:ascii="宋体" w:hAnsi="宋体" w:cs="宋体"/>
                <w:szCs w:val="21"/>
                <w:highlight w:val="none"/>
              </w:rPr>
            </w:pPr>
            <w:r>
              <w:rPr>
                <w:rFonts w:ascii="宋体" w:hAnsi="宋体"/>
                <w:szCs w:val="21"/>
                <w:highlight w:val="none"/>
              </w:rPr>
              <w:t>诚信情况</w:t>
            </w:r>
          </w:p>
        </w:tc>
        <w:tc>
          <w:tcPr>
            <w:tcW w:w="459" w:type="pct"/>
            <w:tcBorders>
              <w:top w:val="single" w:color="000000" w:sz="8" w:space="0"/>
              <w:left w:val="single" w:color="auto" w:sz="4" w:space="0"/>
              <w:bottom w:val="single" w:color="000000" w:sz="8" w:space="0"/>
              <w:right w:val="single" w:color="000000" w:sz="8" w:space="0"/>
            </w:tcBorders>
            <w:vAlign w:val="center"/>
          </w:tcPr>
          <w:p w14:paraId="6D116620">
            <w:pPr>
              <w:wordWrap w:val="0"/>
              <w:spacing w:after="60"/>
              <w:jc w:val="center"/>
              <w:rPr>
                <w:rFonts w:ascii="宋体" w:hAnsi="宋体" w:cs="宋体"/>
                <w:szCs w:val="21"/>
                <w:highlight w:val="none"/>
              </w:rPr>
            </w:pPr>
            <w:r>
              <w:rPr>
                <w:szCs w:val="21"/>
                <w:highlight w:val="none"/>
              </w:rPr>
              <w:t>5</w:t>
            </w:r>
          </w:p>
        </w:tc>
        <w:tc>
          <w:tcPr>
            <w:tcW w:w="2698" w:type="pct"/>
            <w:gridSpan w:val="3"/>
            <w:tcBorders>
              <w:top w:val="single" w:color="000000" w:sz="8" w:space="0"/>
              <w:left w:val="single" w:color="000000" w:sz="8" w:space="0"/>
              <w:bottom w:val="single" w:color="000000" w:sz="8" w:space="0"/>
              <w:right w:val="single" w:color="000000" w:sz="8" w:space="0"/>
            </w:tcBorders>
          </w:tcPr>
          <w:p w14:paraId="62CB9D2D">
            <w:pPr>
              <w:spacing w:after="60" w:line="300" w:lineRule="exact"/>
              <w:rPr>
                <w:rFonts w:ascii="宋体" w:hAnsi="宋体" w:cs="仿宋_GB2312"/>
                <w:highlight w:val="none"/>
              </w:rPr>
            </w:pPr>
            <w:r>
              <w:rPr>
                <w:rFonts w:hint="eastAsia" w:ascii="宋体" w:hAnsi="宋体" w:cs="仿宋_GB2312"/>
                <w:highlight w:val="none"/>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06F0623A">
            <w:pPr>
              <w:pStyle w:val="26"/>
              <w:wordWrap w:val="0"/>
              <w:spacing w:after="60" w:line="360" w:lineRule="auto"/>
              <w:ind w:firstLine="0" w:firstLineChars="0"/>
              <w:rPr>
                <w:rFonts w:asciiTheme="minorEastAsia" w:hAnsiTheme="minorEastAsia"/>
                <w:strike/>
                <w:szCs w:val="21"/>
                <w:highlight w:val="none"/>
              </w:rPr>
            </w:pPr>
            <w:r>
              <w:rPr>
                <w:rFonts w:hint="eastAsia" w:ascii="宋体" w:hAnsi="宋体" w:cs="仿宋_GB2312"/>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7519D408">
      <w:pPr>
        <w:spacing w:after="60" w:line="360" w:lineRule="auto"/>
        <w:rPr>
          <w:rFonts w:ascii="宋体" w:hAnsi="宋体"/>
          <w:szCs w:val="21"/>
          <w:highlight w:val="none"/>
        </w:rPr>
      </w:pPr>
      <w:r>
        <w:rPr>
          <w:rFonts w:hint="eastAsia" w:ascii="宋体" w:hAnsi="宋体"/>
          <w:szCs w:val="21"/>
          <w:highlight w:val="none"/>
        </w:rPr>
        <w:t>注：</w:t>
      </w:r>
    </w:p>
    <w:p w14:paraId="03E264B8">
      <w:pPr>
        <w:spacing w:after="60" w:line="360" w:lineRule="auto"/>
        <w:ind w:firstLine="420" w:firstLineChars="200"/>
        <w:rPr>
          <w:rFonts w:ascii="宋体" w:hAnsi="宋体"/>
          <w:szCs w:val="21"/>
          <w:highlight w:val="none"/>
        </w:rPr>
      </w:pPr>
      <w:r>
        <w:rPr>
          <w:rFonts w:hint="eastAsia" w:ascii="宋体" w:hAnsi="宋体"/>
          <w:szCs w:val="21"/>
          <w:highlight w:val="none"/>
        </w:rPr>
        <w:t>1. 每一项的得分均不能超过该项最高分值。</w:t>
      </w:r>
    </w:p>
    <w:p w14:paraId="0767FE08">
      <w:pPr>
        <w:spacing w:after="60" w:line="360" w:lineRule="auto"/>
        <w:ind w:firstLine="420" w:firstLineChars="200"/>
        <w:rPr>
          <w:rFonts w:ascii="宋体" w:hAnsi="宋体"/>
          <w:szCs w:val="21"/>
          <w:highlight w:val="none"/>
        </w:rPr>
      </w:pPr>
      <w:r>
        <w:rPr>
          <w:rFonts w:hint="eastAsia" w:ascii="宋体" w:hAnsi="宋体"/>
          <w:szCs w:val="21"/>
          <w:highlight w:val="none"/>
        </w:rPr>
        <w:t>2. 缺项则该项为0分或不合格为0分。</w:t>
      </w:r>
    </w:p>
    <w:p w14:paraId="43E94F28">
      <w:pPr>
        <w:spacing w:after="60" w:line="360" w:lineRule="auto"/>
        <w:ind w:firstLine="420" w:firstLineChars="200"/>
        <w:rPr>
          <w:rFonts w:ascii="宋体" w:hAnsi="宋体"/>
          <w:szCs w:val="21"/>
          <w:highlight w:val="none"/>
        </w:rPr>
      </w:pPr>
      <w:r>
        <w:rPr>
          <w:rFonts w:hint="eastAsia" w:ascii="宋体" w:hAnsi="宋体"/>
          <w:szCs w:val="21"/>
          <w:highlight w:val="none"/>
        </w:rPr>
        <w:t>3. 价格、技术、商务部分为针对项目具体情况设置项目，累加满分为100分。</w:t>
      </w:r>
    </w:p>
    <w:p w14:paraId="7DE37DBC">
      <w:pPr>
        <w:spacing w:after="60" w:line="360" w:lineRule="auto"/>
        <w:ind w:firstLine="420" w:firstLineChars="200"/>
      </w:pPr>
      <w:r>
        <w:rPr>
          <w:rFonts w:hint="eastAsia" w:ascii="宋体" w:hAnsi="宋体"/>
          <w:szCs w:val="21"/>
          <w:highlight w:val="none"/>
        </w:rPr>
        <w:t>4. 综合以上</w:t>
      </w:r>
      <w:r>
        <w:rPr>
          <w:rFonts w:hint="eastAsia" w:ascii="宋体" w:hAnsi="宋体"/>
          <w:snapToGrid w:val="0"/>
          <w:kern w:val="0"/>
          <w:szCs w:val="21"/>
          <w:highlight w:val="none"/>
        </w:rPr>
        <w:t>分析比较，评委会将对各投标文件进行书面的量化评定，得分</w:t>
      </w:r>
      <w:r>
        <w:rPr>
          <w:rFonts w:hint="eastAsia" w:ascii="宋体" w:hAnsi="宋体" w:cs="Arial"/>
          <w:snapToGrid w:val="0"/>
          <w:kern w:val="0"/>
          <w:szCs w:val="21"/>
          <w:highlight w:val="none"/>
        </w:rPr>
        <w:t>精确到小数点后一位。</w:t>
      </w:r>
    </w:p>
    <w:p w14:paraId="2F839E1F">
      <w:pPr>
        <w:spacing w:after="60" w:line="360" w:lineRule="auto"/>
        <w:ind w:firstLine="420" w:firstLineChars="200"/>
      </w:pPr>
    </w:p>
    <w:sectPr>
      <w:pgSz w:w="11850" w:h="16783"/>
      <w:pgMar w:top="1440" w:right="1800" w:bottom="1440" w:left="1800" w:header="851" w:footer="992"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20B0604020202020204"/>
    <w:charset w:val="81"/>
    <w:family w:val="roman"/>
    <w:pitch w:val="default"/>
    <w:sig w:usb0="00000000" w:usb1="00000000" w:usb2="00000010" w:usb3="00000000" w:csb0="0008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4B134">
    <w:pPr>
      <w:pStyle w:val="12"/>
      <w:framePr w:wrap="notBeside" w:vAnchor="text" w:hAnchor="margin" w:xAlign="center" w:y="1"/>
      <w:spacing w:after="60"/>
      <w:rPr>
        <w:rStyle w:val="21"/>
      </w:rPr>
    </w:pPr>
    <w:r>
      <w:fldChar w:fldCharType="begin"/>
    </w:r>
    <w:r>
      <w:rPr>
        <w:rStyle w:val="21"/>
      </w:rPr>
      <w:instrText xml:space="preserve">PAGE  </w:instrText>
    </w:r>
    <w:r>
      <w:fldChar w:fldCharType="separate"/>
    </w:r>
    <w:r>
      <w:rPr>
        <w:rStyle w:val="21"/>
      </w:rPr>
      <w:t>23</w:t>
    </w:r>
    <w:r>
      <w:fldChar w:fldCharType="end"/>
    </w:r>
  </w:p>
  <w:p w14:paraId="2C4D0796">
    <w:pPr>
      <w:pStyle w:val="12"/>
      <w:spacing w:after="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86586">
    <w:pPr>
      <w:pStyle w:val="12"/>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C28B6">
    <w:pPr>
      <w:pStyle w:val="12"/>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92547">
    <w:pPr>
      <w:pStyle w:val="12"/>
      <w:spacing w:after="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7635" cy="202565"/>
              <wp:effectExtent l="0" t="0" r="0" b="0"/>
              <wp:wrapNone/>
              <wp:docPr id="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27635" cy="202565"/>
                      </a:xfrm>
                      <a:prstGeom prst="rect">
                        <a:avLst/>
                      </a:prstGeom>
                      <a:noFill/>
                      <a:ln>
                        <a:noFill/>
                      </a:ln>
                      <a:effectLst/>
                    </wps:spPr>
                    <wps:txbx>
                      <w:txbxContent>
                        <w:p w14:paraId="78205884">
                          <w:pPr>
                            <w:pStyle w:val="12"/>
                            <w:spacing w:after="60"/>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5.95pt;width:10.05pt;mso-position-horizontal:center;mso-position-horizontal-relative:margin;mso-wrap-style:none;z-index:251660288;mso-width-relative:page;mso-height-relative:page;" filled="f" stroked="f" coordsize="21600,21600" o:gfxdata="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nIGY/RAAAAAwEAAA8AAAAAAAAAAQAgAAAAIgAA&#10;AGRycy9kb3ducmV2LnhtbFBLAQIUABQAAAAIAIdO4kDTq+KHDwIAABAEAAAOAAAAAAAAAAEAIAAA&#10;ACABAABkcnMvZTJvRG9jLnhtbFBLBQYAAAAABgAGAFkBAAChBQAAAAA=&#10;">
              <v:fill on="f" focussize="0,0"/>
              <v:stroke on="f"/>
              <v:imagedata o:title=""/>
              <o:lock v:ext="edit" aspectratio="f"/>
              <v:textbox inset="0mm,0mm,0mm,0mm" style="mso-fit-shape-to-text:t;">
                <w:txbxContent>
                  <w:p w14:paraId="78205884">
                    <w:pPr>
                      <w:pStyle w:val="12"/>
                      <w:spacing w:after="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D59F2">
    <w:pPr>
      <w:pStyle w:val="12"/>
      <w:framePr w:wrap="around" w:vAnchor="text" w:hAnchor="margin" w:xAlign="center" w:y="1"/>
      <w:spacing w:after="60"/>
      <w:rPr>
        <w:rStyle w:val="21"/>
      </w:rPr>
    </w:pPr>
    <w:r>
      <w:fldChar w:fldCharType="begin"/>
    </w:r>
    <w:r>
      <w:rPr>
        <w:rStyle w:val="21"/>
      </w:rPr>
      <w:instrText xml:space="preserve">PAGE  </w:instrText>
    </w:r>
    <w:r>
      <w:fldChar w:fldCharType="end"/>
    </w:r>
  </w:p>
  <w:p w14:paraId="40FF9224">
    <w:pPr>
      <w:pStyle w:val="12"/>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AA56">
    <w:pPr>
      <w:pStyle w:val="12"/>
      <w:spacing w:after="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1640">
    <w:pPr>
      <w:pStyle w:val="12"/>
      <w:spacing w:after="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635" cy="202565"/>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27635" cy="202565"/>
                      </a:xfrm>
                      <a:prstGeom prst="rect">
                        <a:avLst/>
                      </a:prstGeom>
                      <a:noFill/>
                      <a:ln>
                        <a:noFill/>
                      </a:ln>
                      <a:effectLst/>
                    </wps:spPr>
                    <wps:txbx>
                      <w:txbxContent>
                        <w:p w14:paraId="034DFF97">
                          <w:pPr>
                            <w:pStyle w:val="12"/>
                            <w:spacing w:after="60"/>
                          </w:pPr>
                          <w:r>
                            <w:fldChar w:fldCharType="begin"/>
                          </w:r>
                          <w:r>
                            <w:instrText xml:space="preserve"> PAGE  \* MERGEFORMAT </w:instrText>
                          </w:r>
                          <w:r>
                            <w:fldChar w:fldCharType="separate"/>
                          </w:r>
                          <w:r>
                            <w:t>69</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5.95pt;width:10.05pt;mso-position-horizontal:center;mso-position-horizontal-relative:margin;mso-wrap-style:none;z-index:251659264;mso-width-relative:page;mso-height-relative:page;" filled="f" stroked="f" coordsize="21600,21600" o:gfxdata="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&#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JyBmP0QAAAAMBAAAPAAAAAAAAAAEAIAAAACIAAABk&#10;cnMvZG93bnJldi54bWxQSwECFAAUAAAACACHTuJABOZPUQ0CAAAQBAAADgAAAAAAAAABACAAAAAg&#10;AQAAZHJzL2Uyb0RvYy54bWxQSwUGAAAAAAYABgBZAQAAnwUAAAAA&#10;">
              <v:fill on="f" focussize="0,0"/>
              <v:stroke on="f"/>
              <v:imagedata o:title=""/>
              <o:lock v:ext="edit" aspectratio="f"/>
              <v:textbox inset="0mm,0mm,0mm,0mm" style="mso-fit-shape-to-text:t;">
                <w:txbxContent>
                  <w:p w14:paraId="034DFF97">
                    <w:pPr>
                      <w:pStyle w:val="12"/>
                      <w:spacing w:after="6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13E1B">
    <w:pPr>
      <w:pStyle w:val="12"/>
      <w:framePr w:wrap="around" w:vAnchor="text" w:hAnchor="margin" w:xAlign="center" w:y="1"/>
      <w:spacing w:after="60"/>
      <w:rPr>
        <w:rStyle w:val="21"/>
      </w:rPr>
    </w:pPr>
    <w:r>
      <w:fldChar w:fldCharType="begin"/>
    </w:r>
    <w:r>
      <w:rPr>
        <w:rStyle w:val="21"/>
      </w:rPr>
      <w:instrText xml:space="preserve">PAGE  </w:instrText>
    </w:r>
    <w:r>
      <w:fldChar w:fldCharType="end"/>
    </w:r>
  </w:p>
  <w:p w14:paraId="4269E7DE">
    <w:pPr>
      <w:pStyle w:val="12"/>
      <w:spacing w:after="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5B208">
    <w:pPr>
      <w:pStyle w:val="12"/>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0F837">
    <w:pPr>
      <w:pStyle w:val="13"/>
      <w:spacing w:after="60"/>
      <w:rPr>
        <w:u w:val="single"/>
      </w:rPr>
    </w:pPr>
    <w:r>
      <w:rPr>
        <w:rFonts w:ascii="仿宋_GB2312" w:eastAsia="仿宋_GB2312"/>
        <w:color w:val="333333"/>
        <w:sz w:val="15"/>
        <w:szCs w:val="15"/>
        <w:shd w:val="clear" w:color="auto" w:fill="FFFFFF"/>
      </w:rPr>
      <w:drawing>
        <wp:anchor distT="0" distB="0" distL="114300" distR="114300" simplePos="0" relativeHeight="251660288" behindDoc="0" locked="0" layoutInCell="1" allowOverlap="1">
          <wp:simplePos x="0" y="0"/>
          <wp:positionH relativeFrom="margin">
            <wp:align>left</wp:align>
          </wp:positionH>
          <wp:positionV relativeFrom="paragraph">
            <wp:posOffset>46990</wp:posOffset>
          </wp:positionV>
          <wp:extent cx="2141855" cy="323850"/>
          <wp:effectExtent l="0" t="0" r="10795" b="0"/>
          <wp:wrapSquare wrapText="lef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2000" cy="324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E26C1">
    <w:pPr>
      <w:pStyle w:val="13"/>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01E04">
    <w:pPr>
      <w:pStyle w:val="13"/>
      <w:spacing w:after="60"/>
      <w:jc w:val="left"/>
    </w:pPr>
    <w:r>
      <w:rPr>
        <w:rFonts w:ascii="仿宋_GB2312" w:eastAsia="仿宋_GB2312"/>
        <w:color w:val="333333"/>
        <w:sz w:val="15"/>
        <w:szCs w:val="15"/>
        <w:shd w:val="clear" w:color="auto" w:fill="FFFFFF"/>
      </w:rPr>
      <w:drawing>
        <wp:inline distT="0" distB="0" distL="0" distR="0">
          <wp:extent cx="2141220" cy="324485"/>
          <wp:effectExtent l="0" t="0" r="11430" b="184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8206" cy="330429"/>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C5E7">
    <w:pPr>
      <w:pStyle w:val="13"/>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F2D63">
    <w:pPr>
      <w:pStyle w:val="13"/>
      <w:spacing w:after="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DF6B1">
    <w:pPr>
      <w:pStyle w:val="13"/>
      <w:spacing w:after="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16B47">
    <w:pPr>
      <w:pStyle w:val="13"/>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15658"/>
    <w:multiLevelType w:val="singleLevel"/>
    <w:tmpl w:val="81E15658"/>
    <w:lvl w:ilvl="0" w:tentative="0">
      <w:start w:val="1"/>
      <w:numFmt w:val="decimal"/>
      <w:lvlText w:val="(%1)"/>
      <w:lvlJc w:val="left"/>
      <w:pPr>
        <w:ind w:left="425" w:hanging="425"/>
      </w:pPr>
      <w:rPr>
        <w:rFonts w:hint="default"/>
      </w:rPr>
    </w:lvl>
  </w:abstractNum>
  <w:abstractNum w:abstractNumId="1">
    <w:nsid w:val="AD358512"/>
    <w:multiLevelType w:val="singleLevel"/>
    <w:tmpl w:val="AD358512"/>
    <w:lvl w:ilvl="0" w:tentative="0">
      <w:start w:val="1"/>
      <w:numFmt w:val="decimal"/>
      <w:lvlText w:val="%1."/>
      <w:lvlJc w:val="left"/>
      <w:pPr>
        <w:ind w:left="425" w:hanging="425"/>
      </w:pPr>
      <w:rPr>
        <w:rFonts w:hint="default"/>
      </w:rPr>
    </w:lvl>
  </w:abstractNum>
  <w:abstractNum w:abstractNumId="2">
    <w:nsid w:val="B37E73DC"/>
    <w:multiLevelType w:val="singleLevel"/>
    <w:tmpl w:val="B37E73DC"/>
    <w:lvl w:ilvl="0" w:tentative="0">
      <w:start w:val="1"/>
      <w:numFmt w:val="decimal"/>
      <w:suff w:val="space"/>
      <w:lvlText w:val="%1."/>
      <w:lvlJc w:val="left"/>
    </w:lvl>
  </w:abstractNum>
  <w:abstractNum w:abstractNumId="3">
    <w:nsid w:val="CC509A1A"/>
    <w:multiLevelType w:val="singleLevel"/>
    <w:tmpl w:val="CC509A1A"/>
    <w:lvl w:ilvl="0" w:tentative="0">
      <w:start w:val="1"/>
      <w:numFmt w:val="decimal"/>
      <w:lvlText w:val="%1)"/>
      <w:lvlJc w:val="left"/>
      <w:pPr>
        <w:ind w:left="425" w:hanging="425"/>
      </w:pPr>
      <w:rPr>
        <w:rFonts w:hint="default"/>
      </w:rPr>
    </w:lvl>
  </w:abstractNum>
  <w:abstractNum w:abstractNumId="4">
    <w:nsid w:val="DA8BC95B"/>
    <w:multiLevelType w:val="singleLevel"/>
    <w:tmpl w:val="DA8BC95B"/>
    <w:lvl w:ilvl="0" w:tentative="0">
      <w:start w:val="1"/>
      <w:numFmt w:val="decimal"/>
      <w:lvlText w:val="%1."/>
      <w:lvlJc w:val="left"/>
      <w:pPr>
        <w:tabs>
          <w:tab w:val="left" w:pos="312"/>
        </w:tabs>
      </w:pPr>
      <w:rPr>
        <w:b/>
      </w:rPr>
    </w:lvl>
  </w:abstractNum>
  <w:abstractNum w:abstractNumId="5">
    <w:nsid w:val="EA96717A"/>
    <w:multiLevelType w:val="singleLevel"/>
    <w:tmpl w:val="EA96717A"/>
    <w:lvl w:ilvl="0" w:tentative="0">
      <w:start w:val="1"/>
      <w:numFmt w:val="decimal"/>
      <w:lvlText w:val="(%1)"/>
      <w:lvlJc w:val="left"/>
      <w:pPr>
        <w:tabs>
          <w:tab w:val="left" w:pos="420"/>
        </w:tabs>
        <w:ind w:left="845" w:hanging="425"/>
      </w:pPr>
      <w:rPr>
        <w:rFonts w:hint="default"/>
      </w:rPr>
    </w:lvl>
  </w:abstractNum>
  <w:abstractNum w:abstractNumId="6">
    <w:nsid w:val="F2BB33BD"/>
    <w:multiLevelType w:val="singleLevel"/>
    <w:tmpl w:val="F2BB33BD"/>
    <w:lvl w:ilvl="0" w:tentative="0">
      <w:start w:val="1"/>
      <w:numFmt w:val="decimal"/>
      <w:lvlText w:val="(%1)"/>
      <w:lvlJc w:val="left"/>
      <w:pPr>
        <w:tabs>
          <w:tab w:val="left" w:pos="420"/>
        </w:tabs>
        <w:ind w:left="845" w:hanging="425"/>
      </w:pPr>
      <w:rPr>
        <w:rFonts w:hint="default"/>
      </w:rPr>
    </w:lvl>
  </w:abstractNum>
  <w:abstractNum w:abstractNumId="7">
    <w:nsid w:val="F9916123"/>
    <w:multiLevelType w:val="singleLevel"/>
    <w:tmpl w:val="F9916123"/>
    <w:lvl w:ilvl="0" w:tentative="0">
      <w:start w:val="1"/>
      <w:numFmt w:val="decimal"/>
      <w:lvlText w:val="%1)"/>
      <w:lvlJc w:val="left"/>
      <w:pPr>
        <w:tabs>
          <w:tab w:val="left" w:pos="420"/>
        </w:tabs>
        <w:ind w:left="845" w:hanging="425"/>
      </w:pPr>
      <w:rPr>
        <w:rFonts w:hint="default"/>
      </w:rPr>
    </w:lvl>
  </w:abstractNum>
  <w:abstractNum w:abstractNumId="8">
    <w:nsid w:val="FC02D65B"/>
    <w:multiLevelType w:val="singleLevel"/>
    <w:tmpl w:val="FC02D65B"/>
    <w:lvl w:ilvl="0" w:tentative="0">
      <w:start w:val="1"/>
      <w:numFmt w:val="decimal"/>
      <w:lvlText w:val="%1)"/>
      <w:lvlJc w:val="left"/>
      <w:pPr>
        <w:ind w:left="425" w:hanging="425"/>
      </w:pPr>
      <w:rPr>
        <w:rFonts w:hint="default"/>
      </w:rPr>
    </w:lvl>
  </w:abstractNum>
  <w:abstractNum w:abstractNumId="9">
    <w:nsid w:val="00000002"/>
    <w:multiLevelType w:val="multilevel"/>
    <w:tmpl w:val="00000002"/>
    <w:lvl w:ilvl="0" w:tentative="0">
      <w:start w:val="1"/>
      <w:numFmt w:val="decimal"/>
      <w:lvlText w:val="%1．"/>
      <w:lvlJc w:val="left"/>
      <w:pPr>
        <w:tabs>
          <w:tab w:val="left" w:pos="780"/>
        </w:tabs>
        <w:ind w:left="780" w:hanging="360"/>
      </w:pPr>
      <w:rPr>
        <w:rFonts w:hint="default"/>
      </w:rPr>
    </w:lvl>
    <w:lvl w:ilvl="1" w:tentative="0">
      <w:start w:val="1"/>
      <w:numFmt w:val="decimal"/>
      <w:lvlText w:val="%2."/>
      <w:lvlJc w:val="left"/>
      <w:pPr>
        <w:tabs>
          <w:tab w:val="left" w:pos="1200"/>
        </w:tabs>
        <w:ind w:left="1200" w:hanging="360"/>
      </w:pPr>
      <w:rPr>
        <w:rFonts w:hint="default" w:ascii="宋体" w:hAnsi="宋体" w:cs="Times New Roman"/>
      </w:rPr>
    </w:lvl>
    <w:lvl w:ilvl="2" w:tentative="0">
      <w:start w:val="1"/>
      <w:numFmt w:val="japaneseCounting"/>
      <w:lvlText w:val="%3、"/>
      <w:lvlJc w:val="left"/>
      <w:pPr>
        <w:tabs>
          <w:tab w:val="left" w:pos="1980"/>
        </w:tabs>
        <w:ind w:left="1980" w:hanging="720"/>
      </w:pPr>
      <w:rPr>
        <w:rFonts w:hint="default"/>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0000006"/>
    <w:multiLevelType w:val="multilevel"/>
    <w:tmpl w:val="00000006"/>
    <w:lvl w:ilvl="0" w:tentative="0">
      <w:start w:val="1"/>
      <w:numFmt w:val="taiwaneseCountingThousand"/>
      <w:lvlText w:val="第%1章"/>
      <w:lvlJc w:val="left"/>
      <w:pPr>
        <w:tabs>
          <w:tab w:val="left" w:pos="3251"/>
        </w:tabs>
        <w:ind w:left="3251" w:hanging="8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9523CE7"/>
    <w:multiLevelType w:val="multilevel"/>
    <w:tmpl w:val="09523C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F8E7439"/>
    <w:multiLevelType w:val="multilevel"/>
    <w:tmpl w:val="0F8E743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33C0C60"/>
    <w:multiLevelType w:val="multilevel"/>
    <w:tmpl w:val="133C0C60"/>
    <w:lvl w:ilvl="0" w:tentative="0">
      <w:start w:val="1"/>
      <w:numFmt w:val="decimal"/>
      <w:lvlText w:val="%1)"/>
      <w:lvlJc w:val="left"/>
      <w:pPr>
        <w:ind w:left="948" w:hanging="420"/>
      </w:pPr>
      <w:rPr>
        <w:rFonts w:hint="eastAsia"/>
        <w:b w:val="0"/>
      </w:rPr>
    </w:lvl>
    <w:lvl w:ilvl="1" w:tentative="0">
      <w:start w:val="1"/>
      <w:numFmt w:val="lowerLetter"/>
      <w:lvlText w:val="%2)"/>
      <w:lvlJc w:val="left"/>
      <w:pPr>
        <w:ind w:left="1368" w:hanging="420"/>
      </w:pPr>
    </w:lvl>
    <w:lvl w:ilvl="2" w:tentative="0">
      <w:start w:val="1"/>
      <w:numFmt w:val="lowerRoman"/>
      <w:lvlText w:val="%3."/>
      <w:lvlJc w:val="right"/>
      <w:pPr>
        <w:ind w:left="1788" w:hanging="420"/>
      </w:pPr>
    </w:lvl>
    <w:lvl w:ilvl="3" w:tentative="0">
      <w:start w:val="1"/>
      <w:numFmt w:val="decimal"/>
      <w:lvlText w:val="%4."/>
      <w:lvlJc w:val="left"/>
      <w:pPr>
        <w:ind w:left="2208" w:hanging="420"/>
      </w:pPr>
    </w:lvl>
    <w:lvl w:ilvl="4" w:tentative="0">
      <w:start w:val="1"/>
      <w:numFmt w:val="lowerLetter"/>
      <w:lvlText w:val="%5)"/>
      <w:lvlJc w:val="left"/>
      <w:pPr>
        <w:ind w:left="2628" w:hanging="420"/>
      </w:pPr>
    </w:lvl>
    <w:lvl w:ilvl="5" w:tentative="0">
      <w:start w:val="1"/>
      <w:numFmt w:val="lowerRoman"/>
      <w:lvlText w:val="%6."/>
      <w:lvlJc w:val="right"/>
      <w:pPr>
        <w:ind w:left="3048" w:hanging="420"/>
      </w:pPr>
    </w:lvl>
    <w:lvl w:ilvl="6" w:tentative="0">
      <w:start w:val="1"/>
      <w:numFmt w:val="decimal"/>
      <w:lvlText w:val="%7."/>
      <w:lvlJc w:val="left"/>
      <w:pPr>
        <w:ind w:left="3468" w:hanging="420"/>
      </w:pPr>
    </w:lvl>
    <w:lvl w:ilvl="7" w:tentative="0">
      <w:start w:val="1"/>
      <w:numFmt w:val="lowerLetter"/>
      <w:lvlText w:val="%8)"/>
      <w:lvlJc w:val="left"/>
      <w:pPr>
        <w:ind w:left="3888" w:hanging="420"/>
      </w:pPr>
    </w:lvl>
    <w:lvl w:ilvl="8" w:tentative="0">
      <w:start w:val="1"/>
      <w:numFmt w:val="lowerRoman"/>
      <w:lvlText w:val="%9."/>
      <w:lvlJc w:val="right"/>
      <w:pPr>
        <w:ind w:left="4308" w:hanging="420"/>
      </w:pPr>
    </w:lvl>
  </w:abstractNum>
  <w:abstractNum w:abstractNumId="14">
    <w:nsid w:val="1A9F78F9"/>
    <w:multiLevelType w:val="multilevel"/>
    <w:tmpl w:val="1A9F78F9"/>
    <w:lvl w:ilvl="0" w:tentative="0">
      <w:start w:val="6"/>
      <w:numFmt w:val="decimal"/>
      <w:lvlText w:val="%1"/>
      <w:lvlJc w:val="left"/>
      <w:pPr>
        <w:ind w:left="360" w:hanging="360"/>
      </w:pPr>
      <w:rPr>
        <w:rFonts w:hint="default" w:asciiTheme="minorEastAsia" w:hAnsiTheme="minorEastAsia" w:eastAsiaTheme="minorEastAsia"/>
      </w:rPr>
    </w:lvl>
    <w:lvl w:ilvl="1" w:tentative="0">
      <w:start w:val="5"/>
      <w:numFmt w:val="decimal"/>
      <w:lvlText w:val="%1.%2"/>
      <w:lvlJc w:val="left"/>
      <w:pPr>
        <w:ind w:left="360" w:hanging="360"/>
      </w:pPr>
      <w:rPr>
        <w:rFonts w:hint="default" w:asciiTheme="minorEastAsia" w:hAnsiTheme="minorEastAsia" w:eastAsiaTheme="minorEastAsia"/>
      </w:rPr>
    </w:lvl>
    <w:lvl w:ilvl="2" w:tentative="0">
      <w:start w:val="1"/>
      <w:numFmt w:val="decimal"/>
      <w:lvlText w:val="%1.%2.%3"/>
      <w:lvlJc w:val="left"/>
      <w:pPr>
        <w:ind w:left="720" w:hanging="720"/>
      </w:pPr>
      <w:rPr>
        <w:rFonts w:hint="default" w:asciiTheme="minorEastAsia" w:hAnsiTheme="minorEastAsia" w:eastAsiaTheme="minorEastAsia"/>
      </w:rPr>
    </w:lvl>
    <w:lvl w:ilvl="3" w:tentative="0">
      <w:start w:val="1"/>
      <w:numFmt w:val="decimal"/>
      <w:lvlText w:val="%1.%2.%3.%4"/>
      <w:lvlJc w:val="left"/>
      <w:pPr>
        <w:ind w:left="1080" w:hanging="1080"/>
      </w:pPr>
      <w:rPr>
        <w:rFonts w:hint="default" w:asciiTheme="minorEastAsia" w:hAnsiTheme="minorEastAsia" w:eastAsiaTheme="minorEastAsia"/>
      </w:rPr>
    </w:lvl>
    <w:lvl w:ilvl="4" w:tentative="0">
      <w:start w:val="1"/>
      <w:numFmt w:val="decimal"/>
      <w:lvlText w:val="%1.%2.%3.%4.%5"/>
      <w:lvlJc w:val="left"/>
      <w:pPr>
        <w:ind w:left="1080" w:hanging="1080"/>
      </w:pPr>
      <w:rPr>
        <w:rFonts w:hint="default" w:asciiTheme="minorEastAsia" w:hAnsiTheme="minorEastAsia" w:eastAsiaTheme="minorEastAsia"/>
      </w:rPr>
    </w:lvl>
    <w:lvl w:ilvl="5" w:tentative="0">
      <w:start w:val="1"/>
      <w:numFmt w:val="decimal"/>
      <w:lvlText w:val="%1.%2.%3.%4.%5.%6"/>
      <w:lvlJc w:val="left"/>
      <w:pPr>
        <w:ind w:left="1440" w:hanging="1440"/>
      </w:pPr>
      <w:rPr>
        <w:rFonts w:hint="default" w:asciiTheme="minorEastAsia" w:hAnsiTheme="minorEastAsia" w:eastAsiaTheme="minorEastAsia"/>
      </w:rPr>
    </w:lvl>
    <w:lvl w:ilvl="6" w:tentative="0">
      <w:start w:val="1"/>
      <w:numFmt w:val="decimal"/>
      <w:lvlText w:val="%1.%2.%3.%4.%5.%6.%7"/>
      <w:lvlJc w:val="left"/>
      <w:pPr>
        <w:ind w:left="1440" w:hanging="1440"/>
      </w:pPr>
      <w:rPr>
        <w:rFonts w:hint="default" w:asciiTheme="minorEastAsia" w:hAnsiTheme="minorEastAsia" w:eastAsiaTheme="minorEastAsia"/>
      </w:rPr>
    </w:lvl>
    <w:lvl w:ilvl="7" w:tentative="0">
      <w:start w:val="1"/>
      <w:numFmt w:val="decimal"/>
      <w:lvlText w:val="%1.%2.%3.%4.%5.%6.%7.%8"/>
      <w:lvlJc w:val="left"/>
      <w:pPr>
        <w:ind w:left="1800" w:hanging="1800"/>
      </w:pPr>
      <w:rPr>
        <w:rFonts w:hint="default" w:asciiTheme="minorEastAsia" w:hAnsiTheme="minorEastAsia" w:eastAsiaTheme="minorEastAsia"/>
      </w:rPr>
    </w:lvl>
    <w:lvl w:ilvl="8" w:tentative="0">
      <w:start w:val="1"/>
      <w:numFmt w:val="decimal"/>
      <w:lvlText w:val="%1.%2.%3.%4.%5.%6.%7.%8.%9"/>
      <w:lvlJc w:val="left"/>
      <w:pPr>
        <w:ind w:left="1800" w:hanging="1800"/>
      </w:pPr>
      <w:rPr>
        <w:rFonts w:hint="default" w:asciiTheme="minorEastAsia" w:hAnsiTheme="minorEastAsia" w:eastAsiaTheme="minorEastAsia"/>
      </w:rPr>
    </w:lvl>
  </w:abstractNum>
  <w:abstractNum w:abstractNumId="15">
    <w:nsid w:val="1FABA0F0"/>
    <w:multiLevelType w:val="singleLevel"/>
    <w:tmpl w:val="1FABA0F0"/>
    <w:lvl w:ilvl="0" w:tentative="0">
      <w:start w:val="7"/>
      <w:numFmt w:val="chineseCounting"/>
      <w:suff w:val="space"/>
      <w:lvlText w:val="%1、"/>
      <w:lvlJc w:val="left"/>
      <w:rPr>
        <w:rFonts w:hint="eastAsia"/>
      </w:rPr>
    </w:lvl>
  </w:abstractNum>
  <w:abstractNum w:abstractNumId="16">
    <w:nsid w:val="23872418"/>
    <w:multiLevelType w:val="multilevel"/>
    <w:tmpl w:val="23872418"/>
    <w:lvl w:ilvl="0" w:tentative="0">
      <w:start w:val="1"/>
      <w:numFmt w:val="decimal"/>
      <w:lvlText w:val="%1."/>
      <w:lvlJc w:val="left"/>
      <w:pPr>
        <w:ind w:left="464" w:hanging="420"/>
      </w:pPr>
    </w:lvl>
    <w:lvl w:ilvl="1" w:tentative="0">
      <w:start w:val="1"/>
      <w:numFmt w:val="lowerLetter"/>
      <w:lvlText w:val="%2)"/>
      <w:lvlJc w:val="left"/>
      <w:pPr>
        <w:ind w:left="884" w:hanging="420"/>
      </w:pPr>
    </w:lvl>
    <w:lvl w:ilvl="2" w:tentative="0">
      <w:start w:val="1"/>
      <w:numFmt w:val="lowerRoman"/>
      <w:lvlText w:val="%3."/>
      <w:lvlJc w:val="right"/>
      <w:pPr>
        <w:ind w:left="1304" w:hanging="420"/>
      </w:pPr>
    </w:lvl>
    <w:lvl w:ilvl="3" w:tentative="0">
      <w:start w:val="1"/>
      <w:numFmt w:val="decimal"/>
      <w:lvlText w:val="%4."/>
      <w:lvlJc w:val="left"/>
      <w:pPr>
        <w:ind w:left="1724" w:hanging="420"/>
      </w:pPr>
    </w:lvl>
    <w:lvl w:ilvl="4" w:tentative="0">
      <w:start w:val="1"/>
      <w:numFmt w:val="lowerLetter"/>
      <w:lvlText w:val="%5)"/>
      <w:lvlJc w:val="left"/>
      <w:pPr>
        <w:ind w:left="2144" w:hanging="420"/>
      </w:pPr>
    </w:lvl>
    <w:lvl w:ilvl="5" w:tentative="0">
      <w:start w:val="1"/>
      <w:numFmt w:val="lowerRoman"/>
      <w:lvlText w:val="%6."/>
      <w:lvlJc w:val="right"/>
      <w:pPr>
        <w:ind w:left="2564" w:hanging="420"/>
      </w:pPr>
    </w:lvl>
    <w:lvl w:ilvl="6" w:tentative="0">
      <w:start w:val="1"/>
      <w:numFmt w:val="decimal"/>
      <w:lvlText w:val="%7."/>
      <w:lvlJc w:val="left"/>
      <w:pPr>
        <w:ind w:left="2984" w:hanging="420"/>
      </w:pPr>
    </w:lvl>
    <w:lvl w:ilvl="7" w:tentative="0">
      <w:start w:val="1"/>
      <w:numFmt w:val="lowerLetter"/>
      <w:lvlText w:val="%8)"/>
      <w:lvlJc w:val="left"/>
      <w:pPr>
        <w:ind w:left="3404" w:hanging="420"/>
      </w:pPr>
    </w:lvl>
    <w:lvl w:ilvl="8" w:tentative="0">
      <w:start w:val="1"/>
      <w:numFmt w:val="lowerRoman"/>
      <w:lvlText w:val="%9."/>
      <w:lvlJc w:val="right"/>
      <w:pPr>
        <w:ind w:left="3824" w:hanging="420"/>
      </w:pPr>
    </w:lvl>
  </w:abstractNum>
  <w:abstractNum w:abstractNumId="17">
    <w:nsid w:val="28173513"/>
    <w:multiLevelType w:val="multilevel"/>
    <w:tmpl w:val="281735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7EB671F"/>
    <w:multiLevelType w:val="multilevel"/>
    <w:tmpl w:val="37EB671F"/>
    <w:lvl w:ilvl="0" w:tentative="0">
      <w:start w:val="1"/>
      <w:numFmt w:val="chineseCountingThousand"/>
      <w:lvlText w:val="(%1)"/>
      <w:lvlJc w:val="left"/>
      <w:pPr>
        <w:ind w:left="720" w:hanging="720"/>
      </w:pPr>
      <w:rPr>
        <w:rFonts w:hint="default"/>
      </w:rPr>
    </w:lvl>
    <w:lvl w:ilvl="1" w:tentative="0">
      <w:start w:val="4"/>
      <w:numFmt w:val="bullet"/>
      <w:lvlText w:val="▲"/>
      <w:lvlJc w:val="left"/>
      <w:pPr>
        <w:ind w:left="800" w:hanging="360"/>
      </w:pPr>
      <w:rPr>
        <w:rFonts w:hint="eastAsia" w:ascii="宋体" w:hAnsi="宋体" w:eastAsia="宋体" w:cs="Times New Roman"/>
      </w:rPr>
    </w:lvl>
    <w:lvl w:ilvl="2" w:tentative="0">
      <w:start w:val="6"/>
      <w:numFmt w:val="decimal"/>
      <w:lvlText w:val="%3、"/>
      <w:lvlJc w:val="left"/>
      <w:pPr>
        <w:ind w:left="1240" w:hanging="360"/>
      </w:pPr>
      <w:rPr>
        <w:rFonts w:hint="default"/>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3DFA2C91"/>
    <w:multiLevelType w:val="singleLevel"/>
    <w:tmpl w:val="3DFA2C91"/>
    <w:lvl w:ilvl="0" w:tentative="0">
      <w:start w:val="1"/>
      <w:numFmt w:val="decimal"/>
      <w:lvlText w:val="%1."/>
      <w:lvlJc w:val="left"/>
      <w:pPr>
        <w:tabs>
          <w:tab w:val="left" w:pos="312"/>
        </w:tabs>
      </w:pPr>
      <w:rPr>
        <w:b/>
      </w:rPr>
    </w:lvl>
  </w:abstractNum>
  <w:abstractNum w:abstractNumId="20">
    <w:nsid w:val="3F5D266F"/>
    <w:multiLevelType w:val="multilevel"/>
    <w:tmpl w:val="3F5D26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49126EEA"/>
    <w:multiLevelType w:val="multilevel"/>
    <w:tmpl w:val="49126EE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CD9D111"/>
    <w:multiLevelType w:val="singleLevel"/>
    <w:tmpl w:val="5CD9D111"/>
    <w:lvl w:ilvl="0" w:tentative="0">
      <w:start w:val="1"/>
      <w:numFmt w:val="decimal"/>
      <w:lvlText w:val="%1."/>
      <w:lvlJc w:val="left"/>
      <w:pPr>
        <w:ind w:left="425" w:hanging="425"/>
      </w:pPr>
      <w:rPr>
        <w:rFonts w:hint="default"/>
      </w:rPr>
    </w:lvl>
  </w:abstractNum>
  <w:abstractNum w:abstractNumId="23">
    <w:nsid w:val="66A339B3"/>
    <w:multiLevelType w:val="multilevel"/>
    <w:tmpl w:val="66A339B3"/>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4"/>
  </w:num>
  <w:num w:numId="2">
    <w:abstractNumId w:val="9"/>
  </w:num>
  <w:num w:numId="3">
    <w:abstractNumId w:val="10"/>
  </w:num>
  <w:num w:numId="4">
    <w:abstractNumId w:val="23"/>
  </w:num>
  <w:num w:numId="5">
    <w:abstractNumId w:val="13"/>
  </w:num>
  <w:num w:numId="6">
    <w:abstractNumId w:val="15"/>
  </w:num>
  <w:num w:numId="7">
    <w:abstractNumId w:val="6"/>
  </w:num>
  <w:num w:numId="8">
    <w:abstractNumId w:val="22"/>
  </w:num>
  <w:num w:numId="9">
    <w:abstractNumId w:val="7"/>
  </w:num>
  <w:num w:numId="10">
    <w:abstractNumId w:val="11"/>
  </w:num>
  <w:num w:numId="11">
    <w:abstractNumId w:val="16"/>
  </w:num>
  <w:num w:numId="12">
    <w:abstractNumId w:val="12"/>
  </w:num>
  <w:num w:numId="13">
    <w:abstractNumId w:val="21"/>
  </w:num>
  <w:num w:numId="14">
    <w:abstractNumId w:val="0"/>
  </w:num>
  <w:num w:numId="15">
    <w:abstractNumId w:val="19"/>
  </w:num>
  <w:num w:numId="16">
    <w:abstractNumId w:val="4"/>
  </w:num>
  <w:num w:numId="17">
    <w:abstractNumId w:val="18"/>
  </w:num>
  <w:num w:numId="18">
    <w:abstractNumId w:val="1"/>
  </w:num>
  <w:num w:numId="19">
    <w:abstractNumId w:val="5"/>
  </w:num>
  <w:num w:numId="20">
    <w:abstractNumId w:val="8"/>
  </w:num>
  <w:num w:numId="21">
    <w:abstractNumId w:val="2"/>
  </w:num>
  <w:num w:numId="22">
    <w:abstractNumId w:val="3"/>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zZDRkODNjZGM2MmY5MTQzYzg2NGY3ZWIwZDMzNjcifQ=="/>
  </w:docVars>
  <w:rsids>
    <w:rsidRoot w:val="60CD7B5F"/>
    <w:rsid w:val="000660E2"/>
    <w:rsid w:val="000E26BD"/>
    <w:rsid w:val="001C35D1"/>
    <w:rsid w:val="00325A58"/>
    <w:rsid w:val="003B7782"/>
    <w:rsid w:val="004B1D39"/>
    <w:rsid w:val="00532B23"/>
    <w:rsid w:val="00583891"/>
    <w:rsid w:val="005B29B4"/>
    <w:rsid w:val="005F58B0"/>
    <w:rsid w:val="00613ABE"/>
    <w:rsid w:val="00626B40"/>
    <w:rsid w:val="006F3F79"/>
    <w:rsid w:val="007D7770"/>
    <w:rsid w:val="007D7F87"/>
    <w:rsid w:val="00914838"/>
    <w:rsid w:val="00A214A9"/>
    <w:rsid w:val="00A72319"/>
    <w:rsid w:val="00BB7DBF"/>
    <w:rsid w:val="00DA33BA"/>
    <w:rsid w:val="00DC60D5"/>
    <w:rsid w:val="00ED77E2"/>
    <w:rsid w:val="00F04DC8"/>
    <w:rsid w:val="086331A0"/>
    <w:rsid w:val="09EC4958"/>
    <w:rsid w:val="13CA064F"/>
    <w:rsid w:val="141320A1"/>
    <w:rsid w:val="17DD2C97"/>
    <w:rsid w:val="20496769"/>
    <w:rsid w:val="288979A7"/>
    <w:rsid w:val="2A000BF9"/>
    <w:rsid w:val="2B4B72A9"/>
    <w:rsid w:val="2E591716"/>
    <w:rsid w:val="2F2A4872"/>
    <w:rsid w:val="2F690DCB"/>
    <w:rsid w:val="353E060C"/>
    <w:rsid w:val="37DC5F96"/>
    <w:rsid w:val="38CB7A3E"/>
    <w:rsid w:val="39E368E3"/>
    <w:rsid w:val="3C2E6DBB"/>
    <w:rsid w:val="3F160CAC"/>
    <w:rsid w:val="41572578"/>
    <w:rsid w:val="47034F6B"/>
    <w:rsid w:val="473312EF"/>
    <w:rsid w:val="48620C3A"/>
    <w:rsid w:val="4ACD6D03"/>
    <w:rsid w:val="4BF256B5"/>
    <w:rsid w:val="512B2F8C"/>
    <w:rsid w:val="51850890"/>
    <w:rsid w:val="562B3240"/>
    <w:rsid w:val="564F7682"/>
    <w:rsid w:val="58EE0969"/>
    <w:rsid w:val="5E531331"/>
    <w:rsid w:val="5FC52ECB"/>
    <w:rsid w:val="5FD608F2"/>
    <w:rsid w:val="60236D14"/>
    <w:rsid w:val="60CD7B5F"/>
    <w:rsid w:val="63276FAC"/>
    <w:rsid w:val="661F70AE"/>
    <w:rsid w:val="66EC2442"/>
    <w:rsid w:val="66F61B60"/>
    <w:rsid w:val="674077C3"/>
    <w:rsid w:val="67825B46"/>
    <w:rsid w:val="6E5842B5"/>
    <w:rsid w:val="718C41E7"/>
    <w:rsid w:val="749A119E"/>
    <w:rsid w:val="77B30DF0"/>
    <w:rsid w:val="77ED17F3"/>
    <w:rsid w:val="79CD0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line="578" w:lineRule="auto"/>
      <w:outlineLvl w:val="0"/>
    </w:pPr>
    <w:rPr>
      <w:b/>
      <w:bCs/>
      <w:kern w:val="44"/>
      <w:sz w:val="44"/>
      <w:szCs w:val="44"/>
    </w:rPr>
  </w:style>
  <w:style w:type="paragraph" w:styleId="4">
    <w:name w:val="heading 2"/>
    <w:basedOn w:val="1"/>
    <w:next w:val="1"/>
    <w:qFormat/>
    <w:uiPriority w:val="0"/>
    <w:pPr>
      <w:keepNext/>
      <w:keepLines/>
      <w:spacing w:before="260" w:line="416" w:lineRule="auto"/>
      <w:outlineLvl w:val="1"/>
    </w:pPr>
    <w:rPr>
      <w:rFonts w:eastAsia="黑体"/>
      <w:b/>
      <w:bCs/>
      <w:sz w:val="32"/>
      <w:szCs w:val="32"/>
    </w:rPr>
  </w:style>
  <w:style w:type="paragraph" w:styleId="5">
    <w:name w:val="heading 3"/>
    <w:basedOn w:val="6"/>
    <w:next w:val="1"/>
    <w:qFormat/>
    <w:uiPriority w:val="0"/>
    <w:pPr>
      <w:spacing w:before="260" w:line="416" w:lineRule="auto"/>
      <w:outlineLvl w:val="2"/>
    </w:pPr>
    <w:rPr>
      <w:sz w:val="32"/>
      <w:szCs w:val="32"/>
    </w:rPr>
  </w:style>
  <w:style w:type="paragraph" w:styleId="6">
    <w:name w:val="heading 4"/>
    <w:basedOn w:val="1"/>
    <w:next w:val="1"/>
    <w:qFormat/>
    <w:uiPriority w:val="0"/>
    <w:pPr>
      <w:keepNext/>
      <w:keepLines/>
      <w:spacing w:before="280" w:line="376" w:lineRule="auto"/>
      <w:outlineLvl w:val="3"/>
    </w:pPr>
    <w:rPr>
      <w:rFonts w:eastAsia="黑体"/>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spacing w:afterLines="0" w:line="360" w:lineRule="auto"/>
    </w:pPr>
    <w:rPr>
      <w:rFonts w:cs="Arial"/>
      <w:bCs/>
    </w:rPr>
  </w:style>
  <w:style w:type="paragraph" w:styleId="7">
    <w:name w:val="annotation text"/>
    <w:basedOn w:val="1"/>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Lines="0"/>
      <w:jc w:val="left"/>
    </w:pPr>
  </w:style>
  <w:style w:type="paragraph" w:styleId="9">
    <w:name w:val="Body Text Indent"/>
    <w:basedOn w:val="1"/>
    <w:qFormat/>
    <w:uiPriority w:val="0"/>
    <w:pPr>
      <w:ind w:left="2098"/>
    </w:pPr>
    <w:rPr>
      <w:color w:val="000000"/>
      <w:sz w:val="24"/>
    </w:rPr>
  </w:style>
  <w:style w:type="paragraph" w:styleId="10">
    <w:name w:val="Plain Text"/>
    <w:basedOn w:val="1"/>
    <w:qFormat/>
    <w:uiPriority w:val="0"/>
    <w:pPr>
      <w:spacing w:afterLines="0" w:line="240" w:lineRule="auto"/>
    </w:pPr>
    <w:rPr>
      <w:rFonts w:ascii="宋体" w:hAnsi="Courier New" w:eastAsiaTheme="minorEastAsia" w:cstheme="minorBidi"/>
      <w:szCs w:val="22"/>
    </w:rPr>
  </w:style>
  <w:style w:type="paragraph" w:styleId="11">
    <w:name w:val="Balloon Text"/>
    <w:basedOn w:val="1"/>
    <w:qFormat/>
    <w:uiPriority w:val="99"/>
    <w:pPr>
      <w:spacing w:afterLines="0" w:line="240" w:lineRule="auto"/>
    </w:pPr>
    <w:rPr>
      <w:rFonts w:asciiTheme="minorHAnsi" w:hAnsiTheme="minorHAnsi" w:eastAsiaTheme="minorEastAsia" w:cstheme="minorBidi"/>
      <w:sz w:val="18"/>
      <w:szCs w:val="18"/>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unhideWhenUsed/>
    <w:qFormat/>
    <w:uiPriority w:val="0"/>
    <w:pPr>
      <w:tabs>
        <w:tab w:val="center" w:pos="4153"/>
        <w:tab w:val="right" w:pos="8306"/>
      </w:tabs>
      <w:snapToGrid w:val="0"/>
      <w:jc w:val="center"/>
    </w:pPr>
    <w:rPr>
      <w:sz w:val="18"/>
      <w:szCs w:val="18"/>
    </w:rPr>
  </w:style>
  <w:style w:type="paragraph" w:styleId="14">
    <w:name w:val="toc 1"/>
    <w:basedOn w:val="1"/>
    <w:next w:val="1"/>
    <w:qFormat/>
    <w:uiPriority w:val="39"/>
    <w:rPr>
      <w:rFonts w:eastAsia="黑体"/>
      <w:sz w:val="24"/>
    </w:rPr>
  </w:style>
  <w:style w:type="paragraph" w:styleId="15">
    <w:name w:val="toc 2"/>
    <w:basedOn w:val="1"/>
    <w:next w:val="1"/>
    <w:qFormat/>
    <w:uiPriority w:val="39"/>
    <w:pPr>
      <w:ind w:left="200" w:leftChars="200"/>
    </w:pPr>
  </w:style>
  <w:style w:type="paragraph" w:styleId="16">
    <w:name w:val="Body Text 2"/>
    <w:basedOn w:val="1"/>
    <w:qFormat/>
    <w:uiPriority w:val="0"/>
    <w:pPr>
      <w:spacing w:afterLines="0" w:line="480" w:lineRule="auto"/>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Body Text First Indent 2"/>
    <w:basedOn w:val="9"/>
    <w:unhideWhenUsed/>
    <w:qFormat/>
    <w:uiPriority w:val="99"/>
    <w:pPr>
      <w:spacing w:after="120"/>
      <w:ind w:left="420" w:leftChars="200" w:firstLine="420" w:firstLineChars="200"/>
    </w:pPr>
    <w:rPr>
      <w:rFonts w:eastAsia="宋?"/>
      <w:sz w:val="21"/>
    </w:rPr>
  </w:style>
  <w:style w:type="character" w:styleId="21">
    <w:name w:val="page number"/>
    <w:basedOn w:val="20"/>
    <w:qFormat/>
    <w:uiPriority w:val="0"/>
  </w:style>
  <w:style w:type="character" w:styleId="22">
    <w:name w:val="Hyperlink"/>
    <w:qFormat/>
    <w:uiPriority w:val="99"/>
    <w:rPr>
      <w:color w:val="0000FF"/>
      <w:u w:val="single"/>
    </w:rPr>
  </w:style>
  <w:style w:type="character" w:styleId="23">
    <w:name w:val="annotation reference"/>
    <w:basedOn w:val="20"/>
    <w:qFormat/>
    <w:uiPriority w:val="0"/>
    <w:rPr>
      <w:sz w:val="21"/>
      <w:szCs w:val="21"/>
    </w:rPr>
  </w:style>
  <w:style w:type="paragraph" w:customStyle="1" w:styleId="24">
    <w:name w:val="1册标题1"/>
    <w:basedOn w:val="1"/>
    <w:next w:val="1"/>
    <w:qFormat/>
    <w:uiPriority w:val="0"/>
    <w:pPr>
      <w:spacing w:beforeLines="50" w:afterLines="50"/>
      <w:jc w:val="center"/>
      <w:outlineLvl w:val="0"/>
    </w:pPr>
    <w:rPr>
      <w:rFonts w:eastAsia="黑体"/>
      <w:b/>
      <w:bCs/>
      <w:sz w:val="48"/>
      <w:szCs w:val="20"/>
    </w:rPr>
  </w:style>
  <w:style w:type="character" w:customStyle="1" w:styleId="25">
    <w:name w:val="标题 1 字符"/>
    <w:basedOn w:val="20"/>
    <w:link w:val="3"/>
    <w:qFormat/>
    <w:uiPriority w:val="9"/>
    <w:rPr>
      <w:b/>
      <w:bCs/>
      <w:kern w:val="44"/>
      <w:sz w:val="44"/>
      <w:szCs w:val="44"/>
    </w:rPr>
  </w:style>
  <w:style w:type="paragraph" w:styleId="26">
    <w:name w:val="List Paragraph"/>
    <w:basedOn w:val="1"/>
    <w:qFormat/>
    <w:uiPriority w:val="0"/>
    <w:pPr>
      <w:spacing w:afterLines="0" w:line="240" w:lineRule="auto"/>
      <w:ind w:firstLine="420" w:firstLineChars="200"/>
    </w:pPr>
    <w:rPr>
      <w:rFonts w:ascii="Calibri" w:hAnsi="Calibri" w:eastAsiaTheme="minorEastAsia" w:cstheme="minorBidi"/>
      <w:szCs w:val="22"/>
    </w:rPr>
  </w:style>
  <w:style w:type="character" w:customStyle="1" w:styleId="27">
    <w:name w:val="font31"/>
    <w:basedOn w:val="20"/>
    <w:qFormat/>
    <w:uiPriority w:val="0"/>
    <w:rPr>
      <w:rFonts w:ascii="宋体" w:hAnsi="宋体" w:eastAsia="宋体" w:cs="宋体"/>
      <w:color w:val="000000"/>
      <w:sz w:val="24"/>
      <w:szCs w:val="24"/>
      <w:u w:val="none"/>
    </w:rPr>
  </w:style>
  <w:style w:type="character" w:customStyle="1" w:styleId="28">
    <w:name w:val="font61"/>
    <w:basedOn w:val="20"/>
    <w:qFormat/>
    <w:uiPriority w:val="0"/>
    <w:rPr>
      <w:rFonts w:ascii="Arial" w:hAnsi="Arial" w:cs="Arial"/>
      <w:color w:val="000000"/>
      <w:sz w:val="13"/>
      <w:szCs w:val="13"/>
      <w:u w:val="none"/>
    </w:rPr>
  </w:style>
  <w:style w:type="paragraph" w:customStyle="1" w:styleId="29">
    <w:name w:val="1册标题2"/>
    <w:basedOn w:val="1"/>
    <w:next w:val="1"/>
    <w:qFormat/>
    <w:uiPriority w:val="0"/>
    <w:pPr>
      <w:adjustRightInd w:val="0"/>
      <w:spacing w:beforeLines="50" w:afterLines="50"/>
      <w:jc w:val="center"/>
      <w:textAlignment w:val="baseline"/>
      <w:outlineLvl w:val="1"/>
    </w:pPr>
    <w:rPr>
      <w:rFonts w:eastAsia="黑体"/>
      <w:bCs/>
      <w:kern w:val="0"/>
      <w:sz w:val="32"/>
    </w:rPr>
  </w:style>
  <w:style w:type="paragraph" w:customStyle="1" w:styleId="30">
    <w:name w:val="表格"/>
    <w:basedOn w:val="1"/>
    <w:qFormat/>
    <w:uiPriority w:val="0"/>
    <w:pPr>
      <w:widowControl/>
      <w:spacing w:line="360" w:lineRule="auto"/>
      <w:textAlignment w:val="center"/>
    </w:pPr>
    <w:rPr>
      <w:rFonts w:hint="eastAsia" w:ascii="宋体" w:hAnsi="宋体" w:cs="宋体"/>
      <w:bCs/>
      <w:color w:val="000000"/>
      <w:kern w:val="0"/>
      <w:szCs w:val="21"/>
    </w:rPr>
  </w:style>
  <w:style w:type="paragraph" w:customStyle="1" w:styleId="31">
    <w:name w:val="Revision"/>
    <w:hidden/>
    <w:unhideWhenUsed/>
    <w:qFormat/>
    <w:uiPriority w:val="99"/>
    <w:rPr>
      <w:rFonts w:ascii="Arial" w:hAnsi="Arial" w:eastAsia="宋体" w:cs="Times New Roman"/>
      <w:kern w:val="2"/>
      <w:sz w:val="21"/>
      <w:szCs w:val="24"/>
      <w:lang w:val="en-US" w:eastAsia="zh-CN" w:bidi="ar-SA"/>
    </w:rPr>
  </w:style>
  <w:style w:type="character" w:customStyle="1" w:styleId="32">
    <w:name w:val="_正文段落 Char"/>
    <w:link w:val="33"/>
    <w:qFormat/>
    <w:locked/>
    <w:uiPriority w:val="0"/>
    <w:rPr>
      <w:rFonts w:ascii="宋体" w:hAnsi="宋体"/>
      <w:sz w:val="24"/>
      <w:szCs w:val="24"/>
    </w:rPr>
  </w:style>
  <w:style w:type="paragraph" w:customStyle="1" w:styleId="33">
    <w:name w:val="_正文段落"/>
    <w:basedOn w:val="1"/>
    <w:link w:val="32"/>
    <w:qFormat/>
    <w:uiPriority w:val="0"/>
    <w:pPr>
      <w:spacing w:beforeLines="15" w:afterLines="0" w:line="360" w:lineRule="auto"/>
      <w:ind w:firstLine="480" w:firstLineChars="200"/>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2478</Words>
  <Characters>2681</Characters>
  <Lines>340</Lines>
  <Paragraphs>95</Paragraphs>
  <TotalTime>10</TotalTime>
  <ScaleCrop>false</ScaleCrop>
  <LinksUpToDate>false</LinksUpToDate>
  <CharactersWithSpaces>2970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2025-10-16T02:34:00Z</dcterms:created>
  <dc:creator>zhuoyingliii</dc:creator>
  <cp:lastModifiedBy>zhuoyingliii</cp:lastModifiedBy>
  <dcterms:modified xsi:type="dcterms:W3CDTF">2025-11-06T08:33:04Z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A6275FC9DDBD455A85A9831C400D4E6F_13</vt:lpwstr>
  </property>
  <property fmtid="{D5CDD505-2E9C-101B-9397-08002B2CF9AE}" pid="4" name="KSOTemplateDocerSaveRecord">
    <vt:lpwstr>eyJoZGlkIjoiMDcwNGUyYTA1NjRkNjMyODVhZDViZTFmYTI5NWMyMDciLCJ1c2VySWQiOiI0MzUxMjE4MjkifQ==</vt:lpwstr>
  </property>
</Properties>
</file>