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9697C">
      <w:pPr>
        <w:pStyle w:val="3"/>
        <w:ind w:firstLine="480"/>
      </w:pPr>
      <w:bookmarkStart w:id="8" w:name="_GoBack"/>
      <w:bookmarkEnd w:id="8"/>
    </w:p>
    <w:p w14:paraId="156CEC5C">
      <w:pPr>
        <w:jc w:val="center"/>
        <w:rPr>
          <w:rFonts w:hint="eastAsia" w:ascii="宋体" w:hAnsi="宋体" w:cs="宋体"/>
        </w:rPr>
      </w:pPr>
      <w:r>
        <w:rPr>
          <w:rFonts w:hint="eastAsia" w:ascii="宋体" w:hAnsi="宋体" w:cs="宋体"/>
          <w:b/>
          <w:bCs/>
          <w:sz w:val="96"/>
          <w:szCs w:val="96"/>
        </w:rPr>
        <w:t>采购十五运会及残特奥会火炬传递交通管制宣传指引牌设置服务项目</w:t>
      </w:r>
    </w:p>
    <w:p w14:paraId="539777A1">
      <w:pPr>
        <w:rPr>
          <w:rFonts w:hint="eastAsia" w:ascii="宋体" w:hAnsi="宋体" w:cs="宋体"/>
        </w:rPr>
      </w:pPr>
    </w:p>
    <w:p w14:paraId="22915DAB">
      <w:pPr>
        <w:jc w:val="center"/>
        <w:rPr>
          <w:rFonts w:hint="eastAsia" w:ascii="宋体" w:hAnsi="宋体" w:cs="宋体"/>
          <w:sz w:val="52"/>
          <w:szCs w:val="52"/>
        </w:rPr>
      </w:pPr>
    </w:p>
    <w:p w14:paraId="1F0B232A">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12C6C99A">
      <w:pPr>
        <w:rPr>
          <w:rFonts w:hint="eastAsia" w:ascii="宋体" w:hAnsi="宋体" w:cs="宋体"/>
          <w:b/>
          <w:bCs/>
          <w:sz w:val="36"/>
          <w:szCs w:val="36"/>
        </w:rPr>
      </w:pPr>
    </w:p>
    <w:p w14:paraId="0CEADC3A">
      <w:pPr>
        <w:rPr>
          <w:rFonts w:hint="eastAsia" w:ascii="宋体" w:hAnsi="宋体" w:cs="宋体"/>
          <w:b/>
          <w:bCs/>
          <w:sz w:val="36"/>
          <w:szCs w:val="36"/>
        </w:rPr>
      </w:pPr>
    </w:p>
    <w:p w14:paraId="350BF5DF">
      <w:pPr>
        <w:ind w:firstLine="1084" w:firstLineChars="300"/>
        <w:rPr>
          <w:rFonts w:hint="eastAsia" w:ascii="宋体" w:hAnsi="宋体" w:cs="宋体"/>
          <w:b/>
          <w:bCs/>
          <w:sz w:val="36"/>
          <w:szCs w:val="36"/>
        </w:rPr>
      </w:pPr>
      <w:r>
        <w:rPr>
          <w:rFonts w:hint="eastAsia" w:ascii="宋体" w:hAnsi="宋体" w:cs="宋体"/>
          <w:b/>
          <w:bCs/>
          <w:sz w:val="36"/>
          <w:szCs w:val="36"/>
        </w:rPr>
        <w:t>项目编号：FTZXJY-2025-00056</w:t>
      </w:r>
    </w:p>
    <w:p w14:paraId="0EC38A59">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2984F3D9">
      <w:pPr>
        <w:pStyle w:val="13"/>
        <w:ind w:firstLine="1084" w:firstLineChars="300"/>
        <w:rPr>
          <w:rFonts w:hint="eastAsia"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eastAsia="zh-CN"/>
        </w:rPr>
        <w:t>深圳市公安局交通管理支队福田大队</w:t>
      </w:r>
    </w:p>
    <w:p w14:paraId="55A39FFB">
      <w:pPr>
        <w:pStyle w:val="13"/>
        <w:rPr>
          <w:rFonts w:hint="eastAsia" w:ascii="宋体" w:hAnsi="宋体" w:cs="宋体"/>
          <w:sz w:val="48"/>
        </w:rPr>
      </w:pPr>
    </w:p>
    <w:p w14:paraId="7BB2E9BA">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751F6DF2">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2D61264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7A130A4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50C2FF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868E7B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8D1262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E955E3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141F64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AE6187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275BB9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20F8BF2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F54500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3A5DF573">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5B3A7CB">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0FC97FD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687A6F69">
      <w:pPr>
        <w:pStyle w:val="17"/>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5BF45E19">
      <w:pPr>
        <w:pStyle w:val="17"/>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0D0490CD">
      <w:pPr>
        <w:pStyle w:val="17"/>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6E81EADF">
      <w:pPr>
        <w:pStyle w:val="17"/>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028A9909">
      <w:pPr>
        <w:pStyle w:val="17"/>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543EC91D">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79C8F586">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703EC405">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2B41663F">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43B3FC54">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0ED6A638">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0C94D54F">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2D9CD87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2D7DB46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234B4E3E">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609E7BC4">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6C1B22C1">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47F6E286">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76709D0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15F368EF">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6F1AFB87">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0A8728BD">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2710446A">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58C8BC60">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496DC9C7">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2F1C7C2B">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3F98B732">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5B386CE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47508530">
      <w:pPr>
        <w:ind w:firstLine="411" w:firstLineChars="196"/>
        <w:rPr>
          <w:rFonts w:hint="eastAsia" w:ascii="宋体" w:hAnsi="宋体"/>
          <w:szCs w:val="21"/>
          <w:highlight w:val="yellow"/>
        </w:rPr>
      </w:pPr>
      <w:r>
        <w:rPr>
          <w:rFonts w:hint="eastAsia" w:ascii="宋体" w:hAnsi="宋体"/>
          <w:szCs w:val="21"/>
          <w:highlight w:val="yellow"/>
        </w:rPr>
        <w:t>投标文件报价出现前后不一致的，除另有规定外，按照下列规定修正：</w:t>
      </w:r>
    </w:p>
    <w:p w14:paraId="62F26D82">
      <w:pPr>
        <w:ind w:firstLine="411" w:firstLineChars="196"/>
        <w:rPr>
          <w:rFonts w:hint="eastAsia"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14:paraId="61630683">
      <w:pPr>
        <w:ind w:firstLine="411" w:firstLineChars="196"/>
        <w:rPr>
          <w:rFonts w:hint="eastAsia" w:ascii="宋体" w:hAnsi="宋体"/>
          <w:szCs w:val="21"/>
          <w:highlight w:val="yellow"/>
        </w:rPr>
      </w:pPr>
      <w:r>
        <w:rPr>
          <w:rFonts w:hint="eastAsia" w:ascii="宋体" w:hAnsi="宋体"/>
          <w:szCs w:val="21"/>
          <w:highlight w:val="yellow"/>
        </w:rPr>
        <w:t>2、大写金额和小写金额不一致的，以大写金额为准；</w:t>
      </w:r>
    </w:p>
    <w:p w14:paraId="0332ECE0">
      <w:pPr>
        <w:ind w:firstLine="411" w:firstLineChars="196"/>
        <w:rPr>
          <w:rFonts w:hint="eastAsia"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14:paraId="1AEC4A4B">
      <w:pPr>
        <w:ind w:firstLine="411" w:firstLineChars="196"/>
        <w:rPr>
          <w:rFonts w:hint="eastAsia" w:ascii="宋体" w:hAnsi="宋体"/>
          <w:szCs w:val="21"/>
          <w:highlight w:val="yellow"/>
        </w:rPr>
      </w:pPr>
      <w:r>
        <w:rPr>
          <w:rFonts w:hint="eastAsia" w:ascii="宋体" w:hAnsi="宋体"/>
          <w:szCs w:val="21"/>
          <w:highlight w:val="yellow"/>
        </w:rPr>
        <w:t>4、总价金额与按单价汇总金额不一致的，以单价金额计算结果为准。</w:t>
      </w:r>
    </w:p>
    <w:p w14:paraId="30434001">
      <w:pPr>
        <w:ind w:firstLine="411" w:firstLineChars="196"/>
        <w:rPr>
          <w:rFonts w:hint="eastAsia" w:ascii="宋体" w:hAnsi="宋体" w:cs="宋体"/>
          <w:kern w:val="0"/>
          <w:szCs w:val="21"/>
          <w:highlight w:val="yellow"/>
        </w:rPr>
      </w:pPr>
      <w:r>
        <w:rPr>
          <w:rFonts w:hint="eastAsia" w:ascii="宋体" w:hAnsi="宋体"/>
          <w:szCs w:val="21"/>
          <w:highlight w:val="yellow"/>
        </w:rPr>
        <w:t>5、同时出现两种以上不一致的，按照前款规定的顺序修正。</w:t>
      </w:r>
    </w:p>
    <w:p w14:paraId="55996A20">
      <w:pPr>
        <w:widowControl/>
        <w:adjustRightInd w:val="0"/>
        <w:ind w:firstLine="420" w:firstLineChars="200"/>
        <w:rPr>
          <w:rFonts w:hint="eastAsia" w:ascii="宋体" w:hAnsi="宋体" w:cs="宋体"/>
          <w:kern w:val="0"/>
          <w:szCs w:val="21"/>
        </w:rPr>
      </w:pPr>
      <w:r>
        <w:rPr>
          <w:rFonts w:hint="eastAsia" w:ascii="宋体" w:hAnsi="宋体" w:cs="宋体"/>
          <w:kern w:val="0"/>
          <w:szCs w:val="21"/>
          <w:highlight w:val="yellow"/>
        </w:rPr>
        <w:t>采购人以修正后的分项报价之和为成交金额并签订合同。</w:t>
      </w:r>
    </w:p>
    <w:p w14:paraId="0FF481F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30C7799D">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7B2F91C8">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1098BC3F">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17E8A2D">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3CC8FB7D">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3109EC3C">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1C55289E">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6377D98B">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043EEA2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3DDAF2CF">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6D4BFAD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03F9AEE1">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42EAF59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359DAB83">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5F560DF3">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7B548F20">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6058FB84">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6987B86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1484D3FA">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7032DD91">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36FD8E37">
      <w:pPr>
        <w:ind w:firstLine="422" w:firstLineChars="200"/>
        <w:rPr>
          <w:rFonts w:hint="eastAsia" w:ascii="宋体" w:hAnsi="宋体" w:cs="宋体"/>
          <w:b/>
          <w:bCs/>
          <w:kern w:val="0"/>
          <w:szCs w:val="21"/>
        </w:rPr>
      </w:pPr>
    </w:p>
    <w:p w14:paraId="6C414C7D">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262B3AA9">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7176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17B2EF62">
            <w:pPr>
              <w:spacing w:line="360" w:lineRule="auto"/>
              <w:jc w:val="center"/>
              <w:rPr>
                <w:b/>
                <w:szCs w:val="21"/>
              </w:rPr>
            </w:pPr>
            <w:r>
              <w:rPr>
                <w:rFonts w:hint="eastAsia"/>
                <w:b/>
                <w:szCs w:val="21"/>
              </w:rPr>
              <w:t>序号</w:t>
            </w:r>
          </w:p>
        </w:tc>
        <w:tc>
          <w:tcPr>
            <w:tcW w:w="3402" w:type="dxa"/>
            <w:shd w:val="clear" w:color="auto" w:fill="C6D9F1"/>
            <w:vAlign w:val="center"/>
          </w:tcPr>
          <w:p w14:paraId="134C2F12">
            <w:pPr>
              <w:spacing w:line="360" w:lineRule="auto"/>
              <w:jc w:val="center"/>
              <w:rPr>
                <w:b/>
                <w:szCs w:val="21"/>
              </w:rPr>
            </w:pPr>
            <w:r>
              <w:rPr>
                <w:rFonts w:hint="eastAsia"/>
                <w:b/>
                <w:szCs w:val="21"/>
              </w:rPr>
              <w:t>服务名称</w:t>
            </w:r>
          </w:p>
        </w:tc>
        <w:tc>
          <w:tcPr>
            <w:tcW w:w="732" w:type="dxa"/>
            <w:shd w:val="clear" w:color="auto" w:fill="C6D9F1"/>
            <w:vAlign w:val="center"/>
          </w:tcPr>
          <w:p w14:paraId="17B20BF6">
            <w:pPr>
              <w:spacing w:line="360" w:lineRule="auto"/>
              <w:jc w:val="center"/>
              <w:rPr>
                <w:b/>
                <w:szCs w:val="21"/>
              </w:rPr>
            </w:pPr>
            <w:r>
              <w:rPr>
                <w:rFonts w:hint="eastAsia"/>
                <w:b/>
                <w:szCs w:val="21"/>
              </w:rPr>
              <w:t>数量</w:t>
            </w:r>
          </w:p>
        </w:tc>
        <w:tc>
          <w:tcPr>
            <w:tcW w:w="855" w:type="dxa"/>
            <w:shd w:val="clear" w:color="auto" w:fill="C6D9F1"/>
          </w:tcPr>
          <w:p w14:paraId="0E71FBA6">
            <w:pPr>
              <w:spacing w:line="360" w:lineRule="auto"/>
              <w:jc w:val="center"/>
              <w:rPr>
                <w:b/>
                <w:szCs w:val="21"/>
              </w:rPr>
            </w:pPr>
            <w:r>
              <w:rPr>
                <w:rFonts w:hint="eastAsia"/>
                <w:b/>
                <w:szCs w:val="21"/>
              </w:rPr>
              <w:t>单位</w:t>
            </w:r>
          </w:p>
        </w:tc>
        <w:tc>
          <w:tcPr>
            <w:tcW w:w="1839" w:type="dxa"/>
            <w:shd w:val="clear" w:color="auto" w:fill="C6D9F1"/>
            <w:vAlign w:val="center"/>
          </w:tcPr>
          <w:p w14:paraId="2DCD44C3">
            <w:pPr>
              <w:spacing w:line="360" w:lineRule="auto"/>
              <w:jc w:val="center"/>
              <w:rPr>
                <w:b/>
                <w:szCs w:val="21"/>
              </w:rPr>
            </w:pPr>
            <w:r>
              <w:rPr>
                <w:rFonts w:hint="eastAsia"/>
                <w:b/>
                <w:szCs w:val="21"/>
              </w:rPr>
              <w:t>预算金额（元）</w:t>
            </w:r>
          </w:p>
        </w:tc>
        <w:tc>
          <w:tcPr>
            <w:tcW w:w="850" w:type="dxa"/>
            <w:shd w:val="clear" w:color="auto" w:fill="C6D9F1"/>
            <w:vAlign w:val="center"/>
          </w:tcPr>
          <w:p w14:paraId="57BB0667">
            <w:pPr>
              <w:spacing w:line="360" w:lineRule="auto"/>
              <w:jc w:val="center"/>
              <w:rPr>
                <w:b/>
                <w:szCs w:val="21"/>
              </w:rPr>
            </w:pPr>
            <w:r>
              <w:rPr>
                <w:rFonts w:hint="eastAsia"/>
                <w:b/>
                <w:szCs w:val="21"/>
              </w:rPr>
              <w:t>备注</w:t>
            </w:r>
          </w:p>
        </w:tc>
      </w:tr>
      <w:tr w14:paraId="33EC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ADBD626">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0CEA2BFB">
            <w:pPr>
              <w:spacing w:line="360" w:lineRule="auto"/>
              <w:jc w:val="center"/>
              <w:rPr>
                <w:rFonts w:hint="eastAsia" w:ascii="宋体" w:hAnsi="宋体"/>
                <w:szCs w:val="21"/>
              </w:rPr>
            </w:pPr>
            <w:r>
              <w:rPr>
                <w:rFonts w:hint="eastAsia" w:ascii="宋体" w:hAnsi="宋体"/>
                <w:szCs w:val="21"/>
              </w:rPr>
              <w:t>采购十五运会及残特奥会火炬传递交通管制宣传指引牌设置服务</w:t>
            </w:r>
          </w:p>
        </w:tc>
        <w:tc>
          <w:tcPr>
            <w:tcW w:w="732" w:type="dxa"/>
            <w:vAlign w:val="center"/>
          </w:tcPr>
          <w:p w14:paraId="10F98313">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vAlign w:val="center"/>
          </w:tcPr>
          <w:p w14:paraId="63D08534">
            <w:pPr>
              <w:spacing w:line="360" w:lineRule="auto"/>
              <w:jc w:val="center"/>
              <w:rPr>
                <w:rFonts w:hint="eastAsia" w:ascii="宋体" w:hAnsi="宋体" w:eastAsia="宋体"/>
                <w:szCs w:val="21"/>
                <w:lang w:eastAsia="zh-CN"/>
              </w:rPr>
            </w:pPr>
            <w:r>
              <w:rPr>
                <w:rFonts w:hint="eastAsia" w:ascii="宋体" w:hAnsi="宋体"/>
                <w:szCs w:val="21"/>
                <w:lang w:eastAsia="zh-CN"/>
              </w:rPr>
              <w:t>项</w:t>
            </w:r>
          </w:p>
        </w:tc>
        <w:tc>
          <w:tcPr>
            <w:tcW w:w="1839" w:type="dxa"/>
            <w:vAlign w:val="center"/>
          </w:tcPr>
          <w:p w14:paraId="5BD0C41D">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106400</w:t>
            </w:r>
          </w:p>
        </w:tc>
        <w:tc>
          <w:tcPr>
            <w:tcW w:w="850" w:type="dxa"/>
            <w:vAlign w:val="center"/>
          </w:tcPr>
          <w:p w14:paraId="3A6EA85F">
            <w:pPr>
              <w:spacing w:line="360" w:lineRule="auto"/>
              <w:jc w:val="center"/>
              <w:rPr>
                <w:szCs w:val="21"/>
              </w:rPr>
            </w:pPr>
          </w:p>
        </w:tc>
      </w:tr>
    </w:tbl>
    <w:p w14:paraId="470E191F">
      <w:pPr>
        <w:rPr>
          <w:rFonts w:hint="eastAsia" w:ascii="宋体" w:hAnsi="宋体"/>
          <w:b/>
          <w:bCs/>
          <w:snapToGrid w:val="0"/>
          <w:color w:val="000000"/>
          <w:kern w:val="0"/>
          <w:szCs w:val="21"/>
        </w:rPr>
      </w:pPr>
    </w:p>
    <w:p w14:paraId="1C48F578">
      <w:pPr>
        <w:ind w:firstLine="422" w:firstLineChars="200"/>
        <w:rPr>
          <w:rFonts w:hint="eastAsia" w:ascii="宋体" w:hAnsi="宋体" w:cs="宋体"/>
          <w:b/>
          <w:kern w:val="0"/>
          <w:szCs w:val="21"/>
        </w:rPr>
      </w:pPr>
    </w:p>
    <w:p w14:paraId="66344363">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411E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5CBFDDE1">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6FAEDEB3">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6082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1E7BB3E5">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5D2EDD1B">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6FA8A389">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0BA6C425">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0F18FF25">
      <w:pPr>
        <w:pageBreakBefore w:val="0"/>
        <w:numPr>
          <w:ilvl w:val="0"/>
          <w:numId w:val="1"/>
        </w:numPr>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投标供应商需提供宣传物料的版面设计，设计元素应与</w:t>
      </w:r>
      <w:r>
        <w:rPr>
          <w:rFonts w:hint="eastAsia" w:ascii="仿宋_GB2312" w:hAnsi="仿宋" w:eastAsia="仿宋_GB2312" w:cs="仿宋"/>
          <w:sz w:val="32"/>
          <w:szCs w:val="32"/>
          <w:lang w:val="en-US" w:eastAsia="zh-CN"/>
        </w:rPr>
        <w:t>十五运会及残特奥会火炬传递</w:t>
      </w:r>
      <w:r>
        <w:rPr>
          <w:rFonts w:hint="eastAsia" w:ascii="仿宋_GB2312" w:hAnsi="仿宋" w:eastAsia="仿宋_GB2312" w:cs="仿宋"/>
          <w:color w:val="auto"/>
          <w:sz w:val="32"/>
          <w:szCs w:val="32"/>
          <w:highlight w:val="none"/>
          <w:lang w:val="en-US" w:eastAsia="zh-CN"/>
        </w:rPr>
        <w:t>活动一致，物料版面颜色应与赛事官方主色调一致，包含十五运残特奥会官方图形LOGO，文字内容由采购人确认。</w:t>
      </w:r>
    </w:p>
    <w:p w14:paraId="5951272F">
      <w:pPr>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1.2m×2m交通管制宣传指引牌双面折叠，2.5方筒打磨焊接，中间方筒连接支撑，做防锈处理，550高清喷绘，含粘贴人工及辅料。</w:t>
      </w:r>
    </w:p>
    <w:p w14:paraId="3201EA62">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3.0.6</w:t>
      </w:r>
      <w:r>
        <w:rPr>
          <w:rFonts w:hint="eastAsia" w:ascii="仿宋_GB2312" w:hAnsi="仿宋" w:eastAsia="仿宋_GB2312" w:cs="仿宋"/>
          <w:color w:val="auto"/>
          <w:sz w:val="32"/>
          <w:szCs w:val="32"/>
          <w:highlight w:val="none"/>
        </w:rPr>
        <w:t>m×</w:t>
      </w:r>
      <w:r>
        <w:rPr>
          <w:rFonts w:hint="eastAsia" w:ascii="仿宋_GB2312" w:hAnsi="仿宋" w:eastAsia="仿宋_GB2312" w:cs="仿宋"/>
          <w:color w:val="auto"/>
          <w:sz w:val="32"/>
          <w:szCs w:val="32"/>
          <w:highlight w:val="none"/>
          <w:lang w:val="en-US" w:eastAsia="zh-CN"/>
        </w:rPr>
        <w:t>0.4</w:t>
      </w:r>
      <w:r>
        <w:rPr>
          <w:rFonts w:hint="eastAsia" w:ascii="仿宋_GB2312" w:hAnsi="仿宋" w:eastAsia="仿宋_GB2312" w:cs="仿宋"/>
          <w:color w:val="auto"/>
          <w:sz w:val="32"/>
          <w:szCs w:val="32"/>
          <w:highlight w:val="none"/>
        </w:rPr>
        <w:t>m交通管制宣传指引牌采用更适合户外长期使用的</w:t>
      </w:r>
      <w:r>
        <w:rPr>
          <w:rFonts w:hint="eastAsia" w:ascii="仿宋_GB2312" w:hAnsi="仿宋" w:eastAsia="仿宋_GB2312" w:cs="仿宋"/>
          <w:color w:val="auto"/>
          <w:sz w:val="32"/>
          <w:szCs w:val="32"/>
          <w:highlight w:val="none"/>
          <w:lang w:val="en-US" w:eastAsia="zh-CN"/>
        </w:rPr>
        <w:t>环保型</w:t>
      </w:r>
      <w:r>
        <w:rPr>
          <w:rFonts w:hint="eastAsia" w:ascii="仿宋_GB2312" w:hAnsi="仿宋" w:eastAsia="仿宋_GB2312" w:cs="仿宋"/>
          <w:color w:val="auto"/>
          <w:sz w:val="32"/>
          <w:szCs w:val="32"/>
          <w:highlight w:val="none"/>
        </w:rPr>
        <w:t>PET车贴裱TPU亮光板。</w:t>
      </w:r>
    </w:p>
    <w:p w14:paraId="1C78D253">
      <w:pPr>
        <w:pageBreakBefore w:val="0"/>
        <w:numPr>
          <w:ilvl w:val="0"/>
          <w:numId w:val="2"/>
        </w:numPr>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sz w:val="32"/>
          <w:szCs w:val="32"/>
          <w:lang w:val="en-US" w:eastAsia="zh-CN"/>
        </w:rPr>
        <w:t>交通管制宣传指引牌</w:t>
      </w:r>
      <w:r>
        <w:rPr>
          <w:rFonts w:hint="eastAsia" w:ascii="仿宋_GB2312" w:hAnsi="仿宋" w:eastAsia="仿宋_GB2312" w:cs="仿宋"/>
          <w:color w:val="auto"/>
          <w:sz w:val="32"/>
          <w:szCs w:val="32"/>
          <w:highlight w:val="none"/>
          <w:lang w:val="en-US" w:eastAsia="zh-CN"/>
        </w:rPr>
        <w:t>清单</w:t>
      </w:r>
    </w:p>
    <w:tbl>
      <w:tblPr>
        <w:tblStyle w:val="19"/>
        <w:tblpPr w:leftFromText="180" w:rightFromText="180" w:vertAnchor="text" w:horzAnchor="page" w:tblpX="2032" w:tblpY="44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752"/>
        <w:gridCol w:w="1743"/>
        <w:gridCol w:w="950"/>
        <w:gridCol w:w="3080"/>
        <w:gridCol w:w="681"/>
        <w:gridCol w:w="566"/>
      </w:tblGrid>
      <w:tr w14:paraId="35FF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566"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D80F1C3">
            <w:pPr>
              <w:keepNext w:val="0"/>
              <w:keepLines w:val="0"/>
              <w:widowControl/>
              <w:suppressLineNumbers w:val="0"/>
              <w:spacing w:beforeAutospacing="0" w:after="0" w:line="240" w:lineRule="auto"/>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752"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55C363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名称</w:t>
            </w:r>
          </w:p>
        </w:tc>
        <w:tc>
          <w:tcPr>
            <w:tcW w:w="1743"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336010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内容</w:t>
            </w:r>
            <w:r>
              <w:rPr>
                <w:rFonts w:hint="eastAsia" w:ascii="微软雅黑" w:hAnsi="微软雅黑" w:eastAsia="微软雅黑" w:cs="微软雅黑"/>
                <w:b/>
                <w:bCs/>
                <w:i w:val="0"/>
                <w:iCs w:val="0"/>
                <w:color w:val="000000"/>
                <w:kern w:val="0"/>
                <w:sz w:val="16"/>
                <w:szCs w:val="16"/>
                <w:u w:val="none"/>
                <w:lang w:val="en-US" w:eastAsia="zh-CN" w:bidi="ar"/>
              </w:rPr>
              <w:br w:type="textWrapping"/>
            </w:r>
            <w:r>
              <w:rPr>
                <w:rFonts w:hint="eastAsia" w:ascii="微软雅黑" w:hAnsi="微软雅黑" w:eastAsia="微软雅黑" w:cs="微软雅黑"/>
                <w:b/>
                <w:bCs/>
                <w:i w:val="0"/>
                <w:iCs w:val="0"/>
                <w:color w:val="000000"/>
                <w:kern w:val="0"/>
                <w:sz w:val="16"/>
                <w:szCs w:val="16"/>
                <w:u w:val="none"/>
                <w:lang w:val="en-US" w:eastAsia="zh-CN" w:bidi="ar"/>
              </w:rPr>
              <w:t>（设计需求）</w:t>
            </w:r>
          </w:p>
        </w:tc>
        <w:tc>
          <w:tcPr>
            <w:tcW w:w="950"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38697AB0">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规格</w:t>
            </w:r>
            <w:r>
              <w:rPr>
                <w:rFonts w:hint="eastAsia" w:ascii="微软雅黑" w:hAnsi="微软雅黑" w:eastAsia="微软雅黑" w:cs="微软雅黑"/>
                <w:b/>
                <w:bCs/>
                <w:i w:val="0"/>
                <w:iCs w:val="0"/>
                <w:color w:val="000000"/>
                <w:kern w:val="0"/>
                <w:sz w:val="16"/>
                <w:szCs w:val="16"/>
                <w:u w:val="none"/>
                <w:lang w:val="en-US" w:eastAsia="zh-CN" w:bidi="ar"/>
              </w:rPr>
              <w:br w:type="textWrapping"/>
            </w:r>
            <w:r>
              <w:rPr>
                <w:rFonts w:hint="eastAsia" w:ascii="微软雅黑" w:hAnsi="微软雅黑" w:eastAsia="微软雅黑" w:cs="微软雅黑"/>
                <w:b/>
                <w:bCs/>
                <w:i w:val="0"/>
                <w:iCs w:val="0"/>
                <w:color w:val="000000"/>
                <w:kern w:val="0"/>
                <w:sz w:val="16"/>
                <w:szCs w:val="16"/>
                <w:u w:val="none"/>
                <w:lang w:val="en-US" w:eastAsia="zh-CN" w:bidi="ar"/>
              </w:rPr>
              <w:t>（m）</w:t>
            </w:r>
          </w:p>
        </w:tc>
        <w:tc>
          <w:tcPr>
            <w:tcW w:w="3080"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AD0CD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工艺及要求</w:t>
            </w:r>
          </w:p>
        </w:tc>
        <w:tc>
          <w:tcPr>
            <w:tcW w:w="681"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41546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数量</w:t>
            </w:r>
          </w:p>
        </w:tc>
        <w:tc>
          <w:tcPr>
            <w:tcW w:w="566"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DCA3F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单位</w:t>
            </w:r>
          </w:p>
        </w:tc>
      </w:tr>
      <w:tr w14:paraId="3652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772" w:type="dxa"/>
          <w:trHeight w:val="3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04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一</w:t>
            </w:r>
          </w:p>
        </w:tc>
      </w:tr>
      <w:tr w14:paraId="36B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B20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F73">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福田区  </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E92">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1、十五运VI元素；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9D7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C40">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1、2.5方筒打磨焊接，中间方筒连接支撑，做防锈处理，550高清喷绘，含粘贴人工及辅料。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C7E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96</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F0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3D65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48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B169">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南山区</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EDEF">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1、十五运VI元素；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20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B992">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1、2.5方筒打磨焊接，中间方筒连接支撑，做防锈处理，550高清喷绘，含粘贴人工及辅料。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E21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838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026C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5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0F43C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5704BD5">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福田区 </w:t>
            </w:r>
          </w:p>
        </w:tc>
        <w:tc>
          <w:tcPr>
            <w:tcW w:w="1743" w:type="dxa"/>
            <w:tcBorders>
              <w:top w:val="single" w:color="000000" w:sz="4" w:space="0"/>
              <w:left w:val="single" w:color="000000" w:sz="4" w:space="0"/>
              <w:bottom w:val="single" w:color="auto" w:sz="4" w:space="0"/>
              <w:right w:val="single" w:color="000000" w:sz="4" w:space="0"/>
            </w:tcBorders>
            <w:shd w:val="clear" w:color="auto" w:fill="auto"/>
            <w:vAlign w:val="center"/>
          </w:tcPr>
          <w:p w14:paraId="249BBE0F">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1、十五运VI元素；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2583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0.6*0.4</w:t>
            </w:r>
          </w:p>
        </w:tc>
        <w:tc>
          <w:tcPr>
            <w:tcW w:w="3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B7AAB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1、PET和TPU车贴裱亮光板。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B0567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192</w:t>
            </w:r>
          </w:p>
        </w:tc>
        <w:tc>
          <w:tcPr>
            <w:tcW w:w="5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059EB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66C3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566"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E7B1CC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14:paraId="285471F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南山区</w:t>
            </w:r>
          </w:p>
        </w:tc>
        <w:tc>
          <w:tcPr>
            <w:tcW w:w="1743" w:type="dxa"/>
            <w:tcBorders>
              <w:top w:val="single" w:color="auto" w:sz="4" w:space="0"/>
              <w:left w:val="single" w:color="000000" w:sz="4" w:space="0"/>
              <w:bottom w:val="single" w:color="000000" w:sz="4" w:space="0"/>
              <w:right w:val="single" w:color="000000" w:sz="4" w:space="0"/>
            </w:tcBorders>
            <w:shd w:val="clear" w:color="auto" w:fill="auto"/>
            <w:vAlign w:val="center"/>
          </w:tcPr>
          <w:p w14:paraId="6FC6F96C">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1、十五运VI元素；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65AB65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0.6*0.4</w:t>
            </w:r>
          </w:p>
        </w:tc>
        <w:tc>
          <w:tcPr>
            <w:tcW w:w="3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5C3923">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1、PET和TPU车贴裱亮光板。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04C79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180</w:t>
            </w:r>
          </w:p>
        </w:tc>
        <w:tc>
          <w:tcPr>
            <w:tcW w:w="566"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20CBD74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413E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7772" w:type="dxa"/>
          <w:trHeight w:val="370" w:hRule="atLeast"/>
        </w:trPr>
        <w:tc>
          <w:tcPr>
            <w:tcW w:w="56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6489DE4">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二</w:t>
            </w:r>
          </w:p>
        </w:tc>
      </w:tr>
      <w:tr w14:paraId="2E9E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566"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AAA574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14:paraId="582065A8">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福田区</w:t>
            </w:r>
          </w:p>
        </w:tc>
        <w:tc>
          <w:tcPr>
            <w:tcW w:w="1743" w:type="dxa"/>
            <w:tcBorders>
              <w:top w:val="single" w:color="000000" w:sz="4" w:space="0"/>
              <w:left w:val="single" w:color="000000" w:sz="4" w:space="0"/>
              <w:bottom w:val="single" w:color="auto" w:sz="4" w:space="0"/>
              <w:right w:val="single" w:color="000000" w:sz="4" w:space="0"/>
            </w:tcBorders>
            <w:shd w:val="clear" w:color="auto" w:fill="auto"/>
            <w:vAlign w:val="center"/>
          </w:tcPr>
          <w:p w14:paraId="209A831D">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1、残特奥会VI元素；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139B3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1.2*2</w:t>
            </w:r>
          </w:p>
        </w:tc>
        <w:tc>
          <w:tcPr>
            <w:tcW w:w="3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E25F3B">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1、2.5方筒打磨焊接，中间方筒连接支撑，做防锈处理，550高清喷绘，含粘贴人工及辅料。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CB1FB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w:t>
            </w:r>
          </w:p>
        </w:tc>
        <w:tc>
          <w:tcPr>
            <w:tcW w:w="566"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666037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710B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5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9EF5C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14:paraId="67398B46">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南山区 </w:t>
            </w:r>
          </w:p>
        </w:tc>
        <w:tc>
          <w:tcPr>
            <w:tcW w:w="1743" w:type="dxa"/>
            <w:tcBorders>
              <w:top w:val="single" w:color="auto" w:sz="4" w:space="0"/>
              <w:left w:val="single" w:color="000000" w:sz="4" w:space="0"/>
              <w:bottom w:val="single" w:color="000000" w:sz="4" w:space="0"/>
              <w:right w:val="single" w:color="000000" w:sz="4" w:space="0"/>
            </w:tcBorders>
            <w:shd w:val="clear" w:color="auto" w:fill="auto"/>
            <w:vAlign w:val="center"/>
          </w:tcPr>
          <w:p w14:paraId="4DC7B906">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1、残特奥会VI元素；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F5002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1.2*2</w:t>
            </w:r>
          </w:p>
        </w:tc>
        <w:tc>
          <w:tcPr>
            <w:tcW w:w="3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FFF0DB3">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1、2.5方筒打磨焊接，中间方筒连接支撑，做防锈处理，550高清喷绘，含粘贴人工及辅料。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D4DB1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w:t>
            </w:r>
          </w:p>
        </w:tc>
        <w:tc>
          <w:tcPr>
            <w:tcW w:w="5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94781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42D1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E67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7C0">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福田区</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683">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1、残特奥会VI元素；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93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0.6*0.4</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F0AB">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1、PET和TPU车贴裱亮光板。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E8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959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7B19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AB2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FBE">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南山区 </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8C41">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1、残特奥会VI元素；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2、交通指引信息。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85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0.6*0.4</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6488">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1、PET和TPU车贴裱亮光板。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2、包括但不限于各点位的物料设计、制作、搭建、安装、拆除、运输等工作，故需要供应商具备快速配送、摆放及处置突发业务的能力。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826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7EA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r>
      <w:tr w14:paraId="47E4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4A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三</w:t>
            </w:r>
          </w:p>
        </w:tc>
        <w:tc>
          <w:tcPr>
            <w:tcW w:w="72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84C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合计</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293D">
            <w:pPr>
              <w:jc w:val="left"/>
              <w:rPr>
                <w:rFonts w:hint="eastAsia" w:ascii="微软雅黑" w:hAnsi="微软雅黑" w:eastAsia="微软雅黑" w:cs="微软雅黑"/>
                <w:i w:val="0"/>
                <w:iCs w:val="0"/>
                <w:color w:val="000000"/>
                <w:sz w:val="16"/>
                <w:szCs w:val="16"/>
                <w:u w:val="none"/>
              </w:rPr>
            </w:pPr>
          </w:p>
        </w:tc>
      </w:tr>
    </w:tbl>
    <w:p w14:paraId="1B569ECD">
      <w:pPr>
        <w:pStyle w:val="2"/>
        <w:numPr>
          <w:ilvl w:val="0"/>
          <w:numId w:val="0"/>
        </w:numPr>
        <w:rPr>
          <w:rFonts w:hint="default"/>
          <w:lang w:val="en-US" w:eastAsia="zh-CN"/>
        </w:rPr>
      </w:pPr>
    </w:p>
    <w:p w14:paraId="5313D8BB">
      <w:pPr>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cs="仿宋"/>
          <w:b w:val="0"/>
          <w:bCs w:val="0"/>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lang w:eastAsia="zh-CN"/>
        </w:rPr>
        <w:t>投标</w:t>
      </w:r>
      <w:r>
        <w:rPr>
          <w:rFonts w:hint="eastAsia" w:ascii="仿宋_GB2312" w:hAnsi="仿宋" w:eastAsia="仿宋_GB2312" w:cs="仿宋"/>
          <w:color w:val="auto"/>
          <w:sz w:val="32"/>
          <w:szCs w:val="32"/>
          <w:highlight w:val="none"/>
        </w:rPr>
        <w:t>供应商须</w:t>
      </w:r>
      <w:r>
        <w:rPr>
          <w:rFonts w:hint="eastAsia" w:ascii="仿宋_GB2312" w:hAnsi="仿宋" w:eastAsia="仿宋_GB2312" w:cs="仿宋"/>
          <w:color w:val="auto"/>
          <w:sz w:val="32"/>
          <w:szCs w:val="32"/>
          <w:highlight w:val="none"/>
          <w:lang w:eastAsia="zh-CN"/>
        </w:rPr>
        <w:t>在合同签订后</w:t>
      </w: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lang w:eastAsia="zh-CN"/>
        </w:rPr>
        <w:t>日内</w:t>
      </w:r>
      <w:r>
        <w:rPr>
          <w:rFonts w:hint="eastAsia" w:ascii="仿宋_GB2312" w:hAnsi="仿宋" w:eastAsia="仿宋_GB2312" w:cs="仿宋"/>
          <w:color w:val="auto"/>
          <w:sz w:val="32"/>
          <w:szCs w:val="32"/>
          <w:highlight w:val="none"/>
        </w:rPr>
        <w:t>提供完全符合本项目的设计方案</w:t>
      </w:r>
      <w:r>
        <w:rPr>
          <w:rFonts w:hint="eastAsia" w:ascii="仿宋_GB2312" w:hAnsi="仿宋" w:eastAsia="仿宋_GB2312" w:cs="仿宋"/>
          <w:color w:val="auto"/>
          <w:sz w:val="32"/>
          <w:szCs w:val="32"/>
          <w:highlight w:val="none"/>
          <w:lang w:eastAsia="zh-CN"/>
        </w:rPr>
        <w:t>，提交采购人审核；采购人不满意的，应在</w:t>
      </w:r>
      <w:r>
        <w:rPr>
          <w:rFonts w:hint="eastAsia" w:ascii="仿宋_GB2312" w:hAnsi="仿宋" w:eastAsia="仿宋_GB2312" w:cs="仿宋"/>
          <w:color w:val="auto"/>
          <w:sz w:val="32"/>
          <w:szCs w:val="32"/>
          <w:highlight w:val="none"/>
          <w:lang w:val="en-US" w:eastAsia="zh-CN"/>
        </w:rPr>
        <w:t>1个工作</w:t>
      </w:r>
      <w:r>
        <w:rPr>
          <w:rFonts w:hint="eastAsia" w:ascii="仿宋_GB2312" w:hAnsi="仿宋" w:eastAsia="仿宋_GB2312" w:cs="仿宋"/>
          <w:b w:val="0"/>
          <w:bCs w:val="0"/>
          <w:color w:val="auto"/>
          <w:sz w:val="32"/>
          <w:szCs w:val="32"/>
          <w:highlight w:val="none"/>
          <w:lang w:val="en-US" w:eastAsia="zh-CN"/>
        </w:rPr>
        <w:t>日内重新提交设计，直至采购人确定</w:t>
      </w:r>
      <w:r>
        <w:rPr>
          <w:rFonts w:hint="eastAsia" w:ascii="仿宋_GB2312" w:hAnsi="仿宋" w:eastAsia="仿宋_GB2312" w:cs="仿宋"/>
          <w:b w:val="0"/>
          <w:bCs w:val="0"/>
          <w:color w:val="auto"/>
          <w:sz w:val="32"/>
          <w:szCs w:val="32"/>
          <w:highlight w:val="none"/>
          <w:lang w:eastAsia="zh-CN"/>
        </w:rPr>
        <w:t>。</w:t>
      </w:r>
    </w:p>
    <w:p w14:paraId="399706FF">
      <w:pPr>
        <w:pageBreakBefore w:val="0"/>
        <w:kinsoku/>
        <w:wordWrap/>
        <w:overflowPunct/>
        <w:topLinePunct w:val="0"/>
        <w:autoSpaceDE/>
        <w:autoSpaceDN/>
        <w:bidi w:val="0"/>
        <w:spacing w:line="560" w:lineRule="exact"/>
        <w:ind w:firstLine="640" w:firstLineChars="200"/>
        <w:rPr>
          <w:rFonts w:hint="eastAsia" w:eastAsia="仿宋_GB2312"/>
          <w:b w:val="0"/>
          <w:bCs w:val="0"/>
          <w:lang w:eastAsia="zh-CN"/>
        </w:rPr>
      </w:pPr>
      <w:r>
        <w:rPr>
          <w:rFonts w:hint="eastAsia" w:ascii="仿宋_GB2312" w:hAnsi="仿宋" w:eastAsia="仿宋_GB2312" w:cs="仿宋"/>
          <w:b w:val="0"/>
          <w:bCs w:val="0"/>
          <w:color w:val="auto"/>
          <w:sz w:val="32"/>
          <w:szCs w:val="32"/>
          <w:highlight w:val="none"/>
          <w:lang w:val="en-US" w:eastAsia="zh-CN"/>
        </w:rPr>
        <w:t>6.</w:t>
      </w:r>
      <w:r>
        <w:rPr>
          <w:rFonts w:hint="eastAsia" w:ascii="仿宋_GB2312" w:hAnsi="仿宋" w:eastAsia="仿宋_GB2312" w:cs="仿宋"/>
          <w:b w:val="0"/>
          <w:bCs w:val="0"/>
          <w:color w:val="auto"/>
          <w:sz w:val="32"/>
          <w:szCs w:val="32"/>
          <w:highlight w:val="none"/>
          <w:lang w:eastAsia="zh-CN"/>
        </w:rPr>
        <w:t>投标</w:t>
      </w:r>
      <w:r>
        <w:rPr>
          <w:rFonts w:hint="eastAsia" w:ascii="仿宋_GB2312" w:hAnsi="仿宋" w:eastAsia="仿宋_GB2312" w:cs="仿宋"/>
          <w:b w:val="0"/>
          <w:bCs w:val="0"/>
          <w:color w:val="auto"/>
          <w:sz w:val="32"/>
          <w:szCs w:val="32"/>
          <w:highlight w:val="none"/>
        </w:rPr>
        <w:t>供应商需</w:t>
      </w:r>
      <w:r>
        <w:rPr>
          <w:rFonts w:hint="eastAsia" w:ascii="仿宋_GB2312" w:hAnsi="仿宋" w:eastAsia="仿宋_GB2312" w:cs="仿宋"/>
          <w:b w:val="0"/>
          <w:bCs w:val="0"/>
          <w:color w:val="auto"/>
          <w:sz w:val="32"/>
          <w:szCs w:val="32"/>
          <w:highlight w:val="none"/>
          <w:lang w:eastAsia="zh-CN"/>
        </w:rPr>
        <w:t>提供足够车辆、人员负责运送、摆放以上宣传物资，必须满足同一时间不同点位的运送、摆放。按采购方提供点位进行按时按路段运送、摆放宣传物资。</w:t>
      </w:r>
    </w:p>
    <w:p w14:paraId="44CE36FC">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b w:val="0"/>
          <w:bCs w:val="0"/>
          <w:color w:val="auto"/>
          <w:sz w:val="32"/>
          <w:szCs w:val="32"/>
          <w:highlight w:val="none"/>
          <w:lang w:val="en-US" w:eastAsia="zh-CN"/>
        </w:rPr>
        <w:t>7.</w:t>
      </w:r>
      <w:r>
        <w:rPr>
          <w:rFonts w:hint="eastAsia" w:ascii="仿宋_GB2312" w:hAnsi="仿宋" w:eastAsia="仿宋_GB2312" w:cs="仿宋"/>
          <w:b w:val="0"/>
          <w:bCs w:val="0"/>
          <w:color w:val="auto"/>
          <w:sz w:val="32"/>
          <w:szCs w:val="32"/>
          <w:highlight w:val="none"/>
        </w:rPr>
        <w:t>因本项目包括但不限于各点位的场地及宣传物料</w:t>
      </w:r>
      <w:r>
        <w:rPr>
          <w:rFonts w:hint="eastAsia" w:ascii="仿宋_GB2312" w:hAnsi="仿宋" w:eastAsia="仿宋_GB2312" w:cs="仿宋"/>
          <w:b w:val="0"/>
          <w:bCs w:val="0"/>
          <w:color w:val="auto"/>
          <w:sz w:val="32"/>
          <w:szCs w:val="32"/>
          <w:highlight w:val="none"/>
          <w:lang w:val="en-US" w:eastAsia="zh-CN"/>
        </w:rPr>
        <w:t>设计、</w:t>
      </w:r>
      <w:r>
        <w:rPr>
          <w:rFonts w:hint="eastAsia" w:ascii="仿宋_GB2312" w:hAnsi="仿宋" w:eastAsia="仿宋_GB2312" w:cs="仿宋"/>
          <w:b w:val="0"/>
          <w:bCs w:val="0"/>
          <w:color w:val="auto"/>
          <w:sz w:val="32"/>
          <w:szCs w:val="32"/>
          <w:highlight w:val="none"/>
        </w:rPr>
        <w:t>制作、搭建、安装、拆</w:t>
      </w:r>
      <w:r>
        <w:rPr>
          <w:rFonts w:hint="eastAsia" w:ascii="仿宋_GB2312" w:hAnsi="仿宋" w:eastAsia="仿宋_GB2312" w:cs="仿宋"/>
          <w:color w:val="auto"/>
          <w:sz w:val="32"/>
          <w:szCs w:val="32"/>
          <w:highlight w:val="none"/>
        </w:rPr>
        <w:t>除、运输等工作，故需要供应商具备快速配送、摆放及处置突发业务的能力。</w:t>
      </w:r>
    </w:p>
    <w:p w14:paraId="33DF74A1">
      <w:pPr>
        <w:jc w:val="center"/>
        <w:rPr>
          <w:rFonts w:hint="eastAsia" w:ascii="黑体" w:hAnsi="宋体" w:eastAsia="黑体"/>
          <w:sz w:val="32"/>
          <w:szCs w:val="32"/>
        </w:rPr>
      </w:pPr>
    </w:p>
    <w:p w14:paraId="2F93B04E">
      <w:pPr>
        <w:ind w:firstLine="562" w:firstLineChars="200"/>
        <w:rPr>
          <w:rFonts w:hint="eastAsia" w:ascii="宋体" w:hAnsi="宋体" w:cs="宋体"/>
          <w:b/>
          <w:kern w:val="0"/>
          <w:sz w:val="28"/>
          <w:szCs w:val="28"/>
        </w:rPr>
      </w:pPr>
      <w:r>
        <w:rPr>
          <w:rFonts w:hint="eastAsia" w:ascii="宋体" w:hAnsi="宋体" w:cs="宋体"/>
          <w:b/>
          <w:kern w:val="0"/>
          <w:sz w:val="28"/>
          <w:szCs w:val="28"/>
        </w:rPr>
        <w:t>★（四）商务</w:t>
      </w:r>
      <w:r>
        <w:rPr>
          <w:rFonts w:hint="eastAsia" w:ascii="宋体" w:hAnsi="宋体" w:cs="宋体"/>
          <w:b/>
          <w:kern w:val="0"/>
          <w:sz w:val="28"/>
          <w:szCs w:val="28"/>
          <w:lang w:eastAsia="zh-CN"/>
        </w:rPr>
        <w:t>需</w:t>
      </w:r>
      <w:r>
        <w:rPr>
          <w:rFonts w:hint="eastAsia" w:ascii="宋体" w:hAnsi="宋体" w:cs="宋体"/>
          <w:b/>
          <w:kern w:val="0"/>
          <w:sz w:val="28"/>
          <w:szCs w:val="28"/>
        </w:rPr>
        <w:t>求</w:t>
      </w:r>
    </w:p>
    <w:p w14:paraId="150D190C">
      <w:pPr>
        <w:pageBreakBefore w:val="0"/>
        <w:kinsoku/>
        <w:wordWrap/>
        <w:overflowPunct/>
        <w:topLinePunct w:val="0"/>
        <w:autoSpaceDE/>
        <w:autoSpaceDN/>
        <w:bidi w:val="0"/>
        <w:spacing w:line="560" w:lineRule="exact"/>
        <w:ind w:firstLine="643" w:firstLineChars="200"/>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val="en-US" w:eastAsia="zh-CN"/>
        </w:rPr>
        <w:t>1.</w:t>
      </w:r>
      <w:r>
        <w:rPr>
          <w:rFonts w:hint="eastAsia" w:ascii="楷体_GB2312" w:hAnsi="楷体_GB2312" w:eastAsia="楷体_GB2312" w:cs="楷体_GB2312"/>
          <w:b/>
          <w:bCs/>
          <w:color w:val="auto"/>
          <w:sz w:val="32"/>
          <w:szCs w:val="32"/>
          <w:highlight w:val="none"/>
        </w:rPr>
        <w:t>服务期</w:t>
      </w:r>
    </w:p>
    <w:p w14:paraId="7EB6F93A">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本项目合同履约期限为</w:t>
      </w:r>
      <w:r>
        <w:rPr>
          <w:rFonts w:hint="eastAsia" w:ascii="仿宋_GB2312" w:hAnsi="仿宋" w:eastAsia="仿宋_GB2312" w:cs="仿宋"/>
          <w:color w:val="auto"/>
          <w:sz w:val="32"/>
          <w:szCs w:val="32"/>
          <w:highlight w:val="none"/>
          <w:lang w:eastAsia="zh-CN"/>
        </w:rPr>
        <w:t>合同签订</w:t>
      </w:r>
      <w:r>
        <w:rPr>
          <w:rFonts w:hint="eastAsia" w:ascii="仿宋_GB2312" w:hAnsi="仿宋" w:eastAsia="仿宋_GB2312" w:cs="仿宋"/>
          <w:color w:val="auto"/>
          <w:sz w:val="32"/>
          <w:szCs w:val="32"/>
          <w:highlight w:val="none"/>
        </w:rPr>
        <w:t>之日起至火炬传递</w:t>
      </w:r>
      <w:r>
        <w:rPr>
          <w:rFonts w:hint="eastAsia" w:ascii="仿宋_GB2312" w:hAnsi="仿宋" w:eastAsia="仿宋_GB2312" w:cs="仿宋"/>
          <w:color w:val="auto"/>
          <w:sz w:val="32"/>
          <w:szCs w:val="32"/>
          <w:highlight w:val="none"/>
          <w:lang w:eastAsia="zh-CN"/>
        </w:rPr>
        <w:t>活动结束</w:t>
      </w:r>
      <w:r>
        <w:rPr>
          <w:rFonts w:hint="eastAsia" w:ascii="仿宋_GB2312" w:hAnsi="仿宋" w:eastAsia="仿宋_GB2312" w:cs="仿宋"/>
          <w:color w:val="auto"/>
          <w:sz w:val="32"/>
          <w:szCs w:val="32"/>
          <w:highlight w:val="none"/>
        </w:rPr>
        <w:t>。</w:t>
      </w:r>
    </w:p>
    <w:p w14:paraId="7D555AC6">
      <w:pPr>
        <w:pageBreakBefore w:val="0"/>
        <w:kinsoku/>
        <w:wordWrap/>
        <w:overflowPunct/>
        <w:topLinePunct w:val="0"/>
        <w:autoSpaceDE/>
        <w:autoSpaceDN/>
        <w:bidi w:val="0"/>
        <w:spacing w:line="56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2.</w:t>
      </w:r>
      <w:r>
        <w:rPr>
          <w:rFonts w:hint="eastAsia" w:ascii="楷体_GB2312" w:hAnsi="楷体_GB2312" w:eastAsia="楷体_GB2312" w:cs="楷体_GB2312"/>
          <w:b/>
          <w:bCs/>
          <w:color w:val="auto"/>
          <w:sz w:val="32"/>
          <w:szCs w:val="32"/>
          <w:highlight w:val="none"/>
        </w:rPr>
        <w:t>服务地点</w:t>
      </w:r>
    </w:p>
    <w:p w14:paraId="01E082AD">
      <w:pPr>
        <w:pageBreakBefore w:val="0"/>
        <w:kinsoku/>
        <w:wordWrap/>
        <w:overflowPunct/>
        <w:topLinePunct w:val="0"/>
        <w:autoSpaceDE/>
        <w:autoSpaceDN/>
        <w:bidi w:val="0"/>
        <w:spacing w:line="560" w:lineRule="exact"/>
        <w:ind w:left="420" w:leftChars="200" w:firstLine="0" w:firstLineChars="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eastAsia="zh-CN"/>
        </w:rPr>
        <w:t>深圳市福田区、南山区。</w:t>
      </w:r>
    </w:p>
    <w:p w14:paraId="06271286">
      <w:pPr>
        <w:spacing w:line="560" w:lineRule="exact"/>
        <w:ind w:firstLine="643"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w:t>
      </w:r>
      <w:r>
        <w:rPr>
          <w:rFonts w:hint="eastAsia" w:ascii="楷体_GB2312" w:hAnsi="楷体_GB2312" w:eastAsia="楷体_GB2312" w:cs="楷体_GB2312"/>
          <w:b/>
          <w:bCs/>
          <w:color w:val="auto"/>
          <w:sz w:val="32"/>
          <w:szCs w:val="32"/>
          <w:highlight w:val="none"/>
        </w:rPr>
        <w:t>付款方式</w:t>
      </w:r>
      <w:r>
        <w:rPr>
          <w:rFonts w:hint="eastAsia" w:ascii="楷体_GB2312" w:hAnsi="楷体_GB2312" w:eastAsia="楷体_GB2312" w:cs="楷体_GB2312"/>
          <w:color w:val="auto"/>
          <w:sz w:val="32"/>
          <w:szCs w:val="32"/>
          <w:highlight w:val="none"/>
          <w:lang w:val="en-US" w:eastAsia="zh-CN"/>
        </w:rPr>
        <w:t xml:space="preserve"> </w:t>
      </w:r>
    </w:p>
    <w:p w14:paraId="309A0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3.1.</w:t>
      </w:r>
      <w:r>
        <w:rPr>
          <w:rFonts w:hint="eastAsia" w:ascii="仿宋_GB2312" w:hAnsi="仿宋" w:eastAsia="仿宋_GB2312" w:cs="仿宋"/>
          <w:color w:val="auto"/>
          <w:sz w:val="32"/>
          <w:szCs w:val="32"/>
          <w:highlight w:val="none"/>
          <w:lang w:eastAsia="zh-CN"/>
        </w:rPr>
        <w:t>合同签订后，甲方</w:t>
      </w:r>
      <w:r>
        <w:rPr>
          <w:rFonts w:hint="eastAsia" w:ascii="仿宋_GB2312" w:hAnsi="仿宋" w:eastAsia="仿宋_GB2312" w:cs="仿宋"/>
          <w:color w:val="auto"/>
          <w:sz w:val="32"/>
          <w:szCs w:val="32"/>
          <w:highlight w:val="none"/>
        </w:rPr>
        <w:t>支付总合同金额的</w:t>
      </w: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0％作为合同首付款</w:t>
      </w:r>
      <w:r>
        <w:rPr>
          <w:rFonts w:hint="eastAsia" w:ascii="仿宋_GB2312" w:hAnsi="仿宋" w:eastAsia="仿宋_GB2312" w:cs="仿宋"/>
          <w:color w:val="auto"/>
          <w:sz w:val="32"/>
          <w:szCs w:val="32"/>
          <w:highlight w:val="none"/>
          <w:lang w:eastAsia="zh-CN"/>
        </w:rPr>
        <w:t>；赛事时间结束后</w:t>
      </w:r>
      <w:r>
        <w:rPr>
          <w:rFonts w:hint="eastAsia" w:ascii="仿宋_GB2312" w:hAnsi="仿宋" w:eastAsia="仿宋_GB2312" w:cs="仿宋"/>
          <w:color w:val="auto"/>
          <w:sz w:val="32"/>
          <w:szCs w:val="32"/>
          <w:highlight w:val="none"/>
          <w:lang w:val="en-US" w:eastAsia="zh-CN"/>
        </w:rPr>
        <w:t>采</w:t>
      </w:r>
      <w:r>
        <w:rPr>
          <w:rFonts w:hint="eastAsia" w:ascii="仿宋_GB2312" w:hAnsi="仿宋" w:eastAsia="仿宋_GB2312" w:cs="Times New Roman"/>
          <w:sz w:val="32"/>
          <w:szCs w:val="32"/>
          <w:lang w:val="en-US" w:eastAsia="zh-CN"/>
        </w:rPr>
        <w:t>购人对供应商服务进行相应考核，考核合格后，</w:t>
      </w:r>
      <w:r>
        <w:rPr>
          <w:rFonts w:hint="eastAsia" w:ascii="仿宋_GB2312" w:hAnsi="仿宋" w:eastAsia="仿宋_GB2312" w:cs="仿宋"/>
          <w:color w:val="auto"/>
          <w:sz w:val="32"/>
          <w:szCs w:val="32"/>
          <w:highlight w:val="none"/>
          <w:lang w:val="en-US" w:eastAsia="zh-CN"/>
        </w:rPr>
        <w:t>据实结算</w:t>
      </w:r>
      <w:r>
        <w:rPr>
          <w:rFonts w:hint="eastAsia" w:ascii="仿宋_GB2312" w:hAnsi="仿宋" w:eastAsia="仿宋_GB2312" w:cs="仿宋"/>
          <w:color w:val="auto"/>
          <w:sz w:val="32"/>
          <w:szCs w:val="32"/>
          <w:highlight w:val="none"/>
        </w:rPr>
        <w:t>剩余应支付的款项</w:t>
      </w:r>
      <w:r>
        <w:rPr>
          <w:rFonts w:hint="eastAsia" w:ascii="仿宋_GB2312" w:hAnsi="仿宋" w:eastAsia="仿宋_GB2312" w:cs="仿宋"/>
          <w:color w:val="auto"/>
          <w:sz w:val="32"/>
          <w:szCs w:val="32"/>
          <w:highlight w:val="none"/>
          <w:lang w:val="en-US" w:eastAsia="zh-CN"/>
        </w:rPr>
        <w:t>。</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271"/>
        <w:gridCol w:w="2916"/>
        <w:gridCol w:w="630"/>
        <w:gridCol w:w="3077"/>
      </w:tblGrid>
      <w:tr w14:paraId="2CC3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9" w:type="pct"/>
            <w:gridSpan w:val="5"/>
            <w:tcBorders>
              <w:top w:val="nil"/>
              <w:left w:val="nil"/>
              <w:bottom w:val="nil"/>
              <w:right w:val="nil"/>
            </w:tcBorders>
            <w:shd w:val="clear" w:color="auto" w:fill="auto"/>
            <w:noWrap/>
            <w:vAlign w:val="center"/>
          </w:tcPr>
          <w:p w14:paraId="172B6C53">
            <w:pPr>
              <w:pStyle w:val="3"/>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3.2.考核评价</w:t>
            </w:r>
          </w:p>
          <w:p w14:paraId="7E7DBCFB">
            <w:pPr>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xml:space="preserve">    合同结束后，对供应商履约情况进行考核评价，评分≤70分的，按合同总金额的5%扣款。</w:t>
            </w:r>
          </w:p>
          <w:p w14:paraId="7BD9EBA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r>
      <w:tr w14:paraId="4C09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auto" w:fill="auto"/>
            <w:noWrap/>
            <w:vAlign w:val="center"/>
          </w:tcPr>
          <w:p w14:paraId="014FFD8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考核评价表</w:t>
            </w:r>
          </w:p>
        </w:tc>
      </w:tr>
      <w:tr w14:paraId="34E1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9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4E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考核内容</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3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评分细则</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9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1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9C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扣分标准</w:t>
            </w:r>
          </w:p>
        </w:tc>
      </w:tr>
      <w:tr w14:paraId="2340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4A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2" w:type="pct"/>
            <w:tcBorders>
              <w:top w:val="nil"/>
              <w:left w:val="single" w:color="000000" w:sz="4" w:space="0"/>
              <w:bottom w:val="single" w:color="000000" w:sz="4" w:space="0"/>
              <w:right w:val="single" w:color="000000" w:sz="4" w:space="0"/>
            </w:tcBorders>
            <w:shd w:val="clear" w:color="auto" w:fill="auto"/>
            <w:noWrap/>
            <w:vAlign w:val="center"/>
          </w:tcPr>
          <w:p w14:paraId="770F7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产品设计</w:t>
            </w:r>
          </w:p>
        </w:tc>
        <w:tc>
          <w:tcPr>
            <w:tcW w:w="1749" w:type="pct"/>
            <w:tcBorders>
              <w:top w:val="nil"/>
              <w:left w:val="single" w:color="000000" w:sz="4" w:space="0"/>
              <w:bottom w:val="single" w:color="000000" w:sz="4" w:space="0"/>
              <w:right w:val="single" w:color="000000" w:sz="4" w:space="0"/>
            </w:tcBorders>
            <w:shd w:val="clear" w:color="auto" w:fill="auto"/>
            <w:vAlign w:val="center"/>
          </w:tcPr>
          <w:p w14:paraId="2191ECA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default" w:ascii="宋体" w:hAnsi="宋体" w:eastAsia="宋体" w:cs="宋体"/>
                <w:i w:val="0"/>
                <w:iCs w:val="0"/>
                <w:color w:val="000000"/>
                <w:sz w:val="22"/>
                <w:szCs w:val="22"/>
                <w:highlight w:val="none"/>
                <w:u w:val="none"/>
                <w:lang w:val="en-US" w:eastAsia="zh-CN"/>
              </w:rPr>
              <w:t>在合同签订后5日内</w:t>
            </w:r>
            <w:r>
              <w:rPr>
                <w:rFonts w:hint="default" w:ascii="宋体" w:hAnsi="宋体" w:eastAsia="宋体" w:cs="宋体"/>
                <w:i w:val="0"/>
                <w:iCs w:val="0"/>
                <w:color w:val="000000"/>
                <w:sz w:val="22"/>
                <w:szCs w:val="22"/>
                <w:highlight w:val="none"/>
                <w:u w:val="none"/>
                <w:lang w:val="en-US"/>
              </w:rPr>
              <w:t>提供设计方案</w:t>
            </w:r>
            <w:r>
              <w:rPr>
                <w:rFonts w:hint="default" w:ascii="宋体" w:hAnsi="宋体" w:eastAsia="宋体" w:cs="宋体"/>
                <w:i w:val="0"/>
                <w:iCs w:val="0"/>
                <w:color w:val="000000"/>
                <w:sz w:val="22"/>
                <w:szCs w:val="22"/>
                <w:highlight w:val="none"/>
                <w:u w:val="none"/>
                <w:lang w:val="en-US" w:eastAsia="zh-CN"/>
              </w:rPr>
              <w:t>提交采购人审核；采购人不满意的，应在1个工作日内重新提交设计，直至采购人确定。</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12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45" w:type="pct"/>
            <w:tcBorders>
              <w:top w:val="nil"/>
              <w:left w:val="single" w:color="000000" w:sz="4" w:space="0"/>
              <w:bottom w:val="single" w:color="000000" w:sz="4" w:space="0"/>
              <w:right w:val="single" w:color="000000" w:sz="4" w:space="0"/>
            </w:tcBorders>
            <w:shd w:val="clear" w:color="auto" w:fill="auto"/>
            <w:vAlign w:val="center"/>
          </w:tcPr>
          <w:p w14:paraId="16FB0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每延迟提交1日扣5分。</w:t>
            </w:r>
          </w:p>
        </w:tc>
      </w:tr>
      <w:tr w14:paraId="57B8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4A8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732" w:type="pct"/>
            <w:tcBorders>
              <w:top w:val="nil"/>
              <w:left w:val="single" w:color="000000" w:sz="4" w:space="0"/>
              <w:bottom w:val="single" w:color="000000" w:sz="4" w:space="0"/>
              <w:right w:val="single" w:color="000000" w:sz="4" w:space="0"/>
            </w:tcBorders>
            <w:shd w:val="clear" w:color="auto" w:fill="auto"/>
            <w:noWrap/>
            <w:vAlign w:val="center"/>
          </w:tcPr>
          <w:p w14:paraId="587683A7">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技术规格</w:t>
            </w:r>
          </w:p>
        </w:tc>
        <w:tc>
          <w:tcPr>
            <w:tcW w:w="1749" w:type="pct"/>
            <w:tcBorders>
              <w:top w:val="nil"/>
              <w:left w:val="single" w:color="000000" w:sz="4" w:space="0"/>
              <w:bottom w:val="single" w:color="000000" w:sz="4" w:space="0"/>
              <w:right w:val="single" w:color="000000" w:sz="4" w:space="0"/>
            </w:tcBorders>
            <w:shd w:val="clear" w:color="auto" w:fill="auto"/>
            <w:vAlign w:val="center"/>
          </w:tcPr>
          <w:p w14:paraId="236608F7">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zh-CN" w:eastAsia="zh-CN" w:bidi="ar"/>
              </w:rPr>
            </w:pPr>
            <w:r>
              <w:rPr>
                <w:rFonts w:hint="eastAsia" w:ascii="宋体" w:hAnsi="宋体" w:cs="宋体"/>
                <w:i w:val="0"/>
                <w:iCs w:val="0"/>
                <w:color w:val="000000"/>
                <w:kern w:val="0"/>
                <w:sz w:val="22"/>
                <w:szCs w:val="22"/>
                <w:highlight w:val="none"/>
                <w:u w:val="none"/>
                <w:lang w:val="zh-CN" w:eastAsia="zh-CN" w:bidi="ar"/>
              </w:rPr>
              <w:t>规格尺寸、材质厚度、排版、颜色是否与设计一致</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819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1845" w:type="pct"/>
            <w:tcBorders>
              <w:top w:val="nil"/>
              <w:left w:val="single" w:color="000000" w:sz="4" w:space="0"/>
              <w:bottom w:val="single" w:color="000000" w:sz="4" w:space="0"/>
              <w:right w:val="single" w:color="000000" w:sz="4" w:space="0"/>
            </w:tcBorders>
            <w:shd w:val="clear" w:color="auto" w:fill="auto"/>
            <w:vAlign w:val="center"/>
          </w:tcPr>
          <w:p w14:paraId="1595FB86">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未达标的、每块扣1分。</w:t>
            </w:r>
          </w:p>
        </w:tc>
      </w:tr>
      <w:tr w14:paraId="7E55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E5F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w:t>
            </w:r>
          </w:p>
        </w:tc>
        <w:tc>
          <w:tcPr>
            <w:tcW w:w="732" w:type="pct"/>
            <w:tcBorders>
              <w:top w:val="nil"/>
              <w:left w:val="single" w:color="000000" w:sz="4" w:space="0"/>
              <w:bottom w:val="single" w:color="000000" w:sz="4" w:space="0"/>
              <w:right w:val="single" w:color="000000" w:sz="4" w:space="0"/>
            </w:tcBorders>
            <w:shd w:val="clear" w:color="auto" w:fill="auto"/>
            <w:noWrap/>
            <w:vAlign w:val="center"/>
          </w:tcPr>
          <w:p w14:paraId="527197D9">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安装质量</w:t>
            </w:r>
          </w:p>
        </w:tc>
        <w:tc>
          <w:tcPr>
            <w:tcW w:w="1749" w:type="pct"/>
            <w:tcBorders>
              <w:top w:val="nil"/>
              <w:left w:val="single" w:color="000000" w:sz="4" w:space="0"/>
              <w:bottom w:val="single" w:color="000000" w:sz="4" w:space="0"/>
              <w:right w:val="single" w:color="000000" w:sz="4" w:space="0"/>
            </w:tcBorders>
            <w:shd w:val="clear" w:color="auto" w:fill="auto"/>
            <w:vAlign w:val="center"/>
          </w:tcPr>
          <w:p w14:paraId="561B7D5B">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zh-CN" w:eastAsia="zh-CN" w:bidi="ar"/>
              </w:rPr>
            </w:pPr>
            <w:r>
              <w:rPr>
                <w:rFonts w:hint="eastAsia" w:ascii="宋体" w:hAnsi="宋体" w:cs="宋体"/>
                <w:i w:val="0"/>
                <w:iCs w:val="0"/>
                <w:color w:val="000000"/>
                <w:kern w:val="0"/>
                <w:sz w:val="22"/>
                <w:szCs w:val="22"/>
                <w:highlight w:val="none"/>
                <w:u w:val="none"/>
                <w:lang w:val="zh-CN" w:eastAsia="zh-CN" w:bidi="ar"/>
              </w:rPr>
              <w:t>牌面安装摆放需端正、无倾斜，无锐利边角，指引牌基底及防撞措施到位。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A86">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1845" w:type="pct"/>
            <w:tcBorders>
              <w:top w:val="nil"/>
              <w:left w:val="single" w:color="000000" w:sz="4" w:space="0"/>
              <w:bottom w:val="single" w:color="000000" w:sz="4" w:space="0"/>
              <w:right w:val="single" w:color="000000" w:sz="4" w:space="0"/>
            </w:tcBorders>
            <w:shd w:val="clear" w:color="auto" w:fill="auto"/>
            <w:vAlign w:val="center"/>
          </w:tcPr>
          <w:p w14:paraId="7F2C3838">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未达标的、每块扣1分。</w:t>
            </w:r>
          </w:p>
        </w:tc>
      </w:tr>
      <w:tr w14:paraId="3486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9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34A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产品运送</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B82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eastAsia="zh-CN"/>
              </w:rPr>
              <w:t>按照合同约定的时间节点提供车辆、人员快速运送、摆放宣传物资；满足同一时间不同点位运送、摆放。</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9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6E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每项活动每延误一次扣10分。</w:t>
            </w:r>
          </w:p>
        </w:tc>
      </w:tr>
      <w:tr w14:paraId="2C8C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5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C2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拆除撤场</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0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活动结束后快速拆除、撤展宣传物料，不影响后续城市交通影响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C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2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每项活动每延误一次扣10分。</w:t>
            </w:r>
          </w:p>
        </w:tc>
      </w:tr>
    </w:tbl>
    <w:p w14:paraId="46B11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rPr>
      </w:pPr>
    </w:p>
    <w:p w14:paraId="59568FEC">
      <w:pPr>
        <w:pageBreakBefore w:val="0"/>
        <w:kinsoku/>
        <w:wordWrap/>
        <w:overflowPunct/>
        <w:topLinePunct w:val="0"/>
        <w:autoSpaceDE/>
        <w:autoSpaceDN/>
        <w:bidi w:val="0"/>
        <w:spacing w:line="560" w:lineRule="exact"/>
        <w:ind w:firstLine="643" w:firstLineChars="200"/>
        <w:rPr>
          <w:rFonts w:hint="eastAsia" w:ascii="仿宋_GB2312" w:hAnsi="仿宋" w:eastAsia="仿宋_GB2312" w:cs="仿宋"/>
          <w:b/>
          <w:bCs/>
          <w:color w:val="auto"/>
          <w:sz w:val="32"/>
          <w:szCs w:val="32"/>
          <w:highlight w:val="none"/>
        </w:rPr>
      </w:pPr>
      <w:r>
        <w:rPr>
          <w:rFonts w:hint="eastAsia" w:ascii="仿宋_GB2312" w:hAnsi="仿宋" w:eastAsia="仿宋_GB2312" w:cs="仿宋"/>
          <w:b/>
          <w:bCs/>
          <w:color w:val="auto"/>
          <w:sz w:val="32"/>
          <w:szCs w:val="32"/>
          <w:highlight w:val="none"/>
          <w:lang w:val="en-US" w:eastAsia="zh-CN"/>
        </w:rPr>
        <w:t>4.</w:t>
      </w:r>
      <w:r>
        <w:rPr>
          <w:rFonts w:hint="eastAsia" w:ascii="仿宋_GB2312" w:hAnsi="仿宋" w:eastAsia="仿宋_GB2312" w:cs="仿宋"/>
          <w:b/>
          <w:bCs/>
          <w:color w:val="auto"/>
          <w:sz w:val="32"/>
          <w:szCs w:val="32"/>
          <w:highlight w:val="none"/>
        </w:rPr>
        <w:t>违约责任</w:t>
      </w:r>
    </w:p>
    <w:p w14:paraId="7051475C">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因一方违约导致协议不能履行的，违约方应向守约方支付协议总价的20%作为违约金，实际损失高于协议总价20%的，按照实际损失赔偿。因不可抗力导致合同不能履行的，双方均不承担责任。</w:t>
      </w:r>
    </w:p>
    <w:p w14:paraId="64F0B0BF">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由于乙方原因未按合同规定的时间(日期)履行合同，每逾期一 日，应按</w:t>
      </w:r>
      <w:r>
        <w:rPr>
          <w:rFonts w:hint="eastAsia" w:ascii="仿宋_GB2312" w:hAnsi="仿宋" w:eastAsia="仿宋_GB2312" w:cs="仿宋"/>
          <w:color w:val="auto"/>
          <w:sz w:val="32"/>
          <w:szCs w:val="32"/>
          <w:highlight w:val="none"/>
          <w:lang w:eastAsia="zh-CN"/>
        </w:rPr>
        <w:t>合同总金额</w:t>
      </w:r>
      <w:r>
        <w:rPr>
          <w:rFonts w:hint="eastAsia" w:ascii="仿宋_GB2312" w:hAnsi="仿宋" w:eastAsia="仿宋_GB2312" w:cs="仿宋"/>
          <w:color w:val="auto"/>
          <w:sz w:val="32"/>
          <w:szCs w:val="32"/>
          <w:highlight w:val="none"/>
        </w:rPr>
        <w:t>的</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5</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支付违约金，逾期超过</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30</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日，甲方有权单方解除合同并要求乙方赔偿损失。</w:t>
      </w:r>
    </w:p>
    <w:p w14:paraId="6922EF87">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甲方因机构改革或政策变化不能履行本合同的，可以提前终止本合同，无须承担违约责任。</w:t>
      </w:r>
    </w:p>
    <w:p w14:paraId="66306AE9">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4</w:t>
      </w:r>
      <w:r>
        <w:rPr>
          <w:rFonts w:hint="eastAsia" w:ascii="仿宋_GB2312" w:hAnsi="仿宋" w:eastAsia="仿宋_GB2312" w:cs="仿宋"/>
          <w:color w:val="auto"/>
          <w:sz w:val="32"/>
          <w:szCs w:val="32"/>
          <w:highlight w:val="none"/>
        </w:rPr>
        <w:t>.要求投标供应商赔偿用户方因此遭受的直接损失、间接损失及消除影响等费用;</w:t>
      </w:r>
    </w:p>
    <w:p w14:paraId="6EA9C349">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rPr>
        <w:t>.要求投标供应商在指定期限内消除不良影响;</w:t>
      </w:r>
    </w:p>
    <w:p w14:paraId="54696DB8">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6</w:t>
      </w:r>
      <w:r>
        <w:rPr>
          <w:rFonts w:hint="eastAsia" w:ascii="仿宋_GB2312" w:hAnsi="仿宋" w:eastAsia="仿宋_GB2312" w:cs="仿宋"/>
          <w:color w:val="auto"/>
          <w:sz w:val="32"/>
          <w:szCs w:val="32"/>
          <w:highlight w:val="none"/>
        </w:rPr>
        <w:t>.若投标供应商行为涉嫌“泄露国家秘密”或违反《中华人民共和国刑法》、《治安管理处罚法》等相关法律法规的，用户方有权依法向公安、国家安全机关报案，追究其刑事责任或行政责任。</w:t>
      </w:r>
    </w:p>
    <w:p w14:paraId="71DB68A8">
      <w:pPr>
        <w:pageBreakBefore w:val="0"/>
        <w:kinsoku/>
        <w:wordWrap/>
        <w:overflowPunct/>
        <w:topLinePunct w:val="0"/>
        <w:autoSpaceDE/>
        <w:autoSpaceDN/>
        <w:bidi w:val="0"/>
        <w:spacing w:line="560" w:lineRule="exact"/>
        <w:ind w:firstLine="640" w:firstLineChars="200"/>
        <w:rPr>
          <w:rFonts w:hint="eastAsia" w:eastAsia="仿宋_GB2312"/>
          <w:lang w:eastAsia="zh-CN"/>
        </w:rPr>
      </w:pPr>
      <w:r>
        <w:rPr>
          <w:rFonts w:hint="eastAsia" w:ascii="仿宋_GB2312" w:hAnsi="仿宋" w:eastAsia="仿宋_GB2312" w:cs="仿宋"/>
          <w:color w:val="auto"/>
          <w:sz w:val="32"/>
          <w:szCs w:val="32"/>
          <w:highlight w:val="none"/>
          <w:lang w:val="en-US" w:eastAsia="zh-CN"/>
        </w:rPr>
        <w:t>7</w:t>
      </w:r>
      <w:r>
        <w:rPr>
          <w:rFonts w:hint="eastAsia" w:ascii="仿宋_GB2312" w:hAnsi="仿宋" w:eastAsia="仿宋_GB2312" w:cs="仿宋"/>
          <w:color w:val="auto"/>
          <w:sz w:val="32"/>
          <w:szCs w:val="32"/>
          <w:highlight w:val="none"/>
        </w:rPr>
        <w:t>.本项目终止或用户方要求时，投标供应商须在3个日历日内返还全部保密信息原件、复印件及衍生资料、销毁电子存档(需提供销毁记录)，并由用户方负责人签字确定</w:t>
      </w:r>
      <w:r>
        <w:rPr>
          <w:rFonts w:hint="eastAsia" w:ascii="仿宋_GB2312" w:hAnsi="仿宋" w:eastAsia="仿宋_GB2312" w:cs="仿宋"/>
          <w:color w:val="auto"/>
          <w:sz w:val="32"/>
          <w:szCs w:val="32"/>
          <w:highlight w:val="none"/>
          <w:lang w:eastAsia="zh-CN"/>
        </w:rPr>
        <w:t>。</w:t>
      </w:r>
    </w:p>
    <w:p w14:paraId="5BB305FB">
      <w:pPr>
        <w:ind w:firstLine="422" w:firstLineChars="200"/>
        <w:rPr>
          <w:rFonts w:hint="eastAsia" w:ascii="宋体" w:hAnsi="宋体" w:cs="宋体"/>
          <w:b/>
          <w:kern w:val="0"/>
          <w:szCs w:val="21"/>
        </w:rPr>
      </w:pPr>
    </w:p>
    <w:p w14:paraId="2929ADAD">
      <w:pPr>
        <w:pageBreakBefore w:val="0"/>
        <w:kinsoku/>
        <w:wordWrap/>
        <w:overflowPunct/>
        <w:topLinePunct w:val="0"/>
        <w:autoSpaceDE/>
        <w:autoSpaceDN/>
        <w:bidi w:val="0"/>
        <w:spacing w:line="560" w:lineRule="exact"/>
        <w:ind w:firstLine="562" w:firstLineChars="200"/>
        <w:rPr>
          <w:rFonts w:hint="eastAsia" w:ascii="仿宋_GB2312" w:hAnsi="仿宋" w:eastAsia="仿宋_GB2312" w:cs="仿宋"/>
          <w:b/>
          <w:bCs w:val="0"/>
          <w:color w:val="auto"/>
          <w:sz w:val="32"/>
          <w:szCs w:val="32"/>
          <w:highlight w:val="none"/>
        </w:rPr>
      </w:pPr>
      <w:r>
        <w:rPr>
          <w:rFonts w:hint="eastAsia" w:ascii="宋体" w:hAnsi="宋体" w:cs="宋体"/>
          <w:b/>
          <w:bCs w:val="0"/>
          <w:kern w:val="0"/>
          <w:sz w:val="28"/>
          <w:szCs w:val="28"/>
        </w:rPr>
        <w:t>（</w:t>
      </w:r>
      <w:r>
        <w:rPr>
          <w:rFonts w:hint="eastAsia" w:ascii="仿宋_GB2312" w:hAnsi="仿宋" w:eastAsia="仿宋_GB2312" w:cs="仿宋"/>
          <w:b/>
          <w:bCs w:val="0"/>
          <w:color w:val="auto"/>
          <w:sz w:val="32"/>
          <w:szCs w:val="32"/>
          <w:highlight w:val="none"/>
        </w:rPr>
        <w:t>五）报价要求：</w:t>
      </w:r>
    </w:p>
    <w:p w14:paraId="2DA10DC8">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2B40AFF9">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（2）投标供应商应当根据本企业的成本自行决定报价，但不得以低于其企业成本的报价投标。</w:t>
      </w:r>
    </w:p>
    <w:p w14:paraId="4B16A352">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 投标供应商的报价不得超过项目的预算金额。</w:t>
      </w:r>
    </w:p>
    <w:p w14:paraId="568BE2A9">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（4）投标供应商的报价，应当是本项目采购范围和采购文件及合同条款上所列的各项内容中所述的全部，不得以任何理由予以重复。</w:t>
      </w:r>
    </w:p>
    <w:p w14:paraId="0C5B7708">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3919952C">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（6）投标供应商应充分了解项目的位置、情况、道路及任何其它足以影响投标报价的情况，任何因忽视或误解项目情况而导致的索赔或服务期限延长申请将不获批准。</w:t>
      </w:r>
    </w:p>
    <w:p w14:paraId="61FE5F55">
      <w:pPr>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7A358E07">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68577F5D">
      <w:pPr>
        <w:jc w:val="center"/>
        <w:rPr>
          <w:rFonts w:hint="eastAsia" w:ascii="宋体" w:hAnsi="宋体" w:cs="Arial"/>
          <w:b/>
          <w:bCs/>
          <w:sz w:val="52"/>
          <w:szCs w:val="52"/>
        </w:rPr>
      </w:pPr>
    </w:p>
    <w:p w14:paraId="6E6DE594">
      <w:pPr>
        <w:pStyle w:val="3"/>
        <w:ind w:firstLine="480"/>
      </w:pPr>
    </w:p>
    <w:p w14:paraId="534C4FE2">
      <w:pPr>
        <w:jc w:val="center"/>
        <w:rPr>
          <w:rFonts w:hint="eastAsia" w:ascii="宋体" w:hAnsi="宋体" w:cs="Arial"/>
          <w:b/>
          <w:bCs/>
          <w:sz w:val="52"/>
          <w:szCs w:val="52"/>
        </w:rPr>
      </w:pPr>
    </w:p>
    <w:p w14:paraId="6D7D970A">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13874AB8">
      <w:pPr>
        <w:jc w:val="center"/>
        <w:rPr>
          <w:rFonts w:ascii="宋体" w:cs="Arial"/>
          <w:b/>
          <w:bCs/>
          <w:sz w:val="28"/>
          <w:szCs w:val="28"/>
        </w:rPr>
      </w:pPr>
    </w:p>
    <w:p w14:paraId="4A9019A1">
      <w:pPr>
        <w:jc w:val="center"/>
        <w:rPr>
          <w:rFonts w:hint="eastAsia" w:ascii="宋体" w:cs="Arial"/>
          <w:b/>
          <w:bCs/>
          <w:sz w:val="28"/>
          <w:szCs w:val="28"/>
        </w:rPr>
      </w:pPr>
    </w:p>
    <w:p w14:paraId="7266118C">
      <w:pPr>
        <w:jc w:val="center"/>
        <w:rPr>
          <w:rFonts w:ascii="宋体" w:cs="Arial"/>
          <w:b/>
          <w:bCs/>
          <w:sz w:val="28"/>
          <w:szCs w:val="28"/>
        </w:rPr>
      </w:pPr>
    </w:p>
    <w:p w14:paraId="26CA7B57">
      <w:pPr>
        <w:jc w:val="center"/>
        <w:rPr>
          <w:rFonts w:ascii="宋体" w:cs="Arial"/>
          <w:b/>
          <w:bCs/>
          <w:sz w:val="28"/>
          <w:szCs w:val="28"/>
        </w:rPr>
      </w:pPr>
    </w:p>
    <w:p w14:paraId="5586FD70">
      <w:pPr>
        <w:jc w:val="center"/>
        <w:rPr>
          <w:rFonts w:ascii="宋体" w:cs="Arial"/>
          <w:b/>
          <w:bCs/>
          <w:sz w:val="28"/>
          <w:szCs w:val="28"/>
        </w:rPr>
      </w:pPr>
    </w:p>
    <w:p w14:paraId="23C68860">
      <w:pPr>
        <w:rPr>
          <w:rFonts w:ascii="宋体" w:cs="Arial"/>
          <w:b/>
          <w:bCs/>
          <w:sz w:val="28"/>
          <w:szCs w:val="28"/>
        </w:rPr>
      </w:pPr>
      <w:r>
        <w:rPr>
          <w:rFonts w:hint="eastAsia" w:ascii="宋体" w:hAnsi="宋体" w:cs="Arial"/>
          <w:b/>
          <w:bCs/>
          <w:sz w:val="28"/>
          <w:szCs w:val="28"/>
        </w:rPr>
        <w:t>项目名称：</w:t>
      </w:r>
    </w:p>
    <w:p w14:paraId="0F27584A">
      <w:pPr>
        <w:rPr>
          <w:rFonts w:ascii="宋体" w:cs="Arial"/>
          <w:b/>
          <w:bCs/>
          <w:sz w:val="28"/>
          <w:szCs w:val="28"/>
        </w:rPr>
      </w:pPr>
      <w:r>
        <w:rPr>
          <w:rFonts w:hint="eastAsia" w:ascii="宋体" w:hAnsi="宋体" w:cs="Arial"/>
          <w:b/>
          <w:bCs/>
          <w:sz w:val="28"/>
          <w:szCs w:val="28"/>
        </w:rPr>
        <w:t>项目编号：</w:t>
      </w:r>
    </w:p>
    <w:p w14:paraId="00F337B7">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7A045126">
      <w:pPr>
        <w:rPr>
          <w:rFonts w:ascii="宋体" w:cs="Arial"/>
          <w:b/>
          <w:bCs/>
          <w:sz w:val="28"/>
          <w:szCs w:val="28"/>
        </w:rPr>
      </w:pPr>
      <w:r>
        <w:rPr>
          <w:rFonts w:hint="eastAsia" w:ascii="宋体" w:hAnsi="宋体" w:cs="Arial"/>
          <w:b/>
          <w:bCs/>
          <w:sz w:val="28"/>
          <w:szCs w:val="28"/>
        </w:rPr>
        <w:t>地址：</w:t>
      </w:r>
    </w:p>
    <w:p w14:paraId="2D052441">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31AEECC9">
      <w:pPr>
        <w:rPr>
          <w:rFonts w:hint="eastAsia" w:ascii="宋体" w:hAnsi="宋体" w:cs="Arial"/>
          <w:b/>
          <w:bCs/>
          <w:sz w:val="28"/>
          <w:szCs w:val="28"/>
          <w:u w:val="single"/>
        </w:rPr>
      </w:pPr>
      <w:r>
        <w:rPr>
          <w:rFonts w:hint="eastAsia" w:ascii="宋体" w:hAnsi="宋体" w:cs="Arial"/>
          <w:b/>
          <w:bCs/>
          <w:sz w:val="28"/>
          <w:szCs w:val="28"/>
        </w:rPr>
        <w:t>联系电话：</w:t>
      </w:r>
    </w:p>
    <w:p w14:paraId="02CBFF05">
      <w:pPr>
        <w:rPr>
          <w:rFonts w:ascii="宋体" w:cs="Arial"/>
          <w:b/>
          <w:bCs/>
          <w:sz w:val="28"/>
          <w:szCs w:val="28"/>
        </w:rPr>
      </w:pPr>
      <w:r>
        <w:rPr>
          <w:rFonts w:ascii="宋体" w:cs="Arial"/>
          <w:b/>
          <w:bCs/>
          <w:sz w:val="28"/>
          <w:szCs w:val="28"/>
        </w:rPr>
        <w:br w:type="page"/>
      </w:r>
    </w:p>
    <w:p w14:paraId="38ED50C5">
      <w:pPr>
        <w:pStyle w:val="7"/>
        <w:jc w:val="center"/>
      </w:pPr>
      <w:r>
        <w:rPr>
          <w:rFonts w:hint="eastAsia"/>
        </w:rPr>
        <w:t>目录</w:t>
      </w:r>
    </w:p>
    <w:p w14:paraId="437E3779"/>
    <w:p w14:paraId="7EA3F748">
      <w:r>
        <w:rPr>
          <w:rFonts w:hint="eastAsia"/>
        </w:rPr>
        <w:t>一、</w:t>
      </w:r>
      <w:r>
        <w:rPr>
          <w:rFonts w:hint="eastAsia"/>
          <w:lang w:eastAsia="zh-CN"/>
        </w:rPr>
        <w:t>询价</w:t>
      </w:r>
      <w:r>
        <w:rPr>
          <w:rFonts w:hint="eastAsia"/>
        </w:rPr>
        <w:t>承诺函</w:t>
      </w:r>
    </w:p>
    <w:p w14:paraId="21B2F5F7">
      <w:r>
        <w:rPr>
          <w:rFonts w:hint="eastAsia"/>
        </w:rPr>
        <w:t>二、营业执照及资格证明文件</w:t>
      </w:r>
    </w:p>
    <w:p w14:paraId="366EAB69">
      <w:r>
        <w:rPr>
          <w:rFonts w:hint="eastAsia"/>
        </w:rPr>
        <w:t>三、法定代表人（负责人或执行事务合伙人）证明书</w:t>
      </w:r>
    </w:p>
    <w:p w14:paraId="22AF250A">
      <w:r>
        <w:rPr>
          <w:rFonts w:hint="eastAsia"/>
        </w:rPr>
        <w:t>四、法定代表人（负责人或执行事务合伙人）授权书</w:t>
      </w:r>
    </w:p>
    <w:p w14:paraId="715487A6">
      <w:r>
        <w:rPr>
          <w:rFonts w:hint="eastAsia"/>
        </w:rPr>
        <w:t>五、</w:t>
      </w:r>
      <w:bookmarkStart w:id="1" w:name="_Hlk72092634"/>
      <w:r>
        <w:rPr>
          <w:rFonts w:hint="eastAsia"/>
        </w:rPr>
        <w:t>实质性条款响应情况表</w:t>
      </w:r>
      <w:bookmarkEnd w:id="1"/>
    </w:p>
    <w:p w14:paraId="4186306E">
      <w:r>
        <w:rPr>
          <w:rFonts w:hint="eastAsia"/>
        </w:rPr>
        <w:t>六、报价表</w:t>
      </w:r>
    </w:p>
    <w:p w14:paraId="36455254">
      <w:r>
        <w:rPr>
          <w:rFonts w:hint="eastAsia"/>
        </w:rPr>
        <w:t>七、供应商认为需要提供的其它文件（如有）</w:t>
      </w:r>
    </w:p>
    <w:p w14:paraId="5E82982A">
      <w:pPr>
        <w:pStyle w:val="12"/>
      </w:pPr>
    </w:p>
    <w:p w14:paraId="58103366">
      <w:pPr>
        <w:widowControl/>
        <w:spacing w:before="100" w:beforeAutospacing="1" w:after="100" w:afterAutospacing="1"/>
        <w:rPr>
          <w:rFonts w:hint="eastAsia" w:ascii="宋体" w:hAnsi="宋体" w:cs="宋体"/>
          <w:b/>
          <w:bCs/>
          <w:kern w:val="0"/>
          <w:sz w:val="24"/>
          <w:szCs w:val="36"/>
        </w:rPr>
      </w:pPr>
    </w:p>
    <w:p w14:paraId="0E2DFFB3">
      <w:pPr>
        <w:widowControl/>
        <w:jc w:val="left"/>
        <w:rPr>
          <w:rFonts w:hint="eastAsia" w:ascii="宋体" w:hAnsi="宋体"/>
          <w:b/>
          <w:sz w:val="30"/>
          <w:szCs w:val="30"/>
        </w:rPr>
      </w:pPr>
      <w:r>
        <w:rPr>
          <w:rFonts w:ascii="宋体" w:hAnsi="宋体"/>
          <w:b/>
          <w:sz w:val="30"/>
          <w:szCs w:val="30"/>
        </w:rPr>
        <w:br w:type="page"/>
      </w:r>
    </w:p>
    <w:p w14:paraId="5C415238">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265B2730">
      <w:pPr>
        <w:rPr>
          <w:rFonts w:hint="eastAsia" w:ascii="宋体" w:hAnsi="宋体"/>
        </w:rPr>
      </w:pPr>
      <w:r>
        <w:rPr>
          <w:rFonts w:hint="eastAsia" w:ascii="宋体" w:hAnsi="宋体"/>
        </w:rPr>
        <w:t>致：采购人</w:t>
      </w:r>
    </w:p>
    <w:p w14:paraId="31062C3E">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561369F5">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6B736922">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787B8842">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0B806020">
      <w:pPr>
        <w:ind w:firstLine="420" w:firstLineChars="200"/>
        <w:rPr>
          <w:rFonts w:hint="eastAsia" w:ascii="宋体" w:hAnsi="宋体"/>
        </w:rPr>
      </w:pPr>
      <w:r>
        <w:rPr>
          <w:rFonts w:hint="eastAsia" w:ascii="宋体" w:hAnsi="宋体"/>
        </w:rPr>
        <w:t>4、我公司具备《中华人民共和国政府采购法》第二十二条第一款的条件。</w:t>
      </w:r>
    </w:p>
    <w:p w14:paraId="18BB848A">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0C970D76">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51F27D2">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73DB26F6">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1C2599A2">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562D4BAA">
      <w:pPr>
        <w:ind w:firstLine="420" w:firstLineChars="200"/>
        <w:rPr>
          <w:rFonts w:hint="eastAsia" w:ascii="宋体" w:hAnsi="宋体"/>
        </w:rPr>
      </w:pPr>
      <w:r>
        <w:rPr>
          <w:rFonts w:hint="eastAsia" w:ascii="宋体" w:hAnsi="宋体"/>
        </w:rPr>
        <w:t>特此承诺！</w:t>
      </w:r>
    </w:p>
    <w:p w14:paraId="5E976F04">
      <w:pPr>
        <w:ind w:firstLine="420" w:firstLineChars="200"/>
        <w:rPr>
          <w:rFonts w:hint="eastAsia" w:ascii="宋体" w:hAnsi="宋体"/>
        </w:rPr>
      </w:pPr>
    </w:p>
    <w:p w14:paraId="12981EB0">
      <w:pPr>
        <w:snapToGrid w:val="0"/>
        <w:ind w:firstLine="4935" w:firstLineChars="2350"/>
        <w:rPr>
          <w:szCs w:val="21"/>
        </w:rPr>
      </w:pPr>
      <w:r>
        <w:rPr>
          <w:rFonts w:hint="eastAsia"/>
          <w:szCs w:val="21"/>
        </w:rPr>
        <w:t xml:space="preserve">供应商名称： </w:t>
      </w:r>
    </w:p>
    <w:p w14:paraId="2EE0EE6F">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79178D53">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12981E43">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2AFA532A">
      <w:pPr>
        <w:widowControl/>
        <w:jc w:val="left"/>
        <w:rPr>
          <w:rFonts w:hint="eastAsia" w:ascii="宋体" w:hAnsi="宋体"/>
        </w:rPr>
      </w:pPr>
      <w:r>
        <w:rPr>
          <w:rFonts w:hint="eastAsia" w:ascii="宋体" w:hAnsi="宋体"/>
        </w:rPr>
        <w:br w:type="page"/>
      </w:r>
    </w:p>
    <w:p w14:paraId="21B9100A">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23CC6E65">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20FAA2EC">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7485EC77">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7C9A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115E0B3">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0C089086">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4D8B9EA1">
            <w:pPr>
              <w:spacing w:after="0" w:line="240" w:lineRule="auto"/>
              <w:rPr>
                <w:rFonts w:hint="eastAsia" w:ascii="宋体" w:hAnsi="宋体" w:cs="宋体"/>
                <w:szCs w:val="21"/>
              </w:rPr>
            </w:pPr>
          </w:p>
        </w:tc>
        <w:tc>
          <w:tcPr>
            <w:tcW w:w="1109" w:type="pct"/>
            <w:gridSpan w:val="2"/>
            <w:vAlign w:val="center"/>
          </w:tcPr>
          <w:p w14:paraId="35E6D6A4">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003702E2">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28F3E65E">
            <w:pPr>
              <w:spacing w:after="0" w:line="240" w:lineRule="auto"/>
              <w:rPr>
                <w:rFonts w:hint="eastAsia" w:ascii="宋体" w:hAnsi="宋体" w:cs="宋体"/>
                <w:szCs w:val="21"/>
              </w:rPr>
            </w:pPr>
          </w:p>
        </w:tc>
      </w:tr>
      <w:tr w14:paraId="41B4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672B4709">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3C845F50">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6EC00692">
            <w:pPr>
              <w:spacing w:after="0" w:line="240" w:lineRule="auto"/>
              <w:rPr>
                <w:rFonts w:hint="eastAsia" w:ascii="宋体" w:hAnsi="宋体" w:cs="宋体"/>
                <w:szCs w:val="21"/>
              </w:rPr>
            </w:pPr>
          </w:p>
        </w:tc>
        <w:tc>
          <w:tcPr>
            <w:tcW w:w="1109" w:type="pct"/>
            <w:gridSpan w:val="2"/>
            <w:vAlign w:val="center"/>
          </w:tcPr>
          <w:p w14:paraId="3CFE243A">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6DBE370D">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6DCAA2A1">
            <w:pPr>
              <w:spacing w:after="0" w:line="240" w:lineRule="auto"/>
              <w:rPr>
                <w:rFonts w:hint="eastAsia" w:ascii="宋体" w:hAnsi="宋体" w:cs="宋体"/>
                <w:szCs w:val="21"/>
              </w:rPr>
            </w:pPr>
          </w:p>
        </w:tc>
      </w:tr>
      <w:tr w14:paraId="041A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945D282">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2B06D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52DB97B">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6110A550">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A8784D2">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0A89271B">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66027555">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20A9B18A">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03A58296">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3E710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08ABDA37">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513638DA">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1DAF2261">
            <w:pPr>
              <w:spacing w:after="0" w:line="240" w:lineRule="auto"/>
              <w:rPr>
                <w:rFonts w:hint="eastAsia" w:ascii="宋体" w:hAnsi="宋体" w:cs="宋体"/>
                <w:szCs w:val="21"/>
              </w:rPr>
            </w:pPr>
          </w:p>
        </w:tc>
        <w:tc>
          <w:tcPr>
            <w:tcW w:w="1109" w:type="pct"/>
            <w:gridSpan w:val="2"/>
            <w:vAlign w:val="center"/>
          </w:tcPr>
          <w:p w14:paraId="53ADF569">
            <w:pPr>
              <w:spacing w:after="0" w:line="240" w:lineRule="auto"/>
              <w:rPr>
                <w:rFonts w:hint="eastAsia" w:ascii="宋体" w:hAnsi="宋体" w:cs="宋体"/>
                <w:szCs w:val="21"/>
              </w:rPr>
            </w:pPr>
          </w:p>
        </w:tc>
        <w:tc>
          <w:tcPr>
            <w:tcW w:w="837" w:type="pct"/>
            <w:vAlign w:val="center"/>
          </w:tcPr>
          <w:p w14:paraId="23755D83">
            <w:pPr>
              <w:spacing w:after="0" w:line="240" w:lineRule="auto"/>
              <w:rPr>
                <w:rFonts w:hint="eastAsia" w:ascii="宋体" w:hAnsi="宋体" w:cs="宋体"/>
                <w:szCs w:val="21"/>
              </w:rPr>
            </w:pPr>
          </w:p>
        </w:tc>
        <w:tc>
          <w:tcPr>
            <w:tcW w:w="840" w:type="pct"/>
            <w:vAlign w:val="center"/>
          </w:tcPr>
          <w:p w14:paraId="7D2459D2">
            <w:pPr>
              <w:spacing w:after="0" w:line="240" w:lineRule="auto"/>
              <w:rPr>
                <w:rFonts w:hint="eastAsia" w:ascii="宋体" w:hAnsi="宋体" w:cs="宋体"/>
                <w:szCs w:val="21"/>
              </w:rPr>
            </w:pPr>
          </w:p>
        </w:tc>
      </w:tr>
      <w:tr w14:paraId="32166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28E309C">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599E01D4">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017996AB">
            <w:pPr>
              <w:spacing w:after="0" w:line="240" w:lineRule="auto"/>
              <w:rPr>
                <w:rFonts w:hint="eastAsia" w:ascii="宋体" w:hAnsi="宋体" w:cs="宋体"/>
                <w:szCs w:val="21"/>
              </w:rPr>
            </w:pPr>
          </w:p>
        </w:tc>
        <w:tc>
          <w:tcPr>
            <w:tcW w:w="1109" w:type="pct"/>
            <w:gridSpan w:val="2"/>
            <w:vAlign w:val="center"/>
          </w:tcPr>
          <w:p w14:paraId="2FEB244C">
            <w:pPr>
              <w:spacing w:after="0" w:line="240" w:lineRule="auto"/>
              <w:rPr>
                <w:rFonts w:hint="eastAsia" w:ascii="宋体" w:hAnsi="宋体" w:cs="宋体"/>
                <w:szCs w:val="21"/>
              </w:rPr>
            </w:pPr>
          </w:p>
        </w:tc>
        <w:tc>
          <w:tcPr>
            <w:tcW w:w="837" w:type="pct"/>
            <w:vAlign w:val="center"/>
          </w:tcPr>
          <w:p w14:paraId="4DAE35EE">
            <w:pPr>
              <w:spacing w:after="0" w:line="240" w:lineRule="auto"/>
              <w:rPr>
                <w:rFonts w:hint="eastAsia" w:ascii="宋体" w:hAnsi="宋体" w:cs="宋体"/>
                <w:szCs w:val="21"/>
              </w:rPr>
            </w:pPr>
          </w:p>
        </w:tc>
        <w:tc>
          <w:tcPr>
            <w:tcW w:w="840" w:type="pct"/>
            <w:vAlign w:val="center"/>
          </w:tcPr>
          <w:p w14:paraId="27E58A15">
            <w:pPr>
              <w:spacing w:after="0" w:line="240" w:lineRule="auto"/>
              <w:rPr>
                <w:rFonts w:hint="eastAsia" w:ascii="宋体" w:hAnsi="宋体" w:cs="宋体"/>
                <w:szCs w:val="21"/>
              </w:rPr>
            </w:pPr>
          </w:p>
        </w:tc>
      </w:tr>
      <w:tr w14:paraId="4AE4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984F84B">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59E378C9">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2F605EC9">
            <w:pPr>
              <w:spacing w:after="0" w:line="240" w:lineRule="auto"/>
              <w:rPr>
                <w:rFonts w:hint="eastAsia" w:ascii="宋体" w:hAnsi="宋体" w:cs="宋体"/>
                <w:szCs w:val="21"/>
              </w:rPr>
            </w:pPr>
          </w:p>
        </w:tc>
        <w:tc>
          <w:tcPr>
            <w:tcW w:w="1109" w:type="pct"/>
            <w:gridSpan w:val="2"/>
            <w:vAlign w:val="center"/>
          </w:tcPr>
          <w:p w14:paraId="044EB3EB">
            <w:pPr>
              <w:spacing w:after="0" w:line="240" w:lineRule="auto"/>
              <w:rPr>
                <w:rFonts w:hint="eastAsia" w:ascii="宋体" w:hAnsi="宋体" w:cs="宋体"/>
                <w:szCs w:val="21"/>
              </w:rPr>
            </w:pPr>
          </w:p>
        </w:tc>
        <w:tc>
          <w:tcPr>
            <w:tcW w:w="837" w:type="pct"/>
            <w:vAlign w:val="center"/>
          </w:tcPr>
          <w:p w14:paraId="767211E9">
            <w:pPr>
              <w:spacing w:after="0" w:line="240" w:lineRule="auto"/>
              <w:rPr>
                <w:rFonts w:hint="eastAsia" w:ascii="宋体" w:hAnsi="宋体" w:cs="宋体"/>
                <w:szCs w:val="21"/>
              </w:rPr>
            </w:pPr>
          </w:p>
        </w:tc>
        <w:tc>
          <w:tcPr>
            <w:tcW w:w="840" w:type="pct"/>
            <w:vAlign w:val="center"/>
          </w:tcPr>
          <w:p w14:paraId="4A41A75D">
            <w:pPr>
              <w:spacing w:after="0" w:line="240" w:lineRule="auto"/>
              <w:rPr>
                <w:rFonts w:hint="eastAsia" w:ascii="宋体" w:hAnsi="宋体" w:cs="宋体"/>
                <w:szCs w:val="21"/>
              </w:rPr>
            </w:pPr>
          </w:p>
        </w:tc>
      </w:tr>
      <w:tr w14:paraId="32A2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FE8B842">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3AD7AFCF">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4850D8B9">
            <w:pPr>
              <w:spacing w:after="0" w:line="240" w:lineRule="auto"/>
              <w:rPr>
                <w:rFonts w:hint="eastAsia" w:ascii="宋体" w:hAnsi="宋体" w:cs="宋体"/>
                <w:szCs w:val="21"/>
              </w:rPr>
            </w:pPr>
          </w:p>
        </w:tc>
        <w:tc>
          <w:tcPr>
            <w:tcW w:w="1109" w:type="pct"/>
            <w:gridSpan w:val="2"/>
            <w:vAlign w:val="center"/>
          </w:tcPr>
          <w:p w14:paraId="6E19F0B4">
            <w:pPr>
              <w:spacing w:after="0" w:line="240" w:lineRule="auto"/>
              <w:rPr>
                <w:rFonts w:hint="eastAsia" w:ascii="宋体" w:hAnsi="宋体" w:cs="宋体"/>
                <w:szCs w:val="21"/>
              </w:rPr>
            </w:pPr>
          </w:p>
        </w:tc>
        <w:tc>
          <w:tcPr>
            <w:tcW w:w="837" w:type="pct"/>
            <w:vAlign w:val="center"/>
          </w:tcPr>
          <w:p w14:paraId="06AE51B2">
            <w:pPr>
              <w:spacing w:after="0" w:line="240" w:lineRule="auto"/>
              <w:rPr>
                <w:rFonts w:hint="eastAsia" w:ascii="宋体" w:hAnsi="宋体" w:cs="宋体"/>
                <w:szCs w:val="21"/>
              </w:rPr>
            </w:pPr>
          </w:p>
        </w:tc>
        <w:tc>
          <w:tcPr>
            <w:tcW w:w="840" w:type="pct"/>
            <w:vAlign w:val="center"/>
          </w:tcPr>
          <w:p w14:paraId="7B7A0F33">
            <w:pPr>
              <w:spacing w:after="0" w:line="240" w:lineRule="auto"/>
              <w:rPr>
                <w:rFonts w:hint="eastAsia" w:ascii="宋体" w:hAnsi="宋体" w:cs="宋体"/>
                <w:szCs w:val="21"/>
              </w:rPr>
            </w:pPr>
          </w:p>
        </w:tc>
      </w:tr>
      <w:tr w14:paraId="70AC1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6B639DC">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46544493">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3F1CE69A">
            <w:pPr>
              <w:spacing w:after="0" w:line="240" w:lineRule="auto"/>
              <w:rPr>
                <w:rFonts w:hint="eastAsia" w:ascii="宋体" w:hAnsi="宋体" w:cs="宋体"/>
                <w:szCs w:val="21"/>
              </w:rPr>
            </w:pPr>
          </w:p>
        </w:tc>
        <w:tc>
          <w:tcPr>
            <w:tcW w:w="1109" w:type="pct"/>
            <w:gridSpan w:val="2"/>
            <w:vAlign w:val="center"/>
          </w:tcPr>
          <w:p w14:paraId="390A8A36">
            <w:pPr>
              <w:spacing w:after="0" w:line="240" w:lineRule="auto"/>
              <w:rPr>
                <w:rFonts w:hint="eastAsia" w:ascii="宋体" w:hAnsi="宋体" w:cs="宋体"/>
                <w:szCs w:val="21"/>
              </w:rPr>
            </w:pPr>
          </w:p>
        </w:tc>
        <w:tc>
          <w:tcPr>
            <w:tcW w:w="837" w:type="pct"/>
            <w:vAlign w:val="center"/>
          </w:tcPr>
          <w:p w14:paraId="34550971">
            <w:pPr>
              <w:spacing w:after="0" w:line="240" w:lineRule="auto"/>
              <w:rPr>
                <w:rFonts w:hint="eastAsia" w:ascii="宋体" w:hAnsi="宋体" w:cs="宋体"/>
                <w:szCs w:val="21"/>
              </w:rPr>
            </w:pPr>
          </w:p>
        </w:tc>
        <w:tc>
          <w:tcPr>
            <w:tcW w:w="840" w:type="pct"/>
            <w:vAlign w:val="center"/>
          </w:tcPr>
          <w:p w14:paraId="4402C35A">
            <w:pPr>
              <w:spacing w:after="0" w:line="240" w:lineRule="auto"/>
              <w:rPr>
                <w:rFonts w:hint="eastAsia" w:ascii="宋体" w:hAnsi="宋体" w:cs="宋体"/>
                <w:szCs w:val="21"/>
              </w:rPr>
            </w:pPr>
          </w:p>
        </w:tc>
      </w:tr>
      <w:tr w14:paraId="275D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EAD1F02">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06FC5930">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62FE0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3585897">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0FBA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7C995D3">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256A09FA">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2156B26A">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5A1EA129">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2B5E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207D3157">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679D073E">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0E5BA092">
            <w:pPr>
              <w:spacing w:after="0" w:line="240" w:lineRule="auto"/>
              <w:rPr>
                <w:rFonts w:hint="eastAsia" w:ascii="宋体" w:hAnsi="宋体" w:cs="宋体"/>
                <w:szCs w:val="21"/>
              </w:rPr>
            </w:pPr>
          </w:p>
        </w:tc>
        <w:tc>
          <w:tcPr>
            <w:tcW w:w="2346" w:type="pct"/>
            <w:gridSpan w:val="3"/>
            <w:vAlign w:val="center"/>
          </w:tcPr>
          <w:p w14:paraId="578CA0F6">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18CCD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B476D74">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22A02B2A">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0FF601FE">
            <w:pPr>
              <w:spacing w:after="0" w:line="240" w:lineRule="auto"/>
              <w:rPr>
                <w:rFonts w:hint="eastAsia" w:ascii="宋体" w:hAnsi="宋体" w:cs="宋体"/>
                <w:szCs w:val="21"/>
              </w:rPr>
            </w:pPr>
          </w:p>
        </w:tc>
        <w:tc>
          <w:tcPr>
            <w:tcW w:w="2346" w:type="pct"/>
            <w:gridSpan w:val="3"/>
            <w:vAlign w:val="center"/>
          </w:tcPr>
          <w:p w14:paraId="7E490A41">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5B71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0B327365">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1B02C120">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4A1036E0">
      <w:pPr>
        <w:widowControl/>
        <w:jc w:val="left"/>
        <w:rPr>
          <w:rFonts w:ascii="Cambria" w:hAnsi="Cambria"/>
          <w:b/>
          <w:bCs/>
          <w:sz w:val="32"/>
          <w:szCs w:val="32"/>
        </w:rPr>
      </w:pPr>
      <w:r>
        <w:br w:type="page"/>
      </w:r>
    </w:p>
    <w:p w14:paraId="3B574DF5">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08DA19C6">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282AB38B">
      <w:pPr>
        <w:ind w:firstLine="408" w:firstLineChars="200"/>
        <w:jc w:val="left"/>
        <w:rPr>
          <w:rFonts w:hint="eastAsia" w:ascii="宋体" w:hAnsi="宋体" w:cs="宋体"/>
          <w:spacing w:val="-3"/>
          <w:szCs w:val="21"/>
        </w:rPr>
      </w:pPr>
    </w:p>
    <w:p w14:paraId="4A5DDCF6">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54822601">
      <w:pPr>
        <w:ind w:firstLine="408" w:firstLineChars="200"/>
        <w:jc w:val="left"/>
        <w:rPr>
          <w:rFonts w:hint="eastAsia" w:ascii="宋体" w:hAnsi="宋体" w:cs="宋体"/>
          <w:spacing w:val="-3"/>
          <w:szCs w:val="21"/>
        </w:rPr>
      </w:pPr>
    </w:p>
    <w:p w14:paraId="55447365">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0066AD82">
      <w:pPr>
        <w:pStyle w:val="2"/>
        <w:ind w:firstLine="408" w:firstLineChars="200"/>
        <w:rPr>
          <w:rFonts w:hint="eastAsia" w:ascii="宋体" w:hAnsi="宋体" w:cs="宋体"/>
          <w:spacing w:val="-3"/>
          <w:szCs w:val="21"/>
        </w:rPr>
      </w:pPr>
    </w:p>
    <w:p w14:paraId="2DB273BA">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47D2B0AB">
      <w:pPr>
        <w:pStyle w:val="2"/>
        <w:ind w:firstLine="408" w:firstLineChars="200"/>
        <w:rPr>
          <w:rFonts w:hint="eastAsia" w:ascii="宋体" w:hAnsi="宋体" w:cs="宋体"/>
          <w:spacing w:val="-3"/>
          <w:szCs w:val="21"/>
        </w:rPr>
      </w:pPr>
    </w:p>
    <w:p w14:paraId="72077CE6">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1016233B">
      <w:pPr>
        <w:pStyle w:val="2"/>
        <w:ind w:firstLine="408" w:firstLineChars="200"/>
        <w:rPr>
          <w:rFonts w:hint="eastAsia" w:ascii="宋体" w:hAnsi="宋体" w:cs="宋体"/>
          <w:spacing w:val="-3"/>
          <w:szCs w:val="21"/>
        </w:rPr>
      </w:pPr>
    </w:p>
    <w:p w14:paraId="43517F4A">
      <w:pPr>
        <w:ind w:firstLine="408" w:firstLineChars="200"/>
        <w:rPr>
          <w:rFonts w:hint="eastAsia" w:ascii="宋体" w:hAnsi="宋体" w:cs="宋体"/>
          <w:spacing w:val="-3"/>
          <w:szCs w:val="21"/>
        </w:rPr>
      </w:pPr>
      <w:r>
        <w:rPr>
          <w:rFonts w:hint="eastAsia" w:ascii="宋体" w:hAnsi="宋体" w:cs="宋体"/>
          <w:spacing w:val="-3"/>
          <w:szCs w:val="21"/>
        </w:rPr>
        <w:t>注：</w:t>
      </w:r>
    </w:p>
    <w:p w14:paraId="23425532">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33E5F98E">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00EBE21">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78B56CCF">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0FB8FCC5">
      <w:pPr>
        <w:widowControl/>
        <w:jc w:val="left"/>
        <w:rPr>
          <w:rFonts w:hint="eastAsia" w:ascii="宋体" w:hAnsi="宋体"/>
          <w:b/>
          <w:bCs/>
        </w:rPr>
      </w:pPr>
      <w:r>
        <w:rPr>
          <w:rFonts w:hint="eastAsia" w:ascii="宋体" w:hAnsi="宋体"/>
          <w:b/>
          <w:bCs/>
        </w:rPr>
        <w:br w:type="page"/>
      </w:r>
    </w:p>
    <w:p w14:paraId="5A31D287">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3A11F088">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4639B3A9">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47634832">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5ADE4B64">
      <w:pPr>
        <w:pStyle w:val="12"/>
        <w:ind w:firstLine="422" w:firstLineChars="200"/>
        <w:rPr>
          <w:rFonts w:hint="eastAsia" w:ascii="宋体" w:hAnsi="宋体" w:eastAsia="宋体" w:cs="Times New Roman"/>
          <w:b/>
          <w:bCs/>
          <w:color w:val="auto"/>
          <w:kern w:val="2"/>
          <w:sz w:val="21"/>
        </w:rPr>
      </w:pPr>
    </w:p>
    <w:p w14:paraId="3EDDC298">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4C1B0522">
      <w:pPr>
        <w:jc w:val="left"/>
        <w:rPr>
          <w:rFonts w:hint="eastAsia" w:ascii="宋体" w:hAnsi="宋体" w:cs="宋体"/>
          <w:spacing w:val="-3"/>
          <w:szCs w:val="21"/>
        </w:rPr>
      </w:pPr>
      <w:r>
        <w:rPr>
          <w:rFonts w:hint="eastAsia" w:ascii="宋体" w:hAnsi="宋体" w:cs="宋体"/>
          <w:spacing w:val="-3"/>
          <w:szCs w:val="21"/>
        </w:rPr>
        <w:t>致：采购人</w:t>
      </w:r>
    </w:p>
    <w:p w14:paraId="0B8A7BD3">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1CFE704C">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05E08B72">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5C3E1287">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2FD57043">
      <w:pPr>
        <w:jc w:val="left"/>
        <w:rPr>
          <w:rFonts w:hint="eastAsia" w:ascii="宋体" w:hAnsi="宋体" w:cs="宋体"/>
          <w:spacing w:val="-3"/>
          <w:szCs w:val="21"/>
        </w:rPr>
      </w:pPr>
    </w:p>
    <w:p w14:paraId="5804A790">
      <w:pPr>
        <w:jc w:val="center"/>
        <w:rPr>
          <w:rFonts w:hint="eastAsia" w:ascii="宋体" w:hAnsi="宋体" w:cs="宋体"/>
          <w:spacing w:val="-3"/>
          <w:szCs w:val="21"/>
        </w:rPr>
      </w:pPr>
      <w:r>
        <w:rPr>
          <w:rFonts w:hint="eastAsia" w:ascii="宋体" w:hAnsi="宋体" w:cs="宋体"/>
          <w:spacing w:val="-3"/>
          <w:szCs w:val="21"/>
        </w:rPr>
        <w:t xml:space="preserve">                               供应商名称： </w:t>
      </w:r>
    </w:p>
    <w:p w14:paraId="5F90EFD9">
      <w:pPr>
        <w:jc w:val="right"/>
        <w:rPr>
          <w:rFonts w:hint="eastAsia" w:ascii="宋体" w:hAnsi="宋体" w:cs="宋体"/>
          <w:spacing w:val="-3"/>
          <w:szCs w:val="21"/>
        </w:rPr>
      </w:pPr>
      <w:r>
        <w:rPr>
          <w:rFonts w:hint="eastAsia" w:ascii="宋体" w:hAnsi="宋体" w:cs="宋体"/>
          <w:spacing w:val="-3"/>
          <w:szCs w:val="21"/>
        </w:rPr>
        <w:t>日  期：       年    月   日</w:t>
      </w:r>
    </w:p>
    <w:p w14:paraId="54181A4B">
      <w:pPr>
        <w:widowControl/>
        <w:jc w:val="left"/>
        <w:rPr>
          <w:sz w:val="24"/>
        </w:rPr>
      </w:pPr>
      <w:r>
        <w:br w:type="page"/>
      </w:r>
    </w:p>
    <w:p w14:paraId="3A05A99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1C15992C">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3FF5E818">
      <w:pPr>
        <w:rPr>
          <w:rFonts w:hint="eastAsia" w:ascii="宋体" w:hAnsi="宋体"/>
          <w:b/>
          <w:sz w:val="30"/>
          <w:szCs w:val="30"/>
        </w:rPr>
      </w:pPr>
      <w:r>
        <w:rPr>
          <w:rFonts w:hint="eastAsia" w:ascii="宋体" w:hAnsi="宋体"/>
          <w:b/>
          <w:sz w:val="30"/>
          <w:szCs w:val="30"/>
        </w:rPr>
        <w:br w:type="page"/>
      </w:r>
    </w:p>
    <w:p w14:paraId="195F6E93">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17C03188">
      <w:pPr>
        <w:rPr>
          <w:sz w:val="24"/>
        </w:rPr>
      </w:pPr>
    </w:p>
    <w:p w14:paraId="71193E02">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28F9AAC4">
      <w:pPr>
        <w:spacing w:line="360" w:lineRule="auto"/>
        <w:rPr>
          <w:szCs w:val="21"/>
        </w:rPr>
      </w:pPr>
      <w:r>
        <w:rPr>
          <w:rFonts w:hint="eastAsia"/>
          <w:szCs w:val="21"/>
        </w:rPr>
        <w:t xml:space="preserve">         </w:t>
      </w:r>
    </w:p>
    <w:p w14:paraId="02CC7F9F">
      <w:pPr>
        <w:spacing w:line="360" w:lineRule="auto"/>
        <w:rPr>
          <w:szCs w:val="21"/>
        </w:rPr>
      </w:pPr>
      <w:r>
        <w:rPr>
          <w:rFonts w:hint="eastAsia"/>
          <w:szCs w:val="21"/>
        </w:rPr>
        <w:t>说明：1、法定代表人为投标人（企业事业单位、国家机关、社会团体）的主要行政负责人。</w:t>
      </w:r>
    </w:p>
    <w:p w14:paraId="4CE26EEB">
      <w:pPr>
        <w:spacing w:line="360" w:lineRule="auto"/>
        <w:ind w:firstLine="420" w:firstLineChars="200"/>
        <w:rPr>
          <w:szCs w:val="21"/>
        </w:rPr>
      </w:pPr>
      <w:r>
        <w:rPr>
          <w:rFonts w:hint="eastAsia"/>
          <w:szCs w:val="21"/>
        </w:rPr>
        <w:t>2、内容必须填写真实、清楚，涂改无效，不得转让、买卖。</w:t>
      </w:r>
    </w:p>
    <w:p w14:paraId="5E1DB9ED">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3D65CC0E">
      <w:pPr>
        <w:rPr>
          <w:szCs w:val="21"/>
        </w:rPr>
      </w:pPr>
    </w:p>
    <w:p w14:paraId="5748F549">
      <w:pPr>
        <w:widowControl/>
        <w:jc w:val="left"/>
        <w:rPr>
          <w:rFonts w:hint="eastAsia" w:ascii="宋体" w:hAnsi="宋体"/>
          <w:b/>
          <w:sz w:val="30"/>
          <w:szCs w:val="30"/>
        </w:rPr>
      </w:pPr>
      <w:r>
        <w:rPr>
          <w:rFonts w:ascii="宋体" w:hAnsi="宋体"/>
          <w:b/>
          <w:sz w:val="30"/>
          <w:szCs w:val="30"/>
        </w:rPr>
        <w:br w:type="page"/>
      </w:r>
    </w:p>
    <w:p w14:paraId="713E9A4C">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3DD36835">
      <w:pPr>
        <w:ind w:firstLine="420" w:firstLineChars="200"/>
        <w:rPr>
          <w:rFonts w:hint="eastAsia" w:ascii="宋体" w:hAnsi="宋体" w:cs="宋体"/>
          <w:szCs w:val="21"/>
        </w:rPr>
      </w:pPr>
    </w:p>
    <w:p w14:paraId="7CB15B43">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020E4B1D">
      <w:pPr>
        <w:spacing w:line="360" w:lineRule="auto"/>
        <w:ind w:firstLine="420"/>
        <w:rPr>
          <w:szCs w:val="21"/>
        </w:rPr>
      </w:pPr>
      <w:r>
        <w:rPr>
          <w:rFonts w:hint="eastAsia"/>
          <w:szCs w:val="21"/>
        </w:rPr>
        <w:t>代理人无转委托权，特此委托。</w:t>
      </w:r>
    </w:p>
    <w:p w14:paraId="4FA9DD72">
      <w:pPr>
        <w:spacing w:line="360" w:lineRule="auto"/>
        <w:ind w:firstLine="420"/>
        <w:rPr>
          <w:szCs w:val="21"/>
        </w:rPr>
      </w:pPr>
    </w:p>
    <w:p w14:paraId="4B764CF1">
      <w:pPr>
        <w:spacing w:line="360" w:lineRule="auto"/>
        <w:ind w:left="540" w:leftChars="257"/>
        <w:rPr>
          <w:szCs w:val="21"/>
          <w:u w:val="single"/>
        </w:rPr>
      </w:pPr>
      <w:r>
        <w:rPr>
          <w:rFonts w:hint="eastAsia"/>
          <w:szCs w:val="21"/>
        </w:rPr>
        <w:t>代理人：</w:t>
      </w:r>
      <w:r>
        <w:rPr>
          <w:rFonts w:hint="eastAsia"/>
          <w:szCs w:val="21"/>
          <w:u w:val="single"/>
        </w:rPr>
        <w:t xml:space="preserve">             </w:t>
      </w:r>
    </w:p>
    <w:p w14:paraId="3231D14A">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2ECBC736">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7810FD2">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47AE8AA"/>
    <w:p w14:paraId="6870C55B">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760B79A5">
      <w:pPr>
        <w:rPr>
          <w:rFonts w:hint="eastAsia" w:ascii="宋体" w:hAnsi="宋体"/>
        </w:rPr>
      </w:pPr>
    </w:p>
    <w:p w14:paraId="6387B671">
      <w:pPr>
        <w:widowControl/>
        <w:jc w:val="left"/>
        <w:rPr>
          <w:rFonts w:hint="eastAsia" w:ascii="宋体" w:hAnsi="宋体"/>
          <w:b/>
          <w:sz w:val="30"/>
          <w:szCs w:val="30"/>
        </w:rPr>
      </w:pPr>
      <w:r>
        <w:rPr>
          <w:rFonts w:ascii="宋体" w:hAnsi="宋体"/>
          <w:b/>
          <w:sz w:val="30"/>
          <w:szCs w:val="30"/>
        </w:rPr>
        <w:br w:type="page"/>
      </w:r>
    </w:p>
    <w:p w14:paraId="4BF97798">
      <w:pPr>
        <w:pStyle w:val="7"/>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2AE1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437454B">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6FEB5973">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1291E486">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1080296A">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37FE1A1B">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3033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C84AD6E">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15106655">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1C3BC3F0">
            <w:pPr>
              <w:adjustRightInd w:val="0"/>
              <w:snapToGrid w:val="0"/>
              <w:spacing w:after="0" w:line="240" w:lineRule="auto"/>
              <w:rPr>
                <w:rFonts w:hint="eastAsia" w:ascii="宋体" w:hAnsi="宋体"/>
                <w:kern w:val="0"/>
                <w:szCs w:val="21"/>
              </w:rPr>
            </w:pPr>
          </w:p>
        </w:tc>
        <w:tc>
          <w:tcPr>
            <w:tcW w:w="1134" w:type="dxa"/>
            <w:vAlign w:val="center"/>
          </w:tcPr>
          <w:p w14:paraId="6B181D0F">
            <w:pPr>
              <w:adjustRightInd w:val="0"/>
              <w:snapToGrid w:val="0"/>
              <w:spacing w:after="0" w:line="240" w:lineRule="auto"/>
              <w:rPr>
                <w:rFonts w:hint="eastAsia" w:ascii="宋体" w:hAnsi="宋体"/>
                <w:kern w:val="0"/>
                <w:szCs w:val="21"/>
              </w:rPr>
            </w:pPr>
          </w:p>
        </w:tc>
        <w:tc>
          <w:tcPr>
            <w:tcW w:w="851" w:type="dxa"/>
            <w:vAlign w:val="center"/>
          </w:tcPr>
          <w:p w14:paraId="1062B977">
            <w:pPr>
              <w:adjustRightInd w:val="0"/>
              <w:snapToGrid w:val="0"/>
              <w:spacing w:after="0" w:line="240" w:lineRule="auto"/>
              <w:rPr>
                <w:rFonts w:hint="eastAsia" w:ascii="宋体" w:hAnsi="宋体"/>
                <w:kern w:val="0"/>
                <w:szCs w:val="21"/>
              </w:rPr>
            </w:pPr>
          </w:p>
        </w:tc>
      </w:tr>
    </w:tbl>
    <w:p w14:paraId="5E5E7EA6">
      <w:pPr>
        <w:pStyle w:val="27"/>
        <w:ind w:firstLine="0" w:firstLineChars="0"/>
        <w:jc w:val="center"/>
        <w:outlineLvl w:val="1"/>
        <w:rPr>
          <w:rFonts w:hint="eastAsia" w:ascii="宋体" w:hAnsi="宋体"/>
          <w:b/>
          <w:sz w:val="30"/>
          <w:szCs w:val="30"/>
        </w:rPr>
      </w:pPr>
    </w:p>
    <w:p w14:paraId="250007C7">
      <w:pPr>
        <w:pStyle w:val="3"/>
        <w:ind w:firstLine="480"/>
        <w:rPr>
          <w:rFonts w:hint="eastAsia"/>
        </w:rPr>
      </w:pPr>
      <w:r>
        <w:rPr>
          <w:rFonts w:hint="eastAsia"/>
        </w:rPr>
        <w:br w:type="page"/>
      </w:r>
    </w:p>
    <w:p w14:paraId="6EB22F82">
      <w:pPr>
        <w:pStyle w:val="27"/>
        <w:ind w:firstLine="0" w:firstLineChars="0"/>
        <w:jc w:val="center"/>
        <w:outlineLvl w:val="1"/>
      </w:pPr>
      <w:r>
        <w:rPr>
          <w:rFonts w:hint="eastAsia" w:ascii="宋体" w:hAnsi="宋体"/>
          <w:b/>
          <w:sz w:val="30"/>
          <w:szCs w:val="30"/>
        </w:rPr>
        <w:t>六、报价表</w:t>
      </w:r>
    </w:p>
    <w:p w14:paraId="006E4104">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6"/>
      <w:bookmarkStart w:id="7" w:name="OLE_LINK48"/>
    </w:p>
    <w:p w14:paraId="30004178">
      <w:pPr>
        <w:spacing w:line="360" w:lineRule="auto"/>
        <w:rPr>
          <w:rFonts w:hint="eastAsia" w:ascii="宋体" w:hAnsi="宋体" w:cs="宋体"/>
          <w:szCs w:val="21"/>
        </w:rPr>
      </w:pPr>
      <w:r>
        <w:rPr>
          <w:rFonts w:hint="eastAsia" w:ascii="宋体" w:hAnsi="宋体" w:cs="宋体"/>
          <w:szCs w:val="21"/>
        </w:rPr>
        <w:t>项目编号：</w:t>
      </w:r>
    </w:p>
    <w:tbl>
      <w:tblPr>
        <w:tblStyle w:val="2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69"/>
        <w:gridCol w:w="1692"/>
        <w:gridCol w:w="1683"/>
        <w:gridCol w:w="3408"/>
      </w:tblGrid>
      <w:tr w14:paraId="5B0B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719" w:type="dxa"/>
            <w:gridSpan w:val="5"/>
            <w:vAlign w:val="center"/>
          </w:tcPr>
          <w:p w14:paraId="624E5E25">
            <w:pPr>
              <w:pStyle w:val="2"/>
              <w:ind w:firstLine="640" w:firstLineChars="200"/>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32"/>
                <w:szCs w:val="32"/>
                <w:vertAlign w:val="baseline"/>
                <w:lang w:eastAsia="zh-CN"/>
              </w:rPr>
              <w:t>供应商报价一览表</w:t>
            </w:r>
          </w:p>
        </w:tc>
      </w:tr>
      <w:tr w14:paraId="5094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7" w:type="dxa"/>
            <w:tcBorders>
              <w:bottom w:val="single" w:color="auto" w:sz="4" w:space="0"/>
            </w:tcBorders>
            <w:vAlign w:val="center"/>
          </w:tcPr>
          <w:p w14:paraId="18D3679E">
            <w:pPr>
              <w:pStyle w:val="2"/>
              <w:ind w:left="0" w:leftChars="0" w:firstLine="0" w:firstLineChars="0"/>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eastAsia="zh-CN"/>
              </w:rPr>
              <w:t>类别</w:t>
            </w:r>
          </w:p>
        </w:tc>
        <w:tc>
          <w:tcPr>
            <w:tcW w:w="969" w:type="dxa"/>
            <w:tcBorders>
              <w:bottom w:val="single" w:color="auto" w:sz="4" w:space="0"/>
            </w:tcBorders>
            <w:vAlign w:val="center"/>
          </w:tcPr>
          <w:p w14:paraId="4A1ECD5C">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数量</w:t>
            </w:r>
          </w:p>
        </w:tc>
        <w:tc>
          <w:tcPr>
            <w:tcW w:w="1692" w:type="dxa"/>
            <w:tcBorders>
              <w:bottom w:val="single" w:color="auto" w:sz="4" w:space="0"/>
            </w:tcBorders>
            <w:vAlign w:val="center"/>
          </w:tcPr>
          <w:p w14:paraId="511ED954">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预算金额</w:t>
            </w:r>
          </w:p>
        </w:tc>
        <w:tc>
          <w:tcPr>
            <w:tcW w:w="1683" w:type="dxa"/>
            <w:tcBorders>
              <w:bottom w:val="single" w:color="auto" w:sz="4" w:space="0"/>
            </w:tcBorders>
            <w:vAlign w:val="center"/>
          </w:tcPr>
          <w:p w14:paraId="565820F0">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kern w:val="2"/>
                <w:sz w:val="24"/>
                <w:szCs w:val="24"/>
                <w:vertAlign w:val="baseline"/>
                <w:lang w:val="en-US" w:eastAsia="zh-CN" w:bidi="ar-SA"/>
              </w:rPr>
              <w:t>报价单价</w:t>
            </w:r>
          </w:p>
        </w:tc>
        <w:tc>
          <w:tcPr>
            <w:tcW w:w="3408" w:type="dxa"/>
            <w:tcBorders>
              <w:bottom w:val="single" w:color="auto" w:sz="4" w:space="0"/>
            </w:tcBorders>
            <w:vAlign w:val="center"/>
          </w:tcPr>
          <w:p w14:paraId="65AE7D97">
            <w:pPr>
              <w:pStyle w:val="2"/>
              <w:ind w:firstLine="480" w:firstLineChars="200"/>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eastAsia="zh-CN"/>
              </w:rPr>
              <w:t>报价总价</w:t>
            </w:r>
          </w:p>
        </w:tc>
      </w:tr>
      <w:tr w14:paraId="673B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7" w:type="dxa"/>
            <w:tcBorders>
              <w:top w:val="single" w:color="auto" w:sz="4" w:space="0"/>
              <w:left w:val="single" w:color="auto" w:sz="4" w:space="0"/>
            </w:tcBorders>
            <w:vAlign w:val="center"/>
          </w:tcPr>
          <w:p w14:paraId="0A3191DC">
            <w:pPr>
              <w:pStyle w:val="2"/>
              <w:ind w:left="0" w:leftChars="0" w:firstLine="0" w:firstLineChars="0"/>
              <w:jc w:val="center"/>
              <w:rPr>
                <w:rFonts w:hint="default"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十五运会火炬传递1.2m*2m交通管制宣传指引牌</w:t>
            </w:r>
          </w:p>
        </w:tc>
        <w:tc>
          <w:tcPr>
            <w:tcW w:w="969" w:type="dxa"/>
            <w:tcBorders>
              <w:top w:val="single" w:color="auto" w:sz="4" w:space="0"/>
            </w:tcBorders>
            <w:vAlign w:val="center"/>
          </w:tcPr>
          <w:p w14:paraId="301621D2">
            <w:pPr>
              <w:pStyle w:val="2"/>
              <w:ind w:left="0" w:leftChars="0" w:firstLine="0" w:firstLineChars="0"/>
              <w:jc w:val="center"/>
              <w:rPr>
                <w:rFonts w:hint="default"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186</w:t>
            </w:r>
          </w:p>
        </w:tc>
        <w:tc>
          <w:tcPr>
            <w:tcW w:w="1692" w:type="dxa"/>
            <w:tcBorders>
              <w:top w:val="single" w:color="auto" w:sz="4" w:space="0"/>
            </w:tcBorders>
            <w:vAlign w:val="center"/>
          </w:tcPr>
          <w:p w14:paraId="724A3AD5">
            <w:pPr>
              <w:pStyle w:val="2"/>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vertAlign w:val="baseline"/>
                <w:lang w:val="en-US" w:eastAsia="zh-CN"/>
              </w:rPr>
              <w:t>55800</w:t>
            </w:r>
          </w:p>
        </w:tc>
        <w:tc>
          <w:tcPr>
            <w:tcW w:w="1683" w:type="dxa"/>
            <w:tcBorders>
              <w:top w:val="single" w:color="auto" w:sz="4" w:space="0"/>
            </w:tcBorders>
            <w:vAlign w:val="center"/>
          </w:tcPr>
          <w:p w14:paraId="3C328F21">
            <w:pPr>
              <w:pStyle w:val="2"/>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元/块</w:t>
            </w:r>
          </w:p>
        </w:tc>
        <w:tc>
          <w:tcPr>
            <w:tcW w:w="3408" w:type="dxa"/>
            <w:vMerge w:val="restart"/>
            <w:tcBorders>
              <w:top w:val="single" w:color="auto" w:sz="4" w:space="0"/>
              <w:right w:val="single" w:color="auto" w:sz="4" w:space="0"/>
            </w:tcBorders>
            <w:vAlign w:val="center"/>
          </w:tcPr>
          <w:p w14:paraId="1C27542D">
            <w:pPr>
              <w:pStyle w:val="2"/>
              <w:ind w:left="0" w:leftChars="0" w:firstLine="0" w:firstLineChars="0"/>
              <w:jc w:val="center"/>
              <w:rPr>
                <w:rFonts w:hint="eastAsia" w:ascii="仿宋_GB2312" w:hAnsi="仿宋" w:eastAsia="仿宋_GB2312" w:cs="仿宋"/>
                <w:sz w:val="24"/>
                <w:szCs w:val="24"/>
                <w:vertAlign w:val="baseline"/>
                <w:lang w:eastAsia="zh-CN"/>
              </w:rPr>
            </w:pPr>
          </w:p>
          <w:p w14:paraId="3C280771">
            <w:pPr>
              <w:pStyle w:val="2"/>
              <w:ind w:left="0" w:leftChars="0" w:firstLine="0" w:firstLineChars="0"/>
              <w:jc w:val="center"/>
              <w:rPr>
                <w:rFonts w:hint="eastAsia" w:ascii="仿宋_GB2312" w:hAnsi="仿宋" w:eastAsia="仿宋_GB2312" w:cs="仿宋"/>
                <w:sz w:val="24"/>
                <w:szCs w:val="24"/>
                <w:vertAlign w:val="baseline"/>
                <w:lang w:eastAsia="zh-CN"/>
              </w:rPr>
            </w:pPr>
          </w:p>
          <w:p w14:paraId="428DAEAE">
            <w:pPr>
              <w:pStyle w:val="2"/>
              <w:ind w:left="0" w:leftChars="0" w:firstLine="0" w:firstLineChars="0"/>
              <w:jc w:val="center"/>
              <w:rPr>
                <w:rFonts w:hint="eastAsia" w:ascii="仿宋_GB2312" w:hAnsi="仿宋" w:eastAsia="仿宋_GB2312" w:cs="仿宋"/>
                <w:sz w:val="24"/>
                <w:szCs w:val="24"/>
                <w:vertAlign w:val="baseline"/>
                <w:lang w:eastAsia="zh-CN"/>
              </w:rPr>
            </w:pPr>
          </w:p>
          <w:p w14:paraId="4BB999F7">
            <w:pPr>
              <w:pStyle w:val="2"/>
              <w:ind w:left="0" w:leftChars="0" w:firstLine="0" w:firstLineChars="0"/>
              <w:jc w:val="center"/>
              <w:rPr>
                <w:rFonts w:hint="eastAsia" w:ascii="仿宋_GB2312" w:hAnsi="仿宋" w:eastAsia="仿宋_GB2312" w:cs="仿宋"/>
                <w:sz w:val="24"/>
                <w:szCs w:val="24"/>
                <w:vertAlign w:val="baseline"/>
                <w:lang w:eastAsia="zh-CN"/>
              </w:rPr>
            </w:pPr>
          </w:p>
          <w:p w14:paraId="1195EFD4">
            <w:pPr>
              <w:pStyle w:val="2"/>
              <w:ind w:left="0" w:leftChars="0" w:firstLine="0" w:firstLineChars="0"/>
              <w:jc w:val="center"/>
              <w:rPr>
                <w:rFonts w:hint="eastAsia" w:ascii="仿宋_GB2312" w:hAnsi="仿宋" w:eastAsia="仿宋_GB2312" w:cs="仿宋"/>
                <w:sz w:val="24"/>
                <w:szCs w:val="24"/>
                <w:vertAlign w:val="baseline"/>
                <w:lang w:eastAsia="zh-CN"/>
              </w:rPr>
            </w:pPr>
          </w:p>
          <w:p w14:paraId="69EDB16A">
            <w:pPr>
              <w:pStyle w:val="2"/>
              <w:ind w:left="0" w:leftChars="0" w:firstLine="0" w:firstLineChars="0"/>
              <w:jc w:val="center"/>
              <w:rPr>
                <w:rFonts w:hint="eastAsia" w:ascii="仿宋_GB2312" w:hAnsi="仿宋" w:eastAsia="仿宋_GB2312" w:cs="仿宋"/>
                <w:sz w:val="24"/>
                <w:szCs w:val="24"/>
                <w:vertAlign w:val="baseline"/>
                <w:lang w:eastAsia="zh-CN"/>
              </w:rPr>
            </w:pPr>
          </w:p>
          <w:p w14:paraId="1A9A3DDE">
            <w:pPr>
              <w:pStyle w:val="2"/>
              <w:ind w:left="0" w:leftChars="0" w:firstLine="0" w:firstLineChars="0"/>
              <w:jc w:val="center"/>
              <w:rPr>
                <w:rFonts w:hint="eastAsia" w:ascii="仿宋_GB2312" w:hAnsi="仿宋" w:eastAsia="仿宋_GB2312" w:cs="仿宋"/>
                <w:sz w:val="24"/>
                <w:szCs w:val="24"/>
                <w:vertAlign w:val="baseline"/>
                <w:lang w:eastAsia="zh-CN"/>
              </w:rPr>
            </w:pPr>
          </w:p>
          <w:p w14:paraId="52795122">
            <w:pPr>
              <w:pStyle w:val="2"/>
              <w:ind w:left="0" w:leftChars="0" w:firstLine="0" w:firstLineChars="0"/>
              <w:jc w:val="center"/>
              <w:rPr>
                <w:rFonts w:hint="eastAsia" w:ascii="仿宋_GB2312" w:hAnsi="仿宋" w:eastAsia="仿宋_GB2312" w:cs="仿宋"/>
                <w:sz w:val="24"/>
                <w:szCs w:val="24"/>
                <w:vertAlign w:val="baseline"/>
                <w:lang w:eastAsia="zh-CN"/>
              </w:rPr>
            </w:pPr>
          </w:p>
          <w:p w14:paraId="0BA13D85">
            <w:pPr>
              <w:pStyle w:val="2"/>
              <w:ind w:left="0" w:leftChars="0" w:firstLine="0" w:firstLineChars="0"/>
              <w:jc w:val="center"/>
              <w:rPr>
                <w:rFonts w:hint="eastAsia" w:ascii="仿宋_GB2312" w:hAnsi="仿宋" w:eastAsia="仿宋_GB2312" w:cs="仿宋"/>
                <w:sz w:val="24"/>
                <w:szCs w:val="24"/>
                <w:vertAlign w:val="baseline"/>
                <w:lang w:eastAsia="zh-CN"/>
              </w:rPr>
            </w:pPr>
          </w:p>
          <w:p w14:paraId="609E9869">
            <w:pPr>
              <w:pStyle w:val="2"/>
              <w:ind w:left="0" w:leftChars="0" w:firstLine="0" w:firstLineChars="0"/>
              <w:jc w:val="center"/>
              <w:rPr>
                <w:rFonts w:hint="eastAsia" w:ascii="仿宋_GB2312" w:hAnsi="仿宋" w:eastAsia="仿宋_GB2312" w:cs="仿宋"/>
                <w:sz w:val="24"/>
                <w:szCs w:val="24"/>
                <w:vertAlign w:val="baseline"/>
                <w:lang w:eastAsia="zh-CN"/>
              </w:rPr>
            </w:pPr>
          </w:p>
          <w:p w14:paraId="29E5051F">
            <w:pPr>
              <w:pStyle w:val="2"/>
              <w:ind w:left="0" w:leftChars="0" w:firstLine="0" w:firstLineChars="0"/>
              <w:jc w:val="center"/>
              <w:rPr>
                <w:rFonts w:hint="eastAsia" w:ascii="仿宋_GB2312" w:hAnsi="仿宋" w:eastAsia="仿宋_GB2312" w:cs="仿宋"/>
                <w:sz w:val="24"/>
                <w:szCs w:val="24"/>
                <w:vertAlign w:val="baseline"/>
                <w:lang w:eastAsia="zh-CN"/>
              </w:rPr>
            </w:pPr>
          </w:p>
          <w:p w14:paraId="7EB77F73">
            <w:pPr>
              <w:pStyle w:val="2"/>
              <w:ind w:left="0" w:leftChars="0" w:firstLine="0" w:firstLineChars="0"/>
              <w:jc w:val="center"/>
              <w:rPr>
                <w:rFonts w:hint="eastAsia" w:ascii="仿宋_GB2312" w:hAnsi="仿宋" w:eastAsia="仿宋_GB2312" w:cs="仿宋"/>
                <w:sz w:val="24"/>
                <w:szCs w:val="24"/>
                <w:vertAlign w:val="baseline"/>
                <w:lang w:eastAsia="zh-CN"/>
              </w:rPr>
            </w:pPr>
          </w:p>
          <w:p w14:paraId="2C8E67AC">
            <w:pPr>
              <w:pStyle w:val="2"/>
              <w:ind w:left="0" w:leftChars="0" w:firstLine="0" w:firstLineChars="0"/>
              <w:jc w:val="center"/>
              <w:rPr>
                <w:rFonts w:hint="eastAsia" w:ascii="仿宋_GB2312" w:hAnsi="仿宋" w:eastAsia="仿宋_GB2312" w:cs="仿宋"/>
                <w:sz w:val="24"/>
                <w:szCs w:val="24"/>
                <w:vertAlign w:val="baseline"/>
                <w:lang w:eastAsia="zh-CN"/>
              </w:rPr>
            </w:pPr>
          </w:p>
          <w:p w14:paraId="4CEE65B2">
            <w:pPr>
              <w:pStyle w:val="2"/>
              <w:ind w:left="0" w:leftChars="0" w:firstLine="0" w:firstLineChars="0"/>
              <w:jc w:val="center"/>
              <w:rPr>
                <w:rFonts w:hint="eastAsia" w:ascii="仿宋_GB2312" w:hAnsi="仿宋" w:eastAsia="仿宋_GB2312" w:cs="仿宋"/>
                <w:sz w:val="24"/>
                <w:szCs w:val="24"/>
                <w:u w:val="none"/>
                <w:vertAlign w:val="baseline"/>
                <w:lang w:val="en-US" w:eastAsia="zh-CN"/>
              </w:rPr>
            </w:pPr>
            <w:r>
              <w:rPr>
                <w:rFonts w:hint="eastAsia" w:ascii="仿宋_GB2312" w:hAnsi="仿宋" w:eastAsia="仿宋_GB2312" w:cs="仿宋"/>
                <w:sz w:val="24"/>
                <w:szCs w:val="24"/>
                <w:vertAlign w:val="baseline"/>
                <w:lang w:eastAsia="zh-CN"/>
              </w:rPr>
              <w:t>合计人民币</w:t>
            </w: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u w:val="none"/>
                <w:vertAlign w:val="baseline"/>
                <w:lang w:val="en-US" w:eastAsia="zh-CN"/>
              </w:rPr>
              <w:t>元</w:t>
            </w:r>
          </w:p>
          <w:p w14:paraId="03EFCBC0">
            <w:pPr>
              <w:pStyle w:val="3"/>
              <w:rPr>
                <w:rFonts w:hint="eastAsia"/>
                <w:lang w:val="en-US" w:eastAsia="zh-CN"/>
              </w:rPr>
            </w:pPr>
          </w:p>
          <w:p w14:paraId="76853B02">
            <w:pPr>
              <w:pStyle w:val="2"/>
              <w:ind w:left="0" w:leftChars="0" w:firstLine="0" w:firstLineChars="0"/>
              <w:jc w:val="center"/>
              <w:rPr>
                <w:rFonts w:hint="default" w:ascii="仿宋_GB2312" w:hAnsi="仿宋" w:eastAsia="仿宋_GB2312" w:cs="仿宋"/>
                <w:sz w:val="24"/>
                <w:szCs w:val="24"/>
                <w:u w:val="single"/>
                <w:vertAlign w:val="baseline"/>
                <w:lang w:val="en-US" w:eastAsia="zh-CN"/>
              </w:rPr>
            </w:pPr>
            <w:r>
              <w:rPr>
                <w:rFonts w:hint="eastAsia" w:ascii="仿宋_GB2312" w:hAnsi="仿宋" w:eastAsia="仿宋_GB2312" w:cs="仿宋"/>
                <w:sz w:val="24"/>
                <w:szCs w:val="24"/>
                <w:u w:val="none"/>
                <w:vertAlign w:val="baseline"/>
                <w:lang w:val="en-US" w:eastAsia="zh-CN"/>
              </w:rPr>
              <w:t>（大写：</w:t>
            </w: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u w:val="none"/>
                <w:vertAlign w:val="baseline"/>
                <w:lang w:val="en-US" w:eastAsia="zh-CN"/>
              </w:rPr>
              <w:t>）</w:t>
            </w:r>
          </w:p>
        </w:tc>
      </w:tr>
      <w:tr w14:paraId="0841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7" w:type="dxa"/>
            <w:tcBorders>
              <w:left w:val="single" w:color="auto" w:sz="4" w:space="0"/>
              <w:bottom w:val="single" w:color="auto" w:sz="4" w:space="0"/>
            </w:tcBorders>
            <w:vAlign w:val="center"/>
          </w:tcPr>
          <w:p w14:paraId="7628B8A1">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十五运会火炬传递60cm*40cm交通管制宣传指引牌</w:t>
            </w:r>
          </w:p>
        </w:tc>
        <w:tc>
          <w:tcPr>
            <w:tcW w:w="969" w:type="dxa"/>
            <w:tcBorders>
              <w:bottom w:val="single" w:color="auto" w:sz="4" w:space="0"/>
            </w:tcBorders>
            <w:vAlign w:val="center"/>
          </w:tcPr>
          <w:p w14:paraId="2FF9A989">
            <w:pPr>
              <w:pStyle w:val="2"/>
              <w:ind w:left="0" w:leftChars="0" w:firstLine="0" w:firstLineChars="0"/>
              <w:jc w:val="center"/>
              <w:rPr>
                <w:rFonts w:hint="default"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372</w:t>
            </w:r>
          </w:p>
        </w:tc>
        <w:tc>
          <w:tcPr>
            <w:tcW w:w="1692" w:type="dxa"/>
            <w:tcBorders>
              <w:bottom w:val="single" w:color="auto" w:sz="4" w:space="0"/>
            </w:tcBorders>
            <w:vAlign w:val="center"/>
          </w:tcPr>
          <w:p w14:paraId="335C73E8">
            <w:pPr>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vertAlign w:val="baseline"/>
                <w:lang w:val="en-US" w:eastAsia="zh-CN"/>
              </w:rPr>
              <w:t>18600</w:t>
            </w:r>
          </w:p>
        </w:tc>
        <w:tc>
          <w:tcPr>
            <w:tcW w:w="1683" w:type="dxa"/>
            <w:tcBorders>
              <w:bottom w:val="single" w:color="auto" w:sz="4" w:space="0"/>
            </w:tcBorders>
            <w:vAlign w:val="center"/>
          </w:tcPr>
          <w:p w14:paraId="09A6FD73">
            <w:pPr>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元/块</w:t>
            </w:r>
          </w:p>
        </w:tc>
        <w:tc>
          <w:tcPr>
            <w:tcW w:w="3408" w:type="dxa"/>
            <w:vMerge w:val="continue"/>
            <w:tcBorders>
              <w:bottom w:val="single" w:color="auto" w:sz="4" w:space="0"/>
              <w:right w:val="single" w:color="auto" w:sz="4" w:space="0"/>
            </w:tcBorders>
            <w:vAlign w:val="center"/>
          </w:tcPr>
          <w:p w14:paraId="735A514D">
            <w:pPr>
              <w:pStyle w:val="2"/>
              <w:ind w:firstLine="480" w:firstLineChars="200"/>
              <w:jc w:val="center"/>
              <w:rPr>
                <w:rFonts w:hint="eastAsia" w:ascii="仿宋_GB2312" w:hAnsi="仿宋" w:eastAsia="仿宋_GB2312" w:cs="仿宋"/>
                <w:sz w:val="24"/>
                <w:szCs w:val="24"/>
                <w:vertAlign w:val="baseline"/>
                <w:lang w:eastAsia="zh-CN"/>
              </w:rPr>
            </w:pPr>
          </w:p>
        </w:tc>
      </w:tr>
      <w:tr w14:paraId="77E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67" w:type="dxa"/>
            <w:tcBorders>
              <w:top w:val="single" w:color="auto" w:sz="4" w:space="0"/>
              <w:bottom w:val="single" w:color="auto" w:sz="4" w:space="0"/>
            </w:tcBorders>
            <w:vAlign w:val="center"/>
          </w:tcPr>
          <w:p w14:paraId="6425B808">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残特奥会火炬传递1.2m*2m交通管制宣传指引牌</w:t>
            </w:r>
          </w:p>
        </w:tc>
        <w:tc>
          <w:tcPr>
            <w:tcW w:w="969" w:type="dxa"/>
            <w:tcBorders>
              <w:top w:val="single" w:color="auto" w:sz="4" w:space="0"/>
              <w:bottom w:val="single" w:color="auto" w:sz="4" w:space="0"/>
            </w:tcBorders>
            <w:vAlign w:val="center"/>
          </w:tcPr>
          <w:p w14:paraId="69927B8F">
            <w:pPr>
              <w:pStyle w:val="2"/>
              <w:ind w:left="0" w:leftChars="0" w:firstLine="0" w:firstLineChars="0"/>
              <w:jc w:val="center"/>
              <w:rPr>
                <w:rFonts w:hint="default"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80</w:t>
            </w:r>
          </w:p>
        </w:tc>
        <w:tc>
          <w:tcPr>
            <w:tcW w:w="1692" w:type="dxa"/>
            <w:tcBorders>
              <w:top w:val="single" w:color="auto" w:sz="4" w:space="0"/>
              <w:bottom w:val="single" w:color="auto" w:sz="4" w:space="0"/>
            </w:tcBorders>
            <w:vAlign w:val="center"/>
          </w:tcPr>
          <w:p w14:paraId="2852E2FA">
            <w:pPr>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vertAlign w:val="baseline"/>
                <w:lang w:val="en-US" w:eastAsia="zh-CN"/>
              </w:rPr>
              <w:t>24000</w:t>
            </w:r>
          </w:p>
        </w:tc>
        <w:tc>
          <w:tcPr>
            <w:tcW w:w="1683" w:type="dxa"/>
            <w:tcBorders>
              <w:top w:val="single" w:color="auto" w:sz="4" w:space="0"/>
              <w:bottom w:val="single" w:color="auto" w:sz="4" w:space="0"/>
            </w:tcBorders>
            <w:vAlign w:val="center"/>
          </w:tcPr>
          <w:p w14:paraId="3486F853">
            <w:pPr>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元/块</w:t>
            </w:r>
          </w:p>
        </w:tc>
        <w:tc>
          <w:tcPr>
            <w:tcW w:w="3408" w:type="dxa"/>
            <w:vMerge w:val="continue"/>
            <w:tcBorders>
              <w:top w:val="single" w:color="auto" w:sz="4" w:space="0"/>
              <w:bottom w:val="single" w:color="auto" w:sz="4" w:space="0"/>
              <w:right w:val="single" w:color="auto" w:sz="4" w:space="0"/>
            </w:tcBorders>
            <w:vAlign w:val="center"/>
          </w:tcPr>
          <w:p w14:paraId="60A64709">
            <w:pPr>
              <w:pStyle w:val="2"/>
              <w:ind w:firstLine="480" w:firstLineChars="200"/>
              <w:jc w:val="center"/>
              <w:rPr>
                <w:rFonts w:hint="eastAsia" w:ascii="仿宋_GB2312" w:hAnsi="仿宋" w:eastAsia="仿宋_GB2312" w:cs="仿宋"/>
                <w:sz w:val="24"/>
                <w:szCs w:val="24"/>
                <w:vertAlign w:val="baseline"/>
                <w:lang w:eastAsia="zh-CN"/>
              </w:rPr>
            </w:pPr>
          </w:p>
        </w:tc>
      </w:tr>
      <w:tr w14:paraId="02D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67" w:type="dxa"/>
            <w:tcBorders>
              <w:top w:val="single" w:color="auto" w:sz="4" w:space="0"/>
            </w:tcBorders>
            <w:vAlign w:val="center"/>
          </w:tcPr>
          <w:p w14:paraId="03C7E24D">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残特奥会火炬传递60cm*40cm交通管制宣传指引牌</w:t>
            </w:r>
          </w:p>
        </w:tc>
        <w:tc>
          <w:tcPr>
            <w:tcW w:w="969" w:type="dxa"/>
            <w:tcBorders>
              <w:top w:val="single" w:color="auto" w:sz="4" w:space="0"/>
            </w:tcBorders>
            <w:vAlign w:val="center"/>
          </w:tcPr>
          <w:p w14:paraId="63F080E8">
            <w:pPr>
              <w:pStyle w:val="2"/>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vertAlign w:val="baseline"/>
                <w:lang w:val="en-US" w:eastAsia="zh-CN"/>
              </w:rPr>
              <w:t>160</w:t>
            </w:r>
          </w:p>
        </w:tc>
        <w:tc>
          <w:tcPr>
            <w:tcW w:w="1692" w:type="dxa"/>
            <w:tcBorders>
              <w:top w:val="single" w:color="auto" w:sz="4" w:space="0"/>
            </w:tcBorders>
            <w:vAlign w:val="center"/>
          </w:tcPr>
          <w:p w14:paraId="302C3152">
            <w:pPr>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vertAlign w:val="baseline"/>
                <w:lang w:val="en-US" w:eastAsia="zh-CN"/>
              </w:rPr>
              <w:t>8000</w:t>
            </w:r>
          </w:p>
        </w:tc>
        <w:tc>
          <w:tcPr>
            <w:tcW w:w="1683" w:type="dxa"/>
            <w:tcBorders>
              <w:top w:val="single" w:color="auto" w:sz="4" w:space="0"/>
            </w:tcBorders>
            <w:vAlign w:val="center"/>
          </w:tcPr>
          <w:p w14:paraId="00066616">
            <w:pPr>
              <w:ind w:left="0" w:leftChars="0" w:firstLine="0" w:firstLineChars="0"/>
              <w:jc w:val="center"/>
              <w:rPr>
                <w:rFonts w:hint="eastAsia" w:ascii="仿宋_GB2312" w:hAnsi="仿宋" w:eastAsia="仿宋_GB2312" w:cs="仿宋"/>
                <w:sz w:val="24"/>
                <w:szCs w:val="24"/>
                <w:u w:val="single"/>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元/块</w:t>
            </w:r>
          </w:p>
        </w:tc>
        <w:tc>
          <w:tcPr>
            <w:tcW w:w="3408" w:type="dxa"/>
            <w:vMerge w:val="continue"/>
            <w:tcBorders>
              <w:top w:val="single" w:color="auto" w:sz="4" w:space="0"/>
              <w:right w:val="single" w:color="auto" w:sz="4" w:space="0"/>
            </w:tcBorders>
            <w:vAlign w:val="center"/>
          </w:tcPr>
          <w:p w14:paraId="18328347">
            <w:pPr>
              <w:pStyle w:val="2"/>
              <w:ind w:firstLine="480" w:firstLineChars="200"/>
              <w:jc w:val="center"/>
              <w:rPr>
                <w:rFonts w:hint="eastAsia" w:ascii="仿宋_GB2312" w:hAnsi="仿宋" w:eastAsia="仿宋_GB2312" w:cs="仿宋"/>
                <w:sz w:val="24"/>
                <w:szCs w:val="24"/>
                <w:vertAlign w:val="baseline"/>
                <w:lang w:eastAsia="zh-CN"/>
              </w:rPr>
            </w:pPr>
          </w:p>
        </w:tc>
      </w:tr>
    </w:tbl>
    <w:p w14:paraId="750FB63E">
      <w:pPr>
        <w:rPr>
          <w:rFonts w:hint="eastAsia" w:ascii="宋体" w:hAnsi="宋体" w:cs="宋体"/>
          <w:szCs w:val="21"/>
        </w:rPr>
      </w:pPr>
    </w:p>
    <w:p w14:paraId="6F290ECD">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2B7F3BC4">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011B8D2D">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2920FD87">
      <w:pPr>
        <w:pStyle w:val="27"/>
        <w:ind w:firstLine="0" w:firstLineChars="0"/>
        <w:rPr>
          <w:rFonts w:hint="eastAsia" w:ascii="宋体" w:hAnsi="宋体"/>
          <w:b/>
          <w:sz w:val="30"/>
          <w:szCs w:val="30"/>
        </w:rPr>
      </w:pPr>
    </w:p>
    <w:p w14:paraId="06BEF4A8">
      <w:pPr>
        <w:widowControl/>
        <w:jc w:val="left"/>
        <w:rPr>
          <w:rFonts w:hint="eastAsia" w:ascii="宋体" w:hAnsi="宋体"/>
          <w:b/>
          <w:sz w:val="30"/>
          <w:szCs w:val="30"/>
        </w:rPr>
      </w:pPr>
      <w:r>
        <w:rPr>
          <w:rFonts w:ascii="宋体" w:hAnsi="宋体"/>
          <w:b/>
          <w:sz w:val="30"/>
          <w:szCs w:val="30"/>
        </w:rPr>
        <w:br w:type="page"/>
      </w:r>
    </w:p>
    <w:p w14:paraId="4297E62D">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3129A755">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31DA4842">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412528E4">
      <w:pPr>
        <w:jc w:val="center"/>
        <w:outlineLvl w:val="0"/>
      </w:pPr>
      <w:r>
        <w:rPr>
          <w:rFonts w:hint="eastAsia"/>
          <w:b/>
          <w:sz w:val="24"/>
        </w:rPr>
        <w:t>（仅供参考，具体以项目需求及采购结果为准）</w:t>
      </w:r>
    </w:p>
    <w:p w14:paraId="3B640F80">
      <w:pPr>
        <w:rPr>
          <w:rFonts w:ascii="仿宋_GB2312" w:eastAsia="仿宋_GB2312"/>
          <w:sz w:val="30"/>
          <w:szCs w:val="30"/>
        </w:rPr>
      </w:pPr>
    </w:p>
    <w:p w14:paraId="2374BB78">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5F4CDCCF">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171D135D">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4A431EBD">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3666CDA9">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2DD8DB73">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59A4D942">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6737FDC1">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2AB8BD34">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1412C55E">
      <w:pPr>
        <w:rPr>
          <w:szCs w:val="21"/>
        </w:rPr>
      </w:pPr>
    </w:p>
    <w:p w14:paraId="191F4770">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4C968CFF">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4F187940">
      <w:pPr>
        <w:rPr>
          <w:szCs w:val="21"/>
        </w:rPr>
      </w:pPr>
      <w:r>
        <w:rPr>
          <w:szCs w:val="21"/>
        </w:rPr>
        <w:tab/>
      </w:r>
      <w:r>
        <w:rPr>
          <w:szCs w:val="21"/>
        </w:rPr>
        <w:tab/>
      </w:r>
      <w:r>
        <w:rPr>
          <w:rFonts w:hint="eastAsia"/>
          <w:szCs w:val="21"/>
        </w:rPr>
        <w:t>点击查看下载邀请公告</w:t>
      </w:r>
    </w:p>
    <w:p w14:paraId="297E4EB1">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186100F3">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46FF2EFE">
      <w:pPr>
        <w:rPr>
          <w:szCs w:val="21"/>
        </w:rPr>
      </w:pPr>
      <w:r>
        <w:rPr>
          <w:rFonts w:hint="eastAsia"/>
          <w:szCs w:val="21"/>
        </w:rPr>
        <w:t>点击应答报价，填写报价，将应答文件作为附件上传，点击提交</w:t>
      </w:r>
    </w:p>
    <w:p w14:paraId="46AC5E44">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06B546DE">
      <w:pPr>
        <w:rPr>
          <w:rFonts w:hint="eastAsia" w:ascii="等线" w:hAnsi="等线" w:eastAsia="等线"/>
          <w:szCs w:val="21"/>
        </w:rPr>
      </w:pPr>
    </w:p>
    <w:p w14:paraId="6A2D506B">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606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CDDE7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CDDE7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FED40"/>
    <w:multiLevelType w:val="singleLevel"/>
    <w:tmpl w:val="8E2FED40"/>
    <w:lvl w:ilvl="0" w:tentative="0">
      <w:start w:val="1"/>
      <w:numFmt w:val="decimal"/>
      <w:lvlText w:val="%1."/>
      <w:lvlJc w:val="left"/>
      <w:pPr>
        <w:tabs>
          <w:tab w:val="left" w:pos="312"/>
        </w:tabs>
      </w:pPr>
    </w:lvl>
  </w:abstractNum>
  <w:abstractNum w:abstractNumId="1">
    <w:nsid w:val="BEBF0DC2"/>
    <w:multiLevelType w:val="singleLevel"/>
    <w:tmpl w:val="BEBF0DC2"/>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5320"/>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7A1CE7"/>
    <w:rsid w:val="01C35078"/>
    <w:rsid w:val="01E81859"/>
    <w:rsid w:val="02676536"/>
    <w:rsid w:val="027F313D"/>
    <w:rsid w:val="031E62CB"/>
    <w:rsid w:val="038156D1"/>
    <w:rsid w:val="03E032C1"/>
    <w:rsid w:val="0403584D"/>
    <w:rsid w:val="043011FB"/>
    <w:rsid w:val="04B107F3"/>
    <w:rsid w:val="04F41598"/>
    <w:rsid w:val="055A64FA"/>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9D04B9"/>
    <w:rsid w:val="1D1D7568"/>
    <w:rsid w:val="1D232E70"/>
    <w:rsid w:val="1D393246"/>
    <w:rsid w:val="1D8636DD"/>
    <w:rsid w:val="1DD00AB6"/>
    <w:rsid w:val="1E78379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1AB0D2F"/>
    <w:rsid w:val="33314CA9"/>
    <w:rsid w:val="33732D09"/>
    <w:rsid w:val="3445338B"/>
    <w:rsid w:val="348C7842"/>
    <w:rsid w:val="34A75871"/>
    <w:rsid w:val="34F67EE0"/>
    <w:rsid w:val="34F84C61"/>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085312"/>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67F476B"/>
    <w:rsid w:val="673D43D6"/>
    <w:rsid w:val="68144CE6"/>
    <w:rsid w:val="68F147C3"/>
    <w:rsid w:val="694B5840"/>
    <w:rsid w:val="69982034"/>
    <w:rsid w:val="6A015822"/>
    <w:rsid w:val="6A325FF9"/>
    <w:rsid w:val="6A576651"/>
    <w:rsid w:val="6AA96333"/>
    <w:rsid w:val="6B246507"/>
    <w:rsid w:val="6C892A9E"/>
    <w:rsid w:val="6D3B69F3"/>
    <w:rsid w:val="6DFE1580"/>
    <w:rsid w:val="6E127411"/>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79618A"/>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7">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pPr>
    <w:rPr>
      <w:szCs w:val="20"/>
    </w:rPr>
  </w:style>
  <w:style w:type="paragraph" w:styleId="3">
    <w:name w:val="Body Text"/>
    <w:basedOn w:val="1"/>
    <w:next w:val="4"/>
    <w:qFormat/>
    <w:uiPriority w:val="0"/>
    <w:pPr>
      <w:spacing w:before="10" w:after="10" w:line="360" w:lineRule="auto"/>
      <w:ind w:firstLine="200" w:firstLineChars="200"/>
    </w:pPr>
    <w:rPr>
      <w:sz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2"/>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7"/>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7106</Words>
  <Characters>7439</Characters>
  <Lines>57</Lines>
  <Paragraphs>16</Paragraphs>
  <TotalTime>6</TotalTime>
  <ScaleCrop>false</ScaleCrop>
  <LinksUpToDate>false</LinksUpToDate>
  <CharactersWithSpaces>7507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FT特勤</cp:lastModifiedBy>
  <dcterms:modified xsi:type="dcterms:W3CDTF">2025-10-06T02:48:24Z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E0799F29E0DD4B4492A362DF9EE65F07_13</vt:lpwstr>
  </property>
  <property fmtid="{D5CDD505-2E9C-101B-9397-08002B2CF9AE}" pid="4" name="KSOTemplateDocerSaveRecord">
    <vt:lpwstr>eyJoZGlkIjoiNTBmOWM0ZjhkYzgyMzBlMTU4ZGM4MWQ0NDQwNzMxOGMiLCJ1c2VySWQiOiI5NDEyODA3NDEifQ==</vt:lpwstr>
  </property>
</Properties>
</file>