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pacing w:line="560" w:lineRule="exact"/>
        <w:ind w:right="1760"/>
        <w:rPr>
          <w:rFonts w:ascii="仿宋" w:hAnsi="仿宋" w:eastAsia="仿宋"/>
          <w:sz w:val="32"/>
          <w:szCs w:val="44"/>
        </w:rPr>
      </w:pPr>
    </w:p>
    <w:p>
      <w:pPr>
        <w:widowControl/>
        <w:jc w:val="center"/>
        <w:rPr>
          <w:rFonts w:ascii="宋体" w:hAnsi="宋体" w:eastAsia="宋体"/>
          <w:color w:val="0070C0"/>
          <w:szCs w:val="21"/>
          <w:highlight w:val="none"/>
          <w:shd w:val="clear" w:color="auto" w:fill="auto"/>
        </w:rPr>
      </w:pPr>
      <w:r>
        <w:rPr>
          <w:rFonts w:hint="eastAsia" w:ascii="方正小标宋简体" w:hAnsi="仿宋" w:eastAsia="方正小标宋简体"/>
          <w:color w:val="0070C0"/>
          <w:sz w:val="44"/>
          <w:szCs w:val="44"/>
          <w:highlight w:val="none"/>
          <w:shd w:val="clear" w:color="auto" w:fill="auto"/>
        </w:rPr>
        <w:t>深圳市燃气集团股份有限公司</w:t>
      </w:r>
    </w:p>
    <w:p>
      <w:pPr>
        <w:tabs>
          <w:tab w:val="left" w:pos="7560"/>
        </w:tabs>
        <w:spacing w:line="360" w:lineRule="auto"/>
        <w:ind w:firstLine="420" w:firstLineChars="200"/>
        <w:contextualSpacing/>
        <w:rPr>
          <w:rFonts w:ascii="宋体" w:hAnsi="宋体" w:eastAsia="宋体"/>
          <w:color w:val="auto"/>
          <w:szCs w:val="21"/>
          <w:highlight w:val="none"/>
          <w:shd w:val="clear" w:color="auto" w:fill="auto"/>
        </w:rPr>
      </w:pPr>
    </w:p>
    <w:p>
      <w:pPr>
        <w:spacing w:line="560" w:lineRule="exact"/>
        <w:jc w:val="center"/>
        <w:rPr>
          <w:rFonts w:ascii="方正小标宋简体" w:hAnsi="仿宋" w:eastAsia="方正小标宋简体"/>
          <w:color w:val="auto"/>
          <w:sz w:val="44"/>
          <w:szCs w:val="44"/>
          <w:highlight w:val="none"/>
          <w:shd w:val="clear" w:color="auto" w:fill="auto"/>
        </w:rPr>
      </w:pPr>
      <w:r>
        <w:rPr>
          <w:rFonts w:hint="eastAsia" w:ascii="方正小标宋简体" w:hAnsi="仿宋" w:eastAsia="方正小标宋简体"/>
          <w:color w:val="auto"/>
          <w:sz w:val="44"/>
          <w:szCs w:val="44"/>
          <w:highlight w:val="none"/>
          <w:shd w:val="clear" w:color="auto" w:fill="auto"/>
          <w:lang w:val="en-US" w:eastAsia="zh-CN"/>
        </w:rPr>
        <w:t>采购</w:t>
      </w:r>
      <w:r>
        <w:rPr>
          <w:rFonts w:hint="eastAsia" w:ascii="方正小标宋简体" w:hAnsi="仿宋" w:eastAsia="方正小标宋简体"/>
          <w:color w:val="auto"/>
          <w:sz w:val="44"/>
          <w:szCs w:val="44"/>
          <w:highlight w:val="none"/>
          <w:shd w:val="clear" w:color="auto" w:fill="auto"/>
        </w:rPr>
        <w:t>文件</w:t>
      </w:r>
    </w:p>
    <w:p>
      <w:pPr>
        <w:tabs>
          <w:tab w:val="left" w:pos="7560"/>
        </w:tabs>
        <w:spacing w:line="360" w:lineRule="auto"/>
        <w:contextualSpacing/>
        <w:jc w:val="center"/>
        <w:rPr>
          <w:rFonts w:ascii="宋体" w:hAnsi="宋体" w:eastAsia="宋体"/>
          <w:color w:val="auto"/>
          <w:szCs w:val="21"/>
          <w:highlight w:val="none"/>
          <w:shd w:val="clear" w:color="auto" w:fill="auto"/>
        </w:rPr>
      </w:pPr>
    </w:p>
    <w:p>
      <w:pPr>
        <w:tabs>
          <w:tab w:val="left" w:pos="7560"/>
        </w:tabs>
        <w:spacing w:line="360" w:lineRule="auto"/>
        <w:contextualSpacing/>
        <w:jc w:val="center"/>
        <w:rPr>
          <w:rFonts w:ascii="宋体" w:hAnsi="宋体" w:eastAsia="宋体"/>
          <w:color w:val="auto"/>
          <w:szCs w:val="21"/>
          <w:highlight w:val="none"/>
          <w:shd w:val="clear" w:color="auto" w:fill="auto"/>
        </w:rPr>
      </w:pPr>
      <w:r>
        <w:rPr>
          <w:rFonts w:hint="eastAsia" w:ascii="宋体" w:hAnsi="宋体" w:eastAsia="宋体"/>
          <w:color w:val="auto"/>
          <w:szCs w:val="21"/>
          <w:highlight w:val="none"/>
          <w:shd w:val="clear" w:color="auto" w:fill="auto"/>
        </w:rPr>
        <w:t>（202</w:t>
      </w:r>
      <w:r>
        <w:rPr>
          <w:rFonts w:hint="eastAsia" w:ascii="宋体" w:hAnsi="宋体" w:eastAsia="宋体"/>
          <w:color w:val="auto"/>
          <w:szCs w:val="21"/>
          <w:highlight w:val="none"/>
          <w:shd w:val="clear" w:color="auto" w:fill="auto"/>
          <w:lang w:val="en-US" w:eastAsia="zh-CN"/>
        </w:rPr>
        <w:t>5</w:t>
      </w:r>
      <w:r>
        <w:rPr>
          <w:rFonts w:hint="eastAsia" w:ascii="宋体" w:hAnsi="宋体" w:eastAsia="宋体"/>
          <w:color w:val="auto"/>
          <w:szCs w:val="21"/>
          <w:highlight w:val="none"/>
          <w:shd w:val="clear" w:color="auto" w:fill="auto"/>
        </w:rPr>
        <w:t>年范本）</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562" w:firstLineChars="200"/>
        <w:contextualSpacing/>
        <w:rPr>
          <w:rFonts w:hint="eastAsia" w:ascii="宋体" w:hAnsi="宋体" w:eastAsia="宋体" w:cs="仿宋_GB2312"/>
          <w:b/>
          <w:color w:val="0070C0"/>
          <w:sz w:val="28"/>
          <w:szCs w:val="28"/>
          <w:u w:val="single"/>
          <w:lang w:eastAsia="zh-CN"/>
        </w:rPr>
      </w:pPr>
      <w:r>
        <w:rPr>
          <w:rFonts w:hint="eastAsia" w:ascii="宋体" w:hAnsi="宋体" w:eastAsia="宋体" w:cs="仿宋_GB2312"/>
          <w:b/>
          <w:sz w:val="28"/>
          <w:szCs w:val="28"/>
        </w:rPr>
        <w:t>项目名称：</w:t>
      </w:r>
      <w:r>
        <w:rPr>
          <w:rFonts w:hint="eastAsia" w:ascii="宋体" w:hAnsi="宋体" w:eastAsia="宋体" w:cs="仿宋_GB2312"/>
          <w:b/>
          <w:color w:val="0070C0"/>
          <w:sz w:val="28"/>
          <w:szCs w:val="28"/>
          <w:u w:val="single"/>
          <w:lang w:eastAsia="zh-CN"/>
        </w:rPr>
        <w:t>深燃大厦2026至2027年度高低压电气设备维保项目</w:t>
      </w:r>
    </w:p>
    <w:p>
      <w:pPr>
        <w:spacing w:line="360" w:lineRule="auto"/>
        <w:ind w:firstLine="562" w:firstLineChars="200"/>
        <w:contextualSpacing/>
        <w:rPr>
          <w:rFonts w:ascii="宋体" w:hAnsi="宋体" w:eastAsia="宋体"/>
          <w:b/>
          <w:sz w:val="28"/>
          <w:szCs w:val="28"/>
        </w:rPr>
      </w:pPr>
    </w:p>
    <w:p>
      <w:pPr>
        <w:tabs>
          <w:tab w:val="left" w:pos="7560"/>
        </w:tabs>
        <w:spacing w:line="360" w:lineRule="auto"/>
        <w:ind w:firstLine="562" w:firstLineChars="200"/>
        <w:contextualSpacing/>
        <w:rPr>
          <w:rFonts w:hint="eastAsia" w:ascii="宋体" w:hAnsi="宋体" w:eastAsia="宋体" w:cs="仿宋_GB2312"/>
          <w:b/>
          <w:sz w:val="28"/>
          <w:szCs w:val="28"/>
          <w:u w:val="single"/>
          <w:lang w:eastAsia="zh-CN"/>
        </w:rPr>
      </w:pPr>
      <w:r>
        <w:rPr>
          <w:rFonts w:hint="eastAsia" w:ascii="宋体" w:hAnsi="宋体" w:eastAsia="宋体" w:cs="仿宋_GB2312"/>
          <w:b/>
          <w:sz w:val="28"/>
          <w:szCs w:val="28"/>
        </w:rPr>
        <w:t>项目编号：</w:t>
      </w:r>
      <w:r>
        <w:rPr>
          <w:rFonts w:hint="eastAsia" w:ascii="宋体" w:hAnsi="宋体" w:eastAsia="宋体" w:cs="仿宋_GB2312"/>
          <w:b/>
          <w:color w:val="0070C0"/>
          <w:sz w:val="28"/>
          <w:szCs w:val="28"/>
          <w:u w:val="single"/>
          <w:lang w:eastAsia="zh-CN"/>
        </w:rPr>
        <w:t>WW-26-027</w:t>
      </w:r>
    </w:p>
    <w:p>
      <w:pPr>
        <w:tabs>
          <w:tab w:val="left" w:pos="7560"/>
        </w:tabs>
        <w:spacing w:line="360" w:lineRule="auto"/>
        <w:ind w:firstLine="562" w:firstLineChars="200"/>
        <w:contextualSpacing/>
        <w:rPr>
          <w:rFonts w:ascii="宋体" w:hAnsi="宋体" w:eastAsia="宋体"/>
          <w:b/>
          <w:sz w:val="28"/>
          <w:szCs w:val="28"/>
        </w:rPr>
      </w:pPr>
    </w:p>
    <w:p>
      <w:pPr>
        <w:tabs>
          <w:tab w:val="left" w:pos="7560"/>
        </w:tabs>
        <w:spacing w:line="360" w:lineRule="auto"/>
        <w:ind w:firstLine="562" w:firstLineChars="200"/>
        <w:contextualSpacing/>
        <w:rPr>
          <w:rFonts w:hint="default" w:ascii="宋体" w:hAnsi="宋体" w:eastAsia="宋体"/>
          <w:b/>
          <w:color w:val="0070C0"/>
          <w:sz w:val="28"/>
          <w:szCs w:val="28"/>
          <w:lang w:val="en-US" w:eastAsia="zh-CN"/>
        </w:rPr>
      </w:pPr>
      <w:r>
        <w:rPr>
          <w:rFonts w:hint="eastAsia" w:ascii="宋体" w:hAnsi="宋体" w:eastAsia="宋体" w:cs="仿宋_GB2312"/>
          <w:b/>
          <w:sz w:val="28"/>
          <w:szCs w:val="28"/>
        </w:rPr>
        <w:t>采 购 人：</w:t>
      </w:r>
      <w:r>
        <w:rPr>
          <w:rFonts w:hint="eastAsia" w:ascii="宋体" w:hAnsi="宋体" w:eastAsia="宋体" w:cs="仿宋_GB2312"/>
          <w:b/>
          <w:color w:val="0070C0"/>
          <w:sz w:val="28"/>
          <w:szCs w:val="28"/>
          <w:u w:val="single"/>
        </w:rPr>
        <w:t>深圳市燃气集团股份有限公司</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562" w:firstLineChars="200"/>
        <w:contextualSpacing/>
        <w:jc w:val="center"/>
        <w:rPr>
          <w:rFonts w:ascii="宋体" w:hAnsi="宋体" w:eastAsia="宋体" w:cs="仿宋_GB2312"/>
          <w:b/>
          <w:color w:val="0070C0"/>
          <w:sz w:val="28"/>
          <w:szCs w:val="28"/>
          <w:u w:val="single"/>
        </w:rPr>
      </w:pPr>
      <w:r>
        <w:rPr>
          <w:rFonts w:hint="eastAsia" w:ascii="宋体" w:hAnsi="宋体" w:eastAsia="宋体" w:cs="仿宋_GB2312"/>
          <w:b/>
          <w:color w:val="0070C0"/>
          <w:sz w:val="28"/>
          <w:szCs w:val="28"/>
          <w:u w:val="single"/>
        </w:rPr>
        <w:t>20</w:t>
      </w:r>
      <w:r>
        <w:rPr>
          <w:rFonts w:hint="eastAsia" w:ascii="宋体" w:hAnsi="宋体" w:eastAsia="宋体" w:cs="仿宋_GB2312"/>
          <w:b/>
          <w:color w:val="0070C0"/>
          <w:sz w:val="28"/>
          <w:szCs w:val="28"/>
          <w:u w:val="single"/>
          <w:lang w:val="en-US" w:eastAsia="zh-CN"/>
        </w:rPr>
        <w:t>26</w:t>
      </w:r>
      <w:r>
        <w:rPr>
          <w:rFonts w:hint="eastAsia" w:ascii="宋体" w:hAnsi="宋体" w:eastAsia="宋体" w:cs="仿宋_GB2312"/>
          <w:b/>
          <w:color w:val="0070C0"/>
          <w:sz w:val="28"/>
          <w:szCs w:val="28"/>
          <w:u w:val="single"/>
        </w:rPr>
        <w:t>年</w:t>
      </w:r>
      <w:r>
        <w:rPr>
          <w:rFonts w:hint="eastAsia" w:ascii="宋体" w:hAnsi="宋体" w:eastAsia="宋体" w:cs="仿宋_GB2312"/>
          <w:b/>
          <w:color w:val="0070C0"/>
          <w:sz w:val="28"/>
          <w:szCs w:val="28"/>
          <w:u w:val="single"/>
          <w:lang w:val="en-US" w:eastAsia="zh-CN"/>
        </w:rPr>
        <w:t>10</w:t>
      </w:r>
      <w:r>
        <w:rPr>
          <w:rFonts w:hint="eastAsia" w:ascii="宋体" w:hAnsi="宋体" w:eastAsia="宋体" w:cs="仿宋_GB2312"/>
          <w:b/>
          <w:color w:val="0070C0"/>
          <w:sz w:val="28"/>
          <w:szCs w:val="28"/>
          <w:u w:val="single"/>
        </w:rPr>
        <w:t>月</w:t>
      </w:r>
    </w:p>
    <w:p>
      <w:pPr>
        <w:tabs>
          <w:tab w:val="left" w:pos="7560"/>
        </w:tabs>
        <w:spacing w:line="360" w:lineRule="auto"/>
        <w:ind w:firstLine="420" w:firstLineChars="200"/>
        <w:contextualSpacing/>
        <w:rPr>
          <w:rFonts w:ascii="宋体" w:hAnsi="宋体" w:eastAsia="宋体"/>
          <w:color w:val="0000FF"/>
          <w:szCs w:val="21"/>
        </w:rPr>
        <w:sectPr>
          <w:headerReference r:id="rId3" w:type="default"/>
          <w:footerReference r:id="rId4" w:type="default"/>
          <w:pgSz w:w="11906" w:h="16838"/>
          <w:pgMar w:top="1440" w:right="1797" w:bottom="1440" w:left="1797" w:header="851" w:footer="992" w:gutter="0"/>
          <w:cols w:space="425" w:num="1"/>
          <w:titlePg/>
          <w:docGrid w:type="lines" w:linePitch="312" w:charSpace="0"/>
        </w:sectPr>
      </w:pPr>
    </w:p>
    <w:p>
      <w:pPr>
        <w:pStyle w:val="2"/>
        <w:spacing w:before="0" w:after="0" w:line="360" w:lineRule="auto"/>
        <w:contextualSpacing/>
        <w:jc w:val="center"/>
        <w:rPr>
          <w:rFonts w:ascii="黑体" w:hAnsi="黑体" w:eastAsia="黑体"/>
          <w:color w:val="auto"/>
          <w:sz w:val="28"/>
          <w:szCs w:val="28"/>
        </w:rPr>
      </w:pPr>
      <w:r>
        <w:rPr>
          <w:rFonts w:hint="eastAsia" w:ascii="黑体" w:hAnsi="黑体" w:eastAsia="黑体"/>
          <w:color w:val="auto"/>
          <w:sz w:val="28"/>
          <w:szCs w:val="28"/>
        </w:rPr>
        <w:t>目  录</w:t>
      </w:r>
    </w:p>
    <w:p>
      <w:pPr>
        <w:tabs>
          <w:tab w:val="left" w:pos="7560"/>
        </w:tabs>
        <w:spacing w:line="360" w:lineRule="auto"/>
        <w:ind w:firstLine="420" w:firstLineChars="200"/>
        <w:contextualSpacing/>
        <w:rPr>
          <w:rFonts w:ascii="宋体" w:hAnsi="宋体" w:eastAsia="宋体" w:cs="仿宋_GB2312"/>
          <w:color w:val="auto"/>
          <w:szCs w:val="21"/>
        </w:rPr>
      </w:pPr>
    </w:p>
    <w:p>
      <w:pPr>
        <w:tabs>
          <w:tab w:val="left" w:pos="7560"/>
        </w:tabs>
        <w:spacing w:line="360" w:lineRule="auto"/>
        <w:ind w:firstLine="420" w:firstLineChars="200"/>
        <w:contextualSpacing/>
        <w:rPr>
          <w:rFonts w:hint="default" w:ascii="宋体" w:hAnsi="宋体" w:eastAsia="宋体" w:cs="仿宋_GB2312"/>
          <w:color w:val="0070C0"/>
          <w:szCs w:val="21"/>
          <w:lang w:val="en-US" w:eastAsia="zh-CN"/>
        </w:rPr>
      </w:pPr>
      <w:r>
        <w:rPr>
          <w:rFonts w:hint="eastAsia" w:ascii="宋体" w:hAnsi="宋体" w:eastAsia="宋体" w:cs="仿宋_GB2312"/>
          <w:color w:val="0070C0"/>
          <w:szCs w:val="21"/>
        </w:rPr>
        <w:t xml:space="preserve">第一章 </w:t>
      </w:r>
      <w:r>
        <w:rPr>
          <w:rFonts w:hint="eastAsia" w:ascii="宋体" w:hAnsi="宋体" w:eastAsia="宋体" w:cs="仿宋_GB2312"/>
          <w:color w:val="0070C0"/>
          <w:szCs w:val="21"/>
          <w:lang w:val="en-US" w:eastAsia="zh-CN"/>
        </w:rPr>
        <w:t>采购公告</w:t>
      </w:r>
    </w:p>
    <w:p>
      <w:pPr>
        <w:tabs>
          <w:tab w:val="left" w:pos="7560"/>
        </w:tabs>
        <w:spacing w:line="360" w:lineRule="auto"/>
        <w:ind w:firstLine="420" w:firstLineChars="200"/>
        <w:contextualSpacing/>
        <w:rPr>
          <w:rFonts w:ascii="宋体" w:hAnsi="宋体" w:eastAsia="宋体" w:cs="仿宋_GB2312"/>
          <w:color w:val="auto"/>
          <w:szCs w:val="21"/>
        </w:rPr>
      </w:pPr>
      <w:r>
        <w:rPr>
          <w:rFonts w:hint="eastAsia" w:ascii="宋体" w:hAnsi="宋体" w:eastAsia="宋体" w:cs="仿宋_GB2312"/>
          <w:color w:val="auto"/>
          <w:szCs w:val="21"/>
        </w:rPr>
        <w:t>第二章 响应人须知前附表</w:t>
      </w:r>
    </w:p>
    <w:p>
      <w:pPr>
        <w:tabs>
          <w:tab w:val="left" w:pos="7560"/>
        </w:tabs>
        <w:spacing w:line="360" w:lineRule="auto"/>
        <w:ind w:firstLine="420" w:firstLineChars="200"/>
        <w:contextualSpacing/>
        <w:rPr>
          <w:rFonts w:hint="default" w:ascii="宋体" w:hAnsi="宋体" w:eastAsia="宋体" w:cs="仿宋_GB2312"/>
          <w:color w:val="auto"/>
          <w:szCs w:val="21"/>
          <w:lang w:val="en-US" w:eastAsia="zh-CN"/>
        </w:rPr>
      </w:pPr>
      <w:r>
        <w:rPr>
          <w:rFonts w:hint="eastAsia" w:ascii="宋体" w:hAnsi="宋体" w:eastAsia="宋体" w:cs="仿宋_GB2312"/>
          <w:color w:val="auto"/>
          <w:szCs w:val="21"/>
        </w:rPr>
        <w:t xml:space="preserve">第三章 </w:t>
      </w:r>
      <w:r>
        <w:rPr>
          <w:rFonts w:hint="eastAsia" w:ascii="宋体" w:hAnsi="宋体" w:eastAsia="宋体" w:cs="仿宋_GB2312"/>
          <w:color w:val="auto"/>
          <w:szCs w:val="21"/>
          <w:lang w:val="en-US" w:eastAsia="zh-CN"/>
        </w:rPr>
        <w:t>采购程序</w:t>
      </w:r>
    </w:p>
    <w:p>
      <w:pPr>
        <w:tabs>
          <w:tab w:val="left" w:pos="7560"/>
        </w:tabs>
        <w:spacing w:line="360" w:lineRule="auto"/>
        <w:ind w:firstLine="420" w:firstLineChars="200"/>
        <w:contextualSpacing/>
        <w:rPr>
          <w:rFonts w:ascii="宋体" w:hAnsi="宋体" w:eastAsia="宋体" w:cs="仿宋_GB2312"/>
          <w:color w:val="auto"/>
          <w:szCs w:val="21"/>
        </w:rPr>
      </w:pPr>
      <w:r>
        <w:rPr>
          <w:rFonts w:hint="eastAsia" w:ascii="宋体" w:hAnsi="宋体" w:eastAsia="宋体" w:cs="仿宋_GB2312"/>
          <w:color w:val="auto"/>
          <w:szCs w:val="21"/>
        </w:rPr>
        <w:t>第四章 合同样式及条款</w:t>
      </w:r>
    </w:p>
    <w:p>
      <w:pPr>
        <w:tabs>
          <w:tab w:val="left" w:pos="7560"/>
        </w:tabs>
        <w:spacing w:line="360" w:lineRule="auto"/>
        <w:ind w:firstLine="420" w:firstLineChars="200"/>
        <w:contextualSpacing/>
        <w:rPr>
          <w:rFonts w:ascii="宋体" w:hAnsi="宋体" w:eastAsia="宋体" w:cs="仿宋_GB2312"/>
          <w:color w:val="auto"/>
          <w:szCs w:val="21"/>
        </w:rPr>
      </w:pPr>
      <w:r>
        <w:rPr>
          <w:rFonts w:hint="eastAsia" w:ascii="宋体" w:hAnsi="宋体" w:eastAsia="宋体" w:cs="仿宋_GB2312"/>
          <w:color w:val="auto"/>
          <w:szCs w:val="21"/>
        </w:rPr>
        <w:t>第五章 项目采购需求</w:t>
      </w:r>
    </w:p>
    <w:p>
      <w:pPr>
        <w:tabs>
          <w:tab w:val="left" w:pos="7560"/>
        </w:tabs>
        <w:spacing w:line="360" w:lineRule="auto"/>
        <w:ind w:firstLine="420" w:firstLineChars="200"/>
        <w:contextualSpacing/>
        <w:rPr>
          <w:rFonts w:ascii="宋体" w:hAnsi="宋体" w:eastAsia="宋体" w:cs="仿宋_GB2312"/>
          <w:color w:val="auto"/>
          <w:szCs w:val="21"/>
        </w:rPr>
      </w:pPr>
      <w:r>
        <w:rPr>
          <w:rFonts w:hint="eastAsia" w:ascii="宋体" w:hAnsi="宋体" w:eastAsia="宋体" w:cs="仿宋_GB2312"/>
          <w:color w:val="auto"/>
          <w:szCs w:val="21"/>
        </w:rPr>
        <w:t>第六章 响应文件格式</w:t>
      </w:r>
    </w:p>
    <w:p>
      <w:pPr>
        <w:tabs>
          <w:tab w:val="left" w:pos="7560"/>
        </w:tabs>
        <w:spacing w:line="360" w:lineRule="auto"/>
        <w:ind w:firstLine="420" w:firstLineChars="200"/>
        <w:contextualSpacing/>
        <w:rPr>
          <w:rFonts w:ascii="宋体" w:hAnsi="宋体" w:eastAsia="宋体" w:cs="仿宋_GB2312"/>
          <w:color w:val="auto"/>
          <w:szCs w:val="21"/>
        </w:rPr>
      </w:pPr>
    </w:p>
    <w:p>
      <w:pPr>
        <w:tabs>
          <w:tab w:val="left" w:pos="7560"/>
        </w:tabs>
        <w:spacing w:line="360" w:lineRule="auto"/>
        <w:ind w:firstLine="420" w:firstLineChars="200"/>
        <w:contextualSpacing/>
        <w:rPr>
          <w:rFonts w:ascii="宋体" w:hAnsi="宋体" w:eastAsia="宋体"/>
          <w:color w:val="auto"/>
          <w:szCs w:val="21"/>
        </w:rPr>
        <w:sectPr>
          <w:pgSz w:w="11906" w:h="16838"/>
          <w:pgMar w:top="1440" w:right="1721" w:bottom="1440" w:left="1800" w:header="851" w:footer="992" w:gutter="0"/>
          <w:cols w:space="425" w:num="1"/>
          <w:docGrid w:type="lines" w:linePitch="312" w:charSpace="0"/>
        </w:sectPr>
      </w:pPr>
    </w:p>
    <w:p>
      <w:pPr>
        <w:pStyle w:val="2"/>
        <w:spacing w:before="0" w:after="0" w:line="360" w:lineRule="auto"/>
        <w:contextualSpacing/>
        <w:jc w:val="center"/>
        <w:rPr>
          <w:rFonts w:hint="eastAsia" w:ascii="黑体" w:hAnsi="黑体" w:eastAsia="黑体"/>
          <w:color w:val="auto"/>
          <w:sz w:val="28"/>
          <w:szCs w:val="28"/>
          <w:lang w:eastAsia="zh-CN"/>
        </w:rPr>
      </w:pPr>
      <w:r>
        <w:rPr>
          <w:rFonts w:hint="eastAsia" w:ascii="黑体" w:hAnsi="黑体" w:eastAsia="黑体"/>
          <w:color w:val="auto"/>
          <w:sz w:val="28"/>
          <w:szCs w:val="28"/>
        </w:rPr>
        <w:t>第一章  采购</w:t>
      </w:r>
      <w:r>
        <w:rPr>
          <w:rFonts w:hint="eastAsia" w:ascii="黑体" w:hAnsi="黑体" w:eastAsia="黑体"/>
          <w:color w:val="auto"/>
          <w:sz w:val="28"/>
          <w:szCs w:val="28"/>
          <w:lang w:val="en-US" w:eastAsia="zh-CN"/>
        </w:rPr>
        <w:t>公告</w:t>
      </w:r>
    </w:p>
    <w:p>
      <w:pPr>
        <w:adjustRightInd w:val="0"/>
        <w:snapToGrid w:val="0"/>
        <w:spacing w:line="360" w:lineRule="auto"/>
        <w:ind w:firstLine="422" w:firstLineChars="200"/>
        <w:contextualSpacing/>
        <w:jc w:val="center"/>
        <w:rPr>
          <w:rFonts w:hint="default" w:ascii="宋体" w:hAnsi="宋体" w:eastAsia="宋体" w:cs="仿宋_GB2312"/>
          <w:b/>
          <w:color w:val="auto"/>
          <w:szCs w:val="21"/>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contextualSpacing/>
        <w:textAlignment w:val="auto"/>
        <w:rPr>
          <w:rFonts w:hint="eastAsia" w:ascii="宋体" w:hAnsi="宋体" w:eastAsia="宋体"/>
          <w:color w:val="auto"/>
          <w:szCs w:val="21"/>
          <w:u w:val="none"/>
          <w:lang w:val="en-US" w:eastAsia="zh-CN"/>
        </w:rPr>
      </w:pPr>
      <w:r>
        <w:rPr>
          <w:rFonts w:hint="eastAsia" w:ascii="宋体" w:hAnsi="宋体" w:eastAsia="宋体"/>
          <w:color w:val="auto"/>
          <w:szCs w:val="21"/>
          <w:u w:val="none"/>
          <w:lang w:val="en-US" w:eastAsia="zh-CN"/>
        </w:rPr>
        <w:t>根据深圳市国资委相关规定，单项合同估算价2万元以上的公开采购、邀请采购均需在深圳阳光采购平台发布采购公告和结果公示，采购项目信息和结果公示信息详见深圳阳光采购平台公告信息。</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contextualSpacing/>
        <w:textAlignment w:val="auto"/>
        <w:rPr>
          <w:rFonts w:hint="eastAsia" w:ascii="宋体" w:hAnsi="宋体" w:eastAsia="宋体"/>
          <w:color w:val="0070C0"/>
          <w:szCs w:val="21"/>
          <w:lang w:eastAsia="zh-CN"/>
        </w:rPr>
      </w:pPr>
    </w:p>
    <w:p>
      <w:pPr>
        <w:rPr>
          <w:rFonts w:hint="default" w:ascii="宋体" w:hAnsi="宋体" w:eastAsia="宋体"/>
          <w:szCs w:val="21"/>
          <w:lang w:val="en-US" w:eastAsia="zh-CN"/>
        </w:rPr>
      </w:pPr>
      <w:r>
        <w:rPr>
          <w:rFonts w:hint="eastAsia" w:ascii="宋体" w:hAnsi="宋体" w:eastAsia="宋体"/>
          <w:color w:val="0070C0"/>
          <w:szCs w:val="21"/>
          <w:lang w:eastAsia="zh-CN"/>
        </w:rPr>
        <w:br w:type="page"/>
      </w:r>
    </w:p>
    <w:p>
      <w:pPr>
        <w:keepNext w:val="0"/>
        <w:keepLines w:val="0"/>
        <w:pageBreakBefore w:val="0"/>
        <w:widowControl w:val="0"/>
        <w:kinsoku/>
        <w:wordWrap/>
        <w:overflowPunct/>
        <w:topLinePunct w:val="0"/>
        <w:autoSpaceDE/>
        <w:autoSpaceDN/>
        <w:bidi w:val="0"/>
        <w:adjustRightInd w:val="0"/>
        <w:snapToGrid w:val="0"/>
        <w:spacing w:line="240" w:lineRule="auto"/>
        <w:ind w:firstLine="562" w:firstLineChars="200"/>
        <w:contextualSpacing/>
        <w:jc w:val="center"/>
        <w:textAlignment w:val="auto"/>
        <w:rPr>
          <w:rFonts w:hint="eastAsia" w:ascii="黑体" w:hAnsi="黑体" w:eastAsia="黑体" w:cs="Times New Roman"/>
          <w:b/>
          <w:color w:val="0070C0"/>
          <w:sz w:val="28"/>
          <w:szCs w:val="28"/>
          <w:lang w:eastAsia="zh-CN"/>
        </w:rPr>
      </w:pPr>
      <w:r>
        <w:rPr>
          <w:rFonts w:hint="eastAsia" w:ascii="黑体" w:hAnsi="黑体" w:eastAsia="黑体" w:cs="Times New Roman"/>
          <w:b/>
          <w:sz w:val="28"/>
          <w:szCs w:val="28"/>
        </w:rPr>
        <w:t>采购</w:t>
      </w:r>
      <w:r>
        <w:rPr>
          <w:rFonts w:hint="eastAsia" w:ascii="黑体" w:hAnsi="黑体" w:eastAsia="黑体" w:cs="Times New Roman"/>
          <w:b/>
          <w:sz w:val="28"/>
          <w:szCs w:val="28"/>
          <w:lang w:val="en-US" w:eastAsia="zh-CN"/>
        </w:rPr>
        <w:t>公告</w:t>
      </w:r>
      <w:r>
        <w:rPr>
          <w:rFonts w:hint="eastAsia" w:ascii="黑体" w:hAnsi="黑体" w:eastAsia="黑体"/>
          <w:color w:val="0070C0"/>
          <w:sz w:val="28"/>
          <w:szCs w:val="28"/>
          <w:lang w:val="en-US" w:eastAsia="zh-CN"/>
        </w:rPr>
        <w:t>（公开采购适用）</w:t>
      </w:r>
    </w:p>
    <w:p>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contextualSpacing/>
        <w:jc w:val="center"/>
        <w:textAlignment w:val="auto"/>
        <w:rPr>
          <w:rFonts w:hint="default" w:ascii="宋体" w:hAnsi="宋体" w:eastAsia="宋体" w:cs="仿宋_GB2312"/>
          <w:b/>
          <w:szCs w:val="21"/>
          <w:lang w:val="en-US" w:eastAsia="zh-CN"/>
        </w:rPr>
      </w:pP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both"/>
        <w:textAlignment w:val="auto"/>
        <w:rPr>
          <w:rFonts w:hint="default" w:ascii="宋体" w:hAnsi="宋体" w:eastAsia="宋体"/>
          <w:szCs w:val="21"/>
          <w:lang w:val="en-US" w:eastAsia="zh-CN"/>
        </w:rPr>
      </w:pPr>
      <w:r>
        <w:rPr>
          <w:rFonts w:hint="eastAsia" w:ascii="宋体" w:hAnsi="宋体" w:eastAsia="宋体"/>
          <w:color w:val="0070C0"/>
          <w:szCs w:val="21"/>
          <w:u w:val="single"/>
          <w:lang w:eastAsia="zh-CN"/>
        </w:rPr>
        <w:t>深燃大厦2026至2027年度高低压电气设备维保项目</w:t>
      </w:r>
      <w:r>
        <w:rPr>
          <w:rFonts w:hint="eastAsia" w:ascii="宋体" w:hAnsi="宋体" w:eastAsia="宋体"/>
          <w:szCs w:val="21"/>
        </w:rPr>
        <w:t>（项目编号：</w:t>
      </w:r>
      <w:r>
        <w:rPr>
          <w:rFonts w:hint="eastAsia" w:ascii="宋体" w:hAnsi="宋体" w:eastAsia="宋体"/>
          <w:color w:val="0070C0"/>
          <w:szCs w:val="21"/>
          <w:u w:val="single"/>
          <w:lang w:val="en-US" w:eastAsia="zh-CN"/>
        </w:rPr>
        <w:t>WW-26-027</w:t>
      </w:r>
      <w:r>
        <w:rPr>
          <w:rFonts w:hint="eastAsia" w:ascii="宋体" w:hAnsi="宋体" w:eastAsia="宋体"/>
          <w:szCs w:val="21"/>
        </w:rPr>
        <w:t>）</w:t>
      </w:r>
      <w:r>
        <w:rPr>
          <w:rFonts w:hint="eastAsia" w:ascii="宋体" w:hAnsi="宋体" w:eastAsia="宋体"/>
          <w:szCs w:val="21"/>
          <w:lang w:val="en-US" w:eastAsia="zh-CN"/>
        </w:rPr>
        <w:t>已具备采购条件，采购</w:t>
      </w:r>
      <w:r>
        <w:rPr>
          <w:rFonts w:hint="eastAsia" w:ascii="宋体" w:hAnsi="宋体" w:eastAsia="宋体"/>
          <w:szCs w:val="21"/>
        </w:rPr>
        <w:t>人为</w:t>
      </w:r>
      <w:r>
        <w:rPr>
          <w:rFonts w:hint="eastAsia" w:ascii="宋体" w:hAnsi="宋体" w:eastAsia="宋体"/>
          <w:color w:val="0070C0"/>
          <w:szCs w:val="21"/>
          <w:u w:val="single"/>
        </w:rPr>
        <w:t>深圳市燃气集团股份有限公司，</w:t>
      </w:r>
      <w:r>
        <w:rPr>
          <w:rFonts w:hint="eastAsia" w:ascii="宋体" w:hAnsi="宋体" w:eastAsia="宋体"/>
          <w:szCs w:val="21"/>
        </w:rPr>
        <w:t>资金来源为</w:t>
      </w:r>
      <w:r>
        <w:rPr>
          <w:rFonts w:hint="eastAsia" w:ascii="宋体" w:hAnsi="宋体" w:eastAsia="宋体"/>
          <w:color w:val="0070C0"/>
          <w:szCs w:val="21"/>
          <w:u w:val="single"/>
          <w:lang w:val="en-US" w:eastAsia="zh-CN"/>
        </w:rPr>
        <w:t>企业自筹</w:t>
      </w:r>
      <w:r>
        <w:rPr>
          <w:rFonts w:hint="eastAsia" w:ascii="宋体" w:hAnsi="宋体" w:eastAsia="宋体"/>
          <w:szCs w:val="21"/>
        </w:rPr>
        <w:t>。</w:t>
      </w:r>
      <w:r>
        <w:rPr>
          <w:rFonts w:hint="eastAsia" w:ascii="宋体" w:hAnsi="宋体" w:eastAsia="宋体"/>
          <w:szCs w:val="21"/>
          <w:lang w:val="en-US" w:eastAsia="zh-CN"/>
        </w:rPr>
        <w:t>现进行</w:t>
      </w:r>
      <w:r>
        <w:rPr>
          <w:rFonts w:hint="eastAsia" w:ascii="宋体" w:hAnsi="宋体" w:eastAsia="宋体" w:cs="Times New Roman"/>
          <w:color w:val="0070C0"/>
          <w:sz w:val="21"/>
          <w:szCs w:val="21"/>
          <w:highlight w:val="none"/>
          <w:u w:val="none"/>
          <w:lang w:eastAsia="zh-CN"/>
        </w:rPr>
        <w:t>☑</w:t>
      </w:r>
      <w:r>
        <w:rPr>
          <w:rFonts w:hint="eastAsia" w:ascii="宋体" w:hAnsi="宋体" w:eastAsia="宋体" w:cs="Times New Roman"/>
          <w:color w:val="0070C0"/>
          <w:sz w:val="21"/>
          <w:szCs w:val="21"/>
          <w:highlight w:val="none"/>
          <w:u w:val="none"/>
          <w:lang w:val="en-US" w:eastAsia="zh-CN"/>
        </w:rPr>
        <w:t>公开</w:t>
      </w:r>
      <w:r>
        <w:rPr>
          <w:rFonts w:hint="eastAsia" w:ascii="宋体" w:hAnsi="宋体" w:eastAsia="宋体" w:cs="仿宋_GB2312"/>
          <w:color w:val="0070C0"/>
          <w:sz w:val="21"/>
          <w:szCs w:val="21"/>
          <w:highlight w:val="none"/>
          <w:lang w:val="en-US" w:eastAsia="zh-CN"/>
        </w:rPr>
        <w:t>询价</w:t>
      </w:r>
      <w:r>
        <w:rPr>
          <w:rFonts w:hint="eastAsia" w:ascii="宋体" w:hAnsi="宋体" w:eastAsia="宋体" w:cs="Times New Roman"/>
          <w:color w:val="0070C0"/>
          <w:sz w:val="21"/>
          <w:szCs w:val="21"/>
          <w:highlight w:val="none"/>
          <w:u w:val="none"/>
          <w:lang w:eastAsia="zh-CN"/>
        </w:rPr>
        <w:t>□</w:t>
      </w:r>
      <w:r>
        <w:rPr>
          <w:rFonts w:hint="eastAsia" w:ascii="宋体" w:hAnsi="宋体" w:eastAsia="宋体" w:cs="Times New Roman"/>
          <w:color w:val="0070C0"/>
          <w:sz w:val="21"/>
          <w:szCs w:val="21"/>
          <w:highlight w:val="none"/>
          <w:u w:val="none"/>
          <w:lang w:val="en-US" w:eastAsia="zh-CN"/>
        </w:rPr>
        <w:t>公开</w:t>
      </w:r>
      <w:r>
        <w:rPr>
          <w:rFonts w:hint="eastAsia" w:ascii="宋体" w:hAnsi="宋体" w:eastAsia="宋体" w:cs="仿宋_GB2312"/>
          <w:color w:val="0070C0"/>
          <w:sz w:val="21"/>
          <w:szCs w:val="21"/>
          <w:highlight w:val="none"/>
          <w:lang w:val="en-US" w:eastAsia="zh-CN"/>
        </w:rPr>
        <w:t>竞争性谈判</w:t>
      </w:r>
      <w:r>
        <w:rPr>
          <w:rFonts w:hint="eastAsia" w:ascii="宋体" w:hAnsi="宋体" w:eastAsia="宋体"/>
          <w:szCs w:val="21"/>
          <w:lang w:val="en-US" w:eastAsia="zh-CN"/>
        </w:rPr>
        <w:t>，</w:t>
      </w:r>
      <w:r>
        <w:rPr>
          <w:rFonts w:hint="eastAsia" w:ascii="宋体" w:hAnsi="宋体" w:eastAsia="宋体"/>
          <w:color w:val="auto"/>
          <w:szCs w:val="21"/>
          <w:u w:val="none"/>
          <w:lang w:val="en-US" w:eastAsia="zh-CN"/>
        </w:rPr>
        <w:t>采购供应商资格要求详见深圳阳光采购平台公告信息。</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contextualSpacing/>
        <w:jc w:val="both"/>
        <w:textAlignment w:val="auto"/>
        <w:rPr>
          <w:rFonts w:ascii="宋体" w:hAnsi="宋体" w:eastAsia="宋体"/>
          <w:b/>
          <w:szCs w:val="21"/>
        </w:rPr>
      </w:pPr>
      <w:r>
        <w:rPr>
          <w:rFonts w:hint="eastAsia" w:ascii="宋体" w:hAnsi="宋体" w:eastAsia="宋体" w:cs="仿宋_GB2312"/>
          <w:b/>
          <w:szCs w:val="21"/>
          <w:lang w:val="en-US" w:eastAsia="zh-CN"/>
        </w:rPr>
        <w:t>一</w:t>
      </w:r>
      <w:r>
        <w:rPr>
          <w:rFonts w:hint="eastAsia" w:ascii="宋体" w:hAnsi="宋体" w:eastAsia="宋体" w:cs="仿宋_GB2312"/>
          <w:b/>
          <w:szCs w:val="21"/>
        </w:rPr>
        <w:t>、</w:t>
      </w:r>
      <w:r>
        <w:rPr>
          <w:rFonts w:hint="eastAsia" w:ascii="宋体" w:hAnsi="宋体" w:eastAsia="宋体"/>
          <w:b/>
          <w:szCs w:val="21"/>
        </w:rPr>
        <w:t>项目概况</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u w:val="none"/>
          <w:lang w:val="en-US" w:eastAsia="zh-CN"/>
        </w:rPr>
      </w:pPr>
      <w:r>
        <w:rPr>
          <w:rFonts w:hint="eastAsia" w:ascii="宋体" w:hAnsi="宋体" w:eastAsia="宋体"/>
          <w:color w:val="auto"/>
          <w:szCs w:val="21"/>
          <w:u w:val="none"/>
          <w:lang w:val="en-US" w:eastAsia="zh-CN"/>
        </w:rPr>
        <w:t>采购项目信息详见深圳阳光采购平台（公告网址为：</w:t>
      </w:r>
      <w:r>
        <w:rPr>
          <w:rFonts w:hint="eastAsia" w:ascii="宋体" w:hAnsi="宋体" w:eastAsia="宋体"/>
          <w:color w:val="0070C0"/>
          <w:szCs w:val="21"/>
          <w:u w:val="single"/>
        </w:rPr>
        <w:fldChar w:fldCharType="begin"/>
      </w:r>
      <w:r>
        <w:rPr>
          <w:rFonts w:hint="eastAsia" w:ascii="宋体" w:hAnsi="宋体" w:eastAsia="宋体"/>
          <w:color w:val="0070C0"/>
          <w:szCs w:val="21"/>
          <w:u w:val="single"/>
        </w:rPr>
        <w:instrText xml:space="preserve"> HYPERLINK "https://ygcg.szexgrp.com/）和本项目采购文件。" </w:instrText>
      </w:r>
      <w:r>
        <w:rPr>
          <w:rFonts w:hint="eastAsia" w:ascii="宋体" w:hAnsi="宋体" w:eastAsia="宋体"/>
          <w:color w:val="0070C0"/>
          <w:szCs w:val="21"/>
          <w:u w:val="single"/>
        </w:rPr>
        <w:fldChar w:fldCharType="separate"/>
      </w:r>
      <w:r>
        <w:rPr>
          <w:rStyle w:val="15"/>
          <w:rFonts w:hint="eastAsia" w:ascii="宋体" w:hAnsi="宋体" w:eastAsia="宋体"/>
          <w:color w:val="0070C0"/>
          <w:szCs w:val="21"/>
        </w:rPr>
        <w:t>https://ygcg.szexgrp.com/</w:t>
      </w:r>
      <w:r>
        <w:rPr>
          <w:rStyle w:val="15"/>
          <w:rFonts w:hint="eastAsia" w:ascii="宋体" w:hAnsi="宋体" w:eastAsia="宋体"/>
          <w:szCs w:val="21"/>
          <w:lang w:val="en-US" w:eastAsia="zh-CN"/>
        </w:rPr>
        <w:t>）和本项目采购文件。</w:t>
      </w:r>
      <w:r>
        <w:rPr>
          <w:rFonts w:hint="eastAsia" w:ascii="宋体" w:hAnsi="宋体" w:eastAsia="宋体"/>
          <w:color w:val="0070C0"/>
          <w:szCs w:val="21"/>
          <w:u w:val="single"/>
        </w:rPr>
        <w:fldChar w:fldCharType="end"/>
      </w:r>
    </w:p>
    <w:p>
      <w:pPr>
        <w:pStyle w:val="5"/>
        <w:rPr>
          <w:rFonts w:hint="eastAsia" w:ascii="宋体" w:hAnsi="宋体" w:eastAsia="宋体" w:cstheme="minorBidi"/>
          <w:color w:val="auto"/>
          <w:kern w:val="2"/>
          <w:sz w:val="21"/>
          <w:szCs w:val="21"/>
          <w:u w:val="none"/>
          <w:lang w:val="en-US" w:eastAsia="zh-CN"/>
        </w:rPr>
      </w:pPr>
      <w:r>
        <w:rPr>
          <w:rFonts w:hint="eastAsia" w:ascii="宋体" w:hAnsi="宋体" w:eastAsia="宋体" w:cstheme="minorBidi"/>
          <w:color w:val="auto"/>
          <w:kern w:val="2"/>
          <w:sz w:val="21"/>
          <w:szCs w:val="21"/>
          <w:u w:val="none"/>
          <w:lang w:val="en-US" w:eastAsia="zh-CN"/>
        </w:rPr>
        <w:t>深圳市深燃物业服务有限公司为深圳市燃气集团股份有限公司全资子公司，受深圳市燃气集团股份有限公司委托作为采购人开展本项目采购工作，采购范围详见第五章项目采购需求，具体业务事宜(含合同)以深圳市燃气集团股份有限公司为主体实施。</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u w:val="none"/>
          <w:lang w:val="en-US" w:eastAsia="zh-CN"/>
        </w:rPr>
      </w:pPr>
      <w:r>
        <w:rPr>
          <w:rFonts w:hint="eastAsia" w:ascii="宋体" w:hAnsi="宋体" w:eastAsia="宋体"/>
          <w:color w:val="auto"/>
          <w:szCs w:val="21"/>
          <w:u w:val="none"/>
          <w:lang w:val="en-US" w:eastAsia="zh-CN"/>
        </w:rPr>
        <w:t>1.服务</w:t>
      </w:r>
      <w:r>
        <w:rPr>
          <w:rFonts w:hint="default" w:ascii="宋体" w:hAnsi="宋体" w:eastAsia="宋体"/>
          <w:color w:val="auto"/>
          <w:szCs w:val="21"/>
          <w:u w:val="none"/>
          <w:lang w:val="en-US" w:eastAsia="zh-CN"/>
        </w:rPr>
        <w:t>期</w:t>
      </w:r>
      <w:r>
        <w:rPr>
          <w:rFonts w:hint="eastAsia" w:ascii="宋体" w:hAnsi="宋体" w:eastAsia="宋体"/>
          <w:color w:val="auto"/>
          <w:szCs w:val="21"/>
          <w:u w:val="none"/>
          <w:lang w:val="en-US" w:eastAsia="zh-CN"/>
        </w:rPr>
        <w:t>：</w:t>
      </w:r>
      <w:r>
        <w:rPr>
          <w:rFonts w:hint="eastAsia" w:ascii="宋体" w:hAnsi="宋体" w:eastAsia="宋体" w:cs="仿宋_GB2312"/>
          <w:color w:val="0070C0"/>
          <w:sz w:val="21"/>
          <w:szCs w:val="21"/>
          <w:highlight w:val="none"/>
          <w:lang w:val="en-US" w:eastAsia="zh-CN"/>
        </w:rPr>
        <w:t>1年（自2026年12月1日起至2027年11月30日止）。</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u w:val="none"/>
          <w:lang w:val="en-US" w:eastAsia="zh-CN"/>
        </w:rPr>
      </w:pPr>
      <w:r>
        <w:rPr>
          <w:rFonts w:hint="eastAsia" w:ascii="宋体" w:hAnsi="宋体" w:eastAsia="宋体"/>
          <w:color w:val="auto"/>
          <w:szCs w:val="21"/>
          <w:u w:val="none"/>
          <w:lang w:val="en-US" w:eastAsia="zh-CN"/>
        </w:rPr>
        <w:t>2.服务地点：</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s="仿宋_GB2312"/>
          <w:color w:val="0070C0"/>
          <w:sz w:val="21"/>
          <w:szCs w:val="21"/>
          <w:highlight w:val="none"/>
          <w:lang w:val="en-US" w:eastAsia="zh-CN"/>
        </w:rPr>
      </w:pPr>
      <w:r>
        <w:rPr>
          <w:rFonts w:hint="eastAsia" w:ascii="宋体" w:hAnsi="宋体" w:eastAsia="宋体" w:cs="仿宋_GB2312"/>
          <w:color w:val="0070C0"/>
          <w:sz w:val="21"/>
          <w:szCs w:val="21"/>
          <w:highlight w:val="none"/>
          <w:lang w:val="en-US" w:eastAsia="zh-CN"/>
        </w:rPr>
        <w:t>（1）深燃大厦：深圳市福田区梅坳一路268号</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Cs w:val="21"/>
          <w:u w:val="none"/>
          <w:lang w:val="en-US" w:eastAsia="zh-CN"/>
        </w:rPr>
      </w:pPr>
      <w:r>
        <w:rPr>
          <w:rFonts w:hint="eastAsia" w:ascii="宋体" w:hAnsi="宋体" w:eastAsia="宋体" w:cs="仿宋_GB2312"/>
          <w:color w:val="0070C0"/>
          <w:sz w:val="21"/>
          <w:szCs w:val="21"/>
          <w:highlight w:val="none"/>
          <w:lang w:val="en-US" w:eastAsia="zh-CN"/>
        </w:rPr>
        <w:t>（2）梅林仓库：深圳市福田区梅坳一路9号</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u w:val="none"/>
          <w:lang w:val="en-US" w:eastAsia="zh-CN"/>
        </w:rPr>
      </w:pPr>
      <w:r>
        <w:rPr>
          <w:rFonts w:hint="eastAsia" w:ascii="宋体" w:hAnsi="宋体" w:eastAsia="宋体"/>
          <w:color w:val="0070C0"/>
          <w:szCs w:val="21"/>
          <w:u w:val="none"/>
          <w:lang w:val="en-US" w:eastAsia="zh-CN"/>
        </w:rPr>
        <w:t>3.本项目设置最高限价，最高限价为</w:t>
      </w:r>
      <w:r>
        <w:rPr>
          <w:rFonts w:hint="eastAsia" w:ascii="宋体" w:hAnsi="宋体" w:eastAsia="宋体" w:cs="仿宋_GB2312"/>
          <w:color w:val="0070C0"/>
          <w:sz w:val="21"/>
          <w:szCs w:val="21"/>
          <w:highlight w:val="none"/>
          <w:lang w:val="en-US" w:eastAsia="zh-CN"/>
        </w:rPr>
        <w:t>27万元人民币（含税）</w:t>
      </w:r>
      <w:r>
        <w:rPr>
          <w:rFonts w:hint="eastAsia" w:ascii="宋体" w:hAnsi="宋体" w:eastAsia="宋体"/>
          <w:color w:val="0070C0"/>
          <w:szCs w:val="21"/>
          <w:u w:val="none"/>
          <w:lang w:val="en-US" w:eastAsia="zh-CN"/>
        </w:rPr>
        <w:t>，响应人报价高于最高限价的，其响应将被否决。</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contextualSpacing/>
        <w:jc w:val="both"/>
        <w:textAlignment w:val="auto"/>
        <w:rPr>
          <w:rFonts w:hint="default" w:ascii="宋体" w:hAnsi="宋体"/>
          <w:b/>
          <w:lang w:val="en-US" w:eastAsia="zh-CN"/>
        </w:rPr>
      </w:pPr>
      <w:r>
        <w:rPr>
          <w:rFonts w:hint="eastAsia" w:ascii="宋体" w:hAnsi="宋体"/>
          <w:b/>
          <w:lang w:val="en-US" w:eastAsia="zh-CN"/>
        </w:rPr>
        <w:t>二、响应人资格及信誉要求</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jc w:val="both"/>
        <w:textAlignment w:val="auto"/>
        <w:rPr>
          <w:rFonts w:hint="eastAsia" w:ascii="宋体" w:hAnsi="宋体" w:eastAsia="宋体" w:cs="仿宋_GB2312"/>
          <w:b/>
          <w:bCs/>
          <w:color w:val="0070C0"/>
          <w:sz w:val="21"/>
          <w:szCs w:val="21"/>
          <w:highlight w:val="none"/>
          <w:lang w:val="en-US" w:eastAsia="zh-CN"/>
        </w:rPr>
      </w:pPr>
      <w:r>
        <w:rPr>
          <w:rFonts w:hint="eastAsia" w:ascii="宋体" w:hAnsi="宋体" w:eastAsia="宋体" w:cs="仿宋_GB2312"/>
          <w:b/>
          <w:bCs/>
          <w:color w:val="0070C0"/>
          <w:sz w:val="21"/>
          <w:szCs w:val="21"/>
          <w:highlight w:val="none"/>
          <w:lang w:eastAsia="zh-CN"/>
        </w:rPr>
        <w:t>（</w:t>
      </w:r>
      <w:r>
        <w:rPr>
          <w:rFonts w:hint="eastAsia" w:ascii="宋体" w:hAnsi="宋体" w:eastAsia="宋体" w:cs="仿宋_GB2312"/>
          <w:b/>
          <w:bCs/>
          <w:color w:val="0070C0"/>
          <w:sz w:val="21"/>
          <w:szCs w:val="21"/>
          <w:highlight w:val="none"/>
          <w:lang w:val="en-US" w:eastAsia="zh-CN"/>
        </w:rPr>
        <w:t>一</w:t>
      </w:r>
      <w:r>
        <w:rPr>
          <w:rFonts w:hint="eastAsia" w:ascii="宋体" w:hAnsi="宋体" w:eastAsia="宋体" w:cs="仿宋_GB2312"/>
          <w:b/>
          <w:bCs/>
          <w:color w:val="0070C0"/>
          <w:sz w:val="21"/>
          <w:szCs w:val="21"/>
          <w:highlight w:val="none"/>
          <w:lang w:eastAsia="zh-CN"/>
        </w:rPr>
        <w:t>）</w:t>
      </w:r>
      <w:r>
        <w:rPr>
          <w:rFonts w:hint="eastAsia" w:ascii="宋体" w:hAnsi="宋体" w:eastAsia="宋体" w:cs="仿宋_GB2312"/>
          <w:b/>
          <w:bCs/>
          <w:color w:val="0070C0"/>
          <w:sz w:val="21"/>
          <w:szCs w:val="21"/>
          <w:highlight w:val="none"/>
          <w:lang w:val="en-US" w:eastAsia="zh-CN"/>
        </w:rPr>
        <w:t>响应人资格相关要求</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both"/>
        <w:textAlignment w:val="auto"/>
        <w:rPr>
          <w:rFonts w:hint="eastAsia" w:ascii="宋体" w:hAnsi="宋体" w:eastAsia="宋体" w:cs="仿宋_GB2312"/>
          <w:color w:val="0070C0"/>
          <w:sz w:val="21"/>
          <w:szCs w:val="21"/>
          <w:highlight w:val="none"/>
          <w:lang w:val="en-US" w:eastAsia="zh-CN"/>
        </w:rPr>
      </w:pPr>
      <w:r>
        <w:rPr>
          <w:rFonts w:hint="eastAsia" w:ascii="宋体" w:hAnsi="宋体" w:eastAsia="宋体" w:cs="仿宋_GB2312"/>
          <w:color w:val="0070C0"/>
          <w:sz w:val="21"/>
          <w:szCs w:val="21"/>
          <w:highlight w:val="none"/>
          <w:lang w:val="en-US" w:eastAsia="zh-CN"/>
        </w:rPr>
        <w:t>1.须为在中华人民共和国境内注册的法人或其他组织。</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both"/>
        <w:textAlignment w:val="auto"/>
        <w:rPr>
          <w:rFonts w:hint="eastAsia" w:ascii="宋体" w:hAnsi="宋体" w:eastAsia="宋体" w:cs="仿宋_GB2312"/>
          <w:b/>
          <w:bCs/>
          <w:color w:val="0070C0"/>
          <w:sz w:val="21"/>
          <w:szCs w:val="21"/>
          <w:highlight w:val="none"/>
          <w:lang w:val="en-US" w:eastAsia="zh-CN"/>
        </w:rPr>
      </w:pPr>
      <w:r>
        <w:rPr>
          <w:rFonts w:hint="eastAsia" w:ascii="宋体" w:hAnsi="宋体" w:eastAsia="宋体" w:cs="仿宋_GB2312"/>
          <w:color w:val="0070C0"/>
          <w:sz w:val="21"/>
          <w:szCs w:val="21"/>
          <w:highlight w:val="none"/>
          <w:lang w:val="en-US" w:eastAsia="zh-CN"/>
        </w:rPr>
        <w:t>证明材料：提供有效的营业执照或事业单位法人证书或其他主体证明文件扫描件（若响应人为分公司，需同时提供总公司的营业执照及授权盖章证明文件）。</w:t>
      </w:r>
      <w:r>
        <w:rPr>
          <w:rFonts w:hint="eastAsia" w:ascii="宋体" w:hAnsi="宋体" w:eastAsia="宋体" w:cs="仿宋_GB2312"/>
          <w:b/>
          <w:bCs/>
          <w:color w:val="0070C0"/>
          <w:sz w:val="21"/>
          <w:szCs w:val="21"/>
          <w:highlight w:val="none"/>
          <w:lang w:val="en-US" w:eastAsia="zh-CN"/>
        </w:rPr>
        <w:t>详见第六章响应文件格式A3。</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both"/>
        <w:textAlignment w:val="auto"/>
        <w:rPr>
          <w:rFonts w:hint="eastAsia" w:ascii="宋体" w:hAnsi="宋体" w:eastAsia="宋体" w:cs="仿宋_GB2312"/>
          <w:color w:val="0070C0"/>
          <w:sz w:val="21"/>
          <w:szCs w:val="21"/>
          <w:highlight w:val="none"/>
          <w:lang w:val="en-US" w:eastAsia="zh-CN"/>
        </w:rPr>
      </w:pPr>
      <w:r>
        <w:rPr>
          <w:rFonts w:hint="eastAsia" w:ascii="宋体" w:hAnsi="宋体" w:eastAsia="宋体" w:cs="仿宋_GB2312"/>
          <w:color w:val="0070C0"/>
          <w:sz w:val="21"/>
          <w:szCs w:val="21"/>
          <w:highlight w:val="none"/>
          <w:lang w:val="en-US" w:eastAsia="zh-CN"/>
        </w:rPr>
        <w:t>2.响应人具备如下资质：</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both"/>
        <w:textAlignment w:val="auto"/>
        <w:rPr>
          <w:rFonts w:hint="eastAsia" w:ascii="宋体" w:hAnsi="宋体" w:eastAsia="宋体" w:cs="仿宋_GB2312"/>
          <w:color w:val="0070C0"/>
          <w:sz w:val="21"/>
          <w:szCs w:val="21"/>
          <w:highlight w:val="none"/>
          <w:lang w:val="en-US" w:eastAsia="zh-CN"/>
        </w:rPr>
      </w:pPr>
      <w:r>
        <w:rPr>
          <w:rFonts w:hint="eastAsia" w:ascii="宋体" w:hAnsi="宋体" w:eastAsia="宋体" w:cs="仿宋_GB2312"/>
          <w:color w:val="0070C0"/>
          <w:sz w:val="21"/>
          <w:szCs w:val="21"/>
          <w:highlight w:val="none"/>
          <w:u w:val="single"/>
          <w:lang w:val="en-US" w:eastAsia="zh-CN"/>
        </w:rPr>
        <w:t>（1）承装（修、试）电力设施许可证</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jc w:val="both"/>
        <w:textAlignment w:val="auto"/>
        <w:rPr>
          <w:rFonts w:hint="eastAsia" w:ascii="宋体" w:hAnsi="宋体" w:eastAsia="宋体" w:cs="仿宋_GB2312"/>
          <w:color w:val="0070C0"/>
          <w:sz w:val="21"/>
          <w:szCs w:val="21"/>
          <w:highlight w:val="none"/>
          <w:u w:val="single"/>
          <w:lang w:val="en-US" w:eastAsia="zh-CN"/>
        </w:rPr>
      </w:pPr>
      <w:r>
        <w:rPr>
          <w:rFonts w:hint="eastAsia" w:ascii="宋体" w:hAnsi="宋体" w:eastAsia="宋体" w:cs="仿宋_GB2312"/>
          <w:b/>
          <w:bCs/>
          <w:color w:val="0070C0"/>
          <w:sz w:val="21"/>
          <w:szCs w:val="21"/>
          <w:highlight w:val="none"/>
          <w:lang w:val="en-US" w:eastAsia="zh-CN"/>
        </w:rPr>
        <w:t>证明材料：提供能源部门颁发的且有效的“承装（修、试）电力设施许可证”，复印件加盖响应人单位公章。具体格式详见第六章响应文件格式 A3。</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both"/>
        <w:textAlignment w:val="auto"/>
        <w:rPr>
          <w:rFonts w:hint="eastAsia" w:ascii="宋体" w:hAnsi="宋体" w:eastAsia="宋体" w:cs="仿宋_GB2312"/>
          <w:color w:val="0070C0"/>
          <w:sz w:val="21"/>
          <w:szCs w:val="21"/>
          <w:highlight w:val="none"/>
          <w:lang w:val="en-US" w:eastAsia="zh-CN"/>
        </w:rPr>
      </w:pPr>
      <w:r>
        <w:rPr>
          <w:rFonts w:hint="eastAsia" w:ascii="宋体" w:hAnsi="宋体" w:eastAsia="宋体" w:cs="仿宋_GB2312"/>
          <w:color w:val="0070C0"/>
          <w:sz w:val="21"/>
          <w:szCs w:val="21"/>
          <w:highlight w:val="none"/>
          <w:u w:val="single"/>
          <w:lang w:val="en-US" w:eastAsia="zh-CN"/>
        </w:rPr>
        <w:t>（2）电力工程施工总承包或输变电工程专业承包</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jc w:val="both"/>
        <w:textAlignment w:val="auto"/>
        <w:rPr>
          <w:rFonts w:hint="eastAsia" w:ascii="宋体" w:hAnsi="宋体" w:eastAsia="宋体" w:cs="仿宋_GB2312"/>
          <w:color w:val="0070C0"/>
          <w:sz w:val="21"/>
          <w:szCs w:val="21"/>
          <w:highlight w:val="none"/>
          <w:u w:val="single"/>
          <w:lang w:val="en-US" w:eastAsia="zh-CN"/>
        </w:rPr>
      </w:pPr>
      <w:r>
        <w:rPr>
          <w:rFonts w:hint="eastAsia" w:ascii="宋体" w:hAnsi="宋体" w:eastAsia="宋体" w:cs="仿宋_GB2312"/>
          <w:b/>
          <w:bCs/>
          <w:color w:val="0070C0"/>
          <w:sz w:val="21"/>
          <w:szCs w:val="21"/>
          <w:highlight w:val="none"/>
          <w:lang w:val="en-US" w:eastAsia="zh-CN"/>
        </w:rPr>
        <w:t>证明材料：提供住建部门颁发的且有效的“电力工程施工总承包”或“输变电工程专业承包”资质证书，复印件加盖响应人单位公章。具体格式详见第六章响应文件格式 A3。</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both"/>
        <w:textAlignment w:val="auto"/>
        <w:rPr>
          <w:rFonts w:hint="eastAsia" w:ascii="宋体" w:hAnsi="宋体" w:eastAsia="宋体" w:cs="仿宋_GB2312"/>
          <w:color w:val="0070C0"/>
          <w:sz w:val="21"/>
          <w:szCs w:val="21"/>
          <w:highlight w:val="none"/>
          <w:lang w:val="en-US" w:eastAsia="zh-CN"/>
        </w:rPr>
      </w:pPr>
      <w:r>
        <w:rPr>
          <w:rFonts w:hint="eastAsia" w:ascii="宋体" w:hAnsi="宋体" w:eastAsia="宋体" w:cs="仿宋_GB2312"/>
          <w:color w:val="0070C0"/>
          <w:sz w:val="21"/>
          <w:szCs w:val="21"/>
          <w:highlight w:val="none"/>
          <w:u w:val="single"/>
          <w:lang w:val="en-US" w:eastAsia="zh-CN"/>
        </w:rPr>
        <w:t>（3）安全生产许可证</w:t>
      </w:r>
      <w:r>
        <w:rPr>
          <w:rFonts w:hint="eastAsia" w:ascii="宋体" w:hAnsi="宋体" w:eastAsia="宋体" w:cs="仿宋_GB2312"/>
          <w:color w:val="0070C0"/>
          <w:sz w:val="21"/>
          <w:szCs w:val="21"/>
          <w:highlight w:val="none"/>
          <w:lang w:val="en-US" w:eastAsia="zh-CN"/>
        </w:rPr>
        <w:t>。</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jc w:val="both"/>
        <w:textAlignment w:val="auto"/>
        <w:rPr>
          <w:rFonts w:hint="default" w:ascii="宋体" w:hAnsi="宋体" w:eastAsia="宋体" w:cs="仿宋_GB2312"/>
          <w:b/>
          <w:bCs/>
          <w:color w:val="0070C0"/>
          <w:sz w:val="21"/>
          <w:szCs w:val="21"/>
          <w:highlight w:val="none"/>
          <w:lang w:val="en-US" w:eastAsia="zh-CN"/>
        </w:rPr>
      </w:pPr>
      <w:r>
        <w:rPr>
          <w:rFonts w:hint="eastAsia" w:ascii="宋体" w:hAnsi="宋体" w:eastAsia="宋体" w:cs="仿宋_GB2312"/>
          <w:b/>
          <w:bCs/>
          <w:color w:val="0070C0"/>
          <w:sz w:val="21"/>
          <w:szCs w:val="21"/>
          <w:highlight w:val="none"/>
          <w:lang w:val="en-US" w:eastAsia="zh-CN"/>
        </w:rPr>
        <w:t>证明材料：提供住建部门颁发的且在有效期内的“安全生产许可证”，复印件加盖响应人单位公章。具体格式详见第六章响应文件格式 A3。</w:t>
      </w:r>
    </w:p>
    <w:p>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contextualSpacing/>
        <w:jc w:val="both"/>
        <w:textAlignment w:val="auto"/>
        <w:rPr>
          <w:rFonts w:hint="default" w:ascii="宋体" w:hAnsi="宋体" w:eastAsia="宋体"/>
          <w:b/>
          <w:bCs/>
          <w:color w:val="0070C0"/>
          <w:szCs w:val="21"/>
          <w:highlight w:val="none"/>
          <w:u w:val="none"/>
          <w:lang w:val="en-US" w:eastAsia="zh-CN"/>
        </w:rPr>
      </w:pPr>
      <w:bookmarkStart w:id="0" w:name="OLE_LINK11"/>
      <w:r>
        <w:rPr>
          <w:rFonts w:hint="eastAsia" w:ascii="宋体" w:hAnsi="宋体" w:eastAsia="宋体"/>
          <w:b/>
          <w:bCs/>
          <w:color w:val="0070C0"/>
          <w:szCs w:val="21"/>
          <w:highlight w:val="none"/>
          <w:u w:val="none"/>
          <w:lang w:val="en-US" w:eastAsia="zh-CN"/>
        </w:rPr>
        <w:t>（二）响应人关联关系要求</w:t>
      </w:r>
    </w:p>
    <w:p>
      <w:pPr>
        <w:widowControl w:val="0"/>
        <w:autoSpaceDE/>
        <w:autoSpaceDN/>
        <w:adjustRightInd w:val="0"/>
        <w:snapToGrid w:val="0"/>
        <w:ind w:firstLine="420" w:firstLineChars="200"/>
        <w:contextualSpacing/>
        <w:jc w:val="both"/>
        <w:rPr>
          <w:rFonts w:hint="eastAsia" w:ascii="宋体" w:hAnsi="宋体" w:eastAsia="宋体"/>
          <w:color w:val="0070C0"/>
          <w:szCs w:val="21"/>
          <w:highlight w:val="none"/>
          <w:u w:val="none"/>
        </w:rPr>
      </w:pPr>
      <w:r>
        <w:rPr>
          <w:rFonts w:hint="eastAsia" w:ascii="宋体" w:hAnsi="宋体" w:eastAsia="宋体"/>
          <w:color w:val="0070C0"/>
          <w:szCs w:val="21"/>
          <w:highlight w:val="none"/>
          <w:u w:val="none"/>
        </w:rPr>
        <w:t>1</w:t>
      </w:r>
      <w:r>
        <w:rPr>
          <w:rFonts w:hint="eastAsia" w:ascii="宋体" w:hAnsi="宋体" w:eastAsia="宋体"/>
          <w:color w:val="0070C0"/>
          <w:szCs w:val="21"/>
          <w:highlight w:val="none"/>
          <w:u w:val="none"/>
          <w:lang w:eastAsia="zh-CN"/>
        </w:rPr>
        <w:t>.</w:t>
      </w:r>
      <w:r>
        <w:rPr>
          <w:rFonts w:hint="eastAsia" w:ascii="宋体" w:hAnsi="宋体" w:eastAsia="宋体"/>
          <w:color w:val="0070C0"/>
          <w:szCs w:val="21"/>
          <w:highlight w:val="none"/>
          <w:u w:val="none"/>
        </w:rPr>
        <w:t>不同</w:t>
      </w:r>
      <w:r>
        <w:rPr>
          <w:rFonts w:hint="eastAsia" w:ascii="宋体" w:hAnsi="宋体" w:eastAsia="宋体" w:cstheme="minorBidi"/>
          <w:color w:val="0070C0"/>
          <w:szCs w:val="21"/>
          <w:highlight w:val="none"/>
          <w:u w:val="none"/>
        </w:rPr>
        <w:t>投标</w:t>
      </w:r>
      <w:r>
        <w:rPr>
          <w:rFonts w:hint="eastAsia" w:ascii="宋体" w:hAnsi="宋体" w:eastAsia="宋体"/>
          <w:color w:val="0070C0"/>
          <w:szCs w:val="21"/>
          <w:highlight w:val="none"/>
          <w:u w:val="none"/>
        </w:rPr>
        <w:t>人的法定代表人</w:t>
      </w:r>
      <w:r>
        <w:rPr>
          <w:rFonts w:hint="eastAsia" w:ascii="宋体" w:hAnsi="宋体" w:eastAsia="宋体"/>
          <w:color w:val="0070C0"/>
          <w:szCs w:val="21"/>
          <w:highlight w:val="none"/>
          <w:u w:val="none"/>
          <w:lang w:val="en-US" w:eastAsia="zh-CN"/>
        </w:rPr>
        <w:t>、单位负责人</w:t>
      </w:r>
      <w:r>
        <w:rPr>
          <w:rFonts w:hint="eastAsia" w:ascii="宋体" w:hAnsi="宋体" w:eastAsia="宋体"/>
          <w:color w:val="0070C0"/>
          <w:szCs w:val="21"/>
          <w:highlight w:val="none"/>
          <w:u w:val="none"/>
        </w:rPr>
        <w:t>、主要经营负责人、董事长</w:t>
      </w:r>
      <w:r>
        <w:rPr>
          <w:rFonts w:hint="eastAsia" w:ascii="宋体" w:hAnsi="宋体" w:eastAsia="宋体"/>
          <w:color w:val="0070C0"/>
          <w:szCs w:val="21"/>
          <w:highlight w:val="none"/>
          <w:u w:val="none"/>
          <w:lang w:eastAsia="zh-CN"/>
        </w:rPr>
        <w:t>、</w:t>
      </w:r>
      <w:r>
        <w:rPr>
          <w:rFonts w:hint="eastAsia" w:ascii="宋体" w:hAnsi="宋体" w:eastAsia="宋体"/>
          <w:color w:val="0070C0"/>
          <w:szCs w:val="21"/>
          <w:highlight w:val="none"/>
          <w:u w:val="none"/>
        </w:rPr>
        <w:t>总经理</w:t>
      </w:r>
      <w:r>
        <w:rPr>
          <w:rFonts w:hint="eastAsia" w:ascii="宋体" w:hAnsi="宋体" w:eastAsia="宋体"/>
          <w:color w:val="0070C0"/>
          <w:szCs w:val="21"/>
          <w:highlight w:val="none"/>
          <w:u w:val="none"/>
          <w:lang w:eastAsia="zh-CN"/>
        </w:rPr>
        <w:t>、</w:t>
      </w:r>
      <w:r>
        <w:rPr>
          <w:rFonts w:hint="eastAsia" w:ascii="宋体" w:hAnsi="宋体" w:eastAsia="宋体" w:cstheme="minorBidi"/>
          <w:color w:val="0070C0"/>
          <w:szCs w:val="21"/>
          <w:highlight w:val="none"/>
          <w:u w:val="none"/>
        </w:rPr>
        <w:t>项目投标</w:t>
      </w:r>
      <w:r>
        <w:rPr>
          <w:rFonts w:hint="eastAsia" w:ascii="宋体" w:hAnsi="宋体" w:eastAsia="宋体"/>
          <w:color w:val="0070C0"/>
          <w:szCs w:val="21"/>
          <w:highlight w:val="none"/>
          <w:u w:val="none"/>
        </w:rPr>
        <w:t>授权代表人、项目负责人</w:t>
      </w:r>
      <w:r>
        <w:rPr>
          <w:rFonts w:hint="eastAsia" w:ascii="宋体" w:hAnsi="宋体" w:eastAsia="宋体"/>
          <w:color w:val="0070C0"/>
          <w:szCs w:val="21"/>
          <w:highlight w:val="none"/>
          <w:u w:val="none"/>
          <w:lang w:eastAsia="zh-CN"/>
        </w:rPr>
        <w:t>（</w:t>
      </w:r>
      <w:r>
        <w:rPr>
          <w:rFonts w:hint="eastAsia" w:ascii="宋体" w:hAnsi="宋体" w:eastAsia="宋体"/>
          <w:color w:val="0070C0"/>
          <w:szCs w:val="21"/>
          <w:highlight w:val="none"/>
          <w:u w:val="none"/>
          <w:lang w:val="en-US" w:eastAsia="zh-CN"/>
        </w:rPr>
        <w:t>项目经理</w:t>
      </w:r>
      <w:r>
        <w:rPr>
          <w:rFonts w:hint="eastAsia" w:ascii="宋体" w:hAnsi="宋体" w:eastAsia="宋体"/>
          <w:color w:val="0070C0"/>
          <w:szCs w:val="21"/>
          <w:highlight w:val="none"/>
          <w:u w:val="none"/>
          <w:lang w:eastAsia="zh-CN"/>
        </w:rPr>
        <w:t>）</w:t>
      </w:r>
      <w:r>
        <w:rPr>
          <w:rFonts w:hint="eastAsia" w:ascii="宋体" w:hAnsi="宋体" w:eastAsia="宋体"/>
          <w:color w:val="0070C0"/>
          <w:szCs w:val="21"/>
          <w:highlight w:val="none"/>
          <w:u w:val="none"/>
        </w:rPr>
        <w:t>、主要技术人员</w:t>
      </w:r>
      <w:r>
        <w:rPr>
          <w:rFonts w:hint="eastAsia" w:ascii="宋体" w:hAnsi="宋体" w:eastAsia="宋体"/>
          <w:color w:val="0070C0"/>
          <w:szCs w:val="21"/>
          <w:highlight w:val="none"/>
          <w:u w:val="none"/>
          <w:lang w:eastAsia="zh-CN"/>
        </w:rPr>
        <w:t>、</w:t>
      </w:r>
      <w:r>
        <w:rPr>
          <w:rFonts w:hint="eastAsia" w:ascii="宋体" w:hAnsi="宋体" w:eastAsia="宋体" w:cstheme="minorBidi"/>
          <w:color w:val="0070C0"/>
          <w:szCs w:val="21"/>
          <w:highlight w:val="none"/>
          <w:u w:val="none"/>
        </w:rPr>
        <w:t>投标文件编制人员</w:t>
      </w:r>
      <w:r>
        <w:rPr>
          <w:rFonts w:hint="eastAsia" w:ascii="宋体" w:hAnsi="宋体" w:eastAsia="宋体"/>
          <w:color w:val="0070C0"/>
          <w:szCs w:val="21"/>
          <w:highlight w:val="none"/>
          <w:u w:val="none"/>
        </w:rPr>
        <w:t>为同一人、属同一单位或者在同一单位缴纳社会保险的；不同</w:t>
      </w:r>
      <w:r>
        <w:rPr>
          <w:rFonts w:hint="eastAsia" w:ascii="宋体" w:hAnsi="宋体" w:eastAsia="宋体" w:cstheme="minorBidi"/>
          <w:color w:val="0070C0"/>
          <w:szCs w:val="21"/>
          <w:highlight w:val="none"/>
          <w:u w:val="none"/>
        </w:rPr>
        <w:t>投标</w:t>
      </w:r>
      <w:r>
        <w:rPr>
          <w:rFonts w:hint="eastAsia" w:ascii="宋体" w:hAnsi="宋体" w:eastAsia="宋体"/>
          <w:color w:val="0070C0"/>
          <w:szCs w:val="21"/>
          <w:highlight w:val="none"/>
          <w:u w:val="none"/>
        </w:rPr>
        <w:t>人存在直接控股、管理关系的。如发现存在上述情形，</w:t>
      </w:r>
      <w:r>
        <w:rPr>
          <w:rFonts w:hint="eastAsia" w:ascii="宋体" w:hAnsi="宋体" w:eastAsia="宋体" w:cstheme="minorBidi"/>
          <w:color w:val="0070C0"/>
          <w:szCs w:val="21"/>
          <w:highlight w:val="none"/>
          <w:u w:val="none"/>
        </w:rPr>
        <w:t>投标</w:t>
      </w:r>
      <w:r>
        <w:rPr>
          <w:rFonts w:hint="eastAsia" w:ascii="宋体" w:hAnsi="宋体" w:eastAsia="宋体"/>
          <w:color w:val="0070C0"/>
          <w:szCs w:val="21"/>
          <w:highlight w:val="none"/>
          <w:u w:val="none"/>
        </w:rPr>
        <w:t>人</w:t>
      </w:r>
      <w:r>
        <w:rPr>
          <w:rFonts w:hint="eastAsia" w:ascii="宋体" w:hAnsi="宋体" w:eastAsia="宋体"/>
          <w:color w:val="0070C0"/>
          <w:szCs w:val="21"/>
          <w:highlight w:val="none"/>
          <w:u w:val="none"/>
          <w:lang w:val="en-US" w:eastAsia="zh-CN"/>
        </w:rPr>
        <w:t>初步评审</w:t>
      </w:r>
      <w:r>
        <w:rPr>
          <w:rFonts w:hint="eastAsia" w:ascii="宋体" w:hAnsi="宋体" w:eastAsia="宋体"/>
          <w:color w:val="0070C0"/>
          <w:szCs w:val="21"/>
          <w:highlight w:val="none"/>
          <w:u w:val="none"/>
        </w:rPr>
        <w:t>不通过，不得参与本次采购活动。</w:t>
      </w:r>
    </w:p>
    <w:p>
      <w:pPr>
        <w:widowControl w:val="0"/>
        <w:autoSpaceDE/>
        <w:autoSpaceDN/>
        <w:adjustRightInd w:val="0"/>
        <w:snapToGrid w:val="0"/>
        <w:ind w:firstLine="420" w:firstLineChars="200"/>
        <w:contextualSpacing/>
        <w:jc w:val="both"/>
        <w:rPr>
          <w:rFonts w:hint="eastAsia" w:ascii="宋体" w:hAnsi="宋体" w:eastAsia="宋体"/>
          <w:color w:val="0070C0"/>
          <w:szCs w:val="21"/>
          <w:highlight w:val="none"/>
          <w:u w:val="none"/>
        </w:rPr>
      </w:pPr>
      <w:r>
        <w:rPr>
          <w:rFonts w:hint="eastAsia" w:ascii="宋体" w:hAnsi="宋体" w:eastAsia="宋体"/>
          <w:color w:val="0070C0"/>
          <w:szCs w:val="21"/>
          <w:highlight w:val="none"/>
          <w:u w:val="none"/>
        </w:rPr>
        <w:t>2</w:t>
      </w:r>
      <w:r>
        <w:rPr>
          <w:rFonts w:hint="eastAsia" w:ascii="宋体" w:hAnsi="宋体" w:eastAsia="宋体"/>
          <w:color w:val="0070C0"/>
          <w:szCs w:val="21"/>
          <w:highlight w:val="none"/>
          <w:u w:val="none"/>
          <w:lang w:eastAsia="zh-CN"/>
        </w:rPr>
        <w:t>.存在股权关联关系或董事长、经理、董事交叉任职的投标人谨慎同时参与本项目</w:t>
      </w:r>
      <w:r>
        <w:rPr>
          <w:rFonts w:hint="eastAsia" w:ascii="宋体" w:hAnsi="宋体" w:eastAsia="宋体"/>
          <w:color w:val="0070C0"/>
          <w:szCs w:val="21"/>
          <w:highlight w:val="none"/>
          <w:u w:val="none"/>
        </w:rPr>
        <w:t>。经评审判定与其他</w:t>
      </w:r>
      <w:r>
        <w:rPr>
          <w:rFonts w:hint="eastAsia" w:ascii="宋体" w:hAnsi="宋体" w:eastAsia="宋体" w:cstheme="minorBidi"/>
          <w:color w:val="0070C0"/>
          <w:szCs w:val="21"/>
          <w:highlight w:val="none"/>
          <w:u w:val="none"/>
        </w:rPr>
        <w:t>投标</w:t>
      </w:r>
      <w:r>
        <w:rPr>
          <w:rFonts w:hint="eastAsia" w:ascii="宋体" w:hAnsi="宋体" w:eastAsia="宋体"/>
          <w:color w:val="0070C0"/>
          <w:szCs w:val="21"/>
          <w:highlight w:val="none"/>
          <w:u w:val="none"/>
        </w:rPr>
        <w:t>人存在</w:t>
      </w:r>
      <w:r>
        <w:rPr>
          <w:rFonts w:hint="eastAsia" w:ascii="宋体" w:hAnsi="宋体" w:eastAsia="宋体"/>
          <w:color w:val="0070C0"/>
          <w:szCs w:val="21"/>
          <w:highlight w:val="none"/>
          <w:u w:val="none"/>
          <w:lang w:val="en-US" w:eastAsia="zh-CN"/>
        </w:rPr>
        <w:t>股权</w:t>
      </w:r>
      <w:r>
        <w:rPr>
          <w:rFonts w:hint="eastAsia" w:ascii="宋体" w:hAnsi="宋体" w:eastAsia="宋体"/>
          <w:color w:val="0070C0"/>
          <w:szCs w:val="21"/>
          <w:highlight w:val="none"/>
          <w:u w:val="none"/>
        </w:rPr>
        <w:t>关联关系且可能影响公正性的，评审委员会可以组织澄清，当部分相关单位自愿退出后其中只剩1家单位时,评审委员会可接受该单位；或评审委员会可以拒绝所有相关单位。</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响应人提供“国家企业信用信息公示系统”网站（http://www.gsxt.gov.cn/corp-query-homepage.html）主要信息截图，同时按第六章投标文件格式提供《供应商基本情况表》，且提供《供应商基本情况表》涉及人员近三个月连续在投标单位（含投标单位的分公司）的社会保险缴纳证明（（不含投标当月）社保从公告发布之日起倒推，如有特殊情况可以往前顺延一个月，新成立不足三个月的公司按照成立时间提供）。如发现与响应人递交信息不一致或存在可能影响公正性的关联关系，以评审委员会最后评审结果为准。</w:t>
      </w:r>
      <w:bookmarkEnd w:id="0"/>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注：</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1.《供应商基本情况表》除法定代表人、单位负责人外，其他人员均需按照要求提供社会保险缴纳证明；</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2.股权关联关系：</w:t>
      </w:r>
      <w:bookmarkStart w:id="1" w:name="OLE_LINK2"/>
      <w:r>
        <w:rPr>
          <w:rFonts w:hint="eastAsia" w:ascii="宋体" w:hAnsi="宋体" w:eastAsia="宋体"/>
          <w:color w:val="0070C0"/>
          <w:szCs w:val="21"/>
          <w:highlight w:val="none"/>
          <w:u w:val="none"/>
          <w:lang w:val="en-US" w:eastAsia="zh-CN"/>
        </w:rPr>
        <w:t>一方持有另一方的股份总和达到 25% 以上，或双方同为第三方所持有的股份达到 25% 以上，即构成股权关联关系。</w:t>
      </w:r>
      <w:bookmarkEnd w:id="1"/>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3.根据《中华人民共和国公司法》，国家控股的企业之间不仅因为同受国家控股而具有关联关系。</w:t>
      </w:r>
    </w:p>
    <w:p>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contextualSpacing/>
        <w:jc w:val="both"/>
        <w:textAlignment w:val="auto"/>
        <w:rPr>
          <w:rFonts w:hint="eastAsia" w:ascii="宋体" w:hAnsi="宋体" w:eastAsia="宋体"/>
          <w:b/>
          <w:bCs/>
          <w:color w:val="0070C0"/>
          <w:szCs w:val="21"/>
          <w:highlight w:val="none"/>
          <w:u w:val="none"/>
          <w:lang w:val="en-US" w:eastAsia="zh-CN"/>
        </w:rPr>
      </w:pPr>
      <w:r>
        <w:rPr>
          <w:rFonts w:hint="eastAsia" w:ascii="宋体" w:hAnsi="宋体" w:eastAsia="宋体"/>
          <w:b/>
          <w:bCs/>
          <w:color w:val="0070C0"/>
          <w:szCs w:val="21"/>
          <w:highlight w:val="none"/>
          <w:u w:val="none"/>
          <w:lang w:val="en-US" w:eastAsia="zh-CN"/>
        </w:rPr>
        <w:t>（三）响应人具有良好的信誉，不得存在下列情形之一</w:t>
      </w:r>
      <w:r>
        <w:rPr>
          <w:rFonts w:hint="eastAsia" w:ascii="宋体" w:hAnsi="宋体" w:cs="宋体"/>
          <w:b/>
          <w:bCs/>
          <w:color w:val="auto"/>
          <w:szCs w:val="21"/>
          <w:highlight w:val="none"/>
          <w:lang w:val="en-US" w:eastAsia="zh-CN"/>
        </w:rPr>
        <w:t>（以下网站涉及项目所在地的以深圳举例，可根据项目所在地实际情况进行调整</w:t>
      </w:r>
      <w:r>
        <w:rPr>
          <w:rFonts w:hint="eastAsia" w:ascii="宋体" w:hAnsi="宋体" w:eastAsia="宋体"/>
          <w:b/>
          <w:bCs/>
          <w:color w:val="0070C0"/>
          <w:szCs w:val="21"/>
          <w:highlight w:val="none"/>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响应人应当具有良好的信誉，拒绝有下列情形之一的企业或者从业人员参与投标：</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1.响应人企业或其法定代表人被列入“失信被执行人”的。</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按第六章投标文件格式提供《承诺函》，且《承诺函》内容与采购文件要求一致，同时提供以下网站截图证明：</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“中国执行信息公开网”中投标企业或其法定代表人没有被列入“失信被执行人”（https://zxgk.court.gov.cn/shixin/）。</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 xml:space="preserve">2.近3年内（从采购公告发布之日起倒算）供应商或者其法定代表人有行贿犯罪记录的。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 xml:space="preserve">证明材料：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按第六章投标文件格式提供《承诺函》，且《承诺函》内容与采购文件要求一致，同时提供以下网站截图证明：</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“中国裁判文书网”网站（https://wenshu.court.gov.cn/website/wenshu/181029CR4M5A62CH/index.html）-无行贿相关案由。</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3.近2年内（从采购公告发布之日起倒算）供应商有无正当理由放弃</w:t>
      </w:r>
      <w:r>
        <w:rPr>
          <w:rFonts w:hint="eastAsia" w:ascii="宋体" w:hAnsi="宋体" w:eastAsia="宋体"/>
          <w:color w:val="0070C0"/>
          <w:szCs w:val="21"/>
          <w:highlight w:val="none"/>
          <w:u w:val="none"/>
        </w:rPr>
        <w:t>深圳市燃气集团股份有限公司/深圳市深燃物业服务有限公司</w:t>
      </w:r>
      <w:r>
        <w:rPr>
          <w:rFonts w:hint="eastAsia" w:ascii="宋体" w:hAnsi="宋体" w:eastAsia="宋体"/>
          <w:color w:val="0070C0"/>
          <w:szCs w:val="21"/>
          <w:highlight w:val="none"/>
          <w:u w:val="none"/>
          <w:lang w:val="en-US" w:eastAsia="zh-CN"/>
        </w:rPr>
        <w:t xml:space="preserve">成交项目、不接受采购文件中合同主要条款、不履行合同义务或单方面终止合同的。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 xml:space="preserve">4.近1年内（从截标之日起倒算）因串通投标、转包、以他人名义投标或者违法分包等违法行为受到本招标项目的所在地建设、交通或者财政部门行政处罚的。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按第六章投标文件格式提供《承诺函》，且《承诺函》内容与采购文件要求一致，同时提供以下网站截图证明：</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（1）“深圳市交通运输局”网站（https://jtys.sz.gov.cn/）-政务公开-信用信息双公示-行政处罚；</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（2）“深圳市政府采购监管网中国政府采购网深圳分网”网站（http://zfcg.sz.gov.cn/cgjg/cfgg/）-采购监管-诚信档案-入口查询行政处罚记录；</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（3）“深圳公共资源交易公共服务平台”（https://www.szggzy.com/static/index.html）-监管信息-交易曝光台及其他监管信息。</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5.因违反工程质量、安全生产管理规定等原因被本招标项目的所在地建设部门给予红色警示且在警示期内的。</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按第六章投标文件格式提供《承诺函》，且《承诺函》内容与采购文件要求一致，同时提供以下网站截图证明：</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（1）“深圳市住房和建设局”网站（https://zjj.sz.gov.cn/ztfw/gcjs/cxda_zjhhsjs/index.html）-红色警示；</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（2）“深圳市住房和建设局”网站（https://zjj.sz.gov.cn/xxgk/ztzl/sgs/index.html）-行政处罚；</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 xml:space="preserve">6.拖欠工人工资被本招标项目的所在地有关部门责令改正而未改正的。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 xml:space="preserve">7.除单一来源采购项目外，为采购项目提供整体设计、规范编制或者项目管理、监理、检测等服务的供应商，不得再参加该采购项目的其他采购活动。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8.被列入</w:t>
      </w:r>
      <w:r>
        <w:rPr>
          <w:rFonts w:hint="eastAsia" w:ascii="宋体" w:hAnsi="宋体" w:eastAsia="宋体"/>
          <w:color w:val="0070C0"/>
          <w:szCs w:val="21"/>
          <w:highlight w:val="none"/>
          <w:u w:val="none"/>
        </w:rPr>
        <w:t>深圳市燃气集团股份有限公司/深圳市深燃物业服务有限公司</w:t>
      </w:r>
      <w:r>
        <w:rPr>
          <w:rFonts w:hint="eastAsia" w:ascii="宋体" w:hAnsi="宋体" w:eastAsia="宋体"/>
          <w:color w:val="0070C0"/>
          <w:szCs w:val="21"/>
          <w:highlight w:val="none"/>
          <w:u w:val="none"/>
          <w:lang w:val="en-US" w:eastAsia="zh-CN"/>
        </w:rPr>
        <w:t xml:space="preserve">黑名单的或暂停承包资格的。   </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 xml:space="preserve">9.依法应当拒绝投标的其他情形。 </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证明材料：</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按第六章投标文件格式提供《承诺函》，且《承诺函》内容与采购文件要求一致，同时提供以下网站截图证明：</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（1）“国家企业信用信息公示系统”网站（http://www.gsxt.gov.cn/corp-query-homepage.html）-行政处罚信息；</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（2）“信用中国”网站（www.creditchina.gov.cn）-行政管理信息查询-行政处罚。</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说明：</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1.上述证明材料要求，评审委员会可在截标评审当日查询复核，如与响应人递交信息不一致，以评审委员会最后评审结果为准。</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2.针对上述拒绝参与情形，响应人应按照对应网址渠道进行查询，并提供对应网址查询截图（若项目所在地在深圳市外的，相关网址查询以第六章投标文件格式要求的网址为准）</w:t>
      </w:r>
    </w:p>
    <w:p>
      <w:pPr>
        <w:keepNext w:val="0"/>
        <w:keepLines w:val="0"/>
        <w:pageBreakBefore w:val="0"/>
        <w:widowControl w:val="0"/>
        <w:kinsoku/>
        <w:wordWrap w:val="0"/>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highlight w:val="none"/>
          <w:u w:val="none"/>
          <w:lang w:val="en-US" w:eastAsia="zh-CN"/>
        </w:rPr>
      </w:pPr>
      <w:r>
        <w:rPr>
          <w:rFonts w:hint="eastAsia" w:ascii="宋体" w:hAnsi="宋体" w:eastAsia="宋体"/>
          <w:color w:val="0070C0"/>
          <w:szCs w:val="21"/>
          <w:highlight w:val="none"/>
          <w:u w:val="none"/>
          <w:lang w:val="en-US" w:eastAsia="zh-CN"/>
        </w:rPr>
        <w:t>3.上述证明材料要求，若因查询平台系统故障或访问限制等客观原因导致无法正常查询的，投标人须提供查询页面的实时截图并附上说明。评审委员会可在截标评审当日查询复核，如与投标人递交信息不一致，以评审委员会最后评审结果为准。</w:t>
      </w:r>
    </w:p>
    <w:p>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contextualSpacing/>
        <w:jc w:val="both"/>
        <w:textAlignment w:val="auto"/>
        <w:rPr>
          <w:rFonts w:hint="default" w:ascii="宋体" w:hAnsi="宋体" w:eastAsia="宋体" w:cs="仿宋_GB2312"/>
          <w:b/>
          <w:bCs/>
          <w:szCs w:val="21"/>
          <w:lang w:val="en-US" w:eastAsia="zh-CN"/>
        </w:rPr>
      </w:pPr>
      <w:r>
        <w:rPr>
          <w:rFonts w:hint="eastAsia" w:ascii="宋体" w:hAnsi="宋体" w:eastAsia="宋体" w:cs="仿宋_GB2312"/>
          <w:b/>
          <w:bCs/>
          <w:szCs w:val="21"/>
          <w:lang w:val="en-US" w:eastAsia="zh-CN"/>
        </w:rPr>
        <w:t>（四）利害相关方投标</w:t>
      </w:r>
      <w:r>
        <w:rPr>
          <w:rFonts w:hint="eastAsia" w:ascii="宋体" w:hAnsi="宋体" w:eastAsia="宋体" w:cs="仿宋_GB2312"/>
          <w:szCs w:val="21"/>
          <w:lang w:val="en-US" w:eastAsia="zh-CN"/>
        </w:rPr>
        <w:t>：</w:t>
      </w:r>
      <w:bookmarkStart w:id="2" w:name="OLE_LINK6"/>
      <w:r>
        <w:rPr>
          <w:rFonts w:hint="eastAsia" w:ascii="宋体" w:hAnsi="宋体" w:eastAsia="宋体" w:cs="仿宋_GB2312"/>
          <w:szCs w:val="21"/>
          <w:lang w:val="en-US" w:eastAsia="zh-CN"/>
        </w:rPr>
        <w:t>接受</w:t>
      </w:r>
      <w:bookmarkEnd w:id="2"/>
      <w:r>
        <w:rPr>
          <w:rFonts w:hint="eastAsia" w:ascii="宋体" w:hAnsi="宋体" w:eastAsia="宋体" w:cs="Times New Roman"/>
          <w:color w:val="0070C0"/>
          <w:sz w:val="21"/>
          <w:szCs w:val="21"/>
          <w:highlight w:val="none"/>
          <w:u w:val="none"/>
          <w:lang w:eastAsia="zh-CN"/>
        </w:rPr>
        <w:t>□</w:t>
      </w:r>
      <w:r>
        <w:rPr>
          <w:rFonts w:hint="eastAsia" w:ascii="宋体" w:hAnsi="宋体" w:eastAsia="宋体" w:cs="仿宋_GB2312"/>
          <w:szCs w:val="21"/>
          <w:lang w:val="en-US" w:eastAsia="zh-CN"/>
        </w:rPr>
        <w:t>，不接受</w:t>
      </w:r>
      <w:r>
        <w:rPr>
          <w:rFonts w:hint="eastAsia" w:ascii="宋体" w:hAnsi="宋体" w:eastAsia="宋体" w:cs="Times New Roman"/>
          <w:color w:val="0070C0"/>
          <w:sz w:val="21"/>
          <w:szCs w:val="21"/>
          <w:highlight w:val="none"/>
          <w:u w:val="none"/>
          <w:lang w:eastAsia="zh-CN"/>
        </w:rPr>
        <w:t>☑。</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s="仿宋_GB2312"/>
          <w:color w:val="auto"/>
          <w:sz w:val="21"/>
          <w:szCs w:val="21"/>
          <w:highlight w:val="none"/>
          <w:lang w:val="en-US" w:eastAsia="zh-CN"/>
        </w:rPr>
      </w:pPr>
      <w:r>
        <w:rPr>
          <w:rFonts w:hint="eastAsia" w:ascii="宋体" w:hAnsi="宋体" w:eastAsia="宋体" w:cs="仿宋_GB2312"/>
          <w:color w:val="auto"/>
          <w:sz w:val="21"/>
          <w:szCs w:val="21"/>
          <w:highlight w:val="none"/>
          <w:lang w:eastAsia="zh-CN"/>
        </w:rPr>
        <w:t>采购人</w:t>
      </w:r>
      <w:r>
        <w:rPr>
          <w:rFonts w:hint="eastAsia" w:ascii="宋体" w:hAnsi="宋体" w:eastAsia="宋体" w:cs="仿宋_GB2312"/>
          <w:color w:val="auto"/>
          <w:sz w:val="21"/>
          <w:szCs w:val="21"/>
          <w:highlight w:val="none"/>
        </w:rPr>
        <w:t>可接受与其存在利害关系单位的投标，但在评</w:t>
      </w:r>
      <w:r>
        <w:rPr>
          <w:rFonts w:hint="eastAsia" w:ascii="宋体" w:hAnsi="宋体" w:eastAsia="宋体" w:cs="仿宋_GB2312"/>
          <w:color w:val="auto"/>
          <w:sz w:val="21"/>
          <w:szCs w:val="21"/>
          <w:highlight w:val="none"/>
          <w:lang w:val="en-US" w:eastAsia="zh-CN"/>
        </w:rPr>
        <w:t>审</w:t>
      </w:r>
      <w:r>
        <w:rPr>
          <w:rFonts w:hint="eastAsia" w:ascii="宋体" w:hAnsi="宋体" w:eastAsia="宋体" w:cs="仿宋_GB2312"/>
          <w:color w:val="auto"/>
          <w:sz w:val="21"/>
          <w:szCs w:val="21"/>
          <w:highlight w:val="none"/>
        </w:rPr>
        <w:t>委员会评审合格</w:t>
      </w:r>
      <w:r>
        <w:rPr>
          <w:rFonts w:hint="eastAsia" w:ascii="宋体" w:hAnsi="宋体" w:eastAsia="宋体" w:cs="仿宋_GB2312"/>
          <w:color w:val="auto"/>
          <w:sz w:val="21"/>
          <w:szCs w:val="21"/>
          <w:highlight w:val="none"/>
          <w:lang w:eastAsia="zh-CN"/>
        </w:rPr>
        <w:t>响应人</w:t>
      </w:r>
      <w:r>
        <w:rPr>
          <w:rFonts w:hint="eastAsia" w:ascii="宋体" w:hAnsi="宋体" w:eastAsia="宋体" w:cs="仿宋_GB2312"/>
          <w:color w:val="auto"/>
          <w:sz w:val="21"/>
          <w:szCs w:val="21"/>
          <w:highlight w:val="none"/>
        </w:rPr>
        <w:t>中，按照报价由低往高排序，该利害关系单位的排位未在前1/2（含与其中报价差价不超过1%的</w:t>
      </w:r>
      <w:r>
        <w:rPr>
          <w:rFonts w:hint="eastAsia" w:ascii="宋体" w:hAnsi="宋体" w:eastAsia="宋体" w:cs="仿宋_GB2312"/>
          <w:color w:val="auto"/>
          <w:sz w:val="21"/>
          <w:szCs w:val="21"/>
          <w:highlight w:val="none"/>
          <w:lang w:eastAsia="zh-CN"/>
        </w:rPr>
        <w:t>响应人</w:t>
      </w:r>
      <w:r>
        <w:rPr>
          <w:rFonts w:hint="eastAsia" w:ascii="宋体" w:hAnsi="宋体" w:eastAsia="宋体" w:cs="仿宋_GB2312"/>
          <w:color w:val="auto"/>
          <w:sz w:val="21"/>
          <w:szCs w:val="21"/>
          <w:highlight w:val="none"/>
        </w:rPr>
        <w:t>）人数时，不得确定其为中标人。</w:t>
      </w:r>
    </w:p>
    <w:p>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contextualSpacing/>
        <w:jc w:val="both"/>
        <w:textAlignment w:val="auto"/>
        <w:rPr>
          <w:rFonts w:hint="default" w:ascii="宋体" w:hAnsi="宋体" w:eastAsia="宋体" w:cs="仿宋_GB2312"/>
          <w:color w:val="0070C0"/>
          <w:szCs w:val="21"/>
          <w:lang w:val="en-US" w:eastAsia="zh-CN"/>
        </w:rPr>
      </w:pPr>
      <w:r>
        <w:rPr>
          <w:rFonts w:hint="eastAsia" w:ascii="宋体" w:hAnsi="宋体" w:eastAsia="宋体"/>
          <w:b/>
          <w:szCs w:val="21"/>
          <w:lang w:val="en-US" w:eastAsia="zh-CN"/>
        </w:rPr>
        <w:t>三</w:t>
      </w:r>
      <w:r>
        <w:rPr>
          <w:rFonts w:hint="eastAsia" w:ascii="宋体" w:hAnsi="宋体" w:eastAsia="宋体"/>
          <w:b/>
          <w:szCs w:val="21"/>
        </w:rPr>
        <w:t>、</w:t>
      </w:r>
      <w:r>
        <w:rPr>
          <w:rFonts w:hint="eastAsia" w:ascii="宋体" w:hAnsi="宋体" w:eastAsia="宋体"/>
          <w:b/>
          <w:szCs w:val="21"/>
          <w:lang w:val="en-US" w:eastAsia="zh-CN"/>
        </w:rPr>
        <w:t>采购</w:t>
      </w:r>
      <w:r>
        <w:rPr>
          <w:rFonts w:hint="eastAsia" w:ascii="宋体" w:hAnsi="宋体" w:eastAsia="宋体"/>
          <w:b/>
          <w:szCs w:val="21"/>
        </w:rPr>
        <w:t>文件的获取</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ascii="宋体" w:hAnsi="宋体" w:eastAsia="宋体" w:cs="仿宋_GB2312"/>
          <w:color w:val="auto"/>
          <w:szCs w:val="21"/>
        </w:rPr>
      </w:pPr>
      <w:r>
        <w:rPr>
          <w:rFonts w:hint="eastAsia" w:ascii="宋体" w:hAnsi="宋体" w:eastAsia="宋体" w:cs="仿宋_GB2312"/>
          <w:color w:val="auto"/>
          <w:szCs w:val="21"/>
          <w:lang w:eastAsia="zh-CN"/>
        </w:rPr>
        <w:t>（</w:t>
      </w:r>
      <w:r>
        <w:rPr>
          <w:rFonts w:hint="eastAsia" w:ascii="宋体" w:hAnsi="宋体" w:eastAsia="宋体" w:cs="仿宋_GB2312"/>
          <w:color w:val="auto"/>
          <w:szCs w:val="21"/>
          <w:lang w:val="en-US" w:eastAsia="zh-CN"/>
        </w:rPr>
        <w:t>一</w:t>
      </w:r>
      <w:r>
        <w:rPr>
          <w:rFonts w:hint="eastAsia" w:ascii="宋体" w:hAnsi="宋体" w:eastAsia="宋体" w:cs="仿宋_GB2312"/>
          <w:color w:val="auto"/>
          <w:szCs w:val="21"/>
          <w:lang w:eastAsia="zh-CN"/>
        </w:rPr>
        <w:t>）</w:t>
      </w:r>
      <w:r>
        <w:rPr>
          <w:rFonts w:hint="eastAsia" w:ascii="宋体" w:hAnsi="宋体" w:eastAsia="宋体" w:cs="仿宋_GB2312"/>
          <w:color w:val="auto"/>
          <w:szCs w:val="21"/>
          <w:lang w:val="en-US" w:eastAsia="zh-CN"/>
        </w:rPr>
        <w:t>采购</w:t>
      </w:r>
      <w:r>
        <w:rPr>
          <w:rFonts w:hint="eastAsia" w:ascii="宋体" w:hAnsi="宋体" w:eastAsia="宋体" w:cs="仿宋_GB2312"/>
          <w:color w:val="auto"/>
          <w:szCs w:val="21"/>
        </w:rPr>
        <w:t>文件</w:t>
      </w:r>
      <w:r>
        <w:rPr>
          <w:rFonts w:hint="eastAsia" w:ascii="宋体" w:hAnsi="宋体" w:eastAsia="宋体" w:cs="仿宋_GB2312"/>
          <w:color w:val="auto"/>
          <w:szCs w:val="21"/>
          <w:lang w:val="en-US" w:eastAsia="zh-CN"/>
        </w:rPr>
        <w:t>获取</w:t>
      </w:r>
      <w:r>
        <w:rPr>
          <w:rFonts w:hint="eastAsia" w:ascii="宋体" w:hAnsi="宋体" w:eastAsia="宋体" w:cs="仿宋_GB2312"/>
          <w:color w:val="auto"/>
          <w:szCs w:val="21"/>
        </w:rPr>
        <w:t>时间：</w:t>
      </w:r>
      <w:r>
        <w:rPr>
          <w:rFonts w:hint="eastAsia" w:ascii="宋体" w:hAnsi="宋体" w:eastAsia="宋体"/>
          <w:color w:val="auto"/>
          <w:szCs w:val="21"/>
          <w:u w:val="none"/>
          <w:lang w:val="en-US" w:eastAsia="zh-CN"/>
        </w:rPr>
        <w:t>详见深圳阳光采购平台公告信息</w:t>
      </w:r>
      <w:r>
        <w:rPr>
          <w:rFonts w:hint="eastAsia" w:ascii="宋体" w:hAnsi="宋体" w:eastAsia="宋体" w:cs="仿宋_GB2312"/>
          <w:color w:val="auto"/>
          <w:szCs w:val="21"/>
        </w:rPr>
        <w:t>。</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auto"/>
          <w:sz w:val="21"/>
          <w:szCs w:val="21"/>
          <w:highlight w:val="none"/>
          <w:lang w:eastAsia="zh-CN"/>
        </w:rPr>
      </w:pPr>
      <w:r>
        <w:rPr>
          <w:rFonts w:hint="eastAsia" w:ascii="宋体" w:hAnsi="宋体" w:eastAsia="宋体" w:cs="仿宋_GB2312"/>
          <w:color w:val="auto"/>
          <w:szCs w:val="21"/>
          <w:lang w:eastAsia="zh-CN"/>
        </w:rPr>
        <w:t>（</w:t>
      </w:r>
      <w:r>
        <w:rPr>
          <w:rFonts w:hint="eastAsia" w:ascii="宋体" w:hAnsi="宋体" w:eastAsia="宋体" w:cs="仿宋_GB2312"/>
          <w:color w:val="auto"/>
          <w:szCs w:val="21"/>
          <w:lang w:val="en-US" w:eastAsia="zh-CN"/>
        </w:rPr>
        <w:t>二</w:t>
      </w:r>
      <w:r>
        <w:rPr>
          <w:rFonts w:hint="eastAsia" w:ascii="宋体" w:hAnsi="宋体" w:eastAsia="宋体" w:cs="仿宋_GB2312"/>
          <w:color w:val="auto"/>
          <w:szCs w:val="21"/>
          <w:lang w:eastAsia="zh-CN"/>
        </w:rPr>
        <w:t>）</w:t>
      </w:r>
      <w:r>
        <w:rPr>
          <w:rFonts w:hint="eastAsia" w:ascii="宋体" w:hAnsi="宋体" w:eastAsia="宋体"/>
          <w:color w:val="auto"/>
          <w:szCs w:val="21"/>
          <w:u w:val="none"/>
          <w:lang w:val="en-US" w:eastAsia="zh-CN"/>
        </w:rPr>
        <w:t>采购文件获取地点：1.</w:t>
      </w:r>
      <w:r>
        <w:rPr>
          <w:rFonts w:hint="eastAsia" w:ascii="宋体" w:hAnsi="宋体" w:eastAsia="宋体" w:cs="仿宋_GB2312"/>
          <w:color w:val="auto"/>
          <w:sz w:val="21"/>
          <w:szCs w:val="21"/>
          <w:highlight w:val="none"/>
        </w:rPr>
        <w:t>以电子邮件形式发放</w:t>
      </w:r>
      <w:r>
        <w:rPr>
          <w:rFonts w:hint="eastAsia" w:ascii="宋体" w:hAnsi="宋体" w:eastAsia="宋体" w:cs="仿宋_GB2312"/>
          <w:color w:val="auto"/>
          <w:sz w:val="21"/>
          <w:szCs w:val="21"/>
          <w:highlight w:val="none"/>
          <w:lang w:eastAsia="zh-CN"/>
        </w:rPr>
        <w:t>，</w:t>
      </w:r>
      <w:r>
        <w:rPr>
          <w:rFonts w:hint="eastAsia" w:ascii="宋体" w:hAnsi="宋体" w:eastAsia="宋体" w:cs="仿宋_GB2312"/>
          <w:color w:val="auto"/>
          <w:sz w:val="21"/>
          <w:szCs w:val="21"/>
          <w:highlight w:val="none"/>
          <w:lang w:val="en-US" w:eastAsia="zh-CN"/>
        </w:rPr>
        <w:t>供应商发邮件到指定账号</w:t>
      </w:r>
      <w:r>
        <w:rPr>
          <w:rFonts w:hint="eastAsia" w:ascii="宋体" w:hAnsi="宋体" w:eastAsia="宋体" w:cs="仿宋_GB2312"/>
          <w:color w:val="0070C0"/>
          <w:sz w:val="21"/>
          <w:szCs w:val="21"/>
          <w:highlight w:val="none"/>
        </w:rPr>
        <w:t>（账号：</w:t>
      </w:r>
      <w:r>
        <w:rPr>
          <w:rFonts w:hint="eastAsia" w:ascii="宋体" w:hAnsi="宋体" w:eastAsia="宋体"/>
          <w:color w:val="0070C0"/>
          <w:sz w:val="21"/>
          <w:szCs w:val="21"/>
          <w:highlight w:val="none"/>
          <w:u w:val="single"/>
        </w:rPr>
        <w:t>fangxf@szgas.com.cn</w:t>
      </w:r>
      <w:r>
        <w:rPr>
          <w:rFonts w:hint="eastAsia" w:ascii="宋体" w:hAnsi="宋体" w:eastAsia="宋体" w:cs="仿宋_GB2312"/>
          <w:color w:val="0070C0"/>
          <w:sz w:val="21"/>
          <w:szCs w:val="21"/>
          <w:highlight w:val="none"/>
        </w:rPr>
        <w:t>）</w:t>
      </w:r>
      <w:r>
        <w:rPr>
          <w:rFonts w:hint="eastAsia" w:ascii="宋体" w:hAnsi="宋体" w:eastAsia="宋体" w:cs="仿宋_GB2312"/>
          <w:color w:val="auto"/>
          <w:sz w:val="21"/>
          <w:szCs w:val="21"/>
          <w:highlight w:val="none"/>
          <w:lang w:val="en-US" w:eastAsia="zh-CN"/>
        </w:rPr>
        <w:t>申领采购文件；2.详见深圳阳光采购平台公告信息（附件）</w:t>
      </w:r>
      <w:r>
        <w:rPr>
          <w:rFonts w:hint="eastAsia" w:ascii="宋体" w:hAnsi="宋体" w:eastAsia="宋体" w:cs="仿宋_GB2312"/>
          <w:color w:val="auto"/>
          <w:sz w:val="21"/>
          <w:szCs w:val="21"/>
          <w:highlight w:val="none"/>
        </w:rPr>
        <w:t>。</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ascii="宋体" w:hAnsi="宋体" w:eastAsia="宋体"/>
          <w:color w:val="auto"/>
          <w:szCs w:val="21"/>
          <w:highlight w:val="none"/>
        </w:rPr>
      </w:pPr>
      <w:r>
        <w:rPr>
          <w:rFonts w:hint="eastAsia" w:ascii="宋体" w:hAnsi="宋体" w:eastAsia="宋体" w:cs="仿宋_GB2312"/>
          <w:color w:val="auto"/>
          <w:szCs w:val="21"/>
          <w:lang w:eastAsia="zh-CN"/>
        </w:rPr>
        <w:t>（</w:t>
      </w:r>
      <w:r>
        <w:rPr>
          <w:rFonts w:hint="eastAsia" w:ascii="宋体" w:hAnsi="宋体" w:eastAsia="宋体" w:cs="仿宋_GB2312"/>
          <w:color w:val="auto"/>
          <w:szCs w:val="21"/>
          <w:lang w:val="en-US" w:eastAsia="zh-CN"/>
        </w:rPr>
        <w:t>三</w:t>
      </w:r>
      <w:r>
        <w:rPr>
          <w:rFonts w:hint="eastAsia" w:ascii="宋体" w:hAnsi="宋体" w:eastAsia="宋体" w:cs="仿宋_GB2312"/>
          <w:color w:val="auto"/>
          <w:szCs w:val="21"/>
          <w:lang w:eastAsia="zh-CN"/>
        </w:rPr>
        <w:t>）</w:t>
      </w:r>
      <w:r>
        <w:rPr>
          <w:rFonts w:hint="eastAsia" w:ascii="宋体" w:hAnsi="宋体" w:eastAsia="宋体"/>
          <w:color w:val="auto"/>
          <w:szCs w:val="21"/>
          <w:highlight w:val="none"/>
        </w:rPr>
        <w:t>采购文件费用：免费获取。</w:t>
      </w:r>
      <w:r>
        <w:rPr>
          <w:rFonts w:hint="eastAsia" w:ascii="宋体" w:hAnsi="宋体" w:cs="仿宋_GB2312"/>
          <w:color w:val="auto"/>
          <w:highlight w:val="none"/>
        </w:rPr>
        <w:t>除按采购文件规定需提交保证金外，采购人不收取任何费用。</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contextualSpacing/>
        <w:jc w:val="both"/>
        <w:textAlignment w:val="auto"/>
        <w:rPr>
          <w:rFonts w:hint="eastAsia" w:ascii="宋体" w:hAnsi="宋体" w:eastAsia="宋体"/>
          <w:b/>
          <w:szCs w:val="21"/>
          <w:highlight w:val="none"/>
          <w:lang w:val="en-US" w:eastAsia="zh-CN"/>
        </w:rPr>
      </w:pPr>
      <w:r>
        <w:rPr>
          <w:rFonts w:hint="eastAsia" w:ascii="宋体" w:hAnsi="宋体" w:eastAsia="宋体"/>
          <w:b/>
          <w:szCs w:val="21"/>
          <w:highlight w:val="none"/>
          <w:lang w:val="en-US" w:eastAsia="zh-CN"/>
        </w:rPr>
        <w:t>四</w:t>
      </w:r>
      <w:r>
        <w:rPr>
          <w:rFonts w:hint="eastAsia" w:ascii="宋体" w:hAnsi="宋体" w:eastAsia="宋体"/>
          <w:b/>
          <w:szCs w:val="21"/>
          <w:highlight w:val="none"/>
        </w:rPr>
        <w:t>、</w:t>
      </w:r>
      <w:r>
        <w:rPr>
          <w:rFonts w:hint="eastAsia" w:ascii="宋体" w:hAnsi="宋体" w:eastAsia="宋体"/>
          <w:b/>
          <w:szCs w:val="21"/>
          <w:highlight w:val="none"/>
          <w:lang w:val="en-US" w:eastAsia="zh-CN"/>
        </w:rPr>
        <w:t>响应文件</w:t>
      </w:r>
      <w:r>
        <w:rPr>
          <w:rFonts w:hint="eastAsia" w:ascii="宋体" w:hAnsi="宋体" w:eastAsia="宋体"/>
          <w:b/>
          <w:szCs w:val="21"/>
          <w:highlight w:val="none"/>
        </w:rPr>
        <w:t>的递交</w:t>
      </w:r>
      <w:r>
        <w:rPr>
          <w:rFonts w:hint="eastAsia" w:ascii="宋体" w:hAnsi="宋体" w:eastAsia="宋体"/>
          <w:b/>
          <w:szCs w:val="21"/>
          <w:highlight w:val="none"/>
          <w:lang w:val="en-US" w:eastAsia="zh-CN"/>
        </w:rPr>
        <w:t>要求</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b w:val="0"/>
          <w:bCs w:val="0"/>
          <w:color w:val="auto"/>
          <w:szCs w:val="21"/>
          <w:highlight w:val="none"/>
          <w:u w:val="none"/>
          <w:lang w:eastAsia="zh-CN"/>
        </w:rPr>
      </w:pPr>
      <w:r>
        <w:rPr>
          <w:rFonts w:hint="eastAsia" w:ascii="宋体" w:hAnsi="宋体" w:eastAsia="宋体"/>
          <w:b w:val="0"/>
          <w:bCs w:val="0"/>
          <w:szCs w:val="21"/>
          <w:highlight w:val="none"/>
          <w:u w:val="none"/>
          <w:lang w:val="en-US" w:eastAsia="zh-CN"/>
        </w:rPr>
        <w:t>（一）响应文件递</w:t>
      </w:r>
      <w:r>
        <w:rPr>
          <w:rFonts w:hint="eastAsia" w:ascii="宋体" w:hAnsi="宋体" w:eastAsia="宋体"/>
          <w:b w:val="0"/>
          <w:bCs w:val="0"/>
          <w:szCs w:val="21"/>
          <w:highlight w:val="none"/>
          <w:u w:val="none"/>
        </w:rPr>
        <w:t>交</w:t>
      </w:r>
      <w:r>
        <w:rPr>
          <w:rFonts w:hint="eastAsia" w:ascii="宋体" w:hAnsi="宋体" w:eastAsia="宋体"/>
          <w:b w:val="0"/>
          <w:bCs w:val="0"/>
          <w:szCs w:val="21"/>
          <w:highlight w:val="none"/>
          <w:u w:val="none"/>
          <w:lang w:val="en-US" w:eastAsia="zh-CN"/>
        </w:rPr>
        <w:t>截止</w:t>
      </w:r>
      <w:r>
        <w:rPr>
          <w:rFonts w:hint="eastAsia" w:ascii="宋体" w:hAnsi="宋体" w:eastAsia="宋体"/>
          <w:b w:val="0"/>
          <w:bCs w:val="0"/>
          <w:szCs w:val="21"/>
          <w:highlight w:val="none"/>
          <w:u w:val="none"/>
        </w:rPr>
        <w:t>时间：</w:t>
      </w:r>
      <w:r>
        <w:rPr>
          <w:rFonts w:hint="eastAsia" w:ascii="宋体" w:hAnsi="宋体" w:eastAsia="宋体"/>
          <w:b w:val="0"/>
          <w:bCs w:val="0"/>
          <w:color w:val="auto"/>
          <w:szCs w:val="21"/>
          <w:highlight w:val="none"/>
          <w:u w:val="none"/>
          <w:lang w:val="en-US" w:eastAsia="zh-CN"/>
        </w:rPr>
        <w:t>详见深圳阳光采购平台公告信息</w:t>
      </w:r>
      <w:r>
        <w:rPr>
          <w:rFonts w:hint="eastAsia" w:ascii="宋体" w:hAnsi="宋体" w:eastAsia="宋体"/>
          <w:b w:val="0"/>
          <w:bCs w:val="0"/>
          <w:color w:val="auto"/>
          <w:szCs w:val="21"/>
          <w:highlight w:val="none"/>
          <w:u w:val="none"/>
          <w:lang w:eastAsia="zh-CN"/>
        </w:rPr>
        <w:t>。</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b w:val="0"/>
          <w:bCs w:val="0"/>
          <w:color w:val="auto"/>
          <w:szCs w:val="21"/>
          <w:highlight w:val="none"/>
          <w:u w:val="none"/>
          <w:lang w:eastAsia="zh-CN"/>
        </w:rPr>
      </w:pPr>
      <w:r>
        <w:rPr>
          <w:rFonts w:hint="eastAsia" w:ascii="宋体" w:hAnsi="宋体" w:eastAsia="宋体"/>
          <w:b w:val="0"/>
          <w:bCs w:val="0"/>
          <w:szCs w:val="21"/>
          <w:highlight w:val="none"/>
          <w:u w:val="none"/>
          <w:lang w:val="en-US" w:eastAsia="zh-CN"/>
        </w:rPr>
        <w:t>（二）响应文件递交地点：</w:t>
      </w:r>
      <w:r>
        <w:rPr>
          <w:rFonts w:hint="eastAsia" w:ascii="宋体" w:hAnsi="宋体" w:eastAsia="宋体"/>
          <w:b w:val="0"/>
          <w:bCs w:val="0"/>
          <w:color w:val="auto"/>
          <w:szCs w:val="21"/>
          <w:highlight w:val="none"/>
          <w:u w:val="none"/>
          <w:lang w:val="en-US" w:eastAsia="zh-CN"/>
        </w:rPr>
        <w:t>详见深圳阳光采购平台公告信息</w:t>
      </w:r>
      <w:r>
        <w:rPr>
          <w:rFonts w:hint="eastAsia" w:ascii="宋体" w:hAnsi="宋体" w:eastAsia="宋体"/>
          <w:b w:val="0"/>
          <w:bCs w:val="0"/>
          <w:color w:val="auto"/>
          <w:szCs w:val="21"/>
          <w:highlight w:val="none"/>
          <w:u w:val="none"/>
          <w:lang w:eastAsia="zh-CN"/>
        </w:rPr>
        <w:t>。</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b w:val="0"/>
          <w:bCs w:val="0"/>
          <w:szCs w:val="21"/>
          <w:highlight w:val="none"/>
          <w:u w:val="none"/>
          <w:lang w:val="en-US" w:eastAsia="zh-CN"/>
        </w:rPr>
      </w:pPr>
      <w:r>
        <w:rPr>
          <w:rFonts w:hint="eastAsia" w:ascii="宋体" w:hAnsi="宋体" w:eastAsia="宋体"/>
          <w:b w:val="0"/>
          <w:bCs w:val="0"/>
          <w:szCs w:val="21"/>
          <w:highlight w:val="none"/>
          <w:u w:val="none"/>
          <w:lang w:val="en-US" w:eastAsia="zh-CN"/>
        </w:rPr>
        <w:t>（三）递交方式：</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8" w:firstLineChars="200"/>
        <w:contextualSpacing/>
        <w:jc w:val="both"/>
        <w:textAlignment w:val="auto"/>
        <w:rPr>
          <w:rFonts w:hint="default" w:ascii="宋体" w:hAnsi="宋体" w:eastAsia="宋体"/>
          <w:b w:val="0"/>
          <w:bCs w:val="0"/>
          <w:szCs w:val="21"/>
          <w:highlight w:val="yellow"/>
          <w:u w:val="none"/>
          <w:lang w:val="en-US" w:eastAsia="zh-CN"/>
        </w:rPr>
      </w:pPr>
      <w:r>
        <w:rPr>
          <w:rFonts w:hint="eastAsia" w:ascii="宋体" w:hAnsi="宋体"/>
          <w:spacing w:val="2"/>
          <w:szCs w:val="21"/>
          <w:highlight w:val="none"/>
        </w:rPr>
        <w:t>响应人</w:t>
      </w:r>
      <w:r>
        <w:rPr>
          <w:rFonts w:hint="eastAsia" w:ascii="宋体" w:hAnsi="宋体"/>
          <w:spacing w:val="2"/>
          <w:szCs w:val="21"/>
          <w:highlight w:val="none"/>
          <w:lang w:val="en-US" w:eastAsia="zh-CN"/>
        </w:rPr>
        <w:t>可</w:t>
      </w:r>
      <w:r>
        <w:rPr>
          <w:rFonts w:hint="eastAsia" w:ascii="宋体" w:hAnsi="宋体" w:eastAsia="宋体"/>
          <w:szCs w:val="21"/>
          <w:highlight w:val="none"/>
        </w:rPr>
        <w:t>通过</w:t>
      </w:r>
      <w:r>
        <w:rPr>
          <w:rFonts w:hint="eastAsia" w:ascii="宋体" w:hAnsi="宋体" w:eastAsia="宋体"/>
          <w:color w:val="0070C0"/>
          <w:szCs w:val="21"/>
          <w:highlight w:val="none"/>
        </w:rPr>
        <w:t>现场递交</w:t>
      </w:r>
      <w:r>
        <w:rPr>
          <w:rFonts w:hint="eastAsia" w:ascii="宋体" w:hAnsi="宋体" w:eastAsia="宋体"/>
          <w:color w:val="0070C0"/>
          <w:szCs w:val="21"/>
          <w:highlight w:val="none"/>
          <w:lang w:val="en-US" w:eastAsia="zh-CN"/>
        </w:rPr>
        <w:t>或快递寄送</w:t>
      </w:r>
      <w:r>
        <w:rPr>
          <w:rFonts w:hint="eastAsia" w:ascii="宋体" w:hAnsi="宋体" w:eastAsia="宋体"/>
          <w:color w:val="0070C0"/>
          <w:szCs w:val="21"/>
          <w:highlight w:val="none"/>
        </w:rPr>
        <w:t>的方式递交响应文件</w:t>
      </w:r>
      <w:r>
        <w:rPr>
          <w:rFonts w:hint="eastAsia" w:ascii="宋体" w:hAnsi="宋体" w:eastAsia="宋体" w:cstheme="minorBidi"/>
          <w:color w:val="0070C0"/>
          <w:szCs w:val="21"/>
          <w:highlight w:val="none"/>
          <w:u w:val="none"/>
          <w:lang w:val="en-US" w:eastAsia="zh-CN"/>
        </w:rPr>
        <w:t>。</w:t>
      </w:r>
      <w:r>
        <w:rPr>
          <w:rFonts w:hint="eastAsia" w:ascii="宋体" w:hAnsi="宋体"/>
          <w:bCs/>
          <w:highlight w:val="none"/>
        </w:rPr>
        <w:t>如</w:t>
      </w:r>
      <w:r>
        <w:rPr>
          <w:rFonts w:hint="eastAsia" w:ascii="宋体" w:hAnsi="宋体"/>
          <w:spacing w:val="2"/>
          <w:szCs w:val="21"/>
          <w:highlight w:val="none"/>
          <w:lang w:val="en-US" w:eastAsia="zh-CN"/>
        </w:rPr>
        <w:t>响应</w:t>
      </w:r>
      <w:r>
        <w:rPr>
          <w:rFonts w:hint="eastAsia" w:ascii="宋体" w:hAnsi="宋体"/>
          <w:spacing w:val="2"/>
          <w:szCs w:val="21"/>
          <w:highlight w:val="none"/>
        </w:rPr>
        <w:t>人</w:t>
      </w:r>
      <w:r>
        <w:rPr>
          <w:rFonts w:hint="eastAsia" w:ascii="宋体" w:hAnsi="宋体"/>
          <w:bCs/>
          <w:highlight w:val="none"/>
        </w:rPr>
        <w:t>通过快递方式寄送纸质</w:t>
      </w:r>
      <w:r>
        <w:rPr>
          <w:rFonts w:hint="eastAsia" w:ascii="宋体" w:hAnsi="宋体"/>
          <w:bCs/>
          <w:highlight w:val="none"/>
          <w:lang w:val="en-US" w:eastAsia="zh-CN"/>
        </w:rPr>
        <w:t>响应</w:t>
      </w:r>
      <w:r>
        <w:rPr>
          <w:rFonts w:hint="eastAsia" w:ascii="宋体" w:hAnsi="宋体"/>
          <w:bCs/>
          <w:highlight w:val="none"/>
        </w:rPr>
        <w:t>文件务必</w:t>
      </w:r>
      <w:r>
        <w:rPr>
          <w:rFonts w:hint="eastAsia" w:ascii="宋体" w:hAnsi="宋体"/>
          <w:bCs/>
          <w:highlight w:val="none"/>
          <w:lang w:val="en-US" w:eastAsia="zh-CN"/>
        </w:rPr>
        <w:t>慎重选择快递单位且充分预留寄送时间</w:t>
      </w:r>
      <w:r>
        <w:rPr>
          <w:rFonts w:hint="eastAsia" w:ascii="宋体" w:hAnsi="宋体"/>
          <w:bCs/>
          <w:highlight w:val="none"/>
        </w:rPr>
        <w:t>，并在送达后与收件人确认。</w:t>
      </w:r>
      <w:r>
        <w:rPr>
          <w:rFonts w:hint="eastAsia" w:ascii="宋体" w:hAnsi="宋体"/>
          <w:bCs/>
          <w:highlight w:val="none"/>
          <w:lang w:val="en-US" w:eastAsia="zh-CN"/>
        </w:rPr>
        <w:t>如因快递寄送问题或未及时联系收件人，导致未在递交截止时间前确认送达指定地点的，采购人将按逾期送达处理，不良后果由响应人自行承担。</w:t>
      </w:r>
      <w:r>
        <w:rPr>
          <w:rFonts w:hint="eastAsia" w:ascii="宋体" w:hAnsi="宋体"/>
          <w:bCs/>
          <w:highlight w:val="none"/>
        </w:rPr>
        <w:t>邮寄地址即文件递交地址，收件人：</w:t>
      </w:r>
      <w:r>
        <w:rPr>
          <w:rFonts w:hint="eastAsia" w:ascii="宋体" w:hAnsi="宋体" w:eastAsia="宋体" w:cstheme="minorBidi"/>
          <w:color w:val="0070C0"/>
          <w:szCs w:val="21"/>
          <w:highlight w:val="none"/>
          <w:u w:val="none"/>
          <w:lang w:val="en-US" w:eastAsia="zh-CN"/>
        </w:rPr>
        <w:t>方旭峰，联系电话：13510505801</w:t>
      </w:r>
      <w:r>
        <w:rPr>
          <w:rFonts w:hint="eastAsia" w:ascii="宋体" w:hAnsi="宋体"/>
          <w:bCs/>
          <w:highlight w:val="none"/>
          <w:lang w:val="en-US" w:eastAsia="zh-CN"/>
        </w:rPr>
        <w:t>。</w:t>
      </w:r>
    </w:p>
    <w:p>
      <w:pPr>
        <w:keepNext w:val="0"/>
        <w:keepLines w:val="0"/>
        <w:pageBreakBefore w:val="0"/>
        <w:widowControl w:val="0"/>
        <w:tabs>
          <w:tab w:val="left" w:pos="1134"/>
        </w:tabs>
        <w:kinsoku/>
        <w:wordWrap/>
        <w:overflowPunct/>
        <w:topLinePunct w:val="0"/>
        <w:autoSpaceDE/>
        <w:autoSpaceDN/>
        <w:bidi w:val="0"/>
        <w:adjustRightInd w:val="0"/>
        <w:snapToGrid w:val="0"/>
        <w:spacing w:line="240" w:lineRule="auto"/>
        <w:ind w:firstLine="422" w:firstLineChars="200"/>
        <w:jc w:val="both"/>
        <w:textAlignment w:val="auto"/>
        <w:rPr>
          <w:rFonts w:hint="eastAsia" w:ascii="宋体" w:hAnsi="宋体"/>
          <w:spacing w:val="2"/>
          <w:szCs w:val="21"/>
          <w:highlight w:val="none"/>
        </w:rPr>
      </w:pPr>
      <w:r>
        <w:rPr>
          <w:rFonts w:hint="eastAsia" w:ascii="宋体" w:hAnsi="宋体"/>
          <w:b/>
          <w:bCs/>
          <w:szCs w:val="21"/>
          <w:highlight w:val="none"/>
        </w:rPr>
        <w:t>※</w:t>
      </w:r>
      <w:r>
        <w:rPr>
          <w:rFonts w:hint="eastAsia" w:ascii="宋体" w:hAnsi="宋体" w:cs="宋体"/>
          <w:b/>
          <w:bCs/>
          <w:highlight w:val="none"/>
        </w:rPr>
        <w:t>响应文件现场递交的人员需现场提供法人授权委托书和近三个月连续在</w:t>
      </w:r>
      <w:r>
        <w:rPr>
          <w:rFonts w:hint="eastAsia" w:ascii="宋体" w:hAnsi="宋体" w:cs="宋体"/>
          <w:b/>
          <w:bCs/>
          <w:highlight w:val="none"/>
          <w:lang w:val="en-US" w:eastAsia="zh-CN"/>
        </w:rPr>
        <w:t>响应单</w:t>
      </w:r>
      <w:r>
        <w:rPr>
          <w:rFonts w:hint="eastAsia" w:ascii="宋体" w:hAnsi="宋体" w:cs="宋体"/>
          <w:b/>
          <w:bCs/>
          <w:highlight w:val="none"/>
        </w:rPr>
        <w:t>位（含</w:t>
      </w:r>
      <w:r>
        <w:rPr>
          <w:rFonts w:hint="eastAsia" w:ascii="宋体" w:hAnsi="宋体" w:cs="宋体"/>
          <w:b/>
          <w:bCs/>
          <w:highlight w:val="none"/>
          <w:lang w:val="en-US" w:eastAsia="zh-CN"/>
        </w:rPr>
        <w:t>响应</w:t>
      </w:r>
      <w:r>
        <w:rPr>
          <w:rFonts w:hint="eastAsia" w:ascii="宋体" w:hAnsi="宋体" w:cs="宋体"/>
          <w:b/>
          <w:bCs/>
          <w:highlight w:val="none"/>
        </w:rPr>
        <w:t>单位的分公司）的社会保险缴纳证明（</w:t>
      </w:r>
      <w:r>
        <w:rPr>
          <w:rFonts w:hint="eastAsia" w:ascii="宋体" w:hAnsi="宋体" w:cs="宋体"/>
          <w:b/>
          <w:bCs/>
          <w:highlight w:val="none"/>
          <w:lang w:val="en-US" w:eastAsia="zh-CN"/>
        </w:rPr>
        <w:t>无需密封包装，</w:t>
      </w:r>
      <w:r>
        <w:rPr>
          <w:rFonts w:hint="eastAsia" w:ascii="宋体" w:hAnsi="宋体" w:cs="宋体"/>
          <w:b/>
          <w:bCs/>
          <w:highlight w:val="none"/>
        </w:rPr>
        <w:t>不含投标当月）</w:t>
      </w:r>
      <w:r>
        <w:rPr>
          <w:rFonts w:hint="eastAsia" w:ascii="宋体" w:hAnsi="宋体" w:cs="宋体"/>
          <w:b/>
          <w:bCs/>
          <w:highlight w:val="none"/>
          <w:lang w:eastAsia="zh-CN"/>
        </w:rPr>
        <w:t>，</w:t>
      </w:r>
      <w:r>
        <w:rPr>
          <w:rFonts w:hint="eastAsia" w:ascii="宋体" w:hAnsi="宋体" w:cs="宋体"/>
          <w:b/>
          <w:bCs/>
          <w:highlight w:val="none"/>
        </w:rPr>
        <w:t>社保从公告发布之日起倒推，如有特殊情况可以往前顺延一个月，新成立不足三个月的公司按照成立时间提供）；响</w:t>
      </w:r>
      <w:r>
        <w:rPr>
          <w:rFonts w:hint="eastAsia" w:ascii="宋体" w:hAnsi="宋体" w:cs="宋体"/>
          <w:b/>
          <w:highlight w:val="none"/>
        </w:rPr>
        <w:t>应文件通过邮寄方式递交，与其他响应文件邮寄信息相同或与其他响应文件授权代表为同一人的其文件将作否决</w:t>
      </w:r>
      <w:r>
        <w:rPr>
          <w:rFonts w:hint="eastAsia" w:ascii="宋体" w:hAnsi="宋体" w:cs="宋体"/>
          <w:b/>
          <w:highlight w:val="none"/>
          <w:lang w:val="en-US" w:eastAsia="zh-CN"/>
        </w:rPr>
        <w:t>响应</w:t>
      </w:r>
      <w:r>
        <w:rPr>
          <w:rFonts w:hint="eastAsia" w:ascii="宋体" w:hAnsi="宋体" w:cs="宋体"/>
          <w:b/>
          <w:highlight w:val="none"/>
        </w:rPr>
        <w:t>处理。</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bCs/>
          <w:lang w:val="en-US" w:eastAsia="zh-CN"/>
        </w:rPr>
      </w:pPr>
      <w:r>
        <w:rPr>
          <w:rFonts w:hint="eastAsia" w:ascii="宋体" w:hAnsi="宋体" w:eastAsia="宋体"/>
          <w:b w:val="0"/>
          <w:bCs w:val="0"/>
          <w:szCs w:val="21"/>
          <w:highlight w:val="none"/>
          <w:u w:val="none"/>
          <w:lang w:val="en-US" w:eastAsia="zh-CN"/>
        </w:rPr>
        <w:t>（四）</w:t>
      </w:r>
      <w:r>
        <w:rPr>
          <w:rFonts w:hint="eastAsia" w:ascii="宋体" w:hAnsi="宋体"/>
          <w:bCs/>
          <w:lang w:val="en-US" w:eastAsia="zh-CN"/>
        </w:rPr>
        <w:t>出现以下情形时，采购人不予接收响应文件：</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bCs/>
          <w:lang w:val="en-US" w:eastAsia="zh-CN"/>
        </w:rPr>
      </w:pPr>
      <w:r>
        <w:rPr>
          <w:rFonts w:hint="eastAsia" w:ascii="宋体" w:hAnsi="宋体"/>
          <w:bCs/>
          <w:lang w:val="en-US" w:eastAsia="zh-CN"/>
        </w:rPr>
        <w:t>1.逾期送达或者未送达指定地点的；</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bCs/>
          <w:color w:val="auto"/>
          <w:lang w:val="en-US" w:eastAsia="zh-CN"/>
        </w:rPr>
      </w:pPr>
      <w:r>
        <w:rPr>
          <w:rFonts w:hint="eastAsia" w:ascii="宋体" w:hAnsi="宋体"/>
          <w:bCs/>
          <w:color w:val="auto"/>
          <w:lang w:val="en-US" w:eastAsia="zh-CN"/>
        </w:rPr>
        <w:t>2.未按照采购文件要求密封的；</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b w:val="0"/>
          <w:bCs w:val="0"/>
          <w:color w:val="auto"/>
          <w:szCs w:val="21"/>
          <w:highlight w:val="none"/>
          <w:u w:val="none"/>
          <w:lang w:val="en-US" w:eastAsia="zh-CN"/>
        </w:rPr>
      </w:pPr>
      <w:r>
        <w:rPr>
          <w:rFonts w:hint="eastAsia" w:ascii="宋体" w:hAnsi="宋体" w:eastAsia="宋体"/>
          <w:b w:val="0"/>
          <w:bCs w:val="0"/>
          <w:color w:val="auto"/>
          <w:szCs w:val="21"/>
          <w:highlight w:val="none"/>
          <w:u w:val="none"/>
          <w:lang w:val="en-US" w:eastAsia="zh-CN"/>
        </w:rPr>
        <w:t>3.现场递交文件人员未提供授权或社保信息与响应单位不一致的；</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b w:val="0"/>
          <w:bCs w:val="0"/>
          <w:color w:val="auto"/>
          <w:szCs w:val="21"/>
          <w:highlight w:val="none"/>
          <w:u w:val="none"/>
          <w:lang w:val="en-US" w:eastAsia="zh-CN"/>
        </w:rPr>
      </w:pPr>
      <w:r>
        <w:rPr>
          <w:rFonts w:hint="eastAsia" w:ascii="宋体" w:hAnsi="宋体" w:eastAsia="宋体"/>
          <w:b w:val="0"/>
          <w:bCs w:val="0"/>
          <w:color w:val="auto"/>
          <w:szCs w:val="21"/>
          <w:highlight w:val="none"/>
          <w:u w:val="none"/>
          <w:lang w:val="en-US" w:eastAsia="zh-CN"/>
        </w:rPr>
        <w:t>4.响应文件邮寄信息相同或者同一人递交多份响应文件的。</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bCs/>
          <w:color w:val="auto"/>
          <w:lang w:val="en-US" w:eastAsia="zh-CN"/>
        </w:rPr>
      </w:pPr>
      <w:r>
        <w:rPr>
          <w:rFonts w:hint="eastAsia" w:ascii="宋体" w:hAnsi="宋体" w:eastAsia="宋体"/>
          <w:b w:val="0"/>
          <w:bCs w:val="0"/>
          <w:color w:val="auto"/>
          <w:szCs w:val="21"/>
          <w:highlight w:val="none"/>
          <w:u w:val="none"/>
          <w:lang w:val="en-US" w:eastAsia="zh-CN"/>
        </w:rPr>
        <w:t>（五）</w:t>
      </w:r>
      <w:r>
        <w:rPr>
          <w:rFonts w:hint="eastAsia" w:ascii="宋体" w:hAnsi="宋体"/>
          <w:bCs/>
          <w:color w:val="auto"/>
          <w:lang w:val="en-US" w:eastAsia="zh-CN"/>
        </w:rPr>
        <w:t>本项目将于上述同一时间、地点进行公开唱价（竞争性谈判项目不唱价），采购人邀请响应人的法定代表人或者其委托的</w:t>
      </w:r>
      <w:r>
        <w:rPr>
          <w:rFonts w:hint="eastAsia" w:ascii="宋体" w:hAnsi="宋体" w:eastAsia="宋体" w:cs="仿宋_GB2312"/>
          <w:color w:val="auto"/>
          <w:szCs w:val="21"/>
          <w:lang w:val="en-US" w:eastAsia="zh-CN"/>
        </w:rPr>
        <w:t>授权代表人</w:t>
      </w:r>
      <w:r>
        <w:rPr>
          <w:rFonts w:hint="eastAsia" w:ascii="宋体" w:hAnsi="宋体"/>
          <w:bCs/>
          <w:color w:val="auto"/>
          <w:lang w:val="en-US" w:eastAsia="zh-CN"/>
        </w:rPr>
        <w:t>准时参加。</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2" w:firstLineChars="200"/>
        <w:contextualSpacing/>
        <w:jc w:val="both"/>
        <w:textAlignment w:val="auto"/>
        <w:rPr>
          <w:rFonts w:ascii="宋体" w:hAnsi="宋体"/>
          <w:b/>
        </w:rPr>
      </w:pPr>
      <w:r>
        <w:rPr>
          <w:rFonts w:hint="eastAsia" w:ascii="宋体" w:hAnsi="宋体"/>
          <w:b/>
          <w:lang w:val="en-US" w:eastAsia="zh-CN"/>
        </w:rPr>
        <w:t>五</w:t>
      </w:r>
      <w:r>
        <w:rPr>
          <w:rFonts w:hint="eastAsia" w:ascii="宋体" w:hAnsi="宋体"/>
          <w:b/>
        </w:rPr>
        <w:t>、联系方式</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ascii="宋体" w:hAnsi="宋体" w:eastAsia="宋体" w:cs="仿宋_GB2312"/>
          <w:szCs w:val="21"/>
        </w:rPr>
      </w:pPr>
      <w:r>
        <w:rPr>
          <w:rFonts w:hint="eastAsia" w:ascii="宋体" w:hAnsi="宋体" w:eastAsia="宋体" w:cs="仿宋_GB2312"/>
          <w:szCs w:val="21"/>
        </w:rPr>
        <w:t>有关此次采购事宜，可按照下列联系方式咨询：</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s="仿宋_GB2312"/>
          <w:szCs w:val="21"/>
          <w:lang w:val="en-US" w:eastAsia="zh-CN"/>
        </w:rPr>
      </w:pPr>
      <w:r>
        <w:rPr>
          <w:rFonts w:hint="eastAsia" w:ascii="宋体" w:hAnsi="宋体" w:eastAsia="宋体" w:cs="仿宋_GB2312"/>
          <w:szCs w:val="21"/>
        </w:rPr>
        <w:t>采购人：</w:t>
      </w:r>
      <w:r>
        <w:rPr>
          <w:rFonts w:hint="eastAsia" w:ascii="宋体" w:hAnsi="宋体" w:eastAsia="宋体"/>
          <w:color w:val="0070C0"/>
          <w:szCs w:val="21"/>
          <w:u w:val="single"/>
          <w:lang w:val="en-US" w:eastAsia="zh-CN"/>
        </w:rPr>
        <w:t>深圳市燃气集团股份有限公司</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cs="仿宋_GB2312"/>
          <w:color w:val="0000FF"/>
          <w:szCs w:val="21"/>
          <w:lang w:val="en-US" w:eastAsia="zh-CN"/>
        </w:rPr>
      </w:pPr>
      <w:r>
        <w:rPr>
          <w:rFonts w:hint="eastAsia" w:ascii="宋体" w:hAnsi="宋体" w:eastAsia="宋体" w:cs="仿宋_GB2312"/>
          <w:szCs w:val="21"/>
        </w:rPr>
        <w:t>地  址：</w:t>
      </w:r>
      <w:r>
        <w:rPr>
          <w:rFonts w:hint="eastAsia" w:ascii="宋体" w:hAnsi="宋体" w:eastAsia="宋体"/>
          <w:color w:val="0070C0"/>
          <w:szCs w:val="21"/>
          <w:u w:val="single"/>
          <w:lang w:val="en-US" w:eastAsia="zh-CN"/>
        </w:rPr>
        <w:t>深圳市福田区梅坳一路268号深燃大厦</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s="仿宋_GB2312"/>
          <w:szCs w:val="21"/>
          <w:lang w:eastAsia="zh-CN"/>
        </w:rPr>
      </w:pPr>
      <w:r>
        <w:rPr>
          <w:rFonts w:hint="eastAsia" w:ascii="宋体" w:hAnsi="宋体" w:eastAsia="宋体" w:cs="仿宋_GB2312"/>
          <w:szCs w:val="21"/>
        </w:rPr>
        <w:t>联系人：</w:t>
      </w:r>
      <w:r>
        <w:rPr>
          <w:rFonts w:hint="eastAsia" w:ascii="宋体" w:hAnsi="宋体" w:eastAsia="宋体"/>
          <w:color w:val="0070C0"/>
          <w:szCs w:val="21"/>
          <w:u w:val="single"/>
          <w:lang w:val="en-US" w:eastAsia="zh-CN"/>
        </w:rPr>
        <w:t>汤钧</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b w:val="0"/>
          <w:bCs w:val="0"/>
          <w:szCs w:val="21"/>
          <w:highlight w:val="none"/>
          <w:u w:val="none"/>
          <w:lang w:val="en-US" w:eastAsia="zh-CN"/>
        </w:rPr>
      </w:pPr>
      <w:r>
        <w:rPr>
          <w:rFonts w:hint="eastAsia" w:ascii="宋体" w:hAnsi="宋体" w:eastAsia="宋体" w:cs="仿宋_GB2312"/>
          <w:szCs w:val="21"/>
        </w:rPr>
        <w:t>电  话：0755-</w:t>
      </w:r>
      <w:r>
        <w:rPr>
          <w:rFonts w:ascii="宋体" w:hAnsi="宋体" w:eastAsia="宋体"/>
          <w:color w:val="0070C0"/>
          <w:szCs w:val="21"/>
          <w:u w:val="single"/>
        </w:rPr>
        <w:t>8866</w:t>
      </w:r>
      <w:r>
        <w:rPr>
          <w:rFonts w:hint="eastAsia" w:ascii="宋体" w:hAnsi="宋体" w:eastAsia="宋体"/>
          <w:color w:val="0070C0"/>
          <w:szCs w:val="21"/>
          <w:u w:val="single"/>
          <w:lang w:val="en-US" w:eastAsia="zh-CN"/>
        </w:rPr>
        <w:t>0751</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contextualSpacing/>
        <w:jc w:val="both"/>
        <w:textAlignment w:val="auto"/>
        <w:rPr>
          <w:rFonts w:hint="default" w:ascii="宋体" w:hAnsi="宋体" w:eastAsia="宋体"/>
          <w:b w:val="0"/>
          <w:bCs w:val="0"/>
          <w:szCs w:val="21"/>
          <w:highlight w:val="none"/>
          <w:u w:val="none"/>
          <w:lang w:val="en-US" w:eastAsia="zh-CN"/>
        </w:rPr>
      </w:pPr>
      <w:r>
        <w:rPr>
          <w:rFonts w:hint="eastAsia" w:ascii="宋体" w:hAnsi="宋体" w:eastAsia="宋体"/>
          <w:b w:val="0"/>
          <w:bCs w:val="0"/>
          <w:szCs w:val="21"/>
          <w:highlight w:val="none"/>
          <w:u w:val="none"/>
          <w:lang w:val="en-US" w:eastAsia="zh-CN"/>
        </w:rPr>
        <w:t>邮  箱：</w:t>
      </w:r>
      <w:r>
        <w:rPr>
          <w:rFonts w:hint="eastAsia" w:ascii="宋体" w:hAnsi="宋体" w:eastAsia="宋体"/>
          <w:color w:val="0070C0"/>
          <w:szCs w:val="21"/>
          <w:u w:val="single"/>
        </w:rPr>
        <w:t>tangjun1@szgas.com.cn</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ascii="宋体" w:hAnsi="宋体" w:eastAsia="宋体" w:cs="仿宋_GB2312"/>
          <w:color w:val="0070C0"/>
          <w:szCs w:val="21"/>
        </w:rPr>
      </w:pP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hint="eastAsia" w:ascii="宋体" w:hAnsi="宋体" w:eastAsia="宋体"/>
          <w:color w:val="0070C0"/>
          <w:szCs w:val="21"/>
          <w:u w:val="single"/>
        </w:rPr>
      </w:pPr>
      <w:r>
        <w:rPr>
          <w:rFonts w:hint="default" w:ascii="宋体" w:hAnsi="宋体" w:eastAsia="宋体" w:cs="仿宋_GB2312"/>
          <w:szCs w:val="21"/>
        </w:rPr>
        <w:t>采购人</w:t>
      </w:r>
      <w:r>
        <w:rPr>
          <w:rFonts w:hint="eastAsia" w:ascii="宋体" w:hAnsi="宋体" w:eastAsia="宋体" w:cs="仿宋_GB2312"/>
          <w:color w:val="auto"/>
          <w:sz w:val="21"/>
          <w:szCs w:val="21"/>
          <w:lang w:eastAsia="zh-CN"/>
        </w:rPr>
        <w:t>：</w:t>
      </w:r>
      <w:r>
        <w:rPr>
          <w:rFonts w:hint="eastAsia" w:ascii="宋体" w:hAnsi="宋体" w:eastAsia="宋体"/>
          <w:color w:val="0070C0"/>
          <w:szCs w:val="21"/>
          <w:u w:val="single"/>
        </w:rPr>
        <w:t>深圳市燃气集团股份有限公司</w:t>
      </w:r>
    </w:p>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contextualSpacing/>
        <w:jc w:val="both"/>
        <w:textAlignment w:val="auto"/>
        <w:rPr>
          <w:rFonts w:ascii="黑体" w:hAnsi="黑体" w:eastAsia="黑体" w:cs="Times New Roman"/>
          <w:b/>
          <w:sz w:val="28"/>
          <w:szCs w:val="28"/>
        </w:rPr>
      </w:pPr>
      <w:r>
        <w:rPr>
          <w:rFonts w:hint="eastAsia" w:ascii="宋体" w:hAnsi="宋体" w:eastAsia="宋体"/>
          <w:color w:val="0070C0"/>
          <w:szCs w:val="21"/>
          <w:u w:val="single"/>
        </w:rPr>
        <w:t>202</w:t>
      </w:r>
      <w:r>
        <w:rPr>
          <w:rFonts w:hint="eastAsia" w:ascii="宋体" w:hAnsi="宋体" w:eastAsia="宋体"/>
          <w:color w:val="0070C0"/>
          <w:szCs w:val="21"/>
          <w:u w:val="single"/>
          <w:lang w:val="en-US" w:eastAsia="zh-CN"/>
        </w:rPr>
        <w:t>6</w:t>
      </w:r>
      <w:r>
        <w:rPr>
          <w:rFonts w:hint="eastAsia" w:ascii="宋体" w:hAnsi="宋体" w:eastAsia="宋体"/>
          <w:color w:val="0070C0"/>
          <w:szCs w:val="21"/>
          <w:u w:val="single"/>
        </w:rPr>
        <w:t>年</w:t>
      </w:r>
      <w:r>
        <w:rPr>
          <w:rFonts w:hint="eastAsia" w:ascii="宋体" w:hAnsi="宋体" w:eastAsia="宋体"/>
          <w:color w:val="0070C0"/>
          <w:szCs w:val="21"/>
          <w:u w:val="single"/>
          <w:lang w:val="en-US" w:eastAsia="zh-CN"/>
        </w:rPr>
        <w:t>10</w:t>
      </w:r>
      <w:r>
        <w:rPr>
          <w:rFonts w:hint="eastAsia" w:ascii="宋体" w:hAnsi="宋体" w:eastAsia="宋体"/>
          <w:color w:val="0070C0"/>
          <w:szCs w:val="21"/>
          <w:u w:val="single"/>
        </w:rPr>
        <w:t>月x日</w:t>
      </w:r>
      <w:r>
        <w:rPr>
          <w:rFonts w:ascii="黑体" w:hAnsi="黑体" w:eastAsia="黑体" w:cs="Times New Roman"/>
          <w:b/>
          <w:sz w:val="28"/>
          <w:szCs w:val="28"/>
        </w:rPr>
        <w:br w:type="page"/>
      </w:r>
    </w:p>
    <w:p>
      <w:pPr>
        <w:keepNext/>
        <w:keepLines/>
        <w:widowControl w:val="0"/>
        <w:spacing w:before="0" w:after="0" w:line="360" w:lineRule="auto"/>
        <w:contextualSpacing/>
        <w:jc w:val="center"/>
        <w:outlineLvl w:val="0"/>
        <w:rPr>
          <w:rFonts w:ascii="宋体" w:hAnsi="宋体" w:eastAsia="宋体" w:cs="Times New Roman"/>
          <w:sz w:val="21"/>
          <w:szCs w:val="21"/>
        </w:rPr>
      </w:pPr>
      <w:r>
        <w:rPr>
          <w:rFonts w:hint="eastAsia" w:ascii="黑体" w:hAnsi="黑体" w:eastAsia="黑体" w:cs="Times New Roman"/>
          <w:b/>
          <w:bCs/>
          <w:kern w:val="44"/>
          <w:sz w:val="28"/>
          <w:szCs w:val="28"/>
          <w:lang w:val="en-US" w:eastAsia="zh-CN" w:bidi="ar-SA"/>
        </w:rPr>
        <w:t>第二章  响应人须知前附表</w:t>
      </w:r>
    </w:p>
    <w:tbl>
      <w:tblPr>
        <w:tblStyle w:val="12"/>
        <w:tblW w:w="5370" w:type="pct"/>
        <w:tblInd w:w="-3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1760"/>
        <w:gridCol w:w="66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14" w:type="pct"/>
            <w:vAlign w:val="center"/>
          </w:tcPr>
          <w:p>
            <w:pPr>
              <w:tabs>
                <w:tab w:val="left" w:pos="7560"/>
              </w:tabs>
              <w:adjustRightInd w:val="0"/>
              <w:snapToGrid w:val="0"/>
              <w:spacing w:line="240" w:lineRule="auto"/>
              <w:jc w:val="center"/>
              <w:rPr>
                <w:rFonts w:ascii="宋体" w:hAnsi="宋体" w:eastAsia="宋体" w:cs="仿宋_GB2312"/>
                <w:b/>
                <w:sz w:val="21"/>
                <w:szCs w:val="21"/>
              </w:rPr>
            </w:pPr>
            <w:r>
              <w:rPr>
                <w:rFonts w:hint="eastAsia" w:ascii="宋体" w:hAnsi="宋体" w:eastAsia="宋体" w:cs="仿宋_GB2312"/>
                <w:b/>
                <w:sz w:val="21"/>
                <w:szCs w:val="21"/>
              </w:rPr>
              <w:t>序号</w:t>
            </w:r>
          </w:p>
        </w:tc>
        <w:tc>
          <w:tcPr>
            <w:tcW w:w="961" w:type="pct"/>
            <w:vAlign w:val="center"/>
          </w:tcPr>
          <w:p>
            <w:pPr>
              <w:tabs>
                <w:tab w:val="left" w:pos="7560"/>
              </w:tabs>
              <w:adjustRightInd w:val="0"/>
              <w:snapToGrid w:val="0"/>
              <w:spacing w:line="240" w:lineRule="auto"/>
              <w:jc w:val="center"/>
              <w:rPr>
                <w:rFonts w:ascii="宋体" w:hAnsi="宋体" w:eastAsia="宋体" w:cs="Times New Roman"/>
                <w:b/>
                <w:sz w:val="21"/>
                <w:szCs w:val="21"/>
              </w:rPr>
            </w:pPr>
            <w:r>
              <w:rPr>
                <w:rFonts w:hint="eastAsia" w:ascii="宋体" w:hAnsi="宋体" w:eastAsia="宋体" w:cs="仿宋_GB2312"/>
                <w:b/>
                <w:sz w:val="21"/>
                <w:szCs w:val="21"/>
              </w:rPr>
              <w:t>内容</w:t>
            </w:r>
          </w:p>
        </w:tc>
        <w:tc>
          <w:tcPr>
            <w:tcW w:w="3623" w:type="pct"/>
            <w:vAlign w:val="center"/>
          </w:tcPr>
          <w:p>
            <w:pPr>
              <w:tabs>
                <w:tab w:val="left" w:pos="7560"/>
              </w:tabs>
              <w:adjustRightInd w:val="0"/>
              <w:snapToGrid w:val="0"/>
              <w:spacing w:line="240" w:lineRule="auto"/>
              <w:jc w:val="center"/>
              <w:rPr>
                <w:rFonts w:ascii="宋体" w:hAnsi="宋体" w:eastAsia="宋体" w:cs="Times New Roman"/>
                <w:b/>
                <w:sz w:val="21"/>
                <w:szCs w:val="21"/>
              </w:rPr>
            </w:pPr>
            <w:r>
              <w:rPr>
                <w:rFonts w:hint="eastAsia" w:ascii="宋体" w:hAnsi="宋体" w:eastAsia="宋体" w:cs="仿宋_GB2312"/>
                <w:b/>
                <w:sz w:val="21"/>
                <w:szCs w:val="21"/>
              </w:rPr>
              <w:t>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4" w:type="pct"/>
            <w:vAlign w:val="center"/>
          </w:tcPr>
          <w:p>
            <w:pPr>
              <w:tabs>
                <w:tab w:val="left" w:pos="7560"/>
              </w:tabs>
              <w:adjustRightInd w:val="0"/>
              <w:snapToGrid w:val="0"/>
              <w:spacing w:line="240" w:lineRule="auto"/>
              <w:jc w:val="center"/>
              <w:rPr>
                <w:rFonts w:hint="eastAsia" w:ascii="宋体" w:hAnsi="宋体" w:eastAsia="宋体" w:cs="仿宋_GB2312"/>
                <w:sz w:val="21"/>
                <w:szCs w:val="21"/>
                <w:lang w:val="en-US" w:eastAsia="zh-CN"/>
              </w:rPr>
            </w:pPr>
            <w:r>
              <w:rPr>
                <w:rFonts w:hint="eastAsia" w:ascii="宋体" w:hAnsi="宋体" w:eastAsia="宋体" w:cs="仿宋_GB2312"/>
                <w:sz w:val="21"/>
                <w:szCs w:val="21"/>
                <w:lang w:val="en-US" w:eastAsia="zh-CN"/>
              </w:rPr>
              <w:t>1</w:t>
            </w:r>
          </w:p>
        </w:tc>
        <w:tc>
          <w:tcPr>
            <w:tcW w:w="961" w:type="pct"/>
            <w:vAlign w:val="center"/>
          </w:tcPr>
          <w:p>
            <w:pPr>
              <w:tabs>
                <w:tab w:val="left" w:pos="7560"/>
              </w:tabs>
              <w:adjustRightInd w:val="0"/>
              <w:snapToGrid w:val="0"/>
              <w:spacing w:line="240" w:lineRule="auto"/>
              <w:jc w:val="center"/>
              <w:rPr>
                <w:rFonts w:hint="default" w:ascii="宋体" w:hAnsi="宋体" w:eastAsia="宋体" w:cs="仿宋_GB2312"/>
                <w:color w:val="auto"/>
                <w:sz w:val="21"/>
                <w:szCs w:val="21"/>
              </w:rPr>
            </w:pPr>
            <w:r>
              <w:rPr>
                <w:rFonts w:hint="default" w:ascii="宋体" w:hAnsi="宋体" w:eastAsia="宋体" w:cs="仿宋_GB2312"/>
                <w:color w:val="auto"/>
                <w:sz w:val="21"/>
                <w:szCs w:val="21"/>
              </w:rPr>
              <w:t>采购</w:t>
            </w:r>
            <w:r>
              <w:rPr>
                <w:rFonts w:hint="default" w:ascii="宋体" w:hAnsi="宋体" w:eastAsia="宋体" w:cs="仿宋_GB2312"/>
                <w:color w:val="auto"/>
                <w:sz w:val="21"/>
                <w:szCs w:val="21"/>
                <w:lang w:val="en-US" w:eastAsia="zh-CN"/>
              </w:rPr>
              <w:t>项目内容及</w:t>
            </w:r>
            <w:r>
              <w:rPr>
                <w:rFonts w:hint="default" w:ascii="宋体" w:hAnsi="宋体" w:eastAsia="宋体" w:cs="仿宋_GB2312"/>
                <w:color w:val="auto"/>
                <w:sz w:val="21"/>
                <w:szCs w:val="21"/>
              </w:rPr>
              <w:t>范围</w:t>
            </w:r>
          </w:p>
        </w:tc>
        <w:tc>
          <w:tcPr>
            <w:tcW w:w="3623" w:type="pct"/>
            <w:vAlign w:val="center"/>
          </w:tcPr>
          <w:p>
            <w:pPr>
              <w:tabs>
                <w:tab w:val="left" w:pos="7560"/>
              </w:tabs>
              <w:adjustRightInd w:val="0"/>
              <w:snapToGrid w:val="0"/>
              <w:spacing w:line="240" w:lineRule="auto"/>
              <w:jc w:val="left"/>
              <w:rPr>
                <w:rFonts w:hint="default" w:ascii="宋体" w:hAnsi="宋体" w:eastAsia="宋体" w:cs="Times New Roman"/>
                <w:sz w:val="21"/>
                <w:szCs w:val="21"/>
                <w:lang w:val="en-US" w:eastAsia="zh-CN"/>
              </w:rPr>
            </w:pPr>
            <w:r>
              <w:rPr>
                <w:rFonts w:hint="eastAsia" w:ascii="宋体" w:hAnsi="宋体" w:eastAsia="宋体" w:cs="Times New Roman"/>
                <w:sz w:val="21"/>
                <w:szCs w:val="21"/>
                <w:lang w:val="en-US" w:eastAsia="zh-CN"/>
              </w:rPr>
              <w:t>详见第五章项目采购需求。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lang w:val="en-US" w:eastAsia="zh-CN"/>
              </w:rPr>
            </w:pPr>
            <w:r>
              <w:rPr>
                <w:rFonts w:hint="eastAsia" w:ascii="宋体" w:hAnsi="宋体" w:eastAsia="宋体" w:cs="仿宋_GB2312"/>
                <w:sz w:val="21"/>
                <w:szCs w:val="21"/>
                <w:lang w:val="en-US" w:eastAsia="zh-CN"/>
              </w:rPr>
              <w:t>2</w:t>
            </w:r>
          </w:p>
        </w:tc>
        <w:tc>
          <w:tcPr>
            <w:tcW w:w="961" w:type="pct"/>
            <w:vAlign w:val="center"/>
          </w:tcPr>
          <w:p>
            <w:pPr>
              <w:tabs>
                <w:tab w:val="left" w:pos="7560"/>
              </w:tabs>
              <w:adjustRightInd w:val="0"/>
              <w:snapToGrid w:val="0"/>
              <w:spacing w:line="240" w:lineRule="auto"/>
              <w:jc w:val="center"/>
              <w:rPr>
                <w:rFonts w:hint="default" w:ascii="宋体" w:hAnsi="宋体" w:eastAsia="宋体" w:cs="仿宋_GB2312"/>
                <w:color w:val="auto"/>
                <w:sz w:val="21"/>
                <w:szCs w:val="21"/>
              </w:rPr>
            </w:pPr>
            <w:r>
              <w:rPr>
                <w:rFonts w:hint="eastAsia" w:ascii="宋体" w:hAnsi="宋体" w:cs="Segoe UI Symbol"/>
                <w:b w:val="0"/>
                <w:bCs w:val="0"/>
                <w:color w:val="auto"/>
                <w:kern w:val="0"/>
                <w:szCs w:val="21"/>
                <w:highlight w:val="none"/>
              </w:rPr>
              <w:t>★</w:t>
            </w:r>
            <w:r>
              <w:rPr>
                <w:rFonts w:hint="eastAsia" w:ascii="宋体" w:hAnsi="宋体" w:cs="宋体"/>
                <w:b w:val="0"/>
                <w:bCs w:val="0"/>
                <w:szCs w:val="21"/>
                <w:lang w:val="en-US" w:eastAsia="zh-CN"/>
              </w:rPr>
              <w:t>响应</w:t>
            </w:r>
            <w:r>
              <w:rPr>
                <w:rFonts w:hint="eastAsia" w:ascii="宋体" w:hAnsi="宋体" w:cs="宋体"/>
                <w:b w:val="0"/>
                <w:bCs w:val="0"/>
                <w:szCs w:val="21"/>
              </w:rPr>
              <w:t>报价具体要求</w:t>
            </w:r>
          </w:p>
        </w:tc>
        <w:tc>
          <w:tcPr>
            <w:tcW w:w="3623" w:type="pct"/>
            <w:vAlign w:val="center"/>
          </w:tcPr>
          <w:p>
            <w:pPr>
              <w:tabs>
                <w:tab w:val="left" w:pos="7560"/>
              </w:tabs>
              <w:adjustRightInd w:val="0"/>
              <w:snapToGrid w:val="0"/>
              <w:spacing w:line="240" w:lineRule="auto"/>
              <w:jc w:val="left"/>
              <w:rPr>
                <w:rFonts w:hint="eastAsia" w:asciiTheme="minorEastAsia" w:hAnsiTheme="minorEastAsia" w:eastAsiaTheme="minorEastAsia"/>
                <w:color w:val="auto"/>
                <w:szCs w:val="21"/>
              </w:rPr>
            </w:pPr>
            <w:r>
              <w:rPr>
                <w:rFonts w:hint="eastAsia" w:asciiTheme="minorEastAsia" w:hAnsiTheme="minorEastAsia" w:eastAsiaTheme="minorEastAsia"/>
                <w:color w:val="auto"/>
                <w:szCs w:val="21"/>
              </w:rPr>
              <w:t>1.本项目最高限价详见</w:t>
            </w:r>
            <w:r>
              <w:rPr>
                <w:rFonts w:hint="eastAsia" w:asciiTheme="minorEastAsia" w:hAnsiTheme="minorEastAsia" w:eastAsiaTheme="minorEastAsia"/>
                <w:color w:val="auto"/>
                <w:szCs w:val="21"/>
                <w:lang w:val="en-US" w:eastAsia="zh-CN"/>
              </w:rPr>
              <w:t>采购文件</w:t>
            </w:r>
            <w:r>
              <w:rPr>
                <w:rFonts w:hint="eastAsia" w:asciiTheme="minorEastAsia" w:hAnsiTheme="minorEastAsia" w:eastAsiaTheme="minorEastAsia"/>
                <w:color w:val="auto"/>
                <w:szCs w:val="21"/>
              </w:rPr>
              <w:t>第一章【</w:t>
            </w:r>
            <w:r>
              <w:rPr>
                <w:rFonts w:hint="eastAsia" w:asciiTheme="minorEastAsia" w:hAnsiTheme="minorEastAsia" w:eastAsiaTheme="minorEastAsia"/>
                <w:color w:val="auto"/>
                <w:szCs w:val="21"/>
                <w:lang w:val="en-US" w:eastAsia="zh-CN"/>
              </w:rPr>
              <w:t>采购</w:t>
            </w:r>
            <w:r>
              <w:rPr>
                <w:rFonts w:hint="eastAsia" w:asciiTheme="minorEastAsia" w:hAnsiTheme="minorEastAsia" w:eastAsiaTheme="minorEastAsia"/>
                <w:color w:val="auto"/>
                <w:szCs w:val="21"/>
              </w:rPr>
              <w:t>公告】，响应人</w:t>
            </w:r>
            <w:r>
              <w:rPr>
                <w:rFonts w:hint="eastAsia" w:asciiTheme="minorEastAsia" w:hAnsiTheme="minorEastAsia"/>
                <w:color w:val="auto"/>
                <w:szCs w:val="21"/>
                <w:lang w:val="en-US" w:eastAsia="zh-CN"/>
              </w:rPr>
              <w:t>响应</w:t>
            </w:r>
            <w:r>
              <w:rPr>
                <w:rFonts w:hint="eastAsia" w:asciiTheme="minorEastAsia" w:hAnsiTheme="minorEastAsia" w:eastAsiaTheme="minorEastAsia"/>
                <w:color w:val="auto"/>
                <w:szCs w:val="21"/>
              </w:rPr>
              <w:t>报价高于最高限价的，其</w:t>
            </w:r>
            <w:r>
              <w:rPr>
                <w:rFonts w:hint="eastAsia" w:asciiTheme="minorEastAsia" w:hAnsiTheme="minorEastAsia"/>
                <w:color w:val="auto"/>
                <w:szCs w:val="21"/>
                <w:lang w:val="en-US" w:eastAsia="zh-CN"/>
              </w:rPr>
              <w:t>响应</w:t>
            </w:r>
            <w:r>
              <w:rPr>
                <w:rFonts w:hint="eastAsia" w:asciiTheme="minorEastAsia" w:hAnsiTheme="minorEastAsia" w:eastAsiaTheme="minorEastAsia"/>
                <w:color w:val="auto"/>
                <w:szCs w:val="21"/>
              </w:rPr>
              <w:t>将被否决。</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jc w:val="left"/>
              <w:textAlignment w:val="auto"/>
              <w:rPr>
                <w:rFonts w:hint="eastAsia" w:ascii="宋体" w:hAnsi="宋体" w:eastAsia="宋体" w:cs="Times New Roman"/>
                <w:color w:val="auto"/>
                <w:sz w:val="21"/>
                <w:szCs w:val="21"/>
                <w:highlight w:val="none"/>
                <w:u w:val="none"/>
                <w:lang w:eastAsia="zh-CN"/>
              </w:rPr>
            </w:pPr>
            <w:r>
              <w:rPr>
                <w:rFonts w:hint="eastAsia" w:asciiTheme="minorEastAsia" w:hAnsiTheme="minorEastAsia" w:eastAsiaTheme="minorEastAsia"/>
                <w:color w:val="auto"/>
                <w:szCs w:val="21"/>
              </w:rPr>
              <w:t>2.</w:t>
            </w:r>
            <w:r>
              <w:rPr>
                <w:rFonts w:hint="eastAsia" w:ascii="宋体" w:hAnsi="宋体" w:eastAsia="宋体" w:cs="Times New Roman"/>
                <w:color w:val="auto"/>
                <w:sz w:val="21"/>
                <w:szCs w:val="21"/>
                <w:highlight w:val="none"/>
                <w:u w:val="none"/>
                <w:lang w:eastAsia="zh-CN"/>
              </w:rPr>
              <w:t>报价</w:t>
            </w:r>
            <w:r>
              <w:rPr>
                <w:rFonts w:hint="eastAsia" w:ascii="宋体" w:hAnsi="宋体" w:eastAsia="宋体" w:cs="Times New Roman"/>
                <w:color w:val="auto"/>
                <w:sz w:val="21"/>
                <w:szCs w:val="21"/>
                <w:highlight w:val="none"/>
                <w:u w:val="none"/>
                <w:lang w:val="en-US" w:eastAsia="zh-CN"/>
              </w:rPr>
              <w:t>需响应采购文件“第五章项目采购需求”规定的所有内容，包括但不限于规费、税金</w:t>
            </w:r>
            <w:r>
              <w:rPr>
                <w:rFonts w:hint="eastAsia" w:ascii="宋体" w:hAnsi="宋体" w:eastAsia="宋体" w:cs="Times New Roman"/>
                <w:color w:val="0070C0"/>
                <w:sz w:val="21"/>
                <w:szCs w:val="21"/>
                <w:highlight w:val="none"/>
                <w:u w:val="single"/>
                <w:lang w:val="en-US" w:eastAsia="zh-CN"/>
              </w:rPr>
              <w:t>3%或6%</w:t>
            </w:r>
            <w:r>
              <w:rPr>
                <w:rFonts w:hint="eastAsia" w:ascii="宋体" w:hAnsi="宋体" w:eastAsia="宋体" w:cs="Times New Roman"/>
                <w:color w:val="auto"/>
                <w:sz w:val="21"/>
                <w:szCs w:val="21"/>
                <w:highlight w:val="none"/>
                <w:u w:val="none"/>
                <w:lang w:eastAsia="zh-CN"/>
              </w:rPr>
              <w:t>，</w:t>
            </w:r>
            <w:r>
              <w:rPr>
                <w:rFonts w:hint="eastAsia" w:ascii="宋体" w:hAnsi="宋体" w:eastAsia="宋体" w:cs="Times New Roman"/>
                <w:color w:val="auto"/>
                <w:sz w:val="21"/>
                <w:szCs w:val="21"/>
                <w:highlight w:val="none"/>
                <w:u w:val="none"/>
                <w:lang w:val="en-US" w:eastAsia="zh-CN"/>
              </w:rPr>
              <w:t>响应人不得拒绝采购人为完成采购需求可能额外增加的内容</w:t>
            </w:r>
            <w:r>
              <w:rPr>
                <w:rFonts w:hint="eastAsia" w:ascii="宋体" w:hAnsi="宋体" w:eastAsia="宋体" w:cs="Times New Roman"/>
                <w:color w:val="auto"/>
                <w:sz w:val="21"/>
                <w:szCs w:val="21"/>
                <w:highlight w:val="none"/>
                <w:u w:val="none"/>
                <w:lang w:eastAsia="zh-CN"/>
              </w:rPr>
              <w:t>。</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left"/>
              <w:textAlignment w:val="auto"/>
              <w:rPr>
                <w:rFonts w:hint="eastAsia" w:ascii="宋体" w:hAnsi="宋体" w:eastAsia="宋体" w:cs="Times New Roman"/>
                <w:color w:val="auto"/>
                <w:sz w:val="21"/>
                <w:szCs w:val="21"/>
                <w:highlight w:val="none"/>
                <w:u w:val="none"/>
              </w:rPr>
            </w:pPr>
            <w:r>
              <w:rPr>
                <w:rFonts w:hint="eastAsia" w:ascii="宋体" w:hAnsi="宋体" w:eastAsia="宋体" w:cs="Times New Roman"/>
                <w:color w:val="0070C0"/>
                <w:sz w:val="21"/>
                <w:szCs w:val="21"/>
                <w:highlight w:val="none"/>
                <w:u w:val="none"/>
                <w:lang w:eastAsia="zh-CN"/>
              </w:rPr>
              <w:t>☑</w:t>
            </w:r>
            <w:r>
              <w:rPr>
                <w:rFonts w:hint="eastAsia" w:ascii="宋体" w:hAnsi="宋体" w:eastAsia="宋体" w:cs="Times New Roman"/>
                <w:color w:val="0070C0"/>
                <w:sz w:val="21"/>
                <w:szCs w:val="21"/>
                <w:highlight w:val="none"/>
                <w:u w:val="none"/>
              </w:rPr>
              <w:t>以固定总价形式报价</w:t>
            </w:r>
            <w:r>
              <w:rPr>
                <w:rFonts w:hint="eastAsia" w:ascii="宋体" w:hAnsi="宋体" w:eastAsia="宋体" w:cs="Times New Roman"/>
                <w:color w:val="0000FF"/>
                <w:sz w:val="21"/>
                <w:szCs w:val="21"/>
                <w:highlight w:val="none"/>
                <w:u w:val="none"/>
              </w:rPr>
              <w:t>，</w:t>
            </w:r>
            <w:r>
              <w:rPr>
                <w:rFonts w:hint="eastAsia" w:ascii="宋体" w:hAnsi="宋体" w:eastAsia="宋体" w:cs="Times New Roman"/>
                <w:color w:val="auto"/>
                <w:sz w:val="21"/>
                <w:szCs w:val="21"/>
                <w:highlight w:val="none"/>
                <w:u w:val="none"/>
                <w:lang w:val="en-US" w:eastAsia="zh-CN"/>
              </w:rPr>
              <w:t>除合同另有约定外</w:t>
            </w:r>
            <w:r>
              <w:rPr>
                <w:rFonts w:hint="eastAsia" w:ascii="宋体" w:hAnsi="宋体" w:eastAsia="宋体" w:cs="Times New Roman"/>
                <w:color w:val="auto"/>
                <w:sz w:val="21"/>
                <w:szCs w:val="21"/>
                <w:highlight w:val="none"/>
                <w:u w:val="none"/>
              </w:rPr>
              <w:t>结算时不随物价水平以及政策变化等因素的变化而调整。</w:t>
            </w:r>
          </w:p>
          <w:p>
            <w:pPr>
              <w:keepNext w:val="0"/>
              <w:keepLines w:val="0"/>
              <w:pageBreakBefore w:val="0"/>
              <w:widowControl w:val="0"/>
              <w:tabs>
                <w:tab w:val="left" w:pos="7560"/>
              </w:tabs>
              <w:kinsoku/>
              <w:wordWrap/>
              <w:overflowPunct/>
              <w:topLinePunct w:val="0"/>
              <w:autoSpaceDE/>
              <w:autoSpaceDN/>
              <w:bidi w:val="0"/>
              <w:adjustRightInd w:val="0"/>
              <w:snapToGrid w:val="0"/>
              <w:spacing w:line="240" w:lineRule="auto"/>
              <w:ind w:firstLine="420" w:firstLineChars="200"/>
              <w:jc w:val="left"/>
              <w:textAlignment w:val="auto"/>
              <w:rPr>
                <w:rFonts w:hint="eastAsia" w:asciiTheme="minorEastAsia" w:hAnsiTheme="minorEastAsia" w:eastAsiaTheme="minorEastAsia"/>
                <w:color w:val="auto"/>
                <w:szCs w:val="21"/>
                <w:lang w:val="en-US" w:eastAsia="zh-CN"/>
              </w:rPr>
            </w:pPr>
            <w:r>
              <w:rPr>
                <w:rFonts w:hint="eastAsia" w:ascii="宋体" w:hAnsi="宋体" w:eastAsia="宋体" w:cs="Times New Roman"/>
                <w:color w:val="0070C0"/>
                <w:sz w:val="21"/>
                <w:szCs w:val="21"/>
                <w:highlight w:val="none"/>
                <w:u w:val="none"/>
                <w:lang w:eastAsia="zh-CN"/>
              </w:rPr>
              <w:t>□</w:t>
            </w:r>
            <w:r>
              <w:rPr>
                <w:rFonts w:hint="eastAsia" w:ascii="宋体" w:hAnsi="宋体" w:eastAsia="宋体" w:cs="Times New Roman"/>
                <w:color w:val="0070C0"/>
                <w:sz w:val="21"/>
                <w:szCs w:val="21"/>
                <w:highlight w:val="none"/>
                <w:u w:val="none"/>
              </w:rPr>
              <w:t>以</w:t>
            </w:r>
            <w:r>
              <w:rPr>
                <w:rFonts w:hint="eastAsia" w:ascii="宋体" w:hAnsi="宋体" w:eastAsia="宋体" w:cs="Times New Roman"/>
                <w:color w:val="0070C0"/>
                <w:sz w:val="21"/>
                <w:szCs w:val="21"/>
                <w:highlight w:val="none"/>
                <w:u w:val="none"/>
                <w:lang w:val="en-US" w:eastAsia="zh-CN"/>
              </w:rPr>
              <w:t>暂</w:t>
            </w:r>
            <w:r>
              <w:rPr>
                <w:rFonts w:hint="eastAsia" w:ascii="宋体" w:hAnsi="宋体" w:eastAsia="宋体" w:cs="Times New Roman"/>
                <w:color w:val="0070C0"/>
                <w:sz w:val="21"/>
                <w:szCs w:val="21"/>
                <w:highlight w:val="none"/>
                <w:u w:val="none"/>
              </w:rPr>
              <w:t>定总价形式报价</w:t>
            </w:r>
            <w:r>
              <w:rPr>
                <w:rFonts w:hint="eastAsia" w:ascii="宋体" w:hAnsi="宋体" w:eastAsia="宋体" w:cs="Times New Roman"/>
                <w:color w:val="0000FF"/>
                <w:sz w:val="21"/>
                <w:szCs w:val="21"/>
                <w:highlight w:val="none"/>
                <w:u w:val="none"/>
              </w:rPr>
              <w:t>，</w:t>
            </w:r>
            <w:r>
              <w:rPr>
                <w:rFonts w:hint="eastAsia" w:ascii="宋体" w:hAnsi="宋体" w:eastAsia="宋体" w:cs="Times New Roman"/>
                <w:color w:val="auto"/>
                <w:sz w:val="21"/>
                <w:szCs w:val="21"/>
                <w:highlight w:val="none"/>
                <w:u w:val="none"/>
              </w:rPr>
              <w:t>结算</w:t>
            </w:r>
            <w:r>
              <w:rPr>
                <w:rFonts w:hint="eastAsia" w:ascii="宋体" w:hAnsi="宋体" w:eastAsia="宋体" w:cs="Times New Roman"/>
                <w:color w:val="auto"/>
                <w:sz w:val="21"/>
                <w:szCs w:val="21"/>
                <w:highlight w:val="none"/>
                <w:u w:val="none"/>
                <w:lang w:val="en-US" w:eastAsia="zh-CN"/>
              </w:rPr>
              <w:t>时以报价单价结算。“第五章项目采购需求”中采购量仅为报价参考，最终以实际使用为准。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3</w:t>
            </w:r>
          </w:p>
        </w:tc>
        <w:tc>
          <w:tcPr>
            <w:tcW w:w="961" w:type="pct"/>
            <w:vAlign w:val="center"/>
          </w:tcPr>
          <w:p>
            <w:pPr>
              <w:tabs>
                <w:tab w:val="left" w:pos="7560"/>
              </w:tabs>
              <w:adjustRightInd w:val="0"/>
              <w:snapToGrid w:val="0"/>
              <w:spacing w:line="240" w:lineRule="auto"/>
              <w:jc w:val="center"/>
              <w:rPr>
                <w:rFonts w:hint="eastAsia" w:ascii="宋体" w:hAnsi="宋体" w:eastAsia="宋体" w:cs="仿宋_GB2312"/>
                <w:sz w:val="21"/>
                <w:szCs w:val="21"/>
                <w:highlight w:val="none"/>
                <w:lang w:val="en-US" w:eastAsia="zh-CN"/>
              </w:rPr>
            </w:pPr>
            <w:r>
              <w:rPr>
                <w:rFonts w:hint="default" w:ascii="宋体" w:hAnsi="宋体" w:eastAsia="宋体" w:cs="仿宋_GB2312"/>
                <w:color w:val="auto"/>
                <w:kern w:val="2"/>
                <w:sz w:val="21"/>
                <w:szCs w:val="21"/>
                <w:highlight w:val="none"/>
                <w:lang w:eastAsia="zh-CN"/>
              </w:rPr>
              <w:t>成交</w:t>
            </w:r>
            <w:r>
              <w:rPr>
                <w:rFonts w:ascii="宋体" w:hAnsi="宋体" w:eastAsia="宋体" w:cs="仿宋_GB2312"/>
                <w:color w:val="auto"/>
                <w:kern w:val="2"/>
                <w:sz w:val="21"/>
                <w:szCs w:val="21"/>
                <w:highlight w:val="none"/>
              </w:rPr>
              <w:t>候选人的</w:t>
            </w:r>
            <w:r>
              <w:rPr>
                <w:rFonts w:hint="default" w:ascii="宋体" w:hAnsi="宋体" w:eastAsia="宋体" w:cs="仿宋_GB2312"/>
                <w:color w:val="auto"/>
                <w:kern w:val="2"/>
                <w:sz w:val="21"/>
                <w:szCs w:val="21"/>
                <w:highlight w:val="none"/>
              </w:rPr>
              <w:t>数量</w:t>
            </w:r>
          </w:p>
        </w:tc>
        <w:tc>
          <w:tcPr>
            <w:tcW w:w="3623" w:type="pct"/>
            <w:vAlign w:val="center"/>
          </w:tcPr>
          <w:p>
            <w:pPr>
              <w:tabs>
                <w:tab w:val="left" w:pos="7560"/>
              </w:tabs>
              <w:adjustRightInd w:val="0"/>
              <w:snapToGrid w:val="0"/>
              <w:spacing w:line="240" w:lineRule="auto"/>
              <w:jc w:val="left"/>
              <w:rPr>
                <w:rFonts w:ascii="宋体" w:hAnsi="宋体" w:eastAsia="宋体" w:cs="仿宋_GB2312"/>
                <w:color w:val="0070C0"/>
                <w:sz w:val="21"/>
                <w:szCs w:val="21"/>
                <w:highlight w:val="none"/>
              </w:rPr>
            </w:pPr>
            <w:r>
              <w:rPr>
                <w:rFonts w:hint="eastAsia" w:ascii="宋体" w:hAnsi="宋体" w:eastAsia="宋体" w:cs="仿宋_GB2312"/>
                <w:color w:val="0070C0"/>
                <w:sz w:val="21"/>
                <w:szCs w:val="21"/>
                <w:highlight w:val="none"/>
                <w:lang w:eastAsia="zh-CN"/>
              </w:rPr>
              <w:t>☑</w:t>
            </w:r>
            <w:r>
              <w:rPr>
                <w:rFonts w:hint="eastAsia" w:ascii="宋体" w:hAnsi="宋体" w:eastAsia="宋体" w:cs="仿宋_GB2312"/>
                <w:color w:val="0070C0"/>
                <w:sz w:val="21"/>
                <w:szCs w:val="21"/>
                <w:highlight w:val="none"/>
              </w:rPr>
              <w:t>本项目确定</w:t>
            </w:r>
            <w:r>
              <w:rPr>
                <w:rFonts w:ascii="宋体" w:hAnsi="宋体" w:eastAsia="宋体" w:cs="仿宋_GB2312"/>
                <w:color w:val="0070C0"/>
                <w:sz w:val="21"/>
                <w:szCs w:val="21"/>
                <w:highlight w:val="none"/>
              </w:rPr>
              <w:t xml:space="preserve"> </w:t>
            </w:r>
            <w:r>
              <w:rPr>
                <w:rFonts w:hint="eastAsia" w:ascii="宋体" w:hAnsi="宋体" w:eastAsia="宋体" w:cs="仿宋_GB2312"/>
                <w:color w:val="0070C0"/>
                <w:sz w:val="21"/>
                <w:szCs w:val="21"/>
                <w:highlight w:val="none"/>
              </w:rPr>
              <w:t>1名</w:t>
            </w:r>
            <w:r>
              <w:rPr>
                <w:rFonts w:hint="eastAsia" w:ascii="宋体" w:hAnsi="宋体" w:eastAsia="宋体" w:cs="仿宋_GB2312"/>
                <w:color w:val="0070C0"/>
                <w:sz w:val="21"/>
                <w:szCs w:val="21"/>
                <w:highlight w:val="none"/>
                <w:lang w:eastAsia="zh-CN"/>
              </w:rPr>
              <w:t>成交</w:t>
            </w:r>
            <w:r>
              <w:rPr>
                <w:rFonts w:hint="eastAsia" w:ascii="宋体" w:hAnsi="宋体" w:eastAsia="宋体" w:cs="仿宋_GB2312"/>
                <w:color w:val="0070C0"/>
                <w:sz w:val="21"/>
                <w:szCs w:val="21"/>
                <w:highlight w:val="none"/>
              </w:rPr>
              <w:t>候选人；</w:t>
            </w:r>
          </w:p>
          <w:p>
            <w:pPr>
              <w:tabs>
                <w:tab w:val="left" w:pos="7560"/>
              </w:tabs>
              <w:adjustRightInd w:val="0"/>
              <w:snapToGrid w:val="0"/>
              <w:spacing w:line="240" w:lineRule="auto"/>
              <w:jc w:val="left"/>
              <w:rPr>
                <w:rFonts w:hint="eastAsia" w:ascii="宋体" w:hAnsi="宋体" w:eastAsia="宋体" w:cs="Times New Roman"/>
                <w:color w:val="0070C0"/>
                <w:sz w:val="21"/>
                <w:szCs w:val="21"/>
                <w:highlight w:val="none"/>
                <w:u w:val="single"/>
                <w:lang w:val="en-US" w:eastAsia="zh-CN"/>
              </w:rPr>
            </w:pPr>
            <w:r>
              <w:rPr>
                <w:rFonts w:hint="eastAsia" w:ascii="宋体" w:hAnsi="宋体" w:eastAsia="宋体" w:cs="仿宋_GB2312"/>
                <w:color w:val="0070C0"/>
                <w:sz w:val="21"/>
                <w:szCs w:val="21"/>
                <w:highlight w:val="none"/>
              </w:rPr>
              <w:t>□本项目</w:t>
            </w:r>
            <w:r>
              <w:rPr>
                <w:rFonts w:hint="eastAsia" w:ascii="宋体" w:hAnsi="宋体" w:eastAsia="宋体" w:cs="Times New Roman"/>
                <w:color w:val="0070C0"/>
                <w:sz w:val="21"/>
                <w:szCs w:val="21"/>
                <w:highlight w:val="none"/>
                <w:u w:val="single"/>
                <w:lang w:val="en-US" w:eastAsia="zh-CN"/>
              </w:rPr>
              <w:t>N</w:t>
            </w:r>
            <w:r>
              <w:rPr>
                <w:rFonts w:hint="eastAsia" w:ascii="宋体" w:hAnsi="宋体" w:eastAsia="宋体" w:cs="仿宋_GB2312"/>
                <w:color w:val="0070C0"/>
                <w:sz w:val="21"/>
                <w:szCs w:val="21"/>
                <w:highlight w:val="none"/>
              </w:rPr>
              <w:t>名</w:t>
            </w:r>
            <w:r>
              <w:rPr>
                <w:rFonts w:hint="eastAsia" w:ascii="宋体" w:hAnsi="宋体" w:eastAsia="宋体" w:cs="仿宋_GB2312"/>
                <w:color w:val="0070C0"/>
                <w:sz w:val="21"/>
                <w:szCs w:val="21"/>
                <w:highlight w:val="none"/>
                <w:lang w:eastAsia="zh-CN"/>
              </w:rPr>
              <w:t>成交</w:t>
            </w:r>
            <w:r>
              <w:rPr>
                <w:rFonts w:hint="eastAsia" w:ascii="宋体" w:hAnsi="宋体" w:eastAsia="宋体" w:cs="仿宋_GB2312"/>
                <w:color w:val="0070C0"/>
                <w:sz w:val="21"/>
                <w:szCs w:val="21"/>
                <w:highlight w:val="none"/>
              </w:rPr>
              <w:t>候选人。</w:t>
            </w:r>
            <w:r>
              <w:rPr>
                <w:rFonts w:hint="eastAsia" w:ascii="宋体" w:hAnsi="宋体" w:eastAsia="宋体" w:cs="仿宋_GB2312"/>
                <w:color w:val="0070C0"/>
                <w:sz w:val="21"/>
                <w:szCs w:val="21"/>
                <w:highlight w:val="none"/>
                <w:lang w:eastAsia="zh-CN"/>
              </w:rPr>
              <w:t>成交</w:t>
            </w:r>
            <w:r>
              <w:rPr>
                <w:rFonts w:hint="eastAsia" w:ascii="宋体" w:hAnsi="宋体" w:eastAsia="宋体" w:cs="仿宋_GB2312"/>
                <w:color w:val="0070C0"/>
                <w:sz w:val="21"/>
                <w:szCs w:val="21"/>
                <w:highlight w:val="none"/>
              </w:rPr>
              <w:t>候选人份额计算原则如下：</w:t>
            </w:r>
            <w:r>
              <w:rPr>
                <w:rFonts w:hint="eastAsia" w:ascii="宋体" w:hAnsi="宋体" w:eastAsia="宋体" w:cs="Times New Roman"/>
                <w:color w:val="0070C0"/>
                <w:sz w:val="21"/>
                <w:szCs w:val="21"/>
                <w:highlight w:val="none"/>
                <w:u w:val="single"/>
                <w:lang w:val="en-US" w:eastAsia="zh-CN"/>
              </w:rPr>
              <w:t xml:space="preserve">xx（如：2名成交人的份额分配为高报价人份额=40%-2×（高报价-低报价）/低报价+2×（高报价人得分-低报价人得分）/高得分。关于份额分配计算公式的特殊约定： </w:t>
            </w:r>
          </w:p>
          <w:p>
            <w:pPr>
              <w:tabs>
                <w:tab w:val="left" w:pos="7560"/>
              </w:tabs>
              <w:adjustRightInd w:val="0"/>
              <w:snapToGrid w:val="0"/>
              <w:spacing w:line="240" w:lineRule="auto"/>
              <w:jc w:val="left"/>
              <w:rPr>
                <w:rFonts w:hint="eastAsia" w:ascii="宋体" w:hAnsi="宋体" w:eastAsia="宋体" w:cs="Times New Roman"/>
                <w:color w:val="0070C0"/>
                <w:sz w:val="21"/>
                <w:szCs w:val="21"/>
                <w:highlight w:val="none"/>
                <w:u w:val="single"/>
                <w:lang w:val="en-US" w:eastAsia="zh-CN"/>
              </w:rPr>
            </w:pPr>
            <w:r>
              <w:rPr>
                <w:rFonts w:hint="eastAsia" w:ascii="宋体" w:hAnsi="宋体" w:eastAsia="宋体" w:cs="Times New Roman"/>
                <w:color w:val="0070C0"/>
                <w:sz w:val="21"/>
                <w:szCs w:val="21"/>
                <w:highlight w:val="none"/>
                <w:u w:val="single"/>
                <w:lang w:val="en-US" w:eastAsia="zh-CN"/>
              </w:rPr>
              <w:t xml:space="preserve">1）采用综合评分的项目，公式中的得分是指不包含投标报价的评审得分，即为综合评审总得分减去投标报价得分。当报价相同时，公式中“高报价人”则调整为“低得分人”，“低报价人”调整为“高得分人”。当报价和得分均相同时，则平分份额。  </w:t>
            </w:r>
          </w:p>
          <w:p>
            <w:pPr>
              <w:tabs>
                <w:tab w:val="left" w:pos="7560"/>
              </w:tabs>
              <w:adjustRightInd w:val="0"/>
              <w:snapToGrid w:val="0"/>
              <w:spacing w:line="240" w:lineRule="auto"/>
              <w:jc w:val="left"/>
              <w:rPr>
                <w:rFonts w:hint="eastAsia" w:ascii="宋体" w:hAnsi="宋体" w:eastAsia="宋体" w:cs="Times New Roman"/>
                <w:color w:val="0070C0"/>
                <w:sz w:val="21"/>
                <w:szCs w:val="21"/>
                <w:highlight w:val="none"/>
                <w:u w:val="single"/>
                <w:lang w:val="en-US" w:eastAsia="zh-CN"/>
              </w:rPr>
            </w:pPr>
            <w:r>
              <w:rPr>
                <w:rFonts w:hint="eastAsia" w:ascii="宋体" w:hAnsi="宋体" w:eastAsia="宋体" w:cs="Times New Roman"/>
                <w:color w:val="0070C0"/>
                <w:sz w:val="21"/>
                <w:szCs w:val="21"/>
                <w:highlight w:val="none"/>
                <w:u w:val="single"/>
                <w:lang w:val="en-US" w:eastAsia="zh-CN"/>
              </w:rPr>
              <w:t>2）采用最低价法的项目，公式去掉“2×（高报价人得分-低报价人得分）/高得分”部分。当报价相同时，则平分份额。</w:t>
            </w:r>
          </w:p>
          <w:p>
            <w:pPr>
              <w:tabs>
                <w:tab w:val="left" w:pos="7560"/>
              </w:tabs>
              <w:adjustRightInd w:val="0"/>
              <w:snapToGrid w:val="0"/>
              <w:spacing w:line="240" w:lineRule="auto"/>
              <w:jc w:val="left"/>
              <w:rPr>
                <w:rFonts w:hint="eastAsia" w:ascii="宋体" w:hAnsi="宋体" w:eastAsia="宋体" w:cs="Times New Roman"/>
                <w:color w:val="0070C0"/>
                <w:sz w:val="21"/>
                <w:szCs w:val="21"/>
                <w:highlight w:val="none"/>
                <w:u w:val="none"/>
                <w:lang w:eastAsia="zh-CN"/>
              </w:rPr>
            </w:pPr>
            <w:r>
              <w:rPr>
                <w:rFonts w:hint="eastAsia" w:ascii="宋体" w:hAnsi="宋体" w:eastAsia="宋体" w:cs="Times New Roman"/>
                <w:color w:val="0070C0"/>
                <w:sz w:val="21"/>
                <w:szCs w:val="21"/>
                <w:highlight w:val="none"/>
                <w:u w:val="single"/>
                <w:lang w:val="en-US" w:eastAsia="zh-CN"/>
              </w:rPr>
              <w:t>3）按公式计算后，成交人份额低于25%时，则确定其份额为25%。）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4</w:t>
            </w:r>
          </w:p>
        </w:tc>
        <w:tc>
          <w:tcPr>
            <w:tcW w:w="961" w:type="pct"/>
            <w:vAlign w:val="center"/>
          </w:tcPr>
          <w:p>
            <w:pPr>
              <w:tabs>
                <w:tab w:val="left" w:pos="7560"/>
              </w:tabs>
              <w:adjustRightInd w:val="0"/>
              <w:snapToGrid w:val="0"/>
              <w:spacing w:line="240" w:lineRule="auto"/>
              <w:jc w:val="center"/>
              <w:rPr>
                <w:rFonts w:hint="eastAsia" w:ascii="宋体" w:hAnsi="宋体" w:eastAsia="宋体" w:cs="仿宋_GB2312"/>
                <w:sz w:val="21"/>
                <w:szCs w:val="21"/>
                <w:highlight w:val="none"/>
                <w:lang w:val="en-US" w:eastAsia="zh-CN"/>
              </w:rPr>
            </w:pPr>
            <w:r>
              <w:rPr>
                <w:rFonts w:hint="eastAsia" w:ascii="宋体" w:hAnsi="宋体" w:cs="宋体"/>
                <w:szCs w:val="21"/>
                <w:lang w:val="en-US" w:eastAsia="zh-CN"/>
              </w:rPr>
              <w:t>采购</w:t>
            </w:r>
            <w:r>
              <w:rPr>
                <w:rFonts w:hint="eastAsia" w:ascii="宋体" w:hAnsi="宋体" w:cs="宋体"/>
                <w:szCs w:val="21"/>
              </w:rPr>
              <w:t>文件实质性要求的标识</w:t>
            </w:r>
          </w:p>
        </w:tc>
        <w:tc>
          <w:tcPr>
            <w:tcW w:w="3623" w:type="pct"/>
            <w:vAlign w:val="center"/>
          </w:tcPr>
          <w:p>
            <w:pPr>
              <w:tabs>
                <w:tab w:val="left" w:pos="7560"/>
              </w:tabs>
              <w:adjustRightInd w:val="0"/>
              <w:snapToGrid w:val="0"/>
              <w:spacing w:line="240" w:lineRule="auto"/>
              <w:jc w:val="left"/>
              <w:rPr>
                <w:rFonts w:hint="eastAsia" w:ascii="宋体" w:hAnsi="宋体" w:eastAsia="宋体" w:cs="Times New Roman"/>
                <w:color w:val="0070C0"/>
                <w:sz w:val="21"/>
                <w:szCs w:val="21"/>
                <w:highlight w:val="none"/>
                <w:u w:val="none"/>
                <w:lang w:eastAsia="zh-CN"/>
              </w:rPr>
            </w:pPr>
            <w:r>
              <w:rPr>
                <w:rFonts w:hint="eastAsia" w:ascii="宋体" w:hAnsi="宋体" w:cs="宋体"/>
                <w:szCs w:val="21"/>
                <w:lang w:val="en-US" w:eastAsia="zh-CN"/>
              </w:rPr>
              <w:t>采购</w:t>
            </w:r>
            <w:r>
              <w:rPr>
                <w:rFonts w:hint="eastAsia" w:ascii="宋体" w:hAnsi="宋体" w:cs="宋体"/>
                <w:szCs w:val="21"/>
              </w:rPr>
              <w:t>文件中标识</w:t>
            </w:r>
            <w:r>
              <w:rPr>
                <w:rFonts w:hint="eastAsia" w:ascii="宋体" w:hAnsi="宋体" w:cs="Segoe UI Symbol"/>
                <w:color w:val="auto"/>
                <w:kern w:val="0"/>
                <w:szCs w:val="21"/>
                <w:highlight w:val="none"/>
              </w:rPr>
              <w:t>“★”</w:t>
            </w:r>
            <w:r>
              <w:rPr>
                <w:rFonts w:hint="eastAsia" w:ascii="宋体" w:hAnsi="宋体" w:cs="宋体"/>
                <w:szCs w:val="21"/>
              </w:rPr>
              <w:t>的条款，均为实质性条款，响应人任何不满足实质性条款的</w:t>
            </w:r>
            <w:r>
              <w:rPr>
                <w:rFonts w:hint="eastAsia" w:ascii="宋体" w:hAnsi="宋体" w:cs="宋体"/>
                <w:szCs w:val="21"/>
                <w:lang w:val="en-US" w:eastAsia="zh-CN"/>
              </w:rPr>
              <w:t>响应</w:t>
            </w:r>
            <w:r>
              <w:rPr>
                <w:rFonts w:hint="eastAsia" w:ascii="宋体" w:hAnsi="宋体" w:cs="宋体"/>
                <w:szCs w:val="21"/>
              </w:rPr>
              <w:t>均将被否决。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5</w:t>
            </w:r>
          </w:p>
        </w:tc>
        <w:tc>
          <w:tcPr>
            <w:tcW w:w="961"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采购文件份数要求</w:t>
            </w:r>
          </w:p>
        </w:tc>
        <w:tc>
          <w:tcPr>
            <w:tcW w:w="3623" w:type="pct"/>
            <w:vAlign w:val="center"/>
          </w:tcPr>
          <w:p>
            <w:pPr>
              <w:tabs>
                <w:tab w:val="left" w:pos="7560"/>
              </w:tabs>
              <w:adjustRightInd w:val="0"/>
              <w:snapToGrid w:val="0"/>
              <w:spacing w:line="240" w:lineRule="auto"/>
              <w:jc w:val="left"/>
              <w:rPr>
                <w:rFonts w:hint="eastAsia" w:ascii="宋体" w:hAnsi="宋体" w:eastAsia="宋体" w:cs="Times New Roman"/>
                <w:color w:val="0070C0"/>
                <w:sz w:val="21"/>
                <w:szCs w:val="21"/>
                <w:highlight w:val="none"/>
                <w:u w:val="none"/>
                <w:lang w:eastAsia="zh-CN"/>
              </w:rPr>
            </w:pPr>
            <w:r>
              <w:rPr>
                <w:rFonts w:hint="eastAsia" w:ascii="宋体" w:hAnsi="宋体" w:eastAsia="宋体" w:cstheme="minorBidi"/>
                <w:szCs w:val="21"/>
                <w:highlight w:val="none"/>
                <w:u w:val="none"/>
                <w:lang w:val="en-US" w:eastAsia="zh-CN"/>
              </w:rPr>
              <w:t>递交</w:t>
            </w:r>
            <w:r>
              <w:rPr>
                <w:rFonts w:hint="eastAsia" w:ascii="宋体" w:hAnsi="宋体" w:eastAsia="宋体" w:cstheme="minorBidi"/>
                <w:szCs w:val="21"/>
                <w:highlight w:val="none"/>
                <w:u w:val="none"/>
              </w:rPr>
              <w:t>一份正本，</w:t>
            </w:r>
            <w:r>
              <w:rPr>
                <w:rFonts w:hint="eastAsia" w:ascii="宋体" w:hAnsi="宋体" w:eastAsia="宋体"/>
                <w:color w:val="0070C0"/>
                <w:szCs w:val="21"/>
                <w:highlight w:val="none"/>
                <w:u w:val="single"/>
                <w:lang w:val="en-US" w:eastAsia="zh-CN"/>
              </w:rPr>
              <w:t>零</w:t>
            </w:r>
            <w:r>
              <w:rPr>
                <w:rFonts w:hint="eastAsia" w:ascii="宋体" w:hAnsi="宋体" w:eastAsia="宋体" w:cstheme="minorBidi"/>
                <w:szCs w:val="21"/>
                <w:highlight w:val="none"/>
                <w:u w:val="none"/>
              </w:rPr>
              <w:t>份副本，一份U盘电子文件（盖章扫描文件）</w:t>
            </w:r>
            <w:r>
              <w:rPr>
                <w:rFonts w:hint="eastAsia" w:ascii="宋体" w:hAnsi="宋体" w:eastAsia="宋体" w:cstheme="minorBidi"/>
                <w:szCs w:val="21"/>
                <w:highlight w:val="none"/>
                <w:u w:val="none"/>
                <w:lang w:eastAsia="zh-CN"/>
              </w:rPr>
              <w:t>，</w:t>
            </w:r>
            <w:r>
              <w:rPr>
                <w:rFonts w:hint="eastAsia" w:ascii="宋体" w:hAnsi="宋体" w:eastAsia="宋体" w:cstheme="minorBidi"/>
                <w:szCs w:val="21"/>
                <w:highlight w:val="none"/>
                <w:u w:val="none"/>
              </w:rPr>
              <w:t>正本和副本的封面标记“正本”或“副本”的字样。一旦正本和副本、电子文件不符，将以正本文件为准。</w:t>
            </w:r>
            <w:r>
              <w:rPr>
                <w:rFonts w:hint="eastAsia" w:ascii="宋体" w:hAnsi="宋体" w:eastAsia="宋体" w:cstheme="minorBidi"/>
                <w:b w:val="0"/>
                <w:szCs w:val="21"/>
                <w:highlight w:val="none"/>
                <w:u w:val="none"/>
              </w:rPr>
              <w:t>正本、副本、电子标书统一密封包装</w:t>
            </w:r>
            <w:r>
              <w:rPr>
                <w:rFonts w:hint="eastAsia" w:ascii="宋体" w:hAnsi="宋体" w:eastAsia="宋体" w:cstheme="minorBidi"/>
                <w:b w:val="0"/>
                <w:szCs w:val="21"/>
                <w:highlight w:val="none"/>
                <w:u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6</w:t>
            </w:r>
          </w:p>
        </w:tc>
        <w:tc>
          <w:tcPr>
            <w:tcW w:w="961" w:type="pct"/>
            <w:vAlign w:val="center"/>
          </w:tcPr>
          <w:p>
            <w:pPr>
              <w:tabs>
                <w:tab w:val="left" w:pos="7560"/>
              </w:tabs>
              <w:adjustRightInd w:val="0"/>
              <w:snapToGrid w:val="0"/>
              <w:spacing w:line="240" w:lineRule="auto"/>
              <w:jc w:val="center"/>
              <w:rPr>
                <w:rFonts w:hint="eastAsia" w:ascii="宋体" w:hAnsi="宋体" w:eastAsia="宋体" w:cs="仿宋_GB2312"/>
                <w:sz w:val="21"/>
                <w:szCs w:val="21"/>
                <w:highlight w:val="none"/>
                <w:lang w:val="en-US" w:eastAsia="zh-CN"/>
              </w:rPr>
            </w:pPr>
            <w:r>
              <w:rPr>
                <w:rFonts w:hint="eastAsia" w:ascii="宋体" w:hAnsi="宋体" w:cs="Segoe UI Symbol"/>
                <w:b w:val="0"/>
                <w:bCs w:val="0"/>
                <w:color w:val="auto"/>
                <w:kern w:val="0"/>
                <w:szCs w:val="21"/>
                <w:highlight w:val="none"/>
              </w:rPr>
              <w:t>★</w:t>
            </w:r>
            <w:r>
              <w:rPr>
                <w:rFonts w:hint="eastAsia" w:ascii="宋体" w:hAnsi="宋体" w:cs="宋体"/>
                <w:b w:val="0"/>
                <w:bCs w:val="0"/>
                <w:szCs w:val="21"/>
                <w:lang w:val="en-US" w:eastAsia="zh-CN"/>
              </w:rPr>
              <w:t>响应</w:t>
            </w:r>
            <w:r>
              <w:rPr>
                <w:rFonts w:hint="eastAsia" w:ascii="宋体" w:hAnsi="宋体" w:cs="宋体"/>
                <w:b w:val="0"/>
                <w:bCs w:val="0"/>
                <w:szCs w:val="21"/>
              </w:rPr>
              <w:t>文件的盖章或者签字</w:t>
            </w:r>
          </w:p>
        </w:tc>
        <w:tc>
          <w:tcPr>
            <w:tcW w:w="3623" w:type="pct"/>
            <w:vAlign w:val="center"/>
          </w:tcPr>
          <w:p>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cs="宋体"/>
                <w:szCs w:val="21"/>
              </w:rPr>
            </w:pPr>
            <w:r>
              <w:rPr>
                <w:rFonts w:ascii="宋体" w:hAnsi="宋体" w:cs="宋体"/>
                <w:szCs w:val="21"/>
              </w:rPr>
              <w:t>1</w:t>
            </w:r>
            <w:r>
              <w:rPr>
                <w:rFonts w:hint="eastAsia" w:ascii="宋体" w:hAnsi="宋体" w:cs="宋体"/>
                <w:szCs w:val="21"/>
              </w:rPr>
              <w:t>.</w:t>
            </w:r>
            <w:r>
              <w:rPr>
                <w:rFonts w:hint="eastAsia" w:ascii="宋体" w:hAnsi="宋体" w:cs="宋体"/>
                <w:szCs w:val="21"/>
                <w:lang w:val="en-US" w:eastAsia="zh-CN"/>
              </w:rPr>
              <w:t>响应</w:t>
            </w:r>
            <w:r>
              <w:rPr>
                <w:rFonts w:hint="eastAsia" w:ascii="宋体" w:hAnsi="宋体" w:cs="宋体"/>
                <w:szCs w:val="21"/>
              </w:rPr>
              <w:t>文件</w:t>
            </w:r>
            <w:r>
              <w:rPr>
                <w:rFonts w:hint="eastAsia" w:ascii="宋体" w:hAnsi="宋体" w:cs="宋体"/>
                <w:szCs w:val="21"/>
                <w:lang w:val="en-US" w:eastAsia="zh-CN"/>
              </w:rPr>
              <w:t>按</w:t>
            </w:r>
            <w:r>
              <w:rPr>
                <w:rFonts w:ascii="宋体" w:hAnsi="宋体" w:cs="宋体"/>
                <w:szCs w:val="21"/>
              </w:rPr>
              <w:t>第六章</w:t>
            </w:r>
            <w:r>
              <w:rPr>
                <w:rFonts w:hint="eastAsia" w:ascii="宋体" w:hAnsi="宋体" w:cs="宋体"/>
                <w:szCs w:val="21"/>
                <w:lang w:val="en-US" w:eastAsia="zh-CN"/>
              </w:rPr>
              <w:t>响应</w:t>
            </w:r>
            <w:r>
              <w:rPr>
                <w:rFonts w:hint="eastAsia" w:ascii="宋体" w:hAnsi="宋体" w:cs="宋体"/>
                <w:szCs w:val="21"/>
              </w:rPr>
              <w:t>文件格式</w:t>
            </w:r>
            <w:bookmarkStart w:id="3" w:name="OLE_LINK9"/>
            <w:r>
              <w:rPr>
                <w:rFonts w:hint="eastAsia" w:ascii="宋体" w:hAnsi="宋体" w:cs="宋体"/>
                <w:szCs w:val="21"/>
                <w:lang w:val="en-US" w:eastAsia="zh-CN"/>
              </w:rPr>
              <w:t>要求在</w:t>
            </w:r>
            <w:bookmarkEnd w:id="3"/>
            <w:r>
              <w:rPr>
                <w:rFonts w:ascii="宋体" w:hAnsi="宋体" w:cs="宋体"/>
                <w:szCs w:val="21"/>
              </w:rPr>
              <w:t>“法定代表人</w:t>
            </w:r>
            <w:r>
              <w:rPr>
                <w:rFonts w:hint="eastAsia" w:ascii="宋体" w:hAnsi="宋体" w:cs="宋体"/>
                <w:szCs w:val="21"/>
              </w:rPr>
              <w:t>（负责人）</w:t>
            </w:r>
            <w:r>
              <w:rPr>
                <w:rFonts w:ascii="宋体" w:hAnsi="宋体" w:cs="宋体"/>
                <w:szCs w:val="21"/>
              </w:rPr>
              <w:t>身份证明”的</w:t>
            </w:r>
            <w:r>
              <w:rPr>
                <w:rFonts w:hint="eastAsia" w:ascii="宋体" w:hAnsi="宋体" w:cs="宋体"/>
                <w:szCs w:val="21"/>
              </w:rPr>
              <w:t>响应人</w:t>
            </w:r>
            <w:r>
              <w:rPr>
                <w:rFonts w:ascii="宋体" w:hAnsi="宋体" w:cs="宋体"/>
                <w:szCs w:val="21"/>
              </w:rPr>
              <w:t>名称落款处，</w:t>
            </w:r>
            <w:r>
              <w:rPr>
                <w:rFonts w:ascii="宋体" w:hAnsi="宋体" w:cs="宋体"/>
                <w:b/>
                <w:bCs/>
                <w:szCs w:val="21"/>
              </w:rPr>
              <w:t>加盖企业公章</w:t>
            </w:r>
            <w:r>
              <w:rPr>
                <w:rFonts w:ascii="宋体" w:hAnsi="宋体" w:cs="宋体"/>
                <w:szCs w:val="21"/>
              </w:rPr>
              <w:t>。</w:t>
            </w:r>
          </w:p>
          <w:p>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cs="宋体"/>
                <w:b/>
                <w:bCs/>
                <w:szCs w:val="21"/>
              </w:rPr>
            </w:pPr>
            <w:r>
              <w:rPr>
                <w:rFonts w:ascii="宋体" w:hAnsi="宋体" w:cs="宋体"/>
                <w:szCs w:val="21"/>
              </w:rPr>
              <w:t>2</w:t>
            </w:r>
            <w:r>
              <w:rPr>
                <w:rFonts w:hint="eastAsia" w:ascii="宋体" w:hAnsi="宋体" w:cs="宋体"/>
                <w:szCs w:val="21"/>
              </w:rPr>
              <w:t>.</w:t>
            </w:r>
            <w:r>
              <w:rPr>
                <w:rFonts w:hint="eastAsia" w:ascii="宋体" w:hAnsi="宋体" w:cs="宋体"/>
                <w:szCs w:val="21"/>
                <w:lang w:val="en-US" w:eastAsia="zh-CN"/>
              </w:rPr>
              <w:t>响应</w:t>
            </w:r>
            <w:r>
              <w:rPr>
                <w:rFonts w:hint="eastAsia" w:ascii="宋体" w:hAnsi="宋体" w:cs="宋体"/>
                <w:szCs w:val="21"/>
              </w:rPr>
              <w:t>文件</w:t>
            </w:r>
            <w:r>
              <w:rPr>
                <w:rFonts w:hint="eastAsia" w:ascii="宋体" w:hAnsi="宋体" w:cs="宋体"/>
                <w:szCs w:val="21"/>
                <w:lang w:val="en-US" w:eastAsia="zh-CN"/>
              </w:rPr>
              <w:t>按</w:t>
            </w:r>
            <w:r>
              <w:rPr>
                <w:rFonts w:ascii="宋体" w:hAnsi="宋体" w:cs="宋体"/>
                <w:szCs w:val="21"/>
              </w:rPr>
              <w:t>第六章</w:t>
            </w:r>
            <w:r>
              <w:rPr>
                <w:rFonts w:hint="eastAsia" w:ascii="宋体" w:hAnsi="宋体" w:cs="宋体"/>
                <w:szCs w:val="21"/>
                <w:lang w:val="en-US" w:eastAsia="zh-CN"/>
              </w:rPr>
              <w:t>响应</w:t>
            </w:r>
            <w:r>
              <w:rPr>
                <w:rFonts w:hint="eastAsia" w:ascii="宋体" w:hAnsi="宋体" w:cs="宋体"/>
                <w:szCs w:val="21"/>
              </w:rPr>
              <w:t>文件格式</w:t>
            </w:r>
            <w:r>
              <w:rPr>
                <w:rFonts w:hint="eastAsia" w:ascii="宋体" w:hAnsi="宋体" w:cs="宋体"/>
                <w:szCs w:val="21"/>
                <w:lang w:val="en-US" w:eastAsia="zh-CN"/>
              </w:rPr>
              <w:t>要求在</w:t>
            </w:r>
            <w:r>
              <w:rPr>
                <w:rFonts w:ascii="宋体" w:hAnsi="宋体" w:cs="宋体"/>
                <w:szCs w:val="21"/>
              </w:rPr>
              <w:t>“法定代表人</w:t>
            </w:r>
            <w:r>
              <w:rPr>
                <w:rFonts w:hint="eastAsia" w:ascii="宋体" w:hAnsi="宋体" w:cs="宋体"/>
                <w:szCs w:val="21"/>
              </w:rPr>
              <w:t>（负责人）</w:t>
            </w:r>
            <w:r>
              <w:rPr>
                <w:rFonts w:ascii="宋体" w:hAnsi="宋体" w:cs="宋体"/>
                <w:szCs w:val="21"/>
              </w:rPr>
              <w:t>授权委托书”的</w:t>
            </w:r>
            <w:r>
              <w:rPr>
                <w:rFonts w:hint="eastAsia" w:ascii="宋体" w:hAnsi="宋体" w:cs="宋体"/>
                <w:szCs w:val="21"/>
              </w:rPr>
              <w:t>响应人</w:t>
            </w:r>
            <w:r>
              <w:rPr>
                <w:rFonts w:ascii="宋体" w:hAnsi="宋体" w:cs="宋体"/>
                <w:szCs w:val="21"/>
              </w:rPr>
              <w:t>名称落款处，</w:t>
            </w:r>
            <w:r>
              <w:rPr>
                <w:rFonts w:ascii="宋体" w:hAnsi="宋体" w:cs="宋体"/>
                <w:b/>
                <w:bCs/>
                <w:szCs w:val="21"/>
              </w:rPr>
              <w:t>加盖企业公章并由法定代表人</w:t>
            </w:r>
            <w:r>
              <w:rPr>
                <w:rFonts w:hint="eastAsia" w:ascii="宋体" w:hAnsi="宋体" w:cs="宋体"/>
                <w:b/>
                <w:bCs/>
                <w:szCs w:val="21"/>
              </w:rPr>
              <w:t>（负责人）</w:t>
            </w:r>
            <w:r>
              <w:rPr>
                <w:rFonts w:ascii="宋体" w:hAnsi="宋体" w:cs="宋体"/>
                <w:b/>
                <w:bCs/>
                <w:szCs w:val="21"/>
              </w:rPr>
              <w:t>和其委托</w:t>
            </w:r>
            <w:r>
              <w:rPr>
                <w:rFonts w:hint="eastAsia" w:ascii="宋体" w:hAnsi="宋体" w:cs="宋体"/>
                <w:b/>
                <w:bCs/>
                <w:szCs w:val="21"/>
                <w:lang w:eastAsia="zh-CN"/>
              </w:rPr>
              <w:t>的</w:t>
            </w:r>
            <w:r>
              <w:rPr>
                <w:rFonts w:hint="eastAsia" w:ascii="宋体" w:hAnsi="宋体" w:cs="宋体"/>
                <w:b/>
                <w:bCs/>
                <w:szCs w:val="21"/>
                <w:lang w:val="en-US" w:eastAsia="zh-CN"/>
              </w:rPr>
              <w:t>授权代表人</w:t>
            </w:r>
            <w:r>
              <w:rPr>
                <w:rFonts w:ascii="宋体" w:hAnsi="宋体" w:cs="宋体"/>
                <w:b/>
                <w:bCs/>
                <w:szCs w:val="21"/>
              </w:rPr>
              <w:t>双方签字。</w:t>
            </w:r>
          </w:p>
          <w:p>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cs="宋体"/>
                <w:szCs w:val="21"/>
              </w:rPr>
            </w:pPr>
            <w:r>
              <w:rPr>
                <w:rFonts w:ascii="宋体" w:hAnsi="宋体" w:cs="宋体"/>
                <w:szCs w:val="21"/>
              </w:rPr>
              <w:t>3</w:t>
            </w:r>
            <w:r>
              <w:rPr>
                <w:rFonts w:hint="eastAsia" w:ascii="宋体" w:hAnsi="宋体" w:cs="宋体"/>
                <w:szCs w:val="21"/>
              </w:rPr>
              <w:t>.</w:t>
            </w:r>
            <w:r>
              <w:rPr>
                <w:rFonts w:ascii="宋体" w:hAnsi="宋体" w:cs="宋体"/>
                <w:szCs w:val="21"/>
              </w:rPr>
              <w:t>如使用依照国家行政部门要求已备案的投标专用章、业务专用章，应提供所使用印章的</w:t>
            </w:r>
            <w:r>
              <w:rPr>
                <w:rFonts w:ascii="宋体" w:hAnsi="宋体" w:cs="宋体"/>
                <w:b/>
                <w:bCs/>
                <w:szCs w:val="21"/>
              </w:rPr>
              <w:t>合法备案证明</w:t>
            </w:r>
            <w:r>
              <w:rPr>
                <w:rFonts w:ascii="宋体" w:hAnsi="宋体" w:cs="宋体"/>
                <w:szCs w:val="21"/>
              </w:rPr>
              <w:t>或完整的授权证明文件（复印件需加盖企业公章）。</w:t>
            </w:r>
          </w:p>
          <w:p>
            <w:pPr>
              <w:keepNext w:val="0"/>
              <w:keepLines w:val="0"/>
              <w:pageBreakBefore w:val="0"/>
              <w:widowControl w:val="0"/>
              <w:tabs>
                <w:tab w:val="left" w:pos="7560"/>
              </w:tabs>
              <w:kinsoku/>
              <w:wordWrap/>
              <w:overflowPunct/>
              <w:topLinePunct w:val="0"/>
              <w:bidi w:val="0"/>
              <w:adjustRightInd w:val="0"/>
              <w:snapToGrid w:val="0"/>
              <w:spacing w:line="240" w:lineRule="auto"/>
              <w:jc w:val="left"/>
              <w:textAlignment w:val="auto"/>
              <w:rPr>
                <w:rFonts w:hint="eastAsia" w:ascii="宋体" w:hAnsi="宋体" w:eastAsia="宋体" w:cs="Times New Roman"/>
                <w:color w:val="0070C0"/>
                <w:sz w:val="21"/>
                <w:szCs w:val="21"/>
                <w:highlight w:val="none"/>
                <w:u w:val="none"/>
                <w:lang w:eastAsia="zh-CN"/>
              </w:rPr>
            </w:pPr>
            <w:r>
              <w:rPr>
                <w:rFonts w:hint="eastAsia" w:ascii="宋体" w:hAnsi="宋体" w:cs="宋体"/>
                <w:szCs w:val="21"/>
                <w:lang w:val="en-US" w:eastAsia="zh-CN"/>
              </w:rPr>
              <w:t>4</w:t>
            </w:r>
            <w:r>
              <w:rPr>
                <w:rFonts w:hint="eastAsia" w:ascii="宋体" w:hAnsi="宋体" w:cs="宋体"/>
                <w:szCs w:val="21"/>
              </w:rPr>
              <w:t>.</w:t>
            </w:r>
            <w:r>
              <w:rPr>
                <w:rFonts w:hint="eastAsia" w:ascii="宋体" w:hAnsi="宋体" w:cs="宋体"/>
                <w:szCs w:val="21"/>
                <w:lang w:val="en-US" w:eastAsia="zh-CN"/>
              </w:rPr>
              <w:t>响应</w:t>
            </w:r>
            <w:r>
              <w:rPr>
                <w:rFonts w:hint="eastAsia" w:ascii="宋体" w:hAnsi="宋体" w:cs="宋体"/>
                <w:szCs w:val="21"/>
              </w:rPr>
              <w:t>文件</w:t>
            </w:r>
            <w:r>
              <w:rPr>
                <w:rFonts w:hint="eastAsia" w:ascii="宋体" w:hAnsi="宋体" w:cs="宋体"/>
                <w:szCs w:val="21"/>
                <w:lang w:val="en-US" w:eastAsia="zh-CN"/>
              </w:rPr>
              <w:t>按</w:t>
            </w:r>
            <w:r>
              <w:rPr>
                <w:rFonts w:ascii="宋体" w:hAnsi="宋体" w:cs="宋体"/>
                <w:szCs w:val="21"/>
              </w:rPr>
              <w:t>第六章</w:t>
            </w:r>
            <w:r>
              <w:rPr>
                <w:rFonts w:hint="eastAsia" w:ascii="宋体" w:hAnsi="宋体" w:cs="宋体"/>
                <w:szCs w:val="21"/>
                <w:lang w:val="en-US" w:eastAsia="zh-CN"/>
              </w:rPr>
              <w:t>响应</w:t>
            </w:r>
            <w:r>
              <w:rPr>
                <w:rFonts w:hint="eastAsia" w:ascii="宋体" w:hAnsi="宋体" w:cs="宋体"/>
                <w:szCs w:val="21"/>
              </w:rPr>
              <w:t>文件格式</w:t>
            </w:r>
            <w:r>
              <w:rPr>
                <w:rFonts w:ascii="宋体" w:hAnsi="宋体" w:cs="宋体"/>
                <w:szCs w:val="21"/>
              </w:rPr>
              <w:t>中（“法定代表人</w:t>
            </w:r>
            <w:r>
              <w:rPr>
                <w:rFonts w:hint="eastAsia" w:ascii="宋体" w:hAnsi="宋体" w:cs="宋体"/>
                <w:szCs w:val="21"/>
              </w:rPr>
              <w:t>（负责人）</w:t>
            </w:r>
            <w:r>
              <w:rPr>
                <w:rFonts w:ascii="宋体" w:hAnsi="宋体" w:cs="宋体"/>
                <w:szCs w:val="21"/>
              </w:rPr>
              <w:t>身份证明、法定代表人</w:t>
            </w:r>
            <w:r>
              <w:rPr>
                <w:rFonts w:hint="eastAsia" w:ascii="宋体" w:hAnsi="宋体" w:cs="宋体"/>
                <w:szCs w:val="21"/>
              </w:rPr>
              <w:t>（负责人）</w:t>
            </w:r>
            <w:r>
              <w:rPr>
                <w:rFonts w:ascii="宋体" w:hAnsi="宋体" w:cs="宋体"/>
                <w:szCs w:val="21"/>
              </w:rPr>
              <w:t>授权委托书”除外）</w:t>
            </w:r>
            <w:r>
              <w:rPr>
                <w:rFonts w:ascii="宋体" w:hAnsi="宋体" w:cs="宋体"/>
                <w:b/>
                <w:bCs/>
                <w:szCs w:val="21"/>
              </w:rPr>
              <w:t>有</w:t>
            </w:r>
            <w:r>
              <w:rPr>
                <w:rFonts w:hint="eastAsia" w:ascii="宋体" w:hAnsi="宋体" w:cs="宋体"/>
                <w:b/>
                <w:bCs/>
                <w:szCs w:val="21"/>
              </w:rPr>
              <w:t>响应人</w:t>
            </w:r>
            <w:r>
              <w:rPr>
                <w:rFonts w:ascii="宋体" w:hAnsi="宋体" w:cs="宋体"/>
                <w:b/>
                <w:bCs/>
                <w:szCs w:val="21"/>
              </w:rPr>
              <w:t>名称落款、法定代表人或其委托代理人签字落款</w:t>
            </w:r>
            <w:r>
              <w:rPr>
                <w:rFonts w:ascii="宋体" w:hAnsi="宋体" w:cs="宋体"/>
                <w:szCs w:val="21"/>
              </w:rPr>
              <w:t>的文件，</w:t>
            </w:r>
            <w:r>
              <w:rPr>
                <w:rFonts w:hint="eastAsia" w:ascii="宋体" w:hAnsi="宋体" w:cs="宋体"/>
                <w:szCs w:val="21"/>
                <w:lang w:val="en-US" w:eastAsia="zh-CN"/>
              </w:rPr>
              <w:t>均需</w:t>
            </w:r>
            <w:r>
              <w:rPr>
                <w:rFonts w:ascii="宋体" w:hAnsi="宋体" w:cs="宋体"/>
                <w:b/>
                <w:bCs/>
                <w:szCs w:val="21"/>
              </w:rPr>
              <w:t>加盖企业公章或由法定代表人或其委托</w:t>
            </w:r>
            <w:r>
              <w:rPr>
                <w:rFonts w:hint="eastAsia" w:ascii="宋体" w:hAnsi="宋体" w:cs="宋体"/>
                <w:b/>
                <w:bCs/>
                <w:szCs w:val="21"/>
                <w:lang w:eastAsia="zh-CN"/>
              </w:rPr>
              <w:t>的</w:t>
            </w:r>
            <w:r>
              <w:rPr>
                <w:rFonts w:hint="eastAsia" w:ascii="宋体" w:hAnsi="宋体" w:cs="宋体"/>
                <w:b/>
                <w:bCs/>
                <w:szCs w:val="21"/>
                <w:lang w:val="en-US" w:eastAsia="zh-CN"/>
              </w:rPr>
              <w:t>授权代表人</w:t>
            </w:r>
            <w:r>
              <w:rPr>
                <w:rFonts w:ascii="宋体" w:hAnsi="宋体" w:cs="宋体"/>
                <w:b/>
                <w:bCs/>
                <w:szCs w:val="21"/>
              </w:rPr>
              <w:t>签字</w:t>
            </w:r>
            <w:r>
              <w:rPr>
                <w:rFonts w:hint="eastAsia" w:ascii="宋体" w:hAnsi="宋体" w:cs="宋体"/>
                <w:b/>
                <w:bCs/>
                <w:szCs w:val="21"/>
                <w:lang w:eastAsia="zh-CN"/>
              </w:rPr>
              <w:t>，</w:t>
            </w:r>
            <w:r>
              <w:rPr>
                <w:rFonts w:ascii="宋体" w:hAnsi="宋体" w:cs="宋体"/>
                <w:szCs w:val="21"/>
              </w:rPr>
              <w:t>所有</w:t>
            </w:r>
            <w:r>
              <w:rPr>
                <w:rFonts w:ascii="宋体" w:hAnsi="宋体" w:cs="宋体"/>
                <w:b/>
                <w:bCs/>
                <w:szCs w:val="21"/>
              </w:rPr>
              <w:t>签字处</w:t>
            </w:r>
            <w:r>
              <w:rPr>
                <w:rFonts w:ascii="宋体" w:hAnsi="宋体" w:cs="宋体"/>
                <w:szCs w:val="21"/>
              </w:rPr>
              <w:t>均指手写签字或签名章/印章，</w:t>
            </w:r>
            <w:r>
              <w:rPr>
                <w:rFonts w:ascii="宋体" w:hAnsi="宋体" w:cs="宋体"/>
                <w:b/>
                <w:bCs/>
                <w:szCs w:val="21"/>
              </w:rPr>
              <w:t>不得以打印体代替</w:t>
            </w:r>
            <w:r>
              <w:rPr>
                <w:rFonts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7</w:t>
            </w:r>
          </w:p>
        </w:tc>
        <w:tc>
          <w:tcPr>
            <w:tcW w:w="961" w:type="pct"/>
            <w:vAlign w:val="center"/>
          </w:tcPr>
          <w:p>
            <w:pPr>
              <w:tabs>
                <w:tab w:val="left" w:pos="7560"/>
              </w:tabs>
              <w:adjustRightInd w:val="0"/>
              <w:snapToGrid w:val="0"/>
              <w:spacing w:line="240" w:lineRule="auto"/>
              <w:jc w:val="center"/>
              <w:rPr>
                <w:rFonts w:hint="default" w:ascii="宋体" w:hAnsi="宋体" w:cs="Segoe UI Symbol" w:eastAsiaTheme="minorEastAsia"/>
                <w:color w:val="auto"/>
                <w:kern w:val="0"/>
                <w:szCs w:val="21"/>
                <w:highlight w:val="none"/>
                <w:lang w:val="en-US" w:eastAsia="zh-CN"/>
              </w:rPr>
            </w:pPr>
            <w:r>
              <w:rPr>
                <w:rFonts w:hint="eastAsia" w:ascii="宋体" w:hAnsi="宋体" w:cs="Segoe UI Symbol"/>
                <w:color w:val="auto"/>
                <w:kern w:val="0"/>
                <w:szCs w:val="21"/>
                <w:highlight w:val="none"/>
              </w:rPr>
              <w:t>★</w:t>
            </w:r>
            <w:r>
              <w:rPr>
                <w:rFonts w:hint="eastAsia" w:ascii="宋体" w:hAnsi="宋体" w:cs="Segoe UI Symbol"/>
                <w:color w:val="auto"/>
                <w:kern w:val="0"/>
                <w:szCs w:val="21"/>
                <w:highlight w:val="none"/>
                <w:lang w:val="en-US" w:eastAsia="zh-CN"/>
              </w:rPr>
              <w:t>响应文件初步评审要求</w:t>
            </w:r>
          </w:p>
        </w:tc>
        <w:tc>
          <w:tcPr>
            <w:tcW w:w="3623" w:type="pct"/>
            <w:vAlign w:val="center"/>
          </w:tcPr>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经评审委员会认定，响应人有以下情形之一，</w:t>
            </w:r>
            <w:r>
              <w:rPr>
                <w:rFonts w:hint="eastAsia" w:ascii="宋体" w:hAnsi="宋体" w:cs="宋体"/>
                <w:szCs w:val="21"/>
              </w:rPr>
              <w:t>评审委员会应当否决其</w:t>
            </w:r>
            <w:r>
              <w:rPr>
                <w:rFonts w:hint="eastAsia" w:ascii="宋体" w:hAnsi="宋体" w:cs="宋体"/>
                <w:szCs w:val="21"/>
                <w:lang w:val="en-US" w:eastAsia="zh-CN"/>
              </w:rPr>
              <w:t>响应文件</w:t>
            </w:r>
            <w:r>
              <w:rPr>
                <w:rFonts w:hint="eastAsia" w:ascii="宋体" w:hAnsi="宋体" w:eastAsia="宋体" w:cs="仿宋_GB2312"/>
                <w:b w:val="0"/>
                <w:bCs w:val="0"/>
                <w:color w:val="auto"/>
                <w:sz w:val="21"/>
                <w:szCs w:val="21"/>
                <w:highlight w:val="none"/>
                <w:u w:val="none"/>
                <w:lang w:val="en-US" w:eastAsia="zh-CN"/>
              </w:rPr>
              <w:t>：</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1.不同响应人委托同一单位或者个人办理投标事宜；</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2.不同响应人的投标文件载明的项目管理成员为同一人；</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3.不同响应人的投标文件异常一致或者投标报价呈规律性差异或报价组成异常一致；</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4.不同响应人的投标文件相互混装；</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5.不同响应人的投标保证金从同一单位或者个人的账户转出；</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6.响应人以他人名义投标，串通投标，以行贿手段谋取中标或者以其他弄虚作假方式投标；</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7.不同响应人的投标文件错漏之处一致的；</w:t>
            </w:r>
          </w:p>
          <w:p>
            <w:pPr>
              <w:tabs>
                <w:tab w:val="left" w:pos="7560"/>
              </w:tabs>
              <w:adjustRightInd w:val="0"/>
              <w:snapToGrid w:val="0"/>
              <w:spacing w:line="240" w:lineRule="auto"/>
              <w:jc w:val="left"/>
              <w:rPr>
                <w:rFonts w:hint="eastAsia" w:ascii="宋体" w:hAnsi="宋体" w:cs="宋体"/>
                <w:szCs w:val="21"/>
                <w:lang w:val="en-US" w:eastAsia="zh-CN"/>
              </w:rPr>
            </w:pPr>
            <w:r>
              <w:rPr>
                <w:rFonts w:hint="eastAsia" w:ascii="宋体" w:hAnsi="宋体" w:eastAsia="宋体" w:cs="仿宋_GB2312"/>
                <w:b w:val="0"/>
                <w:bCs w:val="0"/>
                <w:color w:val="auto"/>
                <w:sz w:val="21"/>
                <w:szCs w:val="21"/>
                <w:highlight w:val="none"/>
                <w:u w:val="none"/>
                <w:lang w:val="en-US" w:eastAsia="zh-CN"/>
              </w:rPr>
              <w:t>8.经认定的其他围标、串标投标情形。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8</w:t>
            </w:r>
          </w:p>
        </w:tc>
        <w:tc>
          <w:tcPr>
            <w:tcW w:w="961" w:type="pct"/>
            <w:vAlign w:val="center"/>
          </w:tcPr>
          <w:p>
            <w:pPr>
              <w:tabs>
                <w:tab w:val="left" w:pos="7560"/>
              </w:tabs>
              <w:adjustRightInd w:val="0"/>
              <w:snapToGrid w:val="0"/>
              <w:spacing w:line="240" w:lineRule="auto"/>
              <w:jc w:val="center"/>
              <w:rPr>
                <w:rFonts w:hint="eastAsia" w:ascii="宋体" w:hAnsi="宋体" w:cs="Segoe UI Symbol"/>
                <w:color w:val="auto"/>
                <w:kern w:val="0"/>
                <w:szCs w:val="21"/>
                <w:highlight w:val="none"/>
              </w:rPr>
            </w:pPr>
            <w:r>
              <w:rPr>
                <w:rFonts w:hint="eastAsia" w:ascii="宋体" w:hAnsi="宋体" w:cs="Segoe UI Symbol"/>
                <w:b w:val="0"/>
                <w:bCs w:val="0"/>
                <w:color w:val="auto"/>
                <w:kern w:val="0"/>
                <w:szCs w:val="21"/>
                <w:highlight w:val="none"/>
              </w:rPr>
              <w:t>★</w:t>
            </w:r>
            <w:r>
              <w:rPr>
                <w:rFonts w:hint="eastAsia" w:ascii="宋体" w:hAnsi="宋体" w:cs="宋体"/>
                <w:b w:val="0"/>
                <w:bCs w:val="0"/>
                <w:szCs w:val="21"/>
                <w:lang w:val="en-US" w:eastAsia="zh-CN"/>
              </w:rPr>
              <w:t>响应</w:t>
            </w:r>
            <w:r>
              <w:rPr>
                <w:rStyle w:val="16"/>
                <w:rFonts w:hint="eastAsia" w:ascii="宋体" w:hAnsi="宋体"/>
                <w:b w:val="0"/>
                <w:bCs w:val="0"/>
                <w:szCs w:val="21"/>
              </w:rPr>
              <w:t>文件真实性要求</w:t>
            </w:r>
          </w:p>
        </w:tc>
        <w:tc>
          <w:tcPr>
            <w:tcW w:w="3623" w:type="pct"/>
            <w:vAlign w:val="center"/>
          </w:tcPr>
          <w:p>
            <w:pPr>
              <w:keepNext w:val="0"/>
              <w:keepLines w:val="0"/>
              <w:pageBreakBefore w:val="0"/>
              <w:widowControl w:val="0"/>
              <w:kinsoku/>
              <w:wordWrap/>
              <w:overflowPunct/>
              <w:topLinePunct w:val="0"/>
              <w:autoSpaceDE w:val="0"/>
              <w:autoSpaceDN w:val="0"/>
              <w:bidi w:val="0"/>
              <w:spacing w:line="240" w:lineRule="auto"/>
              <w:textAlignment w:val="auto"/>
              <w:rPr>
                <w:rFonts w:hint="eastAsia" w:ascii="宋体" w:hAnsi="宋体"/>
                <w:szCs w:val="21"/>
              </w:rPr>
            </w:pPr>
            <w:r>
              <w:rPr>
                <w:rFonts w:hint="eastAsia" w:ascii="宋体" w:hAnsi="宋体"/>
                <w:szCs w:val="21"/>
              </w:rPr>
              <w:t>1、响应人递交的</w:t>
            </w:r>
            <w:r>
              <w:rPr>
                <w:rFonts w:hint="eastAsia" w:ascii="宋体" w:hAnsi="宋体" w:cs="宋体"/>
                <w:szCs w:val="21"/>
                <w:lang w:val="en-US" w:eastAsia="zh-CN"/>
              </w:rPr>
              <w:t>响应</w:t>
            </w:r>
            <w:r>
              <w:rPr>
                <w:rFonts w:hint="eastAsia" w:ascii="宋体" w:hAnsi="宋体"/>
                <w:szCs w:val="21"/>
              </w:rPr>
              <w:t>文件须真实。评审委员会有权通过相关官方网站进行证书核验工作，如评审委员会发现</w:t>
            </w:r>
            <w:r>
              <w:rPr>
                <w:rFonts w:hint="eastAsia" w:ascii="宋体" w:hAnsi="宋体"/>
                <w:szCs w:val="21"/>
                <w:lang w:val="en-US" w:eastAsia="zh-CN"/>
              </w:rPr>
              <w:t>响应</w:t>
            </w:r>
            <w:r>
              <w:rPr>
                <w:rFonts w:hint="eastAsia" w:ascii="宋体" w:hAnsi="宋体"/>
                <w:szCs w:val="21"/>
              </w:rPr>
              <w:t>文件弄虚作假，将作应答否决处理。</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ascii="宋体" w:hAnsi="宋体"/>
                <w:szCs w:val="21"/>
              </w:rPr>
              <w:t>2</w:t>
            </w:r>
            <w:r>
              <w:rPr>
                <w:rFonts w:hint="eastAsia" w:ascii="宋体" w:hAnsi="宋体"/>
                <w:szCs w:val="21"/>
              </w:rPr>
              <w:t>、响应人提供的</w:t>
            </w:r>
            <w:r>
              <w:rPr>
                <w:rFonts w:hint="eastAsia" w:ascii="宋体" w:hAnsi="宋体" w:cs="宋体"/>
                <w:szCs w:val="21"/>
                <w:lang w:val="en-US" w:eastAsia="zh-CN"/>
              </w:rPr>
              <w:t>响应</w:t>
            </w:r>
            <w:r>
              <w:rPr>
                <w:rFonts w:hint="eastAsia" w:ascii="宋体" w:hAnsi="宋体"/>
                <w:szCs w:val="21"/>
              </w:rPr>
              <w:t>文件所有内容均须原件备查，如在规定的时间内无法提供原件则视为弄虚作假行为。</w:t>
            </w:r>
            <w:r>
              <w:rPr>
                <w:rFonts w:ascii="宋体" w:hAnsi="宋体"/>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9</w:t>
            </w:r>
          </w:p>
        </w:tc>
        <w:tc>
          <w:tcPr>
            <w:tcW w:w="961" w:type="pct"/>
            <w:vAlign w:val="center"/>
          </w:tcPr>
          <w:p>
            <w:pPr>
              <w:tabs>
                <w:tab w:val="left" w:pos="7560"/>
              </w:tabs>
              <w:adjustRightInd w:val="0"/>
              <w:snapToGrid w:val="0"/>
              <w:spacing w:line="240" w:lineRule="auto"/>
              <w:jc w:val="center"/>
              <w:rPr>
                <w:rFonts w:ascii="宋体" w:hAnsi="宋体" w:eastAsia="宋体" w:cs="仿宋_GB2312"/>
                <w:sz w:val="21"/>
                <w:szCs w:val="21"/>
                <w:highlight w:val="none"/>
              </w:rPr>
            </w:pPr>
            <w:r>
              <w:rPr>
                <w:rFonts w:hint="eastAsia" w:ascii="宋体" w:hAnsi="宋体" w:eastAsia="宋体" w:cs="仿宋_GB2312"/>
                <w:sz w:val="21"/>
                <w:szCs w:val="21"/>
                <w:highlight w:val="none"/>
              </w:rPr>
              <w:t>异议、</w:t>
            </w:r>
            <w:r>
              <w:rPr>
                <w:rFonts w:hint="default" w:ascii="宋体" w:hAnsi="宋体" w:eastAsia="宋体" w:cs="仿宋_GB2312"/>
                <w:sz w:val="21"/>
                <w:szCs w:val="21"/>
                <w:highlight w:val="none"/>
                <w:lang w:val="en-US" w:eastAsia="zh-CN"/>
              </w:rPr>
              <w:t>投诉、</w:t>
            </w:r>
            <w:r>
              <w:rPr>
                <w:rFonts w:hint="eastAsia" w:ascii="宋体" w:hAnsi="宋体" w:eastAsia="宋体" w:cs="仿宋_GB2312"/>
                <w:sz w:val="21"/>
                <w:szCs w:val="21"/>
                <w:highlight w:val="none"/>
              </w:rPr>
              <w:t>答疑及澄清</w:t>
            </w:r>
          </w:p>
        </w:tc>
        <w:tc>
          <w:tcPr>
            <w:tcW w:w="3623" w:type="pct"/>
            <w:vAlign w:val="center"/>
          </w:tcPr>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eastAsia="zh-CN"/>
              </w:rPr>
            </w:pPr>
            <w:r>
              <w:rPr>
                <w:rFonts w:hint="eastAsia" w:ascii="宋体" w:hAnsi="宋体" w:eastAsia="宋体" w:cs="仿宋_GB2312"/>
                <w:b w:val="0"/>
                <w:bCs w:val="0"/>
                <w:color w:val="auto"/>
                <w:sz w:val="21"/>
                <w:szCs w:val="21"/>
                <w:highlight w:val="none"/>
                <w:u w:val="none"/>
              </w:rPr>
              <w:t>1、异议截止时间</w:t>
            </w:r>
            <w:r>
              <w:rPr>
                <w:rFonts w:hint="eastAsia" w:ascii="宋体" w:hAnsi="宋体" w:eastAsia="宋体" w:cs="Times New Roman"/>
                <w:b w:val="0"/>
                <w:bCs w:val="0"/>
                <w:color w:val="auto"/>
                <w:sz w:val="21"/>
                <w:szCs w:val="21"/>
                <w:highlight w:val="none"/>
                <w:u w:val="none"/>
                <w:lang w:eastAsia="zh-CN"/>
              </w:rPr>
              <w:t>：</w:t>
            </w:r>
            <w:r>
              <w:rPr>
                <w:rFonts w:hint="eastAsia" w:ascii="宋体" w:hAnsi="宋体" w:eastAsia="宋体" w:cs="Times New Roman"/>
                <w:b w:val="0"/>
                <w:bCs w:val="0"/>
                <w:color w:val="auto"/>
                <w:sz w:val="21"/>
                <w:szCs w:val="21"/>
                <w:highlight w:val="none"/>
                <w:u w:val="none"/>
                <w:lang w:val="en-US" w:eastAsia="zh-CN"/>
              </w:rPr>
              <w:t>详见深圳阳光采购平台公告信息</w:t>
            </w:r>
            <w:r>
              <w:rPr>
                <w:rFonts w:hint="eastAsia" w:ascii="宋体" w:hAnsi="宋体" w:eastAsia="宋体" w:cs="仿宋_GB2312"/>
                <w:b w:val="0"/>
                <w:bCs w:val="0"/>
                <w:color w:val="auto"/>
                <w:sz w:val="21"/>
                <w:szCs w:val="21"/>
                <w:highlight w:val="none"/>
                <w:u w:val="none"/>
                <w:lang w:eastAsia="zh-CN"/>
              </w:rPr>
              <w:t>。</w:t>
            </w:r>
          </w:p>
          <w:p>
            <w:pPr>
              <w:tabs>
                <w:tab w:val="left" w:pos="7560"/>
              </w:tabs>
              <w:adjustRightInd w:val="0"/>
              <w:snapToGrid w:val="0"/>
              <w:spacing w:line="240" w:lineRule="auto"/>
              <w:jc w:val="left"/>
              <w:rPr>
                <w:rFonts w:hint="eastAsia" w:ascii="宋体" w:hAnsi="宋体" w:eastAsia="宋体" w:cs="仿宋_GB2312"/>
                <w:b w:val="0"/>
                <w:bCs w:val="0"/>
                <w:color w:val="auto"/>
                <w:sz w:val="21"/>
                <w:szCs w:val="21"/>
                <w:highlight w:val="none"/>
                <w:u w:val="none"/>
                <w:lang w:val="en-US" w:eastAsia="zh-CN"/>
              </w:rPr>
            </w:pPr>
            <w:r>
              <w:rPr>
                <w:rFonts w:hint="eastAsia" w:ascii="宋体" w:hAnsi="宋体" w:eastAsia="宋体" w:cs="仿宋_GB2312"/>
                <w:b w:val="0"/>
                <w:bCs w:val="0"/>
                <w:color w:val="auto"/>
                <w:sz w:val="21"/>
                <w:szCs w:val="21"/>
                <w:highlight w:val="none"/>
                <w:u w:val="none"/>
                <w:lang w:val="en-US" w:eastAsia="zh-CN"/>
              </w:rPr>
              <w:t>2、</w:t>
            </w:r>
            <w:r>
              <w:rPr>
                <w:rFonts w:hint="eastAsia" w:ascii="宋体" w:hAnsi="宋体" w:eastAsia="宋体" w:cs="仿宋_GB2312"/>
                <w:b w:val="0"/>
                <w:bCs w:val="0"/>
                <w:color w:val="auto"/>
                <w:sz w:val="21"/>
                <w:szCs w:val="21"/>
                <w:highlight w:val="none"/>
                <w:u w:val="none"/>
              </w:rPr>
              <w:t>答疑、澄清时间</w:t>
            </w:r>
            <w:r>
              <w:rPr>
                <w:rFonts w:hint="eastAsia" w:ascii="宋体" w:hAnsi="宋体" w:eastAsia="宋体" w:cs="仿宋_GB2312"/>
                <w:b w:val="0"/>
                <w:bCs w:val="0"/>
                <w:color w:val="auto"/>
                <w:sz w:val="21"/>
                <w:szCs w:val="21"/>
                <w:highlight w:val="none"/>
                <w:u w:val="none"/>
                <w:lang w:eastAsia="zh-CN"/>
              </w:rPr>
              <w:t>：</w:t>
            </w:r>
            <w:r>
              <w:rPr>
                <w:rFonts w:hint="eastAsia" w:ascii="宋体" w:hAnsi="宋体" w:eastAsia="宋体" w:cs="Times New Roman"/>
                <w:b w:val="0"/>
                <w:bCs w:val="0"/>
                <w:color w:val="auto"/>
                <w:sz w:val="21"/>
                <w:szCs w:val="21"/>
                <w:highlight w:val="none"/>
                <w:u w:val="none"/>
                <w:lang w:val="en-US" w:eastAsia="zh-CN"/>
              </w:rPr>
              <w:t>详见深圳阳光采购平台公告信息</w:t>
            </w:r>
            <w:r>
              <w:rPr>
                <w:rFonts w:hint="eastAsia" w:ascii="宋体" w:hAnsi="宋体" w:eastAsia="宋体" w:cs="Times New Roman"/>
                <w:b w:val="0"/>
                <w:bCs w:val="0"/>
                <w:color w:val="auto"/>
                <w:sz w:val="21"/>
                <w:szCs w:val="21"/>
                <w:highlight w:val="none"/>
                <w:u w:val="none"/>
                <w:lang w:eastAsia="zh-CN"/>
              </w:rPr>
              <w:t>。</w:t>
            </w:r>
          </w:p>
          <w:p>
            <w:pPr>
              <w:tabs>
                <w:tab w:val="left" w:pos="7560"/>
              </w:tabs>
              <w:adjustRightInd w:val="0"/>
              <w:snapToGrid w:val="0"/>
              <w:spacing w:line="240" w:lineRule="auto"/>
              <w:jc w:val="left"/>
              <w:rPr>
                <w:rFonts w:ascii="宋体" w:hAnsi="宋体" w:eastAsia="宋体" w:cs="仿宋_GB2312"/>
                <w:b w:val="0"/>
                <w:bCs w:val="0"/>
                <w:color w:val="auto"/>
                <w:sz w:val="21"/>
                <w:szCs w:val="21"/>
                <w:highlight w:val="none"/>
                <w:u w:val="none"/>
              </w:rPr>
            </w:pPr>
            <w:r>
              <w:rPr>
                <w:rFonts w:hint="eastAsia" w:ascii="宋体" w:hAnsi="宋体" w:eastAsia="宋体" w:cs="仿宋_GB2312"/>
                <w:b w:val="0"/>
                <w:bCs w:val="0"/>
                <w:color w:val="auto"/>
                <w:sz w:val="21"/>
                <w:szCs w:val="21"/>
                <w:highlight w:val="none"/>
                <w:u w:val="none"/>
                <w:lang w:val="en-US" w:eastAsia="zh-CN"/>
              </w:rPr>
              <w:t>3、</w:t>
            </w:r>
            <w:r>
              <w:rPr>
                <w:rFonts w:hint="eastAsia" w:ascii="宋体" w:hAnsi="宋体" w:eastAsia="宋体" w:cs="仿宋_GB2312"/>
                <w:b w:val="0"/>
                <w:bCs w:val="0"/>
                <w:color w:val="auto"/>
                <w:sz w:val="21"/>
                <w:szCs w:val="21"/>
                <w:highlight w:val="none"/>
                <w:u w:val="none"/>
                <w:lang w:eastAsia="zh-CN"/>
              </w:rPr>
              <w:t>响应人</w:t>
            </w:r>
            <w:r>
              <w:rPr>
                <w:rFonts w:hint="eastAsia" w:ascii="宋体" w:hAnsi="宋体" w:eastAsia="宋体" w:cs="仿宋_GB2312"/>
                <w:b w:val="0"/>
                <w:bCs w:val="0"/>
                <w:color w:val="auto"/>
                <w:sz w:val="21"/>
                <w:szCs w:val="21"/>
                <w:highlight w:val="none"/>
                <w:u w:val="none"/>
              </w:rPr>
              <w:t>需以书面形式（加盖公章）扫描发送邮件至采购人联系邮箱，并电话告知联系人。</w:t>
            </w:r>
          </w:p>
          <w:p>
            <w:pPr>
              <w:tabs>
                <w:tab w:val="left" w:pos="7560"/>
              </w:tabs>
              <w:adjustRightInd w:val="0"/>
              <w:snapToGrid w:val="0"/>
              <w:spacing w:line="240" w:lineRule="auto"/>
              <w:jc w:val="left"/>
              <w:rPr>
                <w:rFonts w:ascii="宋体" w:hAnsi="宋体" w:eastAsia="宋体" w:cs="仿宋_GB2312"/>
                <w:b w:val="0"/>
                <w:bCs w:val="0"/>
                <w:color w:val="auto"/>
                <w:sz w:val="21"/>
                <w:szCs w:val="21"/>
                <w:highlight w:val="none"/>
                <w:u w:val="none"/>
              </w:rPr>
            </w:pPr>
            <w:r>
              <w:rPr>
                <w:rFonts w:hint="eastAsia" w:ascii="宋体" w:hAnsi="宋体" w:eastAsia="宋体" w:cs="仿宋_GB2312"/>
                <w:b w:val="0"/>
                <w:bCs w:val="0"/>
                <w:color w:val="auto"/>
                <w:sz w:val="21"/>
                <w:szCs w:val="21"/>
                <w:highlight w:val="none"/>
                <w:u w:val="none"/>
                <w:lang w:val="en-US" w:eastAsia="zh-CN"/>
              </w:rPr>
              <w:t>4</w:t>
            </w:r>
            <w:r>
              <w:rPr>
                <w:rFonts w:hint="eastAsia" w:ascii="宋体" w:hAnsi="宋体" w:eastAsia="宋体" w:cs="仿宋_GB2312"/>
                <w:b w:val="0"/>
                <w:bCs w:val="0"/>
                <w:color w:val="auto"/>
                <w:sz w:val="21"/>
                <w:szCs w:val="21"/>
                <w:highlight w:val="none"/>
                <w:u w:val="none"/>
              </w:rPr>
              <w:t>、我司在收集所有</w:t>
            </w:r>
            <w:r>
              <w:rPr>
                <w:rFonts w:hint="eastAsia" w:ascii="宋体" w:hAnsi="宋体" w:eastAsia="宋体" w:cs="仿宋_GB2312"/>
                <w:b w:val="0"/>
                <w:bCs w:val="0"/>
                <w:color w:val="auto"/>
                <w:sz w:val="21"/>
                <w:szCs w:val="21"/>
                <w:highlight w:val="none"/>
                <w:u w:val="none"/>
                <w:lang w:eastAsia="zh-CN"/>
              </w:rPr>
              <w:t>响应人</w:t>
            </w:r>
            <w:r>
              <w:rPr>
                <w:rFonts w:hint="eastAsia" w:ascii="宋体" w:hAnsi="宋体" w:eastAsia="宋体" w:cs="仿宋_GB2312"/>
                <w:b w:val="0"/>
                <w:bCs w:val="0"/>
                <w:color w:val="auto"/>
                <w:sz w:val="21"/>
                <w:szCs w:val="21"/>
                <w:highlight w:val="none"/>
                <w:u w:val="none"/>
              </w:rPr>
              <w:t>疑问后，将答疑或澄清回复至</w:t>
            </w:r>
            <w:r>
              <w:rPr>
                <w:rFonts w:hint="eastAsia" w:ascii="宋体" w:hAnsi="宋体" w:eastAsia="宋体" w:cs="仿宋_GB2312"/>
                <w:b w:val="0"/>
                <w:bCs w:val="0"/>
                <w:color w:val="auto"/>
                <w:sz w:val="21"/>
                <w:szCs w:val="21"/>
                <w:highlight w:val="none"/>
                <w:u w:val="none"/>
                <w:lang w:val="en-US" w:eastAsia="zh-CN"/>
              </w:rPr>
              <w:t>所有</w:t>
            </w:r>
            <w:r>
              <w:rPr>
                <w:rFonts w:hint="eastAsia" w:ascii="宋体" w:hAnsi="宋体" w:eastAsia="宋体" w:cs="仿宋_GB2312"/>
                <w:b w:val="0"/>
                <w:bCs w:val="0"/>
                <w:color w:val="auto"/>
                <w:sz w:val="21"/>
                <w:szCs w:val="21"/>
                <w:highlight w:val="none"/>
                <w:u w:val="none"/>
                <w:lang w:eastAsia="zh-CN"/>
              </w:rPr>
              <w:t>响应人</w:t>
            </w:r>
            <w:r>
              <w:rPr>
                <w:rFonts w:hint="eastAsia" w:ascii="宋体" w:hAnsi="宋体" w:eastAsia="宋体" w:cs="仿宋_GB2312"/>
                <w:b w:val="0"/>
                <w:bCs w:val="0"/>
                <w:color w:val="auto"/>
                <w:sz w:val="21"/>
                <w:szCs w:val="21"/>
                <w:highlight w:val="none"/>
                <w:u w:val="none"/>
              </w:rPr>
              <w:t>用于接收本项目</w:t>
            </w:r>
            <w:r>
              <w:rPr>
                <w:rFonts w:hint="eastAsia" w:ascii="宋体" w:hAnsi="宋体" w:eastAsia="宋体" w:cs="仿宋_GB2312"/>
                <w:b w:val="0"/>
                <w:bCs w:val="0"/>
                <w:color w:val="auto"/>
                <w:sz w:val="21"/>
                <w:szCs w:val="21"/>
                <w:highlight w:val="none"/>
                <w:u w:val="none"/>
                <w:lang w:val="en-US" w:eastAsia="zh-CN"/>
              </w:rPr>
              <w:t>采购</w:t>
            </w:r>
            <w:r>
              <w:rPr>
                <w:rFonts w:hint="eastAsia" w:ascii="宋体" w:hAnsi="宋体" w:eastAsia="宋体" w:cs="仿宋_GB2312"/>
                <w:b w:val="0"/>
                <w:bCs w:val="0"/>
                <w:color w:val="auto"/>
                <w:sz w:val="21"/>
                <w:szCs w:val="21"/>
                <w:highlight w:val="none"/>
                <w:u w:val="none"/>
              </w:rPr>
              <w:t>文件的电邮</w:t>
            </w:r>
            <w:r>
              <w:rPr>
                <w:rFonts w:hint="eastAsia" w:ascii="宋体" w:hAnsi="宋体" w:eastAsia="宋体" w:cs="仿宋_GB2312"/>
                <w:b w:val="0"/>
                <w:bCs w:val="0"/>
                <w:color w:val="auto"/>
                <w:sz w:val="21"/>
                <w:szCs w:val="21"/>
                <w:highlight w:val="none"/>
                <w:u w:val="none"/>
                <w:lang w:eastAsia="zh-CN"/>
              </w:rPr>
              <w:t>，</w:t>
            </w:r>
            <w:r>
              <w:rPr>
                <w:rFonts w:hint="eastAsia" w:ascii="宋体" w:hAnsi="宋体" w:eastAsia="宋体" w:cs="仿宋_GB2312"/>
                <w:b w:val="0"/>
                <w:bCs w:val="0"/>
                <w:color w:val="auto"/>
                <w:sz w:val="21"/>
                <w:szCs w:val="21"/>
                <w:highlight w:val="none"/>
                <w:u w:val="none"/>
              </w:rPr>
              <w:t>响应人应在收到答复后1日内，邮件回复确认收到。</w:t>
            </w:r>
          </w:p>
          <w:p>
            <w:pPr>
              <w:tabs>
                <w:tab w:val="left" w:pos="7560"/>
              </w:tabs>
              <w:adjustRightInd w:val="0"/>
              <w:snapToGrid w:val="0"/>
              <w:spacing w:line="240" w:lineRule="auto"/>
              <w:jc w:val="left"/>
              <w:rPr>
                <w:rFonts w:ascii="宋体" w:hAnsi="宋体" w:eastAsia="宋体" w:cs="仿宋_GB2312"/>
                <w:b w:val="0"/>
                <w:bCs w:val="0"/>
                <w:color w:val="auto"/>
                <w:sz w:val="21"/>
                <w:szCs w:val="21"/>
                <w:highlight w:val="none"/>
                <w:u w:val="none"/>
              </w:rPr>
            </w:pPr>
            <w:r>
              <w:rPr>
                <w:rFonts w:hint="eastAsia" w:ascii="宋体" w:hAnsi="宋体" w:eastAsia="宋体" w:cs="仿宋_GB2312"/>
                <w:b w:val="0"/>
                <w:bCs w:val="0"/>
                <w:color w:val="auto"/>
                <w:sz w:val="21"/>
                <w:szCs w:val="21"/>
                <w:highlight w:val="none"/>
                <w:u w:val="none"/>
                <w:lang w:val="en-US" w:eastAsia="zh-CN"/>
              </w:rPr>
              <w:t>5</w:t>
            </w:r>
            <w:r>
              <w:rPr>
                <w:rFonts w:hint="eastAsia" w:ascii="宋体" w:hAnsi="宋体" w:eastAsia="宋体" w:cs="仿宋_GB2312"/>
                <w:b w:val="0"/>
                <w:bCs w:val="0"/>
                <w:color w:val="auto"/>
                <w:sz w:val="21"/>
                <w:szCs w:val="21"/>
                <w:highlight w:val="none"/>
                <w:u w:val="none"/>
              </w:rPr>
              <w:t>、采购人联系方式</w:t>
            </w:r>
            <w:r>
              <w:rPr>
                <w:rFonts w:hint="eastAsia" w:ascii="宋体" w:hAnsi="宋体" w:eastAsia="宋体" w:cs="Times New Roman"/>
                <w:b w:val="0"/>
                <w:bCs w:val="0"/>
                <w:color w:val="auto"/>
                <w:sz w:val="21"/>
                <w:szCs w:val="21"/>
                <w:highlight w:val="none"/>
                <w:u w:val="none"/>
              </w:rPr>
              <w:t>详见</w:t>
            </w:r>
            <w:r>
              <w:rPr>
                <w:rFonts w:hint="eastAsia" w:ascii="宋体" w:hAnsi="宋体" w:eastAsia="宋体" w:cs="Times New Roman"/>
                <w:b w:val="0"/>
                <w:bCs w:val="0"/>
                <w:color w:val="auto"/>
                <w:sz w:val="21"/>
                <w:szCs w:val="21"/>
                <w:highlight w:val="none"/>
                <w:u w:val="none"/>
                <w:lang w:eastAsia="zh-CN"/>
              </w:rPr>
              <w:t>采购</w:t>
            </w:r>
            <w:r>
              <w:rPr>
                <w:rFonts w:hint="eastAsia" w:ascii="宋体" w:hAnsi="宋体" w:eastAsia="宋体" w:cs="Times New Roman"/>
                <w:b w:val="0"/>
                <w:bCs w:val="0"/>
                <w:color w:val="auto"/>
                <w:sz w:val="21"/>
                <w:szCs w:val="21"/>
                <w:highlight w:val="none"/>
                <w:u w:val="none"/>
                <w:lang w:val="en-US" w:eastAsia="zh-CN"/>
              </w:rPr>
              <w:t>公告</w:t>
            </w:r>
            <w:r>
              <w:rPr>
                <w:rFonts w:hint="eastAsia" w:ascii="宋体" w:hAnsi="宋体" w:eastAsia="宋体" w:cs="Times New Roman"/>
                <w:b w:val="0"/>
                <w:bCs w:val="0"/>
                <w:color w:val="auto"/>
                <w:sz w:val="21"/>
                <w:szCs w:val="21"/>
                <w:highlight w:val="none"/>
                <w:u w:val="none"/>
                <w:lang w:eastAsia="zh-CN"/>
              </w:rPr>
              <w:t>（</w:t>
            </w:r>
            <w:r>
              <w:rPr>
                <w:rFonts w:hint="eastAsia" w:ascii="宋体" w:hAnsi="宋体" w:eastAsia="宋体" w:cs="Times New Roman"/>
                <w:b w:val="0"/>
                <w:bCs w:val="0"/>
                <w:color w:val="auto"/>
                <w:sz w:val="21"/>
                <w:szCs w:val="21"/>
                <w:highlight w:val="none"/>
                <w:u w:val="none"/>
                <w:lang w:val="en-US" w:eastAsia="zh-CN"/>
              </w:rPr>
              <w:t>采购</w:t>
            </w:r>
            <w:r>
              <w:rPr>
                <w:rFonts w:hint="eastAsia" w:ascii="宋体" w:hAnsi="宋体" w:eastAsia="宋体" w:cs="Times New Roman"/>
                <w:b w:val="0"/>
                <w:bCs w:val="0"/>
                <w:color w:val="auto"/>
                <w:sz w:val="21"/>
                <w:szCs w:val="21"/>
                <w:highlight w:val="none"/>
                <w:u w:val="none"/>
                <w:lang w:eastAsia="zh-CN"/>
              </w:rPr>
              <w:t>邀请函）</w:t>
            </w:r>
            <w:r>
              <w:rPr>
                <w:rFonts w:hint="eastAsia" w:ascii="宋体" w:hAnsi="宋体" w:eastAsia="宋体" w:cs="Times New Roman"/>
                <w:b w:val="0"/>
                <w:bCs w:val="0"/>
                <w:color w:val="auto"/>
                <w:sz w:val="21"/>
                <w:szCs w:val="21"/>
                <w:highlight w:val="none"/>
                <w:u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10</w:t>
            </w:r>
          </w:p>
        </w:tc>
        <w:tc>
          <w:tcPr>
            <w:tcW w:w="961" w:type="pct"/>
            <w:vAlign w:val="center"/>
          </w:tcPr>
          <w:p>
            <w:pPr>
              <w:tabs>
                <w:tab w:val="left" w:pos="7560"/>
              </w:tabs>
              <w:adjustRightInd w:val="0"/>
              <w:snapToGrid w:val="0"/>
              <w:spacing w:line="240" w:lineRule="auto"/>
              <w:jc w:val="center"/>
              <w:rPr>
                <w:rFonts w:hint="default" w:ascii="宋体" w:hAnsi="宋体" w:eastAsia="宋体" w:cs="仿宋_GB2312"/>
                <w:color w:val="auto"/>
                <w:kern w:val="2"/>
                <w:sz w:val="21"/>
                <w:szCs w:val="21"/>
                <w:highlight w:val="none"/>
                <w:lang w:eastAsia="zh-CN"/>
              </w:rPr>
            </w:pPr>
            <w:r>
              <w:rPr>
                <w:rFonts w:hint="eastAsia" w:ascii="宋体" w:hAnsi="宋体" w:cs="宋体"/>
                <w:szCs w:val="21"/>
                <w:highlight w:val="none"/>
              </w:rPr>
              <w:t>递交</w:t>
            </w:r>
            <w:bookmarkStart w:id="4" w:name="OLE_LINK3"/>
            <w:r>
              <w:rPr>
                <w:rFonts w:hint="eastAsia" w:ascii="宋体" w:hAnsi="宋体" w:cs="宋体"/>
                <w:szCs w:val="21"/>
                <w:highlight w:val="none"/>
                <w:lang w:val="en-US" w:eastAsia="zh-CN"/>
              </w:rPr>
              <w:t>响应</w:t>
            </w:r>
            <w:bookmarkEnd w:id="4"/>
            <w:r>
              <w:rPr>
                <w:rFonts w:hint="eastAsia" w:ascii="宋体" w:hAnsi="宋体" w:cs="宋体"/>
                <w:szCs w:val="21"/>
                <w:highlight w:val="none"/>
              </w:rPr>
              <w:t>文件的响应人不足三家的处理原则</w:t>
            </w:r>
          </w:p>
        </w:tc>
        <w:tc>
          <w:tcPr>
            <w:tcW w:w="3623" w:type="pct"/>
            <w:vAlign w:val="center"/>
          </w:tcPr>
          <w:p>
            <w:pPr>
              <w:tabs>
                <w:tab w:val="left" w:pos="7560"/>
              </w:tabs>
              <w:adjustRightInd w:val="0"/>
              <w:snapToGrid w:val="0"/>
              <w:spacing w:line="240" w:lineRule="auto"/>
              <w:jc w:val="left"/>
              <w:rPr>
                <w:rFonts w:hint="eastAsia" w:ascii="宋体" w:hAnsi="宋体" w:cs="宋体"/>
                <w:szCs w:val="21"/>
                <w:highlight w:val="none"/>
              </w:rPr>
            </w:pPr>
            <w:r>
              <w:rPr>
                <w:rFonts w:hint="eastAsia" w:ascii="宋体" w:hAnsi="宋体" w:cs="宋体"/>
                <w:szCs w:val="21"/>
                <w:highlight w:val="none"/>
              </w:rPr>
              <w:t>第一次采购：在</w:t>
            </w:r>
            <w:r>
              <w:rPr>
                <w:rFonts w:hint="eastAsia" w:ascii="宋体" w:hAnsi="宋体" w:cs="宋体"/>
                <w:szCs w:val="21"/>
                <w:highlight w:val="none"/>
                <w:lang w:val="en-US" w:eastAsia="zh-CN"/>
              </w:rPr>
              <w:t>采购</w:t>
            </w:r>
            <w:r>
              <w:rPr>
                <w:rFonts w:hint="eastAsia" w:ascii="宋体" w:hAnsi="宋体" w:cs="宋体"/>
                <w:szCs w:val="21"/>
                <w:highlight w:val="none"/>
              </w:rPr>
              <w:t>文件截止时间前递交</w:t>
            </w:r>
            <w:r>
              <w:rPr>
                <w:rFonts w:hint="eastAsia" w:ascii="宋体" w:hAnsi="宋体" w:cs="宋体"/>
                <w:szCs w:val="21"/>
                <w:highlight w:val="none"/>
                <w:lang w:val="en-US" w:eastAsia="zh-CN"/>
              </w:rPr>
              <w:t>响应</w:t>
            </w:r>
            <w:r>
              <w:rPr>
                <w:rFonts w:hint="eastAsia" w:ascii="宋体" w:hAnsi="宋体" w:cs="宋体"/>
                <w:szCs w:val="21"/>
                <w:highlight w:val="none"/>
              </w:rPr>
              <w:t>文件的响应人不足3家，或通过资格后审的响应人不足3家，则该次</w:t>
            </w:r>
            <w:r>
              <w:rPr>
                <w:rFonts w:hint="eastAsia" w:ascii="宋体" w:hAnsi="宋体" w:cs="宋体"/>
                <w:szCs w:val="21"/>
                <w:highlight w:val="none"/>
                <w:lang w:val="en-US" w:eastAsia="zh-CN"/>
              </w:rPr>
              <w:t>采购</w:t>
            </w:r>
            <w:r>
              <w:rPr>
                <w:rFonts w:hint="eastAsia" w:ascii="宋体" w:hAnsi="宋体" w:cs="宋体"/>
                <w:szCs w:val="21"/>
                <w:highlight w:val="none"/>
              </w:rPr>
              <w:t>失败。</w:t>
            </w:r>
          </w:p>
          <w:p>
            <w:pPr>
              <w:tabs>
                <w:tab w:val="left" w:pos="7560"/>
              </w:tabs>
              <w:adjustRightInd w:val="0"/>
              <w:snapToGrid w:val="0"/>
              <w:spacing w:line="240" w:lineRule="auto"/>
              <w:jc w:val="left"/>
              <w:rPr>
                <w:rFonts w:hint="eastAsia" w:ascii="宋体" w:hAnsi="宋体" w:eastAsia="宋体" w:cs="Times New Roman"/>
                <w:color w:val="0070C0"/>
                <w:sz w:val="21"/>
                <w:szCs w:val="21"/>
                <w:highlight w:val="none"/>
                <w:u w:val="single"/>
                <w:lang w:val="en-US" w:eastAsia="zh-CN"/>
              </w:rPr>
            </w:pPr>
            <w:r>
              <w:rPr>
                <w:rFonts w:hint="eastAsia" w:ascii="宋体" w:hAnsi="宋体" w:cs="宋体"/>
                <w:szCs w:val="21"/>
                <w:highlight w:val="none"/>
              </w:rPr>
              <w:t>第二次采购：在</w:t>
            </w:r>
            <w:r>
              <w:rPr>
                <w:rFonts w:hint="eastAsia" w:ascii="宋体" w:hAnsi="宋体" w:cs="宋体"/>
                <w:szCs w:val="21"/>
                <w:highlight w:val="none"/>
                <w:lang w:val="en-US" w:eastAsia="zh-CN"/>
              </w:rPr>
              <w:t>采购</w:t>
            </w:r>
            <w:r>
              <w:rPr>
                <w:rFonts w:hint="eastAsia" w:ascii="宋体" w:hAnsi="宋体" w:cs="宋体"/>
                <w:szCs w:val="21"/>
                <w:highlight w:val="none"/>
              </w:rPr>
              <w:t>文件购买截止时间前递交</w:t>
            </w:r>
            <w:r>
              <w:rPr>
                <w:rFonts w:hint="eastAsia" w:ascii="宋体" w:hAnsi="宋体" w:cs="宋体"/>
                <w:szCs w:val="21"/>
                <w:highlight w:val="none"/>
                <w:lang w:val="en-US" w:eastAsia="zh-CN"/>
              </w:rPr>
              <w:t>响应</w:t>
            </w:r>
            <w:r>
              <w:rPr>
                <w:rFonts w:hint="eastAsia" w:ascii="宋体" w:hAnsi="宋体" w:cs="宋体"/>
                <w:szCs w:val="21"/>
                <w:highlight w:val="none"/>
              </w:rPr>
              <w:t>文件的响应人不足3家，或通过资格后审的响应人不足3家的，可对2家响应人继续组织唱价、评审，如只有1家的响应人，则该次</w:t>
            </w:r>
            <w:r>
              <w:rPr>
                <w:rFonts w:hint="eastAsia" w:ascii="宋体" w:hAnsi="宋体" w:cs="宋体"/>
                <w:szCs w:val="21"/>
                <w:highlight w:val="none"/>
                <w:lang w:val="en-US" w:eastAsia="zh-CN"/>
              </w:rPr>
              <w:t>采购转为单一来源谈判</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en-US" w:eastAsia="zh-CN"/>
              </w:rPr>
              <w:t>11</w:t>
            </w:r>
          </w:p>
        </w:tc>
        <w:tc>
          <w:tcPr>
            <w:tcW w:w="961" w:type="pct"/>
            <w:vAlign w:val="center"/>
          </w:tcPr>
          <w:p>
            <w:pPr>
              <w:tabs>
                <w:tab w:val="left" w:pos="7560"/>
              </w:tabs>
              <w:adjustRightInd w:val="0"/>
              <w:snapToGrid w:val="0"/>
              <w:spacing w:line="240" w:lineRule="auto"/>
              <w:jc w:val="center"/>
              <w:rPr>
                <w:rFonts w:ascii="宋体" w:hAnsi="宋体" w:eastAsia="宋体" w:cs="仿宋_GB2312"/>
                <w:color w:val="auto"/>
                <w:kern w:val="2"/>
                <w:sz w:val="21"/>
                <w:szCs w:val="21"/>
                <w:highlight w:val="none"/>
              </w:rPr>
            </w:pPr>
            <w:r>
              <w:rPr>
                <w:rFonts w:hint="default" w:ascii="宋体" w:hAnsi="宋体" w:eastAsia="宋体" w:cs="仿宋_GB2312"/>
                <w:color w:val="auto"/>
                <w:kern w:val="2"/>
                <w:sz w:val="21"/>
                <w:szCs w:val="21"/>
                <w:highlight w:val="none"/>
              </w:rPr>
              <w:t>发出</w:t>
            </w:r>
            <w:r>
              <w:rPr>
                <w:rFonts w:hint="default" w:ascii="宋体" w:hAnsi="宋体" w:eastAsia="宋体" w:cs="仿宋_GB2312"/>
                <w:color w:val="auto"/>
                <w:kern w:val="2"/>
                <w:sz w:val="21"/>
                <w:szCs w:val="21"/>
                <w:highlight w:val="none"/>
                <w:lang w:eastAsia="zh-CN"/>
              </w:rPr>
              <w:t>成交</w:t>
            </w:r>
            <w:r>
              <w:rPr>
                <w:rFonts w:hint="default" w:ascii="宋体" w:hAnsi="宋体" w:eastAsia="宋体" w:cs="仿宋_GB2312"/>
                <w:color w:val="auto"/>
                <w:kern w:val="2"/>
                <w:sz w:val="21"/>
                <w:szCs w:val="21"/>
                <w:highlight w:val="none"/>
              </w:rPr>
              <w:t>通知书</w:t>
            </w:r>
          </w:p>
        </w:tc>
        <w:tc>
          <w:tcPr>
            <w:tcW w:w="3623" w:type="pct"/>
            <w:vAlign w:val="center"/>
          </w:tcPr>
          <w:p>
            <w:pPr>
              <w:tabs>
                <w:tab w:val="left" w:pos="-3"/>
                <w:tab w:val="left" w:pos="7560"/>
              </w:tabs>
              <w:adjustRightInd w:val="0"/>
              <w:snapToGrid w:val="0"/>
              <w:spacing w:line="240" w:lineRule="auto"/>
              <w:jc w:val="left"/>
              <w:rPr>
                <w:rFonts w:hint="default" w:ascii="宋体" w:hAnsi="宋体" w:eastAsia="宋体" w:cs="Times New Roman"/>
                <w:sz w:val="21"/>
                <w:szCs w:val="21"/>
                <w:highlight w:val="none"/>
                <w:lang w:val="en-US"/>
              </w:rPr>
            </w:pPr>
            <w:r>
              <w:rPr>
                <w:rFonts w:hint="eastAsia" w:ascii="宋体" w:hAnsi="宋体" w:eastAsia="宋体" w:cs="Times New Roman"/>
                <w:sz w:val="21"/>
                <w:szCs w:val="21"/>
                <w:highlight w:val="none"/>
                <w:lang w:val="en-US" w:eastAsia="zh-CN"/>
              </w:rPr>
              <w:t>开标后30天内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414" w:type="pct"/>
            <w:vAlign w:val="center"/>
          </w:tcPr>
          <w:p>
            <w:pPr>
              <w:tabs>
                <w:tab w:val="left" w:pos="7560"/>
              </w:tabs>
              <w:adjustRightInd w:val="0"/>
              <w:snapToGrid w:val="0"/>
              <w:spacing w:line="240" w:lineRule="auto"/>
              <w:jc w:val="center"/>
              <w:rPr>
                <w:rFonts w:hint="default" w:ascii="宋体" w:hAnsi="宋体" w:eastAsia="宋体" w:cs="仿宋_GB2312"/>
                <w:sz w:val="21"/>
                <w:szCs w:val="21"/>
                <w:lang w:val="en-US" w:eastAsia="zh-CN"/>
              </w:rPr>
            </w:pPr>
            <w:r>
              <w:rPr>
                <w:rFonts w:hint="eastAsia" w:ascii="宋体" w:hAnsi="宋体" w:eastAsia="宋体" w:cs="仿宋_GB2312"/>
                <w:sz w:val="21"/>
                <w:szCs w:val="21"/>
                <w:lang w:val="en-US" w:eastAsia="zh-CN"/>
              </w:rPr>
              <w:t>12</w:t>
            </w:r>
          </w:p>
        </w:tc>
        <w:tc>
          <w:tcPr>
            <w:tcW w:w="961" w:type="pct"/>
            <w:vAlign w:val="center"/>
          </w:tcPr>
          <w:p>
            <w:pPr>
              <w:tabs>
                <w:tab w:val="left" w:pos="7560"/>
              </w:tabs>
              <w:adjustRightInd w:val="0"/>
              <w:snapToGrid w:val="0"/>
              <w:spacing w:line="240" w:lineRule="auto"/>
              <w:jc w:val="center"/>
              <w:rPr>
                <w:rFonts w:hint="eastAsia" w:ascii="宋体" w:hAnsi="宋体" w:eastAsia="宋体" w:cs="仿宋_GB2312"/>
                <w:sz w:val="21"/>
                <w:szCs w:val="21"/>
              </w:rPr>
            </w:pPr>
            <w:r>
              <w:rPr>
                <w:rFonts w:hint="eastAsia" w:ascii="宋体" w:hAnsi="宋体" w:eastAsia="宋体" w:cs="仿宋_GB2312"/>
                <w:sz w:val="21"/>
                <w:szCs w:val="21"/>
              </w:rPr>
              <w:t>采购人对</w:t>
            </w:r>
            <w:r>
              <w:rPr>
                <w:rFonts w:hint="default" w:ascii="宋体" w:hAnsi="宋体" w:eastAsia="宋体" w:cs="仿宋_GB2312"/>
                <w:sz w:val="21"/>
                <w:szCs w:val="21"/>
                <w:lang w:val="en-US" w:eastAsia="zh-CN"/>
              </w:rPr>
              <w:t>采购</w:t>
            </w:r>
            <w:r>
              <w:rPr>
                <w:rFonts w:hint="eastAsia" w:ascii="宋体" w:hAnsi="宋体" w:eastAsia="宋体" w:cs="仿宋_GB2312"/>
                <w:sz w:val="21"/>
                <w:szCs w:val="21"/>
              </w:rPr>
              <w:t>文件的补充或修改</w:t>
            </w:r>
          </w:p>
        </w:tc>
        <w:tc>
          <w:tcPr>
            <w:tcW w:w="3623" w:type="pct"/>
            <w:vAlign w:val="center"/>
          </w:tcPr>
          <w:p>
            <w:pPr>
              <w:tabs>
                <w:tab w:val="left" w:pos="-3"/>
                <w:tab w:val="left" w:pos="7560"/>
              </w:tabs>
              <w:adjustRightInd w:val="0"/>
              <w:snapToGrid w:val="0"/>
              <w:spacing w:line="240" w:lineRule="auto"/>
              <w:jc w:val="left"/>
              <w:rPr>
                <w:rFonts w:hint="eastAsia" w:ascii="宋体" w:hAnsi="宋体" w:eastAsia="宋体" w:cs="Times New Roman"/>
                <w:sz w:val="21"/>
                <w:szCs w:val="21"/>
                <w:lang w:eastAsia="zh-CN"/>
              </w:rPr>
            </w:pPr>
            <w:r>
              <w:rPr>
                <w:rFonts w:hint="eastAsia" w:ascii="宋体" w:hAnsi="宋体" w:eastAsia="宋体" w:cs="Times New Roman"/>
                <w:color w:val="0070C0"/>
                <w:sz w:val="21"/>
                <w:szCs w:val="21"/>
                <w:lang w:val="en-US" w:eastAsia="zh-CN"/>
              </w:rPr>
              <w:t>无</w:t>
            </w:r>
          </w:p>
        </w:tc>
      </w:tr>
    </w:tbl>
    <w:p>
      <w:pPr>
        <w:rPr>
          <w:rFonts w:hint="eastAsia" w:ascii="宋体" w:hAnsi="宋体" w:eastAsia="宋体"/>
          <w:sz w:val="24"/>
          <w:szCs w:val="24"/>
        </w:rPr>
      </w:pPr>
    </w:p>
    <w:p>
      <w:pPr>
        <w:rPr>
          <w:rFonts w:hint="eastAsia" w:ascii="宋体" w:hAnsi="宋体" w:eastAsia="宋体"/>
          <w:sz w:val="24"/>
          <w:szCs w:val="24"/>
        </w:rPr>
      </w:pPr>
    </w:p>
    <w:p>
      <w:pPr>
        <w:rPr>
          <w:rFonts w:ascii="宋体" w:hAnsi="宋体"/>
          <w:b/>
          <w:bCs/>
          <w:szCs w:val="21"/>
        </w:rPr>
      </w:pPr>
      <w:r>
        <w:rPr>
          <w:rFonts w:hint="eastAsia" w:ascii="宋体" w:hAnsi="宋体" w:eastAsia="宋体"/>
          <w:b/>
          <w:bCs/>
          <w:sz w:val="24"/>
          <w:szCs w:val="24"/>
          <w:lang w:val="en-US" w:eastAsia="zh-CN"/>
        </w:rPr>
        <w:t>注：</w:t>
      </w:r>
      <w:r>
        <w:rPr>
          <w:rFonts w:hint="eastAsia" w:ascii="宋体" w:hAnsi="宋体" w:eastAsia="宋体"/>
          <w:b/>
          <w:bCs/>
          <w:sz w:val="24"/>
          <w:szCs w:val="24"/>
        </w:rPr>
        <w:t>成交通知书</w:t>
      </w:r>
      <w:r>
        <w:rPr>
          <w:rFonts w:hint="eastAsia" w:ascii="宋体" w:hAnsi="宋体" w:eastAsia="宋体"/>
          <w:b/>
          <w:bCs/>
          <w:sz w:val="24"/>
          <w:szCs w:val="24"/>
          <w:lang w:val="en-US" w:eastAsia="zh-CN"/>
        </w:rPr>
        <w:t>各单位需统一从深圳阳光采购平台导出并使用，同时，在采购结果确认审批完成后，应按范式要求签字盖章并存档原件。</w:t>
      </w:r>
    </w:p>
    <w:p>
      <w:pPr>
        <w:widowControl/>
        <w:jc w:val="left"/>
        <w:rPr>
          <w:rFonts w:ascii="黑体" w:hAnsi="黑体" w:eastAsia="黑体" w:cs="Times New Roman"/>
          <w:b/>
          <w:bCs/>
          <w:kern w:val="44"/>
          <w:sz w:val="28"/>
          <w:szCs w:val="28"/>
        </w:rPr>
      </w:pPr>
      <w:r>
        <w:rPr>
          <w:rFonts w:ascii="黑体" w:hAnsi="黑体" w:eastAsia="黑体"/>
          <w:sz w:val="28"/>
          <w:szCs w:val="28"/>
        </w:rPr>
        <w:br w:type="page"/>
      </w:r>
    </w:p>
    <w:p>
      <w:pPr>
        <w:pStyle w:val="2"/>
        <w:spacing w:before="0" w:after="0" w:line="360" w:lineRule="auto"/>
        <w:contextualSpacing/>
        <w:jc w:val="center"/>
        <w:rPr>
          <w:rFonts w:hint="default" w:ascii="宋体" w:hAnsi="宋体" w:eastAsia="宋体" w:cstheme="majorBidi"/>
          <w:b/>
          <w:bCs/>
          <w:sz w:val="24"/>
          <w:szCs w:val="24"/>
          <w:lang w:val="en-US"/>
        </w:rPr>
      </w:pPr>
      <w:r>
        <w:rPr>
          <w:rFonts w:hint="eastAsia" w:ascii="黑体" w:hAnsi="黑体" w:eastAsia="黑体"/>
          <w:sz w:val="28"/>
          <w:szCs w:val="28"/>
        </w:rPr>
        <w:t xml:space="preserve">第三章  </w:t>
      </w:r>
      <w:r>
        <w:rPr>
          <w:rFonts w:hint="eastAsia" w:ascii="黑体" w:hAnsi="黑体" w:eastAsia="黑体"/>
          <w:sz w:val="28"/>
          <w:szCs w:val="28"/>
          <w:lang w:val="en-US" w:eastAsia="zh-CN"/>
        </w:rPr>
        <w:t>评审程序</w:t>
      </w:r>
    </w:p>
    <w:p>
      <w:pPr>
        <w:pStyle w:val="3"/>
        <w:spacing w:before="0" w:after="0" w:line="360" w:lineRule="auto"/>
        <w:contextualSpacing/>
        <w:jc w:val="center"/>
        <w:rPr>
          <w:rFonts w:hint="eastAsia" w:ascii="宋体" w:hAnsi="宋体" w:eastAsia="宋体"/>
          <w:color w:val="auto"/>
          <w:szCs w:val="21"/>
          <w:highlight w:val="none"/>
          <w:lang w:val="en-US" w:eastAsia="zh-CN"/>
        </w:rPr>
      </w:pPr>
      <w:r>
        <w:rPr>
          <w:rFonts w:hint="eastAsia" w:ascii="宋体" w:hAnsi="宋体" w:eastAsia="宋体"/>
          <w:color w:val="auto"/>
          <w:sz w:val="24"/>
          <w:szCs w:val="24"/>
          <w:highlight w:val="none"/>
          <w:lang w:val="en-US" w:eastAsia="zh-CN"/>
        </w:rPr>
        <w:t>一、唱价环节</w:t>
      </w:r>
    </w:p>
    <w:p>
      <w:pPr>
        <w:spacing w:line="360" w:lineRule="auto"/>
        <w:ind w:firstLine="420" w:firstLineChars="200"/>
        <w:contextualSpacing/>
        <w:rPr>
          <w:rFonts w:hint="eastAsia" w:ascii="宋体" w:hAnsi="宋体" w:eastAsia="宋体" w:cs="仿宋_GB2312"/>
          <w:color w:val="auto"/>
          <w:szCs w:val="21"/>
          <w:highlight w:val="none"/>
          <w:lang w:val="en-US" w:eastAsia="zh-CN"/>
        </w:rPr>
      </w:pPr>
      <w:r>
        <w:rPr>
          <w:rFonts w:hint="eastAsia" w:ascii="宋体" w:hAnsi="宋体" w:eastAsia="宋体"/>
          <w:color w:val="auto"/>
          <w:szCs w:val="21"/>
          <w:highlight w:val="none"/>
          <w:lang w:val="en-US" w:eastAsia="zh-CN"/>
        </w:rPr>
        <w:t>1.采购人在采购文件规定的</w:t>
      </w:r>
      <w:r>
        <w:rPr>
          <w:rFonts w:hint="eastAsia" w:ascii="宋体" w:hAnsi="宋体" w:eastAsia="宋体" w:cs="仿宋_GB2312"/>
          <w:color w:val="auto"/>
          <w:szCs w:val="21"/>
          <w:highlight w:val="none"/>
          <w:u w:val="none"/>
        </w:rPr>
        <w:t>递交</w:t>
      </w:r>
      <w:r>
        <w:rPr>
          <w:rFonts w:hint="eastAsia" w:ascii="宋体" w:hAnsi="宋体" w:eastAsia="宋体"/>
          <w:color w:val="auto"/>
          <w:szCs w:val="21"/>
          <w:highlight w:val="none"/>
          <w:u w:val="none"/>
          <w:lang w:val="en-US" w:eastAsia="zh-CN"/>
        </w:rPr>
        <w:t>响应文件</w:t>
      </w:r>
      <w:r>
        <w:rPr>
          <w:rFonts w:hint="eastAsia" w:ascii="宋体" w:hAnsi="宋体" w:eastAsia="宋体" w:cs="仿宋_GB2312"/>
          <w:color w:val="auto"/>
          <w:szCs w:val="21"/>
          <w:highlight w:val="none"/>
          <w:u w:val="none"/>
        </w:rPr>
        <w:t>截</w:t>
      </w:r>
      <w:r>
        <w:rPr>
          <w:rFonts w:hint="eastAsia" w:ascii="宋体" w:hAnsi="宋体" w:eastAsia="宋体" w:cs="仿宋_GB2312"/>
          <w:color w:val="auto"/>
          <w:szCs w:val="21"/>
          <w:highlight w:val="none"/>
        </w:rPr>
        <w:t>止时间</w:t>
      </w:r>
      <w:r>
        <w:rPr>
          <w:rFonts w:hint="eastAsia" w:ascii="宋体" w:hAnsi="宋体" w:eastAsia="宋体" w:cs="仿宋_GB2312"/>
          <w:color w:val="auto"/>
          <w:szCs w:val="21"/>
          <w:highlight w:val="none"/>
          <w:lang w:val="en-US" w:eastAsia="zh-CN"/>
        </w:rPr>
        <w:t>和地点开启文件，程序如下：</w:t>
      </w:r>
    </w:p>
    <w:p>
      <w:pPr>
        <w:spacing w:line="360" w:lineRule="auto"/>
        <w:ind w:firstLine="420" w:firstLineChars="200"/>
        <w:contextualSpacing/>
        <w:rPr>
          <w:rFonts w:hint="eastAsia" w:ascii="宋体" w:hAnsi="宋体" w:eastAsia="宋体" w:cs="仿宋_GB2312"/>
          <w:b/>
          <w:bCs/>
          <w:color w:val="0000FF"/>
          <w:szCs w:val="21"/>
          <w:highlight w:val="none"/>
          <w:lang w:val="en-US" w:eastAsia="zh-CN"/>
        </w:rPr>
      </w:pPr>
      <w:r>
        <w:rPr>
          <w:rFonts w:hint="eastAsia" w:ascii="宋体" w:hAnsi="宋体" w:eastAsia="宋体" w:cs="仿宋_GB2312"/>
          <w:color w:val="auto"/>
          <w:szCs w:val="21"/>
          <w:highlight w:val="none"/>
          <w:lang w:val="en-US" w:eastAsia="zh-CN"/>
        </w:rPr>
        <w:t>（1）主持人宣布递交响应文件截止时间到；</w:t>
      </w:r>
      <w:r>
        <w:rPr>
          <w:rFonts w:hint="eastAsia" w:ascii="宋体" w:hAnsi="宋体" w:eastAsia="宋体" w:cs="仿宋_GB2312"/>
          <w:b/>
          <w:bCs/>
          <w:color w:val="0070C0"/>
          <w:szCs w:val="21"/>
          <w:highlight w:val="none"/>
          <w:lang w:val="en-US" w:eastAsia="zh-CN"/>
        </w:rPr>
        <w:t>存在采购公告第四（四）款规定情形的，</w:t>
      </w:r>
      <w:r>
        <w:rPr>
          <w:rFonts w:hint="eastAsia" w:ascii="宋体" w:hAnsi="宋体"/>
          <w:b/>
          <w:bCs/>
          <w:color w:val="0070C0"/>
          <w:lang w:val="en-US" w:eastAsia="zh-CN"/>
        </w:rPr>
        <w:t>采购人不予接收响应文件：</w:t>
      </w:r>
    </w:p>
    <w:p>
      <w:pPr>
        <w:spacing w:line="360" w:lineRule="auto"/>
        <w:ind w:firstLine="420" w:firstLineChars="200"/>
        <w:contextualSpacing/>
        <w:rPr>
          <w:rFonts w:hint="eastAsia" w:ascii="宋体" w:hAnsi="宋体" w:eastAsia="宋体" w:cs="仿宋_GB2312"/>
          <w:color w:val="auto"/>
          <w:szCs w:val="21"/>
          <w:highlight w:val="none"/>
          <w:lang w:val="en-US" w:eastAsia="zh-CN"/>
        </w:rPr>
      </w:pPr>
      <w:r>
        <w:rPr>
          <w:rFonts w:hint="eastAsia" w:ascii="宋体" w:hAnsi="宋体" w:eastAsia="宋体" w:cs="仿宋_GB2312"/>
          <w:color w:val="auto"/>
          <w:szCs w:val="21"/>
          <w:highlight w:val="none"/>
          <w:lang w:val="en-US" w:eastAsia="zh-CN"/>
        </w:rPr>
        <w:t>（2）响应人代表、采购人的工作人员检查响应文件密封性；</w:t>
      </w:r>
    </w:p>
    <w:p>
      <w:pPr>
        <w:spacing w:line="360" w:lineRule="auto"/>
        <w:ind w:firstLine="420" w:firstLineChars="200"/>
        <w:contextualSpacing/>
        <w:rPr>
          <w:rFonts w:hint="eastAsia" w:ascii="宋体" w:hAnsi="宋体" w:eastAsia="宋体" w:cs="仿宋_GB2312"/>
          <w:color w:val="auto"/>
          <w:szCs w:val="21"/>
          <w:highlight w:val="none"/>
          <w:lang w:val="en-US" w:eastAsia="zh-CN"/>
        </w:rPr>
      </w:pPr>
      <w:r>
        <w:rPr>
          <w:rFonts w:hint="eastAsia" w:ascii="宋体" w:hAnsi="宋体" w:eastAsia="宋体" w:cs="仿宋_GB2312"/>
          <w:color w:val="auto"/>
          <w:szCs w:val="21"/>
          <w:highlight w:val="none"/>
          <w:lang w:val="en-US" w:eastAsia="zh-CN"/>
        </w:rPr>
        <w:t>（3）采购人按响应人文件递交顺序开启响应文件，并对各响应人商务报价进行现场唱价、记录，响应人签字确认</w:t>
      </w:r>
      <w:r>
        <w:rPr>
          <w:rFonts w:hint="eastAsia" w:ascii="宋体" w:hAnsi="宋体" w:eastAsia="宋体" w:cs="仿宋_GB2312"/>
          <w:b/>
          <w:bCs/>
          <w:color w:val="auto"/>
          <w:szCs w:val="21"/>
          <w:highlight w:val="none"/>
          <w:lang w:val="en-US" w:eastAsia="zh-CN"/>
        </w:rPr>
        <w:t>开启情况一览表</w:t>
      </w:r>
      <w:r>
        <w:rPr>
          <w:rFonts w:hint="eastAsia" w:ascii="宋体" w:hAnsi="宋体" w:eastAsia="宋体" w:cs="仿宋_GB2312"/>
          <w:color w:val="auto"/>
          <w:szCs w:val="21"/>
          <w:highlight w:val="none"/>
          <w:lang w:val="en-US" w:eastAsia="zh-CN"/>
        </w:rPr>
        <w:t>。</w:t>
      </w:r>
    </w:p>
    <w:p>
      <w:pPr>
        <w:spacing w:line="360" w:lineRule="auto"/>
        <w:ind w:firstLine="420" w:firstLineChars="200"/>
        <w:contextualSpacing/>
        <w:rPr>
          <w:rFonts w:hint="eastAsia" w:ascii="宋体" w:hAnsi="宋体" w:eastAsia="宋体" w:cs="仿宋_GB2312"/>
          <w:color w:val="auto"/>
          <w:szCs w:val="21"/>
          <w:highlight w:val="none"/>
          <w:lang w:val="en-US" w:eastAsia="zh-CN"/>
        </w:rPr>
      </w:pPr>
      <w:r>
        <w:rPr>
          <w:rFonts w:hint="eastAsia" w:ascii="宋体" w:hAnsi="宋体" w:eastAsia="宋体" w:cs="仿宋_GB2312"/>
          <w:color w:val="auto"/>
          <w:szCs w:val="21"/>
          <w:highlight w:val="none"/>
          <w:lang w:val="en-US" w:eastAsia="zh-CN"/>
        </w:rPr>
        <w:t>2.采用“邮寄（快递）递交”时，若响应人未安排授权联系人参与开启环节的，视为响应人已认可开启结果并放弃开启环节异议。</w:t>
      </w:r>
    </w:p>
    <w:p>
      <w:pPr>
        <w:tabs>
          <w:tab w:val="left" w:pos="7560"/>
        </w:tabs>
        <w:spacing w:line="360" w:lineRule="auto"/>
        <w:ind w:firstLine="420" w:firstLineChars="200"/>
        <w:contextualSpacing/>
        <w:rPr>
          <w:rFonts w:hint="eastAsia" w:ascii="宋体" w:hAnsi="宋体" w:eastAsia="宋体" w:cs="仿宋_GB2312"/>
          <w:color w:val="auto"/>
          <w:szCs w:val="21"/>
          <w:highlight w:val="none"/>
          <w:lang w:eastAsia="zh-CN"/>
        </w:rPr>
      </w:pPr>
      <w:r>
        <w:rPr>
          <w:rFonts w:hint="eastAsia" w:ascii="宋体" w:hAnsi="宋体" w:eastAsia="宋体" w:cs="仿宋_GB2312"/>
          <w:color w:val="auto"/>
          <w:szCs w:val="21"/>
          <w:highlight w:val="none"/>
          <w:lang w:val="en-US" w:eastAsia="zh-CN"/>
        </w:rPr>
        <w:t>3.响应人</w:t>
      </w:r>
      <w:r>
        <w:rPr>
          <w:rFonts w:ascii="宋体" w:hAnsi="宋体" w:eastAsia="宋体" w:cs="仿宋_GB2312"/>
          <w:b/>
          <w:color w:val="auto"/>
          <w:szCs w:val="21"/>
          <w:highlight w:val="none"/>
        </w:rPr>
        <w:t>对</w:t>
      </w:r>
      <w:r>
        <w:rPr>
          <w:rFonts w:hint="eastAsia" w:ascii="宋体" w:hAnsi="宋体" w:eastAsia="宋体" w:cs="仿宋_GB2312"/>
          <w:b/>
          <w:color w:val="auto"/>
          <w:szCs w:val="21"/>
          <w:highlight w:val="none"/>
          <w:lang w:val="en-US" w:eastAsia="zh-CN"/>
        </w:rPr>
        <w:t>开启环节</w:t>
      </w:r>
      <w:r>
        <w:rPr>
          <w:rFonts w:ascii="宋体" w:hAnsi="宋体" w:eastAsia="宋体" w:cs="仿宋_GB2312"/>
          <w:b/>
          <w:color w:val="auto"/>
          <w:szCs w:val="21"/>
          <w:highlight w:val="none"/>
        </w:rPr>
        <w:t>有异议的，应当</w:t>
      </w:r>
      <w:r>
        <w:rPr>
          <w:rFonts w:hint="eastAsia" w:ascii="宋体" w:hAnsi="宋体" w:eastAsia="宋体" w:cs="仿宋_GB2312"/>
          <w:b/>
          <w:color w:val="auto"/>
          <w:szCs w:val="21"/>
          <w:highlight w:val="none"/>
          <w:lang w:val="en-US" w:eastAsia="zh-CN"/>
        </w:rPr>
        <w:t>即时</w:t>
      </w:r>
      <w:r>
        <w:rPr>
          <w:rFonts w:ascii="宋体" w:hAnsi="宋体" w:eastAsia="宋体" w:cs="仿宋_GB2312"/>
          <w:b/>
          <w:color w:val="auto"/>
          <w:szCs w:val="21"/>
          <w:highlight w:val="none"/>
        </w:rPr>
        <w:t>提出</w:t>
      </w:r>
      <w:r>
        <w:rPr>
          <w:rFonts w:ascii="宋体" w:hAnsi="宋体" w:eastAsia="宋体" w:cs="仿宋_GB2312"/>
          <w:color w:val="auto"/>
          <w:szCs w:val="21"/>
          <w:highlight w:val="none"/>
        </w:rPr>
        <w:t>，</w:t>
      </w:r>
      <w:r>
        <w:rPr>
          <w:rFonts w:hint="eastAsia" w:ascii="宋体" w:hAnsi="宋体" w:eastAsia="宋体" w:cs="仿宋_GB2312"/>
          <w:color w:val="auto"/>
          <w:szCs w:val="21"/>
          <w:highlight w:val="none"/>
          <w:lang w:val="en-US" w:eastAsia="zh-CN"/>
        </w:rPr>
        <w:t>采购</w:t>
      </w:r>
      <w:r>
        <w:rPr>
          <w:rFonts w:hint="eastAsia" w:ascii="宋体" w:hAnsi="宋体" w:eastAsia="宋体" w:cs="仿宋_GB2312"/>
          <w:color w:val="auto"/>
          <w:szCs w:val="21"/>
          <w:highlight w:val="none"/>
        </w:rPr>
        <w:t>人将记录有关情况</w:t>
      </w:r>
      <w:r>
        <w:rPr>
          <w:rFonts w:hint="eastAsia" w:ascii="宋体" w:hAnsi="宋体" w:eastAsia="宋体" w:cs="仿宋_GB2312"/>
          <w:color w:val="auto"/>
          <w:szCs w:val="21"/>
          <w:highlight w:val="none"/>
          <w:lang w:val="en-US" w:eastAsia="zh-CN"/>
        </w:rPr>
        <w:t>并</w:t>
      </w:r>
      <w:r>
        <w:rPr>
          <w:rFonts w:hint="eastAsia" w:ascii="宋体" w:hAnsi="宋体" w:eastAsia="宋体" w:cs="仿宋_GB2312"/>
          <w:color w:val="auto"/>
          <w:szCs w:val="21"/>
          <w:highlight w:val="none"/>
        </w:rPr>
        <w:t>提交评标委员会表决决定</w:t>
      </w:r>
      <w:r>
        <w:rPr>
          <w:rFonts w:hint="eastAsia" w:ascii="宋体" w:hAnsi="宋体" w:eastAsia="宋体" w:cs="仿宋_GB2312"/>
          <w:color w:val="auto"/>
          <w:szCs w:val="21"/>
          <w:highlight w:val="none"/>
          <w:lang w:eastAsia="zh-CN"/>
        </w:rPr>
        <w:t>。</w:t>
      </w:r>
    </w:p>
    <w:p>
      <w:pPr>
        <w:tabs>
          <w:tab w:val="left" w:pos="7560"/>
        </w:tabs>
        <w:spacing w:line="360" w:lineRule="auto"/>
        <w:ind w:firstLine="420" w:firstLineChars="200"/>
        <w:contextualSpacing/>
        <w:rPr>
          <w:rFonts w:ascii="宋体" w:hAnsi="宋体" w:eastAsia="宋体" w:cs="仿宋_GB2312"/>
          <w:color w:val="auto"/>
          <w:szCs w:val="21"/>
          <w:highlight w:val="none"/>
        </w:rPr>
      </w:pPr>
      <w:r>
        <w:rPr>
          <w:rFonts w:hint="eastAsia" w:ascii="宋体" w:hAnsi="宋体" w:eastAsia="宋体" w:cs="仿宋_GB2312"/>
          <w:color w:val="auto"/>
          <w:szCs w:val="21"/>
          <w:highlight w:val="none"/>
          <w:lang w:val="en-US" w:eastAsia="zh-CN"/>
        </w:rPr>
        <w:t>注：谈判项目无开启环节，无需现场唱标，无需</w:t>
      </w:r>
      <w:r>
        <w:rPr>
          <w:rFonts w:hint="eastAsia" w:ascii="宋体" w:hAnsi="宋体" w:eastAsia="宋体" w:cs="仿宋_GB2312"/>
          <w:b/>
          <w:bCs/>
          <w:color w:val="auto"/>
          <w:szCs w:val="21"/>
          <w:highlight w:val="none"/>
          <w:lang w:val="en-US" w:eastAsia="zh-CN"/>
        </w:rPr>
        <w:t>开启情况一览表</w:t>
      </w:r>
      <w:r>
        <w:rPr>
          <w:rFonts w:hint="eastAsia" w:ascii="宋体" w:hAnsi="宋体" w:eastAsia="宋体" w:cs="仿宋_GB2312"/>
          <w:b w:val="0"/>
          <w:bCs w:val="0"/>
          <w:color w:val="auto"/>
          <w:szCs w:val="21"/>
          <w:highlight w:val="none"/>
          <w:lang w:val="en-US" w:eastAsia="zh-CN"/>
        </w:rPr>
        <w:t>。由谈判小组确认谈判策略后，邀请响应人分别进行谈判</w:t>
      </w:r>
      <w:r>
        <w:rPr>
          <w:rFonts w:hint="eastAsia" w:ascii="宋体" w:hAnsi="宋体" w:eastAsia="宋体" w:cs="仿宋_GB2312"/>
          <w:color w:val="auto"/>
          <w:szCs w:val="21"/>
          <w:highlight w:val="none"/>
          <w:lang w:eastAsia="zh-CN"/>
        </w:rPr>
        <w:t>。</w:t>
      </w:r>
    </w:p>
    <w:p>
      <w:pPr>
        <w:pStyle w:val="3"/>
        <w:spacing w:before="0" w:after="0" w:line="360" w:lineRule="auto"/>
        <w:contextualSpacing/>
        <w:jc w:val="center"/>
        <w:rPr>
          <w:rFonts w:hint="default" w:ascii="宋体" w:hAnsi="宋体" w:eastAsia="宋体"/>
          <w:sz w:val="24"/>
          <w:szCs w:val="24"/>
          <w:highlight w:val="none"/>
          <w:lang w:val="en-US" w:eastAsia="zh-CN"/>
        </w:rPr>
      </w:pPr>
      <w:r>
        <w:rPr>
          <w:rFonts w:hint="eastAsia" w:ascii="宋体" w:hAnsi="宋体" w:eastAsia="宋体"/>
          <w:sz w:val="24"/>
          <w:szCs w:val="24"/>
          <w:highlight w:val="none"/>
          <w:lang w:val="en-US" w:eastAsia="zh-CN"/>
        </w:rPr>
        <w:t>二</w:t>
      </w:r>
      <w:r>
        <w:rPr>
          <w:rFonts w:hint="eastAsia" w:ascii="宋体" w:hAnsi="宋体" w:eastAsia="宋体"/>
          <w:sz w:val="24"/>
          <w:szCs w:val="24"/>
          <w:highlight w:val="none"/>
        </w:rPr>
        <w:t>、符合性评审</w:t>
      </w:r>
    </w:p>
    <w:p>
      <w:pPr>
        <w:spacing w:line="360" w:lineRule="auto"/>
        <w:ind w:firstLine="420" w:firstLineChars="200"/>
        <w:contextualSpacing/>
        <w:rPr>
          <w:rFonts w:ascii="宋体" w:hAnsi="宋体" w:eastAsia="宋体"/>
          <w:szCs w:val="21"/>
        </w:rPr>
      </w:pPr>
      <w:r>
        <w:rPr>
          <w:rFonts w:hint="eastAsia" w:ascii="宋体" w:hAnsi="宋体" w:eastAsia="宋体"/>
          <w:szCs w:val="21"/>
          <w:lang w:val="en-US" w:eastAsia="zh-CN"/>
        </w:rPr>
        <w:t>1.</w:t>
      </w:r>
      <w:r>
        <w:rPr>
          <w:rFonts w:hint="eastAsia" w:ascii="宋体" w:hAnsi="宋体" w:eastAsia="宋体"/>
          <w:szCs w:val="21"/>
        </w:rPr>
        <w:t>符合性评审的对象是响应人提交的响应文件，只就响应文件中所载明的情况进行评审，符</w:t>
      </w:r>
      <w:r>
        <w:rPr>
          <w:rFonts w:hint="eastAsia" w:ascii="宋体" w:hAnsi="宋体" w:eastAsia="宋体"/>
          <w:szCs w:val="21"/>
          <w:highlight w:val="none"/>
        </w:rPr>
        <w:t>合性评审的结果是“</w:t>
      </w:r>
      <w:r>
        <w:rPr>
          <w:rFonts w:hint="eastAsia" w:ascii="宋体" w:hAnsi="宋体" w:eastAsia="宋体"/>
          <w:szCs w:val="21"/>
          <w:highlight w:val="none"/>
          <w:lang w:val="en-US" w:eastAsia="zh-CN"/>
        </w:rPr>
        <w:t>合格</w:t>
      </w:r>
      <w:r>
        <w:rPr>
          <w:rFonts w:hint="eastAsia" w:ascii="宋体" w:hAnsi="宋体" w:eastAsia="宋体"/>
          <w:szCs w:val="21"/>
          <w:highlight w:val="none"/>
        </w:rPr>
        <w:t>”或“不</w:t>
      </w:r>
      <w:r>
        <w:rPr>
          <w:rFonts w:hint="eastAsia" w:ascii="宋体" w:hAnsi="宋体" w:eastAsia="宋体"/>
          <w:szCs w:val="21"/>
          <w:highlight w:val="none"/>
          <w:lang w:val="en-US" w:eastAsia="zh-CN"/>
        </w:rPr>
        <w:t>合格</w:t>
      </w:r>
      <w:r>
        <w:rPr>
          <w:rFonts w:hint="eastAsia" w:ascii="宋体" w:hAnsi="宋体" w:eastAsia="宋体"/>
          <w:szCs w:val="21"/>
          <w:highlight w:val="none"/>
        </w:rPr>
        <w:t>”</w:t>
      </w:r>
      <w:r>
        <w:rPr>
          <w:rFonts w:hint="eastAsia" w:ascii="宋体" w:hAnsi="宋体" w:eastAsia="宋体"/>
          <w:szCs w:val="21"/>
          <w:highlight w:val="none"/>
          <w:lang w:eastAsia="zh-CN"/>
        </w:rPr>
        <w:t>，只有逐条</w:t>
      </w:r>
      <w:r>
        <w:rPr>
          <w:rFonts w:hint="eastAsia" w:ascii="宋体" w:hAnsi="宋体" w:eastAsia="宋体"/>
          <w:szCs w:val="21"/>
          <w:highlight w:val="none"/>
          <w:lang w:val="en-US" w:eastAsia="zh-CN"/>
        </w:rPr>
        <w:t>对照</w:t>
      </w:r>
      <w:r>
        <w:rPr>
          <w:rFonts w:hint="eastAsia" w:ascii="宋体" w:hAnsi="宋体" w:eastAsia="宋体"/>
          <w:szCs w:val="21"/>
          <w:highlight w:val="none"/>
          <w:lang w:eastAsia="zh-CN"/>
        </w:rPr>
        <w:t>《符合性评审表》所有评审标准“</w:t>
      </w:r>
      <w:r>
        <w:rPr>
          <w:rFonts w:hint="eastAsia" w:ascii="宋体" w:hAnsi="宋体" w:eastAsia="宋体"/>
          <w:szCs w:val="21"/>
          <w:highlight w:val="none"/>
          <w:lang w:val="en-US" w:eastAsia="zh-CN"/>
        </w:rPr>
        <w:t>合格</w:t>
      </w:r>
      <w:r>
        <w:rPr>
          <w:rFonts w:hint="eastAsia" w:ascii="宋体" w:hAnsi="宋体" w:eastAsia="宋体"/>
          <w:szCs w:val="21"/>
          <w:highlight w:val="none"/>
          <w:lang w:eastAsia="zh-CN"/>
        </w:rPr>
        <w:t>”的</w:t>
      </w:r>
      <w:r>
        <w:rPr>
          <w:rFonts w:hint="eastAsia" w:ascii="宋体" w:hAnsi="宋体" w:eastAsia="宋体"/>
          <w:szCs w:val="21"/>
          <w:highlight w:val="none"/>
          <w:lang w:val="en-US" w:eastAsia="zh-CN"/>
        </w:rPr>
        <w:t>响应人</w:t>
      </w:r>
      <w:r>
        <w:rPr>
          <w:rFonts w:hint="eastAsia" w:ascii="宋体" w:hAnsi="宋体" w:eastAsia="宋体"/>
          <w:szCs w:val="21"/>
          <w:highlight w:val="none"/>
          <w:lang w:eastAsia="zh-CN"/>
        </w:rPr>
        <w:t>方能进入下一阶段的</w:t>
      </w:r>
      <w:r>
        <w:rPr>
          <w:rFonts w:hint="eastAsia" w:ascii="宋体" w:hAnsi="宋体" w:eastAsia="宋体"/>
          <w:szCs w:val="21"/>
          <w:highlight w:val="none"/>
          <w:lang w:val="en-US" w:eastAsia="zh-CN"/>
        </w:rPr>
        <w:t>评审</w:t>
      </w:r>
      <w:r>
        <w:rPr>
          <w:rFonts w:hint="eastAsia" w:ascii="宋体" w:hAnsi="宋体" w:eastAsia="宋体"/>
          <w:szCs w:val="21"/>
          <w:highlight w:val="none"/>
          <w:lang w:eastAsia="zh-CN"/>
        </w:rPr>
        <w:t>，否则将</w:t>
      </w:r>
      <w:r>
        <w:rPr>
          <w:rFonts w:hint="eastAsia" w:ascii="宋体" w:hAnsi="宋体" w:eastAsia="宋体"/>
          <w:szCs w:val="21"/>
          <w:lang w:eastAsia="zh-CN"/>
        </w:rPr>
        <w:t>导致其</w:t>
      </w:r>
      <w:r>
        <w:rPr>
          <w:rFonts w:hint="eastAsia" w:ascii="宋体" w:hAnsi="宋体" w:eastAsia="宋体"/>
          <w:szCs w:val="21"/>
          <w:lang w:val="en-US" w:eastAsia="zh-CN"/>
        </w:rPr>
        <w:t>响应文件无效</w:t>
      </w:r>
      <w:r>
        <w:rPr>
          <w:rFonts w:hint="eastAsia" w:ascii="宋体" w:hAnsi="宋体" w:eastAsia="宋体"/>
          <w:szCs w:val="21"/>
        </w:rPr>
        <w:t>。</w:t>
      </w:r>
    </w:p>
    <w:p>
      <w:pPr>
        <w:pStyle w:val="3"/>
        <w:spacing w:before="0" w:after="0" w:line="360" w:lineRule="auto"/>
        <w:ind w:firstLine="422" w:firstLineChars="200"/>
        <w:contextualSpacing/>
        <w:rPr>
          <w:rFonts w:ascii="宋体" w:hAnsi="宋体" w:eastAsia="宋体"/>
          <w:sz w:val="21"/>
          <w:szCs w:val="21"/>
        </w:rPr>
      </w:pPr>
      <w:r>
        <w:rPr>
          <w:rFonts w:hint="eastAsia" w:ascii="宋体" w:hAnsi="宋体" w:eastAsia="宋体"/>
          <w:sz w:val="21"/>
          <w:szCs w:val="21"/>
        </w:rPr>
        <w:t>2.符合性评审标准</w:t>
      </w:r>
    </w:p>
    <w:p>
      <w:pPr>
        <w:spacing w:line="240" w:lineRule="auto"/>
        <w:ind w:firstLine="422"/>
        <w:jc w:val="center"/>
        <w:rPr>
          <w:rFonts w:ascii="Calibri" w:hAnsi="Calibri" w:eastAsia="宋体" w:cs="Times New Roman"/>
          <w:b/>
          <w:sz w:val="21"/>
          <w:szCs w:val="22"/>
        </w:rPr>
      </w:pPr>
      <w:r>
        <w:rPr>
          <w:rFonts w:hint="eastAsia" w:ascii="宋体" w:hAnsi="宋体" w:eastAsia="宋体" w:cs="Times New Roman"/>
          <w:b/>
          <w:sz w:val="21"/>
          <w:szCs w:val="21"/>
        </w:rPr>
        <w:t>符合性评审表</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2211"/>
        <w:gridCol w:w="4368"/>
        <w:gridCol w:w="11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vAlign w:val="center"/>
          </w:tcPr>
          <w:p>
            <w:pPr>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contextualSpacing/>
              <w:jc w:val="center"/>
              <w:textAlignment w:val="auto"/>
              <w:rPr>
                <w:rFonts w:ascii="宋体" w:hAnsi="宋体" w:eastAsia="宋体" w:cs="宋体"/>
                <w:color w:val="auto"/>
                <w:kern w:val="0"/>
                <w:sz w:val="21"/>
                <w:szCs w:val="21"/>
                <w:lang w:val="en-US" w:eastAsia="zh-CN" w:bidi="ar-SA"/>
              </w:rPr>
            </w:pPr>
            <w:r>
              <w:rPr>
                <w:rFonts w:hint="eastAsia" w:ascii="宋体" w:hAnsi="宋体" w:eastAsia="宋体" w:cs="宋体"/>
                <w:b/>
                <w:bCs/>
                <w:kern w:val="0"/>
                <w:sz w:val="21"/>
                <w:szCs w:val="21"/>
                <w:lang w:val="en-US" w:eastAsia="zh-CN"/>
              </w:rPr>
              <w:t>序号</w:t>
            </w:r>
          </w:p>
        </w:tc>
        <w:tc>
          <w:tcPr>
            <w:tcW w:w="1297" w:type="pct"/>
            <w:vAlign w:val="center"/>
          </w:tcPr>
          <w:p>
            <w:pPr>
              <w:widowControl/>
              <w:spacing w:line="240" w:lineRule="auto"/>
              <w:contextualSpacing/>
              <w:jc w:val="center"/>
              <w:rPr>
                <w:rFonts w:ascii="宋体" w:hAnsi="宋体" w:eastAsia="宋体" w:cs="宋体"/>
                <w:b/>
                <w:bCs/>
                <w:kern w:val="0"/>
                <w:sz w:val="21"/>
                <w:szCs w:val="21"/>
              </w:rPr>
            </w:pPr>
            <w:r>
              <w:rPr>
                <w:rFonts w:hint="eastAsia" w:ascii="宋体" w:hAnsi="宋体" w:eastAsia="宋体" w:cs="宋体"/>
                <w:b/>
                <w:bCs/>
                <w:kern w:val="0"/>
                <w:sz w:val="21"/>
                <w:szCs w:val="21"/>
              </w:rPr>
              <w:t>评审项目</w:t>
            </w:r>
          </w:p>
        </w:tc>
        <w:tc>
          <w:tcPr>
            <w:tcW w:w="2562" w:type="pct"/>
            <w:vAlign w:val="center"/>
          </w:tcPr>
          <w:p>
            <w:pPr>
              <w:widowControl/>
              <w:spacing w:line="240" w:lineRule="auto"/>
              <w:contextualSpacing/>
              <w:jc w:val="center"/>
              <w:rPr>
                <w:rFonts w:ascii="宋体" w:hAnsi="宋体" w:eastAsia="宋体" w:cs="宋体"/>
                <w:b/>
                <w:bCs/>
                <w:kern w:val="0"/>
                <w:sz w:val="21"/>
                <w:szCs w:val="21"/>
              </w:rPr>
            </w:pPr>
            <w:r>
              <w:rPr>
                <w:rFonts w:hint="eastAsia" w:ascii="宋体" w:hAnsi="宋体" w:eastAsia="宋体" w:cs="宋体"/>
                <w:b/>
                <w:bCs/>
                <w:kern w:val="0"/>
                <w:sz w:val="21"/>
                <w:szCs w:val="21"/>
              </w:rPr>
              <w:t>评审标准及证明材料</w:t>
            </w:r>
          </w:p>
        </w:tc>
        <w:tc>
          <w:tcPr>
            <w:tcW w:w="661" w:type="pct"/>
            <w:vAlign w:val="center"/>
          </w:tcPr>
          <w:p>
            <w:pPr>
              <w:widowControl/>
              <w:spacing w:line="240" w:lineRule="auto"/>
              <w:contextualSpacing/>
              <w:jc w:val="center"/>
              <w:rPr>
                <w:rFonts w:ascii="宋体" w:hAnsi="宋体" w:eastAsia="宋体" w:cs="Times New Roman"/>
                <w:sz w:val="21"/>
                <w:szCs w:val="21"/>
              </w:rPr>
            </w:pPr>
            <w:r>
              <w:rPr>
                <w:rFonts w:hint="eastAsia" w:ascii="宋体" w:hAnsi="宋体" w:eastAsia="宋体" w:cs="宋体"/>
                <w:b/>
                <w:bCs/>
                <w:kern w:val="0"/>
                <w:sz w:val="21"/>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1</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响应人名称</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与营业执照、资质证书等一致。</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2</w:t>
            </w:r>
          </w:p>
        </w:tc>
        <w:tc>
          <w:tcPr>
            <w:tcW w:w="1297"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rPr>
              <w:t>响应文件的盖章或者签字</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采购文件“响应人须知前附表”第6条规定。</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3</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采购文件实质性要求的标识</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采购文件“响应人须知前附表”第4条规定。</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4</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rPr>
              <w:t>响应</w:t>
            </w:r>
            <w:r>
              <w:rPr>
                <w:rFonts w:hint="eastAsia" w:ascii="宋体" w:hAnsi="宋体" w:cs="宋体"/>
                <w:color w:val="auto"/>
                <w:szCs w:val="21"/>
                <w:lang w:val="en-US" w:eastAsia="zh-CN"/>
              </w:rPr>
              <w:t>人资格条件</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采购公告/采购邀请函“二、响应人资格及信誉要求”。</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5</w:t>
            </w:r>
          </w:p>
        </w:tc>
        <w:tc>
          <w:tcPr>
            <w:tcW w:w="1297" w:type="pct"/>
            <w:vAlign w:val="center"/>
          </w:tcPr>
          <w:p>
            <w:pPr>
              <w:widowControl/>
              <w:contextualSpacing/>
              <w:jc w:val="center"/>
              <w:rPr>
                <w:rFonts w:hint="default" w:ascii="宋体" w:hAnsi="宋体" w:cs="宋体"/>
                <w:color w:val="auto"/>
                <w:szCs w:val="21"/>
                <w:lang w:val="en-US"/>
              </w:rPr>
            </w:pPr>
            <w:bookmarkStart w:id="5" w:name="OLE_LINK12"/>
            <w:r>
              <w:rPr>
                <w:rFonts w:hint="eastAsia" w:ascii="宋体" w:hAnsi="宋体" w:cs="宋体"/>
                <w:color w:val="auto"/>
                <w:szCs w:val="21"/>
              </w:rPr>
              <w:t>响应</w:t>
            </w:r>
            <w:r>
              <w:rPr>
                <w:rFonts w:hint="eastAsia" w:ascii="宋体" w:hAnsi="宋体" w:cs="宋体"/>
                <w:color w:val="auto"/>
                <w:szCs w:val="21"/>
                <w:lang w:val="en-US" w:eastAsia="zh-CN"/>
              </w:rPr>
              <w:t>人关联关系要求及主要人员社保情况</w:t>
            </w:r>
            <w:bookmarkEnd w:id="5"/>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采购公告/采购邀请函“二、响应人资格及信誉要求”。</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6</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响应人信誉要求</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采购公告/采购邀请函“二、响应人资格及信誉要求”。</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7</w:t>
            </w:r>
          </w:p>
        </w:tc>
        <w:tc>
          <w:tcPr>
            <w:tcW w:w="1297"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响应文件初步评审要求</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采购文件“响应人须知前附表”第7条规定。</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8</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响应</w:t>
            </w:r>
            <w:r>
              <w:rPr>
                <w:rFonts w:hint="eastAsia" w:ascii="宋体" w:hAnsi="宋体" w:cs="宋体"/>
                <w:color w:val="auto"/>
                <w:szCs w:val="21"/>
              </w:rPr>
              <w:t>文件真实性要求</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采购文件“响应人须知前附表”第8条规定。</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9</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合同条款偏离</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有对第四章“合同条款”给于实质性应答或填写偏离表，且对加“★”条款不存在负偏离。</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10</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rPr>
              <w:t>技术条款偏离</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有对第五章“项目技术和服务要求”给于实质性应答或填写偏离表，且对加“★”条款不存在负偏离。</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ascii="宋体" w:hAnsi="宋体" w:cs="宋体"/>
                <w:color w:val="auto"/>
                <w:szCs w:val="21"/>
                <w:lang w:val="en-US" w:eastAsia="zh-CN"/>
              </w:rPr>
            </w:pPr>
            <w:r>
              <w:rPr>
                <w:rFonts w:hint="eastAsia" w:ascii="宋体" w:hAnsi="宋体" w:cs="宋体"/>
                <w:color w:val="auto"/>
                <w:szCs w:val="21"/>
                <w:lang w:val="en-US" w:eastAsia="zh-CN"/>
              </w:rPr>
              <w:t>11</w:t>
            </w:r>
          </w:p>
        </w:tc>
        <w:tc>
          <w:tcPr>
            <w:tcW w:w="1297" w:type="pct"/>
            <w:vAlign w:val="center"/>
          </w:tcPr>
          <w:p>
            <w:pPr>
              <w:widowControl/>
              <w:contextualSpacing/>
              <w:jc w:val="center"/>
              <w:rPr>
                <w:rFonts w:hint="eastAsia" w:ascii="宋体" w:hAnsi="宋体" w:cs="宋体"/>
                <w:color w:val="auto"/>
                <w:szCs w:val="21"/>
              </w:rPr>
            </w:pPr>
            <w:r>
              <w:rPr>
                <w:rFonts w:hint="eastAsia" w:ascii="宋体" w:hAnsi="宋体" w:cs="宋体"/>
                <w:color w:val="auto"/>
                <w:szCs w:val="21"/>
              </w:rPr>
              <w:t>响应</w:t>
            </w:r>
            <w:r>
              <w:rPr>
                <w:rFonts w:hint="eastAsia" w:ascii="宋体" w:hAnsi="宋体" w:cs="宋体"/>
                <w:color w:val="auto"/>
                <w:szCs w:val="21"/>
                <w:lang w:val="en-US" w:eastAsia="zh-CN"/>
              </w:rPr>
              <w:t>人</w:t>
            </w:r>
            <w:r>
              <w:rPr>
                <w:rFonts w:hint="eastAsia" w:ascii="宋体" w:hAnsi="宋体" w:cs="宋体"/>
                <w:color w:val="auto"/>
                <w:szCs w:val="21"/>
              </w:rPr>
              <w:t>报价</w:t>
            </w:r>
          </w:p>
        </w:tc>
        <w:tc>
          <w:tcPr>
            <w:tcW w:w="2562"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本项目响应人报价不得超过最高限价。若报价超过应答最高限价的，或评审委员会按采购文件的要求对报价进行修正后的修正价格超过最高限价的，将作否决处理。</w:t>
            </w:r>
          </w:p>
        </w:tc>
        <w:tc>
          <w:tcPr>
            <w:tcW w:w="661"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合格/不合格</w:t>
            </w:r>
          </w:p>
        </w:tc>
      </w:tr>
    </w:tbl>
    <w:p>
      <w:pPr>
        <w:spacing w:line="360" w:lineRule="auto"/>
        <w:ind w:firstLine="422" w:firstLineChars="200"/>
        <w:contextualSpacing/>
        <w:rPr>
          <w:rFonts w:ascii="宋体" w:hAnsi="宋体" w:eastAsia="宋体" w:cs="宋体"/>
          <w:b/>
          <w:kern w:val="0"/>
          <w:sz w:val="21"/>
          <w:szCs w:val="21"/>
        </w:rPr>
      </w:pPr>
      <w:r>
        <w:rPr>
          <w:rFonts w:hint="eastAsia" w:ascii="宋体" w:hAnsi="宋体" w:eastAsia="宋体" w:cs="宋体"/>
          <w:b/>
          <w:kern w:val="0"/>
          <w:sz w:val="21"/>
          <w:szCs w:val="21"/>
        </w:rPr>
        <w:t>备注：</w:t>
      </w:r>
      <w:r>
        <w:rPr>
          <w:rFonts w:ascii="宋体" w:hAnsi="宋体" w:eastAsia="宋体" w:cs="宋体"/>
          <w:b/>
          <w:kern w:val="0"/>
          <w:sz w:val="21"/>
          <w:szCs w:val="21"/>
        </w:rPr>
        <w:t xml:space="preserve"> </w:t>
      </w:r>
    </w:p>
    <w:p>
      <w:pPr>
        <w:numPr>
          <w:ilvl w:val="0"/>
          <w:numId w:val="1"/>
        </w:numPr>
        <w:spacing w:line="360" w:lineRule="auto"/>
        <w:ind w:firstLine="420" w:firstLineChars="200"/>
        <w:contextualSpacing/>
        <w:rPr>
          <w:rFonts w:hint="eastAsia" w:ascii="宋体" w:hAnsi="宋体" w:eastAsia="宋体" w:cs="宋体"/>
          <w:kern w:val="0"/>
          <w:sz w:val="21"/>
          <w:szCs w:val="21"/>
          <w:highlight w:val="none"/>
        </w:rPr>
      </w:pPr>
      <w:r>
        <w:rPr>
          <w:rFonts w:hint="eastAsia" w:ascii="宋体" w:hAnsi="宋体" w:eastAsia="宋体" w:cs="宋体"/>
          <w:kern w:val="0"/>
          <w:sz w:val="21"/>
          <w:szCs w:val="21"/>
        </w:rPr>
        <w:t>本表所涉及的各项证明文件皆须编入响应文件，复印件加盖响应人单位公章。本表中要求提供的相关证明文件的内容，响应人应保证清晰、准确，因证明文件无法看清导致评委会做出不利于各响应人的判断,不良后果由采购人自行承担</w:t>
      </w:r>
      <w:r>
        <w:rPr>
          <w:rFonts w:hint="eastAsia" w:ascii="宋体" w:hAnsi="宋体" w:eastAsia="宋体" w:cs="宋体"/>
          <w:kern w:val="0"/>
          <w:sz w:val="21"/>
          <w:szCs w:val="21"/>
          <w:highlight w:val="none"/>
        </w:rPr>
        <w:t>。</w:t>
      </w:r>
    </w:p>
    <w:p>
      <w:pPr>
        <w:numPr>
          <w:ilvl w:val="0"/>
          <w:numId w:val="1"/>
        </w:numPr>
        <w:spacing w:line="360" w:lineRule="auto"/>
        <w:ind w:firstLine="420" w:firstLineChars="200"/>
        <w:contextualSpacing/>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当本项目中标候选人公示期间收到异议时，</w:t>
      </w:r>
      <w:r>
        <w:rPr>
          <w:rFonts w:hint="eastAsia" w:ascii="宋体" w:hAnsi="宋体" w:eastAsia="宋体" w:cs="宋体"/>
          <w:kern w:val="0"/>
          <w:sz w:val="21"/>
          <w:szCs w:val="21"/>
          <w:highlight w:val="none"/>
          <w:lang w:eastAsia="zh-CN"/>
        </w:rPr>
        <w:t>采购人</w:t>
      </w:r>
      <w:r>
        <w:rPr>
          <w:rFonts w:hint="eastAsia" w:ascii="宋体" w:hAnsi="宋体" w:eastAsia="宋体" w:cs="宋体"/>
          <w:kern w:val="0"/>
          <w:sz w:val="21"/>
          <w:szCs w:val="21"/>
          <w:highlight w:val="none"/>
          <w:lang w:val="en-US" w:eastAsia="zh-CN"/>
        </w:rPr>
        <w:t>可</w:t>
      </w:r>
      <w:r>
        <w:rPr>
          <w:rFonts w:hint="eastAsia" w:ascii="宋体" w:hAnsi="宋体" w:eastAsia="宋体" w:cs="宋体"/>
          <w:kern w:val="0"/>
          <w:sz w:val="21"/>
          <w:szCs w:val="21"/>
          <w:highlight w:val="none"/>
        </w:rPr>
        <w:t>保留在签订合同前查验中标人各项证明材料原件以及前往实地考察验证等权利。如发现中标人各项证明材料或实际情况与评审标准要求不符、存在弄虚作假等情况，</w:t>
      </w:r>
      <w:r>
        <w:rPr>
          <w:rFonts w:hint="eastAsia" w:ascii="宋体" w:hAnsi="宋体" w:eastAsia="宋体" w:cs="宋体"/>
          <w:kern w:val="0"/>
          <w:sz w:val="21"/>
          <w:szCs w:val="21"/>
          <w:highlight w:val="none"/>
          <w:lang w:eastAsia="zh-CN"/>
        </w:rPr>
        <w:t>采购人</w:t>
      </w:r>
      <w:r>
        <w:rPr>
          <w:rFonts w:hint="eastAsia" w:ascii="宋体" w:hAnsi="宋体" w:eastAsia="宋体" w:cs="宋体"/>
          <w:kern w:val="0"/>
          <w:sz w:val="21"/>
          <w:szCs w:val="21"/>
          <w:highlight w:val="none"/>
        </w:rPr>
        <w:t>有权取消其中标资格、没收投标保证金、并追究赔偿及责任。</w:t>
      </w:r>
    </w:p>
    <w:p>
      <w:pPr>
        <w:pStyle w:val="6"/>
        <w:spacing w:line="360" w:lineRule="exact"/>
        <w:ind w:firstLine="420"/>
        <w:rPr>
          <w:rFonts w:hint="eastAsia" w:eastAsiaTheme="minorEastAsia"/>
          <w:kern w:val="0"/>
          <w:sz w:val="21"/>
          <w:szCs w:val="22"/>
        </w:rPr>
      </w:pPr>
      <w:r>
        <w:rPr>
          <w:rFonts w:hint="eastAsia" w:cs="宋体"/>
          <w:kern w:val="0"/>
          <w:sz w:val="21"/>
          <w:szCs w:val="21"/>
          <w:highlight w:val="none"/>
          <w:lang w:val="en-US" w:eastAsia="zh-CN"/>
        </w:rPr>
        <w:t>3</w:t>
      </w:r>
      <w:r>
        <w:rPr>
          <w:rFonts w:hint="eastAsia" w:ascii="宋体" w:hAnsi="宋体" w:cs="宋体"/>
          <w:kern w:val="0"/>
          <w:sz w:val="21"/>
          <w:szCs w:val="21"/>
          <w:highlight w:val="none"/>
          <w:lang w:val="en-US" w:eastAsia="zh-CN"/>
        </w:rPr>
        <w:t>、</w:t>
      </w:r>
      <w:bookmarkStart w:id="6" w:name="_Hlk190435388"/>
      <w:r>
        <w:rPr>
          <w:rFonts w:hint="eastAsia" w:eastAsiaTheme="minorEastAsia"/>
          <w:kern w:val="0"/>
          <w:sz w:val="21"/>
          <w:szCs w:val="22"/>
        </w:rPr>
        <w:t>申请人业绩证明材料要求：</w:t>
      </w:r>
    </w:p>
    <w:p>
      <w:pPr>
        <w:pStyle w:val="6"/>
        <w:spacing w:line="360" w:lineRule="exact"/>
        <w:ind w:firstLine="420"/>
        <w:rPr>
          <w:rFonts w:hint="eastAsia" w:eastAsiaTheme="minorEastAsia"/>
          <w:kern w:val="0"/>
          <w:sz w:val="21"/>
          <w:szCs w:val="22"/>
        </w:rPr>
      </w:pPr>
      <w:r>
        <w:rPr>
          <w:rFonts w:hint="eastAsia" w:eastAsiaTheme="minorEastAsia"/>
          <w:kern w:val="0"/>
          <w:sz w:val="21"/>
          <w:szCs w:val="22"/>
        </w:rPr>
        <w:t>（1）主体一致性：</w:t>
      </w:r>
      <w:r>
        <w:rPr>
          <w:rFonts w:hint="eastAsia" w:eastAsiaTheme="minorEastAsia"/>
          <w:kern w:val="0"/>
          <w:sz w:val="21"/>
          <w:szCs w:val="22"/>
          <w:lang w:val="en-US" w:eastAsia="zh-CN"/>
        </w:rPr>
        <w:t>响应</w:t>
      </w:r>
      <w:r>
        <w:rPr>
          <w:rFonts w:hint="eastAsia" w:eastAsiaTheme="minorEastAsia"/>
          <w:kern w:val="0"/>
          <w:sz w:val="21"/>
          <w:szCs w:val="22"/>
        </w:rPr>
        <w:t>人提交的业绩证明材料中合同签订主体、履约主体均须与申请人名称一致。若为</w:t>
      </w:r>
      <w:r>
        <w:rPr>
          <w:rFonts w:hint="eastAsia" w:eastAsiaTheme="minorEastAsia"/>
          <w:kern w:val="0"/>
          <w:sz w:val="21"/>
          <w:szCs w:val="22"/>
          <w:lang w:val="en-US" w:eastAsia="zh-CN"/>
        </w:rPr>
        <w:t>响应人</w:t>
      </w:r>
      <w:r>
        <w:rPr>
          <w:rFonts w:hint="eastAsia" w:eastAsiaTheme="minorEastAsia"/>
          <w:kern w:val="0"/>
          <w:sz w:val="21"/>
          <w:szCs w:val="22"/>
        </w:rPr>
        <w:t>分公司（非法人分支机构）的业绩，须提供经</w:t>
      </w:r>
      <w:r>
        <w:rPr>
          <w:rFonts w:hint="eastAsia" w:eastAsiaTheme="minorEastAsia"/>
          <w:kern w:val="0"/>
          <w:sz w:val="21"/>
          <w:szCs w:val="22"/>
          <w:lang w:val="en-US" w:eastAsia="zh-CN"/>
        </w:rPr>
        <w:t>响应人</w:t>
      </w:r>
      <w:r>
        <w:rPr>
          <w:rFonts w:hint="eastAsia" w:eastAsiaTheme="minorEastAsia"/>
          <w:kern w:val="0"/>
          <w:sz w:val="21"/>
          <w:szCs w:val="22"/>
        </w:rPr>
        <w:t>授权且以申请人分公司名义签约并完成的业绩，并附</w:t>
      </w:r>
      <w:r>
        <w:rPr>
          <w:rFonts w:hint="eastAsia" w:eastAsiaTheme="minorEastAsia"/>
          <w:kern w:val="0"/>
          <w:sz w:val="21"/>
          <w:szCs w:val="22"/>
          <w:lang w:val="en-US" w:eastAsia="zh-CN"/>
        </w:rPr>
        <w:t>响应人</w:t>
      </w:r>
      <w:r>
        <w:rPr>
          <w:rFonts w:hint="eastAsia" w:eastAsiaTheme="minorEastAsia"/>
          <w:kern w:val="0"/>
          <w:sz w:val="21"/>
          <w:szCs w:val="22"/>
        </w:rPr>
        <w:t>授权文件。</w:t>
      </w:r>
    </w:p>
    <w:p>
      <w:pPr>
        <w:pStyle w:val="6"/>
        <w:spacing w:line="360" w:lineRule="exact"/>
        <w:ind w:firstLine="420"/>
        <w:rPr>
          <w:rFonts w:hint="eastAsia" w:eastAsiaTheme="minorEastAsia"/>
          <w:kern w:val="0"/>
          <w:sz w:val="21"/>
          <w:szCs w:val="22"/>
        </w:rPr>
      </w:pPr>
      <w:r>
        <w:rPr>
          <w:rFonts w:hint="eastAsia" w:eastAsiaTheme="minorEastAsia"/>
          <w:kern w:val="0"/>
          <w:sz w:val="21"/>
          <w:szCs w:val="22"/>
        </w:rPr>
        <w:t>（2）禁止关联混用：</w:t>
      </w:r>
      <w:r>
        <w:rPr>
          <w:rFonts w:hint="eastAsia" w:eastAsiaTheme="minorEastAsia"/>
          <w:kern w:val="0"/>
          <w:sz w:val="21"/>
          <w:szCs w:val="22"/>
          <w:lang w:val="en-US" w:eastAsia="zh-CN"/>
        </w:rPr>
        <w:t>响应人</w:t>
      </w:r>
      <w:r>
        <w:rPr>
          <w:rFonts w:hint="eastAsia" w:eastAsiaTheme="minorEastAsia"/>
          <w:kern w:val="0"/>
          <w:sz w:val="21"/>
          <w:szCs w:val="22"/>
        </w:rPr>
        <w:t>不得将母公司、兄弟公司或其他关联企业业绩作为自身业绩申报。</w:t>
      </w:r>
      <w:bookmarkEnd w:id="6"/>
    </w:p>
    <w:p>
      <w:pPr>
        <w:rPr>
          <w:rFonts w:hint="eastAsia" w:ascii="宋体" w:hAnsi="宋体" w:eastAsia="宋体"/>
          <w:sz w:val="24"/>
          <w:szCs w:val="24"/>
          <w:lang w:val="en-US" w:eastAsia="zh-CN"/>
        </w:rPr>
      </w:pPr>
      <w:r>
        <w:rPr>
          <w:rFonts w:hint="eastAsia" w:ascii="宋体" w:hAnsi="宋体" w:eastAsia="宋体"/>
          <w:sz w:val="24"/>
          <w:szCs w:val="24"/>
          <w:lang w:val="en-US" w:eastAsia="zh-CN"/>
        </w:rPr>
        <w:br w:type="page"/>
      </w:r>
    </w:p>
    <w:p>
      <w:pPr>
        <w:pStyle w:val="3"/>
        <w:spacing w:before="0" w:after="0" w:line="360" w:lineRule="auto"/>
        <w:contextualSpacing/>
        <w:jc w:val="center"/>
        <w:rPr>
          <w:rFonts w:hint="default" w:ascii="宋体" w:hAnsi="宋体" w:eastAsia="宋体"/>
          <w:color w:val="0070C0"/>
          <w:sz w:val="24"/>
          <w:szCs w:val="24"/>
          <w:highlight w:val="none"/>
          <w:lang w:val="en-US" w:eastAsia="zh-CN"/>
        </w:rPr>
      </w:pPr>
      <w:r>
        <w:rPr>
          <w:rFonts w:hint="eastAsia" w:ascii="宋体" w:hAnsi="宋体" w:eastAsia="宋体"/>
          <w:color w:val="0070C0"/>
          <w:sz w:val="24"/>
          <w:szCs w:val="24"/>
          <w:highlight w:val="none"/>
          <w:lang w:val="en-US" w:eastAsia="zh-CN"/>
        </w:rPr>
        <w:t>三、详细评审【询价（综合评分）适用】</w:t>
      </w:r>
    </w:p>
    <w:p>
      <w:pPr>
        <w:pStyle w:val="3"/>
        <w:spacing w:before="0" w:after="0" w:line="360" w:lineRule="auto"/>
        <w:ind w:firstLine="422" w:firstLineChars="200"/>
        <w:contextualSpacing/>
        <w:rPr>
          <w:rFonts w:ascii="宋体" w:hAnsi="宋体" w:eastAsia="宋体"/>
          <w:sz w:val="21"/>
          <w:szCs w:val="21"/>
          <w:highlight w:val="none"/>
        </w:rPr>
      </w:pPr>
      <w:r>
        <w:rPr>
          <w:rFonts w:hint="eastAsia" w:ascii="宋体" w:hAnsi="宋体" w:eastAsia="宋体"/>
          <w:sz w:val="21"/>
          <w:szCs w:val="21"/>
          <w:highlight w:val="none"/>
        </w:rPr>
        <w:t>1.评标方法</w:t>
      </w:r>
    </w:p>
    <w:p>
      <w:pPr>
        <w:spacing w:line="360" w:lineRule="auto"/>
        <w:ind w:firstLine="420" w:firstLineChars="200"/>
        <w:contextualSpacing/>
        <w:rPr>
          <w:rFonts w:ascii="宋体" w:hAnsi="宋体" w:eastAsia="宋体"/>
          <w:szCs w:val="21"/>
        </w:rPr>
      </w:pPr>
      <w:r>
        <w:rPr>
          <w:rFonts w:hint="eastAsia" w:ascii="宋体" w:hAnsi="宋体" w:eastAsia="宋体"/>
          <w:szCs w:val="21"/>
        </w:rPr>
        <w:t>本项目采用综合</w:t>
      </w:r>
      <w:r>
        <w:rPr>
          <w:rFonts w:hint="eastAsia" w:ascii="宋体" w:hAnsi="宋体" w:eastAsia="宋体"/>
          <w:szCs w:val="21"/>
          <w:lang w:val="en-US" w:eastAsia="zh-CN"/>
        </w:rPr>
        <w:t>评分</w:t>
      </w:r>
      <w:r>
        <w:rPr>
          <w:rFonts w:hint="eastAsia" w:ascii="宋体" w:hAnsi="宋体" w:eastAsia="宋体"/>
          <w:szCs w:val="21"/>
        </w:rPr>
        <w:t>法</w:t>
      </w:r>
      <w:r>
        <w:rPr>
          <w:rFonts w:hint="eastAsia" w:ascii="宋体" w:hAnsi="宋体" w:eastAsia="宋体"/>
          <w:szCs w:val="21"/>
          <w:lang w:eastAsia="zh-CN"/>
        </w:rPr>
        <w:t>，</w:t>
      </w:r>
      <w:r>
        <w:rPr>
          <w:rFonts w:hint="eastAsia" w:ascii="宋体" w:hAnsi="宋体" w:eastAsia="宋体"/>
          <w:b/>
          <w:szCs w:val="21"/>
        </w:rPr>
        <w:t>对通过符合性评审的</w:t>
      </w:r>
      <w:r>
        <w:rPr>
          <w:rFonts w:hint="eastAsia" w:ascii="宋体" w:hAnsi="宋体" w:eastAsia="宋体"/>
          <w:b/>
          <w:szCs w:val="21"/>
          <w:lang w:val="en-US" w:eastAsia="zh-CN"/>
        </w:rPr>
        <w:t>响应</w:t>
      </w:r>
      <w:r>
        <w:rPr>
          <w:rFonts w:hint="eastAsia" w:ascii="宋体" w:hAnsi="宋体" w:eastAsia="宋体"/>
          <w:b/>
          <w:szCs w:val="21"/>
        </w:rPr>
        <w:t>人，</w:t>
      </w:r>
      <w:r>
        <w:rPr>
          <w:rFonts w:hint="eastAsia" w:ascii="宋体" w:hAnsi="宋体" w:eastAsia="宋体"/>
          <w:szCs w:val="21"/>
        </w:rPr>
        <w:t>按照</w:t>
      </w:r>
      <w:r>
        <w:rPr>
          <w:rFonts w:hint="eastAsia" w:ascii="宋体" w:hAnsi="宋体" w:eastAsia="宋体"/>
          <w:szCs w:val="21"/>
          <w:lang w:val="en-US" w:eastAsia="zh-CN"/>
        </w:rPr>
        <w:t>响应</w:t>
      </w:r>
      <w:r>
        <w:rPr>
          <w:rFonts w:hint="eastAsia" w:ascii="宋体" w:hAnsi="宋体" w:eastAsia="宋体"/>
          <w:szCs w:val="21"/>
        </w:rPr>
        <w:t>文件规定的评审标准进行量化评审，</w:t>
      </w:r>
      <w:r>
        <w:rPr>
          <w:rFonts w:hint="eastAsia" w:ascii="宋体" w:hAnsi="宋体" w:eastAsia="宋体"/>
          <w:szCs w:val="21"/>
          <w:lang w:val="en-US" w:eastAsia="zh-CN"/>
        </w:rPr>
        <w:t>经评审</w:t>
      </w:r>
      <w:r>
        <w:rPr>
          <w:rFonts w:hint="eastAsia" w:ascii="宋体" w:hAnsi="宋体" w:eastAsia="宋体"/>
          <w:szCs w:val="21"/>
        </w:rPr>
        <w:t>排序靠前的推荐</w:t>
      </w:r>
      <w:r>
        <w:rPr>
          <w:rFonts w:hint="eastAsia" w:ascii="宋体" w:hAnsi="宋体" w:eastAsia="宋体"/>
          <w:szCs w:val="21"/>
          <w:lang w:val="en-US" w:eastAsia="zh-CN"/>
        </w:rPr>
        <w:t>成交</w:t>
      </w:r>
      <w:r>
        <w:rPr>
          <w:rFonts w:hint="eastAsia" w:ascii="宋体" w:hAnsi="宋体" w:eastAsia="宋体"/>
          <w:szCs w:val="21"/>
        </w:rPr>
        <w:t>候选人。</w:t>
      </w:r>
    </w:p>
    <w:p>
      <w:pPr>
        <w:pStyle w:val="3"/>
        <w:spacing w:before="0" w:after="0" w:line="360" w:lineRule="auto"/>
        <w:ind w:firstLine="422" w:firstLineChars="200"/>
        <w:contextualSpacing/>
        <w:rPr>
          <w:rFonts w:ascii="宋体" w:hAnsi="宋体" w:eastAsia="宋体"/>
          <w:szCs w:val="21"/>
        </w:rPr>
      </w:pPr>
      <w:r>
        <w:rPr>
          <w:rFonts w:ascii="宋体" w:hAnsi="宋体" w:eastAsia="宋体" w:cs="宋体"/>
          <w:color w:val="000000"/>
          <w:kern w:val="0"/>
          <w:sz w:val="21"/>
          <w:szCs w:val="21"/>
        </w:rPr>
        <w:t>2.</w:t>
      </w:r>
      <w:r>
        <w:rPr>
          <w:rFonts w:hint="eastAsia" w:ascii="宋体" w:hAnsi="宋体" w:eastAsia="宋体" w:cs="宋体"/>
          <w:color w:val="000000"/>
          <w:kern w:val="0"/>
          <w:sz w:val="21"/>
          <w:szCs w:val="21"/>
          <w:lang w:val="en-US" w:eastAsia="zh-CN"/>
        </w:rPr>
        <w:t>成交</w:t>
      </w:r>
      <w:r>
        <w:rPr>
          <w:rFonts w:ascii="宋体" w:hAnsi="宋体" w:eastAsia="宋体" w:cs="宋体"/>
          <w:color w:val="000000"/>
          <w:kern w:val="0"/>
          <w:sz w:val="21"/>
          <w:szCs w:val="21"/>
        </w:rPr>
        <w:t>候选人的</w:t>
      </w:r>
      <w:r>
        <w:rPr>
          <w:rFonts w:hint="eastAsia" w:ascii="宋体" w:hAnsi="宋体" w:eastAsia="宋体"/>
          <w:sz w:val="21"/>
          <w:szCs w:val="21"/>
        </w:rPr>
        <w:t>确定</w:t>
      </w:r>
    </w:p>
    <w:p>
      <w:pPr>
        <w:spacing w:line="360" w:lineRule="auto"/>
        <w:ind w:firstLine="420" w:firstLineChars="200"/>
        <w:contextualSpacing/>
        <w:rPr>
          <w:rFonts w:ascii="宋体" w:hAnsi="宋体" w:eastAsia="宋体"/>
          <w:szCs w:val="21"/>
        </w:rPr>
      </w:pPr>
      <w:r>
        <w:rPr>
          <w:rFonts w:hint="eastAsia" w:ascii="宋体" w:hAnsi="宋体" w:eastAsia="宋体"/>
          <w:szCs w:val="21"/>
          <w:lang w:val="en-US" w:eastAsia="zh-CN"/>
        </w:rPr>
        <w:t>成交</w:t>
      </w:r>
      <w:r>
        <w:rPr>
          <w:rFonts w:hint="eastAsia" w:ascii="宋体" w:hAnsi="宋体" w:eastAsia="宋体"/>
          <w:szCs w:val="21"/>
        </w:rPr>
        <w:t>候选人的数量根据</w:t>
      </w:r>
      <w:r>
        <w:rPr>
          <w:rFonts w:hint="eastAsia" w:ascii="宋体" w:hAnsi="宋体" w:eastAsia="宋体"/>
          <w:szCs w:val="21"/>
          <w:lang w:val="en-US" w:eastAsia="zh-CN"/>
        </w:rPr>
        <w:t>响应</w:t>
      </w:r>
      <w:r>
        <w:rPr>
          <w:rFonts w:hint="eastAsia" w:ascii="宋体" w:hAnsi="宋体" w:eastAsia="宋体"/>
          <w:szCs w:val="21"/>
        </w:rPr>
        <w:t>人须知前附表规定执行。</w:t>
      </w:r>
    </w:p>
    <w:p>
      <w:pPr>
        <w:spacing w:line="360" w:lineRule="auto"/>
        <w:ind w:firstLine="420" w:firstLineChars="200"/>
        <w:contextualSpacing/>
        <w:rPr>
          <w:rFonts w:ascii="宋体" w:hAnsi="宋体" w:eastAsia="宋体"/>
          <w:color w:val="0070C0"/>
          <w:szCs w:val="21"/>
        </w:rPr>
      </w:pPr>
      <w:r>
        <w:rPr>
          <w:rFonts w:hint="eastAsia" w:ascii="宋体" w:hAnsi="宋体" w:eastAsia="宋体" w:cs="仿宋_GB2312"/>
          <w:color w:val="0070C0"/>
          <w:sz w:val="21"/>
          <w:szCs w:val="21"/>
          <w:highlight w:val="none"/>
          <w:lang w:eastAsia="zh-CN"/>
        </w:rPr>
        <w:t>☑</w:t>
      </w:r>
      <w:r>
        <w:rPr>
          <w:rFonts w:hint="eastAsia" w:ascii="宋体" w:hAnsi="宋体" w:eastAsia="宋体"/>
          <w:color w:val="0070C0"/>
          <w:szCs w:val="21"/>
        </w:rPr>
        <w:t>拟确定1名</w:t>
      </w:r>
      <w:r>
        <w:rPr>
          <w:rFonts w:hint="eastAsia" w:ascii="宋体" w:hAnsi="宋体" w:eastAsia="宋体"/>
          <w:color w:val="0070C0"/>
          <w:szCs w:val="21"/>
          <w:lang w:val="en-US" w:eastAsia="zh-CN"/>
        </w:rPr>
        <w:t>成交</w:t>
      </w:r>
      <w:r>
        <w:rPr>
          <w:rFonts w:hint="eastAsia" w:ascii="宋体" w:hAnsi="宋体" w:eastAsia="宋体"/>
          <w:color w:val="0070C0"/>
          <w:szCs w:val="21"/>
        </w:rPr>
        <w:t>候选人，综合得分第一的，推荐为</w:t>
      </w:r>
      <w:r>
        <w:rPr>
          <w:rFonts w:hint="eastAsia" w:ascii="宋体" w:hAnsi="宋体" w:eastAsia="宋体"/>
          <w:color w:val="0070C0"/>
          <w:szCs w:val="21"/>
          <w:lang w:val="en-US" w:eastAsia="zh-CN"/>
        </w:rPr>
        <w:t>成交</w:t>
      </w:r>
      <w:r>
        <w:rPr>
          <w:rFonts w:hint="eastAsia" w:ascii="宋体" w:hAnsi="宋体" w:eastAsia="宋体"/>
          <w:color w:val="0070C0"/>
          <w:szCs w:val="21"/>
        </w:rPr>
        <w:t>候选人；得分相同的，按报价由低到高顺序排列；得分且报价相同的，按技术标得分顺序排列；如技术标得分仍然相同，则采用抽签的方法确定</w:t>
      </w:r>
      <w:r>
        <w:rPr>
          <w:rFonts w:hint="eastAsia" w:ascii="宋体" w:hAnsi="宋体" w:eastAsia="宋体"/>
          <w:color w:val="0070C0"/>
          <w:szCs w:val="21"/>
          <w:lang w:val="en-US" w:eastAsia="zh-CN"/>
        </w:rPr>
        <w:t>成交</w:t>
      </w:r>
      <w:r>
        <w:rPr>
          <w:rFonts w:hint="eastAsia" w:ascii="宋体" w:hAnsi="宋体" w:eastAsia="宋体"/>
          <w:color w:val="0070C0"/>
          <w:szCs w:val="21"/>
        </w:rPr>
        <w:t>候选人的排序。</w:t>
      </w:r>
    </w:p>
    <w:p>
      <w:pPr>
        <w:spacing w:line="360" w:lineRule="auto"/>
        <w:ind w:firstLine="420" w:firstLineChars="200"/>
        <w:contextualSpacing/>
        <w:rPr>
          <w:rFonts w:ascii="宋体" w:hAnsi="宋体" w:eastAsia="宋体"/>
          <w:color w:val="0070C0"/>
          <w:szCs w:val="21"/>
        </w:rPr>
      </w:pPr>
      <w:r>
        <w:rPr>
          <w:rFonts w:hint="eastAsia" w:ascii="宋体" w:hAnsi="宋体" w:eastAsia="宋体" w:cs="仿宋_GB2312"/>
          <w:color w:val="0070C0"/>
          <w:sz w:val="21"/>
          <w:szCs w:val="21"/>
          <w:highlight w:val="none"/>
          <w:lang w:eastAsia="zh-CN"/>
        </w:rPr>
        <w:t>□</w:t>
      </w:r>
      <w:r>
        <w:rPr>
          <w:rFonts w:hint="eastAsia" w:ascii="宋体" w:hAnsi="宋体" w:eastAsia="宋体"/>
          <w:color w:val="0070C0"/>
          <w:szCs w:val="21"/>
        </w:rPr>
        <w:t>拟确定</w:t>
      </w:r>
      <w:r>
        <w:rPr>
          <w:rFonts w:hint="eastAsia" w:ascii="宋体" w:hAnsi="宋体" w:eastAsia="宋体"/>
          <w:color w:val="0070C0"/>
          <w:szCs w:val="21"/>
          <w:u w:val="single"/>
        </w:rPr>
        <w:t>N</w:t>
      </w:r>
      <w:r>
        <w:rPr>
          <w:rFonts w:hint="eastAsia" w:ascii="宋体" w:hAnsi="宋体" w:eastAsia="宋体"/>
          <w:color w:val="0070C0"/>
          <w:szCs w:val="21"/>
        </w:rPr>
        <w:t>名</w:t>
      </w:r>
      <w:r>
        <w:rPr>
          <w:rFonts w:hint="eastAsia" w:ascii="宋体" w:hAnsi="宋体" w:eastAsia="宋体"/>
          <w:color w:val="0070C0"/>
          <w:szCs w:val="21"/>
          <w:lang w:val="en-US" w:eastAsia="zh-CN"/>
        </w:rPr>
        <w:t>成交</w:t>
      </w:r>
      <w:r>
        <w:rPr>
          <w:rFonts w:hint="eastAsia" w:ascii="宋体" w:hAnsi="宋体" w:eastAsia="宋体"/>
          <w:color w:val="0070C0"/>
          <w:szCs w:val="21"/>
        </w:rPr>
        <w:t>候选人，综合得分排名第一至第</w:t>
      </w:r>
      <w:r>
        <w:rPr>
          <w:rFonts w:hint="eastAsia" w:ascii="宋体" w:hAnsi="宋体" w:eastAsia="宋体"/>
          <w:color w:val="0070C0"/>
          <w:szCs w:val="21"/>
          <w:u w:val="single"/>
        </w:rPr>
        <w:t>N</w:t>
      </w:r>
      <w:r>
        <w:rPr>
          <w:rFonts w:hint="eastAsia" w:ascii="宋体" w:hAnsi="宋体" w:eastAsia="宋体"/>
          <w:color w:val="0070C0"/>
          <w:szCs w:val="21"/>
        </w:rPr>
        <w:t>的，推荐为</w:t>
      </w:r>
      <w:r>
        <w:rPr>
          <w:rFonts w:hint="eastAsia" w:ascii="宋体" w:hAnsi="宋体" w:eastAsia="宋体"/>
          <w:color w:val="0070C0"/>
          <w:szCs w:val="21"/>
          <w:lang w:val="en-US" w:eastAsia="zh-CN"/>
        </w:rPr>
        <w:t>成交</w:t>
      </w:r>
      <w:r>
        <w:rPr>
          <w:rFonts w:hint="eastAsia" w:ascii="宋体" w:hAnsi="宋体" w:eastAsia="宋体"/>
          <w:color w:val="0070C0"/>
          <w:szCs w:val="21"/>
        </w:rPr>
        <w:t>候选人，各</w:t>
      </w:r>
      <w:r>
        <w:rPr>
          <w:rFonts w:hint="eastAsia" w:ascii="宋体" w:hAnsi="宋体" w:eastAsia="宋体"/>
          <w:color w:val="0070C0"/>
          <w:szCs w:val="21"/>
          <w:lang w:val="en-US" w:eastAsia="zh-CN"/>
        </w:rPr>
        <w:t>成交</w:t>
      </w:r>
      <w:r>
        <w:rPr>
          <w:rFonts w:hint="eastAsia" w:ascii="宋体" w:hAnsi="宋体" w:eastAsia="宋体"/>
          <w:color w:val="0070C0"/>
          <w:szCs w:val="21"/>
        </w:rPr>
        <w:t>候选人份额计算原则按</w:t>
      </w:r>
      <w:r>
        <w:rPr>
          <w:rFonts w:hint="eastAsia" w:ascii="宋体" w:hAnsi="宋体" w:eastAsia="宋体"/>
          <w:color w:val="0070C0"/>
          <w:szCs w:val="21"/>
          <w:lang w:val="en-US" w:eastAsia="zh-CN"/>
        </w:rPr>
        <w:t>响应</w:t>
      </w:r>
      <w:r>
        <w:rPr>
          <w:rFonts w:hint="eastAsia" w:ascii="宋体" w:hAnsi="宋体" w:eastAsia="宋体"/>
          <w:color w:val="0070C0"/>
          <w:szCs w:val="21"/>
        </w:rPr>
        <w:t>人须知前附表规定确定。</w:t>
      </w:r>
    </w:p>
    <w:p>
      <w:pPr>
        <w:pStyle w:val="3"/>
        <w:spacing w:before="0" w:after="0" w:line="360" w:lineRule="auto"/>
        <w:ind w:firstLine="422" w:firstLineChars="200"/>
        <w:contextualSpacing/>
        <w:rPr>
          <w:rFonts w:ascii="宋体" w:hAnsi="宋体" w:eastAsia="宋体"/>
          <w:sz w:val="21"/>
          <w:szCs w:val="21"/>
        </w:rPr>
      </w:pPr>
      <w:r>
        <w:rPr>
          <w:rFonts w:hint="eastAsia" w:ascii="宋体" w:hAnsi="宋体" w:eastAsia="宋体"/>
          <w:sz w:val="21"/>
          <w:szCs w:val="21"/>
        </w:rPr>
        <w:t>3.综合评审标准</w:t>
      </w:r>
    </w:p>
    <w:p>
      <w:pPr>
        <w:widowControl/>
        <w:spacing w:line="360" w:lineRule="auto"/>
        <w:ind w:firstLine="420" w:firstLineChars="200"/>
        <w:contextualSpacing/>
        <w:rPr>
          <w:rFonts w:ascii="宋体" w:hAnsi="宋体" w:eastAsia="宋体"/>
          <w:szCs w:val="21"/>
        </w:rPr>
      </w:pPr>
      <w:r>
        <w:rPr>
          <w:rFonts w:hint="eastAsia" w:ascii="宋体" w:hAnsi="宋体" w:eastAsia="宋体"/>
          <w:szCs w:val="21"/>
        </w:rPr>
        <w:t>综合评审包括商务标、技术标和价格标评审。评审标准详见《综合评审表》。</w:t>
      </w:r>
    </w:p>
    <w:p>
      <w:pPr>
        <w:ind w:firstLine="422"/>
        <w:jc w:val="center"/>
      </w:pPr>
      <w:r>
        <w:rPr>
          <w:rFonts w:hint="eastAsia" w:ascii="宋体" w:hAnsi="宋体" w:eastAsia="宋体"/>
          <w:b/>
          <w:szCs w:val="21"/>
        </w:rPr>
        <w:t>综合评审表</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8"/>
        <w:gridCol w:w="1233"/>
        <w:gridCol w:w="4910"/>
        <w:gridCol w:w="12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9" w:type="pct"/>
            <w:vAlign w:val="center"/>
          </w:tcPr>
          <w:p>
            <w:pPr>
              <w:widowControl/>
              <w:contextualSpacing/>
              <w:rPr>
                <w:rFonts w:ascii="宋体" w:hAnsi="宋体" w:eastAsia="宋体" w:cs="宋体"/>
                <w:b/>
                <w:bCs/>
                <w:kern w:val="0"/>
                <w:szCs w:val="21"/>
              </w:rPr>
            </w:pPr>
            <w:r>
              <w:rPr>
                <w:rFonts w:hint="eastAsia" w:ascii="宋体" w:hAnsi="宋体" w:eastAsia="宋体" w:cs="宋体"/>
                <w:b/>
                <w:bCs/>
                <w:kern w:val="0"/>
                <w:szCs w:val="21"/>
              </w:rPr>
              <w:t>类别</w:t>
            </w:r>
          </w:p>
        </w:tc>
        <w:tc>
          <w:tcPr>
            <w:tcW w:w="723" w:type="pct"/>
            <w:vAlign w:val="center"/>
          </w:tcPr>
          <w:p>
            <w:pPr>
              <w:widowControl/>
              <w:contextualSpacing/>
              <w:rPr>
                <w:rFonts w:ascii="宋体" w:hAnsi="宋体" w:eastAsia="宋体" w:cs="宋体"/>
                <w:b/>
                <w:bCs/>
                <w:kern w:val="0"/>
                <w:szCs w:val="21"/>
              </w:rPr>
            </w:pPr>
            <w:r>
              <w:rPr>
                <w:rFonts w:hint="eastAsia" w:ascii="宋体" w:hAnsi="宋体" w:eastAsia="宋体" w:cs="宋体"/>
                <w:b/>
                <w:bCs/>
                <w:kern w:val="0"/>
                <w:szCs w:val="21"/>
              </w:rPr>
              <w:t>评审项目</w:t>
            </w:r>
          </w:p>
        </w:tc>
        <w:tc>
          <w:tcPr>
            <w:tcW w:w="2880" w:type="pct"/>
            <w:vAlign w:val="center"/>
          </w:tcPr>
          <w:p>
            <w:pPr>
              <w:widowControl/>
              <w:contextualSpacing/>
              <w:rPr>
                <w:rFonts w:ascii="宋体" w:hAnsi="宋体" w:eastAsia="宋体" w:cs="宋体"/>
                <w:b/>
                <w:bCs/>
                <w:kern w:val="0"/>
                <w:szCs w:val="21"/>
              </w:rPr>
            </w:pPr>
            <w:r>
              <w:rPr>
                <w:rFonts w:hint="eastAsia" w:ascii="宋体" w:hAnsi="宋体" w:eastAsia="宋体" w:cs="宋体"/>
                <w:b/>
                <w:bCs/>
                <w:kern w:val="0"/>
                <w:szCs w:val="21"/>
              </w:rPr>
              <w:t>评审标准及证明材料</w:t>
            </w:r>
          </w:p>
        </w:tc>
        <w:tc>
          <w:tcPr>
            <w:tcW w:w="716" w:type="pct"/>
            <w:vAlign w:val="center"/>
          </w:tcPr>
          <w:p>
            <w:pPr>
              <w:widowControl/>
              <w:contextualSpacing/>
              <w:rPr>
                <w:rFonts w:ascii="宋体" w:hAnsi="宋体" w:eastAsia="宋体" w:cs="宋体"/>
                <w:b/>
                <w:bCs/>
                <w:kern w:val="0"/>
                <w:szCs w:val="21"/>
              </w:rPr>
            </w:pPr>
            <w:r>
              <w:rPr>
                <w:rFonts w:hint="eastAsia" w:ascii="宋体" w:hAnsi="宋体" w:eastAsia="宋体" w:cs="宋体"/>
                <w:b/>
                <w:bCs/>
                <w:kern w:val="0"/>
                <w:szCs w:val="21"/>
              </w:rPr>
              <w:t>分值（分）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9" w:type="pct"/>
            <w:vMerge w:val="restart"/>
            <w:vAlign w:val="center"/>
          </w:tcPr>
          <w:p>
            <w:pPr>
              <w:contextualSpacing/>
              <w:rPr>
                <w:rFonts w:ascii="宋体" w:hAnsi="宋体" w:eastAsia="宋体" w:cs="宋体"/>
                <w:kern w:val="0"/>
                <w:szCs w:val="21"/>
              </w:rPr>
            </w:pPr>
            <w:r>
              <w:rPr>
                <w:rFonts w:hint="eastAsia" w:ascii="宋体" w:hAnsi="宋体" w:eastAsia="宋体" w:cs="宋体"/>
                <w:kern w:val="0"/>
                <w:szCs w:val="21"/>
              </w:rPr>
              <w:t>商务标</w:t>
            </w:r>
            <w:r>
              <w:rPr>
                <w:rFonts w:ascii="宋体" w:hAnsi="宋体" w:eastAsia="宋体" w:cs="宋体"/>
                <w:kern w:val="0"/>
                <w:szCs w:val="21"/>
              </w:rPr>
              <w:t xml:space="preserve"> </w:t>
            </w:r>
          </w:p>
          <w:p>
            <w:pPr>
              <w:contextualSpacing/>
              <w:rPr>
                <w:rFonts w:ascii="宋体" w:hAnsi="宋体" w:eastAsia="宋体" w:cs="宋体"/>
                <w:kern w:val="0"/>
                <w:szCs w:val="21"/>
              </w:rPr>
            </w:pPr>
            <w:r>
              <w:rPr>
                <w:rFonts w:hint="eastAsia" w:ascii="宋体" w:hAnsi="宋体" w:eastAsia="宋体" w:cs="宋体"/>
                <w:kern w:val="0"/>
                <w:szCs w:val="21"/>
              </w:rPr>
              <w:t>（</w:t>
            </w:r>
            <w:r>
              <w:rPr>
                <w:rFonts w:hint="eastAsia" w:ascii="宋体" w:hAnsi="宋体" w:eastAsia="宋体"/>
                <w:color w:val="0070C0"/>
                <w:szCs w:val="21"/>
                <w:u w:val="single"/>
                <w:lang w:val="en-US" w:eastAsia="zh-CN"/>
              </w:rPr>
              <w:t>30</w:t>
            </w:r>
            <w:r>
              <w:rPr>
                <w:rFonts w:hint="eastAsia" w:ascii="宋体" w:hAnsi="宋体" w:eastAsia="宋体" w:cs="宋体"/>
                <w:kern w:val="0"/>
                <w:szCs w:val="21"/>
              </w:rPr>
              <w:t>分）</w:t>
            </w:r>
          </w:p>
        </w:tc>
        <w:tc>
          <w:tcPr>
            <w:tcW w:w="1233" w:type="dxa"/>
            <w:vAlign w:val="center"/>
          </w:tcPr>
          <w:p>
            <w:pPr>
              <w:widowControl/>
              <w:contextualSpacing/>
              <w:rPr>
                <w:rFonts w:hint="eastAsia" w:ascii="宋体" w:hAnsi="宋体" w:eastAsia="宋体" w:cs="宋体"/>
                <w:kern w:val="0"/>
                <w:sz w:val="21"/>
                <w:szCs w:val="21"/>
                <w:lang w:val="en-US" w:eastAsia="zh-CN" w:bidi="ar-SA"/>
              </w:rPr>
            </w:pPr>
            <w:r>
              <w:rPr>
                <w:rFonts w:hint="eastAsia" w:ascii="宋体" w:hAnsi="宋体" w:eastAsia="宋体" w:cs="宋体"/>
                <w:kern w:val="0"/>
                <w:szCs w:val="21"/>
              </w:rPr>
              <w:t>能源</w:t>
            </w:r>
            <w:r>
              <w:rPr>
                <w:rFonts w:hint="eastAsia" w:ascii="宋体" w:hAnsi="宋体" w:eastAsia="宋体" w:cs="宋体"/>
                <w:kern w:val="0"/>
                <w:szCs w:val="21"/>
                <w:lang w:val="en-US" w:eastAsia="zh-CN"/>
              </w:rPr>
              <w:t>部门颁发</w:t>
            </w:r>
            <w:r>
              <w:rPr>
                <w:rFonts w:hint="eastAsia" w:ascii="宋体" w:hAnsi="宋体" w:eastAsia="宋体" w:cs="宋体"/>
                <w:kern w:val="0"/>
                <w:szCs w:val="21"/>
              </w:rPr>
              <w:t>的</w:t>
            </w:r>
            <w:r>
              <w:rPr>
                <w:rFonts w:hint="eastAsia" w:ascii="宋体" w:hAnsi="宋体" w:eastAsia="宋体" w:cs="宋体"/>
                <w:b/>
                <w:bCs/>
                <w:kern w:val="0"/>
                <w:szCs w:val="21"/>
                <w:lang w:eastAsia="zh-CN"/>
              </w:rPr>
              <w:t>“</w:t>
            </w:r>
            <w:r>
              <w:rPr>
                <w:rFonts w:hint="eastAsia" w:ascii="宋体" w:hAnsi="宋体" w:eastAsia="宋体" w:cs="宋体"/>
                <w:b/>
                <w:bCs/>
                <w:kern w:val="0"/>
                <w:szCs w:val="21"/>
              </w:rPr>
              <w:t>承装（修、试）电力设施许可证</w:t>
            </w:r>
            <w:r>
              <w:rPr>
                <w:rFonts w:hint="eastAsia" w:ascii="宋体" w:hAnsi="宋体" w:eastAsia="宋体" w:cs="宋体"/>
                <w:b/>
                <w:bCs/>
                <w:kern w:val="0"/>
                <w:szCs w:val="21"/>
                <w:lang w:eastAsia="zh-CN"/>
              </w:rPr>
              <w:t>”</w:t>
            </w:r>
            <w:r>
              <w:rPr>
                <w:rFonts w:hint="eastAsia" w:ascii="宋体" w:hAnsi="宋体" w:eastAsia="宋体" w:cs="宋体"/>
                <w:kern w:val="0"/>
                <w:szCs w:val="21"/>
              </w:rPr>
              <w:t>资质</w:t>
            </w:r>
            <w:r>
              <w:rPr>
                <w:rFonts w:hint="eastAsia" w:ascii="宋体" w:hAnsi="宋体" w:eastAsia="宋体" w:cs="宋体"/>
                <w:b w:val="0"/>
                <w:bCs w:val="0"/>
                <w:kern w:val="0"/>
                <w:szCs w:val="21"/>
                <w:lang w:val="en-US" w:eastAsia="zh-CN"/>
              </w:rPr>
              <w:t>等级</w:t>
            </w:r>
          </w:p>
        </w:tc>
        <w:tc>
          <w:tcPr>
            <w:tcW w:w="4910" w:type="dxa"/>
            <w:vAlign w:val="center"/>
          </w:tcPr>
          <w:p>
            <w:pPr>
              <w:widowControl/>
              <w:contextualSpacing/>
              <w:rPr>
                <w:rFonts w:ascii="宋体" w:hAnsi="宋体" w:eastAsia="宋体" w:cs="宋体"/>
                <w:b/>
                <w:kern w:val="0"/>
                <w:szCs w:val="21"/>
              </w:rPr>
            </w:pPr>
            <w:r>
              <w:rPr>
                <w:rFonts w:hint="eastAsia" w:ascii="宋体" w:hAnsi="宋体" w:eastAsia="宋体" w:cs="宋体"/>
                <w:b/>
                <w:kern w:val="0"/>
                <w:szCs w:val="21"/>
              </w:rPr>
              <w:t>评审标准：</w:t>
            </w:r>
          </w:p>
          <w:p>
            <w:pPr>
              <w:widowControl/>
              <w:contextualSpacing/>
              <w:rPr>
                <w:rFonts w:hint="eastAsia" w:ascii="宋体" w:hAnsi="宋体" w:eastAsia="宋体"/>
                <w:color w:val="0070C0"/>
                <w:szCs w:val="21"/>
                <w:u w:val="single"/>
              </w:rPr>
            </w:pPr>
            <w:r>
              <w:rPr>
                <w:rFonts w:hint="eastAsia" w:ascii="宋体" w:hAnsi="宋体" w:eastAsia="宋体"/>
                <w:color w:val="0070C0"/>
                <w:szCs w:val="21"/>
                <w:u w:val="single"/>
                <w:lang w:val="en-US" w:eastAsia="zh-CN"/>
              </w:rPr>
              <w:t>①1级得6分；②2级得3分；③3级不得分</w:t>
            </w:r>
            <w:r>
              <w:rPr>
                <w:rFonts w:hint="eastAsia" w:ascii="宋体" w:hAnsi="宋体" w:eastAsia="宋体"/>
                <w:color w:val="0070C0"/>
                <w:szCs w:val="21"/>
                <w:u w:val="single"/>
              </w:rPr>
              <w:t>。</w:t>
            </w:r>
          </w:p>
          <w:p>
            <w:pPr>
              <w:widowControl/>
              <w:contextualSpacing/>
              <w:rPr>
                <w:rFonts w:hint="eastAsia" w:ascii="宋体" w:hAnsi="宋体" w:eastAsia="宋体" w:cs="宋体"/>
                <w:b/>
                <w:kern w:val="0"/>
                <w:sz w:val="21"/>
                <w:szCs w:val="21"/>
                <w:lang w:val="en-US" w:eastAsia="zh-CN" w:bidi="ar-SA"/>
              </w:rPr>
            </w:pPr>
            <w:r>
              <w:rPr>
                <w:rFonts w:hint="eastAsia" w:ascii="宋体" w:hAnsi="宋体" w:eastAsia="宋体" w:cs="宋体"/>
                <w:b/>
                <w:kern w:val="0"/>
                <w:szCs w:val="21"/>
              </w:rPr>
              <w:t>证明材料：</w:t>
            </w:r>
            <w:r>
              <w:rPr>
                <w:rFonts w:hint="eastAsia" w:ascii="宋体" w:hAnsi="宋体" w:eastAsia="宋体"/>
                <w:color w:val="0070C0"/>
                <w:szCs w:val="21"/>
                <w:u w:val="single"/>
                <w:lang w:val="en-US" w:eastAsia="zh-CN"/>
              </w:rPr>
              <w:t>提供能源部门颁发的有效的</w:t>
            </w:r>
            <w:r>
              <w:rPr>
                <w:rFonts w:hint="eastAsia" w:ascii="宋体" w:hAnsi="宋体" w:eastAsia="宋体"/>
                <w:b/>
                <w:bCs/>
                <w:color w:val="0070C0"/>
                <w:szCs w:val="21"/>
                <w:u w:val="single"/>
                <w:lang w:val="en-US" w:eastAsia="zh-CN"/>
              </w:rPr>
              <w:t>“承装（修、试）电力设施许可证”</w:t>
            </w:r>
            <w:r>
              <w:rPr>
                <w:rFonts w:hint="eastAsia" w:ascii="宋体" w:hAnsi="宋体" w:eastAsia="宋体"/>
                <w:color w:val="0070C0"/>
                <w:szCs w:val="21"/>
                <w:u w:val="single"/>
                <w:lang w:val="en-US" w:eastAsia="zh-CN"/>
              </w:rPr>
              <w:t>资质复印件加盖公章。</w:t>
            </w:r>
          </w:p>
        </w:tc>
        <w:tc>
          <w:tcPr>
            <w:tcW w:w="1221" w:type="dxa"/>
            <w:vAlign w:val="center"/>
          </w:tcPr>
          <w:p>
            <w:pPr>
              <w:contextualSpacing/>
              <w:rPr>
                <w:rFonts w:hint="eastAsia" w:ascii="宋体" w:hAnsi="宋体" w:eastAsia="宋体" w:cs="宋体"/>
                <w:kern w:val="0"/>
                <w:sz w:val="21"/>
                <w:szCs w:val="21"/>
                <w:lang w:val="en-US" w:eastAsia="zh-CN" w:bidi="ar-SA"/>
              </w:rPr>
            </w:pPr>
            <w:r>
              <w:rPr>
                <w:rFonts w:hint="eastAsia" w:ascii="宋体" w:hAnsi="宋体" w:eastAsia="宋体" w:cs="宋体"/>
                <w:kern w:val="0"/>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9" w:type="pct"/>
            <w:vMerge w:val="continue"/>
            <w:vAlign w:val="center"/>
          </w:tcPr>
          <w:p>
            <w:pPr>
              <w:widowControl/>
              <w:contextualSpacing/>
              <w:rPr>
                <w:rFonts w:ascii="宋体" w:hAnsi="宋体" w:eastAsia="宋体" w:cs="宋体"/>
                <w:kern w:val="0"/>
                <w:szCs w:val="21"/>
              </w:rPr>
            </w:pPr>
          </w:p>
        </w:tc>
        <w:tc>
          <w:tcPr>
            <w:tcW w:w="1233" w:type="dxa"/>
            <w:vAlign w:val="center"/>
          </w:tcPr>
          <w:p>
            <w:pPr>
              <w:widowControl/>
              <w:contextualSpacing/>
              <w:rPr>
                <w:rFonts w:hint="eastAsia" w:ascii="宋体" w:hAnsi="宋体" w:eastAsia="宋体" w:cs="宋体"/>
                <w:kern w:val="0"/>
                <w:sz w:val="21"/>
                <w:szCs w:val="21"/>
                <w:lang w:val="en-US" w:eastAsia="zh-CN" w:bidi="ar-SA"/>
              </w:rPr>
            </w:pPr>
            <w:r>
              <w:rPr>
                <w:rFonts w:hint="eastAsia" w:ascii="宋体" w:hAnsi="宋体" w:eastAsia="宋体" w:cs="宋体"/>
                <w:kern w:val="0"/>
                <w:szCs w:val="21"/>
              </w:rPr>
              <w:t>住建部门</w:t>
            </w:r>
            <w:r>
              <w:rPr>
                <w:rFonts w:hint="eastAsia" w:ascii="宋体" w:hAnsi="宋体" w:eastAsia="宋体" w:cs="宋体"/>
                <w:kern w:val="0"/>
                <w:szCs w:val="21"/>
                <w:lang w:val="en-US" w:eastAsia="zh-CN"/>
              </w:rPr>
              <w:t>颁发</w:t>
            </w:r>
            <w:r>
              <w:rPr>
                <w:rFonts w:hint="eastAsia" w:ascii="宋体" w:hAnsi="宋体" w:eastAsia="宋体" w:cs="宋体"/>
                <w:kern w:val="0"/>
                <w:szCs w:val="21"/>
              </w:rPr>
              <w:t>的</w:t>
            </w:r>
            <w:r>
              <w:rPr>
                <w:rFonts w:hint="eastAsia" w:ascii="宋体" w:hAnsi="宋体" w:eastAsia="宋体" w:cs="宋体"/>
                <w:b/>
                <w:bCs/>
                <w:kern w:val="0"/>
                <w:szCs w:val="21"/>
              </w:rPr>
              <w:t>“电力工程施工总承包”</w:t>
            </w:r>
            <w:r>
              <w:rPr>
                <w:rFonts w:hint="eastAsia" w:ascii="宋体" w:hAnsi="宋体" w:eastAsia="宋体" w:cs="宋体"/>
                <w:kern w:val="0"/>
                <w:szCs w:val="21"/>
              </w:rPr>
              <w:t>或</w:t>
            </w:r>
            <w:r>
              <w:rPr>
                <w:rFonts w:hint="eastAsia" w:ascii="宋体" w:hAnsi="宋体" w:eastAsia="宋体" w:cs="宋体"/>
                <w:b/>
                <w:bCs/>
                <w:kern w:val="0"/>
                <w:szCs w:val="21"/>
              </w:rPr>
              <w:t>“输变电工程专业承包”</w:t>
            </w:r>
            <w:r>
              <w:rPr>
                <w:rFonts w:hint="eastAsia" w:ascii="宋体" w:hAnsi="宋体" w:eastAsia="宋体" w:cs="宋体"/>
                <w:kern w:val="0"/>
                <w:szCs w:val="21"/>
              </w:rPr>
              <w:t>资质</w:t>
            </w:r>
            <w:r>
              <w:rPr>
                <w:rFonts w:hint="eastAsia" w:ascii="宋体" w:hAnsi="宋体" w:eastAsia="宋体" w:cs="宋体"/>
                <w:b w:val="0"/>
                <w:bCs w:val="0"/>
                <w:kern w:val="0"/>
                <w:szCs w:val="21"/>
                <w:lang w:val="en-US" w:eastAsia="zh-CN"/>
              </w:rPr>
              <w:t>等级</w:t>
            </w:r>
          </w:p>
        </w:tc>
        <w:tc>
          <w:tcPr>
            <w:tcW w:w="4910" w:type="dxa"/>
            <w:vAlign w:val="center"/>
          </w:tcPr>
          <w:p>
            <w:pPr>
              <w:widowControl/>
              <w:contextualSpacing/>
              <w:rPr>
                <w:rFonts w:ascii="宋体" w:hAnsi="宋体" w:eastAsia="宋体" w:cs="宋体"/>
                <w:b/>
                <w:kern w:val="0"/>
                <w:szCs w:val="21"/>
              </w:rPr>
            </w:pPr>
            <w:r>
              <w:rPr>
                <w:rFonts w:hint="eastAsia" w:ascii="宋体" w:hAnsi="宋体" w:eastAsia="宋体" w:cs="宋体"/>
                <w:b/>
                <w:kern w:val="0"/>
                <w:szCs w:val="21"/>
              </w:rPr>
              <w:t>评审标准：</w:t>
            </w:r>
          </w:p>
          <w:p>
            <w:pPr>
              <w:widowControl/>
              <w:contextualSpacing/>
              <w:rPr>
                <w:rFonts w:hint="eastAsia" w:ascii="宋体" w:hAnsi="宋体" w:eastAsia="宋体"/>
                <w:color w:val="0070C0"/>
                <w:szCs w:val="21"/>
                <w:u w:val="single"/>
              </w:rPr>
            </w:pPr>
            <w:r>
              <w:rPr>
                <w:rFonts w:hint="eastAsia" w:ascii="宋体" w:hAnsi="宋体" w:eastAsia="宋体"/>
                <w:color w:val="0070C0"/>
                <w:szCs w:val="21"/>
                <w:u w:val="single"/>
                <w:lang w:val="en-US" w:eastAsia="zh-CN"/>
              </w:rPr>
              <w:t>①</w:t>
            </w:r>
            <w:r>
              <w:rPr>
                <w:rFonts w:hint="eastAsia" w:ascii="宋体" w:hAnsi="宋体" w:eastAsia="宋体"/>
                <w:color w:val="0070C0"/>
                <w:szCs w:val="21"/>
                <w:u w:val="single"/>
              </w:rPr>
              <w:t>1级得</w:t>
            </w:r>
            <w:r>
              <w:rPr>
                <w:rFonts w:hint="eastAsia" w:ascii="宋体" w:hAnsi="宋体" w:eastAsia="宋体"/>
                <w:color w:val="0070C0"/>
                <w:szCs w:val="21"/>
                <w:u w:val="single"/>
                <w:lang w:val="en-US" w:eastAsia="zh-CN"/>
              </w:rPr>
              <w:t>6分</w:t>
            </w:r>
            <w:r>
              <w:rPr>
                <w:rFonts w:hint="eastAsia" w:ascii="宋体" w:hAnsi="宋体" w:eastAsia="宋体"/>
                <w:color w:val="0070C0"/>
                <w:szCs w:val="21"/>
                <w:u w:val="single"/>
              </w:rPr>
              <w:t>；</w:t>
            </w:r>
            <w:r>
              <w:rPr>
                <w:rFonts w:hint="eastAsia" w:ascii="宋体" w:hAnsi="宋体" w:eastAsia="宋体"/>
                <w:color w:val="0070C0"/>
                <w:szCs w:val="21"/>
                <w:u w:val="single"/>
                <w:lang w:val="en-US" w:eastAsia="zh-CN"/>
              </w:rPr>
              <w:t>②</w:t>
            </w:r>
            <w:r>
              <w:rPr>
                <w:rFonts w:hint="eastAsia" w:ascii="宋体" w:hAnsi="宋体" w:eastAsia="宋体"/>
                <w:color w:val="0070C0"/>
                <w:szCs w:val="21"/>
                <w:u w:val="single"/>
              </w:rPr>
              <w:t>2级得</w:t>
            </w:r>
            <w:r>
              <w:rPr>
                <w:rFonts w:hint="eastAsia" w:ascii="宋体" w:hAnsi="宋体" w:eastAsia="宋体"/>
                <w:color w:val="0070C0"/>
                <w:szCs w:val="21"/>
                <w:u w:val="single"/>
                <w:lang w:val="en-US" w:eastAsia="zh-CN"/>
              </w:rPr>
              <w:t>3</w:t>
            </w:r>
            <w:r>
              <w:rPr>
                <w:rFonts w:hint="eastAsia" w:ascii="宋体" w:hAnsi="宋体" w:eastAsia="宋体"/>
                <w:color w:val="0070C0"/>
                <w:szCs w:val="21"/>
                <w:u w:val="single"/>
              </w:rPr>
              <w:t>分；</w:t>
            </w:r>
            <w:r>
              <w:rPr>
                <w:rFonts w:hint="eastAsia" w:ascii="宋体" w:hAnsi="宋体" w:eastAsia="宋体"/>
                <w:color w:val="0070C0"/>
                <w:szCs w:val="21"/>
                <w:u w:val="single"/>
                <w:lang w:val="en-US" w:eastAsia="zh-CN"/>
              </w:rPr>
              <w:t>③</w:t>
            </w:r>
            <w:r>
              <w:rPr>
                <w:rFonts w:hint="eastAsia" w:ascii="宋体" w:hAnsi="宋体" w:eastAsia="宋体"/>
                <w:color w:val="0070C0"/>
                <w:szCs w:val="21"/>
                <w:u w:val="single"/>
              </w:rPr>
              <w:t>3级</w:t>
            </w:r>
            <w:r>
              <w:rPr>
                <w:rFonts w:hint="eastAsia" w:ascii="宋体" w:hAnsi="宋体" w:eastAsia="宋体"/>
                <w:color w:val="0070C0"/>
                <w:szCs w:val="21"/>
                <w:u w:val="single"/>
                <w:lang w:val="en-US" w:eastAsia="zh-CN"/>
              </w:rPr>
              <w:t>不</w:t>
            </w:r>
            <w:r>
              <w:rPr>
                <w:rFonts w:hint="eastAsia" w:ascii="宋体" w:hAnsi="宋体" w:eastAsia="宋体"/>
                <w:color w:val="0070C0"/>
                <w:szCs w:val="21"/>
                <w:u w:val="single"/>
              </w:rPr>
              <w:t>得分。</w:t>
            </w:r>
          </w:p>
          <w:p>
            <w:pPr>
              <w:widowControl/>
              <w:contextualSpacing/>
              <w:rPr>
                <w:rFonts w:hint="eastAsia" w:ascii="宋体" w:hAnsi="宋体" w:eastAsia="宋体" w:cs="宋体"/>
                <w:b/>
                <w:kern w:val="0"/>
                <w:sz w:val="21"/>
                <w:szCs w:val="21"/>
                <w:lang w:val="en-US" w:eastAsia="zh-CN" w:bidi="ar-SA"/>
              </w:rPr>
            </w:pPr>
            <w:r>
              <w:rPr>
                <w:rFonts w:hint="eastAsia" w:ascii="宋体" w:hAnsi="宋体" w:eastAsia="宋体" w:cs="宋体"/>
                <w:b/>
                <w:kern w:val="0"/>
                <w:szCs w:val="21"/>
              </w:rPr>
              <w:t>证明材料：</w:t>
            </w:r>
            <w:r>
              <w:rPr>
                <w:rFonts w:hint="eastAsia" w:ascii="宋体" w:hAnsi="宋体" w:eastAsia="宋体"/>
                <w:color w:val="0070C0"/>
                <w:szCs w:val="21"/>
                <w:u w:val="single"/>
                <w:lang w:val="en-US" w:eastAsia="zh-CN"/>
              </w:rPr>
              <w:t>提供住建部门颁发的有效的</w:t>
            </w:r>
            <w:r>
              <w:rPr>
                <w:rFonts w:hint="eastAsia" w:ascii="宋体" w:hAnsi="宋体" w:eastAsia="宋体"/>
                <w:b/>
                <w:bCs/>
                <w:color w:val="0070C0"/>
                <w:szCs w:val="21"/>
                <w:u w:val="single"/>
                <w:lang w:val="en-US" w:eastAsia="zh-CN"/>
              </w:rPr>
              <w:t>“电力工程施工总承包”或“输变电工程专业承包”</w:t>
            </w:r>
            <w:r>
              <w:rPr>
                <w:rFonts w:hint="eastAsia" w:ascii="宋体" w:hAnsi="宋体" w:eastAsia="宋体"/>
                <w:color w:val="0070C0"/>
                <w:szCs w:val="21"/>
                <w:u w:val="single"/>
                <w:lang w:val="en-US" w:eastAsia="zh-CN"/>
              </w:rPr>
              <w:t>资质复印件加盖公章。</w:t>
            </w:r>
          </w:p>
        </w:tc>
        <w:tc>
          <w:tcPr>
            <w:tcW w:w="1221" w:type="dxa"/>
            <w:vAlign w:val="center"/>
          </w:tcPr>
          <w:p>
            <w:pPr>
              <w:contextualSpacing/>
              <w:rPr>
                <w:rFonts w:hint="eastAsia" w:ascii="宋体" w:hAnsi="宋体" w:eastAsia="宋体" w:cs="宋体"/>
                <w:kern w:val="0"/>
                <w:sz w:val="21"/>
                <w:szCs w:val="21"/>
                <w:lang w:val="en-US" w:eastAsia="zh-CN" w:bidi="ar-SA"/>
              </w:rPr>
            </w:pPr>
            <w:r>
              <w:rPr>
                <w:rFonts w:hint="eastAsia" w:ascii="宋体" w:hAnsi="宋体" w:eastAsia="宋体" w:cs="宋体"/>
                <w:kern w:val="0"/>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9" w:type="pct"/>
            <w:vMerge w:val="continue"/>
            <w:vAlign w:val="center"/>
          </w:tcPr>
          <w:p>
            <w:pPr>
              <w:widowControl/>
              <w:contextualSpacing/>
              <w:rPr>
                <w:rFonts w:ascii="宋体" w:hAnsi="宋体" w:eastAsia="宋体" w:cs="宋体"/>
                <w:kern w:val="0"/>
                <w:szCs w:val="21"/>
              </w:rPr>
            </w:pPr>
          </w:p>
        </w:tc>
        <w:tc>
          <w:tcPr>
            <w:tcW w:w="1233" w:type="dxa"/>
            <w:vAlign w:val="center"/>
          </w:tcPr>
          <w:p>
            <w:pPr>
              <w:widowControl/>
              <w:contextualSpacing/>
              <w:rPr>
                <w:rFonts w:hint="eastAsia" w:ascii="宋体" w:hAnsi="宋体" w:eastAsia="宋体" w:cs="宋体"/>
                <w:kern w:val="0"/>
                <w:szCs w:val="21"/>
              </w:rPr>
            </w:pPr>
            <w:r>
              <w:rPr>
                <w:rFonts w:hint="eastAsia" w:ascii="宋体" w:hAnsi="宋体" w:eastAsia="宋体" w:cs="宋体"/>
                <w:kern w:val="0"/>
                <w:szCs w:val="21"/>
              </w:rPr>
              <w:t>体系认证证书</w:t>
            </w:r>
          </w:p>
        </w:tc>
        <w:tc>
          <w:tcPr>
            <w:tcW w:w="4910" w:type="dxa"/>
            <w:vAlign w:val="center"/>
          </w:tcPr>
          <w:p>
            <w:pPr>
              <w:widowControl/>
              <w:contextualSpacing/>
              <w:rPr>
                <w:rFonts w:ascii="宋体" w:hAnsi="宋体" w:eastAsia="宋体" w:cs="宋体"/>
                <w:b/>
                <w:kern w:val="0"/>
                <w:szCs w:val="21"/>
              </w:rPr>
            </w:pPr>
            <w:r>
              <w:rPr>
                <w:rFonts w:hint="eastAsia" w:ascii="宋体" w:hAnsi="宋体" w:eastAsia="宋体" w:cs="宋体"/>
                <w:b/>
                <w:kern w:val="0"/>
                <w:szCs w:val="21"/>
              </w:rPr>
              <w:t>评审标准：</w:t>
            </w:r>
          </w:p>
          <w:p>
            <w:pPr>
              <w:widowControl/>
              <w:contextualSpacing/>
              <w:rPr>
                <w:rFonts w:ascii="宋体" w:hAnsi="宋体" w:eastAsia="宋体"/>
                <w:color w:val="0070C0"/>
                <w:szCs w:val="21"/>
                <w:u w:val="single"/>
              </w:rPr>
            </w:pPr>
            <w:r>
              <w:rPr>
                <w:rFonts w:hint="eastAsia" w:ascii="宋体" w:hAnsi="宋体" w:eastAsia="宋体"/>
                <w:color w:val="0070C0"/>
                <w:szCs w:val="21"/>
                <w:u w:val="single"/>
              </w:rPr>
              <w:t>每提供一项认证得1分，满分3分：</w:t>
            </w:r>
          </w:p>
          <w:p>
            <w:pPr>
              <w:widowControl/>
              <w:contextualSpacing/>
              <w:rPr>
                <w:rFonts w:ascii="宋体" w:hAnsi="宋体" w:eastAsia="宋体"/>
                <w:color w:val="0070C0"/>
                <w:szCs w:val="21"/>
                <w:u w:val="single"/>
              </w:rPr>
            </w:pPr>
            <w:r>
              <w:rPr>
                <w:rFonts w:hint="eastAsia" w:ascii="宋体" w:hAnsi="宋体" w:eastAsia="宋体"/>
                <w:color w:val="0070C0"/>
                <w:szCs w:val="21"/>
                <w:u w:val="single"/>
              </w:rPr>
              <w:t>1.质量管理体系认证证书；</w:t>
            </w:r>
          </w:p>
          <w:p>
            <w:pPr>
              <w:widowControl/>
              <w:contextualSpacing/>
              <w:rPr>
                <w:rFonts w:ascii="宋体" w:hAnsi="宋体" w:eastAsia="宋体"/>
                <w:color w:val="0070C0"/>
                <w:szCs w:val="21"/>
                <w:u w:val="single"/>
              </w:rPr>
            </w:pPr>
            <w:r>
              <w:rPr>
                <w:rFonts w:hint="eastAsia" w:ascii="宋体" w:hAnsi="宋体" w:eastAsia="宋体"/>
                <w:color w:val="0070C0"/>
                <w:szCs w:val="21"/>
                <w:u w:val="single"/>
              </w:rPr>
              <w:t>2.环境管理体系认证证书；</w:t>
            </w:r>
          </w:p>
          <w:p>
            <w:pPr>
              <w:widowControl/>
              <w:contextualSpacing/>
              <w:rPr>
                <w:rFonts w:ascii="宋体" w:hAnsi="宋体" w:eastAsia="宋体"/>
                <w:color w:val="0070C0"/>
                <w:szCs w:val="21"/>
                <w:u w:val="single"/>
              </w:rPr>
            </w:pPr>
            <w:r>
              <w:rPr>
                <w:rFonts w:hint="eastAsia" w:ascii="宋体" w:hAnsi="宋体" w:eastAsia="宋体"/>
                <w:color w:val="0070C0"/>
                <w:szCs w:val="21"/>
                <w:u w:val="single"/>
              </w:rPr>
              <w:t>3.职业健康安全管理体系认证证书。</w:t>
            </w:r>
          </w:p>
          <w:p>
            <w:pPr>
              <w:widowControl/>
              <w:contextualSpacing/>
              <w:rPr>
                <w:rFonts w:hint="eastAsia" w:ascii="宋体" w:hAnsi="宋体" w:eastAsia="宋体" w:cs="宋体"/>
                <w:b/>
                <w:kern w:val="0"/>
                <w:szCs w:val="21"/>
              </w:rPr>
            </w:pPr>
            <w:r>
              <w:rPr>
                <w:rFonts w:hint="eastAsia" w:ascii="宋体" w:hAnsi="宋体" w:eastAsia="宋体" w:cs="宋体"/>
                <w:b/>
                <w:kern w:val="0"/>
                <w:szCs w:val="21"/>
              </w:rPr>
              <w:t>证明材料：</w:t>
            </w:r>
            <w:r>
              <w:rPr>
                <w:rFonts w:hint="eastAsia" w:ascii="宋体" w:hAnsi="宋体" w:eastAsia="宋体"/>
                <w:color w:val="0070C0"/>
                <w:szCs w:val="21"/>
                <w:u w:val="single"/>
              </w:rPr>
              <w:t>提供有效期内认证机构颁发的有效的</w:t>
            </w:r>
            <w:r>
              <w:rPr>
                <w:rFonts w:hint="eastAsia" w:ascii="宋体" w:hAnsi="宋体" w:eastAsia="宋体"/>
                <w:b/>
                <w:bCs/>
                <w:color w:val="0070C0"/>
                <w:szCs w:val="21"/>
                <w:u w:val="single"/>
              </w:rPr>
              <w:t>“体系认证证书”</w:t>
            </w:r>
            <w:r>
              <w:rPr>
                <w:rFonts w:hint="eastAsia" w:ascii="宋体" w:hAnsi="宋体" w:eastAsia="宋体"/>
                <w:color w:val="0070C0"/>
                <w:szCs w:val="21"/>
                <w:u w:val="single"/>
              </w:rPr>
              <w:t>复印件并加盖公章。</w:t>
            </w:r>
          </w:p>
        </w:tc>
        <w:tc>
          <w:tcPr>
            <w:tcW w:w="1221" w:type="dxa"/>
            <w:vAlign w:val="center"/>
          </w:tcPr>
          <w:p>
            <w:pPr>
              <w:contextualSpacing/>
              <w:rPr>
                <w:rFonts w:hint="eastAsia" w:ascii="宋体" w:hAnsi="宋体" w:eastAsia="宋体" w:cs="宋体"/>
                <w:kern w:val="0"/>
                <w:szCs w:val="21"/>
              </w:rPr>
            </w:pPr>
            <w:r>
              <w:rPr>
                <w:rFonts w:hint="eastAsia" w:ascii="宋体" w:hAnsi="宋体" w:eastAsia="宋体" w:cs="宋体"/>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9" w:type="pct"/>
            <w:vMerge w:val="continue"/>
            <w:vAlign w:val="center"/>
          </w:tcPr>
          <w:p>
            <w:pPr>
              <w:widowControl/>
              <w:contextualSpacing/>
              <w:rPr>
                <w:rFonts w:ascii="宋体" w:hAnsi="宋体" w:eastAsia="宋体" w:cs="宋体"/>
                <w:kern w:val="0"/>
                <w:szCs w:val="21"/>
              </w:rPr>
            </w:pPr>
          </w:p>
        </w:tc>
        <w:tc>
          <w:tcPr>
            <w:tcW w:w="1233" w:type="dxa"/>
            <w:vAlign w:val="center"/>
          </w:tcPr>
          <w:p>
            <w:pPr>
              <w:widowControl/>
              <w:contextualSpacing/>
              <w:rPr>
                <w:rFonts w:hint="eastAsia" w:ascii="宋体" w:hAnsi="宋体" w:eastAsia="宋体" w:cs="宋体"/>
                <w:kern w:val="0"/>
                <w:sz w:val="21"/>
                <w:szCs w:val="21"/>
                <w:lang w:val="en-US" w:eastAsia="zh-CN" w:bidi="ar-SA"/>
              </w:rPr>
            </w:pPr>
            <w:r>
              <w:rPr>
                <w:rFonts w:hint="eastAsia" w:ascii="宋体" w:hAnsi="宋体" w:eastAsia="宋体" w:cs="宋体"/>
                <w:kern w:val="0"/>
                <w:szCs w:val="21"/>
              </w:rPr>
              <w:t>响应人业绩</w:t>
            </w:r>
          </w:p>
        </w:tc>
        <w:tc>
          <w:tcPr>
            <w:tcW w:w="4910" w:type="dxa"/>
            <w:vAlign w:val="center"/>
          </w:tcPr>
          <w:p>
            <w:pPr>
              <w:widowControl/>
              <w:contextualSpacing/>
              <w:rPr>
                <w:rFonts w:ascii="宋体" w:hAnsi="宋体" w:cs="宋体"/>
                <w:color w:val="FF0000"/>
                <w:szCs w:val="21"/>
              </w:rPr>
            </w:pPr>
            <w:r>
              <w:rPr>
                <w:rFonts w:hint="eastAsia" w:ascii="宋体" w:hAnsi="宋体" w:eastAsia="宋体" w:cs="宋体"/>
                <w:b/>
                <w:kern w:val="0"/>
                <w:szCs w:val="21"/>
              </w:rPr>
              <w:t>评审标准：</w:t>
            </w:r>
            <w:r>
              <w:rPr>
                <w:rFonts w:hint="eastAsia" w:ascii="宋体" w:hAnsi="宋体" w:eastAsia="宋体"/>
                <w:color w:val="0070C0"/>
                <w:szCs w:val="21"/>
                <w:u w:val="single"/>
              </w:rPr>
              <w:t>响应人提供近三年（从招标公告发布之日起倒推）投标人自认为最具代表性的同类业绩（</w:t>
            </w:r>
            <w:r>
              <w:rPr>
                <w:rFonts w:hint="eastAsia" w:ascii="宋体" w:hAnsi="宋体" w:eastAsia="宋体"/>
                <w:color w:val="0070C0"/>
                <w:szCs w:val="21"/>
                <w:u w:val="single"/>
                <w:lang w:val="en-US" w:eastAsia="zh-CN"/>
              </w:rPr>
              <w:t>供配电项目，单项合同价格在5万元及以上，</w:t>
            </w:r>
            <w:r>
              <w:rPr>
                <w:rFonts w:hint="eastAsia" w:ascii="宋体" w:hAnsi="宋体" w:eastAsia="宋体"/>
                <w:color w:val="0070C0"/>
                <w:szCs w:val="21"/>
                <w:u w:val="single"/>
              </w:rPr>
              <w:t>不超过5项，提供超过5项的按顺序前5项评审），同一个甲方及与其有股份关系公司算一个业绩，同一业绩不可同时得分，每提供一个业绩得</w:t>
            </w:r>
            <w:r>
              <w:rPr>
                <w:rFonts w:hint="eastAsia" w:ascii="宋体" w:hAnsi="宋体" w:eastAsia="宋体"/>
                <w:color w:val="0070C0"/>
                <w:szCs w:val="21"/>
                <w:u w:val="single"/>
                <w:lang w:val="en-US" w:eastAsia="zh-CN"/>
              </w:rPr>
              <w:t>3</w:t>
            </w:r>
            <w:r>
              <w:rPr>
                <w:rFonts w:ascii="宋体" w:hAnsi="宋体" w:eastAsia="宋体"/>
                <w:color w:val="0070C0"/>
                <w:szCs w:val="21"/>
                <w:u w:val="single"/>
              </w:rPr>
              <w:t>分，满分</w:t>
            </w:r>
            <w:r>
              <w:rPr>
                <w:rFonts w:hint="eastAsia" w:ascii="宋体" w:hAnsi="宋体" w:eastAsia="宋体"/>
                <w:color w:val="0070C0"/>
                <w:szCs w:val="21"/>
                <w:u w:val="single"/>
                <w:lang w:val="en-US" w:eastAsia="zh-CN"/>
              </w:rPr>
              <w:t>15</w:t>
            </w:r>
            <w:r>
              <w:rPr>
                <w:rFonts w:ascii="宋体" w:hAnsi="宋体" w:eastAsia="宋体"/>
                <w:color w:val="0070C0"/>
                <w:szCs w:val="21"/>
                <w:u w:val="single"/>
              </w:rPr>
              <w:t>分。</w:t>
            </w:r>
          </w:p>
          <w:p>
            <w:pPr>
              <w:widowControl/>
              <w:contextualSpacing/>
              <w:rPr>
                <w:rFonts w:hint="eastAsia" w:ascii="宋体" w:hAnsi="宋体" w:eastAsia="宋体" w:cs="宋体"/>
                <w:b/>
                <w:kern w:val="0"/>
                <w:sz w:val="21"/>
                <w:szCs w:val="21"/>
                <w:lang w:val="en-US" w:eastAsia="zh-CN" w:bidi="ar-SA"/>
              </w:rPr>
            </w:pPr>
            <w:r>
              <w:rPr>
                <w:rFonts w:hint="eastAsia" w:ascii="宋体" w:hAnsi="宋体" w:eastAsia="宋体" w:cs="宋体"/>
                <w:b/>
                <w:kern w:val="0"/>
                <w:szCs w:val="21"/>
              </w:rPr>
              <w:t>证明材料：</w:t>
            </w:r>
            <w:r>
              <w:rPr>
                <w:rFonts w:hint="eastAsia" w:ascii="宋体" w:hAnsi="宋体" w:eastAsia="宋体"/>
                <w:color w:val="0070C0"/>
                <w:szCs w:val="21"/>
                <w:u w:val="single"/>
              </w:rPr>
              <w:t>响应人须提供合同封面、合同内容页、合同签署页等关键页复印件，合同内容需体现上述项目特征，若合同无法体现上述项目特征的，可提供其它证明材料复印件，如开具的发票、银行回款单等，并加盖单位公章，未提供不得分。</w:t>
            </w:r>
          </w:p>
        </w:tc>
        <w:tc>
          <w:tcPr>
            <w:tcW w:w="1221" w:type="dxa"/>
            <w:vAlign w:val="center"/>
          </w:tcPr>
          <w:p>
            <w:pPr>
              <w:contextualSpacing/>
              <w:rPr>
                <w:rFonts w:hint="default" w:ascii="宋体" w:hAnsi="宋体" w:eastAsia="宋体" w:cs="宋体"/>
                <w:kern w:val="0"/>
                <w:sz w:val="21"/>
                <w:szCs w:val="21"/>
                <w:lang w:val="en-US" w:eastAsia="zh-CN" w:bidi="ar-SA"/>
              </w:rPr>
            </w:pPr>
            <w:r>
              <w:rPr>
                <w:rFonts w:hint="eastAsia" w:ascii="宋体" w:hAnsi="宋体" w:eastAsia="宋体" w:cs="宋体"/>
                <w:kern w:val="0"/>
                <w:szCs w:val="21"/>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679" w:type="pct"/>
            <w:vMerge w:val="restart"/>
            <w:vAlign w:val="center"/>
          </w:tcPr>
          <w:p>
            <w:pPr>
              <w:widowControl/>
              <w:contextualSpacing/>
              <w:rPr>
                <w:rFonts w:ascii="宋体" w:hAnsi="宋体" w:eastAsia="宋体" w:cs="宋体"/>
                <w:kern w:val="0"/>
                <w:szCs w:val="21"/>
              </w:rPr>
            </w:pPr>
            <w:r>
              <w:rPr>
                <w:rFonts w:hint="eastAsia" w:ascii="宋体" w:hAnsi="宋体" w:eastAsia="宋体" w:cs="宋体"/>
                <w:kern w:val="0"/>
                <w:szCs w:val="21"/>
              </w:rPr>
              <w:t>技术标（</w:t>
            </w:r>
            <w:r>
              <w:rPr>
                <w:rFonts w:hint="eastAsia" w:ascii="宋体" w:hAnsi="宋体" w:eastAsia="宋体"/>
                <w:color w:val="0070C0"/>
                <w:szCs w:val="21"/>
                <w:u w:val="single"/>
                <w:lang w:val="en-US" w:eastAsia="zh-CN"/>
              </w:rPr>
              <w:t>40</w:t>
            </w:r>
            <w:r>
              <w:rPr>
                <w:rFonts w:hint="eastAsia" w:ascii="宋体" w:hAnsi="宋体" w:eastAsia="宋体" w:cs="宋体"/>
                <w:kern w:val="0"/>
                <w:szCs w:val="21"/>
              </w:rPr>
              <w:t>分）</w:t>
            </w:r>
          </w:p>
        </w:tc>
        <w:tc>
          <w:tcPr>
            <w:tcW w:w="1233" w:type="dxa"/>
            <w:vAlign w:val="center"/>
          </w:tcPr>
          <w:p>
            <w:pPr>
              <w:contextualSpacing/>
              <w:rPr>
                <w:rFonts w:hint="eastAsia" w:ascii="宋体" w:hAnsi="宋体" w:eastAsia="宋体" w:cs="宋体"/>
                <w:kern w:val="0"/>
                <w:sz w:val="21"/>
                <w:szCs w:val="21"/>
                <w:lang w:val="en-US" w:eastAsia="zh-CN" w:bidi="ar-SA"/>
              </w:rPr>
            </w:pPr>
            <w:r>
              <w:rPr>
                <w:rFonts w:hint="eastAsia" w:ascii="宋体" w:hAnsi="宋体" w:eastAsia="宋体" w:cs="宋体"/>
                <w:kern w:val="0"/>
                <w:szCs w:val="21"/>
              </w:rPr>
              <w:t>专项方案</w:t>
            </w:r>
          </w:p>
        </w:tc>
        <w:tc>
          <w:tcPr>
            <w:tcW w:w="4910" w:type="dxa"/>
            <w:vAlign w:val="center"/>
          </w:tcPr>
          <w:p>
            <w:pPr>
              <w:widowControl/>
              <w:contextualSpacing/>
              <w:rPr>
                <w:rFonts w:ascii="宋体" w:hAnsi="宋体" w:eastAsia="宋体"/>
                <w:color w:val="0070C0"/>
                <w:szCs w:val="21"/>
                <w:u w:val="single"/>
              </w:rPr>
            </w:pPr>
            <w:r>
              <w:rPr>
                <w:rFonts w:hint="eastAsia" w:ascii="宋体" w:hAnsi="宋体" w:eastAsia="宋体" w:cs="宋体"/>
                <w:b/>
                <w:kern w:val="0"/>
                <w:szCs w:val="21"/>
              </w:rPr>
              <w:t>评审标准：</w:t>
            </w:r>
            <w:r>
              <w:rPr>
                <w:rFonts w:hint="eastAsia" w:ascii="宋体" w:hAnsi="宋体" w:eastAsia="宋体"/>
                <w:color w:val="0070C0"/>
                <w:szCs w:val="21"/>
                <w:u w:val="single"/>
                <w:lang w:val="en-US" w:eastAsia="zh-CN"/>
              </w:rPr>
              <w:t>对</w:t>
            </w:r>
            <w:r>
              <w:rPr>
                <w:rFonts w:hint="eastAsia" w:ascii="宋体" w:hAnsi="宋体" w:eastAsia="宋体"/>
                <w:color w:val="0070C0"/>
                <w:szCs w:val="21"/>
                <w:u w:val="single"/>
              </w:rPr>
              <w:t>响应人</w:t>
            </w:r>
            <w:r>
              <w:rPr>
                <w:rFonts w:hint="eastAsia" w:ascii="宋体" w:hAnsi="宋体" w:eastAsia="宋体"/>
                <w:color w:val="0070C0"/>
                <w:szCs w:val="21"/>
                <w:u w:val="single"/>
                <w:lang w:val="en-US" w:eastAsia="zh-CN"/>
              </w:rPr>
              <w:t>提供的</w:t>
            </w:r>
            <w:r>
              <w:rPr>
                <w:rFonts w:hint="eastAsia" w:ascii="宋体" w:hAnsi="宋体" w:eastAsia="宋体"/>
                <w:b/>
                <w:bCs/>
                <w:color w:val="0070C0"/>
                <w:szCs w:val="21"/>
                <w:u w:val="single"/>
                <w:lang w:val="en-US" w:eastAsia="zh-CN"/>
              </w:rPr>
              <w:t>专项维保方案（须至少包含维保计划及维保内容）</w:t>
            </w:r>
            <w:r>
              <w:rPr>
                <w:rFonts w:hint="eastAsia" w:ascii="宋体" w:hAnsi="宋体" w:eastAsia="宋体"/>
                <w:color w:val="0070C0"/>
                <w:szCs w:val="21"/>
                <w:u w:val="single"/>
              </w:rPr>
              <w:t>进行横向对比后评分，满分</w:t>
            </w:r>
            <w:r>
              <w:rPr>
                <w:rFonts w:hint="eastAsia" w:ascii="宋体" w:hAnsi="宋体" w:eastAsia="宋体"/>
                <w:color w:val="0070C0"/>
                <w:szCs w:val="21"/>
                <w:u w:val="single"/>
                <w:lang w:val="en-US" w:eastAsia="zh-CN"/>
              </w:rPr>
              <w:t>20</w:t>
            </w:r>
            <w:r>
              <w:rPr>
                <w:rFonts w:hint="eastAsia" w:ascii="宋体" w:hAnsi="宋体" w:eastAsia="宋体"/>
                <w:color w:val="0070C0"/>
                <w:szCs w:val="21"/>
                <w:u w:val="single"/>
              </w:rPr>
              <w:t>分，其中：</w:t>
            </w:r>
          </w:p>
          <w:p>
            <w:pPr>
              <w:widowControl/>
              <w:contextualSpacing/>
              <w:rPr>
                <w:rFonts w:hint="default" w:ascii="宋体" w:hAnsi="宋体" w:eastAsia="宋体"/>
                <w:color w:val="0070C0"/>
                <w:szCs w:val="21"/>
                <w:u w:val="single"/>
                <w:lang w:val="en-US" w:eastAsia="zh-CN"/>
              </w:rPr>
            </w:pPr>
            <w:r>
              <w:rPr>
                <w:rFonts w:hint="eastAsia" w:ascii="宋体" w:hAnsi="宋体" w:eastAsia="宋体"/>
                <w:color w:val="0070C0"/>
                <w:szCs w:val="21"/>
                <w:u w:val="single"/>
                <w:lang w:val="en-US" w:eastAsia="zh-CN"/>
              </w:rPr>
              <w:t>1.好：16-20分</w:t>
            </w:r>
          </w:p>
          <w:p>
            <w:pPr>
              <w:widowControl/>
              <w:contextualSpacing/>
              <w:rPr>
                <w:rFonts w:hint="default" w:ascii="宋体" w:hAnsi="宋体" w:eastAsia="宋体"/>
                <w:color w:val="0070C0"/>
                <w:szCs w:val="21"/>
                <w:u w:val="single"/>
                <w:lang w:val="en-US" w:eastAsia="zh-CN"/>
              </w:rPr>
            </w:pPr>
            <w:r>
              <w:rPr>
                <w:rFonts w:hint="eastAsia" w:ascii="宋体" w:hAnsi="宋体" w:eastAsia="宋体"/>
                <w:color w:val="0070C0"/>
                <w:szCs w:val="21"/>
                <w:u w:val="single"/>
                <w:lang w:val="en-US" w:eastAsia="zh-CN"/>
              </w:rPr>
              <w:t>2.较好：11-15分</w:t>
            </w:r>
          </w:p>
          <w:p>
            <w:pPr>
              <w:widowControl/>
              <w:contextualSpacing/>
              <w:rPr>
                <w:rFonts w:hint="default" w:ascii="宋体" w:hAnsi="宋体" w:eastAsia="宋体"/>
                <w:color w:val="0070C0"/>
                <w:szCs w:val="21"/>
                <w:u w:val="single"/>
                <w:lang w:val="en-US" w:eastAsia="zh-CN"/>
              </w:rPr>
            </w:pPr>
            <w:r>
              <w:rPr>
                <w:rFonts w:hint="eastAsia" w:ascii="宋体" w:hAnsi="宋体" w:eastAsia="宋体"/>
                <w:color w:val="0070C0"/>
                <w:szCs w:val="21"/>
                <w:u w:val="single"/>
                <w:lang w:val="en-US" w:eastAsia="zh-CN"/>
              </w:rPr>
              <w:t>3.一般：6-10分</w:t>
            </w:r>
          </w:p>
          <w:p>
            <w:pPr>
              <w:widowControl/>
              <w:contextualSpacing/>
              <w:rPr>
                <w:rFonts w:hint="default" w:ascii="宋体" w:hAnsi="宋体" w:eastAsia="宋体"/>
                <w:color w:val="0070C0"/>
                <w:szCs w:val="21"/>
                <w:u w:val="single"/>
                <w:lang w:val="en-US" w:eastAsia="zh-CN"/>
              </w:rPr>
            </w:pPr>
            <w:r>
              <w:rPr>
                <w:rFonts w:hint="eastAsia" w:ascii="宋体" w:hAnsi="宋体" w:eastAsia="宋体"/>
                <w:color w:val="0070C0"/>
                <w:szCs w:val="21"/>
                <w:u w:val="single"/>
                <w:lang w:val="en-US" w:eastAsia="zh-CN"/>
              </w:rPr>
              <w:t>4.差：0-5分</w:t>
            </w:r>
          </w:p>
          <w:p>
            <w:pPr>
              <w:widowControl/>
              <w:contextualSpacing/>
              <w:rPr>
                <w:rFonts w:ascii="宋体" w:hAnsi="宋体" w:eastAsia="宋体" w:cs="宋体"/>
                <w:kern w:val="0"/>
                <w:sz w:val="21"/>
                <w:szCs w:val="21"/>
                <w:lang w:val="en-US" w:eastAsia="zh-CN" w:bidi="ar-SA"/>
              </w:rPr>
            </w:pPr>
            <w:r>
              <w:rPr>
                <w:rFonts w:hint="eastAsia" w:ascii="宋体" w:hAnsi="宋体" w:eastAsia="宋体" w:cs="宋体"/>
                <w:b/>
                <w:kern w:val="0"/>
                <w:szCs w:val="21"/>
              </w:rPr>
              <w:t>证明材料：</w:t>
            </w:r>
            <w:r>
              <w:rPr>
                <w:rFonts w:hint="eastAsia" w:ascii="宋体" w:hAnsi="宋体" w:eastAsia="宋体"/>
                <w:color w:val="0070C0"/>
                <w:szCs w:val="21"/>
                <w:u w:val="single"/>
              </w:rPr>
              <w:t>需提供专项方案并加盖单位公章，未提供不得分。</w:t>
            </w:r>
          </w:p>
        </w:tc>
        <w:tc>
          <w:tcPr>
            <w:tcW w:w="1221" w:type="dxa"/>
            <w:vAlign w:val="center"/>
          </w:tcPr>
          <w:p>
            <w:pPr>
              <w:contextualSpacing/>
              <w:rPr>
                <w:rFonts w:hint="default" w:ascii="宋体" w:hAnsi="宋体" w:eastAsia="宋体" w:cs="宋体"/>
                <w:kern w:val="0"/>
                <w:sz w:val="21"/>
                <w:szCs w:val="21"/>
                <w:lang w:val="en-US" w:eastAsia="zh-CN" w:bidi="ar-SA"/>
              </w:rPr>
            </w:pPr>
            <w:r>
              <w:rPr>
                <w:rFonts w:hint="eastAsia" w:ascii="宋体" w:hAnsi="宋体" w:eastAsia="宋体" w:cs="宋体"/>
                <w:kern w:val="0"/>
                <w:szCs w:val="21"/>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679" w:type="pct"/>
            <w:vMerge w:val="continue"/>
            <w:vAlign w:val="center"/>
          </w:tcPr>
          <w:p>
            <w:pPr>
              <w:widowControl/>
              <w:contextualSpacing/>
              <w:rPr>
                <w:rFonts w:hint="eastAsia" w:ascii="宋体" w:hAnsi="宋体" w:eastAsia="宋体" w:cs="宋体"/>
                <w:kern w:val="0"/>
                <w:szCs w:val="21"/>
              </w:rPr>
            </w:pPr>
          </w:p>
        </w:tc>
        <w:tc>
          <w:tcPr>
            <w:tcW w:w="1233" w:type="dxa"/>
            <w:vAlign w:val="center"/>
          </w:tcPr>
          <w:p>
            <w:pPr>
              <w:contextualSpacing/>
              <w:rPr>
                <w:rFonts w:hint="eastAsia" w:ascii="宋体" w:hAnsi="宋体" w:eastAsia="宋体" w:cs="宋体"/>
                <w:kern w:val="0"/>
                <w:sz w:val="21"/>
                <w:szCs w:val="21"/>
                <w:lang w:val="en-US" w:eastAsia="zh-CN" w:bidi="ar-SA"/>
              </w:rPr>
            </w:pPr>
            <w:r>
              <w:rPr>
                <w:rFonts w:hint="eastAsia" w:ascii="宋体" w:hAnsi="宋体" w:eastAsia="宋体" w:cs="宋体"/>
                <w:kern w:val="0"/>
                <w:szCs w:val="21"/>
              </w:rPr>
              <w:t>人员配置</w:t>
            </w:r>
          </w:p>
        </w:tc>
        <w:tc>
          <w:tcPr>
            <w:tcW w:w="4910" w:type="dxa"/>
            <w:vAlign w:val="center"/>
          </w:tcPr>
          <w:p>
            <w:pPr>
              <w:widowControl/>
              <w:contextualSpacing/>
              <w:rPr>
                <w:rFonts w:ascii="宋体" w:hAnsi="宋体" w:eastAsia="宋体" w:cs="宋体"/>
                <w:b/>
                <w:kern w:val="0"/>
                <w:szCs w:val="21"/>
              </w:rPr>
            </w:pPr>
            <w:r>
              <w:rPr>
                <w:rFonts w:hint="eastAsia" w:ascii="宋体" w:hAnsi="宋体" w:eastAsia="宋体" w:cs="宋体"/>
                <w:b/>
                <w:kern w:val="0"/>
                <w:szCs w:val="21"/>
              </w:rPr>
              <w:t>评审标准：</w:t>
            </w:r>
          </w:p>
          <w:p>
            <w:pPr>
              <w:widowControl/>
              <w:contextualSpacing/>
              <w:rPr>
                <w:rFonts w:hint="eastAsia" w:ascii="宋体" w:hAnsi="宋体" w:eastAsia="宋体"/>
                <w:color w:val="0070C0"/>
                <w:szCs w:val="21"/>
                <w:u w:val="single"/>
                <w:lang w:val="en-US" w:eastAsia="zh-CN"/>
              </w:rPr>
            </w:pPr>
            <w:r>
              <w:rPr>
                <w:rFonts w:hint="eastAsia" w:ascii="宋体" w:hAnsi="宋体" w:eastAsia="宋体"/>
                <w:color w:val="0070C0"/>
                <w:szCs w:val="21"/>
                <w:u w:val="single"/>
                <w:lang w:val="en-US" w:eastAsia="zh-CN"/>
              </w:rPr>
              <w:t>对所有响应人提供的项目方案内的</w:t>
            </w:r>
            <w:r>
              <w:rPr>
                <w:rFonts w:hint="eastAsia" w:ascii="宋体" w:hAnsi="宋体" w:eastAsia="宋体"/>
                <w:b/>
                <w:bCs/>
                <w:color w:val="0070C0"/>
                <w:szCs w:val="21"/>
                <w:u w:val="single"/>
                <w:lang w:val="en-US" w:eastAsia="zh-CN"/>
              </w:rPr>
              <w:t>人员配置（须附人员资质及近3个月的社保明细）</w:t>
            </w:r>
            <w:r>
              <w:rPr>
                <w:rFonts w:hint="eastAsia" w:ascii="宋体" w:hAnsi="宋体" w:eastAsia="宋体"/>
                <w:color w:val="0070C0"/>
                <w:szCs w:val="21"/>
                <w:u w:val="single"/>
                <w:lang w:val="en-US" w:eastAsia="zh-CN"/>
              </w:rPr>
              <w:t>进行</w:t>
            </w:r>
            <w:r>
              <w:rPr>
                <w:rFonts w:hint="eastAsia" w:ascii="宋体" w:hAnsi="宋体" w:eastAsia="宋体"/>
                <w:color w:val="0070C0"/>
                <w:szCs w:val="21"/>
                <w:u w:val="single"/>
              </w:rPr>
              <w:t>横向</w:t>
            </w:r>
            <w:r>
              <w:rPr>
                <w:rFonts w:hint="eastAsia" w:ascii="宋体" w:hAnsi="宋体" w:eastAsia="宋体"/>
                <w:color w:val="0070C0"/>
                <w:szCs w:val="21"/>
                <w:u w:val="single"/>
                <w:lang w:val="en-US" w:eastAsia="zh-CN"/>
              </w:rPr>
              <w:t>对比后评分，满分6分，其中：</w:t>
            </w:r>
          </w:p>
          <w:p>
            <w:pPr>
              <w:widowControl/>
              <w:contextualSpacing/>
              <w:rPr>
                <w:rFonts w:hint="default" w:ascii="宋体" w:hAnsi="宋体" w:eastAsia="宋体"/>
                <w:color w:val="0070C0"/>
                <w:szCs w:val="21"/>
                <w:u w:val="single"/>
                <w:lang w:val="en-US" w:eastAsia="zh-CN"/>
              </w:rPr>
            </w:pPr>
            <w:r>
              <w:rPr>
                <w:rFonts w:hint="eastAsia" w:ascii="宋体" w:hAnsi="宋体" w:eastAsia="宋体"/>
                <w:color w:val="0070C0"/>
                <w:szCs w:val="21"/>
                <w:u w:val="single"/>
                <w:lang w:val="en-US" w:eastAsia="zh-CN"/>
              </w:rPr>
              <w:t>1.好：6分</w:t>
            </w:r>
          </w:p>
          <w:p>
            <w:pPr>
              <w:widowControl/>
              <w:contextualSpacing/>
              <w:rPr>
                <w:rFonts w:hint="default" w:ascii="宋体" w:hAnsi="宋体" w:eastAsia="宋体"/>
                <w:color w:val="0070C0"/>
                <w:szCs w:val="21"/>
                <w:u w:val="single"/>
                <w:lang w:val="en-US" w:eastAsia="zh-CN"/>
              </w:rPr>
            </w:pPr>
            <w:r>
              <w:rPr>
                <w:rFonts w:hint="eastAsia" w:ascii="宋体" w:hAnsi="宋体" w:eastAsia="宋体"/>
                <w:color w:val="0070C0"/>
                <w:szCs w:val="21"/>
                <w:u w:val="single"/>
                <w:lang w:val="en-US" w:eastAsia="zh-CN"/>
              </w:rPr>
              <w:t>2.较好：4-5分</w:t>
            </w:r>
          </w:p>
          <w:p>
            <w:pPr>
              <w:widowControl/>
              <w:contextualSpacing/>
              <w:rPr>
                <w:rFonts w:hint="default" w:ascii="宋体" w:hAnsi="宋体" w:eastAsia="宋体"/>
                <w:color w:val="0070C0"/>
                <w:szCs w:val="21"/>
                <w:u w:val="single"/>
                <w:lang w:val="en-US" w:eastAsia="zh-CN"/>
              </w:rPr>
            </w:pPr>
            <w:r>
              <w:rPr>
                <w:rFonts w:hint="eastAsia" w:ascii="宋体" w:hAnsi="宋体" w:eastAsia="宋体"/>
                <w:color w:val="0070C0"/>
                <w:szCs w:val="21"/>
                <w:u w:val="single"/>
                <w:lang w:val="en-US" w:eastAsia="zh-CN"/>
              </w:rPr>
              <w:t>3.一般：2-3分</w:t>
            </w:r>
          </w:p>
          <w:p>
            <w:pPr>
              <w:widowControl/>
              <w:contextualSpacing/>
              <w:rPr>
                <w:rFonts w:hint="default" w:ascii="宋体" w:hAnsi="宋体" w:eastAsia="宋体"/>
                <w:color w:val="0070C0"/>
                <w:szCs w:val="21"/>
                <w:u w:val="single"/>
                <w:lang w:val="en-US" w:eastAsia="zh-CN"/>
              </w:rPr>
            </w:pPr>
            <w:r>
              <w:rPr>
                <w:rFonts w:hint="eastAsia" w:ascii="宋体" w:hAnsi="宋体" w:eastAsia="宋体"/>
                <w:color w:val="0070C0"/>
                <w:szCs w:val="21"/>
                <w:u w:val="single"/>
                <w:lang w:val="en-US" w:eastAsia="zh-CN"/>
              </w:rPr>
              <w:t>4.差：0-1分</w:t>
            </w:r>
          </w:p>
          <w:p>
            <w:pPr>
              <w:widowControl/>
              <w:contextualSpacing/>
              <w:rPr>
                <w:rFonts w:hint="eastAsia" w:ascii="宋体" w:hAnsi="宋体" w:eastAsia="宋体" w:cstheme="minorBidi"/>
                <w:color w:val="0070C0"/>
                <w:kern w:val="2"/>
                <w:sz w:val="21"/>
                <w:szCs w:val="21"/>
                <w:u w:val="single"/>
                <w:lang w:val="en-US" w:eastAsia="zh-CN" w:bidi="ar-SA"/>
              </w:rPr>
            </w:pPr>
            <w:r>
              <w:rPr>
                <w:rFonts w:hint="eastAsia" w:ascii="宋体" w:hAnsi="宋体" w:eastAsia="宋体" w:cs="宋体"/>
                <w:b/>
                <w:kern w:val="0"/>
                <w:szCs w:val="21"/>
              </w:rPr>
              <w:t>证明材料：</w:t>
            </w:r>
            <w:r>
              <w:rPr>
                <w:rFonts w:hint="eastAsia" w:ascii="宋体" w:hAnsi="宋体" w:eastAsia="宋体"/>
                <w:color w:val="0070C0"/>
                <w:szCs w:val="21"/>
                <w:u w:val="single"/>
              </w:rPr>
              <w:t>需提供项目人员配置资料并加盖单位公章，未提供不得分。</w:t>
            </w:r>
          </w:p>
        </w:tc>
        <w:tc>
          <w:tcPr>
            <w:tcW w:w="1221" w:type="dxa"/>
            <w:vAlign w:val="center"/>
          </w:tcPr>
          <w:p>
            <w:pPr>
              <w:contextualSpacing/>
              <w:rPr>
                <w:rFonts w:hint="eastAsia" w:ascii="宋体" w:hAnsi="宋体" w:eastAsia="宋体" w:cs="宋体"/>
                <w:kern w:val="0"/>
                <w:sz w:val="21"/>
                <w:szCs w:val="21"/>
                <w:lang w:val="en-US" w:eastAsia="zh-CN" w:bidi="ar-SA"/>
              </w:rPr>
            </w:pPr>
            <w:r>
              <w:rPr>
                <w:rFonts w:hint="eastAsia" w:ascii="宋体" w:hAnsi="宋体" w:eastAsia="宋体" w:cs="宋体"/>
                <w:kern w:val="0"/>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679" w:type="pct"/>
            <w:vMerge w:val="continue"/>
            <w:vAlign w:val="center"/>
          </w:tcPr>
          <w:p>
            <w:pPr>
              <w:widowControl/>
              <w:contextualSpacing/>
              <w:rPr>
                <w:rFonts w:hint="eastAsia" w:ascii="宋体" w:hAnsi="宋体" w:eastAsia="宋体" w:cs="宋体"/>
                <w:kern w:val="0"/>
                <w:szCs w:val="21"/>
              </w:rPr>
            </w:pPr>
          </w:p>
        </w:tc>
        <w:tc>
          <w:tcPr>
            <w:tcW w:w="1233" w:type="dxa"/>
            <w:vAlign w:val="center"/>
          </w:tcPr>
          <w:p>
            <w:pPr>
              <w:contextualSpacing/>
              <w:rPr>
                <w:rFonts w:hint="eastAsia" w:ascii="宋体" w:hAnsi="宋体" w:eastAsia="宋体" w:cs="宋体"/>
                <w:kern w:val="0"/>
                <w:szCs w:val="21"/>
              </w:rPr>
            </w:pPr>
            <w:r>
              <w:rPr>
                <w:rFonts w:hint="eastAsia" w:ascii="宋体" w:hAnsi="宋体" w:eastAsia="宋体" w:cs="宋体"/>
                <w:kern w:val="0"/>
                <w:szCs w:val="21"/>
              </w:rPr>
              <w:t>项目配备</w:t>
            </w:r>
          </w:p>
          <w:p>
            <w:pPr>
              <w:contextualSpacing/>
              <w:rPr>
                <w:rFonts w:hint="eastAsia" w:ascii="宋体" w:hAnsi="宋体" w:eastAsia="宋体" w:cs="宋体"/>
                <w:kern w:val="0"/>
                <w:sz w:val="21"/>
                <w:szCs w:val="21"/>
                <w:lang w:val="en-US" w:eastAsia="zh-CN" w:bidi="ar-SA"/>
              </w:rPr>
            </w:pPr>
            <w:r>
              <w:rPr>
                <w:rFonts w:hint="eastAsia" w:ascii="宋体" w:hAnsi="宋体" w:eastAsia="宋体" w:cs="宋体"/>
                <w:kern w:val="0"/>
                <w:szCs w:val="21"/>
              </w:rPr>
              <w:t>器材与工具</w:t>
            </w:r>
          </w:p>
        </w:tc>
        <w:tc>
          <w:tcPr>
            <w:tcW w:w="4910" w:type="dxa"/>
            <w:vAlign w:val="center"/>
          </w:tcPr>
          <w:p>
            <w:pPr>
              <w:widowControl/>
              <w:contextualSpacing/>
              <w:rPr>
                <w:rFonts w:ascii="宋体" w:hAnsi="宋体" w:eastAsia="宋体" w:cs="宋体"/>
                <w:b/>
                <w:kern w:val="0"/>
                <w:szCs w:val="21"/>
              </w:rPr>
            </w:pPr>
            <w:r>
              <w:rPr>
                <w:rFonts w:hint="eastAsia" w:ascii="宋体" w:hAnsi="宋体" w:eastAsia="宋体" w:cs="宋体"/>
                <w:b/>
                <w:kern w:val="0"/>
                <w:szCs w:val="21"/>
              </w:rPr>
              <w:t>评审标准：</w:t>
            </w:r>
          </w:p>
          <w:p>
            <w:pPr>
              <w:widowControl/>
              <w:contextualSpacing/>
              <w:rPr>
                <w:rFonts w:hint="eastAsia" w:ascii="宋体" w:hAnsi="宋体" w:eastAsia="宋体"/>
                <w:color w:val="0070C0"/>
                <w:szCs w:val="21"/>
                <w:u w:val="single"/>
                <w:lang w:val="en-US" w:eastAsia="zh-CN"/>
              </w:rPr>
            </w:pPr>
            <w:r>
              <w:rPr>
                <w:rFonts w:hint="eastAsia" w:ascii="宋体" w:hAnsi="宋体" w:eastAsia="宋体"/>
                <w:color w:val="0070C0"/>
                <w:szCs w:val="21"/>
                <w:u w:val="single"/>
                <w:lang w:val="en-US" w:eastAsia="zh-CN"/>
              </w:rPr>
              <w:t>对所有响应人提供的项目方案内的</w:t>
            </w:r>
            <w:r>
              <w:rPr>
                <w:rFonts w:hint="eastAsia" w:ascii="宋体" w:hAnsi="宋体" w:eastAsia="宋体"/>
                <w:b/>
                <w:bCs/>
                <w:color w:val="0070C0"/>
                <w:szCs w:val="21"/>
                <w:u w:val="single"/>
              </w:rPr>
              <w:t>项目配备的器材与工具</w:t>
            </w:r>
            <w:r>
              <w:rPr>
                <w:rFonts w:hint="eastAsia" w:ascii="宋体" w:hAnsi="宋体" w:eastAsia="宋体"/>
                <w:color w:val="0070C0"/>
                <w:szCs w:val="21"/>
                <w:u w:val="single"/>
                <w:lang w:val="en-US" w:eastAsia="zh-CN"/>
              </w:rPr>
              <w:t>进行</w:t>
            </w:r>
            <w:r>
              <w:rPr>
                <w:rFonts w:hint="eastAsia" w:ascii="宋体" w:hAnsi="宋体" w:eastAsia="宋体"/>
                <w:color w:val="0070C0"/>
                <w:szCs w:val="21"/>
                <w:u w:val="single"/>
              </w:rPr>
              <w:t>横向</w:t>
            </w:r>
            <w:r>
              <w:rPr>
                <w:rFonts w:hint="eastAsia" w:ascii="宋体" w:hAnsi="宋体" w:eastAsia="宋体"/>
                <w:color w:val="0070C0"/>
                <w:szCs w:val="21"/>
                <w:u w:val="single"/>
                <w:lang w:val="en-US" w:eastAsia="zh-CN"/>
              </w:rPr>
              <w:t>对比后评分，满分4分，其中：</w:t>
            </w:r>
          </w:p>
          <w:p>
            <w:pPr>
              <w:widowControl/>
              <w:contextualSpacing/>
              <w:rPr>
                <w:rFonts w:hint="default" w:ascii="宋体" w:hAnsi="宋体" w:eastAsia="宋体"/>
                <w:color w:val="0070C0"/>
                <w:szCs w:val="21"/>
                <w:u w:val="single"/>
                <w:lang w:val="en-US" w:eastAsia="zh-CN"/>
              </w:rPr>
            </w:pPr>
            <w:r>
              <w:rPr>
                <w:rFonts w:hint="eastAsia" w:ascii="宋体" w:hAnsi="宋体" w:eastAsia="宋体"/>
                <w:color w:val="0070C0"/>
                <w:szCs w:val="21"/>
                <w:u w:val="single"/>
                <w:lang w:val="en-US" w:eastAsia="zh-CN"/>
              </w:rPr>
              <w:t>1.好：4分</w:t>
            </w:r>
          </w:p>
          <w:p>
            <w:pPr>
              <w:widowControl/>
              <w:contextualSpacing/>
              <w:rPr>
                <w:rFonts w:hint="default" w:ascii="宋体" w:hAnsi="宋体" w:eastAsia="宋体"/>
                <w:color w:val="0070C0"/>
                <w:szCs w:val="21"/>
                <w:u w:val="single"/>
                <w:lang w:val="en-US" w:eastAsia="zh-CN"/>
              </w:rPr>
            </w:pPr>
            <w:r>
              <w:rPr>
                <w:rFonts w:hint="eastAsia" w:ascii="宋体" w:hAnsi="宋体" w:eastAsia="宋体"/>
                <w:color w:val="0070C0"/>
                <w:szCs w:val="21"/>
                <w:u w:val="single"/>
                <w:lang w:val="en-US" w:eastAsia="zh-CN"/>
              </w:rPr>
              <w:t>2.较好：3分</w:t>
            </w:r>
          </w:p>
          <w:p>
            <w:pPr>
              <w:widowControl/>
              <w:contextualSpacing/>
              <w:rPr>
                <w:rFonts w:hint="default" w:ascii="宋体" w:hAnsi="宋体" w:eastAsia="宋体"/>
                <w:color w:val="0070C0"/>
                <w:szCs w:val="21"/>
                <w:u w:val="single"/>
                <w:lang w:val="en-US" w:eastAsia="zh-CN"/>
              </w:rPr>
            </w:pPr>
            <w:r>
              <w:rPr>
                <w:rFonts w:hint="eastAsia" w:ascii="宋体" w:hAnsi="宋体" w:eastAsia="宋体"/>
                <w:color w:val="0070C0"/>
                <w:szCs w:val="21"/>
                <w:u w:val="single"/>
                <w:lang w:val="en-US" w:eastAsia="zh-CN"/>
              </w:rPr>
              <w:t>3.一般：2分</w:t>
            </w:r>
          </w:p>
          <w:p>
            <w:pPr>
              <w:widowControl/>
              <w:contextualSpacing/>
              <w:rPr>
                <w:rFonts w:hint="default" w:ascii="宋体" w:hAnsi="宋体" w:eastAsia="宋体"/>
                <w:color w:val="0070C0"/>
                <w:szCs w:val="21"/>
                <w:u w:val="single"/>
                <w:lang w:val="en-US" w:eastAsia="zh-CN"/>
              </w:rPr>
            </w:pPr>
            <w:r>
              <w:rPr>
                <w:rFonts w:hint="eastAsia" w:ascii="宋体" w:hAnsi="宋体" w:eastAsia="宋体"/>
                <w:color w:val="0070C0"/>
                <w:szCs w:val="21"/>
                <w:u w:val="single"/>
                <w:lang w:val="en-US" w:eastAsia="zh-CN"/>
              </w:rPr>
              <w:t>4.差：0-1分</w:t>
            </w:r>
          </w:p>
          <w:p>
            <w:pPr>
              <w:widowControl/>
              <w:contextualSpacing/>
              <w:rPr>
                <w:rFonts w:hint="eastAsia" w:ascii="宋体" w:hAnsi="宋体" w:eastAsia="宋体" w:cstheme="minorBidi"/>
                <w:color w:val="0070C0"/>
                <w:kern w:val="2"/>
                <w:sz w:val="21"/>
                <w:szCs w:val="21"/>
                <w:u w:val="single"/>
                <w:lang w:val="en-US" w:eastAsia="zh-CN" w:bidi="ar-SA"/>
              </w:rPr>
            </w:pPr>
            <w:r>
              <w:rPr>
                <w:rFonts w:hint="eastAsia" w:ascii="宋体" w:hAnsi="宋体" w:eastAsia="宋体" w:cs="宋体"/>
                <w:b/>
                <w:kern w:val="0"/>
                <w:szCs w:val="21"/>
              </w:rPr>
              <w:t>证明材料：</w:t>
            </w:r>
            <w:r>
              <w:rPr>
                <w:rFonts w:hint="eastAsia" w:ascii="宋体" w:hAnsi="宋体" w:eastAsia="宋体"/>
                <w:color w:val="0070C0"/>
                <w:szCs w:val="21"/>
                <w:u w:val="single"/>
              </w:rPr>
              <w:t>需提供</w:t>
            </w:r>
            <w:r>
              <w:rPr>
                <w:rFonts w:hint="eastAsia" w:ascii="宋体" w:hAnsi="宋体" w:eastAsia="宋体"/>
                <w:color w:val="0070C0"/>
                <w:szCs w:val="21"/>
                <w:u w:val="single"/>
                <w:lang w:val="en-US" w:eastAsia="zh-CN"/>
              </w:rPr>
              <w:t>项目配备的器材与工具资料并</w:t>
            </w:r>
            <w:r>
              <w:rPr>
                <w:rFonts w:hint="eastAsia" w:ascii="宋体" w:hAnsi="宋体" w:eastAsia="宋体"/>
                <w:color w:val="0070C0"/>
                <w:szCs w:val="21"/>
                <w:u w:val="single"/>
              </w:rPr>
              <w:t>加盖单位公章</w:t>
            </w:r>
            <w:r>
              <w:rPr>
                <w:rFonts w:hint="eastAsia" w:ascii="宋体" w:hAnsi="宋体" w:eastAsia="宋体"/>
                <w:color w:val="0070C0"/>
                <w:szCs w:val="21"/>
                <w:u w:val="single"/>
                <w:lang w:val="en-US" w:eastAsia="zh-CN"/>
              </w:rPr>
              <w:t>，</w:t>
            </w:r>
            <w:r>
              <w:rPr>
                <w:rFonts w:hint="eastAsia" w:ascii="宋体" w:hAnsi="宋体" w:eastAsia="宋体"/>
                <w:color w:val="0070C0"/>
                <w:szCs w:val="21"/>
                <w:u w:val="single"/>
              </w:rPr>
              <w:t>未提供不得分</w:t>
            </w:r>
            <w:r>
              <w:rPr>
                <w:rFonts w:hint="eastAsia" w:ascii="宋体" w:hAnsi="宋体" w:eastAsia="宋体"/>
                <w:color w:val="0070C0"/>
                <w:szCs w:val="21"/>
                <w:u w:val="single"/>
                <w:lang w:eastAsia="zh-CN"/>
              </w:rPr>
              <w:t>。</w:t>
            </w:r>
          </w:p>
        </w:tc>
        <w:tc>
          <w:tcPr>
            <w:tcW w:w="1221" w:type="dxa"/>
            <w:vAlign w:val="center"/>
          </w:tcPr>
          <w:p>
            <w:pPr>
              <w:contextualSpacing/>
              <w:rPr>
                <w:rFonts w:hint="eastAsia" w:ascii="宋体" w:hAnsi="宋体" w:eastAsia="宋体" w:cs="宋体"/>
                <w:kern w:val="0"/>
                <w:sz w:val="21"/>
                <w:szCs w:val="21"/>
                <w:lang w:val="en-US" w:eastAsia="zh-CN" w:bidi="ar-SA"/>
              </w:rPr>
            </w:pPr>
            <w:r>
              <w:rPr>
                <w:rFonts w:hint="eastAsia" w:ascii="宋体" w:hAnsi="宋体" w:eastAsia="宋体" w:cs="宋体"/>
                <w:kern w:val="0"/>
                <w:szCs w:val="21"/>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679" w:type="pct"/>
            <w:vMerge w:val="continue"/>
            <w:vAlign w:val="center"/>
          </w:tcPr>
          <w:p>
            <w:pPr>
              <w:contextualSpacing/>
              <w:rPr>
                <w:rFonts w:ascii="宋体" w:hAnsi="宋体" w:eastAsia="宋体" w:cs="宋体"/>
                <w:kern w:val="0"/>
                <w:szCs w:val="21"/>
              </w:rPr>
            </w:pPr>
          </w:p>
        </w:tc>
        <w:tc>
          <w:tcPr>
            <w:tcW w:w="1233" w:type="dxa"/>
            <w:vAlign w:val="center"/>
          </w:tcPr>
          <w:p>
            <w:pPr>
              <w:contextualSpacing/>
              <w:rPr>
                <w:rFonts w:hint="eastAsia" w:ascii="宋体" w:hAnsi="宋体" w:eastAsia="宋体" w:cs="宋体"/>
                <w:kern w:val="0"/>
                <w:sz w:val="21"/>
                <w:szCs w:val="21"/>
                <w:lang w:val="en-US" w:eastAsia="zh-CN" w:bidi="ar-SA"/>
              </w:rPr>
            </w:pPr>
            <w:r>
              <w:rPr>
                <w:rFonts w:hint="eastAsia" w:ascii="宋体" w:hAnsi="宋体" w:eastAsia="宋体" w:cs="宋体"/>
                <w:kern w:val="0"/>
                <w:szCs w:val="21"/>
                <w:lang w:val="en-US" w:eastAsia="zh-CN"/>
              </w:rPr>
              <w:t>服务承诺</w:t>
            </w:r>
          </w:p>
        </w:tc>
        <w:tc>
          <w:tcPr>
            <w:tcW w:w="4910" w:type="dxa"/>
            <w:vAlign w:val="center"/>
          </w:tcPr>
          <w:p>
            <w:pPr>
              <w:widowControl/>
              <w:contextualSpacing/>
              <w:rPr>
                <w:rFonts w:ascii="宋体" w:hAnsi="宋体" w:eastAsia="宋体" w:cs="宋体"/>
                <w:b/>
                <w:kern w:val="0"/>
                <w:szCs w:val="21"/>
              </w:rPr>
            </w:pPr>
            <w:r>
              <w:rPr>
                <w:rFonts w:hint="eastAsia" w:ascii="宋体" w:hAnsi="宋体" w:eastAsia="宋体" w:cs="宋体"/>
                <w:b/>
                <w:kern w:val="0"/>
                <w:szCs w:val="21"/>
              </w:rPr>
              <w:t>评审标准：</w:t>
            </w:r>
          </w:p>
          <w:p>
            <w:pPr>
              <w:widowControl/>
              <w:contextualSpacing/>
              <w:rPr>
                <w:rFonts w:hint="eastAsia" w:ascii="宋体" w:hAnsi="宋体" w:eastAsia="宋体"/>
                <w:color w:val="0070C0"/>
                <w:szCs w:val="21"/>
                <w:u w:val="single"/>
                <w:lang w:val="en-US" w:eastAsia="zh-CN"/>
              </w:rPr>
            </w:pPr>
            <w:r>
              <w:rPr>
                <w:rFonts w:hint="eastAsia" w:ascii="宋体" w:hAnsi="宋体" w:eastAsia="宋体"/>
                <w:color w:val="0070C0"/>
                <w:szCs w:val="21"/>
                <w:u w:val="single"/>
                <w:lang w:val="en-US" w:eastAsia="zh-CN"/>
              </w:rPr>
              <w:t>对所有响应人提供的项目方案内的</w:t>
            </w:r>
            <w:r>
              <w:rPr>
                <w:rFonts w:hint="eastAsia" w:ascii="宋体" w:hAnsi="宋体" w:eastAsia="宋体"/>
                <w:b/>
                <w:bCs/>
                <w:color w:val="0070C0"/>
                <w:szCs w:val="21"/>
                <w:u w:val="single"/>
              </w:rPr>
              <w:t>服务承诺</w:t>
            </w:r>
            <w:r>
              <w:rPr>
                <w:rFonts w:hint="eastAsia" w:ascii="宋体" w:hAnsi="宋体" w:eastAsia="宋体"/>
                <w:b/>
                <w:bCs/>
                <w:color w:val="0070C0"/>
                <w:szCs w:val="21"/>
                <w:u w:val="single"/>
                <w:lang w:eastAsia="zh-CN"/>
              </w:rPr>
              <w:t>（</w:t>
            </w:r>
            <w:r>
              <w:rPr>
                <w:rFonts w:hint="eastAsia" w:ascii="宋体" w:hAnsi="宋体" w:eastAsia="宋体"/>
                <w:b/>
                <w:bCs/>
                <w:color w:val="0070C0"/>
                <w:szCs w:val="21"/>
                <w:u w:val="single"/>
                <w:lang w:val="en-US" w:eastAsia="zh-CN"/>
              </w:rPr>
              <w:t>至少包括服务质量、响应时效、免费技术顾问服务次数、无偿的电力安全操作及电力设施技术培训次数等</w:t>
            </w:r>
            <w:r>
              <w:rPr>
                <w:rFonts w:hint="eastAsia" w:ascii="宋体" w:hAnsi="宋体" w:eastAsia="宋体"/>
                <w:b/>
                <w:bCs/>
                <w:color w:val="0070C0"/>
                <w:szCs w:val="21"/>
                <w:u w:val="single"/>
                <w:lang w:eastAsia="zh-CN"/>
              </w:rPr>
              <w:t>）</w:t>
            </w:r>
            <w:r>
              <w:rPr>
                <w:rFonts w:hint="eastAsia" w:ascii="宋体" w:hAnsi="宋体" w:eastAsia="宋体"/>
                <w:color w:val="0070C0"/>
                <w:szCs w:val="21"/>
                <w:u w:val="single"/>
                <w:lang w:val="en-US" w:eastAsia="zh-CN"/>
              </w:rPr>
              <w:t>进行</w:t>
            </w:r>
            <w:r>
              <w:rPr>
                <w:rFonts w:hint="eastAsia" w:ascii="宋体" w:hAnsi="宋体" w:eastAsia="宋体"/>
                <w:color w:val="0070C0"/>
                <w:szCs w:val="21"/>
                <w:u w:val="single"/>
              </w:rPr>
              <w:t>横向</w:t>
            </w:r>
            <w:r>
              <w:rPr>
                <w:rFonts w:hint="eastAsia" w:ascii="宋体" w:hAnsi="宋体" w:eastAsia="宋体"/>
                <w:color w:val="0070C0"/>
                <w:szCs w:val="21"/>
                <w:u w:val="single"/>
                <w:lang w:val="en-US" w:eastAsia="zh-CN"/>
              </w:rPr>
              <w:t>对比后评分，满分10分，其中：</w:t>
            </w:r>
          </w:p>
          <w:p>
            <w:pPr>
              <w:widowControl/>
              <w:contextualSpacing/>
              <w:rPr>
                <w:rFonts w:hint="default" w:ascii="宋体" w:hAnsi="宋体" w:eastAsia="宋体"/>
                <w:color w:val="0070C0"/>
                <w:szCs w:val="21"/>
                <w:u w:val="single"/>
                <w:lang w:val="en-US" w:eastAsia="zh-CN"/>
              </w:rPr>
            </w:pPr>
            <w:r>
              <w:rPr>
                <w:rFonts w:hint="eastAsia" w:ascii="宋体" w:hAnsi="宋体" w:eastAsia="宋体"/>
                <w:color w:val="0070C0"/>
                <w:szCs w:val="21"/>
                <w:u w:val="single"/>
                <w:lang w:val="en-US" w:eastAsia="zh-CN"/>
              </w:rPr>
              <w:t>1.好：9-10分</w:t>
            </w:r>
          </w:p>
          <w:p>
            <w:pPr>
              <w:widowControl/>
              <w:contextualSpacing/>
              <w:rPr>
                <w:rFonts w:hint="default" w:ascii="宋体" w:hAnsi="宋体" w:eastAsia="宋体"/>
                <w:color w:val="0070C0"/>
                <w:szCs w:val="21"/>
                <w:u w:val="single"/>
                <w:lang w:val="en-US" w:eastAsia="zh-CN"/>
              </w:rPr>
            </w:pPr>
            <w:r>
              <w:rPr>
                <w:rFonts w:hint="eastAsia" w:ascii="宋体" w:hAnsi="宋体" w:eastAsia="宋体"/>
                <w:color w:val="0070C0"/>
                <w:szCs w:val="21"/>
                <w:u w:val="single"/>
                <w:lang w:val="en-US" w:eastAsia="zh-CN"/>
              </w:rPr>
              <w:t>2.较好：6-8分</w:t>
            </w:r>
          </w:p>
          <w:p>
            <w:pPr>
              <w:widowControl/>
              <w:contextualSpacing/>
              <w:rPr>
                <w:rFonts w:hint="default" w:ascii="宋体" w:hAnsi="宋体" w:eastAsia="宋体"/>
                <w:color w:val="0070C0"/>
                <w:szCs w:val="21"/>
                <w:u w:val="single"/>
                <w:lang w:val="en-US" w:eastAsia="zh-CN"/>
              </w:rPr>
            </w:pPr>
            <w:r>
              <w:rPr>
                <w:rFonts w:hint="eastAsia" w:ascii="宋体" w:hAnsi="宋体" w:eastAsia="宋体"/>
                <w:color w:val="0070C0"/>
                <w:szCs w:val="21"/>
                <w:u w:val="single"/>
                <w:lang w:val="en-US" w:eastAsia="zh-CN"/>
              </w:rPr>
              <w:t>3.一般：3-5分</w:t>
            </w:r>
          </w:p>
          <w:p>
            <w:pPr>
              <w:widowControl/>
              <w:contextualSpacing/>
              <w:rPr>
                <w:rFonts w:hint="default" w:ascii="宋体" w:hAnsi="宋体" w:eastAsia="宋体"/>
                <w:color w:val="0070C0"/>
                <w:szCs w:val="21"/>
                <w:u w:val="single"/>
                <w:lang w:val="en-US" w:eastAsia="zh-CN"/>
              </w:rPr>
            </w:pPr>
            <w:r>
              <w:rPr>
                <w:rFonts w:hint="eastAsia" w:ascii="宋体" w:hAnsi="宋体" w:eastAsia="宋体"/>
                <w:color w:val="0070C0"/>
                <w:szCs w:val="21"/>
                <w:u w:val="single"/>
                <w:lang w:val="en-US" w:eastAsia="zh-CN"/>
              </w:rPr>
              <w:t>4.差：0-2分</w:t>
            </w:r>
          </w:p>
          <w:p>
            <w:pPr>
              <w:widowControl/>
              <w:contextualSpacing/>
              <w:rPr>
                <w:rFonts w:hint="eastAsia" w:ascii="宋体" w:hAnsi="宋体" w:eastAsia="宋体" w:cs="宋体"/>
                <w:kern w:val="0"/>
                <w:sz w:val="21"/>
                <w:szCs w:val="21"/>
                <w:lang w:val="en-US" w:eastAsia="zh-CN" w:bidi="ar-SA"/>
              </w:rPr>
            </w:pPr>
            <w:r>
              <w:rPr>
                <w:rFonts w:hint="eastAsia" w:ascii="宋体" w:hAnsi="宋体" w:eastAsia="宋体" w:cs="宋体"/>
                <w:b/>
                <w:kern w:val="0"/>
                <w:szCs w:val="21"/>
              </w:rPr>
              <w:t>证明材料：</w:t>
            </w:r>
            <w:r>
              <w:rPr>
                <w:rFonts w:hint="eastAsia" w:ascii="宋体" w:hAnsi="宋体" w:eastAsia="宋体"/>
                <w:color w:val="0070C0"/>
                <w:szCs w:val="21"/>
                <w:u w:val="single"/>
              </w:rPr>
              <w:t>需提供</w:t>
            </w:r>
            <w:r>
              <w:rPr>
                <w:rFonts w:hint="eastAsia" w:ascii="宋体" w:hAnsi="宋体" w:eastAsia="宋体"/>
                <w:color w:val="0070C0"/>
                <w:szCs w:val="21"/>
                <w:u w:val="single"/>
                <w:lang w:val="en-US" w:eastAsia="zh-CN"/>
              </w:rPr>
              <w:t>服务承诺并</w:t>
            </w:r>
            <w:r>
              <w:rPr>
                <w:rFonts w:hint="eastAsia" w:ascii="宋体" w:hAnsi="宋体" w:eastAsia="宋体"/>
                <w:color w:val="0070C0"/>
                <w:szCs w:val="21"/>
                <w:u w:val="single"/>
              </w:rPr>
              <w:t>加盖单位公章</w:t>
            </w:r>
            <w:r>
              <w:rPr>
                <w:rFonts w:hint="eastAsia" w:ascii="宋体" w:hAnsi="宋体" w:eastAsia="宋体"/>
                <w:color w:val="0070C0"/>
                <w:szCs w:val="21"/>
                <w:u w:val="single"/>
                <w:lang w:val="en-US" w:eastAsia="zh-CN"/>
              </w:rPr>
              <w:t>，</w:t>
            </w:r>
            <w:r>
              <w:rPr>
                <w:rFonts w:hint="eastAsia" w:ascii="宋体" w:hAnsi="宋体" w:eastAsia="宋体"/>
                <w:color w:val="0070C0"/>
                <w:szCs w:val="21"/>
                <w:u w:val="single"/>
              </w:rPr>
              <w:t>未提供不得分</w:t>
            </w:r>
            <w:r>
              <w:rPr>
                <w:rFonts w:hint="eastAsia" w:ascii="宋体" w:hAnsi="宋体" w:eastAsia="宋体"/>
                <w:color w:val="0070C0"/>
                <w:szCs w:val="21"/>
                <w:u w:val="single"/>
                <w:lang w:eastAsia="zh-CN"/>
              </w:rPr>
              <w:t>。</w:t>
            </w:r>
          </w:p>
        </w:tc>
        <w:tc>
          <w:tcPr>
            <w:tcW w:w="1221" w:type="dxa"/>
            <w:vAlign w:val="center"/>
          </w:tcPr>
          <w:p>
            <w:pPr>
              <w:contextualSpacing/>
              <w:rPr>
                <w:rFonts w:hint="default" w:ascii="宋体" w:hAnsi="宋体" w:eastAsia="宋体" w:cs="宋体"/>
                <w:kern w:val="0"/>
                <w:sz w:val="21"/>
                <w:szCs w:val="21"/>
                <w:lang w:val="en-US" w:eastAsia="zh-CN" w:bidi="ar-SA"/>
              </w:rPr>
            </w:pPr>
            <w:r>
              <w:rPr>
                <w:rFonts w:hint="eastAsia" w:ascii="宋体" w:hAnsi="宋体" w:eastAsia="宋体" w:cs="宋体"/>
                <w:kern w:val="0"/>
                <w:szCs w:val="21"/>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4" w:hRule="atLeast"/>
          <w:jc w:val="center"/>
        </w:trPr>
        <w:tc>
          <w:tcPr>
            <w:tcW w:w="679" w:type="pct"/>
            <w:tcBorders>
              <w:top w:val="single" w:color="auto" w:sz="4" w:space="0"/>
              <w:left w:val="single" w:color="auto" w:sz="4" w:space="0"/>
              <w:bottom w:val="single" w:color="auto" w:sz="4" w:space="0"/>
              <w:right w:val="single" w:color="auto" w:sz="4" w:space="0"/>
            </w:tcBorders>
            <w:vAlign w:val="center"/>
          </w:tcPr>
          <w:p>
            <w:pPr>
              <w:widowControl/>
              <w:contextualSpacing/>
              <w:rPr>
                <w:rFonts w:ascii="宋体" w:hAnsi="宋体" w:eastAsia="宋体" w:cs="宋体"/>
                <w:kern w:val="0"/>
                <w:szCs w:val="21"/>
              </w:rPr>
            </w:pPr>
            <w:r>
              <w:rPr>
                <w:rFonts w:hint="eastAsia" w:ascii="宋体" w:hAnsi="宋体" w:eastAsia="宋体" w:cs="宋体"/>
                <w:kern w:val="0"/>
                <w:szCs w:val="21"/>
              </w:rPr>
              <w:t>价格标：</w:t>
            </w:r>
            <w:r>
              <w:rPr>
                <w:rFonts w:hint="eastAsia" w:ascii="宋体" w:hAnsi="宋体" w:eastAsia="宋体" w:cs="宋体"/>
                <w:kern w:val="0"/>
                <w:szCs w:val="21"/>
                <w:lang w:val="en-US" w:eastAsia="zh-CN"/>
              </w:rPr>
              <w:t>响应</w:t>
            </w:r>
            <w:r>
              <w:rPr>
                <w:rFonts w:hint="eastAsia" w:ascii="宋体" w:hAnsi="宋体" w:eastAsia="宋体" w:cs="宋体"/>
                <w:kern w:val="0"/>
                <w:szCs w:val="21"/>
              </w:rPr>
              <w:t>报价</w:t>
            </w:r>
          </w:p>
          <w:p>
            <w:pPr>
              <w:widowControl/>
              <w:contextualSpacing/>
              <w:rPr>
                <w:rFonts w:ascii="宋体" w:hAnsi="宋体" w:eastAsia="宋体" w:cs="宋体"/>
                <w:kern w:val="0"/>
                <w:szCs w:val="21"/>
              </w:rPr>
            </w:pPr>
            <w:r>
              <w:rPr>
                <w:rFonts w:hint="eastAsia" w:ascii="宋体" w:hAnsi="宋体" w:eastAsia="宋体" w:cs="宋体"/>
                <w:kern w:val="0"/>
                <w:szCs w:val="21"/>
              </w:rPr>
              <w:t>（</w:t>
            </w:r>
            <w:r>
              <w:rPr>
                <w:rFonts w:hint="eastAsia" w:ascii="宋体" w:hAnsi="宋体" w:eastAsia="宋体"/>
                <w:color w:val="0070C0"/>
                <w:szCs w:val="21"/>
                <w:u w:val="single"/>
                <w:lang w:val="en-US" w:eastAsia="zh-CN"/>
              </w:rPr>
              <w:t>30</w:t>
            </w:r>
            <w:r>
              <w:rPr>
                <w:rFonts w:hint="eastAsia" w:ascii="宋体" w:hAnsi="宋体" w:eastAsia="宋体" w:cs="宋体"/>
                <w:kern w:val="0"/>
                <w:szCs w:val="21"/>
              </w:rPr>
              <w:t>分）</w:t>
            </w:r>
          </w:p>
        </w:tc>
        <w:tc>
          <w:tcPr>
            <w:tcW w:w="723" w:type="pct"/>
            <w:tcBorders>
              <w:top w:val="single" w:color="auto" w:sz="4" w:space="0"/>
              <w:left w:val="single" w:color="auto" w:sz="4" w:space="0"/>
              <w:bottom w:val="single" w:color="auto" w:sz="4" w:space="0"/>
              <w:right w:val="single" w:color="auto" w:sz="4" w:space="0"/>
            </w:tcBorders>
            <w:vAlign w:val="center"/>
          </w:tcPr>
          <w:p>
            <w:pPr>
              <w:widowControl/>
              <w:contextualSpacing/>
              <w:rPr>
                <w:rFonts w:ascii="宋体" w:hAnsi="宋体" w:eastAsia="宋体" w:cs="宋体"/>
                <w:kern w:val="0"/>
                <w:szCs w:val="21"/>
              </w:rPr>
            </w:pPr>
            <w:r>
              <w:rPr>
                <w:rFonts w:hint="eastAsia" w:ascii="宋体" w:hAnsi="宋体" w:eastAsia="宋体" w:cs="宋体"/>
                <w:kern w:val="0"/>
                <w:szCs w:val="21"/>
                <w:lang w:val="en-US" w:eastAsia="zh-CN"/>
              </w:rPr>
              <w:t>响应</w:t>
            </w:r>
            <w:r>
              <w:rPr>
                <w:rFonts w:hint="eastAsia" w:ascii="宋体" w:hAnsi="宋体" w:eastAsia="宋体" w:cs="宋体"/>
                <w:kern w:val="0"/>
                <w:szCs w:val="21"/>
              </w:rPr>
              <w:t>报价</w:t>
            </w:r>
          </w:p>
        </w:tc>
        <w:tc>
          <w:tcPr>
            <w:tcW w:w="2880" w:type="pct"/>
            <w:tcBorders>
              <w:top w:val="single" w:color="auto" w:sz="4" w:space="0"/>
              <w:left w:val="nil"/>
              <w:bottom w:val="single" w:color="auto" w:sz="4" w:space="0"/>
              <w:right w:val="single" w:color="auto" w:sz="8" w:space="0"/>
            </w:tcBorders>
            <w:vAlign w:val="center"/>
          </w:tcPr>
          <w:p>
            <w:pPr>
              <w:jc w:val="left"/>
              <w:rPr>
                <w:rFonts w:ascii="宋体" w:hAnsi="宋体" w:eastAsia="宋体" w:cs="宋体"/>
                <w:color w:val="FF0000"/>
                <w:kern w:val="0"/>
                <w:szCs w:val="21"/>
              </w:rPr>
            </w:pPr>
            <w:r>
              <w:rPr>
                <w:rFonts w:hint="eastAsia" w:ascii="宋体" w:hAnsi="宋体" w:eastAsia="宋体"/>
                <w:kern w:val="0"/>
                <w:szCs w:val="21"/>
              </w:rPr>
              <w:t>将所有</w:t>
            </w:r>
            <w:r>
              <w:rPr>
                <w:rFonts w:hint="eastAsia" w:ascii="宋体" w:hAnsi="宋体" w:cs="宋体"/>
                <w:color w:val="000000"/>
                <w:kern w:val="0"/>
                <w:szCs w:val="21"/>
              </w:rPr>
              <w:t>通过符合性评审的</w:t>
            </w:r>
            <w:r>
              <w:rPr>
                <w:rFonts w:hint="eastAsia" w:ascii="宋体" w:hAnsi="宋体" w:eastAsia="宋体"/>
                <w:kern w:val="0"/>
                <w:szCs w:val="21"/>
                <w:lang w:val="en-US" w:eastAsia="zh-CN"/>
              </w:rPr>
              <w:t>响应人</w:t>
            </w:r>
            <w:r>
              <w:rPr>
                <w:rFonts w:hint="eastAsia" w:ascii="宋体" w:hAnsi="宋体" w:eastAsia="宋体"/>
                <w:kern w:val="0"/>
                <w:szCs w:val="21"/>
              </w:rPr>
              <w:t>的</w:t>
            </w:r>
            <w:r>
              <w:rPr>
                <w:rFonts w:hint="eastAsia" w:ascii="宋体" w:hAnsi="宋体" w:eastAsia="宋体"/>
                <w:kern w:val="0"/>
                <w:szCs w:val="21"/>
                <w:lang w:val="en-US" w:eastAsia="zh-CN"/>
              </w:rPr>
              <w:t>响应</w:t>
            </w:r>
            <w:r>
              <w:rPr>
                <w:rFonts w:hint="eastAsia" w:ascii="宋体" w:hAnsi="宋体" w:eastAsia="宋体"/>
                <w:kern w:val="0"/>
                <w:szCs w:val="21"/>
              </w:rPr>
              <w:t>报价的平均值</w:t>
            </w:r>
            <w:r>
              <w:rPr>
                <w:rFonts w:hint="eastAsia" w:ascii="宋体" w:hAnsi="宋体" w:eastAsia="宋体"/>
                <w:color w:val="0070C0"/>
                <w:szCs w:val="21"/>
                <w:u w:val="single"/>
              </w:rPr>
              <w:t>下浮</w:t>
            </w:r>
            <w:r>
              <w:rPr>
                <w:rFonts w:hint="eastAsia" w:ascii="宋体" w:hAnsi="宋体" w:eastAsia="宋体"/>
                <w:color w:val="0070C0"/>
                <w:szCs w:val="21"/>
                <w:u w:val="single"/>
                <w:lang w:val="en-US" w:eastAsia="zh-CN"/>
              </w:rPr>
              <w:t>10</w:t>
            </w:r>
            <w:r>
              <w:rPr>
                <w:rFonts w:ascii="宋体" w:hAnsi="宋体" w:eastAsia="宋体"/>
                <w:color w:val="0070C0"/>
                <w:szCs w:val="21"/>
                <w:u w:val="single"/>
              </w:rPr>
              <w:t>%</w:t>
            </w:r>
            <w:r>
              <w:rPr>
                <w:rFonts w:hint="eastAsia" w:ascii="宋体" w:hAnsi="宋体" w:eastAsia="宋体"/>
                <w:kern w:val="0"/>
                <w:szCs w:val="21"/>
              </w:rPr>
              <w:t>作为基准价，该基准价对应的分值为</w:t>
            </w:r>
            <w:r>
              <w:rPr>
                <w:rFonts w:hint="eastAsia" w:ascii="宋体" w:hAnsi="宋体" w:eastAsia="宋体"/>
                <w:color w:val="0070C0"/>
                <w:szCs w:val="21"/>
                <w:u w:val="single"/>
                <w:lang w:val="en-US" w:eastAsia="zh-CN"/>
              </w:rPr>
              <w:t>30</w:t>
            </w:r>
            <w:r>
              <w:rPr>
                <w:rFonts w:hint="eastAsia" w:ascii="宋体" w:hAnsi="宋体" w:eastAsia="宋体"/>
                <w:kern w:val="0"/>
                <w:szCs w:val="21"/>
              </w:rPr>
              <w:t>分。将</w:t>
            </w:r>
            <w:r>
              <w:rPr>
                <w:rFonts w:hint="eastAsia" w:ascii="宋体" w:hAnsi="宋体" w:eastAsia="宋体"/>
                <w:kern w:val="0"/>
                <w:szCs w:val="21"/>
                <w:lang w:val="en-US" w:eastAsia="zh-CN"/>
              </w:rPr>
              <w:t>响应</w:t>
            </w:r>
            <w:r>
              <w:rPr>
                <w:rFonts w:hint="eastAsia" w:ascii="宋体" w:hAnsi="宋体" w:eastAsia="宋体"/>
                <w:kern w:val="0"/>
                <w:szCs w:val="21"/>
              </w:rPr>
              <w:t>人的</w:t>
            </w:r>
            <w:r>
              <w:rPr>
                <w:rFonts w:hint="eastAsia" w:ascii="宋体" w:hAnsi="宋体" w:eastAsia="宋体"/>
                <w:kern w:val="0"/>
                <w:szCs w:val="21"/>
                <w:lang w:val="en-US" w:eastAsia="zh-CN"/>
              </w:rPr>
              <w:t>响应</w:t>
            </w:r>
            <w:r>
              <w:rPr>
                <w:rFonts w:hint="eastAsia" w:ascii="宋体" w:hAnsi="宋体" w:eastAsia="宋体"/>
                <w:kern w:val="0"/>
                <w:szCs w:val="21"/>
              </w:rPr>
              <w:t>报价与基准价进行比较，每高出</w:t>
            </w:r>
            <w:r>
              <w:rPr>
                <w:rFonts w:hint="eastAsia" w:ascii="宋体" w:hAnsi="宋体" w:eastAsia="宋体"/>
                <w:kern w:val="0"/>
                <w:szCs w:val="21"/>
                <w:lang w:val="en-US" w:eastAsia="zh-CN"/>
              </w:rPr>
              <w:t>基准价</w:t>
            </w:r>
            <w:r>
              <w:rPr>
                <w:rFonts w:hint="eastAsia" w:ascii="宋体" w:hAnsi="宋体" w:eastAsia="宋体"/>
                <w:kern w:val="0"/>
                <w:szCs w:val="21"/>
              </w:rPr>
              <w:t>1%则扣</w:t>
            </w:r>
            <w:r>
              <w:rPr>
                <w:rFonts w:hint="eastAsia" w:ascii="宋体" w:hAnsi="宋体" w:eastAsia="宋体"/>
                <w:color w:val="0070C0"/>
                <w:szCs w:val="21"/>
                <w:u w:val="single"/>
                <w:lang w:val="en-US" w:eastAsia="zh-CN"/>
              </w:rPr>
              <w:t>1</w:t>
            </w:r>
            <w:r>
              <w:rPr>
                <w:rFonts w:hint="eastAsia" w:ascii="宋体" w:hAnsi="宋体" w:eastAsia="宋体"/>
                <w:kern w:val="0"/>
                <w:szCs w:val="21"/>
              </w:rPr>
              <w:t>分，每低出</w:t>
            </w:r>
            <w:r>
              <w:rPr>
                <w:rFonts w:hint="eastAsia" w:ascii="宋体" w:hAnsi="宋体" w:eastAsia="宋体"/>
                <w:kern w:val="0"/>
                <w:szCs w:val="21"/>
                <w:lang w:val="en-US" w:eastAsia="zh-CN"/>
              </w:rPr>
              <w:t>基准价</w:t>
            </w:r>
            <w:r>
              <w:rPr>
                <w:rFonts w:hint="eastAsia" w:ascii="宋体" w:hAnsi="宋体" w:eastAsia="宋体"/>
                <w:kern w:val="0"/>
                <w:szCs w:val="21"/>
              </w:rPr>
              <w:t>1%则扣</w:t>
            </w:r>
            <w:r>
              <w:rPr>
                <w:rFonts w:hint="eastAsia" w:ascii="宋体" w:hAnsi="宋体" w:eastAsia="宋体"/>
                <w:color w:val="0070C0"/>
                <w:szCs w:val="21"/>
                <w:u w:val="single"/>
                <w:lang w:val="en-US" w:eastAsia="zh-CN"/>
              </w:rPr>
              <w:t>0.5</w:t>
            </w:r>
            <w:r>
              <w:rPr>
                <w:rFonts w:hint="eastAsia" w:ascii="宋体" w:hAnsi="宋体" w:eastAsia="宋体"/>
                <w:kern w:val="0"/>
                <w:szCs w:val="21"/>
              </w:rPr>
              <w:t>分，直至得0分（不足1%的部分不计）。</w:t>
            </w:r>
          </w:p>
        </w:tc>
        <w:tc>
          <w:tcPr>
            <w:tcW w:w="716" w:type="pct"/>
            <w:tcBorders>
              <w:top w:val="single" w:color="auto" w:sz="4" w:space="0"/>
              <w:left w:val="nil"/>
              <w:bottom w:val="single" w:color="auto" w:sz="4" w:space="0"/>
              <w:right w:val="single" w:color="auto" w:sz="8" w:space="0"/>
            </w:tcBorders>
            <w:vAlign w:val="center"/>
          </w:tcPr>
          <w:p>
            <w:pPr>
              <w:contextualSpacing/>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30</w:t>
            </w:r>
          </w:p>
        </w:tc>
      </w:tr>
    </w:tbl>
    <w:p>
      <w:pPr>
        <w:spacing w:line="360" w:lineRule="auto"/>
        <w:ind w:firstLine="420" w:firstLineChars="200"/>
        <w:contextualSpacing/>
        <w:rPr>
          <w:rFonts w:ascii="宋体" w:hAnsi="宋体" w:eastAsia="宋体" w:cs="宋体"/>
          <w:color w:val="000000"/>
          <w:kern w:val="0"/>
          <w:szCs w:val="21"/>
        </w:rPr>
      </w:pPr>
      <w:r>
        <w:rPr>
          <w:rFonts w:hint="eastAsia" w:ascii="宋体" w:hAnsi="宋体" w:eastAsia="宋体" w:cs="宋体"/>
          <w:color w:val="000000"/>
          <w:kern w:val="0"/>
          <w:szCs w:val="21"/>
        </w:rPr>
        <w:t>备注：</w:t>
      </w:r>
      <w:r>
        <w:rPr>
          <w:rFonts w:ascii="宋体" w:hAnsi="宋体" w:eastAsia="宋体" w:cs="宋体"/>
          <w:color w:val="000000"/>
          <w:kern w:val="0"/>
          <w:szCs w:val="21"/>
        </w:rPr>
        <w:t xml:space="preserve"> </w:t>
      </w:r>
    </w:p>
    <w:p>
      <w:pPr>
        <w:widowControl w:val="0"/>
        <w:autoSpaceDE w:val="0"/>
        <w:autoSpaceDN w:val="0"/>
        <w:adjustRightInd w:val="0"/>
        <w:snapToGrid w:val="0"/>
        <w:spacing w:line="360" w:lineRule="auto"/>
        <w:ind w:firstLine="0" w:firstLineChars="0"/>
        <w:jc w:val="left"/>
        <w:rPr>
          <w:rFonts w:ascii="宋体" w:hAnsi="宋体"/>
          <w:color w:val="auto"/>
          <w:szCs w:val="21"/>
          <w:highlight w:val="none"/>
        </w:rPr>
      </w:pPr>
      <w:r>
        <w:rPr>
          <w:rFonts w:hint="eastAsia" w:ascii="宋体" w:hAnsi="宋体"/>
          <w:color w:val="auto"/>
          <w:szCs w:val="21"/>
          <w:highlight w:val="none"/>
        </w:rPr>
        <w:t>1、本表评审依据要求的各项证明文件须编入</w:t>
      </w:r>
      <w:r>
        <w:rPr>
          <w:rFonts w:hint="eastAsia" w:ascii="宋体" w:hAnsi="宋体"/>
          <w:color w:val="auto"/>
          <w:szCs w:val="21"/>
          <w:highlight w:val="none"/>
          <w:lang w:val="en-US" w:eastAsia="zh-CN"/>
        </w:rPr>
        <w:t>响应</w:t>
      </w:r>
      <w:r>
        <w:rPr>
          <w:rFonts w:hint="eastAsia" w:ascii="宋体" w:hAnsi="宋体"/>
          <w:color w:val="auto"/>
          <w:szCs w:val="21"/>
          <w:highlight w:val="none"/>
        </w:rPr>
        <w:t>文件。</w:t>
      </w:r>
    </w:p>
    <w:p>
      <w:pPr>
        <w:widowControl w:val="0"/>
        <w:autoSpaceDE w:val="0"/>
        <w:autoSpaceDN w:val="0"/>
        <w:adjustRightInd w:val="0"/>
        <w:snapToGrid w:val="0"/>
        <w:spacing w:line="360" w:lineRule="auto"/>
        <w:ind w:firstLine="0" w:firstLineChars="0"/>
        <w:jc w:val="left"/>
        <w:rPr>
          <w:rFonts w:ascii="宋体" w:hAnsi="宋体"/>
          <w:color w:val="auto"/>
          <w:szCs w:val="21"/>
          <w:highlight w:val="none"/>
        </w:rPr>
      </w:pPr>
      <w:r>
        <w:rPr>
          <w:rFonts w:hint="eastAsia" w:ascii="宋体" w:hAnsi="宋体"/>
          <w:color w:val="auto"/>
          <w:szCs w:val="21"/>
          <w:highlight w:val="none"/>
        </w:rPr>
        <w:t>2、表中要求提供相关证明文件的内容，</w:t>
      </w:r>
      <w:r>
        <w:rPr>
          <w:rFonts w:hint="eastAsia" w:ascii="宋体" w:hAnsi="宋体"/>
          <w:color w:val="auto"/>
          <w:szCs w:val="21"/>
          <w:highlight w:val="none"/>
          <w:lang w:val="en-US" w:eastAsia="zh-CN"/>
        </w:rPr>
        <w:t>响应</w:t>
      </w:r>
      <w:r>
        <w:rPr>
          <w:rFonts w:hint="eastAsia" w:ascii="宋体" w:hAnsi="宋体"/>
          <w:color w:val="auto"/>
          <w:szCs w:val="21"/>
          <w:highlight w:val="none"/>
        </w:rPr>
        <w:t>文件中须明确加以说明并提供，未按要求提供相关文件或说明不清楚或评审委员会无法凭所提供的材料判断是否得分的情况，一律作不得分处理。</w:t>
      </w:r>
    </w:p>
    <w:p>
      <w:pPr>
        <w:widowControl w:val="0"/>
        <w:autoSpaceDE w:val="0"/>
        <w:autoSpaceDN w:val="0"/>
        <w:adjustRightInd w:val="0"/>
        <w:snapToGrid w:val="0"/>
        <w:spacing w:line="360" w:lineRule="auto"/>
        <w:ind w:firstLine="0" w:firstLineChars="0"/>
        <w:jc w:val="left"/>
        <w:rPr>
          <w:rFonts w:hint="eastAsia" w:ascii="宋体" w:hAnsi="宋体"/>
          <w:color w:val="auto"/>
          <w:szCs w:val="21"/>
          <w:highlight w:val="none"/>
        </w:rPr>
      </w:pPr>
      <w:r>
        <w:rPr>
          <w:rFonts w:hint="eastAsia" w:ascii="宋体" w:hAnsi="宋体"/>
          <w:color w:val="auto"/>
          <w:szCs w:val="21"/>
          <w:highlight w:val="none"/>
        </w:rPr>
        <w:t>3、评标以评标委员会意见为准。</w:t>
      </w:r>
    </w:p>
    <w:p>
      <w:pPr>
        <w:widowControl w:val="0"/>
        <w:autoSpaceDE w:val="0"/>
        <w:autoSpaceDN w:val="0"/>
        <w:adjustRightInd w:val="0"/>
        <w:snapToGrid w:val="0"/>
        <w:spacing w:line="360" w:lineRule="auto"/>
        <w:ind w:firstLine="0" w:firstLineChars="0"/>
        <w:jc w:val="left"/>
        <w:rPr>
          <w:rFonts w:hint="eastAsia" w:ascii="宋体" w:hAnsi="宋体"/>
          <w:color w:val="auto"/>
          <w:szCs w:val="21"/>
          <w:highlight w:val="none"/>
        </w:rPr>
      </w:pPr>
      <w:r>
        <w:rPr>
          <w:rFonts w:hint="eastAsia" w:ascii="宋体" w:hAnsi="宋体"/>
          <w:color w:val="auto"/>
          <w:szCs w:val="21"/>
          <w:highlight w:val="none"/>
        </w:rPr>
        <w:t>4、</w:t>
      </w:r>
      <w:r>
        <w:rPr>
          <w:rFonts w:hint="eastAsia" w:ascii="宋体" w:hAnsi="宋体"/>
          <w:color w:val="auto"/>
          <w:szCs w:val="21"/>
          <w:highlight w:val="none"/>
          <w:lang w:val="en-US" w:eastAsia="zh-CN"/>
        </w:rPr>
        <w:t>当本项目成交候选人公示期间收到异议时，</w:t>
      </w:r>
      <w:r>
        <w:rPr>
          <w:rFonts w:hint="eastAsia" w:ascii="宋体" w:hAnsi="宋体"/>
          <w:color w:val="auto"/>
          <w:szCs w:val="21"/>
          <w:highlight w:val="none"/>
          <w:lang w:eastAsia="zh-CN"/>
        </w:rPr>
        <w:t>采</w:t>
      </w:r>
      <w:r>
        <w:rPr>
          <w:rFonts w:hint="eastAsia" w:ascii="宋体" w:hAnsi="宋体"/>
          <w:color w:val="auto"/>
          <w:szCs w:val="21"/>
          <w:highlight w:val="none"/>
          <w:lang w:val="en-US" w:eastAsia="zh-CN"/>
        </w:rPr>
        <w:t xml:space="preserve"> </w:t>
      </w:r>
      <w:r>
        <w:rPr>
          <w:rFonts w:hint="eastAsia" w:ascii="宋体" w:hAnsi="宋体"/>
          <w:color w:val="auto"/>
          <w:szCs w:val="21"/>
          <w:highlight w:val="none"/>
          <w:lang w:eastAsia="zh-CN"/>
        </w:rPr>
        <w:t>购人</w:t>
      </w:r>
      <w:r>
        <w:rPr>
          <w:rFonts w:hint="eastAsia" w:ascii="宋体" w:hAnsi="宋体"/>
          <w:color w:val="auto"/>
          <w:szCs w:val="21"/>
          <w:highlight w:val="none"/>
          <w:lang w:val="en-US" w:eastAsia="zh-CN"/>
        </w:rPr>
        <w:t>可</w:t>
      </w:r>
      <w:r>
        <w:rPr>
          <w:rFonts w:hint="eastAsia" w:ascii="宋体" w:hAnsi="宋体"/>
          <w:color w:val="auto"/>
          <w:szCs w:val="21"/>
          <w:highlight w:val="none"/>
        </w:rPr>
        <w:t>保留在签订合同前查验</w:t>
      </w:r>
      <w:r>
        <w:rPr>
          <w:rFonts w:hint="eastAsia" w:ascii="宋体" w:hAnsi="宋体"/>
          <w:color w:val="auto"/>
          <w:szCs w:val="21"/>
          <w:highlight w:val="none"/>
          <w:lang w:val="en-US" w:eastAsia="zh-CN"/>
        </w:rPr>
        <w:t>成交</w:t>
      </w:r>
      <w:r>
        <w:rPr>
          <w:rFonts w:hint="eastAsia" w:ascii="宋体" w:hAnsi="宋体"/>
          <w:color w:val="auto"/>
          <w:szCs w:val="21"/>
          <w:highlight w:val="none"/>
        </w:rPr>
        <w:t>人各项证明材料原件以及前往实地考察验证等权利。如发现</w:t>
      </w:r>
      <w:r>
        <w:rPr>
          <w:rFonts w:hint="eastAsia" w:ascii="宋体" w:hAnsi="宋体"/>
          <w:color w:val="auto"/>
          <w:szCs w:val="21"/>
          <w:highlight w:val="none"/>
          <w:lang w:val="en-US" w:eastAsia="zh-CN"/>
        </w:rPr>
        <w:t>成交</w:t>
      </w:r>
      <w:r>
        <w:rPr>
          <w:rFonts w:hint="eastAsia" w:ascii="宋体" w:hAnsi="宋体"/>
          <w:color w:val="auto"/>
          <w:szCs w:val="21"/>
          <w:highlight w:val="none"/>
        </w:rPr>
        <w:t>人各项证明材料或实际情况与评审标准要求不符、存在弄虚作假等情况，</w:t>
      </w:r>
      <w:r>
        <w:rPr>
          <w:rFonts w:hint="eastAsia" w:ascii="宋体" w:hAnsi="宋体"/>
          <w:color w:val="auto"/>
          <w:szCs w:val="21"/>
          <w:highlight w:val="none"/>
          <w:lang w:eastAsia="zh-CN"/>
        </w:rPr>
        <w:t>采购人</w:t>
      </w:r>
      <w:r>
        <w:rPr>
          <w:rFonts w:hint="eastAsia" w:ascii="宋体" w:hAnsi="宋体"/>
          <w:color w:val="auto"/>
          <w:szCs w:val="21"/>
          <w:highlight w:val="none"/>
        </w:rPr>
        <w:t>有权取消其中标资格、没收投标保证金、并追究赔偿及责任。</w:t>
      </w:r>
    </w:p>
    <w:p>
      <w:pPr>
        <w:widowControl w:val="0"/>
        <w:autoSpaceDE w:val="0"/>
        <w:autoSpaceDN w:val="0"/>
        <w:adjustRightInd w:val="0"/>
        <w:snapToGrid w:val="0"/>
        <w:spacing w:line="360" w:lineRule="auto"/>
        <w:ind w:firstLine="0" w:firstLineChars="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5、申请人业绩证明材料要求：</w:t>
      </w:r>
    </w:p>
    <w:p>
      <w:pPr>
        <w:widowControl w:val="0"/>
        <w:autoSpaceDE w:val="0"/>
        <w:autoSpaceDN w:val="0"/>
        <w:adjustRightInd w:val="0"/>
        <w:snapToGrid w:val="0"/>
        <w:spacing w:line="360" w:lineRule="auto"/>
        <w:ind w:firstLine="0" w:firstLineChars="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主体一致性：响应人提交的业绩证明材料中合同签订主体、履约主体均须与申请人名称一致。若为响应人分公司（非法人分支机构）的业绩，须提供经响应人授权且以申请人分公司名义签约并完成的业绩，并附响应人授权文件。</w:t>
      </w:r>
    </w:p>
    <w:p>
      <w:pPr>
        <w:widowControl w:val="0"/>
        <w:autoSpaceDE w:val="0"/>
        <w:autoSpaceDN w:val="0"/>
        <w:adjustRightInd w:val="0"/>
        <w:snapToGrid w:val="0"/>
        <w:spacing w:line="360" w:lineRule="auto"/>
        <w:ind w:firstLine="0" w:firstLineChars="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（2）禁止关联混用：响应人不得将母公司、兄弟公司或其他关联企业业绩作为自身业绩申报。</w:t>
      </w:r>
    </w:p>
    <w:p>
      <w:pPr>
        <w:pStyle w:val="3"/>
        <w:spacing w:before="0" w:after="0" w:line="360" w:lineRule="auto"/>
        <w:contextualSpacing/>
        <w:jc w:val="center"/>
        <w:rPr>
          <w:rFonts w:hint="default" w:ascii="宋体" w:hAnsi="宋体" w:eastAsia="宋体" w:cstheme="majorBidi"/>
          <w:b/>
          <w:bCs/>
          <w:kern w:val="2"/>
          <w:sz w:val="21"/>
          <w:szCs w:val="21"/>
          <w:lang w:val="en-US" w:eastAsia="zh-CN" w:bidi="ar-SA"/>
        </w:rPr>
      </w:pPr>
    </w:p>
    <w:p>
      <w:pPr>
        <w:rPr>
          <w:rFonts w:hint="default" w:ascii="宋体" w:hAnsi="宋体" w:eastAsia="宋体" w:cstheme="majorBidi"/>
          <w:b/>
          <w:bCs/>
          <w:kern w:val="2"/>
          <w:sz w:val="21"/>
          <w:szCs w:val="21"/>
          <w:lang w:val="en-US" w:eastAsia="zh-CN" w:bidi="ar-SA"/>
        </w:rPr>
      </w:pPr>
      <w:r>
        <w:rPr>
          <w:rFonts w:hint="default" w:ascii="宋体" w:hAnsi="宋体" w:eastAsia="宋体" w:cstheme="majorBidi"/>
          <w:b/>
          <w:bCs/>
          <w:kern w:val="2"/>
          <w:sz w:val="21"/>
          <w:szCs w:val="21"/>
          <w:lang w:val="en-US" w:eastAsia="zh-CN" w:bidi="ar-SA"/>
        </w:rPr>
        <w:br w:type="page"/>
      </w:r>
    </w:p>
    <w:p>
      <w:pPr>
        <w:pStyle w:val="3"/>
        <w:spacing w:before="0" w:after="0" w:line="360" w:lineRule="auto"/>
        <w:contextualSpacing/>
        <w:jc w:val="center"/>
        <w:rPr>
          <w:rFonts w:hint="eastAsia" w:ascii="宋体" w:hAnsi="宋体" w:eastAsia="宋体"/>
          <w:sz w:val="24"/>
          <w:szCs w:val="24"/>
          <w:highlight w:val="none"/>
          <w:lang w:val="en-US" w:eastAsia="zh-CN"/>
        </w:rPr>
      </w:pPr>
      <w:r>
        <w:rPr>
          <w:rFonts w:hint="eastAsia" w:ascii="宋体" w:hAnsi="宋体" w:eastAsia="宋体"/>
          <w:sz w:val="24"/>
          <w:szCs w:val="24"/>
          <w:highlight w:val="none"/>
          <w:lang w:val="en-US" w:eastAsia="zh-CN"/>
        </w:rPr>
        <w:t>四、响应文件的澄清</w:t>
      </w:r>
    </w:p>
    <w:p>
      <w:pPr>
        <w:spacing w:line="360" w:lineRule="auto"/>
        <w:ind w:firstLine="420" w:firstLineChars="200"/>
        <w:contextualSpacing/>
        <w:rPr>
          <w:rFonts w:hint="eastAsia" w:ascii="宋体" w:hAnsi="宋体" w:eastAsia="宋体"/>
          <w:szCs w:val="21"/>
          <w:highlight w:val="none"/>
          <w:lang w:eastAsia="zh-CN"/>
        </w:rPr>
      </w:pPr>
      <w:r>
        <w:rPr>
          <w:rFonts w:hint="eastAsia" w:ascii="宋体" w:hAnsi="宋体" w:eastAsia="宋体"/>
          <w:szCs w:val="21"/>
          <w:highlight w:val="none"/>
          <w:lang w:val="en-US" w:eastAsia="zh-CN"/>
        </w:rPr>
        <w:t>1、</w:t>
      </w:r>
      <w:r>
        <w:rPr>
          <w:rFonts w:ascii="宋体" w:hAnsi="宋体" w:eastAsia="宋体"/>
          <w:szCs w:val="21"/>
          <w:highlight w:val="none"/>
        </w:rPr>
        <w:t>在</w:t>
      </w:r>
      <w:r>
        <w:rPr>
          <w:rFonts w:hint="eastAsia" w:ascii="宋体" w:hAnsi="宋体" w:eastAsia="宋体"/>
          <w:szCs w:val="21"/>
          <w:highlight w:val="none"/>
          <w:lang w:val="en-US" w:eastAsia="zh-CN"/>
        </w:rPr>
        <w:t>评审</w:t>
      </w:r>
      <w:r>
        <w:rPr>
          <w:rFonts w:ascii="宋体" w:hAnsi="宋体" w:eastAsia="宋体"/>
          <w:szCs w:val="21"/>
          <w:highlight w:val="none"/>
        </w:rPr>
        <w:t>过程中，</w:t>
      </w:r>
      <w:r>
        <w:rPr>
          <w:rFonts w:hint="eastAsia" w:ascii="宋体" w:hAnsi="宋体" w:eastAsia="宋体"/>
          <w:szCs w:val="21"/>
          <w:highlight w:val="none"/>
          <w:lang w:val="en-US" w:eastAsia="zh-CN"/>
        </w:rPr>
        <w:t>评审</w:t>
      </w:r>
      <w:r>
        <w:rPr>
          <w:rFonts w:ascii="宋体" w:hAnsi="宋体" w:eastAsia="宋体"/>
          <w:szCs w:val="21"/>
          <w:highlight w:val="none"/>
        </w:rPr>
        <w:t>委员会可以书面形式要求</w:t>
      </w:r>
      <w:r>
        <w:rPr>
          <w:rFonts w:hint="eastAsia" w:ascii="宋体" w:hAnsi="宋体" w:eastAsia="宋体"/>
          <w:szCs w:val="21"/>
          <w:highlight w:val="none"/>
          <w:lang w:val="en-US" w:eastAsia="zh-CN"/>
        </w:rPr>
        <w:t>响应人</w:t>
      </w:r>
      <w:r>
        <w:rPr>
          <w:rFonts w:ascii="宋体" w:hAnsi="宋体" w:eastAsia="宋体"/>
          <w:szCs w:val="21"/>
          <w:highlight w:val="none"/>
        </w:rPr>
        <w:t>对</w:t>
      </w:r>
      <w:r>
        <w:rPr>
          <w:rFonts w:hint="eastAsia" w:ascii="宋体" w:hAnsi="宋体" w:eastAsia="宋体"/>
          <w:szCs w:val="21"/>
          <w:highlight w:val="none"/>
          <w:lang w:val="en-US" w:eastAsia="zh-CN"/>
        </w:rPr>
        <w:t>响应</w:t>
      </w:r>
      <w:r>
        <w:rPr>
          <w:rFonts w:ascii="宋体" w:hAnsi="宋体" w:eastAsia="宋体"/>
          <w:szCs w:val="21"/>
          <w:highlight w:val="none"/>
        </w:rPr>
        <w:t>文件中含义不明确、对同类问题表述不一致或者有明显文字和计算错误的内容作必要的澄清、说明或补正。澄清、说明或补正应以书面方式进行。</w:t>
      </w:r>
      <w:r>
        <w:rPr>
          <w:rFonts w:hint="eastAsia" w:ascii="宋体" w:hAnsi="宋体" w:eastAsia="宋体"/>
          <w:szCs w:val="21"/>
          <w:highlight w:val="none"/>
          <w:lang w:val="en-US" w:eastAsia="zh-CN"/>
        </w:rPr>
        <w:t>评审</w:t>
      </w:r>
      <w:r>
        <w:rPr>
          <w:rFonts w:ascii="宋体" w:hAnsi="宋体" w:eastAsia="宋体"/>
          <w:szCs w:val="21"/>
          <w:highlight w:val="none"/>
        </w:rPr>
        <w:t>委员会不接受</w:t>
      </w:r>
      <w:r>
        <w:rPr>
          <w:rFonts w:hint="eastAsia" w:ascii="宋体" w:hAnsi="宋体" w:eastAsia="宋体"/>
          <w:szCs w:val="21"/>
          <w:highlight w:val="none"/>
          <w:lang w:val="en-US" w:eastAsia="zh-CN"/>
        </w:rPr>
        <w:t>响应</w:t>
      </w:r>
      <w:r>
        <w:rPr>
          <w:rFonts w:ascii="宋体" w:hAnsi="宋体" w:eastAsia="宋体"/>
          <w:szCs w:val="21"/>
          <w:highlight w:val="none"/>
        </w:rPr>
        <w:t>人主动提出的澄清、说明或补正。</w:t>
      </w:r>
      <w:r>
        <w:rPr>
          <w:rFonts w:hint="eastAsia" w:ascii="宋体" w:hAnsi="宋体" w:eastAsia="宋体"/>
          <w:szCs w:val="21"/>
          <w:highlight w:val="none"/>
          <w:lang w:eastAsia="zh-CN"/>
        </w:rPr>
        <w:t>（</w:t>
      </w:r>
      <w:r>
        <w:rPr>
          <w:rFonts w:hint="eastAsia" w:ascii="宋体" w:hAnsi="宋体" w:eastAsia="宋体"/>
          <w:szCs w:val="21"/>
          <w:highlight w:val="none"/>
          <w:lang w:val="en-US" w:eastAsia="zh-CN"/>
        </w:rPr>
        <w:t>谈判可由评审委员会就采购工程、货物或服务事宜参照执行</w:t>
      </w:r>
      <w:r>
        <w:rPr>
          <w:rFonts w:hint="eastAsia" w:ascii="宋体" w:hAnsi="宋体" w:eastAsia="宋体"/>
          <w:szCs w:val="21"/>
          <w:highlight w:val="none"/>
          <w:lang w:eastAsia="zh-CN"/>
        </w:rPr>
        <w:t>）</w:t>
      </w:r>
    </w:p>
    <w:p>
      <w:pPr>
        <w:spacing w:line="360" w:lineRule="auto"/>
        <w:ind w:firstLine="420" w:firstLineChars="200"/>
        <w:contextualSpacing/>
        <w:rPr>
          <w:rFonts w:ascii="宋体" w:hAnsi="宋体" w:eastAsia="宋体"/>
          <w:szCs w:val="21"/>
          <w:highlight w:val="none"/>
        </w:rPr>
      </w:pPr>
      <w:r>
        <w:rPr>
          <w:rFonts w:ascii="宋体" w:hAnsi="宋体" w:eastAsia="宋体"/>
          <w:szCs w:val="21"/>
          <w:highlight w:val="none"/>
        </w:rPr>
        <w:t>澄清、说明或补正不得超出</w:t>
      </w:r>
      <w:r>
        <w:rPr>
          <w:rFonts w:hint="eastAsia" w:ascii="宋体" w:hAnsi="宋体" w:eastAsia="宋体"/>
          <w:szCs w:val="21"/>
          <w:highlight w:val="none"/>
          <w:lang w:val="en-US" w:eastAsia="zh-CN"/>
        </w:rPr>
        <w:t>响应</w:t>
      </w:r>
      <w:r>
        <w:rPr>
          <w:rFonts w:ascii="宋体" w:hAnsi="宋体" w:eastAsia="宋体"/>
          <w:szCs w:val="21"/>
          <w:highlight w:val="none"/>
        </w:rPr>
        <w:t>文件的范围且不得改变</w:t>
      </w:r>
      <w:r>
        <w:rPr>
          <w:rFonts w:hint="eastAsia" w:ascii="宋体" w:hAnsi="宋体" w:eastAsia="宋体"/>
          <w:szCs w:val="21"/>
          <w:highlight w:val="none"/>
          <w:lang w:val="en-US" w:eastAsia="zh-CN"/>
        </w:rPr>
        <w:t>响应</w:t>
      </w:r>
      <w:r>
        <w:rPr>
          <w:rFonts w:ascii="宋体" w:hAnsi="宋体" w:eastAsia="宋体"/>
          <w:szCs w:val="21"/>
          <w:highlight w:val="none"/>
        </w:rPr>
        <w:t>文件的实质性内容，并构成</w:t>
      </w:r>
      <w:r>
        <w:rPr>
          <w:rFonts w:hint="eastAsia" w:ascii="宋体" w:hAnsi="宋体" w:eastAsia="宋体"/>
          <w:szCs w:val="21"/>
          <w:highlight w:val="none"/>
          <w:lang w:val="en-US" w:eastAsia="zh-CN"/>
        </w:rPr>
        <w:t>响应</w:t>
      </w:r>
      <w:r>
        <w:rPr>
          <w:rFonts w:ascii="宋体" w:hAnsi="宋体" w:eastAsia="宋体"/>
          <w:szCs w:val="21"/>
          <w:highlight w:val="none"/>
        </w:rPr>
        <w:t>文件的组成部分。</w:t>
      </w:r>
    </w:p>
    <w:p>
      <w:pPr>
        <w:spacing w:line="360" w:lineRule="auto"/>
        <w:ind w:firstLine="420" w:firstLineChars="200"/>
        <w:contextualSpacing/>
        <w:rPr>
          <w:rFonts w:hint="eastAsia" w:ascii="宋体" w:hAnsi="宋体" w:eastAsia="宋体"/>
          <w:szCs w:val="21"/>
          <w:lang w:val="en-US" w:eastAsia="zh-CN"/>
        </w:rPr>
      </w:pPr>
      <w:r>
        <w:rPr>
          <w:rFonts w:hint="eastAsia" w:ascii="宋体" w:hAnsi="宋体" w:eastAsia="宋体"/>
          <w:szCs w:val="21"/>
          <w:lang w:val="en-US" w:eastAsia="zh-CN"/>
        </w:rPr>
        <w:t>2、关于报价的澄清按以下原则执行</w:t>
      </w:r>
    </w:p>
    <w:p>
      <w:pPr>
        <w:spacing w:line="360" w:lineRule="auto"/>
        <w:ind w:firstLine="420" w:firstLineChars="200"/>
        <w:contextualSpacing/>
        <w:rPr>
          <w:rFonts w:hint="default" w:ascii="宋体" w:hAnsi="宋体" w:eastAsia="宋体"/>
          <w:szCs w:val="21"/>
          <w:lang w:val="en-US" w:eastAsia="zh-CN"/>
        </w:rPr>
      </w:pPr>
      <w:r>
        <w:rPr>
          <w:rFonts w:ascii="宋体" w:hAnsi="宋体" w:eastAsia="宋体"/>
          <w:color w:val="000000"/>
          <w:szCs w:val="21"/>
        </w:rPr>
        <w:t>报价为各分项报价金额之和，报价与分项报价的合价不一致的，应以各分项合价累计数为准，修正报价；总价金额与单价金额不一致的，以单价金额为准，但单价金额小数点有明显错误的除外</w:t>
      </w:r>
      <w:r>
        <w:rPr>
          <w:rFonts w:hint="eastAsia" w:ascii="宋体" w:hAnsi="宋体" w:eastAsia="宋体"/>
          <w:color w:val="000000"/>
          <w:szCs w:val="21"/>
          <w:lang w:eastAsia="zh-CN"/>
        </w:rPr>
        <w:t>，</w:t>
      </w:r>
      <w:r>
        <w:rPr>
          <w:rFonts w:hint="eastAsia" w:ascii="宋体" w:hAnsi="宋体"/>
          <w:szCs w:val="21"/>
        </w:rPr>
        <w:t>应以总价为准，并修改单价</w:t>
      </w:r>
      <w:r>
        <w:rPr>
          <w:rFonts w:hint="eastAsia" w:ascii="宋体" w:hAnsi="宋体" w:eastAsia="宋体"/>
          <w:color w:val="000000"/>
          <w:szCs w:val="21"/>
        </w:rPr>
        <w:t>；</w:t>
      </w:r>
      <w:r>
        <w:rPr>
          <w:rFonts w:ascii="宋体" w:hAnsi="宋体" w:eastAsia="宋体"/>
          <w:color w:val="000000"/>
          <w:szCs w:val="21"/>
        </w:rPr>
        <w:t>大写金额和小写金额不一致的，以大写金额为准</w:t>
      </w:r>
      <w:r>
        <w:rPr>
          <w:rFonts w:hint="eastAsia" w:ascii="宋体" w:hAnsi="宋体" w:eastAsia="宋体"/>
          <w:color w:val="000000"/>
          <w:szCs w:val="21"/>
        </w:rPr>
        <w:t>；</w:t>
      </w:r>
      <w:r>
        <w:rPr>
          <w:rFonts w:ascii="宋体" w:hAnsi="宋体" w:eastAsia="宋体"/>
          <w:color w:val="000000"/>
          <w:szCs w:val="21"/>
        </w:rPr>
        <w:t>如分项报价中存在缺漏项，则视为缺漏项价格已包含在其他分项报价之中。</w:t>
      </w:r>
      <w:r>
        <w:rPr>
          <w:rFonts w:hint="eastAsia" w:ascii="宋体" w:hAnsi="宋体"/>
          <w:szCs w:val="21"/>
        </w:rPr>
        <w:t>如果供应商不接受对其错误的修正，其报价将被拒绝</w:t>
      </w:r>
      <w:r>
        <w:rPr>
          <w:rFonts w:ascii="宋体" w:hAnsi="宋体"/>
          <w:szCs w:val="21"/>
        </w:rPr>
        <w:t>。</w:t>
      </w:r>
      <w:r>
        <w:rPr>
          <w:rFonts w:hint="eastAsia" w:ascii="宋体" w:hAnsi="宋体"/>
          <w:szCs w:val="21"/>
          <w:lang w:val="en-US" w:eastAsia="zh-CN"/>
        </w:rPr>
        <w:t xml:space="preserve"> </w:t>
      </w:r>
    </w:p>
    <w:p>
      <w:pPr>
        <w:rPr>
          <w:rFonts w:hint="default"/>
          <w:lang w:val="en-US" w:eastAsia="zh-CN"/>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widowControl/>
        <w:jc w:val="left"/>
        <w:rPr>
          <w:rFonts w:ascii="宋体" w:hAnsi="宋体" w:eastAsia="宋体" w:cs="仿宋_GB2312"/>
          <w:szCs w:val="21"/>
        </w:rPr>
      </w:pPr>
    </w:p>
    <w:p>
      <w:pPr>
        <w:spacing w:before="0" w:after="0" w:line="360" w:lineRule="auto"/>
        <w:contextualSpacing/>
        <w:jc w:val="center"/>
        <w:rPr>
          <w:rFonts w:hint="eastAsia" w:ascii="黑体" w:hAnsi="黑体" w:eastAsia="黑体"/>
          <w:sz w:val="28"/>
          <w:szCs w:val="28"/>
        </w:rPr>
      </w:pPr>
      <w:r>
        <w:rPr>
          <w:rFonts w:hint="eastAsia" w:ascii="黑体" w:hAnsi="黑体" w:eastAsia="黑体"/>
          <w:sz w:val="28"/>
          <w:szCs w:val="28"/>
        </w:rPr>
        <w:br w:type="page"/>
      </w:r>
    </w:p>
    <w:p>
      <w:pPr>
        <w:pStyle w:val="2"/>
        <w:spacing w:before="0" w:after="0" w:line="360" w:lineRule="auto"/>
        <w:contextualSpacing/>
        <w:jc w:val="center"/>
        <w:rPr>
          <w:rFonts w:ascii="黑体" w:hAnsi="黑体" w:eastAsia="黑体"/>
          <w:sz w:val="28"/>
          <w:szCs w:val="28"/>
        </w:rPr>
      </w:pPr>
      <w:r>
        <w:rPr>
          <w:rFonts w:hint="eastAsia" w:ascii="黑体" w:hAnsi="黑体" w:eastAsia="黑体"/>
          <w:sz w:val="28"/>
          <w:szCs w:val="28"/>
        </w:rPr>
        <w:t>第四章  合同样式及条款</w:t>
      </w:r>
    </w:p>
    <w:p>
      <w:pPr>
        <w:pStyle w:val="2"/>
        <w:spacing w:before="0" w:after="0" w:line="360" w:lineRule="auto"/>
        <w:contextualSpacing/>
        <w:jc w:val="center"/>
        <w:rPr>
          <w:rFonts w:hint="eastAsia" w:ascii="黑体" w:hAnsi="黑体" w:eastAsia="黑体"/>
          <w:color w:val="0070C0"/>
          <w:sz w:val="28"/>
          <w:szCs w:val="28"/>
        </w:rPr>
      </w:pPr>
    </w:p>
    <w:p>
      <w:pPr>
        <w:adjustRightInd w:val="0"/>
        <w:snapToGrid w:val="0"/>
        <w:ind w:firstLine="4480" w:firstLineChars="1400"/>
        <w:outlineLvl w:val="1"/>
        <w:rPr>
          <w:rFonts w:hint="eastAsia" w:ascii="仿宋" w:hAnsi="仿宋" w:eastAsia="仿宋"/>
          <w:sz w:val="32"/>
          <w:szCs w:val="32"/>
        </w:rPr>
      </w:pPr>
    </w:p>
    <w:p>
      <w:pPr>
        <w:adjustRightInd w:val="0"/>
        <w:snapToGrid w:val="0"/>
        <w:ind w:firstLine="4480" w:firstLineChars="1400"/>
        <w:outlineLvl w:val="1"/>
        <w:rPr>
          <w:rFonts w:hint="default" w:ascii="仿宋" w:hAnsi="仿宋" w:eastAsia="仿宋"/>
          <w:sz w:val="32"/>
          <w:szCs w:val="32"/>
          <w:lang w:val="en-US" w:eastAsia="zh-CN"/>
        </w:rPr>
      </w:pPr>
      <w:r>
        <w:rPr>
          <w:rFonts w:hint="eastAsia" w:ascii="仿宋" w:hAnsi="仿宋" w:eastAsia="仿宋"/>
          <w:sz w:val="32"/>
          <w:szCs w:val="32"/>
        </w:rPr>
        <w:t>甲方合同编号：</w:t>
      </w:r>
      <w:r>
        <w:rPr>
          <w:rFonts w:ascii="仿宋" w:hAnsi="仿宋" w:eastAsia="仿宋"/>
          <w:sz w:val="32"/>
          <w:szCs w:val="32"/>
        </w:rPr>
        <w:t>YG-0</w:t>
      </w:r>
      <w:r>
        <w:rPr>
          <w:rFonts w:hint="eastAsia" w:ascii="仿宋" w:hAnsi="仿宋" w:eastAsia="仿宋"/>
          <w:sz w:val="32"/>
          <w:szCs w:val="32"/>
          <w:lang w:val="en-US" w:eastAsia="zh-CN"/>
        </w:rPr>
        <w:t>26</w:t>
      </w:r>
      <w:r>
        <w:rPr>
          <w:rFonts w:ascii="仿宋" w:hAnsi="仿宋" w:eastAsia="仿宋"/>
          <w:sz w:val="32"/>
          <w:szCs w:val="32"/>
        </w:rPr>
        <w:t>-</w:t>
      </w:r>
      <w:r>
        <w:rPr>
          <w:rFonts w:hint="eastAsia" w:ascii="仿宋" w:hAnsi="仿宋" w:eastAsia="仿宋"/>
          <w:sz w:val="32"/>
          <w:szCs w:val="32"/>
        </w:rPr>
        <w:t>0</w:t>
      </w:r>
      <w:r>
        <w:rPr>
          <w:rFonts w:hint="eastAsia" w:ascii="仿宋" w:hAnsi="仿宋" w:eastAsia="仿宋"/>
          <w:sz w:val="32"/>
          <w:szCs w:val="32"/>
          <w:lang w:val="en-US" w:eastAsia="zh-CN"/>
        </w:rPr>
        <w:t>**</w:t>
      </w:r>
    </w:p>
    <w:p>
      <w:pPr>
        <w:widowControl/>
        <w:ind w:firstLine="4480" w:firstLineChars="1400"/>
        <w:rPr>
          <w:rFonts w:ascii="仿宋" w:hAnsi="仿宋" w:eastAsia="仿宋"/>
          <w:sz w:val="32"/>
          <w:szCs w:val="32"/>
        </w:rPr>
      </w:pPr>
      <w:r>
        <w:rPr>
          <w:rFonts w:hint="eastAsia" w:ascii="仿宋" w:hAnsi="仿宋" w:eastAsia="仿宋"/>
          <w:sz w:val="32"/>
          <w:szCs w:val="32"/>
        </w:rPr>
        <w:t>乙方合同编号：</w:t>
      </w:r>
    </w:p>
    <w:p>
      <w:pPr>
        <w:widowControl/>
        <w:jc w:val="center"/>
        <w:rPr>
          <w:rFonts w:ascii="Arial Unicode MS" w:eastAsia="Arial Unicode MS"/>
          <w:sz w:val="72"/>
          <w:szCs w:val="72"/>
        </w:rPr>
      </w:pPr>
    </w:p>
    <w:p>
      <w:pPr>
        <w:widowControl/>
        <w:jc w:val="center"/>
        <w:rPr>
          <w:rFonts w:hint="eastAsia" w:ascii="Arial Unicode MS" w:eastAsia="Arial Unicode MS"/>
          <w:sz w:val="72"/>
          <w:szCs w:val="72"/>
          <w:lang w:val="en-US" w:eastAsia="zh-CN"/>
        </w:rPr>
      </w:pPr>
    </w:p>
    <w:p>
      <w:pPr>
        <w:widowControl/>
        <w:jc w:val="center"/>
        <w:rPr>
          <w:rFonts w:hint="eastAsia" w:ascii="黑体" w:hAnsi="宋体" w:eastAsia="黑体" w:cs="Times New Roman"/>
          <w:sz w:val="52"/>
          <w:szCs w:val="52"/>
        </w:rPr>
      </w:pPr>
      <w:r>
        <w:rPr>
          <w:rFonts w:hint="eastAsia" w:ascii="黑体" w:hAnsi="宋体" w:eastAsia="黑体" w:cs="Times New Roman"/>
          <w:sz w:val="52"/>
          <w:szCs w:val="52"/>
        </w:rPr>
        <w:t>深燃大厦202</w:t>
      </w:r>
      <w:r>
        <w:rPr>
          <w:rFonts w:hint="eastAsia" w:ascii="黑体" w:hAnsi="宋体" w:eastAsia="黑体" w:cs="Times New Roman"/>
          <w:sz w:val="52"/>
          <w:szCs w:val="52"/>
          <w:lang w:val="en-US" w:eastAsia="zh-CN"/>
        </w:rPr>
        <w:t>6至</w:t>
      </w:r>
      <w:r>
        <w:rPr>
          <w:rFonts w:hint="eastAsia" w:ascii="黑体" w:hAnsi="宋体" w:eastAsia="黑体" w:cs="Times New Roman"/>
          <w:sz w:val="52"/>
          <w:szCs w:val="52"/>
        </w:rPr>
        <w:t>202</w:t>
      </w:r>
      <w:r>
        <w:rPr>
          <w:rFonts w:hint="eastAsia" w:ascii="黑体" w:hAnsi="宋体" w:eastAsia="黑体" w:cs="Times New Roman"/>
          <w:sz w:val="52"/>
          <w:szCs w:val="52"/>
          <w:lang w:val="en-US" w:eastAsia="zh-CN"/>
        </w:rPr>
        <w:t>7</w:t>
      </w:r>
      <w:r>
        <w:rPr>
          <w:rFonts w:hint="eastAsia" w:ascii="黑体" w:hAnsi="宋体" w:eastAsia="黑体" w:cs="Times New Roman"/>
          <w:sz w:val="52"/>
          <w:szCs w:val="52"/>
        </w:rPr>
        <w:t>年度</w:t>
      </w:r>
    </w:p>
    <w:p>
      <w:pPr>
        <w:widowControl/>
        <w:jc w:val="center"/>
        <w:rPr>
          <w:rFonts w:ascii="宋体" w:hAnsi="宋体" w:eastAsia="宋体"/>
          <w:b/>
          <w:sz w:val="72"/>
          <w:szCs w:val="72"/>
        </w:rPr>
      </w:pPr>
      <w:r>
        <w:rPr>
          <w:rFonts w:hint="eastAsia" w:ascii="黑体" w:hAnsi="黑体" w:eastAsia="黑体"/>
          <w:sz w:val="52"/>
          <w:szCs w:val="52"/>
        </w:rPr>
        <w:t>高低压电气设备维保</w:t>
      </w:r>
      <w:r>
        <w:rPr>
          <w:rFonts w:hint="eastAsia" w:ascii="黑体" w:hAnsi="宋体" w:eastAsia="黑体" w:cs="Times New Roman"/>
          <w:sz w:val="52"/>
          <w:szCs w:val="52"/>
        </w:rPr>
        <w:t>服务合同</w:t>
      </w:r>
    </w:p>
    <w:p>
      <w:pPr>
        <w:widowControl/>
        <w:jc w:val="center"/>
        <w:rPr>
          <w:rFonts w:ascii="Arial Unicode MS" w:eastAsia="Arial Unicode MS"/>
          <w:sz w:val="72"/>
          <w:szCs w:val="72"/>
        </w:rPr>
      </w:pPr>
    </w:p>
    <w:p>
      <w:pPr>
        <w:widowControl/>
        <w:jc w:val="center"/>
        <w:rPr>
          <w:rFonts w:ascii="Arial Unicode MS" w:eastAsia="Arial Unicode MS"/>
          <w:sz w:val="72"/>
          <w:szCs w:val="72"/>
        </w:rPr>
      </w:pPr>
    </w:p>
    <w:p>
      <w:pPr>
        <w:keepNext w:val="0"/>
        <w:keepLines w:val="0"/>
        <w:pageBreakBefore w:val="0"/>
        <w:widowControl w:val="0"/>
        <w:kinsoku/>
        <w:wordWrap/>
        <w:overflowPunct/>
        <w:topLinePunct w:val="0"/>
        <w:autoSpaceDE w:val="0"/>
        <w:autoSpaceDN w:val="0"/>
        <w:bidi w:val="0"/>
        <w:adjustRightInd/>
        <w:snapToGrid w:val="0"/>
        <w:spacing w:before="100" w:beforeAutospacing="1" w:after="100" w:afterAutospacing="1"/>
        <w:ind w:firstLine="1280" w:firstLineChars="400"/>
        <w:jc w:val="left"/>
        <w:textAlignment w:val="auto"/>
        <w:rPr>
          <w:rFonts w:hint="eastAsia" w:ascii="仿宋" w:hAnsi="仿宋" w:eastAsia="仿宋" w:cs="Times New Roman"/>
          <w:sz w:val="32"/>
          <w:szCs w:val="32"/>
          <w:u w:val="single"/>
        </w:rPr>
      </w:pPr>
      <w:r>
        <w:rPr>
          <w:rFonts w:hint="eastAsia" w:ascii="仿宋" w:hAnsi="仿宋" w:eastAsia="仿宋" w:cs="Times New Roman"/>
          <w:sz w:val="32"/>
          <w:szCs w:val="32"/>
          <w:lang w:val="en-US" w:eastAsia="zh-CN"/>
        </w:rPr>
        <w:t>甲方</w:t>
      </w:r>
      <w:r>
        <w:rPr>
          <w:rFonts w:hint="eastAsia" w:ascii="仿宋" w:hAnsi="仿宋" w:eastAsia="仿宋" w:cs="Times New Roman"/>
          <w:sz w:val="32"/>
          <w:szCs w:val="32"/>
        </w:rPr>
        <w:t>：</w:t>
      </w:r>
      <w:r>
        <w:rPr>
          <w:rFonts w:hint="eastAsia" w:ascii="仿宋" w:hAnsi="仿宋" w:eastAsia="仿宋" w:cs="Times New Roman"/>
          <w:sz w:val="32"/>
          <w:szCs w:val="32"/>
          <w:u w:val="single"/>
        </w:rPr>
        <w:t>深圳市燃气集团股份有限公司</w:t>
      </w:r>
    </w:p>
    <w:p>
      <w:pPr>
        <w:keepNext w:val="0"/>
        <w:keepLines w:val="0"/>
        <w:pageBreakBefore w:val="0"/>
        <w:widowControl w:val="0"/>
        <w:kinsoku/>
        <w:wordWrap/>
        <w:overflowPunct/>
        <w:topLinePunct w:val="0"/>
        <w:autoSpaceDE w:val="0"/>
        <w:autoSpaceDN w:val="0"/>
        <w:bidi w:val="0"/>
        <w:adjustRightInd/>
        <w:snapToGrid w:val="0"/>
        <w:spacing w:before="100" w:beforeAutospacing="1" w:after="100" w:afterAutospacing="1"/>
        <w:ind w:firstLine="1280" w:firstLineChars="400"/>
        <w:jc w:val="left"/>
        <w:textAlignment w:val="auto"/>
        <w:rPr>
          <w:rFonts w:ascii="Arial Unicode MS" w:eastAsia="Arial Unicode MS"/>
          <w:sz w:val="44"/>
        </w:rPr>
      </w:pPr>
      <w:r>
        <w:rPr>
          <w:rFonts w:hint="eastAsia" w:ascii="仿宋" w:hAnsi="仿宋" w:eastAsia="仿宋" w:cs="Times New Roman"/>
          <w:sz w:val="32"/>
          <w:szCs w:val="32"/>
          <w:lang w:val="en-US" w:eastAsia="zh-CN"/>
        </w:rPr>
        <w:t>乙方</w:t>
      </w:r>
      <w:r>
        <w:rPr>
          <w:rFonts w:hint="eastAsia" w:ascii="仿宋" w:hAnsi="仿宋" w:eastAsia="仿宋" w:cs="Times New Roman"/>
          <w:sz w:val="32"/>
          <w:szCs w:val="32"/>
        </w:rPr>
        <w:t>：</w:t>
      </w:r>
      <w:r>
        <w:rPr>
          <w:rFonts w:hint="eastAsia" w:ascii="仿宋" w:hAnsi="仿宋" w:eastAsia="仿宋" w:cs="Times New Roman"/>
          <w:sz w:val="32"/>
          <w:szCs w:val="32"/>
          <w:u w:val="single"/>
          <w:lang w:val="en-US" w:eastAsia="zh-CN"/>
        </w:rPr>
        <w:t>**</w:t>
      </w:r>
      <w:r>
        <w:rPr>
          <w:rFonts w:hint="eastAsia" w:ascii="仿宋" w:hAnsi="仿宋" w:eastAsia="仿宋" w:cs="Times New Roman"/>
          <w:sz w:val="32"/>
          <w:szCs w:val="32"/>
          <w:u w:val="single"/>
        </w:rPr>
        <w:t>公司</w:t>
      </w:r>
      <w:r>
        <w:rPr>
          <w:rFonts w:ascii="Arial Unicode MS" w:eastAsia="Arial Unicode MS"/>
          <w:sz w:val="44"/>
        </w:rPr>
        <w:br w:type="page"/>
      </w:r>
    </w:p>
    <w:p>
      <w:pPr>
        <w:spacing w:line="560" w:lineRule="exact"/>
        <w:jc w:val="center"/>
        <w:rPr>
          <w:rFonts w:hint="eastAsia" w:ascii="仿宋" w:hAnsi="仿宋" w:eastAsia="仿宋"/>
          <w:spacing w:val="-6"/>
          <w:sz w:val="44"/>
          <w:szCs w:val="44"/>
        </w:rPr>
      </w:pPr>
      <w:r>
        <w:rPr>
          <w:rFonts w:hint="eastAsia" w:ascii="仿宋" w:hAnsi="仿宋" w:eastAsia="仿宋"/>
          <w:spacing w:val="-6"/>
          <w:sz w:val="44"/>
          <w:szCs w:val="44"/>
        </w:rPr>
        <w:t>深燃大厦202</w:t>
      </w:r>
      <w:r>
        <w:rPr>
          <w:rFonts w:hint="eastAsia" w:ascii="仿宋" w:hAnsi="仿宋" w:eastAsia="仿宋"/>
          <w:spacing w:val="-6"/>
          <w:sz w:val="44"/>
          <w:szCs w:val="44"/>
          <w:lang w:val="en-US" w:eastAsia="zh-CN"/>
        </w:rPr>
        <w:t>6</w:t>
      </w:r>
      <w:r>
        <w:rPr>
          <w:rFonts w:hint="eastAsia" w:ascii="仿宋" w:hAnsi="仿宋" w:eastAsia="仿宋"/>
          <w:spacing w:val="-6"/>
          <w:sz w:val="44"/>
          <w:szCs w:val="44"/>
        </w:rPr>
        <w:t>至202</w:t>
      </w:r>
      <w:r>
        <w:rPr>
          <w:rFonts w:hint="eastAsia" w:ascii="仿宋" w:hAnsi="仿宋" w:eastAsia="仿宋"/>
          <w:spacing w:val="-6"/>
          <w:sz w:val="44"/>
          <w:szCs w:val="44"/>
          <w:lang w:val="en-US" w:eastAsia="zh-CN"/>
        </w:rPr>
        <w:t>7</w:t>
      </w:r>
      <w:r>
        <w:rPr>
          <w:rFonts w:hint="eastAsia" w:ascii="仿宋" w:hAnsi="仿宋" w:eastAsia="仿宋"/>
          <w:spacing w:val="-6"/>
          <w:sz w:val="44"/>
          <w:szCs w:val="44"/>
        </w:rPr>
        <w:t>年度</w:t>
      </w:r>
    </w:p>
    <w:p>
      <w:pPr>
        <w:spacing w:line="560" w:lineRule="exact"/>
        <w:jc w:val="center"/>
        <w:rPr>
          <w:rFonts w:ascii="仿宋" w:hAnsi="仿宋" w:eastAsia="仿宋"/>
          <w:sz w:val="44"/>
          <w:szCs w:val="44"/>
        </w:rPr>
      </w:pPr>
      <w:r>
        <w:rPr>
          <w:rFonts w:hint="eastAsia" w:ascii="仿宋" w:hAnsi="仿宋" w:eastAsia="仿宋"/>
          <w:spacing w:val="-6"/>
          <w:sz w:val="44"/>
          <w:szCs w:val="44"/>
        </w:rPr>
        <w:t>高低压电气设备维保服务合同</w:t>
      </w:r>
    </w:p>
    <w:p>
      <w:pPr>
        <w:spacing w:line="560" w:lineRule="exact"/>
        <w:ind w:firstLine="640" w:firstLineChars="200"/>
        <w:rPr>
          <w:rFonts w:ascii="仿宋" w:hAnsi="仿宋" w:eastAsia="仿宋"/>
          <w:sz w:val="32"/>
          <w:szCs w:val="32"/>
        </w:rPr>
      </w:pPr>
    </w:p>
    <w:p>
      <w:pPr>
        <w:spacing w:line="560" w:lineRule="exact"/>
        <w:rPr>
          <w:rFonts w:ascii="仿宋" w:hAnsi="仿宋" w:eastAsia="仿宋"/>
          <w:sz w:val="32"/>
          <w:szCs w:val="32"/>
          <w:u w:val="single"/>
        </w:rPr>
      </w:pPr>
      <w:r>
        <w:rPr>
          <w:rFonts w:hint="eastAsia" w:ascii="仿宋" w:hAnsi="仿宋" w:eastAsia="仿宋"/>
          <w:bCs/>
          <w:sz w:val="32"/>
          <w:szCs w:val="32"/>
        </w:rPr>
        <w:t>甲方：</w:t>
      </w:r>
      <w:r>
        <w:rPr>
          <w:rFonts w:hint="eastAsia" w:ascii="仿宋" w:hAnsi="仿宋" w:eastAsia="仿宋"/>
          <w:sz w:val="32"/>
          <w:szCs w:val="32"/>
          <w:u w:val="single"/>
        </w:rPr>
        <w:t>深圳市燃气集团股份有限公司</w:t>
      </w:r>
    </w:p>
    <w:p>
      <w:pPr>
        <w:spacing w:line="560" w:lineRule="exact"/>
        <w:rPr>
          <w:rFonts w:ascii="仿宋" w:hAnsi="仿宋" w:eastAsia="仿宋"/>
          <w:sz w:val="32"/>
          <w:szCs w:val="32"/>
        </w:rPr>
      </w:pPr>
      <w:r>
        <w:rPr>
          <w:rFonts w:hint="eastAsia" w:ascii="仿宋" w:hAnsi="仿宋" w:eastAsia="仿宋"/>
          <w:sz w:val="32"/>
          <w:szCs w:val="32"/>
        </w:rPr>
        <w:t>住所：</w:t>
      </w:r>
      <w:r>
        <w:rPr>
          <w:rFonts w:hint="eastAsia" w:ascii="仿宋" w:hAnsi="仿宋" w:eastAsia="仿宋"/>
          <w:sz w:val="32"/>
          <w:szCs w:val="32"/>
          <w:u w:val="single"/>
        </w:rPr>
        <w:t>深圳市福田区梅坳一路268号</w:t>
      </w:r>
    </w:p>
    <w:p>
      <w:pPr>
        <w:spacing w:line="560" w:lineRule="exact"/>
        <w:rPr>
          <w:rFonts w:ascii="仿宋" w:hAnsi="仿宋" w:eastAsia="仿宋"/>
          <w:sz w:val="32"/>
          <w:szCs w:val="32"/>
          <w:u w:val="single"/>
        </w:rPr>
      </w:pPr>
      <w:r>
        <w:rPr>
          <w:rFonts w:hint="eastAsia" w:ascii="仿宋" w:hAnsi="仿宋" w:eastAsia="仿宋"/>
          <w:sz w:val="32"/>
          <w:szCs w:val="32"/>
        </w:rPr>
        <w:t>统一社会信用代码：</w:t>
      </w:r>
      <w:r>
        <w:rPr>
          <w:rFonts w:hint="eastAsia" w:ascii="仿宋" w:hAnsi="仿宋" w:eastAsia="仿宋"/>
          <w:sz w:val="32"/>
          <w:szCs w:val="32"/>
          <w:u w:val="single"/>
        </w:rPr>
        <w:t>91440300192408392D</w:t>
      </w:r>
    </w:p>
    <w:p>
      <w:pPr>
        <w:spacing w:line="560" w:lineRule="exact"/>
        <w:rPr>
          <w:rFonts w:ascii="仿宋" w:hAnsi="仿宋" w:eastAsia="仿宋"/>
          <w:sz w:val="32"/>
          <w:szCs w:val="32"/>
        </w:rPr>
      </w:pPr>
      <w:r>
        <w:rPr>
          <w:rFonts w:hint="eastAsia" w:ascii="仿宋" w:hAnsi="仿宋" w:eastAsia="仿宋"/>
          <w:sz w:val="32"/>
          <w:szCs w:val="32"/>
        </w:rPr>
        <w:t>法定代表人（负责人）：</w:t>
      </w:r>
      <w:r>
        <w:rPr>
          <w:rFonts w:hint="eastAsia" w:ascii="仿宋" w:hAnsi="仿宋" w:eastAsia="仿宋"/>
          <w:sz w:val="32"/>
          <w:szCs w:val="32"/>
          <w:u w:val="single"/>
        </w:rPr>
        <w:t>王文杰</w:t>
      </w:r>
    </w:p>
    <w:p>
      <w:pPr>
        <w:spacing w:line="560" w:lineRule="exact"/>
        <w:rPr>
          <w:rFonts w:ascii="仿宋" w:hAnsi="仿宋" w:eastAsia="仿宋"/>
          <w:sz w:val="32"/>
          <w:szCs w:val="32"/>
          <w:u w:val="single"/>
        </w:rPr>
      </w:pPr>
      <w:r>
        <w:rPr>
          <w:rFonts w:hint="eastAsia" w:ascii="仿宋" w:hAnsi="仿宋" w:eastAsia="仿宋"/>
          <w:sz w:val="32"/>
          <w:szCs w:val="32"/>
        </w:rPr>
        <w:t>联系人：</w:t>
      </w:r>
      <w:r>
        <w:rPr>
          <w:rFonts w:hint="eastAsia" w:ascii="仿宋" w:hAnsi="仿宋" w:eastAsia="仿宋"/>
          <w:sz w:val="32"/>
          <w:szCs w:val="32"/>
          <w:u w:val="single"/>
        </w:rPr>
        <w:t>**</w:t>
      </w:r>
      <w:r>
        <w:rPr>
          <w:rFonts w:hint="eastAsia" w:ascii="仿宋" w:hAnsi="仿宋" w:eastAsia="仿宋"/>
          <w:sz w:val="32"/>
          <w:szCs w:val="32"/>
        </w:rPr>
        <w:t xml:space="preserve">              联系信息：</w:t>
      </w:r>
      <w:r>
        <w:rPr>
          <w:rFonts w:hint="eastAsia" w:ascii="仿宋" w:hAnsi="仿宋" w:eastAsia="仿宋"/>
          <w:sz w:val="32"/>
          <w:szCs w:val="32"/>
          <w:u w:val="single"/>
        </w:rPr>
        <w:t>0755-**</w:t>
      </w:r>
    </w:p>
    <w:p>
      <w:pPr>
        <w:spacing w:line="560" w:lineRule="exact"/>
        <w:rPr>
          <w:rFonts w:ascii="仿宋" w:hAnsi="仿宋" w:eastAsia="仿宋" w:cs="Times New Roman"/>
          <w:sz w:val="32"/>
          <w:szCs w:val="32"/>
        </w:rPr>
      </w:pPr>
      <w:r>
        <w:rPr>
          <w:rFonts w:hint="eastAsia" w:ascii="仿宋" w:hAnsi="仿宋" w:eastAsia="仿宋" w:cs="Times New Roman"/>
          <w:sz w:val="32"/>
          <w:szCs w:val="32"/>
        </w:rPr>
        <w:t>乙方：</w:t>
      </w:r>
      <w:r>
        <w:rPr>
          <w:rFonts w:hint="eastAsia" w:ascii="仿宋" w:hAnsi="仿宋" w:eastAsia="仿宋" w:cs="Times New Roman"/>
          <w:sz w:val="32"/>
          <w:szCs w:val="32"/>
          <w:u w:val="single"/>
        </w:rPr>
        <w:t>**公司</w:t>
      </w:r>
    </w:p>
    <w:p>
      <w:pPr>
        <w:spacing w:line="560" w:lineRule="exact"/>
        <w:rPr>
          <w:rFonts w:ascii="仿宋" w:hAnsi="仿宋" w:eastAsia="仿宋" w:cs="Times New Roman"/>
          <w:sz w:val="32"/>
          <w:szCs w:val="32"/>
        </w:rPr>
      </w:pPr>
      <w:r>
        <w:rPr>
          <w:rFonts w:hint="eastAsia" w:ascii="仿宋" w:hAnsi="仿宋" w:eastAsia="仿宋" w:cs="Times New Roman"/>
          <w:sz w:val="32"/>
          <w:szCs w:val="32"/>
        </w:rPr>
        <w:t>住所：</w:t>
      </w:r>
      <w:r>
        <w:rPr>
          <w:rFonts w:hint="eastAsia" w:ascii="仿宋" w:hAnsi="仿宋" w:eastAsia="仿宋" w:cs="Times New Roman"/>
          <w:sz w:val="32"/>
          <w:szCs w:val="32"/>
          <w:u w:val="single"/>
        </w:rPr>
        <w:t>**</w:t>
      </w:r>
    </w:p>
    <w:p>
      <w:pPr>
        <w:spacing w:line="560" w:lineRule="exact"/>
        <w:rPr>
          <w:rFonts w:ascii="仿宋" w:hAnsi="仿宋" w:eastAsia="仿宋" w:cs="Times New Roman"/>
          <w:sz w:val="32"/>
          <w:szCs w:val="32"/>
        </w:rPr>
      </w:pPr>
      <w:r>
        <w:rPr>
          <w:rFonts w:hint="eastAsia" w:ascii="仿宋" w:hAnsi="仿宋" w:eastAsia="仿宋" w:cs="Times New Roman"/>
          <w:sz w:val="32"/>
          <w:szCs w:val="32"/>
        </w:rPr>
        <w:t>统一社会信用代码：</w:t>
      </w:r>
      <w:r>
        <w:rPr>
          <w:rFonts w:hint="eastAsia" w:ascii="仿宋" w:hAnsi="仿宋" w:eastAsia="仿宋" w:cs="Times New Roman"/>
          <w:sz w:val="32"/>
          <w:szCs w:val="32"/>
          <w:u w:val="single"/>
        </w:rPr>
        <w:t>**</w:t>
      </w:r>
    </w:p>
    <w:p>
      <w:pPr>
        <w:spacing w:line="560" w:lineRule="exact"/>
        <w:rPr>
          <w:rFonts w:ascii="仿宋" w:hAnsi="仿宋" w:eastAsia="仿宋" w:cs="Times New Roman"/>
          <w:sz w:val="32"/>
          <w:szCs w:val="32"/>
        </w:rPr>
      </w:pPr>
      <w:r>
        <w:rPr>
          <w:rFonts w:hint="eastAsia" w:ascii="仿宋" w:hAnsi="仿宋" w:eastAsia="仿宋" w:cs="Times New Roman"/>
          <w:sz w:val="32"/>
          <w:szCs w:val="32"/>
        </w:rPr>
        <w:t>法定代表人（负责人）：</w:t>
      </w:r>
      <w:r>
        <w:rPr>
          <w:rFonts w:hint="eastAsia" w:ascii="仿宋" w:hAnsi="仿宋" w:eastAsia="仿宋" w:cs="Times New Roman"/>
          <w:sz w:val="32"/>
          <w:szCs w:val="32"/>
          <w:u w:val="single"/>
        </w:rPr>
        <w:t>**</w:t>
      </w:r>
    </w:p>
    <w:p>
      <w:pPr>
        <w:spacing w:line="560" w:lineRule="exact"/>
        <w:rPr>
          <w:rFonts w:hint="default" w:ascii="仿宋" w:hAnsi="仿宋" w:eastAsia="仿宋"/>
          <w:sz w:val="32"/>
          <w:szCs w:val="32"/>
          <w:lang w:val="en-US" w:eastAsia="zh-CN"/>
        </w:rPr>
      </w:pPr>
      <w:r>
        <w:rPr>
          <w:rFonts w:hint="eastAsia" w:ascii="仿宋" w:hAnsi="仿宋" w:eastAsia="仿宋" w:cs="Times New Roman"/>
          <w:sz w:val="32"/>
          <w:szCs w:val="32"/>
        </w:rPr>
        <w:t>联系人：</w:t>
      </w:r>
      <w:r>
        <w:rPr>
          <w:rFonts w:hint="eastAsia" w:ascii="仿宋" w:hAnsi="仿宋" w:eastAsia="仿宋" w:cs="Times New Roman"/>
          <w:sz w:val="32"/>
          <w:szCs w:val="32"/>
          <w:u w:val="single"/>
        </w:rPr>
        <w:t>**</w:t>
      </w:r>
      <w:r>
        <w:rPr>
          <w:rFonts w:hint="eastAsia" w:ascii="仿宋" w:hAnsi="仿宋" w:eastAsia="仿宋" w:cs="Times New Roman"/>
          <w:sz w:val="32"/>
          <w:szCs w:val="32"/>
        </w:rPr>
        <w:t xml:space="preserve">            联系信息：</w:t>
      </w:r>
      <w:r>
        <w:rPr>
          <w:rFonts w:hint="eastAsia" w:ascii="仿宋" w:hAnsi="仿宋" w:eastAsia="仿宋" w:cs="Times New Roman"/>
          <w:sz w:val="32"/>
          <w:szCs w:val="32"/>
          <w:u w:val="single"/>
        </w:rPr>
        <w:t>0755-**</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根据《中华人民共和国民法典》、《国家电气设备安全技术规范》（GB19517-20</w:t>
      </w:r>
      <w:r>
        <w:rPr>
          <w:rFonts w:hint="eastAsia" w:ascii="仿宋" w:hAnsi="仿宋" w:eastAsia="仿宋"/>
          <w:sz w:val="32"/>
          <w:szCs w:val="32"/>
          <w:lang w:val="en-US" w:eastAsia="zh-CN"/>
        </w:rPr>
        <w:t>23</w:t>
      </w:r>
      <w:r>
        <w:rPr>
          <w:rFonts w:hint="eastAsia" w:ascii="仿宋" w:hAnsi="仿宋" w:eastAsia="仿宋"/>
          <w:sz w:val="32"/>
          <w:szCs w:val="32"/>
        </w:rPr>
        <w:t>）及其他有关法律、法规，遵循平等、自愿、公平和诚信的原则，</w:t>
      </w:r>
      <w:r>
        <w:rPr>
          <w:rFonts w:hint="eastAsia" w:ascii="仿宋" w:hAnsi="仿宋" w:eastAsia="仿宋" w:cs="Times New Roman"/>
          <w:sz w:val="32"/>
          <w:szCs w:val="32"/>
        </w:rPr>
        <w:t>就甲方委托乙方负责</w:t>
      </w:r>
      <w:r>
        <w:rPr>
          <w:rFonts w:hint="eastAsia" w:ascii="仿宋" w:hAnsi="仿宋" w:eastAsia="仿宋" w:cs="Times New Roman"/>
          <w:sz w:val="32"/>
          <w:szCs w:val="32"/>
          <w:lang w:val="en-US" w:eastAsia="zh-CN"/>
        </w:rPr>
        <w:t>深燃大厦</w:t>
      </w:r>
      <w:r>
        <w:rPr>
          <w:rFonts w:hint="eastAsia" w:ascii="仿宋" w:hAnsi="仿宋" w:eastAsia="仿宋" w:cs="Times New Roman"/>
          <w:sz w:val="32"/>
          <w:szCs w:val="32"/>
        </w:rPr>
        <w:t>的</w:t>
      </w:r>
      <w:r>
        <w:rPr>
          <w:rFonts w:hint="eastAsia" w:ascii="仿宋" w:hAnsi="仿宋" w:eastAsia="仿宋"/>
          <w:sz w:val="32"/>
          <w:szCs w:val="32"/>
        </w:rPr>
        <w:t>高低压电气设备</w:t>
      </w:r>
      <w:r>
        <w:rPr>
          <w:rFonts w:hint="eastAsia" w:ascii="仿宋" w:hAnsi="仿宋" w:eastAsia="仿宋" w:cs="Times New Roman"/>
          <w:sz w:val="32"/>
          <w:szCs w:val="32"/>
        </w:rPr>
        <w:t>的维护</w:t>
      </w:r>
      <w:r>
        <w:rPr>
          <w:rFonts w:hint="eastAsia" w:ascii="仿宋" w:hAnsi="仿宋" w:eastAsia="仿宋" w:cs="Times New Roman"/>
          <w:sz w:val="32"/>
          <w:szCs w:val="32"/>
          <w:lang w:eastAsia="zh-CN"/>
        </w:rPr>
        <w:t>、</w:t>
      </w:r>
      <w:r>
        <w:rPr>
          <w:rFonts w:hint="eastAsia" w:ascii="仿宋" w:hAnsi="仿宋" w:eastAsia="仿宋"/>
          <w:sz w:val="32"/>
          <w:szCs w:val="32"/>
        </w:rPr>
        <w:t>保养</w:t>
      </w:r>
      <w:r>
        <w:rPr>
          <w:rFonts w:hint="eastAsia" w:ascii="仿宋" w:hAnsi="仿宋" w:eastAsia="仿宋"/>
          <w:sz w:val="32"/>
          <w:szCs w:val="32"/>
          <w:lang w:eastAsia="zh-CN"/>
        </w:rPr>
        <w:t>、</w:t>
      </w:r>
      <w:r>
        <w:rPr>
          <w:rFonts w:hint="eastAsia" w:ascii="仿宋" w:hAnsi="仿宋" w:eastAsia="仿宋"/>
          <w:sz w:val="32"/>
          <w:lang w:val="en-US" w:eastAsia="zh-CN"/>
        </w:rPr>
        <w:t>试验及</w:t>
      </w:r>
      <w:r>
        <w:rPr>
          <w:rFonts w:hint="eastAsia" w:ascii="仿宋" w:hAnsi="仿宋" w:eastAsia="仿宋"/>
          <w:sz w:val="32"/>
          <w:szCs w:val="32"/>
        </w:rPr>
        <w:t>维修</w:t>
      </w:r>
      <w:r>
        <w:rPr>
          <w:rFonts w:hint="eastAsia" w:ascii="仿宋" w:hAnsi="仿宋" w:eastAsia="仿宋"/>
          <w:sz w:val="32"/>
          <w:szCs w:val="32"/>
          <w:lang w:val="en-US" w:eastAsia="zh-CN"/>
        </w:rPr>
        <w:t>等服务</w:t>
      </w:r>
      <w:r>
        <w:rPr>
          <w:rFonts w:hint="eastAsia" w:ascii="仿宋" w:hAnsi="仿宋" w:eastAsia="仿宋"/>
          <w:sz w:val="32"/>
          <w:szCs w:val="32"/>
        </w:rPr>
        <w:t>，双方协商一致，制定本合同，达成协议如下：</w:t>
      </w:r>
    </w:p>
    <w:p>
      <w:pPr>
        <w:spacing w:line="560" w:lineRule="exact"/>
        <w:ind w:firstLine="643" w:firstLineChars="200"/>
        <w:rPr>
          <w:rFonts w:ascii="仿宋" w:hAnsi="仿宋" w:eastAsia="仿宋"/>
          <w:b/>
          <w:sz w:val="32"/>
          <w:szCs w:val="32"/>
        </w:rPr>
      </w:pPr>
      <w:r>
        <w:rPr>
          <w:rFonts w:hint="eastAsia" w:ascii="仿宋" w:hAnsi="仿宋" w:eastAsia="仿宋"/>
          <w:b/>
          <w:sz w:val="32"/>
          <w:szCs w:val="32"/>
        </w:rPr>
        <w:t>第一条  项目概况</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一、项目地址：</w:t>
      </w:r>
    </w:p>
    <w:p>
      <w:pPr>
        <w:spacing w:line="560" w:lineRule="exact"/>
        <w:ind w:firstLine="640" w:firstLineChars="200"/>
        <w:rPr>
          <w:rFonts w:ascii="仿宋" w:hAnsi="仿宋" w:eastAsia="仿宋"/>
          <w:sz w:val="32"/>
          <w:szCs w:val="32"/>
        </w:rPr>
      </w:pPr>
      <w:r>
        <w:rPr>
          <w:rFonts w:hint="eastAsia" w:ascii="仿宋" w:hAnsi="仿宋" w:eastAsia="仿宋"/>
          <w:sz w:val="32"/>
          <w:szCs w:val="32"/>
          <w:lang w:val="en-US" w:eastAsia="zh-CN"/>
        </w:rPr>
        <w:t>1.深燃大厦：</w:t>
      </w:r>
      <w:r>
        <w:rPr>
          <w:rFonts w:hint="eastAsia" w:ascii="仿宋" w:hAnsi="仿宋" w:eastAsia="仿宋"/>
          <w:sz w:val="32"/>
          <w:szCs w:val="32"/>
        </w:rPr>
        <w:t>深圳市福田区梅坳一路268号</w:t>
      </w:r>
    </w:p>
    <w:p>
      <w:pPr>
        <w:spacing w:line="560" w:lineRule="exact"/>
        <w:ind w:firstLine="640" w:firstLineChars="200"/>
        <w:rPr>
          <w:rFonts w:ascii="仿宋" w:hAnsi="仿宋" w:eastAsia="仿宋"/>
          <w:sz w:val="32"/>
          <w:szCs w:val="32"/>
        </w:rPr>
      </w:pPr>
      <w:r>
        <w:rPr>
          <w:rFonts w:hint="eastAsia" w:ascii="仿宋" w:hAnsi="仿宋" w:eastAsia="仿宋"/>
          <w:sz w:val="32"/>
          <w:szCs w:val="32"/>
          <w:lang w:val="en-US" w:eastAsia="zh-CN"/>
        </w:rPr>
        <w:t>2.梅林仓库：深圳市福田区梅坳一路9号</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二</w:t>
      </w:r>
      <w:r>
        <w:rPr>
          <w:rFonts w:hint="eastAsia" w:ascii="仿宋" w:hAnsi="仿宋" w:eastAsia="仿宋"/>
          <w:sz w:val="32"/>
          <w:szCs w:val="32"/>
        </w:rPr>
        <w:t>、维保设备明细</w:t>
      </w:r>
    </w:p>
    <w:p>
      <w:pPr>
        <w:spacing w:line="560" w:lineRule="exact"/>
        <w:ind w:firstLine="640" w:firstLineChars="200"/>
        <w:rPr>
          <w:rFonts w:ascii="仿宋" w:hAnsi="仿宋" w:eastAsia="仿宋"/>
          <w:sz w:val="32"/>
          <w:szCs w:val="32"/>
        </w:rPr>
      </w:pPr>
      <w:r>
        <w:rPr>
          <w:rFonts w:hint="eastAsia" w:ascii="仿宋" w:hAnsi="仿宋" w:eastAsia="仿宋"/>
          <w:sz w:val="32"/>
          <w:szCs w:val="32"/>
        </w:rPr>
        <w:br w:type="page"/>
      </w:r>
    </w:p>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1.深燃大厦</w:t>
      </w:r>
    </w:p>
    <w:tbl>
      <w:tblPr>
        <w:tblStyle w:val="1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134" w:type="dxa"/>
            <w:vAlign w:val="center"/>
          </w:tcPr>
          <w:p>
            <w:pPr>
              <w:spacing w:line="300" w:lineRule="exact"/>
              <w:jc w:val="center"/>
              <w:rPr>
                <w:rFonts w:hint="default" w:ascii="仿宋" w:hAnsi="仿宋" w:eastAsia="仿宋"/>
                <w:sz w:val="21"/>
                <w:szCs w:val="21"/>
                <w:lang w:val="en-US" w:eastAsia="zh-CN"/>
              </w:rPr>
            </w:pPr>
            <w:r>
              <w:rPr>
                <w:rFonts w:hint="eastAsia" w:ascii="仿宋" w:hAnsi="仿宋" w:eastAsia="仿宋"/>
                <w:sz w:val="21"/>
                <w:szCs w:val="21"/>
                <w:lang w:val="en-US" w:eastAsia="zh-CN"/>
              </w:rPr>
              <w:t>变压器</w:t>
            </w:r>
          </w:p>
        </w:tc>
        <w:tc>
          <w:tcPr>
            <w:tcW w:w="1134" w:type="dxa"/>
            <w:vAlign w:val="center"/>
          </w:tcPr>
          <w:p>
            <w:pPr>
              <w:spacing w:line="300" w:lineRule="exact"/>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高压</w:t>
            </w:r>
          </w:p>
          <w:p>
            <w:pPr>
              <w:spacing w:line="300" w:lineRule="exact"/>
              <w:jc w:val="center"/>
              <w:rPr>
                <w:rFonts w:hint="default" w:ascii="仿宋" w:hAnsi="仿宋" w:eastAsia="仿宋"/>
                <w:sz w:val="21"/>
                <w:szCs w:val="21"/>
                <w:lang w:val="en-US" w:eastAsia="zh-CN"/>
              </w:rPr>
            </w:pPr>
            <w:r>
              <w:rPr>
                <w:rFonts w:hint="eastAsia" w:ascii="仿宋" w:hAnsi="仿宋" w:eastAsia="仿宋"/>
                <w:sz w:val="21"/>
                <w:szCs w:val="21"/>
                <w:lang w:val="en-US" w:eastAsia="zh-CN"/>
              </w:rPr>
              <w:t>配电柜</w:t>
            </w:r>
          </w:p>
        </w:tc>
        <w:tc>
          <w:tcPr>
            <w:tcW w:w="1134" w:type="dxa"/>
            <w:vAlign w:val="center"/>
          </w:tcPr>
          <w:p>
            <w:pPr>
              <w:spacing w:line="300" w:lineRule="exact"/>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直流屏</w:t>
            </w:r>
          </w:p>
          <w:p>
            <w:pPr>
              <w:spacing w:line="300" w:lineRule="exact"/>
              <w:jc w:val="center"/>
              <w:rPr>
                <w:rFonts w:hint="default" w:ascii="仿宋" w:hAnsi="仿宋" w:eastAsia="仿宋"/>
                <w:sz w:val="21"/>
                <w:szCs w:val="21"/>
                <w:lang w:val="en-US" w:eastAsia="zh-CN"/>
              </w:rPr>
            </w:pPr>
            <w:r>
              <w:rPr>
                <w:rFonts w:hint="eastAsia" w:ascii="仿宋" w:hAnsi="仿宋" w:eastAsia="仿宋"/>
                <w:sz w:val="21"/>
                <w:szCs w:val="21"/>
                <w:lang w:val="en-US" w:eastAsia="zh-CN"/>
              </w:rPr>
              <w:t>控制柜</w:t>
            </w:r>
          </w:p>
        </w:tc>
        <w:tc>
          <w:tcPr>
            <w:tcW w:w="1134" w:type="dxa"/>
            <w:vAlign w:val="center"/>
          </w:tcPr>
          <w:p>
            <w:pPr>
              <w:spacing w:line="300" w:lineRule="exact"/>
              <w:jc w:val="center"/>
              <w:rPr>
                <w:rFonts w:hint="eastAsia" w:ascii="仿宋" w:hAnsi="仿宋" w:eastAsia="仿宋"/>
                <w:sz w:val="21"/>
                <w:szCs w:val="21"/>
                <w:lang w:eastAsia="zh-CN"/>
              </w:rPr>
            </w:pPr>
            <w:r>
              <w:rPr>
                <w:rFonts w:hint="eastAsia" w:ascii="仿宋" w:hAnsi="仿宋" w:eastAsia="仿宋"/>
                <w:sz w:val="21"/>
                <w:szCs w:val="21"/>
                <w:lang w:eastAsia="zh-CN"/>
              </w:rPr>
              <w:t>低压</w:t>
            </w:r>
          </w:p>
          <w:p>
            <w:pPr>
              <w:spacing w:line="300" w:lineRule="exact"/>
              <w:jc w:val="center"/>
              <w:rPr>
                <w:rFonts w:hint="eastAsia" w:ascii="仿宋" w:hAnsi="仿宋" w:eastAsia="仿宋"/>
                <w:sz w:val="21"/>
                <w:szCs w:val="21"/>
                <w:lang w:eastAsia="zh-CN"/>
              </w:rPr>
            </w:pPr>
            <w:r>
              <w:rPr>
                <w:rFonts w:hint="eastAsia" w:ascii="仿宋" w:hAnsi="仿宋" w:eastAsia="仿宋"/>
                <w:sz w:val="21"/>
                <w:szCs w:val="21"/>
                <w:lang w:eastAsia="zh-CN"/>
              </w:rPr>
              <w:t>配电柜</w:t>
            </w:r>
          </w:p>
        </w:tc>
        <w:tc>
          <w:tcPr>
            <w:tcW w:w="1134" w:type="dxa"/>
            <w:vAlign w:val="center"/>
          </w:tcPr>
          <w:p>
            <w:pPr>
              <w:spacing w:line="300" w:lineRule="exact"/>
              <w:jc w:val="center"/>
              <w:rPr>
                <w:rFonts w:hint="eastAsia" w:ascii="仿宋" w:hAnsi="仿宋" w:eastAsia="仿宋"/>
                <w:sz w:val="21"/>
                <w:szCs w:val="21"/>
                <w:lang w:eastAsia="zh-CN"/>
              </w:rPr>
            </w:pPr>
            <w:r>
              <w:rPr>
                <w:rFonts w:hint="eastAsia" w:ascii="仿宋" w:hAnsi="仿宋" w:eastAsia="仿宋"/>
                <w:sz w:val="21"/>
                <w:szCs w:val="21"/>
                <w:lang w:eastAsia="zh-CN"/>
              </w:rPr>
              <w:t>双电源</w:t>
            </w:r>
          </w:p>
          <w:p>
            <w:pPr>
              <w:spacing w:line="300" w:lineRule="exact"/>
              <w:jc w:val="center"/>
              <w:rPr>
                <w:rFonts w:hint="eastAsia" w:ascii="仿宋" w:hAnsi="仿宋" w:eastAsia="仿宋"/>
                <w:sz w:val="21"/>
                <w:szCs w:val="21"/>
                <w:lang w:eastAsia="zh-CN"/>
              </w:rPr>
            </w:pPr>
            <w:r>
              <w:rPr>
                <w:rFonts w:hint="eastAsia" w:ascii="仿宋" w:hAnsi="仿宋" w:eastAsia="仿宋"/>
                <w:sz w:val="21"/>
                <w:szCs w:val="21"/>
                <w:lang w:eastAsia="zh-CN"/>
              </w:rPr>
              <w:t>开关</w:t>
            </w:r>
          </w:p>
        </w:tc>
        <w:tc>
          <w:tcPr>
            <w:tcW w:w="1134" w:type="dxa"/>
            <w:vAlign w:val="center"/>
          </w:tcPr>
          <w:p>
            <w:pPr>
              <w:spacing w:line="300" w:lineRule="exact"/>
              <w:jc w:val="center"/>
              <w:rPr>
                <w:rFonts w:hint="eastAsia" w:ascii="仿宋" w:hAnsi="仿宋" w:eastAsia="仿宋"/>
                <w:sz w:val="21"/>
                <w:szCs w:val="21"/>
                <w:lang w:eastAsia="zh-CN"/>
              </w:rPr>
            </w:pPr>
            <w:r>
              <w:rPr>
                <w:rFonts w:hint="eastAsia" w:ascii="仿宋" w:hAnsi="仿宋" w:eastAsia="仿宋"/>
                <w:sz w:val="21"/>
                <w:szCs w:val="21"/>
                <w:lang w:eastAsia="zh-CN"/>
              </w:rPr>
              <w:t>综合继电</w:t>
            </w:r>
          </w:p>
          <w:p>
            <w:pPr>
              <w:spacing w:line="300" w:lineRule="exact"/>
              <w:jc w:val="center"/>
              <w:rPr>
                <w:rFonts w:hint="eastAsia" w:ascii="仿宋" w:hAnsi="仿宋" w:eastAsia="仿宋"/>
                <w:sz w:val="21"/>
                <w:szCs w:val="21"/>
                <w:lang w:eastAsia="zh-CN"/>
              </w:rPr>
            </w:pPr>
            <w:r>
              <w:rPr>
                <w:rFonts w:hint="eastAsia" w:ascii="仿宋" w:hAnsi="仿宋" w:eastAsia="仿宋"/>
                <w:sz w:val="21"/>
                <w:szCs w:val="21"/>
                <w:lang w:eastAsia="zh-CN"/>
              </w:rPr>
              <w:t>保护装置</w:t>
            </w:r>
          </w:p>
        </w:tc>
        <w:tc>
          <w:tcPr>
            <w:tcW w:w="1134" w:type="dxa"/>
            <w:vAlign w:val="center"/>
          </w:tcPr>
          <w:p>
            <w:pPr>
              <w:spacing w:line="300" w:lineRule="exact"/>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一级</w:t>
            </w:r>
          </w:p>
          <w:p>
            <w:pPr>
              <w:spacing w:line="300" w:lineRule="exact"/>
              <w:jc w:val="center"/>
              <w:rPr>
                <w:rFonts w:hint="default" w:ascii="仿宋" w:hAnsi="仿宋" w:eastAsia="仿宋"/>
                <w:sz w:val="21"/>
                <w:szCs w:val="21"/>
                <w:lang w:val="en-US" w:eastAsia="zh-CN"/>
              </w:rPr>
            </w:pPr>
            <w:r>
              <w:rPr>
                <w:rFonts w:hint="eastAsia" w:ascii="仿宋" w:hAnsi="仿宋" w:eastAsia="仿宋"/>
                <w:sz w:val="21"/>
                <w:szCs w:val="21"/>
                <w:lang w:val="en-US" w:eastAsia="zh-CN"/>
              </w:rPr>
              <w:t>配电箱</w:t>
            </w:r>
          </w:p>
        </w:tc>
        <w:tc>
          <w:tcPr>
            <w:tcW w:w="1134" w:type="dxa"/>
            <w:vAlign w:val="center"/>
          </w:tcPr>
          <w:p>
            <w:pPr>
              <w:spacing w:line="300" w:lineRule="exact"/>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二级</w:t>
            </w:r>
          </w:p>
          <w:p>
            <w:pPr>
              <w:spacing w:line="300" w:lineRule="exact"/>
              <w:jc w:val="center"/>
              <w:rPr>
                <w:rFonts w:hint="default" w:ascii="仿宋" w:hAnsi="仿宋" w:eastAsia="仿宋"/>
                <w:sz w:val="21"/>
                <w:szCs w:val="21"/>
                <w:lang w:val="en-US" w:eastAsia="zh-CN"/>
              </w:rPr>
            </w:pPr>
            <w:r>
              <w:rPr>
                <w:rFonts w:hint="eastAsia" w:ascii="仿宋" w:hAnsi="仿宋" w:eastAsia="仿宋"/>
                <w:sz w:val="21"/>
                <w:szCs w:val="21"/>
                <w:lang w:val="en-US" w:eastAsia="zh-CN"/>
              </w:rPr>
              <w:t>配电箱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134" w:type="dxa"/>
            <w:vAlign w:val="center"/>
          </w:tcPr>
          <w:p>
            <w:pPr>
              <w:spacing w:line="300" w:lineRule="exact"/>
              <w:jc w:val="center"/>
              <w:rPr>
                <w:rFonts w:hint="default" w:ascii="仿宋" w:hAnsi="仿宋" w:eastAsia="仿宋"/>
                <w:sz w:val="21"/>
                <w:szCs w:val="21"/>
                <w:lang w:val="en-US" w:eastAsia="zh-CN"/>
              </w:rPr>
            </w:pPr>
            <w:r>
              <w:rPr>
                <w:rFonts w:hint="eastAsia" w:ascii="仿宋" w:hAnsi="仿宋" w:eastAsia="仿宋"/>
                <w:sz w:val="21"/>
                <w:szCs w:val="21"/>
                <w:lang w:val="en-US" w:eastAsia="zh-CN"/>
              </w:rPr>
              <w:t>4台</w:t>
            </w:r>
          </w:p>
        </w:tc>
        <w:tc>
          <w:tcPr>
            <w:tcW w:w="1134" w:type="dxa"/>
            <w:vAlign w:val="center"/>
          </w:tcPr>
          <w:p>
            <w:pPr>
              <w:spacing w:line="300" w:lineRule="exact"/>
              <w:jc w:val="center"/>
              <w:rPr>
                <w:rFonts w:hint="default" w:ascii="仿宋" w:hAnsi="仿宋" w:eastAsia="仿宋"/>
                <w:sz w:val="21"/>
                <w:szCs w:val="21"/>
                <w:lang w:val="en-US" w:eastAsia="zh-CN"/>
              </w:rPr>
            </w:pPr>
            <w:r>
              <w:rPr>
                <w:rFonts w:hint="eastAsia" w:ascii="仿宋" w:hAnsi="仿宋" w:eastAsia="仿宋"/>
                <w:sz w:val="21"/>
                <w:szCs w:val="21"/>
                <w:lang w:val="en-US" w:eastAsia="zh-CN"/>
              </w:rPr>
              <w:t>12台</w:t>
            </w:r>
          </w:p>
        </w:tc>
        <w:tc>
          <w:tcPr>
            <w:tcW w:w="1134" w:type="dxa"/>
            <w:vAlign w:val="center"/>
          </w:tcPr>
          <w:p>
            <w:pPr>
              <w:spacing w:line="300" w:lineRule="exact"/>
              <w:jc w:val="center"/>
              <w:rPr>
                <w:rFonts w:hint="default" w:ascii="仿宋" w:hAnsi="仿宋" w:eastAsia="仿宋"/>
                <w:sz w:val="21"/>
                <w:szCs w:val="21"/>
                <w:lang w:val="en-US" w:eastAsia="zh-CN"/>
              </w:rPr>
            </w:pPr>
            <w:r>
              <w:rPr>
                <w:rFonts w:hint="eastAsia" w:ascii="仿宋" w:hAnsi="仿宋" w:eastAsia="仿宋"/>
                <w:sz w:val="21"/>
                <w:szCs w:val="21"/>
                <w:lang w:val="en-US" w:eastAsia="zh-CN"/>
              </w:rPr>
              <w:t>2台</w:t>
            </w:r>
          </w:p>
        </w:tc>
        <w:tc>
          <w:tcPr>
            <w:tcW w:w="1134" w:type="dxa"/>
            <w:vAlign w:val="center"/>
          </w:tcPr>
          <w:p>
            <w:pPr>
              <w:spacing w:line="300" w:lineRule="exact"/>
              <w:jc w:val="center"/>
              <w:rPr>
                <w:rFonts w:hint="default" w:ascii="仿宋" w:hAnsi="仿宋" w:eastAsia="仿宋"/>
                <w:sz w:val="21"/>
                <w:szCs w:val="21"/>
                <w:lang w:val="en-US" w:eastAsia="zh-CN"/>
              </w:rPr>
            </w:pPr>
            <w:r>
              <w:rPr>
                <w:rFonts w:hint="eastAsia" w:ascii="仿宋" w:hAnsi="仿宋" w:eastAsia="仿宋"/>
                <w:sz w:val="21"/>
                <w:szCs w:val="21"/>
                <w:lang w:val="en-US" w:eastAsia="zh-CN"/>
              </w:rPr>
              <w:t>37台</w:t>
            </w:r>
          </w:p>
        </w:tc>
        <w:tc>
          <w:tcPr>
            <w:tcW w:w="1134" w:type="dxa"/>
            <w:vAlign w:val="center"/>
          </w:tcPr>
          <w:p>
            <w:pPr>
              <w:spacing w:line="300" w:lineRule="exact"/>
              <w:jc w:val="center"/>
              <w:rPr>
                <w:rFonts w:hint="default" w:ascii="仿宋" w:hAnsi="仿宋" w:eastAsia="仿宋"/>
                <w:sz w:val="21"/>
                <w:szCs w:val="21"/>
                <w:lang w:val="en-US" w:eastAsia="zh-CN"/>
              </w:rPr>
            </w:pPr>
            <w:r>
              <w:rPr>
                <w:rFonts w:hint="eastAsia" w:ascii="仿宋" w:hAnsi="仿宋" w:eastAsia="仿宋"/>
                <w:sz w:val="21"/>
                <w:szCs w:val="21"/>
                <w:lang w:val="en-US" w:eastAsia="zh-CN"/>
              </w:rPr>
              <w:t>52个</w:t>
            </w:r>
          </w:p>
        </w:tc>
        <w:tc>
          <w:tcPr>
            <w:tcW w:w="1134" w:type="dxa"/>
            <w:vAlign w:val="center"/>
          </w:tcPr>
          <w:p>
            <w:pPr>
              <w:spacing w:line="300" w:lineRule="exact"/>
              <w:jc w:val="center"/>
              <w:rPr>
                <w:rFonts w:hint="default" w:ascii="仿宋" w:hAnsi="仿宋" w:eastAsia="仿宋"/>
                <w:sz w:val="21"/>
                <w:szCs w:val="21"/>
                <w:lang w:val="en-US" w:eastAsia="zh-CN"/>
              </w:rPr>
            </w:pPr>
            <w:r>
              <w:rPr>
                <w:rFonts w:hint="eastAsia" w:ascii="仿宋" w:hAnsi="仿宋" w:eastAsia="仿宋"/>
                <w:sz w:val="21"/>
                <w:szCs w:val="21"/>
                <w:lang w:val="en-US" w:eastAsia="zh-CN"/>
              </w:rPr>
              <w:t>8个</w:t>
            </w:r>
          </w:p>
        </w:tc>
        <w:tc>
          <w:tcPr>
            <w:tcW w:w="1134" w:type="dxa"/>
            <w:vAlign w:val="center"/>
          </w:tcPr>
          <w:p>
            <w:pPr>
              <w:spacing w:line="300" w:lineRule="exact"/>
              <w:jc w:val="center"/>
              <w:rPr>
                <w:rFonts w:hint="default" w:ascii="仿宋" w:hAnsi="仿宋" w:eastAsia="仿宋"/>
                <w:sz w:val="21"/>
                <w:szCs w:val="21"/>
                <w:lang w:val="en-US" w:eastAsia="zh-CN"/>
              </w:rPr>
            </w:pPr>
            <w:r>
              <w:rPr>
                <w:rFonts w:hint="eastAsia" w:ascii="仿宋" w:hAnsi="仿宋" w:eastAsia="仿宋"/>
                <w:sz w:val="21"/>
                <w:szCs w:val="21"/>
                <w:lang w:val="en-US" w:eastAsia="zh-CN"/>
              </w:rPr>
              <w:t>5个</w:t>
            </w:r>
          </w:p>
        </w:tc>
        <w:tc>
          <w:tcPr>
            <w:tcW w:w="1134" w:type="dxa"/>
            <w:vAlign w:val="center"/>
          </w:tcPr>
          <w:p>
            <w:pPr>
              <w:spacing w:line="300" w:lineRule="exact"/>
              <w:jc w:val="center"/>
              <w:rPr>
                <w:rFonts w:hint="default" w:ascii="仿宋" w:hAnsi="仿宋" w:eastAsia="仿宋"/>
                <w:sz w:val="21"/>
                <w:szCs w:val="21"/>
                <w:lang w:val="en-US" w:eastAsia="zh-CN"/>
              </w:rPr>
            </w:pPr>
            <w:r>
              <w:rPr>
                <w:rFonts w:hint="eastAsia" w:ascii="仿宋" w:hAnsi="仿宋" w:eastAsia="仿宋"/>
                <w:sz w:val="21"/>
                <w:szCs w:val="21"/>
                <w:lang w:val="en-US" w:eastAsia="zh-CN"/>
              </w:rPr>
              <w:t>5个</w:t>
            </w:r>
          </w:p>
        </w:tc>
      </w:tr>
    </w:tbl>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2.梅林仓库</w:t>
      </w:r>
    </w:p>
    <w:tbl>
      <w:tblPr>
        <w:tblStyle w:val="1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2268"/>
        <w:gridCol w:w="2268"/>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6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 w:hAnsi="仿宋" w:eastAsia="仿宋"/>
                <w:b w:val="0"/>
                <w:bCs/>
                <w:sz w:val="21"/>
                <w:szCs w:val="21"/>
                <w:vertAlign w:val="baseline"/>
                <w:lang w:val="en-US" w:eastAsia="zh-CN"/>
              </w:rPr>
            </w:pPr>
            <w:r>
              <w:rPr>
                <w:rFonts w:hint="default" w:ascii="仿宋" w:hAnsi="仿宋" w:eastAsia="仿宋"/>
                <w:b w:val="0"/>
                <w:bCs/>
                <w:sz w:val="21"/>
                <w:szCs w:val="21"/>
                <w:vertAlign w:val="baseline"/>
                <w:lang w:val="en-US" w:eastAsia="zh-CN"/>
              </w:rPr>
              <w:t>一级配电箱</w:t>
            </w:r>
          </w:p>
        </w:tc>
        <w:tc>
          <w:tcPr>
            <w:tcW w:w="226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 w:hAnsi="仿宋" w:eastAsia="仿宋"/>
                <w:b w:val="0"/>
                <w:bCs/>
                <w:sz w:val="21"/>
                <w:szCs w:val="21"/>
                <w:vertAlign w:val="baseline"/>
                <w:lang w:val="en-US" w:eastAsia="zh-CN"/>
              </w:rPr>
            </w:pPr>
            <w:r>
              <w:rPr>
                <w:rFonts w:hint="default" w:ascii="仿宋" w:hAnsi="仿宋" w:eastAsia="仿宋"/>
                <w:b w:val="0"/>
                <w:bCs/>
                <w:sz w:val="21"/>
                <w:szCs w:val="21"/>
                <w:vertAlign w:val="baseline"/>
                <w:lang w:val="en-US" w:eastAsia="zh-CN"/>
              </w:rPr>
              <w:t>二级配电箱</w:t>
            </w:r>
          </w:p>
        </w:tc>
        <w:tc>
          <w:tcPr>
            <w:tcW w:w="226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 w:hAnsi="仿宋" w:eastAsia="仿宋"/>
                <w:b w:val="0"/>
                <w:bCs/>
                <w:sz w:val="21"/>
                <w:szCs w:val="21"/>
                <w:vertAlign w:val="baseline"/>
                <w:lang w:val="en-US" w:eastAsia="zh-CN"/>
              </w:rPr>
            </w:pPr>
            <w:r>
              <w:rPr>
                <w:rFonts w:hint="default" w:ascii="仿宋" w:hAnsi="仿宋" w:eastAsia="仿宋"/>
                <w:b w:val="0"/>
                <w:bCs/>
                <w:sz w:val="21"/>
                <w:szCs w:val="21"/>
                <w:vertAlign w:val="baseline"/>
                <w:lang w:val="en-US" w:eastAsia="zh-CN"/>
              </w:rPr>
              <w:t>防爆开关</w:t>
            </w:r>
          </w:p>
        </w:tc>
        <w:tc>
          <w:tcPr>
            <w:tcW w:w="226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 w:hAnsi="仿宋" w:eastAsia="仿宋"/>
                <w:b w:val="0"/>
                <w:bCs/>
                <w:sz w:val="21"/>
                <w:szCs w:val="21"/>
                <w:vertAlign w:val="baseline"/>
                <w:lang w:val="en-US" w:eastAsia="zh-CN"/>
              </w:rPr>
            </w:pPr>
            <w:r>
              <w:rPr>
                <w:rFonts w:hint="default" w:ascii="仿宋" w:hAnsi="仿宋" w:eastAsia="仿宋"/>
                <w:b w:val="0"/>
                <w:bCs/>
                <w:sz w:val="21"/>
                <w:szCs w:val="21"/>
                <w:vertAlign w:val="baseline"/>
                <w:lang w:val="en-US" w:eastAsia="zh-CN"/>
              </w:rPr>
              <w:t>仓库吊灯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6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 w:hAnsi="仿宋" w:eastAsia="仿宋"/>
                <w:b w:val="0"/>
                <w:bCs/>
                <w:sz w:val="21"/>
                <w:szCs w:val="21"/>
                <w:vertAlign w:val="baseline"/>
                <w:lang w:val="en-US" w:eastAsia="zh-CN"/>
              </w:rPr>
            </w:pPr>
            <w:r>
              <w:rPr>
                <w:rFonts w:hint="eastAsia" w:ascii="仿宋" w:hAnsi="仿宋" w:eastAsia="仿宋"/>
                <w:b w:val="0"/>
                <w:bCs/>
                <w:sz w:val="21"/>
                <w:szCs w:val="21"/>
                <w:vertAlign w:val="baseline"/>
                <w:lang w:val="en-US" w:eastAsia="zh-CN"/>
              </w:rPr>
              <w:t>2台</w:t>
            </w:r>
          </w:p>
        </w:tc>
        <w:tc>
          <w:tcPr>
            <w:tcW w:w="226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 w:hAnsi="仿宋" w:eastAsia="仿宋"/>
                <w:b w:val="0"/>
                <w:bCs/>
                <w:sz w:val="21"/>
                <w:szCs w:val="21"/>
                <w:vertAlign w:val="baseline"/>
                <w:lang w:val="en-US" w:eastAsia="zh-CN"/>
              </w:rPr>
            </w:pPr>
            <w:r>
              <w:rPr>
                <w:rFonts w:hint="eastAsia" w:ascii="仿宋" w:hAnsi="仿宋" w:eastAsia="仿宋"/>
                <w:b w:val="0"/>
                <w:bCs/>
                <w:sz w:val="21"/>
                <w:szCs w:val="21"/>
                <w:vertAlign w:val="baseline"/>
                <w:lang w:val="en-US" w:eastAsia="zh-CN"/>
              </w:rPr>
              <w:t>14台</w:t>
            </w:r>
          </w:p>
        </w:tc>
        <w:tc>
          <w:tcPr>
            <w:tcW w:w="226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 w:hAnsi="仿宋" w:eastAsia="仿宋"/>
                <w:b w:val="0"/>
                <w:bCs/>
                <w:sz w:val="21"/>
                <w:szCs w:val="21"/>
                <w:vertAlign w:val="baseline"/>
                <w:lang w:val="en-US" w:eastAsia="zh-CN"/>
              </w:rPr>
            </w:pPr>
            <w:r>
              <w:rPr>
                <w:rFonts w:hint="eastAsia" w:ascii="仿宋" w:hAnsi="仿宋" w:eastAsia="仿宋"/>
                <w:b w:val="0"/>
                <w:bCs/>
                <w:sz w:val="21"/>
                <w:szCs w:val="21"/>
                <w:vertAlign w:val="baseline"/>
                <w:lang w:val="en-US" w:eastAsia="zh-CN"/>
              </w:rPr>
              <w:t>7个</w:t>
            </w:r>
          </w:p>
        </w:tc>
        <w:tc>
          <w:tcPr>
            <w:tcW w:w="226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 w:hAnsi="仿宋" w:eastAsia="仿宋"/>
                <w:b w:val="0"/>
                <w:bCs/>
                <w:sz w:val="21"/>
                <w:szCs w:val="21"/>
                <w:vertAlign w:val="baseline"/>
                <w:lang w:val="en-US" w:eastAsia="zh-CN"/>
              </w:rPr>
            </w:pPr>
            <w:r>
              <w:rPr>
                <w:rFonts w:hint="eastAsia" w:ascii="仿宋" w:hAnsi="仿宋" w:eastAsia="仿宋"/>
                <w:b w:val="0"/>
                <w:bCs/>
                <w:sz w:val="21"/>
                <w:szCs w:val="21"/>
                <w:vertAlign w:val="baseline"/>
                <w:lang w:val="en-US" w:eastAsia="zh-CN"/>
              </w:rPr>
              <w:t>56个</w:t>
            </w:r>
          </w:p>
        </w:tc>
      </w:tr>
    </w:tbl>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三</w:t>
      </w:r>
      <w:r>
        <w:rPr>
          <w:rFonts w:hint="eastAsia" w:ascii="仿宋" w:hAnsi="仿宋" w:eastAsia="仿宋"/>
          <w:sz w:val="32"/>
          <w:szCs w:val="32"/>
        </w:rPr>
        <w:t>、</w:t>
      </w:r>
      <w:r>
        <w:rPr>
          <w:rFonts w:hint="eastAsia" w:ascii="仿宋" w:hAnsi="仿宋" w:eastAsia="仿宋"/>
          <w:sz w:val="32"/>
          <w:szCs w:val="32"/>
          <w:lang w:val="en-US" w:eastAsia="zh-CN"/>
        </w:rPr>
        <w:t>维保内容：</w:t>
      </w:r>
    </w:p>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1.深燃大厦高低压设备月度巡检</w:t>
      </w:r>
    </w:p>
    <w:tbl>
      <w:tblPr>
        <w:tblStyle w:val="1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531"/>
        <w:gridCol w:w="907"/>
        <w:gridCol w:w="59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680" w:type="dxa"/>
            <w:vAlign w:val="center"/>
          </w:tcPr>
          <w:p>
            <w:pPr>
              <w:spacing w:line="300" w:lineRule="exact"/>
              <w:jc w:val="center"/>
              <w:rPr>
                <w:rFonts w:ascii="仿宋" w:hAnsi="仿宋" w:eastAsia="仿宋"/>
                <w:sz w:val="21"/>
                <w:szCs w:val="21"/>
              </w:rPr>
            </w:pPr>
            <w:r>
              <w:rPr>
                <w:rFonts w:hint="eastAsia" w:ascii="仿宋" w:hAnsi="仿宋" w:eastAsia="仿宋"/>
                <w:sz w:val="21"/>
                <w:szCs w:val="21"/>
              </w:rPr>
              <w:t>序号</w:t>
            </w:r>
          </w:p>
        </w:tc>
        <w:tc>
          <w:tcPr>
            <w:tcW w:w="1531" w:type="dxa"/>
            <w:vAlign w:val="center"/>
          </w:tcPr>
          <w:p>
            <w:pPr>
              <w:spacing w:line="300" w:lineRule="exact"/>
              <w:jc w:val="center"/>
              <w:rPr>
                <w:rFonts w:ascii="仿宋" w:hAnsi="仿宋" w:eastAsia="仿宋"/>
                <w:sz w:val="21"/>
                <w:szCs w:val="21"/>
              </w:rPr>
            </w:pPr>
            <w:r>
              <w:rPr>
                <w:rFonts w:hint="eastAsia" w:ascii="仿宋" w:hAnsi="仿宋" w:eastAsia="仿宋"/>
                <w:sz w:val="21"/>
                <w:szCs w:val="21"/>
                <w:lang w:val="en-US" w:eastAsia="zh-CN"/>
              </w:rPr>
              <w:t>设备</w:t>
            </w:r>
            <w:r>
              <w:rPr>
                <w:rFonts w:hint="eastAsia" w:ascii="仿宋" w:hAnsi="仿宋" w:eastAsia="仿宋"/>
                <w:sz w:val="21"/>
                <w:szCs w:val="21"/>
              </w:rPr>
              <w:t>名称</w:t>
            </w:r>
          </w:p>
        </w:tc>
        <w:tc>
          <w:tcPr>
            <w:tcW w:w="907" w:type="dxa"/>
            <w:vAlign w:val="center"/>
          </w:tcPr>
          <w:p>
            <w:pPr>
              <w:spacing w:line="300" w:lineRule="exact"/>
              <w:jc w:val="center"/>
              <w:rPr>
                <w:rFonts w:ascii="仿宋" w:hAnsi="仿宋" w:eastAsia="仿宋"/>
                <w:sz w:val="21"/>
                <w:szCs w:val="21"/>
              </w:rPr>
            </w:pPr>
            <w:r>
              <w:rPr>
                <w:rFonts w:hint="eastAsia" w:ascii="仿宋" w:hAnsi="仿宋" w:eastAsia="仿宋"/>
                <w:sz w:val="21"/>
                <w:szCs w:val="21"/>
              </w:rPr>
              <w:t>周期</w:t>
            </w:r>
          </w:p>
        </w:tc>
        <w:tc>
          <w:tcPr>
            <w:tcW w:w="5953" w:type="dxa"/>
            <w:vAlign w:val="center"/>
          </w:tcPr>
          <w:p>
            <w:pPr>
              <w:spacing w:line="300" w:lineRule="exact"/>
              <w:jc w:val="center"/>
              <w:rPr>
                <w:rFonts w:hint="eastAsia" w:ascii="仿宋" w:hAnsi="仿宋" w:eastAsia="仿宋"/>
                <w:sz w:val="24"/>
                <w:szCs w:val="24"/>
                <w:lang w:eastAsia="zh-CN"/>
              </w:rPr>
            </w:pPr>
            <w:r>
              <w:rPr>
                <w:rFonts w:hint="eastAsia" w:ascii="仿宋" w:hAnsi="仿宋" w:eastAsia="仿宋"/>
                <w:sz w:val="24"/>
                <w:szCs w:val="24"/>
                <w:lang w:val="en-US" w:eastAsia="zh-CN"/>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dxa"/>
            <w:vAlign w:val="center"/>
          </w:tcPr>
          <w:p>
            <w:pPr>
              <w:spacing w:line="300" w:lineRule="exact"/>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1</w:t>
            </w:r>
          </w:p>
        </w:tc>
        <w:tc>
          <w:tcPr>
            <w:tcW w:w="1531" w:type="dxa"/>
            <w:vAlign w:val="center"/>
          </w:tcPr>
          <w:p>
            <w:pPr>
              <w:spacing w:line="300" w:lineRule="exact"/>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10kV高压柜</w:t>
            </w:r>
          </w:p>
          <w:p>
            <w:pPr>
              <w:spacing w:line="300" w:lineRule="exact"/>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及直流屏</w:t>
            </w:r>
          </w:p>
          <w:p>
            <w:pPr>
              <w:spacing w:line="300" w:lineRule="exact"/>
              <w:jc w:val="center"/>
              <w:rPr>
                <w:rFonts w:hint="eastAsia" w:ascii="仿宋" w:hAnsi="仿宋" w:eastAsia="仿宋" w:cstheme="minorBidi"/>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月度巡检</w:t>
            </w:r>
          </w:p>
        </w:tc>
        <w:tc>
          <w:tcPr>
            <w:tcW w:w="907" w:type="dxa"/>
            <w:vAlign w:val="center"/>
          </w:tcPr>
          <w:p>
            <w:pPr>
              <w:spacing w:line="300" w:lineRule="exact"/>
              <w:jc w:val="center"/>
              <w:rPr>
                <w:rFonts w:hint="eastAsia" w:ascii="仿宋" w:hAnsi="仿宋" w:eastAsia="仿宋" w:cstheme="minorBidi"/>
                <w:kern w:val="2"/>
                <w:sz w:val="21"/>
                <w:szCs w:val="21"/>
                <w:lang w:val="en-US" w:eastAsia="zh-CN" w:bidi="ar-SA"/>
              </w:rPr>
            </w:pPr>
            <w:r>
              <w:rPr>
                <w:rFonts w:hint="eastAsia" w:ascii="仿宋" w:hAnsi="仿宋" w:eastAsia="仿宋"/>
                <w:sz w:val="21"/>
                <w:szCs w:val="21"/>
              </w:rPr>
              <w:t>1次/月</w:t>
            </w:r>
          </w:p>
        </w:tc>
        <w:tc>
          <w:tcPr>
            <w:tcW w:w="5953" w:type="dxa"/>
            <w:vAlign w:val="center"/>
          </w:tcPr>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sz w:val="18"/>
                <w:szCs w:val="18"/>
              </w:rPr>
            </w:pPr>
            <w:r>
              <w:rPr>
                <w:rFonts w:hint="eastAsia" w:ascii="仿宋" w:hAnsi="仿宋" w:eastAsia="仿宋"/>
                <w:sz w:val="18"/>
                <w:szCs w:val="18"/>
              </w:rPr>
              <w:t>1.检查各开关温度是否正常、有否过载迹象，操作分合闸是否正常；</w:t>
            </w:r>
          </w:p>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sz w:val="18"/>
                <w:szCs w:val="18"/>
              </w:rPr>
            </w:pPr>
            <w:r>
              <w:rPr>
                <w:rFonts w:hint="eastAsia" w:ascii="仿宋" w:hAnsi="仿宋" w:eastAsia="仿宋"/>
                <w:sz w:val="18"/>
                <w:szCs w:val="18"/>
              </w:rPr>
              <w:t>2.检查高压柜内二次线路有否烧坏、松脱；</w:t>
            </w:r>
          </w:p>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sz w:val="18"/>
                <w:szCs w:val="18"/>
              </w:rPr>
            </w:pPr>
            <w:r>
              <w:rPr>
                <w:rFonts w:hint="eastAsia" w:ascii="仿宋" w:hAnsi="仿宋" w:eastAsia="仿宋"/>
                <w:sz w:val="18"/>
                <w:szCs w:val="18"/>
              </w:rPr>
              <w:t>3.检查高压柜内CT（电流互感器）有否异味、焦味，有否爆裂痕迹；</w:t>
            </w:r>
          </w:p>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sz w:val="18"/>
                <w:szCs w:val="18"/>
              </w:rPr>
            </w:pPr>
            <w:r>
              <w:rPr>
                <w:rFonts w:hint="eastAsia" w:ascii="仿宋" w:hAnsi="仿宋" w:eastAsia="仿宋"/>
                <w:sz w:val="18"/>
                <w:szCs w:val="18"/>
              </w:rPr>
              <w:t>4.检查各种仪表是否正常；</w:t>
            </w:r>
          </w:p>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sz w:val="18"/>
                <w:szCs w:val="18"/>
              </w:rPr>
            </w:pPr>
            <w:r>
              <w:rPr>
                <w:rFonts w:hint="eastAsia" w:ascii="仿宋" w:hAnsi="仿宋" w:eastAsia="仿宋"/>
                <w:sz w:val="18"/>
                <w:szCs w:val="18"/>
              </w:rPr>
              <w:t>5.检查母线铜排温度是否正常，螺丝有否松脱，有否过电流烧坏的现象；</w:t>
            </w:r>
          </w:p>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sz w:val="18"/>
                <w:szCs w:val="18"/>
              </w:rPr>
            </w:pPr>
            <w:r>
              <w:rPr>
                <w:rFonts w:hint="eastAsia" w:ascii="仿宋" w:hAnsi="仿宋" w:eastAsia="仿宋"/>
                <w:sz w:val="18"/>
                <w:szCs w:val="18"/>
              </w:rPr>
              <w:t>6.检查直流屏主电源、旁路电源输入电压正常；</w:t>
            </w:r>
          </w:p>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sz w:val="18"/>
                <w:szCs w:val="18"/>
              </w:rPr>
            </w:pPr>
            <w:r>
              <w:rPr>
                <w:rFonts w:hint="eastAsia" w:ascii="仿宋" w:hAnsi="仿宋" w:eastAsia="仿宋"/>
                <w:sz w:val="18"/>
                <w:szCs w:val="18"/>
              </w:rPr>
              <w:t>7.检查各开关、熔断器、整流元件、设备等有无异常，有无松动或过热点；</w:t>
            </w:r>
          </w:p>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cstheme="minorBidi"/>
                <w:kern w:val="2"/>
                <w:sz w:val="18"/>
                <w:szCs w:val="18"/>
                <w:lang w:val="en-US" w:eastAsia="zh-CN" w:bidi="ar-SA"/>
              </w:rPr>
            </w:pPr>
            <w:r>
              <w:rPr>
                <w:rFonts w:hint="eastAsia" w:ascii="仿宋" w:hAnsi="仿宋" w:eastAsia="仿宋"/>
                <w:sz w:val="18"/>
                <w:szCs w:val="18"/>
              </w:rPr>
              <w:t>8.检查蓄电池组的运行是否正常，蓄电池外壳温度是否过高，有无鼓胀、变形、漏液现象，检查连接片是否有松动和腐蚀放电现象，极柱周围有无酸雾溢出。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dxa"/>
            <w:vAlign w:val="center"/>
          </w:tcPr>
          <w:p>
            <w:pPr>
              <w:spacing w:line="300" w:lineRule="exact"/>
              <w:jc w:val="center"/>
              <w:rPr>
                <w:rFonts w:hint="eastAsia" w:ascii="仿宋" w:hAnsi="仿宋" w:eastAsia="仿宋"/>
                <w:sz w:val="21"/>
                <w:szCs w:val="21"/>
                <w:lang w:eastAsia="zh-CN"/>
              </w:rPr>
            </w:pPr>
            <w:r>
              <w:rPr>
                <w:rFonts w:hint="eastAsia" w:ascii="仿宋" w:hAnsi="仿宋" w:eastAsia="仿宋"/>
                <w:sz w:val="21"/>
                <w:szCs w:val="21"/>
                <w:lang w:val="en-US" w:eastAsia="zh-CN"/>
              </w:rPr>
              <w:t>2</w:t>
            </w:r>
          </w:p>
        </w:tc>
        <w:tc>
          <w:tcPr>
            <w:tcW w:w="1531" w:type="dxa"/>
            <w:vAlign w:val="center"/>
          </w:tcPr>
          <w:p>
            <w:pPr>
              <w:spacing w:line="300" w:lineRule="exact"/>
              <w:jc w:val="center"/>
              <w:rPr>
                <w:rFonts w:hint="eastAsia" w:ascii="仿宋" w:hAnsi="仿宋" w:eastAsia="仿宋"/>
                <w:sz w:val="21"/>
                <w:szCs w:val="21"/>
              </w:rPr>
            </w:pPr>
            <w:r>
              <w:rPr>
                <w:rFonts w:hint="eastAsia" w:ascii="仿宋" w:hAnsi="仿宋" w:eastAsia="仿宋"/>
                <w:sz w:val="21"/>
                <w:szCs w:val="21"/>
              </w:rPr>
              <w:t>变压器</w:t>
            </w:r>
          </w:p>
          <w:p>
            <w:pPr>
              <w:spacing w:line="300" w:lineRule="exact"/>
              <w:jc w:val="center"/>
              <w:rPr>
                <w:rFonts w:ascii="仿宋" w:hAnsi="仿宋" w:eastAsia="仿宋"/>
                <w:sz w:val="21"/>
                <w:szCs w:val="21"/>
              </w:rPr>
            </w:pPr>
            <w:r>
              <w:rPr>
                <w:rFonts w:hint="eastAsia" w:ascii="仿宋" w:hAnsi="仿宋" w:eastAsia="仿宋"/>
                <w:sz w:val="21"/>
                <w:szCs w:val="21"/>
              </w:rPr>
              <w:t>月度巡检</w:t>
            </w:r>
          </w:p>
        </w:tc>
        <w:tc>
          <w:tcPr>
            <w:tcW w:w="907" w:type="dxa"/>
            <w:vAlign w:val="center"/>
          </w:tcPr>
          <w:p>
            <w:pPr>
              <w:spacing w:line="300" w:lineRule="exact"/>
              <w:jc w:val="center"/>
              <w:rPr>
                <w:rFonts w:ascii="仿宋" w:hAnsi="仿宋" w:eastAsia="仿宋"/>
                <w:sz w:val="21"/>
                <w:szCs w:val="21"/>
              </w:rPr>
            </w:pPr>
            <w:r>
              <w:rPr>
                <w:rFonts w:hint="eastAsia" w:ascii="仿宋" w:hAnsi="仿宋" w:eastAsia="仿宋"/>
                <w:sz w:val="21"/>
                <w:szCs w:val="21"/>
              </w:rPr>
              <w:t>1次/月</w:t>
            </w:r>
          </w:p>
        </w:tc>
        <w:tc>
          <w:tcPr>
            <w:tcW w:w="5953" w:type="dxa"/>
            <w:vAlign w:val="center"/>
          </w:tcPr>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1.检查温控器是否正常；</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2.检查变压器高、低压线圈温度是否正常，环氧树脂有否爆裂、熔化；</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3.检查搭接铜排有否过流、烧坏痕迹或氧化；</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4.检查搭接铜排、母排温度是否正常，有否抢火痕迹，及过电流痕迹；</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5.检查散热风机是否能正常运行；</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6.检查变压器高压绝缘端子是否有松动、氧化或放电；</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ascii="仿宋" w:hAnsi="仿宋" w:eastAsia="仿宋"/>
                <w:sz w:val="18"/>
                <w:szCs w:val="18"/>
              </w:rPr>
            </w:pPr>
            <w:r>
              <w:rPr>
                <w:rFonts w:hint="eastAsia" w:ascii="仿宋" w:hAnsi="仿宋" w:eastAsia="仿宋"/>
                <w:sz w:val="18"/>
                <w:szCs w:val="18"/>
              </w:rPr>
              <w:t>7.检查搭接铜排、母排螺丝有否松脱。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dxa"/>
            <w:vAlign w:val="center"/>
          </w:tcPr>
          <w:p>
            <w:pPr>
              <w:spacing w:line="300" w:lineRule="exact"/>
              <w:jc w:val="center"/>
              <w:rPr>
                <w:rFonts w:hint="eastAsia" w:ascii="仿宋" w:hAnsi="仿宋" w:eastAsia="仿宋"/>
                <w:sz w:val="21"/>
                <w:szCs w:val="21"/>
                <w:lang w:eastAsia="zh-CN"/>
              </w:rPr>
            </w:pPr>
            <w:r>
              <w:rPr>
                <w:rFonts w:hint="eastAsia" w:ascii="仿宋" w:hAnsi="仿宋" w:eastAsia="仿宋"/>
                <w:sz w:val="21"/>
                <w:szCs w:val="21"/>
                <w:lang w:val="en-US" w:eastAsia="zh-CN"/>
              </w:rPr>
              <w:t>3</w:t>
            </w:r>
          </w:p>
        </w:tc>
        <w:tc>
          <w:tcPr>
            <w:tcW w:w="1531" w:type="dxa"/>
            <w:vAlign w:val="center"/>
          </w:tcPr>
          <w:p>
            <w:pPr>
              <w:spacing w:line="300" w:lineRule="exact"/>
              <w:jc w:val="center"/>
              <w:rPr>
                <w:rFonts w:hint="eastAsia" w:ascii="仿宋" w:hAnsi="仿宋" w:eastAsia="仿宋"/>
                <w:sz w:val="21"/>
                <w:szCs w:val="21"/>
              </w:rPr>
            </w:pPr>
            <w:r>
              <w:rPr>
                <w:rFonts w:hint="eastAsia" w:ascii="仿宋" w:hAnsi="仿宋" w:eastAsia="仿宋"/>
                <w:sz w:val="21"/>
                <w:szCs w:val="21"/>
              </w:rPr>
              <w:t>变压器</w:t>
            </w:r>
          </w:p>
          <w:p>
            <w:pPr>
              <w:spacing w:line="300" w:lineRule="exact"/>
              <w:jc w:val="center"/>
              <w:rPr>
                <w:rFonts w:hint="eastAsia" w:ascii="仿宋" w:hAnsi="仿宋" w:eastAsia="仿宋"/>
                <w:sz w:val="21"/>
                <w:szCs w:val="21"/>
              </w:rPr>
            </w:pPr>
            <w:r>
              <w:rPr>
                <w:rFonts w:hint="eastAsia" w:ascii="仿宋" w:hAnsi="仿宋" w:eastAsia="仿宋"/>
                <w:sz w:val="21"/>
                <w:szCs w:val="21"/>
              </w:rPr>
              <w:t>至低压配电柜1kV母排</w:t>
            </w:r>
          </w:p>
          <w:p>
            <w:pPr>
              <w:spacing w:line="300" w:lineRule="exact"/>
              <w:jc w:val="center"/>
              <w:rPr>
                <w:rFonts w:hint="eastAsia" w:ascii="仿宋" w:hAnsi="仿宋" w:eastAsia="仿宋"/>
                <w:sz w:val="21"/>
                <w:szCs w:val="21"/>
              </w:rPr>
            </w:pPr>
            <w:r>
              <w:rPr>
                <w:rFonts w:hint="eastAsia" w:ascii="仿宋" w:hAnsi="仿宋" w:eastAsia="仿宋"/>
                <w:sz w:val="21"/>
                <w:szCs w:val="21"/>
              </w:rPr>
              <w:t>及双电源柜</w:t>
            </w:r>
          </w:p>
          <w:p>
            <w:pPr>
              <w:spacing w:line="300" w:lineRule="exact"/>
              <w:jc w:val="center"/>
              <w:rPr>
                <w:rFonts w:ascii="仿宋" w:hAnsi="仿宋" w:eastAsia="仿宋"/>
                <w:sz w:val="21"/>
                <w:szCs w:val="21"/>
              </w:rPr>
            </w:pPr>
            <w:r>
              <w:rPr>
                <w:rFonts w:hint="eastAsia" w:ascii="仿宋" w:hAnsi="仿宋" w:eastAsia="仿宋"/>
                <w:sz w:val="21"/>
                <w:szCs w:val="21"/>
              </w:rPr>
              <w:t>月度巡检</w:t>
            </w:r>
          </w:p>
        </w:tc>
        <w:tc>
          <w:tcPr>
            <w:tcW w:w="907" w:type="dxa"/>
            <w:vAlign w:val="center"/>
          </w:tcPr>
          <w:p>
            <w:pPr>
              <w:spacing w:line="300" w:lineRule="exact"/>
              <w:jc w:val="center"/>
              <w:rPr>
                <w:rFonts w:ascii="仿宋" w:hAnsi="仿宋" w:eastAsia="仿宋"/>
                <w:sz w:val="21"/>
                <w:szCs w:val="21"/>
              </w:rPr>
            </w:pPr>
            <w:r>
              <w:rPr>
                <w:rFonts w:hint="eastAsia" w:ascii="仿宋" w:hAnsi="仿宋" w:eastAsia="仿宋"/>
                <w:sz w:val="21"/>
                <w:szCs w:val="21"/>
              </w:rPr>
              <w:t>1次/月</w:t>
            </w:r>
          </w:p>
        </w:tc>
        <w:tc>
          <w:tcPr>
            <w:tcW w:w="5953" w:type="dxa"/>
            <w:vAlign w:val="center"/>
          </w:tcPr>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1</w:t>
            </w:r>
            <w:r>
              <w:rPr>
                <w:rFonts w:hint="eastAsia" w:ascii="仿宋" w:hAnsi="仿宋" w:eastAsia="仿宋"/>
                <w:sz w:val="18"/>
                <w:szCs w:val="18"/>
                <w:lang w:eastAsia="zh-CN"/>
              </w:rPr>
              <w:t>.</w:t>
            </w:r>
            <w:r>
              <w:rPr>
                <w:rFonts w:hint="eastAsia" w:ascii="仿宋" w:hAnsi="仿宋" w:eastAsia="仿宋"/>
                <w:sz w:val="18"/>
                <w:szCs w:val="18"/>
              </w:rPr>
              <w:t>对母排进行测温；</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2</w:t>
            </w:r>
            <w:r>
              <w:rPr>
                <w:rFonts w:hint="eastAsia" w:ascii="仿宋" w:hAnsi="仿宋" w:eastAsia="仿宋"/>
                <w:sz w:val="18"/>
                <w:szCs w:val="18"/>
                <w:lang w:eastAsia="zh-CN"/>
              </w:rPr>
              <w:t>.</w:t>
            </w:r>
            <w:r>
              <w:rPr>
                <w:rFonts w:hint="eastAsia" w:ascii="仿宋" w:hAnsi="仿宋" w:eastAsia="仿宋"/>
                <w:sz w:val="18"/>
                <w:szCs w:val="18"/>
              </w:rPr>
              <w:t>对母排所有螺丝进行紧固处理及更换生锈螺丝；</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3</w:t>
            </w:r>
            <w:r>
              <w:rPr>
                <w:rFonts w:hint="eastAsia" w:ascii="仿宋" w:hAnsi="仿宋" w:eastAsia="仿宋"/>
                <w:sz w:val="18"/>
                <w:szCs w:val="18"/>
                <w:lang w:eastAsia="zh-CN"/>
              </w:rPr>
              <w:t>.</w:t>
            </w:r>
            <w:r>
              <w:rPr>
                <w:rFonts w:hint="eastAsia" w:ascii="仿宋" w:hAnsi="仿宋" w:eastAsia="仿宋"/>
                <w:sz w:val="18"/>
                <w:szCs w:val="18"/>
              </w:rPr>
              <w:t>检查母排温度是否正常，母排搭接头是否完好；</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4</w:t>
            </w:r>
            <w:r>
              <w:rPr>
                <w:rFonts w:hint="eastAsia" w:ascii="仿宋" w:hAnsi="仿宋" w:eastAsia="仿宋"/>
                <w:sz w:val="18"/>
                <w:szCs w:val="18"/>
                <w:lang w:eastAsia="zh-CN"/>
              </w:rPr>
              <w:t>.</w:t>
            </w:r>
            <w:r>
              <w:rPr>
                <w:rFonts w:hint="eastAsia" w:ascii="仿宋" w:hAnsi="仿宋" w:eastAsia="仿宋"/>
                <w:sz w:val="18"/>
                <w:szCs w:val="18"/>
              </w:rPr>
              <w:t>检查各开关温度是否正常、有否过载迹象，操作分合闸是否正常；</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5</w:t>
            </w:r>
            <w:r>
              <w:rPr>
                <w:rFonts w:hint="eastAsia" w:ascii="仿宋" w:hAnsi="仿宋" w:eastAsia="仿宋"/>
                <w:sz w:val="18"/>
                <w:szCs w:val="18"/>
                <w:lang w:eastAsia="zh-CN"/>
              </w:rPr>
              <w:t>.</w:t>
            </w:r>
            <w:r>
              <w:rPr>
                <w:rFonts w:hint="eastAsia" w:ascii="仿宋" w:hAnsi="仿宋" w:eastAsia="仿宋"/>
                <w:sz w:val="18"/>
                <w:szCs w:val="18"/>
              </w:rPr>
              <w:t>检查双电源柜开关是否自动切换，螺丝有否松脱，有否过电流烧坏的现象；</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ascii="仿宋" w:hAnsi="仿宋" w:eastAsia="仿宋"/>
                <w:sz w:val="18"/>
                <w:szCs w:val="18"/>
              </w:rPr>
            </w:pPr>
            <w:r>
              <w:rPr>
                <w:rFonts w:hint="eastAsia" w:ascii="仿宋" w:hAnsi="仿宋" w:eastAsia="仿宋"/>
                <w:sz w:val="18"/>
                <w:szCs w:val="18"/>
              </w:rPr>
              <w:t>6</w:t>
            </w:r>
            <w:r>
              <w:rPr>
                <w:rFonts w:hint="eastAsia" w:ascii="仿宋" w:hAnsi="仿宋" w:eastAsia="仿宋"/>
                <w:sz w:val="18"/>
                <w:szCs w:val="18"/>
                <w:lang w:eastAsia="zh-CN"/>
              </w:rPr>
              <w:t>.</w:t>
            </w:r>
            <w:r>
              <w:rPr>
                <w:rFonts w:hint="eastAsia" w:ascii="仿宋" w:hAnsi="仿宋" w:eastAsia="仿宋"/>
                <w:sz w:val="18"/>
                <w:szCs w:val="18"/>
              </w:rPr>
              <w:t>检查双电源柜控制线路端子是否松动，断路器是否过载过流。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dxa"/>
            <w:vAlign w:val="center"/>
          </w:tcPr>
          <w:p>
            <w:pPr>
              <w:spacing w:line="300" w:lineRule="exact"/>
              <w:jc w:val="center"/>
              <w:rPr>
                <w:rFonts w:hint="default" w:ascii="仿宋" w:hAnsi="仿宋" w:eastAsia="仿宋"/>
                <w:sz w:val="21"/>
                <w:szCs w:val="21"/>
                <w:lang w:val="en-US" w:eastAsia="zh-CN"/>
              </w:rPr>
            </w:pPr>
            <w:r>
              <w:rPr>
                <w:rFonts w:hint="eastAsia" w:ascii="仿宋" w:hAnsi="仿宋" w:eastAsia="仿宋"/>
                <w:sz w:val="21"/>
                <w:szCs w:val="21"/>
                <w:lang w:val="en-US" w:eastAsia="zh-CN"/>
              </w:rPr>
              <w:t>4</w:t>
            </w:r>
          </w:p>
        </w:tc>
        <w:tc>
          <w:tcPr>
            <w:tcW w:w="1531" w:type="dxa"/>
            <w:vAlign w:val="center"/>
          </w:tcPr>
          <w:p>
            <w:pPr>
              <w:spacing w:line="300" w:lineRule="exact"/>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低压配电柜</w:t>
            </w:r>
          </w:p>
          <w:p>
            <w:pPr>
              <w:spacing w:line="300" w:lineRule="exact"/>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及配电箱</w:t>
            </w:r>
          </w:p>
          <w:p>
            <w:pPr>
              <w:spacing w:line="300" w:lineRule="exact"/>
              <w:jc w:val="center"/>
              <w:rPr>
                <w:rFonts w:hint="eastAsia" w:ascii="仿宋" w:hAnsi="仿宋" w:eastAsia="仿宋"/>
                <w:sz w:val="21"/>
                <w:szCs w:val="21"/>
              </w:rPr>
            </w:pPr>
            <w:r>
              <w:rPr>
                <w:rFonts w:hint="eastAsia" w:ascii="仿宋" w:hAnsi="仿宋" w:eastAsia="仿宋" w:cs="仿宋"/>
                <w:i w:val="0"/>
                <w:iCs w:val="0"/>
                <w:color w:val="000000"/>
                <w:kern w:val="0"/>
                <w:sz w:val="21"/>
                <w:szCs w:val="21"/>
                <w:u w:val="none"/>
                <w:lang w:val="en-US" w:eastAsia="zh-CN" w:bidi="ar"/>
              </w:rPr>
              <w:t>月度巡检</w:t>
            </w:r>
          </w:p>
        </w:tc>
        <w:tc>
          <w:tcPr>
            <w:tcW w:w="907" w:type="dxa"/>
            <w:vAlign w:val="center"/>
          </w:tcPr>
          <w:p>
            <w:pPr>
              <w:spacing w:line="300" w:lineRule="exact"/>
              <w:jc w:val="center"/>
              <w:rPr>
                <w:rFonts w:hint="eastAsia" w:ascii="仿宋" w:hAnsi="仿宋" w:eastAsia="仿宋"/>
                <w:sz w:val="21"/>
                <w:szCs w:val="21"/>
              </w:rPr>
            </w:pPr>
            <w:r>
              <w:rPr>
                <w:rFonts w:hint="eastAsia" w:ascii="仿宋" w:hAnsi="仿宋" w:eastAsia="仿宋"/>
                <w:sz w:val="21"/>
                <w:szCs w:val="21"/>
              </w:rPr>
              <w:t>1次/月</w:t>
            </w:r>
          </w:p>
        </w:tc>
        <w:tc>
          <w:tcPr>
            <w:tcW w:w="5953" w:type="dxa"/>
            <w:vAlign w:val="center"/>
          </w:tcPr>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1</w:t>
            </w:r>
            <w:r>
              <w:rPr>
                <w:rFonts w:hint="eastAsia" w:ascii="仿宋" w:hAnsi="仿宋" w:eastAsia="仿宋"/>
                <w:sz w:val="18"/>
                <w:szCs w:val="18"/>
                <w:lang w:eastAsia="zh-CN"/>
              </w:rPr>
              <w:t>.</w:t>
            </w:r>
            <w:r>
              <w:rPr>
                <w:rFonts w:hint="eastAsia" w:ascii="仿宋" w:hAnsi="仿宋" w:eastAsia="仿宋"/>
                <w:sz w:val="18"/>
                <w:szCs w:val="18"/>
              </w:rPr>
              <w:t>检查各开关温度是否正常、有否过载迹象，操作分合闸是否正常；</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2</w:t>
            </w:r>
            <w:r>
              <w:rPr>
                <w:rFonts w:hint="eastAsia" w:ascii="仿宋" w:hAnsi="仿宋" w:eastAsia="仿宋"/>
                <w:sz w:val="18"/>
                <w:szCs w:val="18"/>
                <w:lang w:eastAsia="zh-CN"/>
              </w:rPr>
              <w:t>.</w:t>
            </w:r>
            <w:r>
              <w:rPr>
                <w:rFonts w:hint="eastAsia" w:ascii="仿宋" w:hAnsi="仿宋" w:eastAsia="仿宋"/>
                <w:sz w:val="18"/>
                <w:szCs w:val="18"/>
              </w:rPr>
              <w:t>检查配电柜</w:t>
            </w:r>
            <w:r>
              <w:rPr>
                <w:rFonts w:hint="eastAsia" w:ascii="仿宋" w:hAnsi="仿宋" w:eastAsia="仿宋"/>
                <w:sz w:val="18"/>
                <w:szCs w:val="18"/>
                <w:lang w:eastAsia="zh-CN"/>
              </w:rPr>
              <w:t>（</w:t>
            </w:r>
            <w:r>
              <w:rPr>
                <w:rFonts w:hint="eastAsia" w:ascii="仿宋" w:hAnsi="仿宋" w:eastAsia="仿宋"/>
                <w:sz w:val="18"/>
                <w:szCs w:val="18"/>
                <w:lang w:val="en-US" w:eastAsia="zh-CN"/>
              </w:rPr>
              <w:t>箱</w:t>
            </w:r>
            <w:r>
              <w:rPr>
                <w:rFonts w:hint="eastAsia" w:ascii="仿宋" w:hAnsi="仿宋" w:eastAsia="仿宋"/>
                <w:sz w:val="18"/>
                <w:szCs w:val="18"/>
                <w:lang w:eastAsia="zh-CN"/>
              </w:rPr>
              <w:t>）</w:t>
            </w:r>
            <w:r>
              <w:rPr>
                <w:rFonts w:hint="eastAsia" w:ascii="仿宋" w:hAnsi="仿宋" w:eastAsia="仿宋"/>
                <w:sz w:val="18"/>
                <w:szCs w:val="18"/>
              </w:rPr>
              <w:t>内二次线路有否烧坏、松脱；</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lang w:eastAsia="zh-CN"/>
              </w:rPr>
            </w:pPr>
            <w:r>
              <w:rPr>
                <w:rFonts w:hint="eastAsia" w:ascii="仿宋" w:hAnsi="仿宋" w:eastAsia="仿宋"/>
                <w:sz w:val="18"/>
                <w:szCs w:val="18"/>
              </w:rPr>
              <w:t>3</w:t>
            </w:r>
            <w:r>
              <w:rPr>
                <w:rFonts w:hint="eastAsia" w:ascii="仿宋" w:hAnsi="仿宋" w:eastAsia="仿宋"/>
                <w:sz w:val="18"/>
                <w:szCs w:val="18"/>
                <w:lang w:eastAsia="zh-CN"/>
              </w:rPr>
              <w:t>.检查配电箱的箱体、箱门有否受损；</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lang w:val="en-US" w:eastAsia="zh-CN"/>
              </w:rPr>
              <w:t>4.</w:t>
            </w:r>
            <w:r>
              <w:rPr>
                <w:rFonts w:hint="eastAsia" w:ascii="仿宋" w:hAnsi="仿宋" w:eastAsia="仿宋"/>
                <w:sz w:val="18"/>
                <w:szCs w:val="18"/>
              </w:rPr>
              <w:t>检查配电柜</w:t>
            </w:r>
            <w:r>
              <w:rPr>
                <w:rFonts w:hint="eastAsia" w:ascii="仿宋" w:hAnsi="仿宋" w:eastAsia="仿宋"/>
                <w:sz w:val="18"/>
                <w:szCs w:val="18"/>
                <w:lang w:eastAsia="zh-CN"/>
              </w:rPr>
              <w:t>（</w:t>
            </w:r>
            <w:r>
              <w:rPr>
                <w:rFonts w:hint="eastAsia" w:ascii="仿宋" w:hAnsi="仿宋" w:eastAsia="仿宋"/>
                <w:sz w:val="18"/>
                <w:szCs w:val="18"/>
                <w:lang w:val="en-US" w:eastAsia="zh-CN"/>
              </w:rPr>
              <w:t>箱</w:t>
            </w:r>
            <w:r>
              <w:rPr>
                <w:rFonts w:hint="eastAsia" w:ascii="仿宋" w:hAnsi="仿宋" w:eastAsia="仿宋"/>
                <w:sz w:val="18"/>
                <w:szCs w:val="18"/>
                <w:lang w:eastAsia="zh-CN"/>
              </w:rPr>
              <w:t>）</w:t>
            </w:r>
            <w:r>
              <w:rPr>
                <w:rFonts w:hint="eastAsia" w:ascii="仿宋" w:hAnsi="仿宋" w:eastAsia="仿宋"/>
                <w:sz w:val="18"/>
                <w:szCs w:val="18"/>
              </w:rPr>
              <w:t>内CT（电流互感器）有否异味、焦味，有否爆裂痕迹；</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lang w:val="en-US" w:eastAsia="zh-CN"/>
              </w:rPr>
              <w:t>5</w:t>
            </w:r>
            <w:r>
              <w:rPr>
                <w:rFonts w:hint="eastAsia" w:ascii="仿宋" w:hAnsi="仿宋" w:eastAsia="仿宋"/>
                <w:sz w:val="18"/>
                <w:szCs w:val="18"/>
                <w:lang w:eastAsia="zh-CN"/>
              </w:rPr>
              <w:t>.</w:t>
            </w:r>
            <w:r>
              <w:rPr>
                <w:rFonts w:hint="eastAsia" w:ascii="仿宋" w:hAnsi="仿宋" w:eastAsia="仿宋"/>
                <w:sz w:val="18"/>
                <w:szCs w:val="18"/>
              </w:rPr>
              <w:t>检查各种仪表是否正常；</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lang w:val="en-US" w:eastAsia="zh-CN"/>
              </w:rPr>
              <w:t>6</w:t>
            </w:r>
            <w:r>
              <w:rPr>
                <w:rFonts w:hint="eastAsia" w:ascii="仿宋" w:hAnsi="仿宋" w:eastAsia="仿宋"/>
                <w:sz w:val="18"/>
                <w:szCs w:val="18"/>
                <w:lang w:eastAsia="zh-CN"/>
              </w:rPr>
              <w:t>.</w:t>
            </w:r>
            <w:r>
              <w:rPr>
                <w:rFonts w:hint="eastAsia" w:ascii="仿宋" w:hAnsi="仿宋" w:eastAsia="仿宋"/>
                <w:sz w:val="18"/>
                <w:szCs w:val="18"/>
              </w:rPr>
              <w:t>检查母线铜排温度是否正常，螺丝有否松脱，有否过电流烧坏的现象；</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lang w:val="en-US" w:eastAsia="zh-CN"/>
              </w:rPr>
              <w:t>7</w:t>
            </w:r>
            <w:r>
              <w:rPr>
                <w:rFonts w:hint="eastAsia" w:ascii="仿宋" w:hAnsi="仿宋" w:eastAsia="仿宋"/>
                <w:sz w:val="18"/>
                <w:szCs w:val="18"/>
                <w:lang w:eastAsia="zh-CN"/>
              </w:rPr>
              <w:t>.</w:t>
            </w:r>
            <w:r>
              <w:rPr>
                <w:rFonts w:hint="eastAsia" w:ascii="仿宋" w:hAnsi="仿宋" w:eastAsia="仿宋"/>
                <w:sz w:val="18"/>
                <w:szCs w:val="18"/>
              </w:rPr>
              <w:t>检查电容柜补偿是否足够，电容器有否液体流出或膨胀；</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lang w:val="en-US" w:eastAsia="zh-CN"/>
              </w:rPr>
              <w:t>8</w:t>
            </w:r>
            <w:r>
              <w:rPr>
                <w:rFonts w:hint="eastAsia" w:ascii="仿宋" w:hAnsi="仿宋" w:eastAsia="仿宋"/>
                <w:sz w:val="18"/>
                <w:szCs w:val="18"/>
              </w:rPr>
              <w:t>.检查柜</w:t>
            </w:r>
            <w:r>
              <w:rPr>
                <w:rFonts w:hint="eastAsia" w:ascii="仿宋" w:hAnsi="仿宋" w:eastAsia="仿宋"/>
                <w:sz w:val="18"/>
                <w:szCs w:val="18"/>
                <w:lang w:eastAsia="zh-CN"/>
              </w:rPr>
              <w:t>（</w:t>
            </w:r>
            <w:r>
              <w:rPr>
                <w:rFonts w:hint="eastAsia" w:ascii="仿宋" w:hAnsi="仿宋" w:eastAsia="仿宋"/>
                <w:sz w:val="18"/>
                <w:szCs w:val="18"/>
                <w:lang w:val="en-US" w:eastAsia="zh-CN"/>
              </w:rPr>
              <w:t>箱</w:t>
            </w:r>
            <w:r>
              <w:rPr>
                <w:rFonts w:hint="eastAsia" w:ascii="仿宋" w:hAnsi="仿宋" w:eastAsia="仿宋"/>
                <w:sz w:val="18"/>
                <w:szCs w:val="18"/>
                <w:lang w:eastAsia="zh-CN"/>
              </w:rPr>
              <w:t>）</w:t>
            </w:r>
            <w:r>
              <w:rPr>
                <w:rFonts w:hint="eastAsia" w:ascii="仿宋" w:hAnsi="仿宋" w:eastAsia="仿宋"/>
                <w:sz w:val="18"/>
                <w:szCs w:val="18"/>
              </w:rPr>
              <w:t>内各开关接头是否良好，各电缆连接是否良好；</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lang w:val="en-US" w:eastAsia="zh-CN"/>
              </w:rPr>
              <w:t>9</w:t>
            </w:r>
            <w:r>
              <w:rPr>
                <w:rFonts w:hint="eastAsia" w:ascii="仿宋" w:hAnsi="仿宋" w:eastAsia="仿宋"/>
                <w:sz w:val="18"/>
                <w:szCs w:val="18"/>
                <w:lang w:eastAsia="zh-CN"/>
              </w:rPr>
              <w:t>.</w:t>
            </w:r>
            <w:r>
              <w:rPr>
                <w:rFonts w:hint="eastAsia" w:ascii="仿宋" w:hAnsi="仿宋" w:eastAsia="仿宋"/>
                <w:sz w:val="18"/>
                <w:szCs w:val="18"/>
              </w:rPr>
              <w:t>低压配电柜标识是否齐全完好。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dxa"/>
            <w:vAlign w:val="center"/>
          </w:tcPr>
          <w:p>
            <w:pPr>
              <w:spacing w:line="300" w:lineRule="exact"/>
              <w:jc w:val="center"/>
              <w:rPr>
                <w:rFonts w:hint="default" w:ascii="仿宋" w:hAnsi="仿宋" w:eastAsia="仿宋"/>
                <w:sz w:val="21"/>
                <w:szCs w:val="21"/>
                <w:lang w:val="en-US" w:eastAsia="zh-CN"/>
              </w:rPr>
            </w:pPr>
            <w:r>
              <w:rPr>
                <w:rFonts w:hint="eastAsia" w:ascii="仿宋" w:hAnsi="仿宋" w:eastAsia="仿宋"/>
                <w:sz w:val="21"/>
                <w:szCs w:val="21"/>
                <w:lang w:val="en-US" w:eastAsia="zh-CN"/>
              </w:rPr>
              <w:t>5</w:t>
            </w:r>
          </w:p>
        </w:tc>
        <w:tc>
          <w:tcPr>
            <w:tcW w:w="1531" w:type="dxa"/>
            <w:vAlign w:val="center"/>
          </w:tcPr>
          <w:p>
            <w:pPr>
              <w:spacing w:line="300" w:lineRule="exact"/>
              <w:jc w:val="center"/>
              <w:rPr>
                <w:rFonts w:hint="eastAsia" w:ascii="仿宋" w:hAnsi="仿宋" w:eastAsia="仿宋"/>
                <w:sz w:val="21"/>
                <w:szCs w:val="21"/>
              </w:rPr>
            </w:pPr>
            <w:r>
              <w:rPr>
                <w:rFonts w:hint="eastAsia" w:ascii="仿宋" w:hAnsi="仿宋" w:eastAsia="仿宋"/>
                <w:sz w:val="21"/>
                <w:szCs w:val="21"/>
              </w:rPr>
              <w:t>双电源开关</w:t>
            </w:r>
          </w:p>
          <w:p>
            <w:pPr>
              <w:spacing w:line="300" w:lineRule="exact"/>
              <w:jc w:val="center"/>
              <w:rPr>
                <w:rFonts w:hint="eastAsia" w:ascii="仿宋" w:hAnsi="仿宋" w:eastAsia="仿宋"/>
                <w:sz w:val="21"/>
                <w:szCs w:val="21"/>
              </w:rPr>
            </w:pPr>
            <w:r>
              <w:rPr>
                <w:rFonts w:hint="eastAsia" w:ascii="仿宋" w:hAnsi="仿宋" w:eastAsia="仿宋"/>
                <w:sz w:val="21"/>
                <w:szCs w:val="21"/>
              </w:rPr>
              <w:t>月度巡检</w:t>
            </w:r>
          </w:p>
        </w:tc>
        <w:tc>
          <w:tcPr>
            <w:tcW w:w="907" w:type="dxa"/>
            <w:vAlign w:val="center"/>
          </w:tcPr>
          <w:p>
            <w:pPr>
              <w:spacing w:line="300" w:lineRule="exact"/>
              <w:jc w:val="center"/>
              <w:rPr>
                <w:rFonts w:hint="eastAsia" w:ascii="仿宋" w:hAnsi="仿宋" w:eastAsia="仿宋"/>
                <w:sz w:val="21"/>
                <w:szCs w:val="21"/>
              </w:rPr>
            </w:pPr>
            <w:r>
              <w:rPr>
                <w:rFonts w:hint="eastAsia" w:ascii="仿宋" w:hAnsi="仿宋" w:eastAsia="仿宋"/>
                <w:sz w:val="21"/>
                <w:szCs w:val="21"/>
              </w:rPr>
              <w:t>1次/月</w:t>
            </w:r>
          </w:p>
        </w:tc>
        <w:tc>
          <w:tcPr>
            <w:tcW w:w="5953" w:type="dxa"/>
            <w:vAlign w:val="center"/>
          </w:tcPr>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1</w:t>
            </w:r>
            <w:r>
              <w:rPr>
                <w:rFonts w:hint="eastAsia" w:ascii="仿宋" w:hAnsi="仿宋" w:eastAsia="仿宋"/>
                <w:sz w:val="18"/>
                <w:szCs w:val="18"/>
                <w:lang w:eastAsia="zh-CN"/>
              </w:rPr>
              <w:t>.</w:t>
            </w:r>
            <w:r>
              <w:rPr>
                <w:rFonts w:hint="eastAsia" w:ascii="仿宋" w:hAnsi="仿宋" w:eastAsia="仿宋"/>
                <w:sz w:val="18"/>
                <w:szCs w:val="18"/>
              </w:rPr>
              <w:t>检查各开关温度是否正常、有否过载迹象，操作分合闸是否正常；</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2</w:t>
            </w:r>
            <w:r>
              <w:rPr>
                <w:rFonts w:hint="eastAsia" w:ascii="仿宋" w:hAnsi="仿宋" w:eastAsia="仿宋"/>
                <w:sz w:val="18"/>
                <w:szCs w:val="18"/>
                <w:lang w:eastAsia="zh-CN"/>
              </w:rPr>
              <w:t>.</w:t>
            </w:r>
            <w:r>
              <w:rPr>
                <w:rFonts w:hint="eastAsia" w:ascii="仿宋" w:hAnsi="仿宋" w:eastAsia="仿宋"/>
                <w:sz w:val="18"/>
                <w:szCs w:val="18"/>
              </w:rPr>
              <w:t>检查配电柜内二次线路有否烧坏、松脱；</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3</w:t>
            </w:r>
            <w:r>
              <w:rPr>
                <w:rFonts w:hint="eastAsia" w:ascii="仿宋" w:hAnsi="仿宋" w:eastAsia="仿宋"/>
                <w:sz w:val="18"/>
                <w:szCs w:val="18"/>
                <w:lang w:eastAsia="zh-CN"/>
              </w:rPr>
              <w:t>.</w:t>
            </w:r>
            <w:r>
              <w:rPr>
                <w:rFonts w:hint="eastAsia" w:ascii="仿宋" w:hAnsi="仿宋" w:eastAsia="仿宋"/>
                <w:sz w:val="18"/>
                <w:szCs w:val="18"/>
              </w:rPr>
              <w:t>检查各种仪表是否正常；</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4</w:t>
            </w:r>
            <w:r>
              <w:rPr>
                <w:rFonts w:hint="eastAsia" w:ascii="仿宋" w:hAnsi="仿宋" w:eastAsia="仿宋"/>
                <w:sz w:val="18"/>
                <w:szCs w:val="18"/>
                <w:lang w:eastAsia="zh-CN"/>
              </w:rPr>
              <w:t>.</w:t>
            </w:r>
            <w:r>
              <w:rPr>
                <w:rFonts w:hint="eastAsia" w:ascii="仿宋" w:hAnsi="仿宋" w:eastAsia="仿宋"/>
                <w:sz w:val="18"/>
                <w:szCs w:val="18"/>
              </w:rPr>
              <w:t>检查母线铜排温度是否正常，螺丝有否松脱，有否过电流烧坏的现象。</w:t>
            </w:r>
          </w:p>
        </w:tc>
      </w:tr>
    </w:tbl>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2.深燃大厦10kV高压中置柜及直流屏控制柜维保及试验</w:t>
      </w:r>
    </w:p>
    <w:tbl>
      <w:tblPr>
        <w:tblStyle w:val="1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531"/>
        <w:gridCol w:w="907"/>
        <w:gridCol w:w="59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680" w:type="dxa"/>
            <w:vAlign w:val="center"/>
          </w:tcPr>
          <w:p>
            <w:pPr>
              <w:spacing w:line="300" w:lineRule="exact"/>
              <w:jc w:val="center"/>
              <w:rPr>
                <w:rFonts w:ascii="仿宋" w:hAnsi="仿宋" w:eastAsia="仿宋"/>
                <w:sz w:val="21"/>
                <w:szCs w:val="21"/>
              </w:rPr>
            </w:pPr>
            <w:r>
              <w:rPr>
                <w:rFonts w:hint="eastAsia" w:ascii="仿宋" w:hAnsi="仿宋" w:eastAsia="仿宋"/>
                <w:sz w:val="21"/>
                <w:szCs w:val="21"/>
              </w:rPr>
              <w:t>序号</w:t>
            </w:r>
          </w:p>
        </w:tc>
        <w:tc>
          <w:tcPr>
            <w:tcW w:w="1531" w:type="dxa"/>
            <w:vAlign w:val="center"/>
          </w:tcPr>
          <w:p>
            <w:pPr>
              <w:spacing w:line="300" w:lineRule="exact"/>
              <w:jc w:val="center"/>
              <w:rPr>
                <w:rFonts w:ascii="仿宋" w:hAnsi="仿宋" w:eastAsia="仿宋"/>
                <w:sz w:val="21"/>
                <w:szCs w:val="21"/>
              </w:rPr>
            </w:pPr>
            <w:r>
              <w:rPr>
                <w:rFonts w:hint="eastAsia" w:ascii="仿宋" w:hAnsi="仿宋" w:eastAsia="仿宋"/>
                <w:sz w:val="21"/>
                <w:szCs w:val="21"/>
                <w:lang w:val="en-US" w:eastAsia="zh-CN"/>
              </w:rPr>
              <w:t>设备</w:t>
            </w:r>
            <w:r>
              <w:rPr>
                <w:rFonts w:hint="eastAsia" w:ascii="仿宋" w:hAnsi="仿宋" w:eastAsia="仿宋"/>
                <w:sz w:val="21"/>
                <w:szCs w:val="21"/>
              </w:rPr>
              <w:t>名称</w:t>
            </w:r>
          </w:p>
        </w:tc>
        <w:tc>
          <w:tcPr>
            <w:tcW w:w="907" w:type="dxa"/>
            <w:vAlign w:val="center"/>
          </w:tcPr>
          <w:p>
            <w:pPr>
              <w:spacing w:line="300" w:lineRule="exact"/>
              <w:jc w:val="center"/>
              <w:rPr>
                <w:rFonts w:ascii="仿宋" w:hAnsi="仿宋" w:eastAsia="仿宋"/>
                <w:sz w:val="21"/>
                <w:szCs w:val="21"/>
              </w:rPr>
            </w:pPr>
            <w:r>
              <w:rPr>
                <w:rFonts w:hint="eastAsia" w:ascii="仿宋" w:hAnsi="仿宋" w:eastAsia="仿宋"/>
                <w:sz w:val="21"/>
                <w:szCs w:val="21"/>
              </w:rPr>
              <w:t>周期</w:t>
            </w:r>
          </w:p>
        </w:tc>
        <w:tc>
          <w:tcPr>
            <w:tcW w:w="5953" w:type="dxa"/>
            <w:vAlign w:val="center"/>
          </w:tcPr>
          <w:p>
            <w:pPr>
              <w:spacing w:line="300" w:lineRule="exact"/>
              <w:jc w:val="center"/>
              <w:rPr>
                <w:rFonts w:hint="eastAsia" w:ascii="仿宋" w:hAnsi="仿宋" w:eastAsia="仿宋"/>
                <w:sz w:val="21"/>
                <w:szCs w:val="21"/>
                <w:lang w:eastAsia="zh-CN"/>
              </w:rPr>
            </w:pPr>
            <w:r>
              <w:rPr>
                <w:rFonts w:hint="eastAsia" w:ascii="仿宋" w:hAnsi="仿宋" w:eastAsia="仿宋"/>
                <w:sz w:val="21"/>
                <w:szCs w:val="21"/>
                <w:lang w:val="en-US" w:eastAsia="zh-CN"/>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dxa"/>
            <w:vAlign w:val="center"/>
          </w:tcPr>
          <w:p>
            <w:pPr>
              <w:spacing w:line="300" w:lineRule="exact"/>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1</w:t>
            </w:r>
          </w:p>
        </w:tc>
        <w:tc>
          <w:tcPr>
            <w:tcW w:w="1531" w:type="dxa"/>
            <w:vAlign w:val="center"/>
          </w:tcPr>
          <w:p>
            <w:pPr>
              <w:spacing w:line="300" w:lineRule="exact"/>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10kV高压柜</w:t>
            </w:r>
          </w:p>
          <w:p>
            <w:pPr>
              <w:spacing w:line="300" w:lineRule="exact"/>
              <w:jc w:val="center"/>
              <w:rPr>
                <w:rFonts w:hint="eastAsia" w:ascii="仿宋" w:hAnsi="仿宋" w:eastAsia="仿宋" w:cstheme="minorBidi"/>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维护保养</w:t>
            </w:r>
          </w:p>
        </w:tc>
        <w:tc>
          <w:tcPr>
            <w:tcW w:w="907" w:type="dxa"/>
            <w:vAlign w:val="center"/>
          </w:tcPr>
          <w:p>
            <w:pPr>
              <w:spacing w:line="300" w:lineRule="exact"/>
              <w:jc w:val="center"/>
              <w:rPr>
                <w:rFonts w:hint="eastAsia" w:ascii="仿宋" w:hAnsi="仿宋" w:eastAsia="仿宋" w:cstheme="minorBidi"/>
                <w:kern w:val="2"/>
                <w:sz w:val="21"/>
                <w:szCs w:val="21"/>
                <w:lang w:val="en-US" w:eastAsia="zh-CN" w:bidi="ar-SA"/>
              </w:rPr>
            </w:pPr>
            <w:r>
              <w:rPr>
                <w:rFonts w:hint="eastAsia" w:ascii="仿宋" w:hAnsi="仿宋" w:eastAsia="仿宋"/>
                <w:sz w:val="21"/>
                <w:szCs w:val="21"/>
              </w:rPr>
              <w:t>1次/</w:t>
            </w:r>
            <w:r>
              <w:rPr>
                <w:rFonts w:hint="eastAsia" w:ascii="仿宋" w:hAnsi="仿宋" w:eastAsia="仿宋"/>
                <w:sz w:val="21"/>
                <w:szCs w:val="21"/>
                <w:lang w:val="en-US" w:eastAsia="zh-CN"/>
              </w:rPr>
              <w:t>年</w:t>
            </w:r>
          </w:p>
        </w:tc>
        <w:tc>
          <w:tcPr>
            <w:tcW w:w="5953" w:type="dxa"/>
            <w:vAlign w:val="center"/>
          </w:tcPr>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cstheme="minorBidi"/>
                <w:kern w:val="2"/>
                <w:sz w:val="18"/>
                <w:szCs w:val="18"/>
                <w:lang w:val="en-US" w:eastAsia="zh-CN" w:bidi="ar-SA"/>
              </w:rPr>
            </w:pPr>
            <w:r>
              <w:rPr>
                <w:rFonts w:hint="eastAsia" w:ascii="仿宋" w:hAnsi="仿宋" w:eastAsia="仿宋" w:cstheme="minorBidi"/>
                <w:kern w:val="2"/>
                <w:sz w:val="18"/>
                <w:szCs w:val="18"/>
                <w:lang w:val="en-US" w:eastAsia="zh-CN" w:bidi="ar-SA"/>
              </w:rPr>
              <w:t>1.柜体、箱体上元器件是否破损、安装松动；</w:t>
            </w:r>
          </w:p>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cstheme="minorBidi"/>
                <w:kern w:val="2"/>
                <w:sz w:val="18"/>
                <w:szCs w:val="18"/>
                <w:lang w:val="en-US" w:eastAsia="zh-CN" w:bidi="ar-SA"/>
              </w:rPr>
            </w:pPr>
            <w:r>
              <w:rPr>
                <w:rFonts w:hint="eastAsia" w:ascii="仿宋" w:hAnsi="仿宋" w:eastAsia="仿宋" w:cstheme="minorBidi"/>
                <w:kern w:val="2"/>
                <w:sz w:val="18"/>
                <w:szCs w:val="18"/>
                <w:lang w:val="en-US" w:eastAsia="zh-CN" w:bidi="ar-SA"/>
              </w:rPr>
              <w:t>2.检查开关操作机构是否正常；</w:t>
            </w:r>
          </w:p>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cstheme="minorBidi"/>
                <w:kern w:val="2"/>
                <w:sz w:val="18"/>
                <w:szCs w:val="18"/>
                <w:lang w:val="en-US" w:eastAsia="zh-CN" w:bidi="ar-SA"/>
              </w:rPr>
            </w:pPr>
            <w:r>
              <w:rPr>
                <w:rFonts w:hint="eastAsia" w:ascii="仿宋" w:hAnsi="仿宋" w:eastAsia="仿宋" w:cstheme="minorBidi"/>
                <w:kern w:val="2"/>
                <w:sz w:val="18"/>
                <w:szCs w:val="18"/>
                <w:lang w:val="en-US" w:eastAsia="zh-CN" w:bidi="ar-SA"/>
              </w:rPr>
              <w:t>3.检查环网柜内二次线路有否烧坏、松脱；</w:t>
            </w:r>
          </w:p>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cstheme="minorBidi"/>
                <w:kern w:val="2"/>
                <w:sz w:val="18"/>
                <w:szCs w:val="18"/>
                <w:lang w:val="en-US" w:eastAsia="zh-CN" w:bidi="ar-SA"/>
              </w:rPr>
            </w:pPr>
            <w:r>
              <w:rPr>
                <w:rFonts w:hint="eastAsia" w:ascii="仿宋" w:hAnsi="仿宋" w:eastAsia="仿宋" w:cstheme="minorBidi"/>
                <w:kern w:val="2"/>
                <w:sz w:val="18"/>
                <w:szCs w:val="18"/>
                <w:lang w:val="en-US" w:eastAsia="zh-CN" w:bidi="ar-SA"/>
              </w:rPr>
              <w:t>4.检查环网柜内CT（电流互感器）、PT（电压互感器）有否异味、焦味，有否爆裂痕迹；</w:t>
            </w:r>
          </w:p>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cstheme="minorBidi"/>
                <w:kern w:val="2"/>
                <w:sz w:val="18"/>
                <w:szCs w:val="18"/>
                <w:lang w:val="en-US" w:eastAsia="zh-CN" w:bidi="ar-SA"/>
              </w:rPr>
            </w:pPr>
            <w:r>
              <w:rPr>
                <w:rFonts w:hint="eastAsia" w:ascii="仿宋" w:hAnsi="仿宋" w:eastAsia="仿宋" w:cstheme="minorBidi"/>
                <w:kern w:val="2"/>
                <w:sz w:val="18"/>
                <w:szCs w:val="18"/>
                <w:lang w:val="en-US" w:eastAsia="zh-CN" w:bidi="ar-SA"/>
              </w:rPr>
              <w:t>5.检查各种仪表是否正常；</w:t>
            </w:r>
          </w:p>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cstheme="minorBidi"/>
                <w:kern w:val="2"/>
                <w:sz w:val="18"/>
                <w:szCs w:val="18"/>
                <w:lang w:val="en-US" w:eastAsia="zh-CN" w:bidi="ar-SA"/>
              </w:rPr>
            </w:pPr>
            <w:r>
              <w:rPr>
                <w:rFonts w:hint="eastAsia" w:ascii="仿宋" w:hAnsi="仿宋" w:eastAsia="仿宋" w:cstheme="minorBidi"/>
                <w:kern w:val="2"/>
                <w:sz w:val="18"/>
                <w:szCs w:val="18"/>
                <w:lang w:val="en-US" w:eastAsia="zh-CN" w:bidi="ar-SA"/>
              </w:rPr>
              <w:t>6.检查母线铜排螺丝有否松脱，铜排温度是否正常，有否过流烧坏的现象；</w:t>
            </w:r>
          </w:p>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cstheme="minorBidi"/>
                <w:kern w:val="2"/>
                <w:sz w:val="18"/>
                <w:szCs w:val="18"/>
                <w:lang w:val="en-US" w:eastAsia="zh-CN" w:bidi="ar-SA"/>
              </w:rPr>
            </w:pPr>
            <w:r>
              <w:rPr>
                <w:rFonts w:hint="eastAsia" w:ascii="仿宋" w:hAnsi="仿宋" w:eastAsia="仿宋" w:cstheme="minorBidi"/>
                <w:kern w:val="2"/>
                <w:sz w:val="18"/>
                <w:szCs w:val="18"/>
                <w:lang w:val="en-US" w:eastAsia="zh-CN" w:bidi="ar-SA"/>
              </w:rPr>
              <w:t>7.高压柜标识是否齐全完好；</w:t>
            </w:r>
          </w:p>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cstheme="minorBidi"/>
                <w:kern w:val="2"/>
                <w:sz w:val="18"/>
                <w:szCs w:val="18"/>
                <w:lang w:val="en-US" w:eastAsia="zh-CN" w:bidi="ar-SA"/>
              </w:rPr>
            </w:pPr>
            <w:r>
              <w:rPr>
                <w:rFonts w:hint="eastAsia" w:ascii="仿宋" w:hAnsi="仿宋" w:eastAsia="仿宋" w:cstheme="minorBidi"/>
                <w:kern w:val="2"/>
                <w:sz w:val="18"/>
                <w:szCs w:val="18"/>
                <w:lang w:val="en-US" w:eastAsia="zh-CN" w:bidi="ar-SA"/>
              </w:rPr>
              <w:t>8.柜体内、外清洁；</w:t>
            </w:r>
          </w:p>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cstheme="minorBidi"/>
                <w:kern w:val="2"/>
                <w:sz w:val="18"/>
                <w:szCs w:val="18"/>
                <w:lang w:val="en-US" w:eastAsia="zh-CN" w:bidi="ar-SA"/>
              </w:rPr>
            </w:pPr>
            <w:r>
              <w:rPr>
                <w:rFonts w:hint="eastAsia" w:ascii="仿宋" w:hAnsi="仿宋" w:eastAsia="仿宋" w:cstheme="minorBidi"/>
                <w:kern w:val="2"/>
                <w:sz w:val="18"/>
                <w:szCs w:val="18"/>
                <w:lang w:val="en-US" w:eastAsia="zh-CN" w:bidi="ar-SA"/>
              </w:rPr>
              <w:t>9.各接线端子接线紧固；</w:t>
            </w:r>
          </w:p>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cstheme="minorBidi"/>
                <w:kern w:val="2"/>
                <w:sz w:val="18"/>
                <w:szCs w:val="18"/>
                <w:lang w:val="en-US" w:eastAsia="zh-CN" w:bidi="ar-SA"/>
              </w:rPr>
            </w:pPr>
            <w:r>
              <w:rPr>
                <w:rFonts w:hint="eastAsia" w:ascii="仿宋" w:hAnsi="仿宋" w:eastAsia="仿宋" w:cstheme="minorBidi"/>
                <w:kern w:val="2"/>
                <w:sz w:val="18"/>
                <w:szCs w:val="18"/>
                <w:lang w:val="en-US" w:eastAsia="zh-CN" w:bidi="ar-SA"/>
              </w:rPr>
              <w:t>10.柜体除锈补漆。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dxa"/>
            <w:vAlign w:val="center"/>
          </w:tcPr>
          <w:p>
            <w:pPr>
              <w:spacing w:line="300" w:lineRule="exact"/>
              <w:jc w:val="center"/>
              <w:rPr>
                <w:rFonts w:hint="eastAsia" w:ascii="仿宋" w:hAnsi="仿宋" w:eastAsia="仿宋"/>
                <w:sz w:val="21"/>
                <w:szCs w:val="21"/>
                <w:lang w:eastAsia="zh-CN"/>
              </w:rPr>
            </w:pPr>
            <w:r>
              <w:rPr>
                <w:rFonts w:hint="eastAsia" w:ascii="仿宋" w:hAnsi="仿宋" w:eastAsia="仿宋"/>
                <w:sz w:val="21"/>
                <w:szCs w:val="21"/>
                <w:lang w:val="en-US" w:eastAsia="zh-CN"/>
              </w:rPr>
              <w:t>2</w:t>
            </w:r>
          </w:p>
        </w:tc>
        <w:tc>
          <w:tcPr>
            <w:tcW w:w="1531" w:type="dxa"/>
            <w:vAlign w:val="center"/>
          </w:tcPr>
          <w:p>
            <w:pPr>
              <w:spacing w:line="300" w:lineRule="exact"/>
              <w:jc w:val="center"/>
              <w:rPr>
                <w:rFonts w:hint="eastAsia" w:ascii="仿宋" w:hAnsi="仿宋" w:eastAsia="仿宋"/>
                <w:sz w:val="21"/>
                <w:szCs w:val="21"/>
              </w:rPr>
            </w:pPr>
            <w:r>
              <w:rPr>
                <w:rFonts w:hint="eastAsia" w:ascii="仿宋" w:hAnsi="仿宋" w:eastAsia="仿宋"/>
                <w:sz w:val="21"/>
                <w:szCs w:val="21"/>
              </w:rPr>
              <w:t>10kV中置柜</w:t>
            </w:r>
          </w:p>
          <w:p>
            <w:pPr>
              <w:spacing w:line="300" w:lineRule="exact"/>
              <w:jc w:val="center"/>
              <w:rPr>
                <w:rFonts w:ascii="仿宋" w:hAnsi="仿宋" w:eastAsia="仿宋"/>
                <w:sz w:val="21"/>
                <w:szCs w:val="21"/>
              </w:rPr>
            </w:pPr>
            <w:r>
              <w:rPr>
                <w:rFonts w:hint="eastAsia" w:ascii="仿宋" w:hAnsi="仿宋" w:eastAsia="仿宋"/>
                <w:sz w:val="21"/>
                <w:szCs w:val="21"/>
              </w:rPr>
              <w:t>试验</w:t>
            </w:r>
          </w:p>
        </w:tc>
        <w:tc>
          <w:tcPr>
            <w:tcW w:w="907" w:type="dxa"/>
            <w:vAlign w:val="center"/>
          </w:tcPr>
          <w:p>
            <w:pPr>
              <w:spacing w:line="300" w:lineRule="exact"/>
              <w:jc w:val="center"/>
              <w:rPr>
                <w:rFonts w:hint="eastAsia" w:ascii="仿宋" w:hAnsi="仿宋" w:eastAsia="仿宋" w:cstheme="minorBidi"/>
                <w:kern w:val="2"/>
                <w:sz w:val="21"/>
                <w:szCs w:val="21"/>
                <w:lang w:val="en-US" w:eastAsia="zh-CN" w:bidi="ar-SA"/>
              </w:rPr>
            </w:pPr>
            <w:r>
              <w:rPr>
                <w:rFonts w:hint="eastAsia" w:ascii="仿宋" w:hAnsi="仿宋" w:eastAsia="仿宋"/>
                <w:sz w:val="21"/>
                <w:szCs w:val="21"/>
              </w:rPr>
              <w:t>1次/</w:t>
            </w:r>
            <w:r>
              <w:rPr>
                <w:rFonts w:hint="eastAsia" w:ascii="仿宋" w:hAnsi="仿宋" w:eastAsia="仿宋"/>
                <w:sz w:val="21"/>
                <w:szCs w:val="21"/>
                <w:lang w:val="en-US" w:eastAsia="zh-CN"/>
              </w:rPr>
              <w:t>年</w:t>
            </w:r>
          </w:p>
        </w:tc>
        <w:tc>
          <w:tcPr>
            <w:tcW w:w="5953" w:type="dxa"/>
            <w:vAlign w:val="center"/>
          </w:tcPr>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1.绝缘电阻试验；</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lang w:val="en-US" w:eastAsia="zh-CN"/>
              </w:rPr>
            </w:pPr>
            <w:r>
              <w:rPr>
                <w:rFonts w:hint="eastAsia" w:ascii="仿宋" w:hAnsi="仿宋" w:eastAsia="仿宋"/>
                <w:sz w:val="18"/>
                <w:szCs w:val="18"/>
              </w:rPr>
              <w:t>2.环网柜耐压试验</w:t>
            </w:r>
            <w:r>
              <w:rPr>
                <w:rFonts w:hint="eastAsia" w:ascii="仿宋" w:hAnsi="仿宋" w:eastAsia="仿宋"/>
                <w:sz w:val="18"/>
                <w:szCs w:val="18"/>
                <w:lang w:val="en-US" w:eastAsia="zh-CN"/>
              </w:rPr>
              <w:t>;</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ascii="仿宋" w:hAnsi="仿宋" w:eastAsia="仿宋"/>
                <w:sz w:val="18"/>
                <w:szCs w:val="18"/>
              </w:rPr>
            </w:pPr>
            <w:r>
              <w:rPr>
                <w:rFonts w:hint="eastAsia" w:ascii="仿宋" w:hAnsi="仿宋" w:eastAsia="仿宋"/>
                <w:sz w:val="18"/>
                <w:szCs w:val="18"/>
              </w:rPr>
              <w:t>3.避雷器耐压试验。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dxa"/>
            <w:vAlign w:val="center"/>
          </w:tcPr>
          <w:p>
            <w:pPr>
              <w:spacing w:line="300" w:lineRule="exact"/>
              <w:jc w:val="center"/>
              <w:rPr>
                <w:rFonts w:hint="eastAsia" w:ascii="仿宋" w:hAnsi="仿宋" w:eastAsia="仿宋"/>
                <w:sz w:val="21"/>
                <w:szCs w:val="21"/>
                <w:lang w:eastAsia="zh-CN"/>
              </w:rPr>
            </w:pPr>
            <w:r>
              <w:rPr>
                <w:rFonts w:hint="eastAsia" w:ascii="仿宋" w:hAnsi="仿宋" w:eastAsia="仿宋"/>
                <w:sz w:val="21"/>
                <w:szCs w:val="21"/>
                <w:lang w:val="en-US" w:eastAsia="zh-CN"/>
              </w:rPr>
              <w:t>3</w:t>
            </w:r>
          </w:p>
        </w:tc>
        <w:tc>
          <w:tcPr>
            <w:tcW w:w="1531" w:type="dxa"/>
            <w:vAlign w:val="center"/>
          </w:tcPr>
          <w:p>
            <w:pPr>
              <w:spacing w:line="300" w:lineRule="exact"/>
              <w:jc w:val="center"/>
              <w:rPr>
                <w:rFonts w:hint="eastAsia" w:ascii="仿宋" w:hAnsi="仿宋" w:eastAsia="仿宋"/>
                <w:sz w:val="21"/>
                <w:szCs w:val="21"/>
              </w:rPr>
            </w:pPr>
            <w:r>
              <w:rPr>
                <w:rFonts w:hint="eastAsia" w:ascii="仿宋" w:hAnsi="仿宋" w:eastAsia="仿宋"/>
                <w:sz w:val="21"/>
                <w:szCs w:val="21"/>
              </w:rPr>
              <w:t>直流屏控制柜</w:t>
            </w:r>
          </w:p>
          <w:p>
            <w:pPr>
              <w:spacing w:line="300" w:lineRule="exact"/>
              <w:jc w:val="center"/>
              <w:rPr>
                <w:rFonts w:hint="eastAsia" w:ascii="仿宋" w:hAnsi="仿宋" w:eastAsia="仿宋"/>
                <w:sz w:val="21"/>
                <w:szCs w:val="21"/>
              </w:rPr>
            </w:pPr>
            <w:r>
              <w:rPr>
                <w:rFonts w:hint="eastAsia" w:ascii="仿宋" w:hAnsi="仿宋" w:eastAsia="仿宋" w:cs="仿宋"/>
                <w:i w:val="0"/>
                <w:iCs w:val="0"/>
                <w:color w:val="000000"/>
                <w:kern w:val="0"/>
                <w:sz w:val="21"/>
                <w:szCs w:val="21"/>
                <w:u w:val="none"/>
                <w:lang w:val="en-US" w:eastAsia="zh-CN" w:bidi="ar"/>
              </w:rPr>
              <w:t>维护保养</w:t>
            </w:r>
          </w:p>
        </w:tc>
        <w:tc>
          <w:tcPr>
            <w:tcW w:w="907" w:type="dxa"/>
            <w:vAlign w:val="center"/>
          </w:tcPr>
          <w:p>
            <w:pPr>
              <w:spacing w:line="300" w:lineRule="exact"/>
              <w:jc w:val="center"/>
              <w:rPr>
                <w:rFonts w:hint="eastAsia" w:ascii="仿宋" w:hAnsi="仿宋" w:eastAsia="仿宋" w:cstheme="minorBidi"/>
                <w:kern w:val="2"/>
                <w:sz w:val="21"/>
                <w:szCs w:val="21"/>
                <w:lang w:val="en-US" w:eastAsia="zh-CN" w:bidi="ar-SA"/>
              </w:rPr>
            </w:pPr>
            <w:r>
              <w:rPr>
                <w:rFonts w:hint="eastAsia" w:ascii="仿宋" w:hAnsi="仿宋" w:eastAsia="仿宋"/>
                <w:sz w:val="21"/>
                <w:szCs w:val="21"/>
              </w:rPr>
              <w:t>1次/</w:t>
            </w:r>
            <w:r>
              <w:rPr>
                <w:rFonts w:hint="eastAsia" w:ascii="仿宋" w:hAnsi="仿宋" w:eastAsia="仿宋"/>
                <w:sz w:val="21"/>
                <w:szCs w:val="21"/>
                <w:lang w:val="en-US" w:eastAsia="zh-CN"/>
              </w:rPr>
              <w:t>年</w:t>
            </w:r>
          </w:p>
        </w:tc>
        <w:tc>
          <w:tcPr>
            <w:tcW w:w="5953" w:type="dxa"/>
            <w:vAlign w:val="center"/>
          </w:tcPr>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1.控制回路检查；</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2.带检测设备检测容量；</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3.电池电压、电流检测；</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ascii="仿宋" w:hAnsi="仿宋" w:eastAsia="仿宋"/>
                <w:sz w:val="18"/>
                <w:szCs w:val="18"/>
              </w:rPr>
            </w:pPr>
            <w:r>
              <w:rPr>
                <w:rFonts w:hint="eastAsia" w:ascii="仿宋" w:hAnsi="仿宋" w:eastAsia="仿宋"/>
                <w:sz w:val="18"/>
                <w:szCs w:val="18"/>
              </w:rPr>
              <w:t>4.系统自控检查。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dxa"/>
            <w:vAlign w:val="center"/>
          </w:tcPr>
          <w:p>
            <w:pPr>
              <w:spacing w:line="300" w:lineRule="exact"/>
              <w:jc w:val="center"/>
              <w:rPr>
                <w:rFonts w:hint="default" w:ascii="仿宋" w:hAnsi="仿宋" w:eastAsia="仿宋"/>
                <w:sz w:val="21"/>
                <w:szCs w:val="21"/>
                <w:lang w:val="en-US" w:eastAsia="zh-CN"/>
              </w:rPr>
            </w:pPr>
            <w:r>
              <w:rPr>
                <w:rFonts w:hint="eastAsia" w:ascii="仿宋" w:hAnsi="仿宋" w:eastAsia="仿宋"/>
                <w:sz w:val="21"/>
                <w:szCs w:val="21"/>
                <w:lang w:val="en-US" w:eastAsia="zh-CN"/>
              </w:rPr>
              <w:t>4</w:t>
            </w:r>
          </w:p>
        </w:tc>
        <w:tc>
          <w:tcPr>
            <w:tcW w:w="1531" w:type="dxa"/>
            <w:vAlign w:val="center"/>
          </w:tcPr>
          <w:p>
            <w:pPr>
              <w:spacing w:line="300" w:lineRule="exact"/>
              <w:jc w:val="center"/>
              <w:rPr>
                <w:rFonts w:hint="eastAsia" w:ascii="仿宋" w:hAnsi="仿宋" w:eastAsia="仿宋"/>
                <w:sz w:val="21"/>
                <w:szCs w:val="21"/>
              </w:rPr>
            </w:pPr>
            <w:r>
              <w:rPr>
                <w:rFonts w:hint="eastAsia" w:ascii="仿宋" w:hAnsi="仿宋" w:eastAsia="仿宋"/>
                <w:sz w:val="21"/>
                <w:szCs w:val="21"/>
              </w:rPr>
              <w:t>综合继电保护</w:t>
            </w:r>
          </w:p>
          <w:p>
            <w:pPr>
              <w:spacing w:line="300" w:lineRule="exact"/>
              <w:jc w:val="center"/>
              <w:rPr>
                <w:rFonts w:hint="eastAsia" w:ascii="仿宋" w:hAnsi="仿宋" w:eastAsia="仿宋"/>
                <w:sz w:val="21"/>
                <w:szCs w:val="21"/>
              </w:rPr>
            </w:pPr>
            <w:r>
              <w:rPr>
                <w:rFonts w:hint="eastAsia" w:ascii="仿宋" w:hAnsi="仿宋" w:eastAsia="仿宋"/>
                <w:sz w:val="21"/>
                <w:szCs w:val="21"/>
              </w:rPr>
              <w:t>装置试验</w:t>
            </w:r>
          </w:p>
        </w:tc>
        <w:tc>
          <w:tcPr>
            <w:tcW w:w="907" w:type="dxa"/>
            <w:vAlign w:val="center"/>
          </w:tcPr>
          <w:p>
            <w:pPr>
              <w:spacing w:line="300" w:lineRule="exact"/>
              <w:jc w:val="center"/>
              <w:rPr>
                <w:rFonts w:hint="eastAsia" w:ascii="仿宋" w:hAnsi="仿宋" w:eastAsia="仿宋" w:cstheme="minorBidi"/>
                <w:kern w:val="2"/>
                <w:sz w:val="21"/>
                <w:szCs w:val="21"/>
                <w:lang w:val="en-US" w:eastAsia="zh-CN" w:bidi="ar-SA"/>
              </w:rPr>
            </w:pPr>
            <w:r>
              <w:rPr>
                <w:rFonts w:hint="eastAsia" w:ascii="仿宋" w:hAnsi="仿宋" w:eastAsia="仿宋"/>
                <w:sz w:val="21"/>
                <w:szCs w:val="21"/>
              </w:rPr>
              <w:t>1次/</w:t>
            </w:r>
            <w:r>
              <w:rPr>
                <w:rFonts w:hint="eastAsia" w:ascii="仿宋" w:hAnsi="仿宋" w:eastAsia="仿宋"/>
                <w:sz w:val="21"/>
                <w:szCs w:val="21"/>
                <w:lang w:val="en-US" w:eastAsia="zh-CN"/>
              </w:rPr>
              <w:t>年</w:t>
            </w:r>
          </w:p>
        </w:tc>
        <w:tc>
          <w:tcPr>
            <w:tcW w:w="5953" w:type="dxa"/>
            <w:vAlign w:val="center"/>
          </w:tcPr>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1.各断路器、开关保护控制单元传跳试验（过流、速断、零序）；</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2.开关保护跳闸机构联动试验；</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3.开关分合闸线圈，储能电机，失压线圈电阻检测，测试是否可靠。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dxa"/>
            <w:vAlign w:val="center"/>
          </w:tcPr>
          <w:p>
            <w:pPr>
              <w:spacing w:line="300" w:lineRule="exact"/>
              <w:jc w:val="center"/>
              <w:rPr>
                <w:rFonts w:hint="default" w:ascii="仿宋" w:hAnsi="仿宋" w:eastAsia="仿宋"/>
                <w:sz w:val="21"/>
                <w:szCs w:val="21"/>
                <w:lang w:val="en-US" w:eastAsia="zh-CN"/>
              </w:rPr>
            </w:pPr>
            <w:r>
              <w:rPr>
                <w:rFonts w:hint="eastAsia" w:ascii="仿宋" w:hAnsi="仿宋" w:eastAsia="仿宋"/>
                <w:sz w:val="21"/>
                <w:szCs w:val="21"/>
                <w:lang w:val="en-US" w:eastAsia="zh-CN"/>
              </w:rPr>
              <w:t>5</w:t>
            </w:r>
          </w:p>
        </w:tc>
        <w:tc>
          <w:tcPr>
            <w:tcW w:w="1531" w:type="dxa"/>
            <w:vAlign w:val="center"/>
          </w:tcPr>
          <w:p>
            <w:pPr>
              <w:spacing w:line="300" w:lineRule="exact"/>
              <w:jc w:val="center"/>
              <w:rPr>
                <w:rFonts w:hint="eastAsia" w:ascii="仿宋" w:hAnsi="仿宋" w:eastAsia="仿宋"/>
                <w:sz w:val="21"/>
                <w:szCs w:val="21"/>
              </w:rPr>
            </w:pPr>
            <w:r>
              <w:rPr>
                <w:rFonts w:hint="eastAsia" w:ascii="仿宋" w:hAnsi="仿宋" w:eastAsia="仿宋"/>
                <w:sz w:val="21"/>
                <w:szCs w:val="21"/>
              </w:rPr>
              <w:t>设备接地网</w:t>
            </w:r>
          </w:p>
          <w:p>
            <w:pPr>
              <w:spacing w:line="300" w:lineRule="exact"/>
              <w:jc w:val="center"/>
              <w:rPr>
                <w:rFonts w:hint="eastAsia" w:ascii="仿宋" w:hAnsi="仿宋" w:eastAsia="仿宋"/>
                <w:sz w:val="21"/>
                <w:szCs w:val="21"/>
              </w:rPr>
            </w:pPr>
            <w:r>
              <w:rPr>
                <w:rFonts w:hint="eastAsia" w:ascii="仿宋" w:hAnsi="仿宋" w:eastAsia="仿宋"/>
                <w:sz w:val="21"/>
                <w:szCs w:val="21"/>
              </w:rPr>
              <w:t>保养及试验</w:t>
            </w:r>
          </w:p>
        </w:tc>
        <w:tc>
          <w:tcPr>
            <w:tcW w:w="907" w:type="dxa"/>
            <w:vAlign w:val="center"/>
          </w:tcPr>
          <w:p>
            <w:pPr>
              <w:spacing w:line="300" w:lineRule="exact"/>
              <w:jc w:val="center"/>
              <w:rPr>
                <w:rFonts w:hint="eastAsia" w:ascii="仿宋" w:hAnsi="仿宋" w:eastAsia="仿宋" w:cstheme="minorBidi"/>
                <w:kern w:val="2"/>
                <w:sz w:val="21"/>
                <w:szCs w:val="21"/>
                <w:lang w:val="en-US" w:eastAsia="zh-CN" w:bidi="ar-SA"/>
              </w:rPr>
            </w:pPr>
            <w:r>
              <w:rPr>
                <w:rFonts w:hint="eastAsia" w:ascii="仿宋" w:hAnsi="仿宋" w:eastAsia="仿宋"/>
                <w:sz w:val="21"/>
                <w:szCs w:val="21"/>
              </w:rPr>
              <w:t>1次/</w:t>
            </w:r>
            <w:r>
              <w:rPr>
                <w:rFonts w:hint="eastAsia" w:ascii="仿宋" w:hAnsi="仿宋" w:eastAsia="仿宋"/>
                <w:sz w:val="21"/>
                <w:szCs w:val="21"/>
                <w:lang w:val="en-US" w:eastAsia="zh-CN"/>
              </w:rPr>
              <w:t>年</w:t>
            </w:r>
          </w:p>
        </w:tc>
        <w:tc>
          <w:tcPr>
            <w:tcW w:w="5953" w:type="dxa"/>
            <w:vAlign w:val="center"/>
          </w:tcPr>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1</w:t>
            </w:r>
            <w:r>
              <w:rPr>
                <w:rFonts w:hint="eastAsia" w:ascii="仿宋" w:hAnsi="仿宋" w:eastAsia="仿宋"/>
                <w:sz w:val="18"/>
                <w:szCs w:val="18"/>
                <w:lang w:val="en-US" w:eastAsia="zh-CN"/>
              </w:rPr>
              <w:t>.</w:t>
            </w:r>
            <w:r>
              <w:rPr>
                <w:rFonts w:hint="eastAsia" w:ascii="仿宋" w:hAnsi="仿宋" w:eastAsia="仿宋"/>
                <w:sz w:val="18"/>
                <w:szCs w:val="18"/>
              </w:rPr>
              <w:t>修补脱漆、锈蚀、设备各接地处、导体搭接处加固；</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2</w:t>
            </w:r>
            <w:r>
              <w:rPr>
                <w:rFonts w:hint="eastAsia" w:ascii="仿宋" w:hAnsi="仿宋" w:eastAsia="仿宋"/>
                <w:sz w:val="18"/>
                <w:szCs w:val="18"/>
                <w:lang w:val="en-US" w:eastAsia="zh-CN"/>
              </w:rPr>
              <w:t>.</w:t>
            </w:r>
            <w:r>
              <w:rPr>
                <w:rFonts w:hint="eastAsia" w:ascii="仿宋" w:hAnsi="仿宋" w:eastAsia="仿宋"/>
                <w:sz w:val="18"/>
                <w:szCs w:val="18"/>
              </w:rPr>
              <w:t>接地电阻测试（确保≤4Ω</w:t>
            </w:r>
            <w:r>
              <w:rPr>
                <w:rFonts w:hint="eastAsia" w:ascii="仿宋" w:hAnsi="仿宋" w:eastAsia="仿宋"/>
                <w:sz w:val="18"/>
                <w:szCs w:val="18"/>
                <w:lang w:eastAsia="zh-CN"/>
              </w:rPr>
              <w:t>）</w:t>
            </w:r>
            <w:r>
              <w:rPr>
                <w:rFonts w:hint="eastAsia" w:ascii="仿宋" w:hAnsi="仿宋" w:eastAsia="仿宋"/>
                <w:sz w:val="18"/>
                <w:szCs w:val="18"/>
              </w:rPr>
              <w:t>。</w:t>
            </w:r>
          </w:p>
        </w:tc>
      </w:tr>
    </w:tbl>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3.深燃大厦变压器高压电气设备维保及试验</w:t>
      </w:r>
    </w:p>
    <w:tbl>
      <w:tblPr>
        <w:tblStyle w:val="1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531"/>
        <w:gridCol w:w="907"/>
        <w:gridCol w:w="59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680" w:type="dxa"/>
            <w:vAlign w:val="center"/>
          </w:tcPr>
          <w:p>
            <w:pPr>
              <w:spacing w:line="300" w:lineRule="exact"/>
              <w:jc w:val="center"/>
              <w:rPr>
                <w:rFonts w:ascii="仿宋" w:hAnsi="仿宋" w:eastAsia="仿宋"/>
                <w:sz w:val="21"/>
                <w:szCs w:val="21"/>
              </w:rPr>
            </w:pPr>
            <w:r>
              <w:rPr>
                <w:rFonts w:hint="eastAsia" w:ascii="仿宋" w:hAnsi="仿宋" w:eastAsia="仿宋"/>
                <w:sz w:val="21"/>
                <w:szCs w:val="21"/>
              </w:rPr>
              <w:t>序号</w:t>
            </w:r>
          </w:p>
        </w:tc>
        <w:tc>
          <w:tcPr>
            <w:tcW w:w="1531" w:type="dxa"/>
            <w:vAlign w:val="center"/>
          </w:tcPr>
          <w:p>
            <w:pPr>
              <w:spacing w:line="300" w:lineRule="exact"/>
              <w:jc w:val="center"/>
              <w:rPr>
                <w:rFonts w:ascii="仿宋" w:hAnsi="仿宋" w:eastAsia="仿宋"/>
                <w:sz w:val="21"/>
                <w:szCs w:val="21"/>
              </w:rPr>
            </w:pPr>
            <w:r>
              <w:rPr>
                <w:rFonts w:hint="eastAsia" w:ascii="仿宋" w:hAnsi="仿宋" w:eastAsia="仿宋"/>
                <w:sz w:val="21"/>
                <w:szCs w:val="21"/>
                <w:lang w:val="en-US" w:eastAsia="zh-CN"/>
              </w:rPr>
              <w:t>设备</w:t>
            </w:r>
            <w:r>
              <w:rPr>
                <w:rFonts w:hint="eastAsia" w:ascii="仿宋" w:hAnsi="仿宋" w:eastAsia="仿宋"/>
                <w:sz w:val="21"/>
                <w:szCs w:val="21"/>
              </w:rPr>
              <w:t>名称</w:t>
            </w:r>
          </w:p>
        </w:tc>
        <w:tc>
          <w:tcPr>
            <w:tcW w:w="907" w:type="dxa"/>
            <w:vAlign w:val="center"/>
          </w:tcPr>
          <w:p>
            <w:pPr>
              <w:spacing w:line="300" w:lineRule="exact"/>
              <w:jc w:val="center"/>
              <w:rPr>
                <w:rFonts w:ascii="仿宋" w:hAnsi="仿宋" w:eastAsia="仿宋"/>
                <w:sz w:val="21"/>
                <w:szCs w:val="21"/>
              </w:rPr>
            </w:pPr>
            <w:r>
              <w:rPr>
                <w:rFonts w:hint="eastAsia" w:ascii="仿宋" w:hAnsi="仿宋" w:eastAsia="仿宋"/>
                <w:sz w:val="21"/>
                <w:szCs w:val="21"/>
              </w:rPr>
              <w:t>周期</w:t>
            </w:r>
          </w:p>
        </w:tc>
        <w:tc>
          <w:tcPr>
            <w:tcW w:w="5953" w:type="dxa"/>
            <w:vAlign w:val="center"/>
          </w:tcPr>
          <w:p>
            <w:pPr>
              <w:spacing w:line="300" w:lineRule="exact"/>
              <w:jc w:val="center"/>
              <w:rPr>
                <w:rFonts w:hint="eastAsia" w:ascii="仿宋" w:hAnsi="仿宋" w:eastAsia="仿宋"/>
                <w:sz w:val="21"/>
                <w:szCs w:val="21"/>
                <w:lang w:eastAsia="zh-CN"/>
              </w:rPr>
            </w:pPr>
            <w:r>
              <w:rPr>
                <w:rFonts w:hint="eastAsia" w:ascii="仿宋" w:hAnsi="仿宋" w:eastAsia="仿宋"/>
                <w:sz w:val="21"/>
                <w:szCs w:val="21"/>
                <w:lang w:val="en-US" w:eastAsia="zh-CN"/>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dxa"/>
            <w:vAlign w:val="center"/>
          </w:tcPr>
          <w:p>
            <w:pPr>
              <w:spacing w:line="300" w:lineRule="exact"/>
              <w:jc w:val="center"/>
              <w:rPr>
                <w:rFonts w:hint="eastAsia" w:ascii="仿宋" w:hAnsi="仿宋" w:eastAsia="仿宋"/>
                <w:sz w:val="21"/>
                <w:szCs w:val="21"/>
                <w:lang w:val="en-US" w:eastAsia="zh-CN"/>
              </w:rPr>
            </w:pPr>
            <w:r>
              <w:rPr>
                <w:rFonts w:hint="eastAsia" w:ascii="仿宋" w:hAnsi="仿宋" w:eastAsia="仿宋"/>
                <w:sz w:val="21"/>
                <w:szCs w:val="21"/>
                <w:lang w:val="en-US" w:eastAsia="zh-CN"/>
              </w:rPr>
              <w:t>1</w:t>
            </w:r>
          </w:p>
        </w:tc>
        <w:tc>
          <w:tcPr>
            <w:tcW w:w="1531" w:type="dxa"/>
            <w:vAlign w:val="center"/>
          </w:tcPr>
          <w:p>
            <w:pPr>
              <w:spacing w:line="300" w:lineRule="exact"/>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干式变压器</w:t>
            </w:r>
          </w:p>
          <w:p>
            <w:pPr>
              <w:spacing w:line="300" w:lineRule="exact"/>
              <w:jc w:val="center"/>
              <w:rPr>
                <w:rFonts w:hint="eastAsia" w:ascii="仿宋" w:hAnsi="仿宋" w:eastAsia="仿宋" w:cstheme="minorBidi"/>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除尘及保养</w:t>
            </w:r>
          </w:p>
        </w:tc>
        <w:tc>
          <w:tcPr>
            <w:tcW w:w="907" w:type="dxa"/>
            <w:vAlign w:val="center"/>
          </w:tcPr>
          <w:p>
            <w:pPr>
              <w:spacing w:line="300" w:lineRule="exact"/>
              <w:jc w:val="center"/>
              <w:rPr>
                <w:rFonts w:hint="eastAsia" w:ascii="仿宋" w:hAnsi="仿宋" w:eastAsia="仿宋" w:cstheme="minorBidi"/>
                <w:kern w:val="2"/>
                <w:sz w:val="21"/>
                <w:szCs w:val="21"/>
                <w:lang w:val="en-US" w:eastAsia="zh-CN" w:bidi="ar-SA"/>
              </w:rPr>
            </w:pPr>
            <w:r>
              <w:rPr>
                <w:rFonts w:hint="eastAsia" w:ascii="仿宋" w:hAnsi="仿宋" w:eastAsia="仿宋"/>
                <w:sz w:val="21"/>
                <w:szCs w:val="21"/>
              </w:rPr>
              <w:t>1次/</w:t>
            </w:r>
            <w:r>
              <w:rPr>
                <w:rFonts w:hint="eastAsia" w:ascii="仿宋" w:hAnsi="仿宋" w:eastAsia="仿宋"/>
                <w:sz w:val="21"/>
                <w:szCs w:val="21"/>
                <w:lang w:val="en-US" w:eastAsia="zh-CN"/>
              </w:rPr>
              <w:t>年</w:t>
            </w:r>
          </w:p>
        </w:tc>
        <w:tc>
          <w:tcPr>
            <w:tcW w:w="5953" w:type="dxa"/>
            <w:vAlign w:val="center"/>
          </w:tcPr>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cstheme="minorBidi"/>
                <w:kern w:val="2"/>
                <w:sz w:val="18"/>
                <w:szCs w:val="18"/>
                <w:lang w:val="en-US" w:eastAsia="zh-CN" w:bidi="ar-SA"/>
              </w:rPr>
            </w:pPr>
            <w:r>
              <w:rPr>
                <w:rFonts w:hint="eastAsia" w:ascii="仿宋" w:hAnsi="仿宋" w:eastAsia="仿宋" w:cstheme="minorBidi"/>
                <w:kern w:val="2"/>
                <w:sz w:val="18"/>
                <w:szCs w:val="18"/>
                <w:lang w:val="en-US" w:eastAsia="zh-CN" w:bidi="ar-SA"/>
              </w:rPr>
              <w:t>1.检查温控器是否正常；</w:t>
            </w:r>
          </w:p>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cstheme="minorBidi"/>
                <w:kern w:val="2"/>
                <w:sz w:val="18"/>
                <w:szCs w:val="18"/>
                <w:lang w:val="en-US" w:eastAsia="zh-CN" w:bidi="ar-SA"/>
              </w:rPr>
            </w:pPr>
            <w:r>
              <w:rPr>
                <w:rFonts w:hint="eastAsia" w:ascii="仿宋" w:hAnsi="仿宋" w:eastAsia="仿宋" w:cstheme="minorBidi"/>
                <w:kern w:val="2"/>
                <w:sz w:val="18"/>
                <w:szCs w:val="18"/>
                <w:lang w:val="en-US" w:eastAsia="zh-CN" w:bidi="ar-SA"/>
              </w:rPr>
              <w:t>2.检查变压器高、低压线圈温度是否正常，环氧树脂有否爆裂、熔化；</w:t>
            </w:r>
          </w:p>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cstheme="minorBidi"/>
                <w:kern w:val="2"/>
                <w:sz w:val="18"/>
                <w:szCs w:val="18"/>
                <w:lang w:val="en-US" w:eastAsia="zh-CN" w:bidi="ar-SA"/>
              </w:rPr>
            </w:pPr>
            <w:r>
              <w:rPr>
                <w:rFonts w:hint="eastAsia" w:ascii="仿宋" w:hAnsi="仿宋" w:eastAsia="仿宋" w:cstheme="minorBidi"/>
                <w:kern w:val="2"/>
                <w:sz w:val="18"/>
                <w:szCs w:val="18"/>
                <w:lang w:val="en-US" w:eastAsia="zh-CN" w:bidi="ar-SA"/>
              </w:rPr>
              <w:t>3.检查搭接铜排有否过流、烧坏痕迹或氧化；</w:t>
            </w:r>
          </w:p>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cstheme="minorBidi"/>
                <w:kern w:val="2"/>
                <w:sz w:val="18"/>
                <w:szCs w:val="18"/>
                <w:lang w:val="en-US" w:eastAsia="zh-CN" w:bidi="ar-SA"/>
              </w:rPr>
            </w:pPr>
            <w:r>
              <w:rPr>
                <w:rFonts w:hint="eastAsia" w:ascii="仿宋" w:hAnsi="仿宋" w:eastAsia="仿宋" w:cstheme="minorBidi"/>
                <w:kern w:val="2"/>
                <w:sz w:val="18"/>
                <w:szCs w:val="18"/>
                <w:lang w:val="en-US" w:eastAsia="zh-CN" w:bidi="ar-SA"/>
              </w:rPr>
              <w:t>4.检查搭接铜排、母排温度是否正常，有否抢火痕迹，及过电流痕迹；</w:t>
            </w:r>
          </w:p>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cstheme="minorBidi"/>
                <w:kern w:val="2"/>
                <w:sz w:val="18"/>
                <w:szCs w:val="18"/>
                <w:lang w:val="en-US" w:eastAsia="zh-CN" w:bidi="ar-SA"/>
              </w:rPr>
            </w:pPr>
            <w:r>
              <w:rPr>
                <w:rFonts w:hint="eastAsia" w:ascii="仿宋" w:hAnsi="仿宋" w:eastAsia="仿宋" w:cstheme="minorBidi"/>
                <w:kern w:val="2"/>
                <w:sz w:val="18"/>
                <w:szCs w:val="18"/>
                <w:lang w:val="en-US" w:eastAsia="zh-CN" w:bidi="ar-SA"/>
              </w:rPr>
              <w:t>5.检查散热风机是否能正常运行；</w:t>
            </w:r>
          </w:p>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cstheme="minorBidi"/>
                <w:kern w:val="2"/>
                <w:sz w:val="18"/>
                <w:szCs w:val="18"/>
                <w:lang w:val="en-US" w:eastAsia="zh-CN" w:bidi="ar-SA"/>
              </w:rPr>
            </w:pPr>
            <w:r>
              <w:rPr>
                <w:rFonts w:hint="eastAsia" w:ascii="仿宋" w:hAnsi="仿宋" w:eastAsia="仿宋" w:cstheme="minorBidi"/>
                <w:kern w:val="2"/>
                <w:sz w:val="18"/>
                <w:szCs w:val="18"/>
                <w:lang w:val="en-US" w:eastAsia="zh-CN" w:bidi="ar-SA"/>
              </w:rPr>
              <w:t>6.检查变压器高压绝缘端子是否有松动、氧化或放电；</w:t>
            </w:r>
          </w:p>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cstheme="minorBidi"/>
                <w:kern w:val="2"/>
                <w:sz w:val="18"/>
                <w:szCs w:val="18"/>
                <w:lang w:val="en-US" w:eastAsia="zh-CN" w:bidi="ar-SA"/>
              </w:rPr>
            </w:pPr>
            <w:r>
              <w:rPr>
                <w:rFonts w:hint="eastAsia" w:ascii="仿宋" w:hAnsi="仿宋" w:eastAsia="仿宋" w:cstheme="minorBidi"/>
                <w:kern w:val="2"/>
                <w:sz w:val="18"/>
                <w:szCs w:val="18"/>
                <w:lang w:val="en-US" w:eastAsia="zh-CN" w:bidi="ar-SA"/>
              </w:rPr>
              <w:t>7.紧固搭接铜排、母排螺丝有否松脱；</w:t>
            </w:r>
          </w:p>
          <w:p>
            <w:pPr>
              <w:keepNext w:val="0"/>
              <w:keepLines w:val="0"/>
              <w:pageBreakBefore w:val="0"/>
              <w:widowControl w:val="0"/>
              <w:kinsoku/>
              <w:wordWrap/>
              <w:overflowPunct/>
              <w:topLinePunct w:val="0"/>
              <w:autoSpaceDE/>
              <w:autoSpaceDN/>
              <w:bidi w:val="0"/>
              <w:adjustRightInd/>
              <w:snapToGrid/>
              <w:spacing w:line="240" w:lineRule="exact"/>
              <w:ind w:left="180" w:leftChars="0" w:hanging="180" w:hangingChars="100"/>
              <w:jc w:val="left"/>
              <w:textAlignment w:val="auto"/>
              <w:rPr>
                <w:rFonts w:hint="eastAsia" w:ascii="仿宋" w:hAnsi="仿宋" w:eastAsia="仿宋" w:cstheme="minorBidi"/>
                <w:kern w:val="2"/>
                <w:sz w:val="18"/>
                <w:szCs w:val="18"/>
                <w:lang w:val="en-US" w:eastAsia="zh-CN" w:bidi="ar-SA"/>
              </w:rPr>
            </w:pPr>
            <w:r>
              <w:rPr>
                <w:rFonts w:hint="eastAsia" w:ascii="仿宋" w:hAnsi="仿宋" w:eastAsia="仿宋" w:cstheme="minorBidi"/>
                <w:kern w:val="2"/>
                <w:sz w:val="18"/>
                <w:szCs w:val="18"/>
                <w:lang w:val="en-US" w:eastAsia="zh-CN" w:bidi="ar-SA"/>
              </w:rPr>
              <w:t>8.对变压器各部位、风机、温控器进行全面除尘。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dxa"/>
            <w:vAlign w:val="center"/>
          </w:tcPr>
          <w:p>
            <w:pPr>
              <w:spacing w:line="300" w:lineRule="exact"/>
              <w:jc w:val="center"/>
              <w:rPr>
                <w:rFonts w:hint="eastAsia" w:ascii="仿宋" w:hAnsi="仿宋" w:eastAsia="仿宋"/>
                <w:sz w:val="21"/>
                <w:szCs w:val="21"/>
                <w:lang w:eastAsia="zh-CN"/>
              </w:rPr>
            </w:pPr>
            <w:r>
              <w:rPr>
                <w:rFonts w:hint="eastAsia" w:ascii="仿宋" w:hAnsi="仿宋" w:eastAsia="仿宋"/>
                <w:sz w:val="21"/>
                <w:szCs w:val="21"/>
                <w:lang w:val="en-US" w:eastAsia="zh-CN"/>
              </w:rPr>
              <w:t>2</w:t>
            </w:r>
          </w:p>
        </w:tc>
        <w:tc>
          <w:tcPr>
            <w:tcW w:w="1531" w:type="dxa"/>
            <w:vAlign w:val="center"/>
          </w:tcPr>
          <w:p>
            <w:pPr>
              <w:spacing w:line="300" w:lineRule="exact"/>
              <w:jc w:val="center"/>
              <w:rPr>
                <w:rFonts w:hint="eastAsia" w:ascii="仿宋" w:hAnsi="仿宋" w:eastAsia="仿宋"/>
                <w:sz w:val="21"/>
                <w:szCs w:val="21"/>
              </w:rPr>
            </w:pPr>
            <w:r>
              <w:rPr>
                <w:rFonts w:hint="eastAsia" w:ascii="仿宋" w:hAnsi="仿宋" w:eastAsia="仿宋"/>
                <w:sz w:val="21"/>
                <w:szCs w:val="21"/>
              </w:rPr>
              <w:t>干式变压器</w:t>
            </w:r>
          </w:p>
          <w:p>
            <w:pPr>
              <w:spacing w:line="300" w:lineRule="exact"/>
              <w:jc w:val="center"/>
              <w:rPr>
                <w:rFonts w:ascii="仿宋" w:hAnsi="仿宋" w:eastAsia="仿宋"/>
                <w:sz w:val="21"/>
                <w:szCs w:val="21"/>
              </w:rPr>
            </w:pPr>
            <w:r>
              <w:rPr>
                <w:rFonts w:hint="eastAsia" w:ascii="仿宋" w:hAnsi="仿宋" w:eastAsia="仿宋"/>
                <w:sz w:val="21"/>
                <w:szCs w:val="21"/>
              </w:rPr>
              <w:t>试验</w:t>
            </w:r>
          </w:p>
        </w:tc>
        <w:tc>
          <w:tcPr>
            <w:tcW w:w="907" w:type="dxa"/>
            <w:vAlign w:val="center"/>
          </w:tcPr>
          <w:p>
            <w:pPr>
              <w:spacing w:line="300" w:lineRule="exact"/>
              <w:jc w:val="center"/>
              <w:rPr>
                <w:rFonts w:hint="eastAsia" w:ascii="仿宋" w:hAnsi="仿宋" w:eastAsia="仿宋" w:cstheme="minorBidi"/>
                <w:kern w:val="2"/>
                <w:sz w:val="21"/>
                <w:szCs w:val="21"/>
                <w:lang w:val="en-US" w:eastAsia="zh-CN" w:bidi="ar-SA"/>
              </w:rPr>
            </w:pPr>
            <w:r>
              <w:rPr>
                <w:rFonts w:hint="eastAsia" w:ascii="仿宋" w:hAnsi="仿宋" w:eastAsia="仿宋"/>
                <w:sz w:val="21"/>
                <w:szCs w:val="21"/>
              </w:rPr>
              <w:t>1次/</w:t>
            </w:r>
            <w:r>
              <w:rPr>
                <w:rFonts w:hint="eastAsia" w:ascii="仿宋" w:hAnsi="仿宋" w:eastAsia="仿宋"/>
                <w:sz w:val="21"/>
                <w:szCs w:val="21"/>
                <w:lang w:val="en-US" w:eastAsia="zh-CN"/>
              </w:rPr>
              <w:t>年</w:t>
            </w:r>
          </w:p>
        </w:tc>
        <w:tc>
          <w:tcPr>
            <w:tcW w:w="5953" w:type="dxa"/>
            <w:vAlign w:val="center"/>
          </w:tcPr>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1</w:t>
            </w:r>
            <w:r>
              <w:rPr>
                <w:rFonts w:hint="eastAsia" w:ascii="仿宋" w:hAnsi="仿宋" w:eastAsia="仿宋"/>
                <w:sz w:val="18"/>
                <w:szCs w:val="18"/>
                <w:lang w:val="en-US" w:eastAsia="zh-CN"/>
              </w:rPr>
              <w:t>.</w:t>
            </w:r>
            <w:r>
              <w:rPr>
                <w:rFonts w:hint="eastAsia" w:ascii="仿宋" w:hAnsi="仿宋" w:eastAsia="仿宋"/>
                <w:sz w:val="18"/>
                <w:szCs w:val="18"/>
              </w:rPr>
              <w:t>绝缘电阻试验；</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2</w:t>
            </w:r>
            <w:r>
              <w:rPr>
                <w:rFonts w:hint="eastAsia" w:ascii="仿宋" w:hAnsi="仿宋" w:eastAsia="仿宋"/>
                <w:sz w:val="18"/>
                <w:szCs w:val="18"/>
                <w:lang w:val="en-US" w:eastAsia="zh-CN"/>
              </w:rPr>
              <w:t>.</w:t>
            </w:r>
            <w:r>
              <w:rPr>
                <w:rFonts w:hint="eastAsia" w:ascii="仿宋" w:hAnsi="仿宋" w:eastAsia="仿宋"/>
                <w:sz w:val="18"/>
                <w:szCs w:val="18"/>
              </w:rPr>
              <w:t>绕组直流电阻试验；</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3</w:t>
            </w:r>
            <w:r>
              <w:rPr>
                <w:rFonts w:hint="eastAsia" w:ascii="仿宋" w:hAnsi="仿宋" w:eastAsia="仿宋"/>
                <w:sz w:val="18"/>
                <w:szCs w:val="18"/>
                <w:lang w:val="en-US" w:eastAsia="zh-CN"/>
              </w:rPr>
              <w:t>.</w:t>
            </w:r>
            <w:r>
              <w:rPr>
                <w:rFonts w:hint="eastAsia" w:ascii="仿宋" w:hAnsi="仿宋" w:eastAsia="仿宋"/>
                <w:sz w:val="18"/>
                <w:szCs w:val="18"/>
              </w:rPr>
              <w:t>变压比误差；</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4</w:t>
            </w:r>
            <w:r>
              <w:rPr>
                <w:rFonts w:hint="eastAsia" w:ascii="仿宋" w:hAnsi="仿宋" w:eastAsia="仿宋"/>
                <w:sz w:val="18"/>
                <w:szCs w:val="18"/>
                <w:lang w:val="en-US" w:eastAsia="zh-CN"/>
              </w:rPr>
              <w:t>.</w:t>
            </w:r>
            <w:r>
              <w:rPr>
                <w:rFonts w:hint="eastAsia" w:ascii="仿宋" w:hAnsi="仿宋" w:eastAsia="仿宋"/>
                <w:sz w:val="18"/>
                <w:szCs w:val="18"/>
              </w:rPr>
              <w:t>结线组别测试；</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5</w:t>
            </w:r>
            <w:r>
              <w:rPr>
                <w:rFonts w:hint="eastAsia" w:ascii="仿宋" w:hAnsi="仿宋" w:eastAsia="仿宋"/>
                <w:sz w:val="18"/>
                <w:szCs w:val="18"/>
                <w:lang w:val="en-US" w:eastAsia="zh-CN"/>
              </w:rPr>
              <w:t>.</w:t>
            </w:r>
            <w:r>
              <w:rPr>
                <w:rFonts w:hint="eastAsia" w:ascii="仿宋" w:hAnsi="仿宋" w:eastAsia="仿宋"/>
                <w:sz w:val="18"/>
                <w:szCs w:val="18"/>
              </w:rPr>
              <w:t>耐压试验；</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ascii="仿宋" w:hAnsi="仿宋" w:eastAsia="仿宋"/>
                <w:sz w:val="18"/>
                <w:szCs w:val="18"/>
              </w:rPr>
            </w:pPr>
            <w:r>
              <w:rPr>
                <w:rFonts w:hint="eastAsia" w:ascii="仿宋" w:hAnsi="仿宋" w:eastAsia="仿宋"/>
                <w:sz w:val="18"/>
                <w:szCs w:val="18"/>
              </w:rPr>
              <w:t>6、变压器中性点接地电阻测量。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dxa"/>
            <w:vAlign w:val="center"/>
          </w:tcPr>
          <w:p>
            <w:pPr>
              <w:spacing w:line="300" w:lineRule="exact"/>
              <w:jc w:val="center"/>
              <w:rPr>
                <w:rFonts w:hint="eastAsia" w:ascii="仿宋" w:hAnsi="仿宋" w:eastAsia="仿宋"/>
                <w:sz w:val="21"/>
                <w:szCs w:val="21"/>
                <w:lang w:eastAsia="zh-CN"/>
              </w:rPr>
            </w:pPr>
            <w:r>
              <w:rPr>
                <w:rFonts w:hint="eastAsia" w:ascii="仿宋" w:hAnsi="仿宋" w:eastAsia="仿宋"/>
                <w:sz w:val="21"/>
                <w:szCs w:val="21"/>
                <w:lang w:val="en-US" w:eastAsia="zh-CN"/>
              </w:rPr>
              <w:t>3</w:t>
            </w:r>
          </w:p>
        </w:tc>
        <w:tc>
          <w:tcPr>
            <w:tcW w:w="1531" w:type="dxa"/>
            <w:vAlign w:val="center"/>
          </w:tcPr>
          <w:p>
            <w:pPr>
              <w:spacing w:line="300" w:lineRule="exact"/>
              <w:jc w:val="center"/>
              <w:rPr>
                <w:rFonts w:hint="eastAsia" w:ascii="仿宋" w:hAnsi="仿宋" w:eastAsia="仿宋"/>
                <w:sz w:val="21"/>
                <w:szCs w:val="21"/>
              </w:rPr>
            </w:pPr>
            <w:r>
              <w:rPr>
                <w:rFonts w:hint="eastAsia" w:ascii="仿宋" w:hAnsi="仿宋" w:eastAsia="仿宋"/>
                <w:sz w:val="21"/>
                <w:szCs w:val="21"/>
              </w:rPr>
              <w:t>电缆维护保养</w:t>
            </w:r>
          </w:p>
        </w:tc>
        <w:tc>
          <w:tcPr>
            <w:tcW w:w="907" w:type="dxa"/>
            <w:vAlign w:val="center"/>
          </w:tcPr>
          <w:p>
            <w:pPr>
              <w:spacing w:line="300" w:lineRule="exact"/>
              <w:jc w:val="center"/>
              <w:rPr>
                <w:rFonts w:hint="eastAsia" w:ascii="仿宋" w:hAnsi="仿宋" w:eastAsia="仿宋" w:cstheme="minorBidi"/>
                <w:kern w:val="2"/>
                <w:sz w:val="21"/>
                <w:szCs w:val="21"/>
                <w:lang w:val="en-US" w:eastAsia="zh-CN" w:bidi="ar-SA"/>
              </w:rPr>
            </w:pPr>
            <w:r>
              <w:rPr>
                <w:rFonts w:hint="eastAsia" w:ascii="仿宋" w:hAnsi="仿宋" w:eastAsia="仿宋"/>
                <w:sz w:val="21"/>
                <w:szCs w:val="21"/>
              </w:rPr>
              <w:t>1次/</w:t>
            </w:r>
            <w:r>
              <w:rPr>
                <w:rFonts w:hint="eastAsia" w:ascii="仿宋" w:hAnsi="仿宋" w:eastAsia="仿宋"/>
                <w:sz w:val="21"/>
                <w:szCs w:val="21"/>
                <w:lang w:val="en-US" w:eastAsia="zh-CN"/>
              </w:rPr>
              <w:t>年</w:t>
            </w:r>
          </w:p>
        </w:tc>
        <w:tc>
          <w:tcPr>
            <w:tcW w:w="5953" w:type="dxa"/>
            <w:vAlign w:val="center"/>
          </w:tcPr>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1</w:t>
            </w:r>
            <w:r>
              <w:rPr>
                <w:rFonts w:hint="eastAsia" w:ascii="仿宋" w:hAnsi="仿宋" w:eastAsia="仿宋"/>
                <w:sz w:val="18"/>
                <w:szCs w:val="18"/>
                <w:lang w:val="en-US" w:eastAsia="zh-CN"/>
              </w:rPr>
              <w:t>.</w:t>
            </w:r>
            <w:r>
              <w:rPr>
                <w:rFonts w:hint="eastAsia" w:ascii="仿宋" w:hAnsi="仿宋" w:eastAsia="仿宋"/>
                <w:sz w:val="18"/>
                <w:szCs w:val="18"/>
              </w:rPr>
              <w:t>检查电缆终端头检查有无过热、过载现象；</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2</w:t>
            </w:r>
            <w:r>
              <w:rPr>
                <w:rFonts w:hint="eastAsia" w:ascii="仿宋" w:hAnsi="仿宋" w:eastAsia="仿宋"/>
                <w:sz w:val="18"/>
                <w:szCs w:val="18"/>
                <w:lang w:val="en-US" w:eastAsia="zh-CN"/>
              </w:rPr>
              <w:t>.</w:t>
            </w:r>
            <w:r>
              <w:rPr>
                <w:rFonts w:hint="eastAsia" w:ascii="仿宋" w:hAnsi="仿宋" w:eastAsia="仿宋"/>
                <w:sz w:val="18"/>
                <w:szCs w:val="18"/>
              </w:rPr>
              <w:t>检查电缆的接地线是否可靠接地；</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3</w:t>
            </w:r>
            <w:r>
              <w:rPr>
                <w:rFonts w:hint="eastAsia" w:ascii="仿宋" w:hAnsi="仿宋" w:eastAsia="仿宋"/>
                <w:sz w:val="18"/>
                <w:szCs w:val="18"/>
                <w:lang w:val="en-US" w:eastAsia="zh-CN"/>
              </w:rPr>
              <w:t>.</w:t>
            </w:r>
            <w:r>
              <w:rPr>
                <w:rFonts w:hint="eastAsia" w:ascii="仿宋" w:hAnsi="仿宋" w:eastAsia="仿宋"/>
                <w:sz w:val="18"/>
                <w:szCs w:val="18"/>
              </w:rPr>
              <w:t>检查电缆线路上有无排泄物或重物、电缆皮是否有破损；</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4</w:t>
            </w:r>
            <w:r>
              <w:rPr>
                <w:rFonts w:hint="eastAsia" w:ascii="仿宋" w:hAnsi="仿宋" w:eastAsia="仿宋"/>
                <w:sz w:val="18"/>
                <w:szCs w:val="18"/>
                <w:lang w:val="en-US" w:eastAsia="zh-CN"/>
              </w:rPr>
              <w:t>.</w:t>
            </w:r>
            <w:r>
              <w:rPr>
                <w:rFonts w:hint="eastAsia" w:ascii="仿宋" w:hAnsi="仿宋" w:eastAsia="仿宋"/>
                <w:sz w:val="18"/>
                <w:szCs w:val="18"/>
              </w:rPr>
              <w:t>检查电缆绝缘表面有无龟裂、爬电和碳化痕迹；</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5</w:t>
            </w:r>
            <w:r>
              <w:rPr>
                <w:rFonts w:hint="eastAsia" w:ascii="仿宋" w:hAnsi="仿宋" w:eastAsia="仿宋"/>
                <w:sz w:val="18"/>
                <w:szCs w:val="18"/>
                <w:lang w:val="en-US" w:eastAsia="zh-CN"/>
              </w:rPr>
              <w:t>.</w:t>
            </w:r>
            <w:r>
              <w:rPr>
                <w:rFonts w:hint="eastAsia" w:ascii="仿宋" w:hAnsi="仿宋" w:eastAsia="仿宋"/>
                <w:sz w:val="18"/>
                <w:szCs w:val="18"/>
              </w:rPr>
              <w:t>电缆支架有无生锈或松动；</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6</w:t>
            </w:r>
            <w:r>
              <w:rPr>
                <w:rFonts w:hint="eastAsia" w:ascii="仿宋" w:hAnsi="仿宋" w:eastAsia="仿宋"/>
                <w:sz w:val="18"/>
                <w:szCs w:val="18"/>
                <w:lang w:val="en-US" w:eastAsia="zh-CN"/>
              </w:rPr>
              <w:t>.</w:t>
            </w:r>
            <w:r>
              <w:rPr>
                <w:rFonts w:hint="eastAsia" w:ascii="仿宋" w:hAnsi="仿宋" w:eastAsia="仿宋"/>
                <w:sz w:val="18"/>
                <w:szCs w:val="18"/>
              </w:rPr>
              <w:t>电缆的温度是否正常；</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7</w:t>
            </w:r>
            <w:r>
              <w:rPr>
                <w:rFonts w:hint="eastAsia" w:ascii="仿宋" w:hAnsi="仿宋" w:eastAsia="仿宋"/>
                <w:sz w:val="18"/>
                <w:szCs w:val="18"/>
                <w:lang w:val="en-US" w:eastAsia="zh-CN"/>
              </w:rPr>
              <w:t>.</w:t>
            </w:r>
            <w:r>
              <w:rPr>
                <w:rFonts w:hint="eastAsia" w:ascii="仿宋" w:hAnsi="仿宋" w:eastAsia="仿宋"/>
                <w:sz w:val="18"/>
                <w:szCs w:val="18"/>
              </w:rPr>
              <w:t>电缆及电缆头表面清扫；</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ascii="仿宋" w:hAnsi="仿宋" w:eastAsia="仿宋"/>
                <w:sz w:val="18"/>
                <w:szCs w:val="18"/>
              </w:rPr>
            </w:pPr>
            <w:r>
              <w:rPr>
                <w:rFonts w:hint="eastAsia" w:ascii="仿宋" w:hAnsi="仿宋" w:eastAsia="仿宋"/>
                <w:sz w:val="18"/>
                <w:szCs w:val="18"/>
              </w:rPr>
              <w:t>8</w:t>
            </w:r>
            <w:r>
              <w:rPr>
                <w:rFonts w:hint="eastAsia" w:ascii="仿宋" w:hAnsi="仿宋" w:eastAsia="仿宋"/>
                <w:sz w:val="18"/>
                <w:szCs w:val="18"/>
                <w:lang w:val="en-US" w:eastAsia="zh-CN"/>
              </w:rPr>
              <w:t>.</w:t>
            </w:r>
            <w:r>
              <w:rPr>
                <w:rFonts w:hint="eastAsia" w:ascii="仿宋" w:hAnsi="仿宋" w:eastAsia="仿宋"/>
                <w:sz w:val="18"/>
                <w:szCs w:val="18"/>
              </w:rPr>
              <w:t>端子与铜排连接处螺丝紧固。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dxa"/>
            <w:vAlign w:val="center"/>
          </w:tcPr>
          <w:p>
            <w:pPr>
              <w:spacing w:line="300" w:lineRule="exact"/>
              <w:jc w:val="center"/>
              <w:rPr>
                <w:rFonts w:hint="default" w:ascii="仿宋" w:hAnsi="仿宋" w:eastAsia="仿宋"/>
                <w:sz w:val="21"/>
                <w:szCs w:val="21"/>
                <w:lang w:val="en-US" w:eastAsia="zh-CN"/>
              </w:rPr>
            </w:pPr>
            <w:r>
              <w:rPr>
                <w:rFonts w:hint="eastAsia" w:ascii="仿宋" w:hAnsi="仿宋" w:eastAsia="仿宋"/>
                <w:sz w:val="21"/>
                <w:szCs w:val="21"/>
                <w:lang w:val="en-US" w:eastAsia="zh-CN"/>
              </w:rPr>
              <w:t>4</w:t>
            </w:r>
          </w:p>
        </w:tc>
        <w:tc>
          <w:tcPr>
            <w:tcW w:w="1531" w:type="dxa"/>
            <w:vAlign w:val="center"/>
          </w:tcPr>
          <w:p>
            <w:pPr>
              <w:spacing w:line="300" w:lineRule="exact"/>
              <w:jc w:val="center"/>
              <w:rPr>
                <w:rFonts w:hint="eastAsia" w:ascii="仿宋" w:hAnsi="仿宋" w:eastAsia="仿宋"/>
                <w:sz w:val="21"/>
                <w:szCs w:val="21"/>
              </w:rPr>
            </w:pPr>
            <w:r>
              <w:rPr>
                <w:rFonts w:hint="eastAsia" w:ascii="仿宋" w:hAnsi="仿宋" w:eastAsia="仿宋" w:cs="仿宋"/>
                <w:i w:val="0"/>
                <w:iCs w:val="0"/>
                <w:color w:val="000000"/>
                <w:kern w:val="0"/>
                <w:sz w:val="21"/>
                <w:szCs w:val="21"/>
                <w:u w:val="none"/>
                <w:lang w:val="en-US" w:eastAsia="zh-CN" w:bidi="ar"/>
              </w:rPr>
              <w:t>电缆试验</w:t>
            </w:r>
          </w:p>
        </w:tc>
        <w:tc>
          <w:tcPr>
            <w:tcW w:w="907" w:type="dxa"/>
            <w:vAlign w:val="center"/>
          </w:tcPr>
          <w:p>
            <w:pPr>
              <w:spacing w:line="300" w:lineRule="exact"/>
              <w:jc w:val="center"/>
              <w:rPr>
                <w:rFonts w:hint="eastAsia" w:ascii="仿宋" w:hAnsi="仿宋" w:eastAsia="仿宋" w:cstheme="minorBidi"/>
                <w:kern w:val="2"/>
                <w:sz w:val="21"/>
                <w:szCs w:val="21"/>
                <w:lang w:val="en-US" w:eastAsia="zh-CN" w:bidi="ar-SA"/>
              </w:rPr>
            </w:pPr>
            <w:r>
              <w:rPr>
                <w:rFonts w:hint="eastAsia" w:ascii="仿宋" w:hAnsi="仿宋" w:eastAsia="仿宋"/>
                <w:sz w:val="21"/>
                <w:szCs w:val="21"/>
              </w:rPr>
              <w:t>1次/</w:t>
            </w:r>
            <w:r>
              <w:rPr>
                <w:rFonts w:hint="eastAsia" w:ascii="仿宋" w:hAnsi="仿宋" w:eastAsia="仿宋"/>
                <w:sz w:val="21"/>
                <w:szCs w:val="21"/>
                <w:lang w:val="en-US" w:eastAsia="zh-CN"/>
              </w:rPr>
              <w:t>年</w:t>
            </w:r>
          </w:p>
        </w:tc>
        <w:tc>
          <w:tcPr>
            <w:tcW w:w="5953" w:type="dxa"/>
            <w:vAlign w:val="center"/>
          </w:tcPr>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1.护层绝缘电阻试验；</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2</w:t>
            </w:r>
            <w:r>
              <w:rPr>
                <w:rFonts w:hint="eastAsia" w:ascii="仿宋" w:hAnsi="仿宋" w:eastAsia="仿宋"/>
                <w:sz w:val="18"/>
                <w:szCs w:val="18"/>
                <w:lang w:val="en-US" w:eastAsia="zh-CN"/>
              </w:rPr>
              <w:t>.</w:t>
            </w:r>
            <w:r>
              <w:rPr>
                <w:rFonts w:hint="eastAsia" w:ascii="仿宋" w:hAnsi="仿宋" w:eastAsia="仿宋"/>
                <w:sz w:val="18"/>
                <w:szCs w:val="18"/>
              </w:rPr>
              <w:t>耐压试验。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dxa"/>
            <w:vAlign w:val="center"/>
          </w:tcPr>
          <w:p>
            <w:pPr>
              <w:spacing w:line="300" w:lineRule="exact"/>
              <w:jc w:val="center"/>
              <w:rPr>
                <w:rFonts w:hint="default" w:ascii="仿宋" w:hAnsi="仿宋" w:eastAsia="仿宋"/>
                <w:sz w:val="21"/>
                <w:szCs w:val="21"/>
                <w:lang w:val="en-US" w:eastAsia="zh-CN"/>
              </w:rPr>
            </w:pPr>
            <w:r>
              <w:rPr>
                <w:rFonts w:hint="eastAsia" w:ascii="仿宋" w:hAnsi="仿宋" w:eastAsia="仿宋"/>
                <w:sz w:val="21"/>
                <w:szCs w:val="21"/>
                <w:lang w:val="en-US" w:eastAsia="zh-CN"/>
              </w:rPr>
              <w:t>5</w:t>
            </w:r>
          </w:p>
        </w:tc>
        <w:tc>
          <w:tcPr>
            <w:tcW w:w="1531" w:type="dxa"/>
            <w:vAlign w:val="center"/>
          </w:tcPr>
          <w:p>
            <w:pPr>
              <w:spacing w:line="300" w:lineRule="exact"/>
              <w:jc w:val="center"/>
              <w:rPr>
                <w:rFonts w:hint="eastAsia" w:ascii="仿宋" w:hAnsi="仿宋" w:eastAsia="仿宋"/>
                <w:sz w:val="21"/>
                <w:szCs w:val="21"/>
              </w:rPr>
            </w:pPr>
            <w:r>
              <w:rPr>
                <w:rFonts w:hint="eastAsia" w:ascii="仿宋" w:hAnsi="仿宋" w:eastAsia="仿宋"/>
                <w:sz w:val="21"/>
                <w:szCs w:val="21"/>
              </w:rPr>
              <w:t>设备接地网</w:t>
            </w:r>
          </w:p>
          <w:p>
            <w:pPr>
              <w:spacing w:line="300" w:lineRule="exact"/>
              <w:jc w:val="center"/>
              <w:rPr>
                <w:rFonts w:hint="eastAsia" w:ascii="仿宋" w:hAnsi="仿宋" w:eastAsia="仿宋"/>
                <w:sz w:val="21"/>
                <w:szCs w:val="21"/>
              </w:rPr>
            </w:pPr>
            <w:r>
              <w:rPr>
                <w:rFonts w:hint="eastAsia" w:ascii="仿宋" w:hAnsi="仿宋" w:eastAsia="仿宋"/>
                <w:sz w:val="21"/>
                <w:szCs w:val="21"/>
              </w:rPr>
              <w:t>保养及试验</w:t>
            </w:r>
          </w:p>
        </w:tc>
        <w:tc>
          <w:tcPr>
            <w:tcW w:w="907" w:type="dxa"/>
            <w:vAlign w:val="center"/>
          </w:tcPr>
          <w:p>
            <w:pPr>
              <w:spacing w:line="300" w:lineRule="exact"/>
              <w:jc w:val="center"/>
              <w:rPr>
                <w:rFonts w:hint="eastAsia" w:ascii="仿宋" w:hAnsi="仿宋" w:eastAsia="仿宋" w:cstheme="minorBidi"/>
                <w:kern w:val="2"/>
                <w:sz w:val="21"/>
                <w:szCs w:val="21"/>
                <w:lang w:val="en-US" w:eastAsia="zh-CN" w:bidi="ar-SA"/>
              </w:rPr>
            </w:pPr>
            <w:r>
              <w:rPr>
                <w:rFonts w:hint="eastAsia" w:ascii="仿宋" w:hAnsi="仿宋" w:eastAsia="仿宋"/>
                <w:sz w:val="21"/>
                <w:szCs w:val="21"/>
              </w:rPr>
              <w:t>1次/</w:t>
            </w:r>
            <w:r>
              <w:rPr>
                <w:rFonts w:hint="eastAsia" w:ascii="仿宋" w:hAnsi="仿宋" w:eastAsia="仿宋"/>
                <w:sz w:val="21"/>
                <w:szCs w:val="21"/>
                <w:lang w:val="en-US" w:eastAsia="zh-CN"/>
              </w:rPr>
              <w:t>年</w:t>
            </w:r>
          </w:p>
        </w:tc>
        <w:tc>
          <w:tcPr>
            <w:tcW w:w="5953" w:type="dxa"/>
            <w:vAlign w:val="center"/>
          </w:tcPr>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1</w:t>
            </w:r>
            <w:r>
              <w:rPr>
                <w:rFonts w:hint="eastAsia" w:ascii="仿宋" w:hAnsi="仿宋" w:eastAsia="仿宋"/>
                <w:sz w:val="18"/>
                <w:szCs w:val="18"/>
                <w:lang w:val="en-US" w:eastAsia="zh-CN"/>
              </w:rPr>
              <w:t>.</w:t>
            </w:r>
            <w:r>
              <w:rPr>
                <w:rFonts w:hint="eastAsia" w:ascii="仿宋" w:hAnsi="仿宋" w:eastAsia="仿宋"/>
                <w:sz w:val="18"/>
                <w:szCs w:val="18"/>
              </w:rPr>
              <w:t>修补脱漆、锈蚀、设备各接地处、导体搭接处加固；</w:t>
            </w:r>
          </w:p>
          <w:p>
            <w:pPr>
              <w:keepNext w:val="0"/>
              <w:keepLines w:val="0"/>
              <w:pageBreakBefore w:val="0"/>
              <w:widowControl w:val="0"/>
              <w:kinsoku/>
              <w:wordWrap/>
              <w:overflowPunct/>
              <w:topLinePunct w:val="0"/>
              <w:autoSpaceDE/>
              <w:autoSpaceDN/>
              <w:bidi w:val="0"/>
              <w:adjustRightInd/>
              <w:snapToGrid/>
              <w:spacing w:line="240" w:lineRule="exact"/>
              <w:ind w:left="240" w:hanging="180" w:hangingChars="100"/>
              <w:jc w:val="left"/>
              <w:textAlignment w:val="auto"/>
              <w:rPr>
                <w:rFonts w:hint="eastAsia" w:ascii="仿宋" w:hAnsi="仿宋" w:eastAsia="仿宋"/>
                <w:sz w:val="18"/>
                <w:szCs w:val="18"/>
              </w:rPr>
            </w:pPr>
            <w:r>
              <w:rPr>
                <w:rFonts w:hint="eastAsia" w:ascii="仿宋" w:hAnsi="仿宋" w:eastAsia="仿宋"/>
                <w:sz w:val="18"/>
                <w:szCs w:val="18"/>
              </w:rPr>
              <w:t>2</w:t>
            </w:r>
            <w:r>
              <w:rPr>
                <w:rFonts w:hint="eastAsia" w:ascii="仿宋" w:hAnsi="仿宋" w:eastAsia="仿宋"/>
                <w:sz w:val="18"/>
                <w:szCs w:val="18"/>
                <w:lang w:val="en-US" w:eastAsia="zh-CN"/>
              </w:rPr>
              <w:t>.</w:t>
            </w:r>
            <w:r>
              <w:rPr>
                <w:rFonts w:hint="eastAsia" w:ascii="仿宋" w:hAnsi="仿宋" w:eastAsia="仿宋"/>
                <w:sz w:val="18"/>
                <w:szCs w:val="18"/>
              </w:rPr>
              <w:t>接地电阻测试（确保≤4Ω</w:t>
            </w:r>
            <w:r>
              <w:rPr>
                <w:rFonts w:hint="eastAsia" w:ascii="仿宋" w:hAnsi="仿宋" w:eastAsia="仿宋"/>
                <w:sz w:val="18"/>
                <w:szCs w:val="18"/>
                <w:lang w:eastAsia="zh-CN"/>
              </w:rPr>
              <w:t>）</w:t>
            </w:r>
            <w:r>
              <w:rPr>
                <w:rFonts w:hint="eastAsia" w:ascii="仿宋" w:hAnsi="仿宋" w:eastAsia="仿宋"/>
                <w:sz w:val="18"/>
                <w:szCs w:val="18"/>
              </w:rPr>
              <w:t>。</w:t>
            </w:r>
          </w:p>
        </w:tc>
      </w:tr>
    </w:tbl>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4.梅林仓库电气设备维保</w:t>
      </w:r>
    </w:p>
    <w:tbl>
      <w:tblPr>
        <w:tblStyle w:val="1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531"/>
        <w:gridCol w:w="907"/>
        <w:gridCol w:w="59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 w:hAnsi="仿宋" w:eastAsia="仿宋"/>
                <w:b w:val="0"/>
                <w:bCs/>
                <w:sz w:val="21"/>
                <w:szCs w:val="21"/>
                <w:vertAlign w:val="baseline"/>
                <w:lang w:val="en-US" w:eastAsia="zh-CN"/>
              </w:rPr>
            </w:pPr>
            <w:r>
              <w:rPr>
                <w:rFonts w:hint="eastAsia" w:ascii="仿宋" w:hAnsi="仿宋" w:eastAsia="仿宋"/>
                <w:b w:val="0"/>
                <w:bCs/>
                <w:sz w:val="21"/>
                <w:szCs w:val="21"/>
                <w:vertAlign w:val="baseline"/>
                <w:lang w:val="en-US" w:eastAsia="zh-CN"/>
              </w:rPr>
              <w:t>序号</w:t>
            </w:r>
          </w:p>
        </w:tc>
        <w:tc>
          <w:tcPr>
            <w:tcW w:w="153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 w:hAnsi="仿宋" w:eastAsia="仿宋"/>
                <w:b w:val="0"/>
                <w:bCs/>
                <w:sz w:val="21"/>
                <w:szCs w:val="21"/>
                <w:vertAlign w:val="baseline"/>
                <w:lang w:val="en-US" w:eastAsia="zh-CN"/>
              </w:rPr>
            </w:pPr>
            <w:r>
              <w:rPr>
                <w:rFonts w:hint="eastAsia" w:ascii="仿宋" w:hAnsi="仿宋" w:eastAsia="仿宋"/>
                <w:sz w:val="21"/>
                <w:szCs w:val="21"/>
                <w:lang w:val="en-US" w:eastAsia="zh-CN"/>
              </w:rPr>
              <w:t>设备</w:t>
            </w:r>
            <w:r>
              <w:rPr>
                <w:rFonts w:hint="eastAsia" w:ascii="仿宋" w:hAnsi="仿宋" w:eastAsia="仿宋"/>
                <w:b w:val="0"/>
                <w:bCs/>
                <w:sz w:val="21"/>
                <w:szCs w:val="21"/>
                <w:vertAlign w:val="baseline"/>
                <w:lang w:val="en-US" w:eastAsia="zh-CN"/>
              </w:rPr>
              <w:t>名称</w:t>
            </w:r>
          </w:p>
        </w:tc>
        <w:tc>
          <w:tcPr>
            <w:tcW w:w="90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 w:hAnsi="仿宋" w:eastAsia="仿宋"/>
                <w:b w:val="0"/>
                <w:bCs/>
                <w:sz w:val="21"/>
                <w:szCs w:val="21"/>
                <w:vertAlign w:val="baseline"/>
                <w:lang w:val="en-US" w:eastAsia="zh-CN"/>
              </w:rPr>
            </w:pPr>
            <w:r>
              <w:rPr>
                <w:rFonts w:hint="eastAsia" w:ascii="仿宋" w:hAnsi="仿宋" w:eastAsia="仿宋"/>
                <w:b w:val="0"/>
                <w:bCs/>
                <w:sz w:val="21"/>
                <w:szCs w:val="21"/>
                <w:vertAlign w:val="baseline"/>
                <w:lang w:val="en-US" w:eastAsia="zh-CN"/>
              </w:rPr>
              <w:t>周期</w:t>
            </w:r>
          </w:p>
        </w:tc>
        <w:tc>
          <w:tcPr>
            <w:tcW w:w="595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 w:hAnsi="仿宋" w:eastAsia="仿宋"/>
                <w:b w:val="0"/>
                <w:bCs/>
                <w:sz w:val="21"/>
                <w:szCs w:val="21"/>
                <w:vertAlign w:val="baseline"/>
                <w:lang w:val="en-US" w:eastAsia="zh-CN"/>
              </w:rPr>
            </w:pPr>
            <w:r>
              <w:rPr>
                <w:rFonts w:hint="eastAsia" w:ascii="仿宋" w:hAnsi="仿宋" w:eastAsia="仿宋"/>
                <w:b w:val="0"/>
                <w:bCs/>
                <w:sz w:val="21"/>
                <w:szCs w:val="21"/>
                <w:vertAlign w:val="baseline"/>
                <w:lang w:val="en-US" w:eastAsia="zh-CN"/>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 w:hAnsi="仿宋" w:eastAsia="仿宋"/>
                <w:b w:val="0"/>
                <w:bCs/>
                <w:sz w:val="21"/>
                <w:szCs w:val="21"/>
                <w:vertAlign w:val="baseline"/>
                <w:lang w:val="en-US" w:eastAsia="zh-CN"/>
              </w:rPr>
            </w:pPr>
            <w:r>
              <w:rPr>
                <w:rFonts w:hint="eastAsia" w:ascii="仿宋" w:hAnsi="仿宋" w:eastAsia="仿宋"/>
                <w:b w:val="0"/>
                <w:bCs/>
                <w:sz w:val="21"/>
                <w:szCs w:val="21"/>
                <w:vertAlign w:val="baseline"/>
                <w:lang w:val="en-US" w:eastAsia="zh-CN"/>
              </w:rPr>
              <w:t>1</w:t>
            </w:r>
          </w:p>
        </w:tc>
        <w:tc>
          <w:tcPr>
            <w:tcW w:w="153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b w:val="0"/>
                <w:bCs/>
                <w:sz w:val="21"/>
                <w:szCs w:val="21"/>
                <w:vertAlign w:val="baseline"/>
                <w:lang w:val="en-US" w:eastAsia="zh-CN"/>
              </w:rPr>
            </w:pPr>
            <w:r>
              <w:rPr>
                <w:rFonts w:hint="default" w:ascii="仿宋" w:hAnsi="仿宋" w:eastAsia="仿宋"/>
                <w:b w:val="0"/>
                <w:bCs/>
                <w:sz w:val="21"/>
                <w:szCs w:val="21"/>
                <w:vertAlign w:val="baseline"/>
                <w:lang w:val="en-US" w:eastAsia="zh-CN"/>
              </w:rPr>
              <w:t>一级配电箱</w:t>
            </w:r>
            <w:r>
              <w:rPr>
                <w:rFonts w:hint="eastAsia" w:ascii="仿宋" w:hAnsi="仿宋" w:eastAsia="仿宋"/>
                <w:b w:val="0"/>
                <w:bCs/>
                <w:sz w:val="21"/>
                <w:szCs w:val="21"/>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b w:val="0"/>
                <w:bCs/>
                <w:sz w:val="21"/>
                <w:szCs w:val="21"/>
                <w:vertAlign w:val="baseline"/>
                <w:lang w:val="en-US" w:eastAsia="zh-CN"/>
              </w:rPr>
            </w:pPr>
            <w:r>
              <w:rPr>
                <w:rFonts w:hint="default" w:ascii="仿宋" w:hAnsi="仿宋" w:eastAsia="仿宋"/>
                <w:b w:val="0"/>
                <w:bCs/>
                <w:sz w:val="21"/>
                <w:szCs w:val="21"/>
                <w:vertAlign w:val="baseline"/>
                <w:lang w:val="en-US" w:eastAsia="zh-CN"/>
              </w:rPr>
              <w:t>二级配电箱</w:t>
            </w:r>
            <w:r>
              <w:rPr>
                <w:rFonts w:hint="eastAsia" w:ascii="仿宋" w:hAnsi="仿宋" w:eastAsia="仿宋"/>
                <w:b w:val="0"/>
                <w:bCs/>
                <w:sz w:val="21"/>
                <w:szCs w:val="21"/>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b w:val="0"/>
                <w:bCs/>
                <w:sz w:val="21"/>
                <w:szCs w:val="21"/>
                <w:vertAlign w:val="baseline"/>
                <w:lang w:val="en-US" w:eastAsia="zh-CN"/>
              </w:rPr>
            </w:pPr>
            <w:r>
              <w:rPr>
                <w:rFonts w:hint="default" w:ascii="仿宋" w:hAnsi="仿宋" w:eastAsia="仿宋"/>
                <w:b w:val="0"/>
                <w:bCs/>
                <w:sz w:val="21"/>
                <w:szCs w:val="21"/>
                <w:vertAlign w:val="baseline"/>
                <w:lang w:val="en-US" w:eastAsia="zh-CN"/>
              </w:rPr>
              <w:t>防爆开关</w:t>
            </w:r>
            <w:r>
              <w:rPr>
                <w:rFonts w:hint="eastAsia" w:ascii="仿宋" w:hAnsi="仿宋" w:eastAsia="仿宋"/>
                <w:b w:val="0"/>
                <w:bCs/>
                <w:sz w:val="21"/>
                <w:szCs w:val="21"/>
                <w:vertAlign w:val="baseline"/>
                <w:lang w:val="en-US" w:eastAsia="zh-CN"/>
              </w:rPr>
              <w:t>及</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b w:val="0"/>
                <w:bCs/>
                <w:sz w:val="21"/>
                <w:szCs w:val="21"/>
                <w:vertAlign w:val="baseline"/>
                <w:lang w:val="en-US" w:eastAsia="zh-CN"/>
              </w:rPr>
            </w:pPr>
            <w:r>
              <w:rPr>
                <w:rFonts w:hint="default" w:ascii="仿宋" w:hAnsi="仿宋" w:eastAsia="仿宋"/>
                <w:b w:val="0"/>
                <w:bCs/>
                <w:sz w:val="21"/>
                <w:szCs w:val="21"/>
                <w:vertAlign w:val="baseline"/>
                <w:lang w:val="en-US" w:eastAsia="zh-CN"/>
              </w:rPr>
              <w:t>仓库吊灯</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default" w:ascii="仿宋" w:hAnsi="仿宋" w:eastAsia="仿宋" w:cstheme="minorBidi"/>
                <w:b w:val="0"/>
                <w:bCs/>
                <w:kern w:val="2"/>
                <w:sz w:val="21"/>
                <w:szCs w:val="21"/>
                <w:vertAlign w:val="baseline"/>
                <w:lang w:val="en-US" w:eastAsia="zh-CN" w:bidi="ar-SA"/>
              </w:rPr>
            </w:pPr>
            <w:r>
              <w:rPr>
                <w:rFonts w:hint="default" w:ascii="仿宋" w:hAnsi="仿宋" w:eastAsia="仿宋"/>
                <w:b w:val="0"/>
                <w:bCs/>
                <w:sz w:val="21"/>
                <w:szCs w:val="21"/>
                <w:vertAlign w:val="baseline"/>
                <w:lang w:val="en-US" w:eastAsia="zh-CN"/>
              </w:rPr>
              <w:t>月度巡检</w:t>
            </w:r>
          </w:p>
        </w:tc>
        <w:tc>
          <w:tcPr>
            <w:tcW w:w="90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仿宋" w:hAnsi="仿宋" w:eastAsia="仿宋" w:cstheme="minorBidi"/>
                <w:b w:val="0"/>
                <w:bCs/>
                <w:kern w:val="2"/>
                <w:sz w:val="21"/>
                <w:szCs w:val="21"/>
                <w:vertAlign w:val="baseline"/>
                <w:lang w:val="en-US" w:eastAsia="zh-CN" w:bidi="ar-SA"/>
              </w:rPr>
            </w:pPr>
            <w:r>
              <w:rPr>
                <w:rFonts w:hint="eastAsia" w:ascii="仿宋" w:hAnsi="仿宋" w:eastAsia="仿宋"/>
                <w:b w:val="0"/>
                <w:bCs/>
                <w:sz w:val="21"/>
                <w:szCs w:val="21"/>
                <w:vertAlign w:val="baseline"/>
                <w:lang w:val="en-US" w:eastAsia="zh-CN"/>
              </w:rPr>
              <w:t>1次/月</w:t>
            </w:r>
          </w:p>
        </w:tc>
        <w:tc>
          <w:tcPr>
            <w:tcW w:w="595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仿宋" w:hAnsi="仿宋" w:eastAsia="仿宋"/>
                <w:b w:val="0"/>
                <w:bCs/>
                <w:sz w:val="18"/>
                <w:szCs w:val="18"/>
                <w:vertAlign w:val="baseline"/>
                <w:lang w:val="en-US" w:eastAsia="zh-CN"/>
              </w:rPr>
            </w:pPr>
            <w:r>
              <w:rPr>
                <w:rFonts w:hint="default" w:ascii="仿宋" w:hAnsi="仿宋" w:eastAsia="仿宋"/>
                <w:b w:val="0"/>
                <w:bCs/>
                <w:sz w:val="18"/>
                <w:szCs w:val="18"/>
                <w:vertAlign w:val="baseline"/>
                <w:lang w:val="en-US" w:eastAsia="zh-CN"/>
              </w:rPr>
              <w:t>1</w:t>
            </w:r>
            <w:r>
              <w:rPr>
                <w:rFonts w:hint="eastAsia" w:ascii="仿宋" w:hAnsi="仿宋" w:eastAsia="仿宋"/>
                <w:b w:val="0"/>
                <w:bCs/>
                <w:sz w:val="18"/>
                <w:szCs w:val="18"/>
                <w:vertAlign w:val="baseline"/>
                <w:lang w:val="en-US" w:eastAsia="zh-CN"/>
              </w:rPr>
              <w:t>.</w:t>
            </w:r>
            <w:r>
              <w:rPr>
                <w:rFonts w:hint="default" w:ascii="仿宋" w:hAnsi="仿宋" w:eastAsia="仿宋"/>
                <w:b w:val="0"/>
                <w:bCs/>
                <w:sz w:val="18"/>
                <w:szCs w:val="18"/>
                <w:vertAlign w:val="baseline"/>
                <w:lang w:val="en-US" w:eastAsia="zh-CN"/>
              </w:rPr>
              <w:t>检查各开关温度是否正常、有否过载迹象，操作分合闸是否正常；</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仿宋" w:hAnsi="仿宋" w:eastAsia="仿宋"/>
                <w:b w:val="0"/>
                <w:bCs/>
                <w:sz w:val="18"/>
                <w:szCs w:val="18"/>
                <w:vertAlign w:val="baseline"/>
                <w:lang w:val="en-US" w:eastAsia="zh-CN"/>
              </w:rPr>
            </w:pPr>
            <w:r>
              <w:rPr>
                <w:rFonts w:hint="default" w:ascii="仿宋" w:hAnsi="仿宋" w:eastAsia="仿宋"/>
                <w:b w:val="0"/>
                <w:bCs/>
                <w:sz w:val="18"/>
                <w:szCs w:val="18"/>
                <w:vertAlign w:val="baseline"/>
                <w:lang w:val="en-US" w:eastAsia="zh-CN"/>
              </w:rPr>
              <w:t>2</w:t>
            </w:r>
            <w:r>
              <w:rPr>
                <w:rFonts w:hint="eastAsia" w:ascii="仿宋" w:hAnsi="仿宋" w:eastAsia="仿宋"/>
                <w:b w:val="0"/>
                <w:bCs/>
                <w:sz w:val="18"/>
                <w:szCs w:val="18"/>
                <w:vertAlign w:val="baseline"/>
                <w:lang w:val="en-US" w:eastAsia="zh-CN"/>
              </w:rPr>
              <w:t>.</w:t>
            </w:r>
            <w:r>
              <w:rPr>
                <w:rFonts w:hint="default" w:ascii="仿宋" w:hAnsi="仿宋" w:eastAsia="仿宋"/>
                <w:b w:val="0"/>
                <w:bCs/>
                <w:sz w:val="18"/>
                <w:szCs w:val="18"/>
                <w:vertAlign w:val="baseline"/>
                <w:lang w:val="en-US" w:eastAsia="zh-CN"/>
              </w:rPr>
              <w:t>检查配电箱内二次线路有否烧坏、松脱；</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仿宋" w:hAnsi="仿宋" w:eastAsia="仿宋"/>
                <w:b w:val="0"/>
                <w:bCs/>
                <w:sz w:val="18"/>
                <w:szCs w:val="18"/>
                <w:vertAlign w:val="baseline"/>
                <w:lang w:val="en-US" w:eastAsia="zh-CN"/>
              </w:rPr>
            </w:pPr>
            <w:r>
              <w:rPr>
                <w:rFonts w:hint="default" w:ascii="仿宋" w:hAnsi="仿宋" w:eastAsia="仿宋"/>
                <w:b w:val="0"/>
                <w:bCs/>
                <w:sz w:val="18"/>
                <w:szCs w:val="18"/>
                <w:vertAlign w:val="baseline"/>
                <w:lang w:val="en-US" w:eastAsia="zh-CN"/>
              </w:rPr>
              <w:t>3</w:t>
            </w:r>
            <w:r>
              <w:rPr>
                <w:rFonts w:hint="eastAsia" w:ascii="仿宋" w:hAnsi="仿宋" w:eastAsia="仿宋"/>
                <w:b w:val="0"/>
                <w:bCs/>
                <w:sz w:val="18"/>
                <w:szCs w:val="18"/>
                <w:vertAlign w:val="baseline"/>
                <w:lang w:val="en-US" w:eastAsia="zh-CN"/>
              </w:rPr>
              <w:t>.</w:t>
            </w:r>
            <w:r>
              <w:rPr>
                <w:rFonts w:hint="default" w:ascii="仿宋" w:hAnsi="仿宋" w:eastAsia="仿宋"/>
                <w:b w:val="0"/>
                <w:bCs/>
                <w:sz w:val="18"/>
                <w:szCs w:val="18"/>
                <w:vertAlign w:val="baseline"/>
                <w:lang w:val="en-US" w:eastAsia="zh-CN"/>
              </w:rPr>
              <w:t>检查配电箱</w:t>
            </w:r>
            <w:r>
              <w:rPr>
                <w:rFonts w:hint="eastAsia" w:ascii="仿宋" w:hAnsi="仿宋" w:eastAsia="仿宋"/>
                <w:b w:val="0"/>
                <w:bCs/>
                <w:sz w:val="18"/>
                <w:szCs w:val="18"/>
                <w:vertAlign w:val="baseline"/>
                <w:lang w:val="en-US" w:eastAsia="zh-CN"/>
              </w:rPr>
              <w:t>的</w:t>
            </w:r>
            <w:r>
              <w:rPr>
                <w:rFonts w:hint="default" w:ascii="仿宋" w:hAnsi="仿宋" w:eastAsia="仿宋"/>
                <w:b w:val="0"/>
                <w:bCs/>
                <w:sz w:val="18"/>
                <w:szCs w:val="18"/>
                <w:vertAlign w:val="baseline"/>
                <w:lang w:val="en-US" w:eastAsia="zh-CN"/>
              </w:rPr>
              <w:t>箱体、箱门有否受损；</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仿宋" w:hAnsi="仿宋" w:eastAsia="仿宋"/>
                <w:b w:val="0"/>
                <w:bCs/>
                <w:sz w:val="18"/>
                <w:szCs w:val="18"/>
                <w:vertAlign w:val="baseline"/>
                <w:lang w:val="en-US" w:eastAsia="zh-CN"/>
              </w:rPr>
            </w:pPr>
            <w:r>
              <w:rPr>
                <w:rFonts w:hint="default" w:ascii="仿宋" w:hAnsi="仿宋" w:eastAsia="仿宋"/>
                <w:b w:val="0"/>
                <w:bCs/>
                <w:sz w:val="18"/>
                <w:szCs w:val="18"/>
                <w:vertAlign w:val="baseline"/>
                <w:lang w:val="en-US" w:eastAsia="zh-CN"/>
              </w:rPr>
              <w:t>4</w:t>
            </w:r>
            <w:r>
              <w:rPr>
                <w:rFonts w:hint="eastAsia" w:ascii="仿宋" w:hAnsi="仿宋" w:eastAsia="仿宋"/>
                <w:b w:val="0"/>
                <w:bCs/>
                <w:sz w:val="18"/>
                <w:szCs w:val="18"/>
                <w:vertAlign w:val="baseline"/>
                <w:lang w:val="en-US" w:eastAsia="zh-CN"/>
              </w:rPr>
              <w:t>.</w:t>
            </w:r>
            <w:r>
              <w:rPr>
                <w:rFonts w:hint="default" w:ascii="仿宋" w:hAnsi="仿宋" w:eastAsia="仿宋"/>
                <w:b w:val="0"/>
                <w:bCs/>
                <w:sz w:val="18"/>
                <w:szCs w:val="18"/>
                <w:vertAlign w:val="baseline"/>
                <w:lang w:val="en-US" w:eastAsia="zh-CN"/>
              </w:rPr>
              <w:t>检查各种仪表是否正常；</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仿宋" w:hAnsi="仿宋" w:eastAsia="仿宋"/>
                <w:b w:val="0"/>
                <w:bCs/>
                <w:sz w:val="18"/>
                <w:szCs w:val="18"/>
                <w:vertAlign w:val="baseline"/>
                <w:lang w:val="en-US" w:eastAsia="zh-CN"/>
              </w:rPr>
            </w:pPr>
            <w:r>
              <w:rPr>
                <w:rFonts w:hint="default" w:ascii="仿宋" w:hAnsi="仿宋" w:eastAsia="仿宋"/>
                <w:b w:val="0"/>
                <w:bCs/>
                <w:sz w:val="18"/>
                <w:szCs w:val="18"/>
                <w:vertAlign w:val="baseline"/>
                <w:lang w:val="en-US" w:eastAsia="zh-CN"/>
              </w:rPr>
              <w:t>5</w:t>
            </w:r>
            <w:r>
              <w:rPr>
                <w:rFonts w:hint="eastAsia" w:ascii="仿宋" w:hAnsi="仿宋" w:eastAsia="仿宋"/>
                <w:b w:val="0"/>
                <w:bCs/>
                <w:sz w:val="18"/>
                <w:szCs w:val="18"/>
                <w:vertAlign w:val="baseline"/>
                <w:lang w:val="en-US" w:eastAsia="zh-CN"/>
              </w:rPr>
              <w:t>.</w:t>
            </w:r>
            <w:r>
              <w:rPr>
                <w:rFonts w:hint="default" w:ascii="仿宋" w:hAnsi="仿宋" w:eastAsia="仿宋"/>
                <w:b w:val="0"/>
                <w:bCs/>
                <w:sz w:val="18"/>
                <w:szCs w:val="18"/>
                <w:vertAlign w:val="baseline"/>
                <w:lang w:val="en-US" w:eastAsia="zh-CN"/>
              </w:rPr>
              <w:t>检查母线铜排温度是否正常，螺丝有否松脱，有否过电流烧坏的现象；</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仿宋" w:hAnsi="仿宋" w:eastAsia="仿宋"/>
                <w:b w:val="0"/>
                <w:bCs/>
                <w:sz w:val="18"/>
                <w:szCs w:val="18"/>
                <w:vertAlign w:val="baseline"/>
                <w:lang w:val="en-US" w:eastAsia="zh-CN"/>
              </w:rPr>
            </w:pPr>
            <w:r>
              <w:rPr>
                <w:rFonts w:hint="default" w:ascii="仿宋" w:hAnsi="仿宋" w:eastAsia="仿宋"/>
                <w:b w:val="0"/>
                <w:bCs/>
                <w:sz w:val="18"/>
                <w:szCs w:val="18"/>
                <w:vertAlign w:val="baseline"/>
                <w:lang w:val="en-US" w:eastAsia="zh-CN"/>
              </w:rPr>
              <w:t>6</w:t>
            </w:r>
            <w:r>
              <w:rPr>
                <w:rFonts w:hint="eastAsia" w:ascii="仿宋" w:hAnsi="仿宋" w:eastAsia="仿宋"/>
                <w:b w:val="0"/>
                <w:bCs/>
                <w:sz w:val="18"/>
                <w:szCs w:val="18"/>
                <w:vertAlign w:val="baseline"/>
                <w:lang w:val="en-US" w:eastAsia="zh-CN"/>
              </w:rPr>
              <w:t>.</w:t>
            </w:r>
            <w:r>
              <w:rPr>
                <w:rFonts w:hint="default" w:ascii="仿宋" w:hAnsi="仿宋" w:eastAsia="仿宋"/>
                <w:b w:val="0"/>
                <w:bCs/>
                <w:sz w:val="18"/>
                <w:szCs w:val="18"/>
                <w:vertAlign w:val="baseline"/>
                <w:lang w:val="en-US" w:eastAsia="zh-CN"/>
              </w:rPr>
              <w:t>检查箱内各开关接头及电器是否良好，各电缆连接是否良好；</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仿宋" w:hAnsi="仿宋" w:eastAsia="仿宋"/>
                <w:b w:val="0"/>
                <w:bCs/>
                <w:sz w:val="18"/>
                <w:szCs w:val="18"/>
                <w:vertAlign w:val="baseline"/>
                <w:lang w:val="en-US" w:eastAsia="zh-CN"/>
              </w:rPr>
            </w:pPr>
            <w:r>
              <w:rPr>
                <w:rFonts w:hint="default" w:ascii="仿宋" w:hAnsi="仿宋" w:eastAsia="仿宋"/>
                <w:b w:val="0"/>
                <w:bCs/>
                <w:sz w:val="18"/>
                <w:szCs w:val="18"/>
                <w:vertAlign w:val="baseline"/>
                <w:lang w:val="en-US" w:eastAsia="zh-CN"/>
              </w:rPr>
              <w:t>7</w:t>
            </w:r>
            <w:r>
              <w:rPr>
                <w:rFonts w:hint="eastAsia" w:ascii="仿宋" w:hAnsi="仿宋" w:eastAsia="仿宋"/>
                <w:b w:val="0"/>
                <w:bCs/>
                <w:sz w:val="18"/>
                <w:szCs w:val="18"/>
                <w:vertAlign w:val="baseline"/>
                <w:lang w:val="en-US" w:eastAsia="zh-CN"/>
              </w:rPr>
              <w:t>.</w:t>
            </w:r>
            <w:r>
              <w:rPr>
                <w:rFonts w:hint="default" w:ascii="仿宋" w:hAnsi="仿宋" w:eastAsia="仿宋"/>
                <w:b w:val="0"/>
                <w:bCs/>
                <w:sz w:val="18"/>
                <w:szCs w:val="18"/>
                <w:vertAlign w:val="baseline"/>
                <w:lang w:val="en-US" w:eastAsia="zh-CN"/>
              </w:rPr>
              <w:t>低压配电箱标识是否齐全完好。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 w:hAnsi="仿宋" w:eastAsia="仿宋"/>
                <w:b w:val="0"/>
                <w:bCs/>
                <w:sz w:val="21"/>
                <w:szCs w:val="21"/>
                <w:vertAlign w:val="baseline"/>
                <w:lang w:val="en-US" w:eastAsia="zh-CN"/>
              </w:rPr>
            </w:pPr>
            <w:r>
              <w:rPr>
                <w:rFonts w:hint="eastAsia" w:ascii="仿宋" w:hAnsi="仿宋" w:eastAsia="仿宋"/>
                <w:b w:val="0"/>
                <w:bCs/>
                <w:sz w:val="21"/>
                <w:szCs w:val="21"/>
                <w:vertAlign w:val="baseline"/>
                <w:lang w:val="en-US" w:eastAsia="zh-CN"/>
              </w:rPr>
              <w:t>2</w:t>
            </w:r>
          </w:p>
        </w:tc>
        <w:tc>
          <w:tcPr>
            <w:tcW w:w="153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b w:val="0"/>
                <w:bCs/>
                <w:sz w:val="21"/>
                <w:szCs w:val="21"/>
                <w:vertAlign w:val="baseline"/>
                <w:lang w:val="en-US" w:eastAsia="zh-CN"/>
              </w:rPr>
            </w:pPr>
            <w:r>
              <w:rPr>
                <w:rFonts w:hint="default" w:ascii="仿宋" w:hAnsi="仿宋" w:eastAsia="仿宋"/>
                <w:b w:val="0"/>
                <w:bCs/>
                <w:sz w:val="21"/>
                <w:szCs w:val="21"/>
                <w:vertAlign w:val="baseline"/>
                <w:lang w:val="en-US" w:eastAsia="zh-CN"/>
              </w:rPr>
              <w:t>一级配电箱</w:t>
            </w:r>
            <w:r>
              <w:rPr>
                <w:rFonts w:hint="eastAsia" w:ascii="仿宋" w:hAnsi="仿宋" w:eastAsia="仿宋"/>
                <w:b w:val="0"/>
                <w:bCs/>
                <w:sz w:val="21"/>
                <w:szCs w:val="21"/>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b w:val="0"/>
                <w:bCs/>
                <w:sz w:val="21"/>
                <w:szCs w:val="21"/>
                <w:vertAlign w:val="baseline"/>
                <w:lang w:val="en-US" w:eastAsia="zh-CN"/>
              </w:rPr>
            </w:pPr>
            <w:r>
              <w:rPr>
                <w:rFonts w:hint="default" w:ascii="仿宋" w:hAnsi="仿宋" w:eastAsia="仿宋"/>
                <w:b w:val="0"/>
                <w:bCs/>
                <w:sz w:val="21"/>
                <w:szCs w:val="21"/>
                <w:vertAlign w:val="baseline"/>
                <w:lang w:val="en-US" w:eastAsia="zh-CN"/>
              </w:rPr>
              <w:t>二级配电箱</w:t>
            </w:r>
            <w:r>
              <w:rPr>
                <w:rFonts w:hint="eastAsia" w:ascii="仿宋" w:hAnsi="仿宋" w:eastAsia="仿宋"/>
                <w:b w:val="0"/>
                <w:bCs/>
                <w:sz w:val="21"/>
                <w:szCs w:val="21"/>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b w:val="0"/>
                <w:bCs/>
                <w:sz w:val="21"/>
                <w:szCs w:val="21"/>
                <w:vertAlign w:val="baseline"/>
                <w:lang w:val="en-US" w:eastAsia="zh-CN"/>
              </w:rPr>
            </w:pPr>
            <w:r>
              <w:rPr>
                <w:rFonts w:hint="default" w:ascii="仿宋" w:hAnsi="仿宋" w:eastAsia="仿宋"/>
                <w:b w:val="0"/>
                <w:bCs/>
                <w:sz w:val="21"/>
                <w:szCs w:val="21"/>
                <w:vertAlign w:val="baseline"/>
                <w:lang w:val="en-US" w:eastAsia="zh-CN"/>
              </w:rPr>
              <w:t>防爆开关</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default" w:ascii="仿宋" w:hAnsi="仿宋" w:eastAsia="仿宋" w:cstheme="minorBidi"/>
                <w:b w:val="0"/>
                <w:bCs/>
                <w:kern w:val="2"/>
                <w:sz w:val="21"/>
                <w:szCs w:val="21"/>
                <w:vertAlign w:val="baseline"/>
                <w:lang w:val="en-US" w:eastAsia="zh-CN" w:bidi="ar-SA"/>
              </w:rPr>
            </w:pPr>
            <w:r>
              <w:rPr>
                <w:rFonts w:hint="eastAsia" w:ascii="仿宋" w:hAnsi="仿宋" w:eastAsia="仿宋" w:cstheme="minorBidi"/>
                <w:b w:val="0"/>
                <w:bCs/>
                <w:kern w:val="2"/>
                <w:sz w:val="21"/>
                <w:szCs w:val="21"/>
                <w:vertAlign w:val="baseline"/>
                <w:lang w:val="en-US" w:eastAsia="zh-CN" w:bidi="ar-SA"/>
              </w:rPr>
              <w:t>维保</w:t>
            </w:r>
            <w:r>
              <w:rPr>
                <w:rFonts w:hint="default" w:ascii="仿宋" w:hAnsi="仿宋" w:eastAsia="仿宋" w:cstheme="minorBidi"/>
                <w:b w:val="0"/>
                <w:bCs/>
                <w:kern w:val="2"/>
                <w:sz w:val="21"/>
                <w:szCs w:val="21"/>
                <w:vertAlign w:val="baseline"/>
                <w:lang w:val="en-US" w:eastAsia="zh-CN" w:bidi="ar-SA"/>
              </w:rPr>
              <w:t>及试验</w:t>
            </w:r>
          </w:p>
        </w:tc>
        <w:tc>
          <w:tcPr>
            <w:tcW w:w="90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仿宋" w:hAnsi="仿宋" w:eastAsia="仿宋" w:cstheme="minorBidi"/>
                <w:b w:val="0"/>
                <w:bCs/>
                <w:kern w:val="2"/>
                <w:sz w:val="21"/>
                <w:szCs w:val="21"/>
                <w:vertAlign w:val="baseline"/>
                <w:lang w:val="en-US" w:eastAsia="zh-CN" w:bidi="ar-SA"/>
              </w:rPr>
            </w:pPr>
            <w:r>
              <w:rPr>
                <w:rFonts w:hint="eastAsia" w:ascii="仿宋" w:hAnsi="仿宋" w:eastAsia="仿宋"/>
                <w:b w:val="0"/>
                <w:bCs/>
                <w:sz w:val="21"/>
                <w:szCs w:val="21"/>
                <w:vertAlign w:val="baseline"/>
                <w:lang w:val="en-US" w:eastAsia="zh-CN"/>
              </w:rPr>
              <w:t>1次/年</w:t>
            </w:r>
          </w:p>
        </w:tc>
        <w:tc>
          <w:tcPr>
            <w:tcW w:w="595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仿宋" w:hAnsi="仿宋" w:eastAsia="仿宋"/>
                <w:b w:val="0"/>
                <w:bCs/>
                <w:sz w:val="18"/>
                <w:szCs w:val="18"/>
                <w:vertAlign w:val="baseline"/>
                <w:lang w:val="en-US" w:eastAsia="zh-CN"/>
              </w:rPr>
            </w:pPr>
            <w:r>
              <w:rPr>
                <w:rFonts w:hint="default" w:ascii="仿宋" w:hAnsi="仿宋" w:eastAsia="仿宋"/>
                <w:b w:val="0"/>
                <w:bCs/>
                <w:sz w:val="18"/>
                <w:szCs w:val="18"/>
                <w:vertAlign w:val="baseline"/>
                <w:lang w:val="en-US" w:eastAsia="zh-CN"/>
              </w:rPr>
              <w:t>1</w:t>
            </w:r>
            <w:r>
              <w:rPr>
                <w:rFonts w:hint="eastAsia" w:ascii="仿宋" w:hAnsi="仿宋" w:eastAsia="仿宋"/>
                <w:b w:val="0"/>
                <w:bCs/>
                <w:sz w:val="18"/>
                <w:szCs w:val="18"/>
                <w:vertAlign w:val="baseline"/>
                <w:lang w:val="en-US" w:eastAsia="zh-CN"/>
              </w:rPr>
              <w:t>.</w:t>
            </w:r>
            <w:r>
              <w:rPr>
                <w:rFonts w:hint="default" w:ascii="仿宋" w:hAnsi="仿宋" w:eastAsia="仿宋"/>
                <w:b w:val="0"/>
                <w:bCs/>
                <w:sz w:val="18"/>
                <w:szCs w:val="18"/>
                <w:vertAlign w:val="baseline"/>
                <w:lang w:val="en-US" w:eastAsia="zh-CN"/>
              </w:rPr>
              <w:t>对柜内、外进行全面除尘；</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仿宋" w:hAnsi="仿宋" w:eastAsia="仿宋"/>
                <w:b w:val="0"/>
                <w:bCs/>
                <w:sz w:val="18"/>
                <w:szCs w:val="18"/>
                <w:vertAlign w:val="baseline"/>
                <w:lang w:val="en-US" w:eastAsia="zh-CN"/>
              </w:rPr>
            </w:pPr>
            <w:r>
              <w:rPr>
                <w:rFonts w:hint="default" w:ascii="仿宋" w:hAnsi="仿宋" w:eastAsia="仿宋"/>
                <w:b w:val="0"/>
                <w:bCs/>
                <w:sz w:val="18"/>
                <w:szCs w:val="18"/>
                <w:vertAlign w:val="baseline"/>
                <w:lang w:val="en-US" w:eastAsia="zh-CN"/>
              </w:rPr>
              <w:t>2</w:t>
            </w:r>
            <w:r>
              <w:rPr>
                <w:rFonts w:hint="eastAsia" w:ascii="仿宋" w:hAnsi="仿宋" w:eastAsia="仿宋"/>
                <w:b w:val="0"/>
                <w:bCs/>
                <w:sz w:val="18"/>
                <w:szCs w:val="18"/>
                <w:vertAlign w:val="baseline"/>
                <w:lang w:val="en-US" w:eastAsia="zh-CN"/>
              </w:rPr>
              <w:t>.</w:t>
            </w:r>
            <w:r>
              <w:rPr>
                <w:rFonts w:hint="default" w:ascii="仿宋" w:hAnsi="仿宋" w:eastAsia="仿宋"/>
                <w:b w:val="0"/>
                <w:bCs/>
                <w:sz w:val="18"/>
                <w:szCs w:val="18"/>
                <w:vertAlign w:val="baseline"/>
                <w:lang w:val="en-US" w:eastAsia="zh-CN"/>
              </w:rPr>
              <w:t>对配电柜所有螺丝进行紧固；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仿宋" w:hAnsi="仿宋" w:eastAsia="仿宋"/>
                <w:b w:val="0"/>
                <w:bCs/>
                <w:sz w:val="18"/>
                <w:szCs w:val="18"/>
                <w:vertAlign w:val="baseline"/>
                <w:lang w:val="en-US" w:eastAsia="zh-CN"/>
              </w:rPr>
            </w:pPr>
            <w:r>
              <w:rPr>
                <w:rFonts w:hint="default" w:ascii="仿宋" w:hAnsi="仿宋" w:eastAsia="仿宋"/>
                <w:b w:val="0"/>
                <w:bCs/>
                <w:sz w:val="18"/>
                <w:szCs w:val="18"/>
                <w:vertAlign w:val="baseline"/>
                <w:lang w:val="en-US" w:eastAsia="zh-CN"/>
              </w:rPr>
              <w:t>3</w:t>
            </w:r>
            <w:r>
              <w:rPr>
                <w:rFonts w:hint="eastAsia" w:ascii="仿宋" w:hAnsi="仿宋" w:eastAsia="仿宋"/>
                <w:b w:val="0"/>
                <w:bCs/>
                <w:sz w:val="18"/>
                <w:szCs w:val="18"/>
                <w:vertAlign w:val="baseline"/>
                <w:lang w:val="en-US" w:eastAsia="zh-CN"/>
              </w:rPr>
              <w:t>.</w:t>
            </w:r>
            <w:r>
              <w:rPr>
                <w:rFonts w:hint="default" w:ascii="仿宋" w:hAnsi="仿宋" w:eastAsia="仿宋"/>
                <w:b w:val="0"/>
                <w:bCs/>
                <w:sz w:val="18"/>
                <w:szCs w:val="18"/>
                <w:vertAlign w:val="baseline"/>
                <w:lang w:val="en-US" w:eastAsia="zh-CN"/>
              </w:rPr>
              <w:t>对配电柜内的刀开关、抽屉插件进行润滑处理并加导电膏；</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仿宋" w:hAnsi="仿宋" w:eastAsia="仿宋"/>
                <w:b w:val="0"/>
                <w:bCs/>
                <w:sz w:val="18"/>
                <w:szCs w:val="18"/>
                <w:vertAlign w:val="baseline"/>
                <w:lang w:val="en-US" w:eastAsia="zh-CN"/>
              </w:rPr>
            </w:pPr>
            <w:r>
              <w:rPr>
                <w:rFonts w:hint="default" w:ascii="仿宋" w:hAnsi="仿宋" w:eastAsia="仿宋"/>
                <w:b w:val="0"/>
                <w:bCs/>
                <w:sz w:val="18"/>
                <w:szCs w:val="18"/>
                <w:vertAlign w:val="baseline"/>
                <w:lang w:val="en-US" w:eastAsia="zh-CN"/>
              </w:rPr>
              <w:t>4</w:t>
            </w:r>
            <w:r>
              <w:rPr>
                <w:rFonts w:hint="eastAsia" w:ascii="仿宋" w:hAnsi="仿宋" w:eastAsia="仿宋"/>
                <w:b w:val="0"/>
                <w:bCs/>
                <w:sz w:val="18"/>
                <w:szCs w:val="18"/>
                <w:vertAlign w:val="baseline"/>
                <w:lang w:val="en-US" w:eastAsia="zh-CN"/>
              </w:rPr>
              <w:t>.</w:t>
            </w:r>
            <w:r>
              <w:rPr>
                <w:rFonts w:hint="default" w:ascii="仿宋" w:hAnsi="仿宋" w:eastAsia="仿宋"/>
                <w:b w:val="0"/>
                <w:bCs/>
                <w:sz w:val="18"/>
                <w:szCs w:val="18"/>
                <w:vertAlign w:val="baseline"/>
                <w:lang w:val="en-US" w:eastAsia="zh-CN"/>
              </w:rPr>
              <w:t>进行绝缘电阻试验；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仿宋" w:hAnsi="仿宋" w:eastAsia="仿宋"/>
                <w:b w:val="0"/>
                <w:bCs/>
                <w:sz w:val="18"/>
                <w:szCs w:val="18"/>
                <w:vertAlign w:val="baseline"/>
                <w:lang w:val="en-US" w:eastAsia="zh-CN"/>
              </w:rPr>
            </w:pPr>
            <w:r>
              <w:rPr>
                <w:rFonts w:hint="default" w:ascii="仿宋" w:hAnsi="仿宋" w:eastAsia="仿宋"/>
                <w:b w:val="0"/>
                <w:bCs/>
                <w:sz w:val="18"/>
                <w:szCs w:val="18"/>
                <w:vertAlign w:val="baseline"/>
                <w:lang w:val="en-US" w:eastAsia="zh-CN"/>
              </w:rPr>
              <w:t>5</w:t>
            </w:r>
            <w:r>
              <w:rPr>
                <w:rFonts w:hint="eastAsia" w:ascii="仿宋" w:hAnsi="仿宋" w:eastAsia="仿宋"/>
                <w:b w:val="0"/>
                <w:bCs/>
                <w:sz w:val="18"/>
                <w:szCs w:val="18"/>
                <w:vertAlign w:val="baseline"/>
                <w:lang w:val="en-US" w:eastAsia="zh-CN"/>
              </w:rPr>
              <w:t>.</w:t>
            </w:r>
            <w:r>
              <w:rPr>
                <w:rFonts w:hint="default" w:ascii="仿宋" w:hAnsi="仿宋" w:eastAsia="仿宋"/>
                <w:b w:val="0"/>
                <w:bCs/>
                <w:sz w:val="18"/>
                <w:szCs w:val="18"/>
                <w:vertAlign w:val="baseline"/>
                <w:lang w:val="en-US" w:eastAsia="zh-CN"/>
              </w:rPr>
              <w:t>检查防爆温度是否正常，螺丝有否松脱，有否过电流烧坏的现象</w:t>
            </w:r>
            <w:r>
              <w:rPr>
                <w:rFonts w:hint="eastAsia" w:ascii="仿宋" w:hAnsi="仿宋" w:eastAsia="仿宋"/>
                <w:b w:val="0"/>
                <w:bCs/>
                <w:sz w:val="18"/>
                <w:szCs w:val="18"/>
                <w:vertAlign w:val="baseline"/>
                <w:lang w:val="en-US" w:eastAsia="zh-CN"/>
              </w:rPr>
              <w:t>。</w:t>
            </w:r>
          </w:p>
        </w:tc>
      </w:tr>
    </w:tbl>
    <w:p>
      <w:pPr>
        <w:spacing w:line="560" w:lineRule="exact"/>
        <w:ind w:firstLine="643" w:firstLineChars="200"/>
        <w:rPr>
          <w:rFonts w:hint="eastAsia" w:ascii="仿宋" w:hAnsi="仿宋" w:eastAsia="仿宋"/>
          <w:sz w:val="32"/>
          <w:szCs w:val="32"/>
        </w:rPr>
      </w:pPr>
      <w:r>
        <w:rPr>
          <w:rFonts w:hint="eastAsia" w:ascii="仿宋" w:hAnsi="仿宋" w:eastAsia="仿宋"/>
          <w:b/>
          <w:sz w:val="32"/>
          <w:szCs w:val="32"/>
        </w:rPr>
        <w:t>第</w:t>
      </w:r>
      <w:r>
        <w:rPr>
          <w:rFonts w:hint="eastAsia" w:ascii="仿宋" w:hAnsi="仿宋" w:eastAsia="仿宋"/>
          <w:b/>
          <w:sz w:val="32"/>
          <w:szCs w:val="32"/>
          <w:lang w:val="en-US" w:eastAsia="zh-CN"/>
        </w:rPr>
        <w:t>二</w:t>
      </w:r>
      <w:r>
        <w:rPr>
          <w:rFonts w:hint="eastAsia" w:ascii="仿宋" w:hAnsi="仿宋" w:eastAsia="仿宋"/>
          <w:b/>
          <w:sz w:val="32"/>
          <w:szCs w:val="32"/>
        </w:rPr>
        <w:t>条  服务内容</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一、乙方</w:t>
      </w:r>
      <w:r>
        <w:rPr>
          <w:rFonts w:hint="eastAsia" w:ascii="仿宋" w:hAnsi="仿宋" w:eastAsia="仿宋"/>
          <w:sz w:val="32"/>
          <w:szCs w:val="32"/>
          <w:lang w:val="en-US" w:eastAsia="zh-CN"/>
        </w:rPr>
        <w:t>于</w:t>
      </w:r>
      <w:r>
        <w:rPr>
          <w:rFonts w:hint="eastAsia" w:ascii="仿宋" w:hAnsi="仿宋" w:eastAsia="仿宋"/>
          <w:sz w:val="32"/>
          <w:szCs w:val="32"/>
        </w:rPr>
        <w:t>每月10日前完成合同约定的全部月度维保工作，并将</w:t>
      </w:r>
      <w:r>
        <w:rPr>
          <w:rFonts w:hint="eastAsia" w:ascii="仿宋" w:hAnsi="仿宋" w:eastAsia="仿宋"/>
          <w:sz w:val="32"/>
          <w:szCs w:val="32"/>
          <w:lang w:eastAsia="zh-CN"/>
        </w:rPr>
        <w:t>维保记录表</w:t>
      </w:r>
      <w:r>
        <w:rPr>
          <w:rFonts w:hint="eastAsia" w:ascii="仿宋" w:hAnsi="仿宋" w:eastAsia="仿宋"/>
          <w:sz w:val="32"/>
          <w:szCs w:val="32"/>
        </w:rPr>
        <w:t>交由甲方报备，维保内容应与</w:t>
      </w:r>
      <w:r>
        <w:rPr>
          <w:rFonts w:hint="eastAsia" w:ascii="仿宋" w:hAnsi="仿宋" w:eastAsia="仿宋"/>
          <w:sz w:val="32"/>
          <w:szCs w:val="32"/>
          <w:lang w:val="en-US" w:eastAsia="zh-CN"/>
        </w:rPr>
        <w:t>本合同第1条第3款的</w:t>
      </w:r>
      <w:r>
        <w:rPr>
          <w:rFonts w:hint="eastAsia" w:ascii="仿宋" w:hAnsi="仿宋" w:eastAsia="仿宋"/>
          <w:sz w:val="32"/>
          <w:szCs w:val="32"/>
        </w:rPr>
        <w:t>内容一致，乙方按现场设备实际情况填写维保记录表，记录表中须附有甲方现场物业管理人员签字、乙方维保人员签字、乙方公章及维保日期。</w:t>
      </w:r>
    </w:p>
    <w:p>
      <w:pPr>
        <w:spacing w:line="560" w:lineRule="exact"/>
        <w:ind w:firstLine="640" w:firstLineChars="200"/>
        <w:rPr>
          <w:rFonts w:hint="eastAsia" w:ascii="仿宋" w:hAnsi="仿宋" w:eastAsia="仿宋"/>
          <w:color w:val="auto"/>
          <w:sz w:val="32"/>
          <w:szCs w:val="32"/>
        </w:rPr>
      </w:pPr>
      <w:r>
        <w:rPr>
          <w:rFonts w:hint="eastAsia" w:ascii="仿宋" w:hAnsi="仿宋" w:eastAsia="仿宋"/>
          <w:sz w:val="32"/>
          <w:szCs w:val="32"/>
        </w:rPr>
        <w:t>二、</w:t>
      </w:r>
      <w:r>
        <w:rPr>
          <w:rFonts w:ascii="仿宋" w:hAnsi="仿宋" w:eastAsia="仿宋"/>
          <w:sz w:val="32"/>
          <w:szCs w:val="32"/>
        </w:rPr>
        <w:t>合同</w:t>
      </w:r>
      <w:r>
        <w:rPr>
          <w:rFonts w:hint="eastAsia" w:ascii="仿宋" w:hAnsi="仿宋" w:eastAsia="仿宋"/>
          <w:color w:val="auto"/>
          <w:sz w:val="32"/>
          <w:szCs w:val="32"/>
        </w:rPr>
        <w:t>期内，乙方承诺</w:t>
      </w:r>
      <w:r>
        <w:rPr>
          <w:rFonts w:ascii="仿宋" w:hAnsi="仿宋" w:eastAsia="仿宋"/>
          <w:color w:val="auto"/>
          <w:sz w:val="32"/>
          <w:szCs w:val="32"/>
        </w:rPr>
        <w:t>提供</w:t>
      </w:r>
      <w:r>
        <w:rPr>
          <w:rFonts w:hint="eastAsia" w:ascii="仿宋" w:hAnsi="仿宋" w:eastAsia="仿宋"/>
          <w:color w:val="auto"/>
          <w:sz w:val="32"/>
          <w:szCs w:val="32"/>
          <w:u w:val="single"/>
        </w:rPr>
        <w:t>24时</w:t>
      </w:r>
      <w:r>
        <w:rPr>
          <w:rFonts w:hint="eastAsia" w:ascii="仿宋" w:hAnsi="仿宋" w:eastAsia="仿宋"/>
          <w:color w:val="auto"/>
          <w:sz w:val="32"/>
          <w:szCs w:val="32"/>
        </w:rPr>
        <w:t>在线服务（</w:t>
      </w:r>
      <w:r>
        <w:rPr>
          <w:rFonts w:hint="eastAsia" w:ascii="仿宋" w:hAnsi="仿宋" w:eastAsia="仿宋"/>
          <w:color w:val="auto"/>
          <w:kern w:val="0"/>
          <w:sz w:val="32"/>
          <w:szCs w:val="32"/>
        </w:rPr>
        <w:t>乙方</w:t>
      </w:r>
      <w:r>
        <w:rPr>
          <w:rFonts w:hint="eastAsia" w:ascii="仿宋" w:hAnsi="仿宋" w:eastAsia="仿宋"/>
          <w:color w:val="auto"/>
          <w:kern w:val="0"/>
          <w:sz w:val="32"/>
          <w:szCs w:val="32"/>
          <w:u w:val="single"/>
        </w:rPr>
        <w:t>24小时</w:t>
      </w:r>
      <w:r>
        <w:rPr>
          <w:rFonts w:hint="eastAsia" w:ascii="仿宋" w:hAnsi="仿宋" w:eastAsia="仿宋"/>
          <w:color w:val="auto"/>
          <w:kern w:val="0"/>
          <w:sz w:val="32"/>
          <w:szCs w:val="32"/>
        </w:rPr>
        <w:t>服务热线电话：</w:t>
      </w:r>
      <w:r>
        <w:rPr>
          <w:rFonts w:hint="eastAsia" w:ascii="仿宋" w:hAnsi="仿宋" w:eastAsia="仿宋"/>
          <w:color w:val="auto"/>
          <w:sz w:val="32"/>
          <w:szCs w:val="32"/>
          <w:u w:val="single"/>
          <w:lang w:val="en-US" w:eastAsia="zh-CN"/>
        </w:rPr>
        <w:t>**</w:t>
      </w:r>
      <w:r>
        <w:rPr>
          <w:rFonts w:hint="eastAsia" w:ascii="仿宋" w:hAnsi="仿宋" w:eastAsia="仿宋"/>
          <w:color w:val="auto"/>
          <w:kern w:val="0"/>
          <w:sz w:val="32"/>
          <w:szCs w:val="32"/>
        </w:rPr>
        <w:t>）</w:t>
      </w:r>
      <w:r>
        <w:rPr>
          <w:rFonts w:hint="eastAsia" w:ascii="仿宋" w:hAnsi="仿宋" w:eastAsia="仿宋"/>
          <w:color w:val="auto"/>
          <w:sz w:val="32"/>
          <w:szCs w:val="32"/>
        </w:rPr>
        <w:t>。在接到甲方通知后,乙方须在</w:t>
      </w:r>
      <w:r>
        <w:rPr>
          <w:rFonts w:hint="eastAsia" w:ascii="仿宋" w:hAnsi="仿宋" w:eastAsia="仿宋"/>
          <w:color w:val="auto"/>
          <w:sz w:val="32"/>
          <w:szCs w:val="32"/>
          <w:u w:val="single"/>
          <w:lang w:val="en-US" w:eastAsia="zh-CN"/>
        </w:rPr>
        <w:t>**</w:t>
      </w:r>
      <w:r>
        <w:rPr>
          <w:rFonts w:hint="eastAsia" w:ascii="仿宋" w:hAnsi="仿宋" w:eastAsia="仿宋"/>
          <w:color w:val="auto"/>
          <w:sz w:val="32"/>
          <w:szCs w:val="32"/>
          <w:u w:val="single"/>
        </w:rPr>
        <w:t>小时</w:t>
      </w:r>
      <w:r>
        <w:rPr>
          <w:rFonts w:hint="eastAsia" w:ascii="仿宋" w:hAnsi="仿宋" w:eastAsia="仿宋"/>
          <w:color w:val="auto"/>
          <w:sz w:val="32"/>
          <w:szCs w:val="32"/>
        </w:rPr>
        <w:t>内到达现场，及时采取相关</w:t>
      </w:r>
      <w:r>
        <w:rPr>
          <w:rFonts w:ascii="仿宋" w:hAnsi="仿宋" w:eastAsia="仿宋"/>
          <w:color w:val="auto"/>
          <w:sz w:val="32"/>
          <w:szCs w:val="32"/>
        </w:rPr>
        <w:t>措施</w:t>
      </w:r>
      <w:r>
        <w:rPr>
          <w:rFonts w:hint="eastAsia" w:ascii="仿宋" w:hAnsi="仿宋" w:eastAsia="仿宋"/>
          <w:color w:val="auto"/>
          <w:sz w:val="32"/>
          <w:szCs w:val="32"/>
        </w:rPr>
        <w:t>，为甲方排除电气设备故障。如由于电气设备配件原因无法现场完成的，乙方须按照</w:t>
      </w:r>
      <w:r>
        <w:rPr>
          <w:rFonts w:ascii="仿宋" w:hAnsi="仿宋" w:eastAsia="仿宋"/>
          <w:color w:val="auto"/>
          <w:sz w:val="32"/>
          <w:szCs w:val="32"/>
        </w:rPr>
        <w:t>甲方</w:t>
      </w:r>
      <w:r>
        <w:rPr>
          <w:rFonts w:hint="eastAsia" w:ascii="仿宋" w:hAnsi="仿宋" w:eastAsia="仿宋"/>
          <w:color w:val="auto"/>
          <w:sz w:val="32"/>
          <w:szCs w:val="32"/>
        </w:rPr>
        <w:t>规定时间内</w:t>
      </w:r>
      <w:r>
        <w:rPr>
          <w:rFonts w:ascii="仿宋" w:hAnsi="仿宋" w:eastAsia="仿宋"/>
          <w:color w:val="auto"/>
          <w:sz w:val="32"/>
          <w:szCs w:val="32"/>
        </w:rPr>
        <w:t>修复</w:t>
      </w:r>
      <w:r>
        <w:rPr>
          <w:rFonts w:hint="eastAsia" w:ascii="仿宋" w:hAnsi="仿宋" w:eastAsia="仿宋"/>
          <w:color w:val="auto"/>
          <w:sz w:val="32"/>
          <w:szCs w:val="32"/>
        </w:rPr>
        <w:t>相关</w:t>
      </w:r>
      <w:r>
        <w:rPr>
          <w:rFonts w:ascii="仿宋" w:hAnsi="仿宋" w:eastAsia="仿宋"/>
          <w:color w:val="auto"/>
          <w:sz w:val="32"/>
          <w:szCs w:val="32"/>
        </w:rPr>
        <w:t>电气设备</w:t>
      </w:r>
      <w:r>
        <w:rPr>
          <w:rFonts w:hint="eastAsia" w:ascii="仿宋" w:hAnsi="仿宋" w:eastAsia="仿宋"/>
          <w:color w:val="auto"/>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color w:val="auto"/>
          <w:sz w:val="32"/>
          <w:szCs w:val="32"/>
          <w:lang w:val="en-US" w:eastAsia="zh-CN"/>
        </w:rPr>
        <w:t>三、</w:t>
      </w:r>
      <w:r>
        <w:rPr>
          <w:rFonts w:hint="eastAsia" w:ascii="仿宋" w:hAnsi="仿宋" w:eastAsia="仿宋"/>
          <w:sz w:val="32"/>
          <w:szCs w:val="32"/>
        </w:rPr>
        <w:t>合同</w:t>
      </w:r>
      <w:r>
        <w:rPr>
          <w:rFonts w:ascii="仿宋" w:hAnsi="仿宋" w:eastAsia="仿宋"/>
          <w:sz w:val="32"/>
          <w:szCs w:val="32"/>
        </w:rPr>
        <w:t>期</w:t>
      </w:r>
      <w:r>
        <w:rPr>
          <w:rFonts w:hint="eastAsia" w:ascii="仿宋" w:hAnsi="仿宋" w:eastAsia="仿宋"/>
          <w:sz w:val="32"/>
          <w:szCs w:val="32"/>
        </w:rPr>
        <w:t>内，乙方应</w:t>
      </w:r>
      <w:r>
        <w:rPr>
          <w:rFonts w:ascii="仿宋" w:hAnsi="仿宋" w:eastAsia="仿宋"/>
          <w:sz w:val="32"/>
          <w:szCs w:val="32"/>
        </w:rPr>
        <w:t>按照</w:t>
      </w:r>
      <w:r>
        <w:rPr>
          <w:rFonts w:hint="eastAsia" w:ascii="仿宋" w:hAnsi="仿宋" w:eastAsia="仿宋"/>
          <w:sz w:val="32"/>
          <w:szCs w:val="32"/>
          <w:lang w:val="en-US" w:eastAsia="zh-CN"/>
        </w:rPr>
        <w:t>本合同第1条第3款</w:t>
      </w:r>
      <w:r>
        <w:rPr>
          <w:rFonts w:hint="eastAsia" w:ascii="仿宋" w:hAnsi="仿宋" w:eastAsia="仿宋"/>
          <w:sz w:val="32"/>
          <w:szCs w:val="32"/>
        </w:rPr>
        <w:t>的</w:t>
      </w:r>
      <w:r>
        <w:rPr>
          <w:rFonts w:ascii="仿宋" w:hAnsi="仿宋" w:eastAsia="仿宋"/>
          <w:sz w:val="32"/>
          <w:szCs w:val="32"/>
        </w:rPr>
        <w:t>相关要求</w:t>
      </w:r>
      <w:r>
        <w:rPr>
          <w:rFonts w:hint="eastAsia" w:ascii="仿宋" w:hAnsi="仿宋" w:eastAsia="仿宋"/>
          <w:sz w:val="32"/>
          <w:szCs w:val="32"/>
        </w:rPr>
        <w:t>定期</w:t>
      </w:r>
      <w:r>
        <w:rPr>
          <w:rFonts w:ascii="仿宋" w:hAnsi="仿宋" w:eastAsia="仿宋"/>
          <w:sz w:val="32"/>
          <w:szCs w:val="32"/>
        </w:rPr>
        <w:t>开展电气</w:t>
      </w:r>
      <w:r>
        <w:rPr>
          <w:rFonts w:hint="eastAsia" w:ascii="仿宋" w:hAnsi="仿宋" w:eastAsia="仿宋"/>
          <w:sz w:val="32"/>
          <w:szCs w:val="32"/>
        </w:rPr>
        <w:t>设备</w:t>
      </w:r>
      <w:r>
        <w:rPr>
          <w:rFonts w:hint="eastAsia" w:ascii="仿宋" w:hAnsi="仿宋" w:eastAsia="仿宋"/>
          <w:sz w:val="32"/>
          <w:szCs w:val="32"/>
          <w:lang w:val="en-US" w:eastAsia="zh-CN"/>
        </w:rPr>
        <w:t>巡查</w:t>
      </w:r>
      <w:r>
        <w:rPr>
          <w:rFonts w:hint="eastAsia" w:ascii="仿宋" w:hAnsi="仿宋" w:eastAsia="仿宋"/>
          <w:sz w:val="32"/>
          <w:szCs w:val="32"/>
        </w:rPr>
        <w:t>维保</w:t>
      </w:r>
      <w:r>
        <w:rPr>
          <w:rFonts w:ascii="仿宋" w:hAnsi="仿宋" w:eastAsia="仿宋"/>
          <w:sz w:val="32"/>
          <w:szCs w:val="32"/>
        </w:rPr>
        <w:t>，</w:t>
      </w:r>
      <w:r>
        <w:rPr>
          <w:rFonts w:hint="eastAsia" w:ascii="仿宋" w:hAnsi="仿宋" w:eastAsia="仿宋"/>
          <w:sz w:val="32"/>
          <w:szCs w:val="32"/>
        </w:rPr>
        <w:t>每年</w:t>
      </w:r>
      <w:r>
        <w:rPr>
          <w:rFonts w:hint="eastAsia" w:ascii="仿宋" w:hAnsi="仿宋" w:eastAsia="仿宋"/>
          <w:sz w:val="32"/>
          <w:szCs w:val="32"/>
          <w:lang w:val="en-US" w:eastAsia="zh-CN"/>
        </w:rPr>
        <w:t>的11月份</w:t>
      </w:r>
      <w:r>
        <w:rPr>
          <w:rFonts w:hint="eastAsia" w:ascii="仿宋" w:hAnsi="仿宋" w:eastAsia="仿宋"/>
          <w:sz w:val="32"/>
          <w:szCs w:val="32"/>
        </w:rPr>
        <w:t>要对变配电设备及其配电房分别做</w:t>
      </w:r>
      <w:r>
        <w:rPr>
          <w:rFonts w:hint="eastAsia" w:ascii="仿宋" w:hAnsi="仿宋" w:eastAsia="仿宋"/>
          <w:sz w:val="32"/>
          <w:szCs w:val="32"/>
          <w:u w:val="single"/>
        </w:rPr>
        <w:t>1</w:t>
      </w:r>
      <w:r>
        <w:rPr>
          <w:rFonts w:hint="eastAsia" w:ascii="仿宋" w:hAnsi="仿宋" w:eastAsia="仿宋"/>
          <w:sz w:val="32"/>
          <w:szCs w:val="32"/>
        </w:rPr>
        <w:t>次全面的除尘保养工作。</w:t>
      </w:r>
    </w:p>
    <w:p>
      <w:pPr>
        <w:spacing w:line="560" w:lineRule="exact"/>
        <w:ind w:firstLine="640" w:firstLineChars="200"/>
        <w:rPr>
          <w:rFonts w:hint="eastAsia" w:ascii="仿宋" w:hAnsi="仿宋" w:eastAsia="仿宋"/>
          <w:sz w:val="32"/>
          <w:szCs w:val="32"/>
          <w:u w:val="none"/>
          <w:lang w:val="en-US" w:eastAsia="zh-CN"/>
        </w:rPr>
      </w:pPr>
      <w:r>
        <w:rPr>
          <w:rFonts w:hint="eastAsia" w:ascii="仿宋" w:hAnsi="仿宋" w:eastAsia="仿宋"/>
          <w:sz w:val="32"/>
          <w:szCs w:val="32"/>
          <w:lang w:val="en-US" w:eastAsia="zh-CN"/>
        </w:rPr>
        <w:t>四、合同期内，</w:t>
      </w:r>
      <w:r>
        <w:rPr>
          <w:rFonts w:hint="eastAsia" w:ascii="仿宋" w:hAnsi="仿宋" w:eastAsia="仿宋"/>
          <w:sz w:val="32"/>
          <w:szCs w:val="32"/>
        </w:rPr>
        <w:t>乙方</w:t>
      </w:r>
      <w:r>
        <w:rPr>
          <w:rFonts w:hint="eastAsia" w:ascii="仿宋" w:hAnsi="仿宋" w:eastAsia="仿宋"/>
          <w:sz w:val="32"/>
          <w:szCs w:val="32"/>
          <w:lang w:val="en-US" w:eastAsia="zh-CN"/>
        </w:rPr>
        <w:t>每年的11月份须进行</w:t>
      </w:r>
      <w:r>
        <w:rPr>
          <w:rFonts w:hint="eastAsia" w:ascii="仿宋" w:hAnsi="仿宋" w:eastAsia="仿宋"/>
          <w:sz w:val="32"/>
          <w:szCs w:val="32"/>
          <w:u w:val="single"/>
          <w:lang w:val="en-US" w:eastAsia="zh-CN"/>
        </w:rPr>
        <w:t>1次</w:t>
      </w:r>
      <w:r>
        <w:rPr>
          <w:rFonts w:hint="eastAsia" w:ascii="仿宋" w:hAnsi="仿宋" w:eastAsia="仿宋"/>
          <w:sz w:val="32"/>
          <w:szCs w:val="32"/>
          <w:u w:val="none"/>
          <w:lang w:val="en-US" w:eastAsia="zh-CN"/>
        </w:rPr>
        <w:t>电气设备预防性试验及防雷接地试验，并出具完整的实验报告。</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五、合同期内，乙方承诺提供无偿的电力技术支持，配合并协助甲方开展各类安全排查活动，提供</w:t>
      </w:r>
      <w:r>
        <w:rPr>
          <w:rFonts w:hint="eastAsia" w:ascii="仿宋" w:hAnsi="仿宋" w:eastAsia="仿宋"/>
          <w:color w:val="auto"/>
          <w:sz w:val="32"/>
          <w:szCs w:val="32"/>
          <w:lang w:val="en-US" w:eastAsia="zh-CN"/>
        </w:rPr>
        <w:t>不少于</w:t>
      </w:r>
      <w:r>
        <w:rPr>
          <w:rFonts w:hint="eastAsia" w:ascii="仿宋" w:hAnsi="仿宋" w:eastAsia="仿宋"/>
          <w:color w:val="auto"/>
          <w:sz w:val="32"/>
          <w:szCs w:val="32"/>
          <w:u w:val="single"/>
          <w:lang w:val="en-US" w:eastAsia="zh-CN"/>
        </w:rPr>
        <w:t>**次</w:t>
      </w:r>
      <w:r>
        <w:rPr>
          <w:rFonts w:hint="eastAsia" w:ascii="仿宋" w:hAnsi="仿宋" w:eastAsia="仿宋"/>
          <w:color w:val="auto"/>
          <w:sz w:val="32"/>
          <w:szCs w:val="32"/>
          <w:u w:val="none"/>
          <w:lang w:val="en-US" w:eastAsia="zh-CN"/>
        </w:rPr>
        <w:t>免费技术顾问服务、</w:t>
      </w:r>
      <w:r>
        <w:rPr>
          <w:rFonts w:hint="eastAsia" w:ascii="仿宋" w:hAnsi="仿宋" w:eastAsia="仿宋"/>
          <w:color w:val="auto"/>
          <w:sz w:val="32"/>
          <w:szCs w:val="32"/>
          <w:lang w:val="en-US" w:eastAsia="zh-CN"/>
        </w:rPr>
        <w:t>不少于</w:t>
      </w:r>
      <w:r>
        <w:rPr>
          <w:rFonts w:hint="eastAsia" w:ascii="仿宋" w:hAnsi="仿宋" w:eastAsia="仿宋"/>
          <w:sz w:val="32"/>
          <w:szCs w:val="32"/>
          <w:u w:val="single"/>
          <w:lang w:val="en-US" w:eastAsia="zh-CN"/>
        </w:rPr>
        <w:t>**次</w:t>
      </w:r>
      <w:r>
        <w:rPr>
          <w:rFonts w:hint="eastAsia" w:ascii="仿宋" w:hAnsi="仿宋" w:eastAsia="仿宋"/>
          <w:sz w:val="32"/>
          <w:szCs w:val="32"/>
          <w:u w:val="none"/>
          <w:lang w:val="en-US" w:eastAsia="zh-CN"/>
        </w:rPr>
        <w:t>无偿的电力安全操作及电力设施技术培训，提供无偿的节日安全巡检服务。</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六、梅林仓库维保设备的数量</w:t>
      </w:r>
      <w:r>
        <w:rPr>
          <w:rFonts w:hint="eastAsia" w:ascii="仿宋" w:hAnsi="仿宋" w:eastAsia="仿宋"/>
          <w:sz w:val="32"/>
          <w:szCs w:val="32"/>
        </w:rPr>
        <w:t>发生</w:t>
      </w:r>
      <w:r>
        <w:rPr>
          <w:rFonts w:hint="eastAsia" w:ascii="仿宋" w:hAnsi="仿宋" w:eastAsia="仿宋"/>
          <w:sz w:val="32"/>
          <w:szCs w:val="32"/>
          <w:lang w:val="en-US" w:eastAsia="zh-CN"/>
        </w:rPr>
        <w:t>变动</w:t>
      </w:r>
      <w:r>
        <w:rPr>
          <w:rFonts w:hint="eastAsia" w:ascii="仿宋" w:hAnsi="仿宋" w:eastAsia="仿宋"/>
          <w:sz w:val="32"/>
          <w:szCs w:val="32"/>
        </w:rPr>
        <w:t>的，一次或累计变</w:t>
      </w:r>
      <w:r>
        <w:rPr>
          <w:rFonts w:hint="eastAsia" w:ascii="仿宋" w:hAnsi="仿宋" w:eastAsia="仿宋"/>
          <w:sz w:val="32"/>
          <w:szCs w:val="32"/>
          <w:lang w:val="en-US" w:eastAsia="zh-CN"/>
        </w:rPr>
        <w:t>动数量在</w:t>
      </w:r>
      <w:r>
        <w:rPr>
          <w:rFonts w:hint="eastAsia" w:ascii="仿宋" w:hAnsi="仿宋" w:eastAsia="仿宋"/>
          <w:sz w:val="32"/>
          <w:szCs w:val="32"/>
          <w:u w:val="single"/>
          <w:lang w:val="en-US" w:eastAsia="zh-CN"/>
        </w:rPr>
        <w:t>1</w:t>
      </w:r>
      <w:r>
        <w:rPr>
          <w:rFonts w:hint="eastAsia" w:ascii="仿宋" w:hAnsi="仿宋" w:eastAsia="仿宋"/>
          <w:sz w:val="32"/>
          <w:szCs w:val="32"/>
          <w:u w:val="single"/>
        </w:rPr>
        <w:t>0%</w:t>
      </w:r>
      <w:r>
        <w:rPr>
          <w:rFonts w:hint="eastAsia" w:ascii="仿宋" w:hAnsi="仿宋" w:eastAsia="仿宋"/>
          <w:sz w:val="32"/>
          <w:szCs w:val="32"/>
          <w:u w:val="single"/>
          <w:lang w:val="en-US" w:eastAsia="zh-CN"/>
        </w:rPr>
        <w:t>及</w:t>
      </w:r>
      <w:r>
        <w:rPr>
          <w:rFonts w:hint="eastAsia" w:ascii="仿宋" w:hAnsi="仿宋" w:eastAsia="仿宋"/>
          <w:sz w:val="32"/>
          <w:szCs w:val="32"/>
          <w:u w:val="single"/>
        </w:rPr>
        <w:t>以</w:t>
      </w:r>
      <w:r>
        <w:rPr>
          <w:rFonts w:hint="eastAsia" w:ascii="仿宋" w:hAnsi="仿宋" w:eastAsia="仿宋"/>
          <w:sz w:val="32"/>
          <w:szCs w:val="32"/>
          <w:u w:val="single"/>
          <w:lang w:val="en-US" w:eastAsia="zh-CN"/>
        </w:rPr>
        <w:t>下</w:t>
      </w:r>
      <w:r>
        <w:rPr>
          <w:rFonts w:hint="eastAsia" w:ascii="仿宋" w:hAnsi="仿宋" w:eastAsia="仿宋"/>
          <w:sz w:val="32"/>
          <w:szCs w:val="32"/>
        </w:rPr>
        <w:t>的，</w:t>
      </w:r>
      <w:r>
        <w:rPr>
          <w:rFonts w:hint="eastAsia" w:ascii="仿宋" w:hAnsi="仿宋" w:eastAsia="仿宋"/>
          <w:sz w:val="32"/>
          <w:szCs w:val="32"/>
          <w:lang w:val="en-US" w:eastAsia="zh-CN"/>
        </w:rPr>
        <w:t>维保金额将不作调整</w:t>
      </w:r>
      <w:r>
        <w:rPr>
          <w:rFonts w:hint="eastAsia" w:ascii="仿宋" w:hAnsi="仿宋" w:eastAsia="仿宋"/>
          <w:sz w:val="32"/>
          <w:szCs w:val="32"/>
        </w:rPr>
        <w:t>。</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七</w:t>
      </w:r>
      <w:r>
        <w:rPr>
          <w:rFonts w:hint="eastAsia" w:ascii="仿宋" w:hAnsi="仿宋" w:eastAsia="仿宋"/>
          <w:sz w:val="32"/>
          <w:szCs w:val="32"/>
        </w:rPr>
        <w:t>、</w:t>
      </w:r>
      <w:r>
        <w:rPr>
          <w:rFonts w:hint="eastAsia" w:ascii="仿宋" w:hAnsi="仿宋" w:eastAsia="仿宋"/>
          <w:sz w:val="32"/>
          <w:szCs w:val="32"/>
          <w:lang w:val="en-US" w:eastAsia="zh-CN"/>
        </w:rPr>
        <w:t>梅林仓库灯具的更换，灯具费用参照本合同附件3的标准计取；更换所需的人工费用，不涉及高处作业的由乙方负责承担，涉及高处作业的由甲方参照本合同附件3的标准支付相应的人工费用。</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八、</w:t>
      </w:r>
      <w:r>
        <w:rPr>
          <w:rFonts w:hint="eastAsia" w:ascii="仿宋" w:hAnsi="仿宋" w:eastAsia="仿宋"/>
          <w:kern w:val="0"/>
          <w:sz w:val="32"/>
          <w:szCs w:val="32"/>
        </w:rPr>
        <w:t>涉及电气设备及相关电气线路维修整改的配件材料费不包含在合同价款内，电气维保或更换的配件材料费在</w:t>
      </w:r>
      <w:r>
        <w:rPr>
          <w:rFonts w:hint="eastAsia" w:ascii="仿宋" w:hAnsi="仿宋" w:eastAsia="仿宋" w:cs="Times New Roman"/>
          <w:sz w:val="32"/>
          <w:szCs w:val="32"/>
          <w:u w:val="single"/>
        </w:rPr>
        <w:t>￥</w:t>
      </w:r>
      <w:r>
        <w:rPr>
          <w:rFonts w:hint="eastAsia" w:ascii="仿宋" w:hAnsi="仿宋" w:eastAsia="仿宋"/>
          <w:kern w:val="0"/>
          <w:sz w:val="32"/>
          <w:szCs w:val="32"/>
          <w:u w:val="single"/>
          <w:lang w:val="en-US" w:eastAsia="zh-CN"/>
        </w:rPr>
        <w:t>100.00</w:t>
      </w:r>
      <w:r>
        <w:rPr>
          <w:rFonts w:hint="eastAsia" w:ascii="仿宋" w:hAnsi="仿宋" w:eastAsia="仿宋" w:cs="Times New Roman"/>
          <w:sz w:val="32"/>
          <w:szCs w:val="32"/>
          <w:u w:val="single"/>
        </w:rPr>
        <w:t>元</w:t>
      </w:r>
      <w:r>
        <w:rPr>
          <w:rFonts w:hint="eastAsia" w:ascii="仿宋" w:hAnsi="仿宋" w:eastAsia="仿宋"/>
          <w:kern w:val="0"/>
          <w:sz w:val="32"/>
          <w:szCs w:val="32"/>
          <w:lang w:val="en-US" w:eastAsia="zh-CN"/>
        </w:rPr>
        <w:t>及以下的</w:t>
      </w:r>
      <w:r>
        <w:rPr>
          <w:rFonts w:ascii="仿宋" w:hAnsi="仿宋" w:eastAsia="仿宋"/>
          <w:kern w:val="0"/>
          <w:sz w:val="32"/>
          <w:szCs w:val="32"/>
        </w:rPr>
        <w:t>由乙方承担，超过</w:t>
      </w:r>
      <w:r>
        <w:rPr>
          <w:rFonts w:hint="eastAsia" w:ascii="仿宋" w:hAnsi="仿宋" w:eastAsia="仿宋" w:cs="Times New Roman"/>
          <w:sz w:val="32"/>
          <w:szCs w:val="32"/>
          <w:u w:val="single"/>
        </w:rPr>
        <w:t>￥</w:t>
      </w:r>
      <w:r>
        <w:rPr>
          <w:rFonts w:hint="eastAsia" w:ascii="仿宋" w:hAnsi="仿宋" w:eastAsia="仿宋"/>
          <w:kern w:val="0"/>
          <w:sz w:val="32"/>
          <w:szCs w:val="32"/>
          <w:u w:val="single"/>
          <w:lang w:val="en-US" w:eastAsia="zh-CN"/>
        </w:rPr>
        <w:t>100.00</w:t>
      </w:r>
      <w:r>
        <w:rPr>
          <w:rFonts w:hint="eastAsia" w:ascii="仿宋" w:hAnsi="仿宋" w:eastAsia="仿宋" w:cs="Times New Roman"/>
          <w:sz w:val="32"/>
          <w:szCs w:val="32"/>
          <w:u w:val="single"/>
        </w:rPr>
        <w:t>元</w:t>
      </w:r>
      <w:r>
        <w:rPr>
          <w:rFonts w:ascii="仿宋" w:hAnsi="仿宋" w:eastAsia="仿宋"/>
          <w:kern w:val="0"/>
          <w:sz w:val="32"/>
          <w:szCs w:val="32"/>
        </w:rPr>
        <w:t>的，</w:t>
      </w:r>
      <w:r>
        <w:rPr>
          <w:rFonts w:hint="eastAsia" w:ascii="仿宋" w:hAnsi="仿宋" w:eastAsia="仿宋"/>
          <w:kern w:val="0"/>
          <w:sz w:val="32"/>
          <w:szCs w:val="32"/>
        </w:rPr>
        <w:t>乙方以报价单形式报给甲方，经甲方审核同意后由乙方订购并更换安装。乙方在完成更换后，应将清单及等额增值税发票提供给甲方，</w:t>
      </w:r>
      <w:r>
        <w:rPr>
          <w:rFonts w:hint="eastAsia" w:ascii="仿宋" w:hAnsi="仿宋" w:eastAsia="仿宋"/>
          <w:sz w:val="32"/>
          <w:szCs w:val="32"/>
        </w:rPr>
        <w:t>甲方在收到发票后以</w:t>
      </w:r>
      <w:r>
        <w:rPr>
          <w:rFonts w:ascii="仿宋" w:hAnsi="仿宋" w:eastAsia="仿宋"/>
          <w:sz w:val="32"/>
          <w:szCs w:val="32"/>
          <w:u w:val="single"/>
        </w:rPr>
        <w:t>银行</w:t>
      </w:r>
      <w:r>
        <w:rPr>
          <w:rFonts w:hint="eastAsia" w:ascii="仿宋" w:hAnsi="仿宋" w:eastAsia="仿宋"/>
          <w:sz w:val="32"/>
          <w:szCs w:val="32"/>
          <w:u w:val="single"/>
        </w:rPr>
        <w:t>转</w:t>
      </w:r>
      <w:r>
        <w:rPr>
          <w:rFonts w:hint="eastAsia" w:ascii="仿宋" w:hAnsi="仿宋" w:eastAsia="仿宋"/>
          <w:sz w:val="32"/>
          <w:szCs w:val="32"/>
          <w:u w:val="single"/>
          <w:lang w:val="en-US" w:eastAsia="zh-CN"/>
        </w:rPr>
        <w:t>账</w:t>
      </w:r>
      <w:r>
        <w:rPr>
          <w:rFonts w:hint="eastAsia" w:ascii="仿宋" w:hAnsi="仿宋" w:eastAsia="仿宋"/>
          <w:sz w:val="32"/>
          <w:szCs w:val="32"/>
        </w:rPr>
        <w:t>的方式支付给乙方。</w:t>
      </w:r>
    </w:p>
    <w:p>
      <w:pPr>
        <w:spacing w:line="560" w:lineRule="exact"/>
        <w:ind w:firstLine="643" w:firstLineChars="200"/>
        <w:rPr>
          <w:rFonts w:ascii="仿宋" w:hAnsi="仿宋" w:eastAsia="仿宋"/>
          <w:sz w:val="32"/>
          <w:szCs w:val="32"/>
        </w:rPr>
      </w:pPr>
      <w:r>
        <w:rPr>
          <w:rFonts w:hint="eastAsia" w:ascii="仿宋" w:hAnsi="仿宋" w:eastAsia="仿宋"/>
          <w:b/>
          <w:sz w:val="32"/>
          <w:szCs w:val="32"/>
        </w:rPr>
        <w:t>第</w:t>
      </w:r>
      <w:r>
        <w:rPr>
          <w:rFonts w:hint="eastAsia" w:ascii="仿宋" w:hAnsi="仿宋" w:eastAsia="仿宋"/>
          <w:b/>
          <w:sz w:val="32"/>
          <w:szCs w:val="32"/>
          <w:lang w:val="en-US" w:eastAsia="zh-CN"/>
        </w:rPr>
        <w:t>三</w:t>
      </w:r>
      <w:r>
        <w:rPr>
          <w:rFonts w:hint="eastAsia" w:ascii="仿宋" w:hAnsi="仿宋" w:eastAsia="仿宋"/>
          <w:b/>
          <w:sz w:val="32"/>
          <w:szCs w:val="32"/>
        </w:rPr>
        <w:t>条  合同期限</w:t>
      </w:r>
      <w:r>
        <w:rPr>
          <w:rFonts w:hint="eastAsia" w:ascii="仿宋" w:hAnsi="仿宋" w:eastAsia="仿宋"/>
          <w:b/>
          <w:sz w:val="32"/>
          <w:szCs w:val="32"/>
          <w:lang w:eastAsia="zh-CN"/>
        </w:rPr>
        <w:t>、</w:t>
      </w:r>
      <w:r>
        <w:rPr>
          <w:rFonts w:hint="eastAsia" w:ascii="仿宋" w:hAnsi="仿宋" w:eastAsia="仿宋"/>
          <w:b/>
          <w:sz w:val="32"/>
          <w:szCs w:val="32"/>
        </w:rPr>
        <w:t>合同金额及支付方式</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一、本合同有效期为</w:t>
      </w:r>
      <w:r>
        <w:rPr>
          <w:rFonts w:hint="eastAsia" w:ascii="仿宋" w:hAnsi="仿宋" w:eastAsia="仿宋"/>
          <w:sz w:val="32"/>
          <w:szCs w:val="32"/>
          <w:u w:val="single"/>
        </w:rPr>
        <w:t>壹</w:t>
      </w:r>
      <w:r>
        <w:rPr>
          <w:rFonts w:hint="eastAsia" w:ascii="仿宋" w:hAnsi="仿宋" w:eastAsia="仿宋"/>
          <w:sz w:val="32"/>
          <w:szCs w:val="32"/>
        </w:rPr>
        <w:t>年。自</w:t>
      </w:r>
      <w:r>
        <w:rPr>
          <w:rFonts w:hint="eastAsia" w:ascii="仿宋" w:hAnsi="仿宋" w:eastAsia="仿宋"/>
          <w:sz w:val="32"/>
          <w:szCs w:val="32"/>
          <w:u w:val="single"/>
        </w:rPr>
        <w:t>202</w:t>
      </w:r>
      <w:r>
        <w:rPr>
          <w:rFonts w:hint="eastAsia" w:ascii="仿宋" w:hAnsi="仿宋" w:eastAsia="仿宋"/>
          <w:sz w:val="32"/>
          <w:szCs w:val="32"/>
          <w:u w:val="single"/>
          <w:lang w:val="en-US" w:eastAsia="zh-CN"/>
        </w:rPr>
        <w:t>6</w:t>
      </w:r>
      <w:r>
        <w:rPr>
          <w:rFonts w:hint="eastAsia" w:ascii="仿宋" w:hAnsi="仿宋" w:eastAsia="仿宋"/>
          <w:sz w:val="32"/>
          <w:szCs w:val="32"/>
        </w:rPr>
        <w:t>年</w:t>
      </w:r>
      <w:r>
        <w:rPr>
          <w:rFonts w:hint="eastAsia" w:ascii="仿宋" w:hAnsi="仿宋" w:eastAsia="仿宋"/>
          <w:sz w:val="32"/>
          <w:szCs w:val="32"/>
          <w:u w:val="single"/>
          <w:lang w:val="en-US" w:eastAsia="zh-CN"/>
        </w:rPr>
        <w:t>12</w:t>
      </w:r>
      <w:r>
        <w:rPr>
          <w:rFonts w:hint="eastAsia" w:ascii="仿宋" w:hAnsi="仿宋" w:eastAsia="仿宋"/>
          <w:sz w:val="32"/>
          <w:szCs w:val="32"/>
        </w:rPr>
        <w:t>月</w:t>
      </w:r>
      <w:r>
        <w:rPr>
          <w:rFonts w:hint="eastAsia" w:ascii="仿宋" w:hAnsi="仿宋" w:eastAsia="仿宋"/>
          <w:sz w:val="32"/>
          <w:szCs w:val="32"/>
          <w:u w:val="single"/>
        </w:rPr>
        <w:t>1</w:t>
      </w:r>
      <w:r>
        <w:rPr>
          <w:rFonts w:hint="eastAsia" w:ascii="仿宋" w:hAnsi="仿宋" w:eastAsia="仿宋"/>
          <w:sz w:val="32"/>
          <w:szCs w:val="32"/>
        </w:rPr>
        <w:t>日起至</w:t>
      </w:r>
      <w:r>
        <w:rPr>
          <w:rFonts w:hint="eastAsia" w:ascii="仿宋" w:hAnsi="仿宋" w:eastAsia="仿宋"/>
          <w:sz w:val="32"/>
          <w:szCs w:val="32"/>
          <w:u w:val="single"/>
        </w:rPr>
        <w:t>202</w:t>
      </w:r>
      <w:r>
        <w:rPr>
          <w:rFonts w:hint="eastAsia" w:ascii="仿宋" w:hAnsi="仿宋" w:eastAsia="仿宋"/>
          <w:sz w:val="32"/>
          <w:szCs w:val="32"/>
          <w:u w:val="single"/>
          <w:lang w:val="en-US" w:eastAsia="zh-CN"/>
        </w:rPr>
        <w:t>7</w:t>
      </w:r>
      <w:r>
        <w:rPr>
          <w:rFonts w:hint="eastAsia" w:ascii="仿宋" w:hAnsi="仿宋" w:eastAsia="仿宋"/>
          <w:sz w:val="32"/>
          <w:szCs w:val="32"/>
        </w:rPr>
        <w:t>年</w:t>
      </w:r>
      <w:r>
        <w:rPr>
          <w:rFonts w:hint="eastAsia" w:ascii="仿宋" w:hAnsi="仿宋" w:eastAsia="仿宋"/>
          <w:sz w:val="32"/>
          <w:szCs w:val="32"/>
          <w:u w:val="single"/>
          <w:lang w:val="en-US" w:eastAsia="zh-CN"/>
        </w:rPr>
        <w:t>11</w:t>
      </w:r>
      <w:r>
        <w:rPr>
          <w:rFonts w:hint="eastAsia" w:ascii="仿宋" w:hAnsi="仿宋" w:eastAsia="仿宋"/>
          <w:sz w:val="32"/>
          <w:szCs w:val="32"/>
        </w:rPr>
        <w:t>月</w:t>
      </w:r>
      <w:r>
        <w:rPr>
          <w:rFonts w:hint="eastAsia" w:ascii="仿宋" w:hAnsi="仿宋" w:eastAsia="仿宋"/>
          <w:sz w:val="32"/>
          <w:szCs w:val="32"/>
          <w:u w:val="single"/>
        </w:rPr>
        <w:t>3</w:t>
      </w:r>
      <w:r>
        <w:rPr>
          <w:rFonts w:hint="eastAsia" w:ascii="仿宋" w:hAnsi="仿宋" w:eastAsia="仿宋"/>
          <w:sz w:val="32"/>
          <w:szCs w:val="32"/>
          <w:u w:val="single"/>
          <w:lang w:val="en-US" w:eastAsia="zh-CN"/>
        </w:rPr>
        <w:t>0</w:t>
      </w:r>
      <w:r>
        <w:rPr>
          <w:rFonts w:hint="eastAsia" w:ascii="仿宋" w:hAnsi="仿宋" w:eastAsia="仿宋"/>
          <w:sz w:val="32"/>
          <w:szCs w:val="32"/>
        </w:rPr>
        <w:t>日止。</w:t>
      </w:r>
      <w:bookmarkStart w:id="8" w:name="_GoBack"/>
      <w:bookmarkEnd w:id="8"/>
    </w:p>
    <w:p>
      <w:pPr>
        <w:spacing w:line="560" w:lineRule="exact"/>
        <w:ind w:firstLine="640" w:firstLineChars="200"/>
        <w:rPr>
          <w:rFonts w:ascii="仿宋" w:hAnsi="仿宋" w:eastAsia="仿宋"/>
          <w:sz w:val="32"/>
          <w:szCs w:val="32"/>
        </w:rPr>
      </w:pPr>
      <w:r>
        <w:rPr>
          <w:rFonts w:hint="eastAsia" w:ascii="仿宋" w:hAnsi="仿宋" w:eastAsia="仿宋"/>
          <w:sz w:val="32"/>
          <w:szCs w:val="32"/>
        </w:rPr>
        <w:t>二、合同总金额为人民币：</w:t>
      </w:r>
      <w:r>
        <w:rPr>
          <w:rFonts w:hint="eastAsia" w:ascii="仿宋" w:hAnsi="仿宋" w:eastAsia="仿宋"/>
          <w:color w:val="auto"/>
          <w:sz w:val="32"/>
          <w:szCs w:val="32"/>
          <w:u w:val="single"/>
          <w:lang w:val="en-US" w:eastAsia="zh-CN"/>
        </w:rPr>
        <w:t>**</w:t>
      </w:r>
      <w:r>
        <w:rPr>
          <w:rFonts w:hint="eastAsia" w:ascii="仿宋" w:hAnsi="仿宋" w:eastAsia="仿宋"/>
          <w:color w:val="auto"/>
          <w:sz w:val="32"/>
          <w:szCs w:val="32"/>
          <w:u w:val="single"/>
        </w:rPr>
        <w:t>（即￥</w:t>
      </w:r>
      <w:r>
        <w:rPr>
          <w:rFonts w:hint="eastAsia" w:ascii="仿宋" w:hAnsi="仿宋" w:eastAsia="仿宋"/>
          <w:color w:val="auto"/>
          <w:sz w:val="32"/>
          <w:szCs w:val="32"/>
          <w:u w:val="single"/>
          <w:lang w:val="en-US" w:eastAsia="zh-CN"/>
        </w:rPr>
        <w:t>**</w:t>
      </w:r>
      <w:r>
        <w:rPr>
          <w:rFonts w:hint="eastAsia" w:ascii="仿宋" w:hAnsi="仿宋" w:eastAsia="仿宋"/>
          <w:color w:val="auto"/>
          <w:sz w:val="32"/>
          <w:szCs w:val="32"/>
          <w:u w:val="single"/>
        </w:rPr>
        <w:t>元）</w:t>
      </w:r>
      <w:r>
        <w:rPr>
          <w:rFonts w:hint="eastAsia" w:ascii="仿宋" w:hAnsi="仿宋" w:eastAsia="仿宋"/>
          <w:color w:val="auto"/>
          <w:sz w:val="32"/>
          <w:szCs w:val="32"/>
          <w:u w:val="none"/>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注：本合同金额为乙方完全正确履行合同义务的对价，包含税率为</w:t>
      </w:r>
      <w:r>
        <w:rPr>
          <w:rFonts w:hint="eastAsia" w:ascii="仿宋" w:hAnsi="仿宋" w:eastAsia="仿宋"/>
          <w:sz w:val="32"/>
          <w:szCs w:val="32"/>
          <w:lang w:val="en-US" w:eastAsia="zh-CN"/>
        </w:rPr>
        <w:t>*</w:t>
      </w:r>
      <w:r>
        <w:rPr>
          <w:rFonts w:hint="eastAsia" w:ascii="仿宋" w:hAnsi="仿宋" w:eastAsia="仿宋"/>
          <w:sz w:val="32"/>
          <w:szCs w:val="32"/>
        </w:rPr>
        <w:t>%的增值税。如开票税率下降，应按税率差额对应金额，减少原合同总价。</w:t>
      </w:r>
    </w:p>
    <w:p>
      <w:pPr>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三、结算方式：本合同金额每</w:t>
      </w:r>
      <w:r>
        <w:rPr>
          <w:rFonts w:hint="eastAsia" w:ascii="仿宋" w:hAnsi="仿宋" w:eastAsia="仿宋"/>
          <w:sz w:val="32"/>
          <w:szCs w:val="32"/>
          <w:u w:val="single"/>
        </w:rPr>
        <w:t>3</w:t>
      </w:r>
      <w:r>
        <w:rPr>
          <w:rFonts w:hint="eastAsia" w:ascii="仿宋" w:hAnsi="仿宋" w:eastAsia="仿宋"/>
          <w:sz w:val="32"/>
          <w:szCs w:val="32"/>
        </w:rPr>
        <w:t>个月支付一次，</w:t>
      </w:r>
      <w:r>
        <w:rPr>
          <w:rFonts w:hint="eastAsia" w:ascii="仿宋" w:hAnsi="仿宋" w:eastAsia="仿宋"/>
          <w:color w:val="auto"/>
          <w:sz w:val="32"/>
          <w:szCs w:val="32"/>
        </w:rPr>
        <w:t>每次支付合同</w:t>
      </w:r>
      <w:r>
        <w:rPr>
          <w:rFonts w:hint="eastAsia" w:ascii="仿宋" w:hAnsi="仿宋" w:eastAsia="仿宋"/>
          <w:color w:val="auto"/>
          <w:sz w:val="32"/>
          <w:szCs w:val="32"/>
          <w:lang w:val="en-US" w:eastAsia="zh-CN"/>
        </w:rPr>
        <w:t>总</w:t>
      </w:r>
      <w:r>
        <w:rPr>
          <w:rFonts w:hint="eastAsia" w:ascii="仿宋" w:hAnsi="仿宋" w:eastAsia="仿宋"/>
          <w:color w:val="auto"/>
          <w:sz w:val="32"/>
          <w:szCs w:val="32"/>
        </w:rPr>
        <w:t>价款的</w:t>
      </w:r>
      <w:r>
        <w:rPr>
          <w:rFonts w:hint="eastAsia" w:ascii="仿宋" w:hAnsi="仿宋" w:eastAsia="仿宋"/>
          <w:color w:val="auto"/>
          <w:sz w:val="32"/>
          <w:szCs w:val="32"/>
          <w:u w:val="single"/>
        </w:rPr>
        <w:t>25%</w:t>
      </w:r>
      <w:r>
        <w:rPr>
          <w:rFonts w:hint="eastAsia" w:ascii="仿宋" w:hAnsi="仿宋" w:eastAsia="仿宋"/>
          <w:color w:val="auto"/>
          <w:sz w:val="32"/>
          <w:szCs w:val="32"/>
          <w:u w:val="none"/>
          <w:lang w:eastAsia="zh-CN"/>
        </w:rPr>
        <w:t>，</w:t>
      </w:r>
      <w:r>
        <w:rPr>
          <w:rFonts w:hint="eastAsia" w:ascii="仿宋" w:hAnsi="仿宋" w:eastAsia="仿宋"/>
          <w:sz w:val="32"/>
          <w:szCs w:val="32"/>
        </w:rPr>
        <w:t>分</w:t>
      </w:r>
      <w:r>
        <w:rPr>
          <w:rFonts w:hint="eastAsia" w:ascii="仿宋" w:hAnsi="仿宋" w:eastAsia="仿宋"/>
          <w:sz w:val="32"/>
          <w:szCs w:val="32"/>
          <w:u w:val="single"/>
        </w:rPr>
        <w:t>4</w:t>
      </w:r>
      <w:r>
        <w:rPr>
          <w:rFonts w:hint="eastAsia" w:ascii="仿宋" w:hAnsi="仿宋" w:eastAsia="仿宋"/>
          <w:sz w:val="32"/>
          <w:szCs w:val="32"/>
        </w:rPr>
        <w:t>次支付完成。乙方须在提供服务满</w:t>
      </w:r>
      <w:r>
        <w:rPr>
          <w:rFonts w:hint="eastAsia" w:ascii="仿宋" w:hAnsi="仿宋" w:eastAsia="仿宋"/>
          <w:sz w:val="32"/>
          <w:szCs w:val="32"/>
          <w:u w:val="single"/>
        </w:rPr>
        <w:t>3</w:t>
      </w:r>
      <w:r>
        <w:rPr>
          <w:rFonts w:hint="eastAsia" w:ascii="仿宋" w:hAnsi="仿宋" w:eastAsia="仿宋"/>
          <w:sz w:val="32"/>
          <w:szCs w:val="32"/>
        </w:rPr>
        <w:t>个月后的次月</w:t>
      </w:r>
      <w:r>
        <w:rPr>
          <w:rFonts w:hint="eastAsia" w:ascii="仿宋" w:hAnsi="仿宋" w:eastAsia="仿宋"/>
          <w:sz w:val="32"/>
          <w:szCs w:val="32"/>
          <w:u w:val="single"/>
        </w:rPr>
        <w:t>10</w:t>
      </w:r>
      <w:r>
        <w:rPr>
          <w:rFonts w:hint="eastAsia" w:ascii="仿宋" w:hAnsi="仿宋" w:eastAsia="仿宋"/>
          <w:sz w:val="32"/>
          <w:szCs w:val="32"/>
        </w:rPr>
        <w:t>日前提供等额增值税专用发票给甲方,甲方确认维保服务符合合同要求且收到发票后</w:t>
      </w:r>
      <w:r>
        <w:rPr>
          <w:rFonts w:hint="eastAsia" w:ascii="仿宋" w:hAnsi="仿宋" w:eastAsia="仿宋"/>
          <w:sz w:val="32"/>
          <w:szCs w:val="32"/>
          <w:u w:val="single"/>
          <w:lang w:val="en-US" w:eastAsia="zh-CN"/>
        </w:rPr>
        <w:t>3</w:t>
      </w:r>
      <w:r>
        <w:rPr>
          <w:rFonts w:hint="eastAsia" w:ascii="仿宋" w:hAnsi="仿宋" w:eastAsia="仿宋"/>
          <w:sz w:val="32"/>
          <w:szCs w:val="32"/>
          <w:u w:val="single"/>
        </w:rPr>
        <w:t>0</w:t>
      </w:r>
      <w:r>
        <w:rPr>
          <w:rFonts w:hint="eastAsia" w:ascii="仿宋" w:hAnsi="仿宋" w:eastAsia="仿宋"/>
          <w:sz w:val="32"/>
          <w:szCs w:val="32"/>
        </w:rPr>
        <w:t>个工作日内向乙方支付前三个月的服务费</w:t>
      </w:r>
      <w:r>
        <w:rPr>
          <w:rFonts w:hint="eastAsia" w:ascii="仿宋" w:hAnsi="仿宋" w:eastAsia="仿宋"/>
          <w:sz w:val="32"/>
          <w:szCs w:val="32"/>
          <w:lang w:eastAsia="zh-CN"/>
        </w:rPr>
        <w:t>，</w:t>
      </w:r>
      <w:r>
        <w:rPr>
          <w:rFonts w:hint="eastAsia" w:ascii="仿宋" w:hAnsi="仿宋" w:eastAsia="仿宋"/>
          <w:sz w:val="32"/>
          <w:szCs w:val="32"/>
          <w:lang w:val="en-US" w:eastAsia="zh-CN"/>
        </w:rPr>
        <w:t>每次支付的维保服务费为</w:t>
      </w:r>
      <w:r>
        <w:rPr>
          <w:rFonts w:hint="default" w:ascii="仿宋" w:hAnsi="仿宋" w:eastAsia="仿宋"/>
          <w:sz w:val="32"/>
          <w:szCs w:val="32"/>
          <w:u w:val="single"/>
          <w:lang w:val="en-US" w:eastAsia="zh-CN"/>
        </w:rPr>
        <w:t>￥</w:t>
      </w:r>
      <w:r>
        <w:rPr>
          <w:rFonts w:hint="eastAsia" w:ascii="仿宋" w:hAnsi="仿宋" w:eastAsia="仿宋"/>
          <w:sz w:val="32"/>
          <w:szCs w:val="32"/>
          <w:u w:val="single"/>
          <w:lang w:val="en-US" w:eastAsia="zh-CN"/>
        </w:rPr>
        <w:t>**</w:t>
      </w:r>
      <w:r>
        <w:rPr>
          <w:rFonts w:hint="default" w:ascii="仿宋" w:hAnsi="仿宋" w:eastAsia="仿宋"/>
          <w:sz w:val="32"/>
          <w:szCs w:val="32"/>
          <w:u w:val="single"/>
          <w:lang w:val="en-US" w:eastAsia="zh-CN"/>
        </w:rPr>
        <w:t>元</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四、甲方在未收到乙方出具的符合规定的等额增值税专用发票前有权不予支付任何费用，不承担任何责任。</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五、甲方开票信息：</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账户名称：深圳市燃气集团股份有限公司</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地址：深圳市福田区梅坳一路268号</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电话：0755-88660049</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开户银行：平安银行深圳江苏大厦支行</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银行账号：11002881574901</w:t>
      </w:r>
    </w:p>
    <w:p>
      <w:pPr>
        <w:spacing w:line="560" w:lineRule="exact"/>
        <w:ind w:firstLine="640" w:firstLineChars="200"/>
        <w:rPr>
          <w:rFonts w:ascii="仿宋" w:hAnsi="仿宋" w:eastAsia="仿宋"/>
          <w:sz w:val="32"/>
          <w:szCs w:val="32"/>
        </w:rPr>
      </w:pPr>
      <w:r>
        <w:rPr>
          <w:rFonts w:hint="eastAsia" w:ascii="仿宋" w:hAnsi="仿宋" w:eastAsia="仿宋"/>
          <w:kern w:val="0"/>
          <w:sz w:val="32"/>
          <w:szCs w:val="32"/>
        </w:rPr>
        <w:t>纳税人识别号：91440300192408392D</w:t>
      </w:r>
    </w:p>
    <w:p>
      <w:pPr>
        <w:spacing w:line="560" w:lineRule="exact"/>
        <w:ind w:firstLine="640" w:firstLineChars="200"/>
        <w:rPr>
          <w:rFonts w:ascii="仿宋" w:hAnsi="仿宋" w:eastAsia="仿宋"/>
          <w:sz w:val="32"/>
          <w:szCs w:val="32"/>
        </w:rPr>
      </w:pPr>
      <w:r>
        <w:rPr>
          <w:rFonts w:hint="eastAsia" w:ascii="仿宋" w:hAnsi="仿宋" w:eastAsia="仿宋"/>
          <w:sz w:val="32"/>
          <w:szCs w:val="32"/>
          <w:lang w:val="en-US" w:eastAsia="zh-CN"/>
        </w:rPr>
        <w:t>七、</w:t>
      </w:r>
      <w:r>
        <w:rPr>
          <w:rFonts w:hint="eastAsia" w:ascii="仿宋" w:hAnsi="仿宋" w:eastAsia="仿宋"/>
          <w:sz w:val="32"/>
          <w:szCs w:val="32"/>
        </w:rPr>
        <w:t>乙方收款信息：</w:t>
      </w:r>
    </w:p>
    <w:p>
      <w:pPr>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账户名称：</w:t>
      </w:r>
      <w:r>
        <w:rPr>
          <w:rFonts w:hint="eastAsia" w:ascii="仿宋" w:hAnsi="仿宋" w:eastAsia="仿宋"/>
          <w:sz w:val="32"/>
          <w:szCs w:val="32"/>
          <w:lang w:eastAsia="zh-CN"/>
        </w:rPr>
        <w:t>**公司</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地址：</w:t>
      </w:r>
      <w:r>
        <w:rPr>
          <w:rFonts w:hint="eastAsia" w:ascii="仿宋" w:hAnsi="仿宋" w:eastAsia="仿宋"/>
          <w:sz w:val="32"/>
          <w:szCs w:val="32"/>
          <w:lang w:val="en-US" w:eastAsia="zh-CN"/>
        </w:rPr>
        <w:t>**</w:t>
      </w:r>
    </w:p>
    <w:p>
      <w:pPr>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电话</w:t>
      </w:r>
      <w:r>
        <w:rPr>
          <w:rFonts w:hint="eastAsia" w:ascii="仿宋" w:hAnsi="仿宋" w:eastAsia="仿宋"/>
          <w:sz w:val="32"/>
          <w:szCs w:val="32"/>
          <w:lang w:eastAsia="zh-CN"/>
        </w:rPr>
        <w:t>：</w:t>
      </w:r>
      <w:r>
        <w:rPr>
          <w:rFonts w:hint="eastAsia" w:ascii="仿宋" w:hAnsi="仿宋" w:eastAsia="仿宋"/>
          <w:sz w:val="32"/>
          <w:szCs w:val="32"/>
          <w:lang w:val="en-US" w:eastAsia="zh-CN"/>
        </w:rPr>
        <w:t>**</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rPr>
        <w:t>开户银行：</w:t>
      </w:r>
      <w:r>
        <w:rPr>
          <w:rFonts w:hint="eastAsia" w:ascii="仿宋" w:hAnsi="仿宋" w:eastAsia="仿宋"/>
          <w:sz w:val="32"/>
          <w:szCs w:val="32"/>
          <w:lang w:val="en-US" w:eastAsia="zh-CN"/>
        </w:rPr>
        <w:t>**</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rPr>
        <w:t>银行账号：</w:t>
      </w:r>
      <w:r>
        <w:rPr>
          <w:rFonts w:hint="eastAsia" w:ascii="仿宋" w:hAnsi="仿宋" w:eastAsia="仿宋"/>
          <w:sz w:val="32"/>
          <w:szCs w:val="32"/>
          <w:lang w:val="en-US" w:eastAsia="zh-CN"/>
        </w:rPr>
        <w:t>**</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纳税人识别号：</w:t>
      </w:r>
      <w:r>
        <w:rPr>
          <w:rFonts w:hint="eastAsia" w:ascii="仿宋" w:hAnsi="仿宋" w:eastAsia="仿宋"/>
          <w:sz w:val="32"/>
          <w:szCs w:val="32"/>
          <w:lang w:val="en-US" w:eastAsia="zh-CN"/>
        </w:rPr>
        <w:t>**</w:t>
      </w:r>
    </w:p>
    <w:p>
      <w:pPr>
        <w:spacing w:line="560" w:lineRule="exact"/>
        <w:ind w:firstLine="643" w:firstLineChars="200"/>
        <w:rPr>
          <w:rFonts w:hint="eastAsia" w:ascii="仿宋" w:hAnsi="仿宋" w:eastAsia="仿宋"/>
          <w:b/>
          <w:sz w:val="32"/>
          <w:szCs w:val="32"/>
        </w:rPr>
      </w:pPr>
      <w:r>
        <w:rPr>
          <w:rFonts w:hint="eastAsia" w:ascii="仿宋" w:hAnsi="仿宋" w:eastAsia="仿宋"/>
          <w:b/>
          <w:sz w:val="32"/>
          <w:szCs w:val="32"/>
        </w:rPr>
        <w:t>第四条  甲方权利和义务</w:t>
      </w:r>
    </w:p>
    <w:p>
      <w:pPr>
        <w:spacing w:line="560" w:lineRule="exact"/>
        <w:ind w:firstLine="640" w:firstLineChars="200"/>
        <w:rPr>
          <w:rFonts w:hint="eastAsia" w:ascii="仿宋" w:hAnsi="仿宋" w:eastAsia="仿宋" w:cs="Times New Roman"/>
          <w:sz w:val="32"/>
          <w:szCs w:val="32"/>
          <w:lang w:val="en-US" w:eastAsia="zh-CN"/>
        </w:rPr>
      </w:pPr>
      <w:r>
        <w:rPr>
          <w:rFonts w:hint="eastAsia" w:ascii="仿宋" w:hAnsi="仿宋" w:eastAsia="仿宋" w:cs="Times New Roman"/>
          <w:sz w:val="32"/>
          <w:szCs w:val="32"/>
        </w:rPr>
        <w:t>一、</w:t>
      </w:r>
      <w:r>
        <w:rPr>
          <w:rFonts w:hint="eastAsia" w:ascii="仿宋" w:hAnsi="仿宋" w:eastAsia="仿宋" w:cs="Times New Roman"/>
          <w:sz w:val="32"/>
          <w:szCs w:val="32"/>
          <w:lang w:val="en-US" w:eastAsia="zh-CN"/>
        </w:rPr>
        <w:t>深圳市深燃物业服务有限公司为甲方全资子公司，甲方委托深圳市深燃物业服务有限公司负责与乙方对接本合同约定的电气维保相关服务。</w:t>
      </w:r>
    </w:p>
    <w:p>
      <w:pPr>
        <w:spacing w:line="560" w:lineRule="exact"/>
        <w:ind w:firstLine="640" w:firstLineChars="200"/>
        <w:rPr>
          <w:rFonts w:ascii="仿宋" w:hAnsi="仿宋" w:eastAsia="仿宋"/>
          <w:sz w:val="32"/>
          <w:szCs w:val="32"/>
        </w:rPr>
      </w:pPr>
      <w:r>
        <w:rPr>
          <w:rFonts w:hint="eastAsia" w:ascii="仿宋" w:hAnsi="仿宋" w:eastAsia="仿宋" w:cs="Times New Roman"/>
          <w:sz w:val="32"/>
          <w:szCs w:val="32"/>
          <w:lang w:val="en-US" w:eastAsia="zh-CN"/>
        </w:rPr>
        <w:t>二、</w:t>
      </w:r>
      <w:r>
        <w:rPr>
          <w:rFonts w:hint="eastAsia" w:ascii="仿宋" w:hAnsi="仿宋" w:eastAsia="仿宋"/>
          <w:sz w:val="32"/>
          <w:szCs w:val="32"/>
        </w:rPr>
        <w:t>甲方的电气设备在维保期内，有权选择是否由乙方负责进行维修或改造，如选择第三方进行维修或改造，乙方应进行相应配合。</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三、甲方的电气设备在维保期内未与乙方协商出现随意改造、违规操作或出现故障自行拆装、维修或请其他施工单位进行拆装、维修的情况，产生的后果由甲方自负。</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四、甲方应按时支付维保费和其它应付费用，否则乙方有权停止维保工作，终止维保合同。</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五、甲方应提供乙方维保期间进出现场的便利，并派人员配合乙方的维保工作。</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六</w:t>
      </w:r>
      <w:r>
        <w:rPr>
          <w:rFonts w:hint="eastAsia" w:ascii="仿宋" w:hAnsi="仿宋" w:eastAsia="仿宋"/>
          <w:sz w:val="32"/>
          <w:szCs w:val="32"/>
        </w:rPr>
        <w:t>、经双方认可的第三方机构确认是由于甲方管理疏忽、人为破坏、错误使用，或因火灾、水浸、地震等不可抗力造成损失的，由甲方承担相应责任。</w:t>
      </w:r>
    </w:p>
    <w:p>
      <w:pPr>
        <w:tabs>
          <w:tab w:val="left" w:pos="0"/>
          <w:tab w:val="left" w:pos="1320"/>
        </w:tabs>
        <w:snapToGrid w:val="0"/>
        <w:spacing w:line="560" w:lineRule="exact"/>
        <w:ind w:firstLine="640" w:firstLineChars="200"/>
        <w:jc w:val="left"/>
        <w:rPr>
          <w:rFonts w:ascii="仿宋" w:hAnsi="仿宋" w:eastAsia="仿宋"/>
          <w:sz w:val="32"/>
          <w:szCs w:val="32"/>
        </w:rPr>
      </w:pPr>
      <w:r>
        <w:rPr>
          <w:rFonts w:hint="eastAsia" w:ascii="仿宋" w:hAnsi="仿宋" w:eastAsia="仿宋"/>
          <w:sz w:val="32"/>
          <w:szCs w:val="32"/>
        </w:rPr>
        <w:t>七</w:t>
      </w:r>
      <w:r>
        <w:rPr>
          <w:rFonts w:hint="eastAsia" w:ascii="仿宋" w:hAnsi="仿宋" w:eastAsia="仿宋" w:cs="Times New Roman"/>
          <w:sz w:val="32"/>
          <w:szCs w:val="32"/>
        </w:rPr>
        <w:t>、</w:t>
      </w:r>
      <w:r>
        <w:rPr>
          <w:rFonts w:hint="eastAsia" w:ascii="仿宋" w:hAnsi="仿宋" w:eastAsia="仿宋"/>
          <w:sz w:val="32"/>
          <w:szCs w:val="32"/>
        </w:rPr>
        <w:t>甲方有权对乙方保养服务工作进行督促检查，有权对乙方的维保进行质量验收，对服务质量进行考评。考评不合格的，甲方有权解除合同。</w:t>
      </w:r>
    </w:p>
    <w:p>
      <w:pPr>
        <w:spacing w:line="560" w:lineRule="exact"/>
        <w:ind w:firstLine="640" w:firstLineChars="200"/>
        <w:rPr>
          <w:rFonts w:ascii="仿宋" w:hAnsi="仿宋" w:eastAsia="仿宋"/>
          <w:sz w:val="32"/>
          <w:szCs w:val="32"/>
        </w:rPr>
      </w:pPr>
      <w:r>
        <w:rPr>
          <w:rFonts w:hint="eastAsia" w:ascii="仿宋" w:hAnsi="仿宋" w:eastAsia="仿宋"/>
          <w:sz w:val="32"/>
          <w:szCs w:val="32"/>
          <w:lang w:val="en-US" w:eastAsia="zh-CN"/>
        </w:rPr>
        <w:t>八</w:t>
      </w:r>
      <w:r>
        <w:rPr>
          <w:rFonts w:hint="eastAsia" w:ascii="仿宋" w:hAnsi="仿宋" w:eastAsia="仿宋"/>
          <w:sz w:val="32"/>
          <w:szCs w:val="32"/>
        </w:rPr>
        <w:t>、安全责任书作为本合同附件，自</w:t>
      </w:r>
      <w:r>
        <w:rPr>
          <w:rFonts w:hint="eastAsia" w:ascii="仿宋" w:hAnsi="仿宋" w:eastAsia="仿宋" w:cs="Times New Roman"/>
          <w:sz w:val="32"/>
          <w:szCs w:val="32"/>
        </w:rPr>
        <w:t>甲乙双方签订本合同时一并生效，乙方必须严格遵守责任书内容及甲方相关制度要求。</w:t>
      </w:r>
    </w:p>
    <w:p>
      <w:pPr>
        <w:spacing w:line="560" w:lineRule="exact"/>
        <w:ind w:firstLine="643" w:firstLineChars="200"/>
        <w:rPr>
          <w:rFonts w:ascii="仿宋" w:hAnsi="仿宋" w:eastAsia="仿宋"/>
          <w:b/>
          <w:sz w:val="32"/>
          <w:szCs w:val="32"/>
        </w:rPr>
      </w:pPr>
      <w:r>
        <w:rPr>
          <w:rFonts w:hint="eastAsia" w:ascii="仿宋" w:hAnsi="仿宋" w:eastAsia="仿宋"/>
          <w:b/>
          <w:sz w:val="32"/>
          <w:szCs w:val="32"/>
        </w:rPr>
        <w:t>第五条  乙方权利和义务</w:t>
      </w:r>
    </w:p>
    <w:p>
      <w:pPr>
        <w:spacing w:line="560" w:lineRule="exact"/>
        <w:ind w:firstLine="640" w:firstLineChars="200"/>
        <w:rPr>
          <w:rFonts w:ascii="仿宋" w:hAnsi="仿宋" w:eastAsia="仿宋"/>
          <w:sz w:val="32"/>
          <w:szCs w:val="32"/>
        </w:rPr>
      </w:pPr>
      <w:r>
        <w:rPr>
          <w:rFonts w:hint="eastAsia" w:ascii="仿宋" w:hAnsi="仿宋" w:eastAsia="仿宋"/>
          <w:bCs/>
          <w:sz w:val="32"/>
          <w:szCs w:val="32"/>
        </w:rPr>
        <w:t>一、乙方必须按合同确定的维保内容逐一检查并做好相关</w:t>
      </w:r>
      <w:r>
        <w:rPr>
          <w:rFonts w:ascii="仿宋" w:hAnsi="仿宋" w:eastAsia="仿宋"/>
          <w:bCs/>
          <w:sz w:val="32"/>
          <w:szCs w:val="32"/>
        </w:rPr>
        <w:t>维保工作</w:t>
      </w:r>
      <w:r>
        <w:rPr>
          <w:rFonts w:hint="eastAsia" w:ascii="仿宋" w:hAnsi="仿宋" w:eastAsia="仿宋"/>
          <w:bCs/>
          <w:sz w:val="32"/>
          <w:szCs w:val="32"/>
        </w:rPr>
        <w:t>，于维保结束后</w:t>
      </w:r>
      <w:r>
        <w:rPr>
          <w:rFonts w:hint="eastAsia" w:ascii="仿宋" w:hAnsi="仿宋" w:eastAsia="仿宋"/>
          <w:bCs/>
          <w:sz w:val="32"/>
          <w:szCs w:val="32"/>
          <w:u w:val="single"/>
        </w:rPr>
        <w:t>5</w:t>
      </w:r>
      <w:r>
        <w:rPr>
          <w:rFonts w:hint="eastAsia" w:ascii="仿宋" w:hAnsi="仿宋" w:eastAsia="仿宋"/>
          <w:bCs/>
          <w:sz w:val="32"/>
          <w:szCs w:val="32"/>
        </w:rPr>
        <w:t>个工作日内向甲方提交维保记录表。</w:t>
      </w:r>
    </w:p>
    <w:p>
      <w:pPr>
        <w:ind w:firstLine="640" w:firstLineChars="200"/>
        <w:rPr>
          <w:rFonts w:hint="eastAsia" w:ascii="仿宋" w:hAnsi="仿宋" w:eastAsia="仿宋"/>
          <w:sz w:val="32"/>
          <w:szCs w:val="32"/>
        </w:rPr>
      </w:pPr>
      <w:r>
        <w:rPr>
          <w:rFonts w:hint="eastAsia" w:ascii="仿宋" w:hAnsi="仿宋" w:eastAsia="仿宋"/>
          <w:sz w:val="32"/>
          <w:szCs w:val="32"/>
        </w:rPr>
        <w:t>二、乙方应当在维护保养过程中严格执行安全技术规范，保证其维保的电气设备正常</w:t>
      </w:r>
      <w:r>
        <w:rPr>
          <w:rFonts w:ascii="仿宋" w:hAnsi="仿宋" w:eastAsia="仿宋"/>
          <w:sz w:val="32"/>
          <w:szCs w:val="32"/>
        </w:rPr>
        <w:t>运行</w:t>
      </w:r>
      <w:r>
        <w:rPr>
          <w:rFonts w:hint="eastAsia" w:ascii="仿宋" w:hAnsi="仿宋" w:eastAsia="仿宋"/>
          <w:sz w:val="32"/>
          <w:szCs w:val="32"/>
        </w:rPr>
        <w:t>并安全性能符合标准。如发电气设施及相关部件损坏或隐患的，乙方应及时采取</w:t>
      </w:r>
      <w:r>
        <w:rPr>
          <w:rFonts w:ascii="仿宋" w:hAnsi="仿宋" w:eastAsia="仿宋"/>
          <w:sz w:val="32"/>
          <w:szCs w:val="32"/>
        </w:rPr>
        <w:t>相关措施并</w:t>
      </w:r>
      <w:r>
        <w:rPr>
          <w:rFonts w:hint="eastAsia" w:ascii="仿宋" w:hAnsi="仿宋" w:eastAsia="仿宋"/>
          <w:sz w:val="32"/>
          <w:szCs w:val="32"/>
        </w:rPr>
        <w:t>以函件形式告知甲方进行处理。</w:t>
      </w:r>
    </w:p>
    <w:p>
      <w:pPr>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三、乙方进场后应熟悉本合同第1条第1款的相关物业的配电系统设备情况、电缆走向信息、区域系统图以及配电房分布示意图。</w:t>
      </w:r>
    </w:p>
    <w:p>
      <w:pPr>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四、乙方应当协助甲方建立更新相关设备档案。</w:t>
      </w:r>
    </w:p>
    <w:p>
      <w:pPr>
        <w:spacing w:line="560" w:lineRule="exact"/>
        <w:ind w:firstLine="640" w:firstLineChars="200"/>
        <w:rPr>
          <w:rFonts w:ascii="仿宋" w:hAnsi="仿宋" w:eastAsia="仿宋"/>
          <w:sz w:val="32"/>
          <w:szCs w:val="32"/>
        </w:rPr>
      </w:pPr>
      <w:r>
        <w:rPr>
          <w:rFonts w:hint="eastAsia" w:ascii="仿宋" w:hAnsi="仿宋" w:eastAsia="仿宋"/>
          <w:sz w:val="32"/>
          <w:szCs w:val="32"/>
          <w:lang w:val="en-US" w:eastAsia="zh-CN"/>
        </w:rPr>
        <w:t>五</w:t>
      </w:r>
      <w:r>
        <w:rPr>
          <w:rFonts w:hint="eastAsia" w:ascii="仿宋" w:hAnsi="仿宋" w:eastAsia="仿宋"/>
          <w:sz w:val="32"/>
          <w:szCs w:val="32"/>
        </w:rPr>
        <w:t>、乙方</w:t>
      </w:r>
      <w:r>
        <w:rPr>
          <w:rFonts w:ascii="仿宋" w:hAnsi="仿宋" w:eastAsia="仿宋"/>
          <w:sz w:val="32"/>
          <w:szCs w:val="32"/>
        </w:rPr>
        <w:t>必须确保</w:t>
      </w:r>
      <w:r>
        <w:rPr>
          <w:rFonts w:hint="eastAsia" w:ascii="仿宋" w:hAnsi="仿宋" w:eastAsia="仿宋"/>
          <w:sz w:val="32"/>
          <w:szCs w:val="32"/>
        </w:rPr>
        <w:t>营业</w:t>
      </w:r>
      <w:r>
        <w:rPr>
          <w:rFonts w:ascii="仿宋" w:hAnsi="仿宋" w:eastAsia="仿宋"/>
          <w:sz w:val="32"/>
          <w:szCs w:val="32"/>
        </w:rPr>
        <w:t>执照、维保资质</w:t>
      </w:r>
      <w:r>
        <w:rPr>
          <w:rFonts w:hint="eastAsia" w:ascii="仿宋" w:hAnsi="仿宋" w:eastAsia="仿宋"/>
          <w:sz w:val="32"/>
          <w:szCs w:val="32"/>
        </w:rPr>
        <w:t>等</w:t>
      </w:r>
      <w:r>
        <w:rPr>
          <w:rFonts w:ascii="仿宋" w:hAnsi="仿宋" w:eastAsia="仿宋"/>
          <w:sz w:val="32"/>
          <w:szCs w:val="32"/>
        </w:rPr>
        <w:t>相关</w:t>
      </w:r>
      <w:r>
        <w:rPr>
          <w:rFonts w:hint="eastAsia" w:ascii="仿宋" w:hAnsi="仿宋" w:eastAsia="仿宋"/>
          <w:sz w:val="32"/>
          <w:szCs w:val="32"/>
        </w:rPr>
        <w:t>证照</w:t>
      </w:r>
      <w:r>
        <w:rPr>
          <w:rFonts w:ascii="仿宋" w:hAnsi="仿宋" w:eastAsia="仿宋"/>
          <w:sz w:val="32"/>
          <w:szCs w:val="32"/>
        </w:rPr>
        <w:t>持续有效，</w:t>
      </w:r>
      <w:r>
        <w:rPr>
          <w:rFonts w:hint="eastAsia" w:ascii="仿宋" w:hAnsi="仿宋" w:eastAsia="仿宋"/>
          <w:sz w:val="32"/>
          <w:szCs w:val="32"/>
        </w:rPr>
        <w:t>并于合同生效后将上述材料复印件交甲方存档，</w:t>
      </w:r>
      <w:r>
        <w:rPr>
          <w:rFonts w:ascii="仿宋" w:hAnsi="仿宋" w:eastAsia="仿宋"/>
          <w:sz w:val="32"/>
          <w:szCs w:val="32"/>
        </w:rPr>
        <w:t>如</w:t>
      </w:r>
      <w:r>
        <w:rPr>
          <w:rFonts w:hint="eastAsia" w:ascii="仿宋" w:hAnsi="仿宋" w:eastAsia="仿宋"/>
          <w:sz w:val="32"/>
          <w:szCs w:val="32"/>
        </w:rPr>
        <w:t>有更新应及时</w:t>
      </w:r>
      <w:r>
        <w:rPr>
          <w:rFonts w:ascii="仿宋" w:hAnsi="仿宋" w:eastAsia="仿宋"/>
          <w:sz w:val="32"/>
          <w:szCs w:val="32"/>
        </w:rPr>
        <w:t>以书面形式报甲方备案。</w:t>
      </w:r>
    </w:p>
    <w:p>
      <w:pPr>
        <w:spacing w:line="560" w:lineRule="exact"/>
        <w:ind w:firstLine="640" w:firstLineChars="200"/>
        <w:rPr>
          <w:rFonts w:ascii="仿宋" w:hAnsi="仿宋" w:eastAsia="仿宋"/>
          <w:sz w:val="32"/>
          <w:szCs w:val="32"/>
        </w:rPr>
      </w:pPr>
      <w:r>
        <w:rPr>
          <w:rFonts w:hint="eastAsia" w:ascii="仿宋" w:hAnsi="仿宋" w:eastAsia="仿宋"/>
          <w:sz w:val="32"/>
          <w:szCs w:val="32"/>
          <w:lang w:val="en-US" w:eastAsia="zh-CN"/>
        </w:rPr>
        <w:t>六</w:t>
      </w:r>
      <w:r>
        <w:rPr>
          <w:rFonts w:hint="eastAsia" w:ascii="仿宋" w:hAnsi="仿宋" w:eastAsia="仿宋"/>
          <w:sz w:val="32"/>
          <w:szCs w:val="32"/>
        </w:rPr>
        <w:t>、乙方派出的维保</w:t>
      </w:r>
      <w:r>
        <w:rPr>
          <w:rFonts w:ascii="仿宋" w:hAnsi="仿宋" w:eastAsia="仿宋"/>
          <w:sz w:val="32"/>
          <w:szCs w:val="32"/>
        </w:rPr>
        <w:t>人员</w:t>
      </w:r>
      <w:r>
        <w:rPr>
          <w:rFonts w:hint="eastAsia" w:ascii="仿宋" w:hAnsi="仿宋" w:eastAsia="仿宋"/>
          <w:sz w:val="32"/>
          <w:szCs w:val="32"/>
        </w:rPr>
        <w:t>必须是乙方的在职员工，须为公司员工缴纳社保及购买意外险，按照</w:t>
      </w:r>
      <w:r>
        <w:rPr>
          <w:rFonts w:ascii="仿宋" w:hAnsi="仿宋" w:eastAsia="仿宋"/>
          <w:sz w:val="32"/>
          <w:szCs w:val="32"/>
        </w:rPr>
        <w:t>相关要求做到持证上岗</w:t>
      </w:r>
      <w:r>
        <w:rPr>
          <w:rFonts w:hint="eastAsia" w:ascii="仿宋" w:hAnsi="仿宋" w:eastAsia="仿宋"/>
          <w:sz w:val="32"/>
          <w:szCs w:val="32"/>
          <w:lang w:eastAsia="zh-CN"/>
        </w:rPr>
        <w:t>，并做好个人防护措施（包括但不限于安全防护措施）。</w:t>
      </w:r>
      <w:r>
        <w:rPr>
          <w:rFonts w:hint="eastAsia" w:ascii="仿宋" w:hAnsi="仿宋" w:eastAsia="仿宋"/>
          <w:sz w:val="32"/>
          <w:szCs w:val="32"/>
        </w:rPr>
        <w:t>乙方须于合同生效后将上述资料复印件交甲方存档，</w:t>
      </w:r>
      <w:r>
        <w:rPr>
          <w:rFonts w:ascii="仿宋" w:hAnsi="仿宋" w:eastAsia="仿宋"/>
          <w:sz w:val="32"/>
          <w:szCs w:val="32"/>
        </w:rPr>
        <w:t>如</w:t>
      </w:r>
      <w:r>
        <w:rPr>
          <w:rFonts w:hint="eastAsia" w:ascii="仿宋" w:hAnsi="仿宋" w:eastAsia="仿宋"/>
          <w:sz w:val="32"/>
          <w:szCs w:val="32"/>
        </w:rPr>
        <w:t>有更新应及时</w:t>
      </w:r>
      <w:r>
        <w:rPr>
          <w:rFonts w:ascii="仿宋" w:hAnsi="仿宋" w:eastAsia="仿宋"/>
          <w:sz w:val="32"/>
          <w:szCs w:val="32"/>
        </w:rPr>
        <w:t>以书面形式报甲方备案。</w:t>
      </w:r>
    </w:p>
    <w:p>
      <w:pPr>
        <w:tabs>
          <w:tab w:val="left" w:pos="0"/>
          <w:tab w:val="left" w:pos="990"/>
        </w:tabs>
        <w:snapToGrid w:val="0"/>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lang w:val="en-US" w:eastAsia="zh-CN"/>
        </w:rPr>
        <w:t>七</w:t>
      </w:r>
      <w:r>
        <w:rPr>
          <w:rFonts w:hint="eastAsia" w:ascii="仿宋" w:hAnsi="仿宋" w:eastAsia="仿宋" w:cs="Times New Roman"/>
          <w:sz w:val="32"/>
          <w:szCs w:val="32"/>
        </w:rPr>
        <w:t>、乙方维保人员必须遵守甲方有关安全管理规定，服从甲方人员指挥；在进行作业之前需要按照甲方的工作流程进行审批，审批同意后才能进行作业。在甲方安排好诸如断电作业准备工作前，乙方不得擅自带电作业。</w:t>
      </w:r>
    </w:p>
    <w:p>
      <w:pPr>
        <w:tabs>
          <w:tab w:val="left" w:pos="0"/>
          <w:tab w:val="left" w:pos="990"/>
        </w:tabs>
        <w:snapToGrid w:val="0"/>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lang w:val="en-US" w:eastAsia="zh-CN"/>
        </w:rPr>
        <w:t>八</w:t>
      </w:r>
      <w:r>
        <w:rPr>
          <w:rFonts w:hint="eastAsia" w:ascii="仿宋" w:hAnsi="仿宋" w:eastAsia="仿宋" w:cs="Times New Roman"/>
          <w:sz w:val="32"/>
          <w:szCs w:val="32"/>
        </w:rPr>
        <w:t>、乙方应配合甲方及时做好维保验收工作。</w:t>
      </w:r>
    </w:p>
    <w:p>
      <w:pPr>
        <w:spacing w:line="560" w:lineRule="exact"/>
        <w:ind w:firstLine="640" w:firstLineChars="200"/>
        <w:rPr>
          <w:rFonts w:ascii="仿宋" w:hAnsi="仿宋" w:eastAsia="仿宋"/>
          <w:sz w:val="32"/>
          <w:szCs w:val="32"/>
        </w:rPr>
      </w:pPr>
      <w:r>
        <w:rPr>
          <w:rFonts w:hint="eastAsia" w:ascii="仿宋" w:hAnsi="仿宋" w:eastAsia="仿宋"/>
          <w:sz w:val="32"/>
          <w:szCs w:val="32"/>
          <w:lang w:val="en-US" w:eastAsia="zh-CN"/>
        </w:rPr>
        <w:t>九</w:t>
      </w:r>
      <w:r>
        <w:rPr>
          <w:rFonts w:hint="eastAsia" w:ascii="仿宋" w:hAnsi="仿宋" w:eastAsia="仿宋"/>
          <w:sz w:val="32"/>
          <w:szCs w:val="32"/>
        </w:rPr>
        <w:t>、乙方在维保过程中</w:t>
      </w:r>
      <w:r>
        <w:rPr>
          <w:rFonts w:ascii="仿宋" w:hAnsi="仿宋" w:eastAsia="仿宋"/>
          <w:sz w:val="32"/>
          <w:szCs w:val="32"/>
        </w:rPr>
        <w:t>须</w:t>
      </w:r>
      <w:r>
        <w:rPr>
          <w:rFonts w:hint="eastAsia" w:ascii="仿宋" w:hAnsi="仿宋" w:eastAsia="仿宋"/>
          <w:sz w:val="32"/>
          <w:szCs w:val="32"/>
        </w:rPr>
        <w:t>落实现场安全防护措施，保证现场安全。由乙方原因造成的一切</w:t>
      </w:r>
      <w:r>
        <w:rPr>
          <w:rFonts w:ascii="仿宋" w:hAnsi="仿宋" w:eastAsia="仿宋"/>
          <w:sz w:val="32"/>
          <w:szCs w:val="32"/>
        </w:rPr>
        <w:t>事故，责任</w:t>
      </w:r>
      <w:r>
        <w:rPr>
          <w:rFonts w:hint="eastAsia" w:ascii="仿宋" w:hAnsi="仿宋" w:eastAsia="仿宋"/>
          <w:sz w:val="32"/>
          <w:szCs w:val="32"/>
        </w:rPr>
        <w:t>均</w:t>
      </w:r>
      <w:r>
        <w:rPr>
          <w:rFonts w:ascii="仿宋" w:hAnsi="仿宋" w:eastAsia="仿宋"/>
          <w:sz w:val="32"/>
          <w:szCs w:val="32"/>
        </w:rPr>
        <w:t>由乙方承担。</w:t>
      </w:r>
    </w:p>
    <w:p>
      <w:pPr>
        <w:spacing w:line="560" w:lineRule="exact"/>
        <w:ind w:firstLine="640" w:firstLineChars="200"/>
        <w:rPr>
          <w:rFonts w:ascii="仿宋" w:hAnsi="仿宋" w:eastAsia="仿宋"/>
          <w:sz w:val="32"/>
          <w:szCs w:val="32"/>
        </w:rPr>
      </w:pPr>
      <w:r>
        <w:rPr>
          <w:rFonts w:hint="eastAsia" w:ascii="仿宋" w:hAnsi="仿宋" w:eastAsia="仿宋"/>
          <w:sz w:val="32"/>
          <w:szCs w:val="32"/>
          <w:lang w:val="en-US" w:eastAsia="zh-CN"/>
        </w:rPr>
        <w:t>十</w:t>
      </w:r>
      <w:r>
        <w:rPr>
          <w:rFonts w:hint="eastAsia" w:ascii="仿宋" w:hAnsi="仿宋" w:eastAsia="仿宋"/>
          <w:sz w:val="32"/>
          <w:szCs w:val="32"/>
        </w:rPr>
        <w:t>、乙方自行负责维保过程中的一切工、器具及运输，并遵守国家有关安全、消防、环卫等有关规定开展</w:t>
      </w:r>
      <w:r>
        <w:rPr>
          <w:rFonts w:ascii="仿宋" w:hAnsi="仿宋" w:eastAsia="仿宋"/>
          <w:sz w:val="32"/>
          <w:szCs w:val="32"/>
        </w:rPr>
        <w:t>电气维保工作</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lang w:val="en-US" w:eastAsia="zh-CN"/>
        </w:rPr>
        <w:t>十一</w:t>
      </w:r>
      <w:r>
        <w:rPr>
          <w:rFonts w:hint="eastAsia" w:ascii="仿宋" w:hAnsi="仿宋" w:eastAsia="仿宋"/>
          <w:sz w:val="32"/>
          <w:szCs w:val="32"/>
        </w:rPr>
        <w:t>、由乙方代为购买配件材料的，乙方应保证购买的备件材料质量达到国家标准，并承担其在质保期内的责任。</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十</w:t>
      </w:r>
      <w:r>
        <w:rPr>
          <w:rFonts w:hint="eastAsia" w:ascii="仿宋" w:hAnsi="仿宋" w:eastAsia="仿宋"/>
          <w:sz w:val="32"/>
          <w:szCs w:val="32"/>
          <w:lang w:val="en-US" w:eastAsia="zh-CN"/>
        </w:rPr>
        <w:t>二</w:t>
      </w:r>
      <w:r>
        <w:rPr>
          <w:rFonts w:hint="eastAsia" w:ascii="仿宋" w:hAnsi="仿宋" w:eastAsia="仿宋"/>
          <w:sz w:val="32"/>
          <w:szCs w:val="32"/>
        </w:rPr>
        <w:t>、完成甲方交办</w:t>
      </w:r>
      <w:r>
        <w:rPr>
          <w:rFonts w:ascii="仿宋" w:hAnsi="仿宋" w:eastAsia="仿宋"/>
          <w:sz w:val="32"/>
          <w:szCs w:val="32"/>
        </w:rPr>
        <w:t>的其他相关工作</w:t>
      </w:r>
      <w:r>
        <w:rPr>
          <w:rFonts w:hint="eastAsia" w:ascii="仿宋" w:hAnsi="仿宋" w:eastAsia="仿宋"/>
          <w:sz w:val="32"/>
          <w:szCs w:val="32"/>
        </w:rPr>
        <w:t>事项</w:t>
      </w:r>
      <w:r>
        <w:rPr>
          <w:rFonts w:ascii="仿宋" w:hAnsi="仿宋" w:eastAsia="仿宋"/>
          <w:sz w:val="32"/>
          <w:szCs w:val="32"/>
        </w:rPr>
        <w:t>。</w:t>
      </w:r>
    </w:p>
    <w:p>
      <w:pPr>
        <w:spacing w:line="560" w:lineRule="exact"/>
        <w:ind w:left="-61" w:leftChars="-29" w:firstLine="643" w:firstLineChars="200"/>
        <w:rPr>
          <w:rFonts w:hint="eastAsia" w:ascii="仿宋" w:hAnsi="仿宋" w:eastAsia="仿宋"/>
          <w:b/>
          <w:sz w:val="32"/>
          <w:szCs w:val="32"/>
          <w:lang w:eastAsia="zh-CN"/>
        </w:rPr>
      </w:pPr>
      <w:r>
        <w:rPr>
          <w:rFonts w:hint="eastAsia" w:ascii="仿宋" w:hAnsi="仿宋" w:eastAsia="仿宋"/>
          <w:b/>
          <w:sz w:val="32"/>
          <w:szCs w:val="32"/>
        </w:rPr>
        <w:t xml:space="preserve">第六条  </w:t>
      </w:r>
      <w:r>
        <w:rPr>
          <w:rFonts w:hint="eastAsia" w:ascii="仿宋" w:hAnsi="仿宋" w:eastAsia="仿宋"/>
          <w:b/>
          <w:sz w:val="32"/>
          <w:szCs w:val="32"/>
          <w:lang w:val="en-US" w:eastAsia="zh-CN"/>
        </w:rPr>
        <w:t>考核评价</w:t>
      </w:r>
    </w:p>
    <w:p>
      <w:pPr>
        <w:spacing w:line="560" w:lineRule="exact"/>
        <w:ind w:left="-61" w:leftChars="-29" w:firstLine="640" w:firstLineChars="200"/>
        <w:rPr>
          <w:rFonts w:hint="eastAsia" w:ascii="仿宋" w:hAnsi="仿宋" w:eastAsia="仿宋"/>
          <w:sz w:val="32"/>
          <w:szCs w:val="32"/>
        </w:rPr>
      </w:pPr>
      <w:r>
        <w:rPr>
          <w:rFonts w:hint="eastAsia" w:ascii="仿宋" w:hAnsi="仿宋" w:eastAsia="仿宋"/>
          <w:sz w:val="32"/>
          <w:szCs w:val="32"/>
        </w:rPr>
        <w:t>一、乙方考核评价工作实行动态管理，甲方应以</w:t>
      </w:r>
      <w:r>
        <w:rPr>
          <w:rFonts w:hint="eastAsia" w:ascii="仿宋" w:hAnsi="仿宋" w:eastAsia="仿宋"/>
          <w:sz w:val="32"/>
          <w:szCs w:val="32"/>
          <w:lang w:val="en-US" w:eastAsia="zh-CN"/>
        </w:rPr>
        <w:t>1个季度</w:t>
      </w:r>
      <w:r>
        <w:rPr>
          <w:rFonts w:hint="eastAsia" w:ascii="仿宋" w:hAnsi="仿宋" w:eastAsia="仿宋"/>
          <w:sz w:val="32"/>
          <w:szCs w:val="32"/>
        </w:rPr>
        <w:t>为考核周期对乙方进行履约绩效考核（考核表详见附件</w:t>
      </w:r>
      <w:r>
        <w:rPr>
          <w:rFonts w:hint="eastAsia" w:ascii="仿宋" w:hAnsi="仿宋" w:eastAsia="仿宋"/>
          <w:sz w:val="32"/>
          <w:szCs w:val="32"/>
          <w:lang w:val="en-US" w:eastAsia="zh-CN"/>
        </w:rPr>
        <w:t>6</w:t>
      </w:r>
      <w:r>
        <w:rPr>
          <w:rFonts w:hint="eastAsia" w:ascii="仿宋" w:hAnsi="仿宋" w:eastAsia="仿宋"/>
          <w:sz w:val="32"/>
          <w:szCs w:val="32"/>
        </w:rPr>
        <w:t>），主要对乙方的企业与人员资质</w:t>
      </w:r>
      <w:r>
        <w:rPr>
          <w:rFonts w:hint="eastAsia" w:ascii="仿宋" w:hAnsi="仿宋" w:eastAsia="仿宋"/>
          <w:sz w:val="32"/>
          <w:szCs w:val="32"/>
          <w:lang w:eastAsia="zh-CN"/>
        </w:rPr>
        <w:t>、</w:t>
      </w:r>
      <w:r>
        <w:rPr>
          <w:rFonts w:hint="eastAsia" w:ascii="仿宋" w:hAnsi="仿宋" w:eastAsia="仿宋"/>
          <w:sz w:val="32"/>
          <w:szCs w:val="32"/>
        </w:rPr>
        <w:t>组织管理</w:t>
      </w:r>
      <w:r>
        <w:rPr>
          <w:rFonts w:hint="eastAsia" w:ascii="仿宋" w:hAnsi="仿宋" w:eastAsia="仿宋"/>
          <w:sz w:val="32"/>
          <w:szCs w:val="32"/>
          <w:lang w:eastAsia="zh-CN"/>
        </w:rPr>
        <w:t>、</w:t>
      </w:r>
      <w:r>
        <w:rPr>
          <w:rFonts w:hint="eastAsia" w:ascii="仿宋" w:hAnsi="仿宋" w:eastAsia="仿宋"/>
          <w:sz w:val="32"/>
          <w:szCs w:val="32"/>
        </w:rPr>
        <w:t>服务管理</w:t>
      </w:r>
      <w:r>
        <w:rPr>
          <w:rFonts w:hint="eastAsia" w:ascii="仿宋" w:hAnsi="仿宋" w:eastAsia="仿宋"/>
          <w:sz w:val="32"/>
          <w:szCs w:val="32"/>
          <w:lang w:eastAsia="zh-CN"/>
        </w:rPr>
        <w:t>、</w:t>
      </w:r>
      <w:r>
        <w:rPr>
          <w:rFonts w:hint="eastAsia" w:ascii="仿宋" w:hAnsi="仿宋" w:eastAsia="仿宋"/>
          <w:sz w:val="32"/>
          <w:szCs w:val="32"/>
        </w:rPr>
        <w:t>诚信履约等方面进行考核</w:t>
      </w:r>
      <w:r>
        <w:rPr>
          <w:rFonts w:hint="eastAsia" w:ascii="仿宋" w:hAnsi="仿宋" w:eastAsia="仿宋"/>
          <w:sz w:val="32"/>
          <w:szCs w:val="32"/>
          <w:lang w:eastAsia="zh-CN"/>
        </w:rPr>
        <w:t>，</w:t>
      </w:r>
      <w:r>
        <w:rPr>
          <w:rFonts w:hint="eastAsia" w:ascii="仿宋" w:hAnsi="仿宋" w:eastAsia="仿宋"/>
          <w:sz w:val="32"/>
          <w:szCs w:val="32"/>
          <w:lang w:val="en-US" w:eastAsia="zh-CN"/>
        </w:rPr>
        <w:t>满分为100分</w:t>
      </w:r>
      <w:r>
        <w:rPr>
          <w:rFonts w:hint="eastAsia" w:ascii="仿宋" w:hAnsi="仿宋" w:eastAsia="仿宋"/>
          <w:sz w:val="32"/>
          <w:szCs w:val="32"/>
        </w:rPr>
        <w:t>。考核结果分为四级：</w:t>
      </w:r>
      <w:r>
        <w:rPr>
          <w:rFonts w:hint="eastAsia" w:ascii="仿宋" w:hAnsi="仿宋" w:eastAsia="仿宋"/>
          <w:sz w:val="32"/>
          <w:szCs w:val="32"/>
          <w:lang w:val="en-US" w:eastAsia="zh-CN"/>
        </w:rPr>
        <w:t>考核得分90</w:t>
      </w:r>
      <w:r>
        <w:rPr>
          <w:rFonts w:hint="eastAsia" w:ascii="仿宋" w:hAnsi="仿宋" w:eastAsia="仿宋"/>
          <w:sz w:val="32"/>
          <w:szCs w:val="32"/>
        </w:rPr>
        <w:t>分（含）以上为“优秀”；70（含）-8</w:t>
      </w:r>
      <w:r>
        <w:rPr>
          <w:rFonts w:hint="eastAsia" w:ascii="仿宋" w:hAnsi="仿宋" w:eastAsia="仿宋"/>
          <w:sz w:val="32"/>
          <w:szCs w:val="32"/>
          <w:lang w:val="en-US" w:eastAsia="zh-CN"/>
        </w:rPr>
        <w:t>9</w:t>
      </w:r>
      <w:r>
        <w:rPr>
          <w:rFonts w:hint="eastAsia" w:ascii="仿宋" w:hAnsi="仿宋" w:eastAsia="仿宋"/>
          <w:sz w:val="32"/>
          <w:szCs w:val="32"/>
        </w:rPr>
        <w:t>分为“良好”；60（含）-</w:t>
      </w:r>
      <w:r>
        <w:rPr>
          <w:rFonts w:hint="eastAsia" w:ascii="仿宋" w:hAnsi="仿宋" w:eastAsia="仿宋"/>
          <w:sz w:val="32"/>
          <w:szCs w:val="32"/>
          <w:lang w:val="en-US" w:eastAsia="zh-CN"/>
        </w:rPr>
        <w:t>69</w:t>
      </w:r>
      <w:r>
        <w:rPr>
          <w:rFonts w:hint="eastAsia" w:ascii="仿宋" w:hAnsi="仿宋" w:eastAsia="仿宋"/>
          <w:sz w:val="32"/>
          <w:szCs w:val="32"/>
        </w:rPr>
        <w:t>分为“合格”；60分以下为“不合格”。</w:t>
      </w:r>
    </w:p>
    <w:p>
      <w:pPr>
        <w:spacing w:line="560" w:lineRule="exact"/>
        <w:ind w:left="-61" w:leftChars="-29"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二、考核周期内乙方有下列情形的视为一般不满足项，履约绩效考核结果为“合格”：</w:t>
      </w:r>
    </w:p>
    <w:p>
      <w:pPr>
        <w:spacing w:line="560" w:lineRule="exact"/>
        <w:ind w:left="-61" w:leftChars="-29"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（一）无故拒绝接受委托任务的或工作成果质量较差、存在弄虚作假行为的；</w:t>
      </w:r>
    </w:p>
    <w:p>
      <w:pPr>
        <w:spacing w:line="560" w:lineRule="exact"/>
        <w:ind w:left="-61" w:leftChars="-29"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（二）组织实施不满足要求被多次通报未落实整改的；</w:t>
      </w:r>
    </w:p>
    <w:p>
      <w:pPr>
        <w:spacing w:line="560" w:lineRule="exact"/>
        <w:ind w:left="-61" w:leftChars="-29"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（三）出现合同约定甲方可对乙方进行处罚的；</w:t>
      </w:r>
    </w:p>
    <w:p>
      <w:pPr>
        <w:spacing w:line="560" w:lineRule="exact"/>
        <w:ind w:left="-61" w:leftChars="-29"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（四）有不良行为，被广泛关注的或遭到有效投诉的；</w:t>
      </w:r>
    </w:p>
    <w:p>
      <w:pPr>
        <w:spacing w:line="560" w:lineRule="exact"/>
        <w:ind w:left="-61" w:leftChars="-29"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（五）有不良行为，被政府主管部门通报的。</w:t>
      </w:r>
    </w:p>
    <w:p>
      <w:pPr>
        <w:spacing w:line="560" w:lineRule="exact"/>
        <w:ind w:left="-61" w:leftChars="-29"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三、考核周期内乙方有下列情形的视为较重不满足项，履约绩效考核结果为“不合格”：</w:t>
      </w:r>
    </w:p>
    <w:p>
      <w:pPr>
        <w:spacing w:line="560" w:lineRule="exact"/>
        <w:ind w:left="-61" w:leftChars="-29"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（一）伪造或提供虚假报告、参与伪造或弄虚作假性质恶劣的；</w:t>
      </w:r>
    </w:p>
    <w:p>
      <w:pPr>
        <w:spacing w:line="560" w:lineRule="exact"/>
        <w:ind w:left="-61" w:leftChars="-29"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（二）未实际有效履职或造成安全质量事故的，造成人员伤亡或较大经济损失的;</w:t>
      </w:r>
    </w:p>
    <w:p>
      <w:pPr>
        <w:spacing w:line="560" w:lineRule="exact"/>
        <w:ind w:left="-61" w:leftChars="-29"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（三）出现合同约定甲方可单方面解除合同行为的；</w:t>
      </w:r>
    </w:p>
    <w:p>
      <w:pPr>
        <w:spacing w:line="560" w:lineRule="exact"/>
        <w:ind w:left="-61" w:leftChars="-29"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（四）廉洁从业相关问题被投诉认定的；</w:t>
      </w:r>
    </w:p>
    <w:p>
      <w:pPr>
        <w:spacing w:line="560" w:lineRule="exact"/>
        <w:ind w:left="-61" w:leftChars="-29"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（五）收到政府部门红色警示的；</w:t>
      </w:r>
    </w:p>
    <w:p>
      <w:pPr>
        <w:spacing w:line="560" w:lineRule="exact"/>
        <w:ind w:left="-61" w:leftChars="-29"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（六）有其他违法违规行为且性质恶劣的。</w:t>
      </w:r>
    </w:p>
    <w:p>
      <w:pPr>
        <w:spacing w:line="560" w:lineRule="exact"/>
        <w:ind w:left="-61" w:leftChars="-29"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四、乙方</w:t>
      </w:r>
      <w:r>
        <w:rPr>
          <w:rFonts w:hint="eastAsia" w:ascii="仿宋" w:hAnsi="仿宋" w:eastAsia="仿宋"/>
          <w:sz w:val="32"/>
          <w:szCs w:val="32"/>
        </w:rPr>
        <w:t>考核</w:t>
      </w:r>
      <w:r>
        <w:rPr>
          <w:rFonts w:hint="eastAsia" w:ascii="仿宋" w:hAnsi="仿宋" w:eastAsia="仿宋"/>
          <w:sz w:val="32"/>
          <w:szCs w:val="32"/>
          <w:lang w:val="en-US" w:eastAsia="zh-CN"/>
        </w:rPr>
        <w:t>评价为“合格”（</w:t>
      </w:r>
      <w:r>
        <w:rPr>
          <w:rFonts w:hint="eastAsia" w:ascii="仿宋" w:hAnsi="仿宋" w:eastAsia="仿宋"/>
          <w:sz w:val="32"/>
          <w:szCs w:val="32"/>
        </w:rPr>
        <w:t>60（含）-</w:t>
      </w:r>
      <w:r>
        <w:rPr>
          <w:rFonts w:hint="eastAsia" w:ascii="仿宋" w:hAnsi="仿宋" w:eastAsia="仿宋"/>
          <w:sz w:val="32"/>
          <w:szCs w:val="32"/>
          <w:lang w:val="en-US" w:eastAsia="zh-CN"/>
        </w:rPr>
        <w:t>69</w:t>
      </w:r>
      <w:r>
        <w:rPr>
          <w:rFonts w:hint="eastAsia" w:ascii="仿宋" w:hAnsi="仿宋" w:eastAsia="仿宋"/>
          <w:sz w:val="32"/>
          <w:szCs w:val="32"/>
        </w:rPr>
        <w:t>分</w:t>
      </w:r>
      <w:r>
        <w:rPr>
          <w:rFonts w:hint="eastAsia" w:ascii="仿宋" w:hAnsi="仿宋" w:eastAsia="仿宋"/>
          <w:sz w:val="32"/>
          <w:szCs w:val="32"/>
          <w:lang w:val="en-US" w:eastAsia="zh-CN"/>
        </w:rPr>
        <w:t>）的，甲方有权直接扣除对应季度维保费的</w:t>
      </w:r>
      <w:r>
        <w:rPr>
          <w:rFonts w:hint="eastAsia" w:ascii="仿宋" w:hAnsi="仿宋" w:eastAsia="仿宋"/>
          <w:sz w:val="32"/>
          <w:szCs w:val="32"/>
          <w:u w:val="single"/>
          <w:lang w:val="en-US" w:eastAsia="zh-CN"/>
        </w:rPr>
        <w:t>10%</w:t>
      </w:r>
      <w:r>
        <w:rPr>
          <w:rFonts w:hint="eastAsia" w:ascii="仿宋" w:hAnsi="仿宋" w:eastAsia="仿宋"/>
          <w:sz w:val="32"/>
          <w:szCs w:val="32"/>
          <w:lang w:val="en-US" w:eastAsia="zh-CN"/>
        </w:rPr>
        <w:t>作为违约金；</w:t>
      </w:r>
      <w:r>
        <w:rPr>
          <w:rFonts w:hint="eastAsia" w:ascii="仿宋" w:hAnsi="仿宋" w:eastAsia="仿宋"/>
          <w:sz w:val="32"/>
          <w:szCs w:val="32"/>
        </w:rPr>
        <w:t>考核</w:t>
      </w:r>
      <w:r>
        <w:rPr>
          <w:rFonts w:hint="eastAsia" w:ascii="仿宋" w:hAnsi="仿宋" w:eastAsia="仿宋"/>
          <w:sz w:val="32"/>
          <w:szCs w:val="32"/>
          <w:lang w:val="en-US" w:eastAsia="zh-CN"/>
        </w:rPr>
        <w:t>评价为“不合格”（</w:t>
      </w:r>
      <w:r>
        <w:rPr>
          <w:rFonts w:hint="eastAsia" w:ascii="仿宋" w:hAnsi="仿宋" w:eastAsia="仿宋"/>
          <w:sz w:val="32"/>
          <w:szCs w:val="32"/>
        </w:rPr>
        <w:t>60</w:t>
      </w:r>
      <w:r>
        <w:rPr>
          <w:rFonts w:hint="eastAsia" w:ascii="仿宋" w:hAnsi="仿宋" w:eastAsia="仿宋"/>
          <w:sz w:val="32"/>
          <w:szCs w:val="32"/>
          <w:lang w:val="en-US" w:eastAsia="zh-CN"/>
        </w:rPr>
        <w:t>分以下），甲方有权直接扣除对应季度维保费的</w:t>
      </w:r>
      <w:r>
        <w:rPr>
          <w:rFonts w:hint="eastAsia" w:ascii="仿宋" w:hAnsi="仿宋" w:eastAsia="仿宋"/>
          <w:sz w:val="32"/>
          <w:szCs w:val="32"/>
          <w:u w:val="single"/>
          <w:lang w:val="en-US" w:eastAsia="zh-CN"/>
        </w:rPr>
        <w:t>20%</w:t>
      </w:r>
      <w:r>
        <w:rPr>
          <w:rFonts w:hint="eastAsia" w:ascii="仿宋" w:hAnsi="仿宋" w:eastAsia="仿宋"/>
          <w:sz w:val="32"/>
          <w:szCs w:val="32"/>
          <w:lang w:val="en-US" w:eastAsia="zh-CN"/>
        </w:rPr>
        <w:t>作为违约金。</w:t>
      </w:r>
    </w:p>
    <w:p>
      <w:pPr>
        <w:spacing w:line="560" w:lineRule="exact"/>
        <w:ind w:left="-61" w:leftChars="-29" w:firstLine="643" w:firstLineChars="200"/>
        <w:rPr>
          <w:rFonts w:ascii="仿宋" w:hAnsi="仿宋" w:eastAsia="仿宋"/>
          <w:b/>
          <w:sz w:val="32"/>
          <w:szCs w:val="32"/>
        </w:rPr>
      </w:pPr>
      <w:r>
        <w:rPr>
          <w:rFonts w:hint="eastAsia" w:ascii="仿宋" w:hAnsi="仿宋" w:eastAsia="仿宋"/>
          <w:b/>
          <w:sz w:val="32"/>
          <w:szCs w:val="32"/>
        </w:rPr>
        <w:t>第</w:t>
      </w:r>
      <w:r>
        <w:rPr>
          <w:rFonts w:hint="eastAsia" w:ascii="仿宋" w:hAnsi="仿宋" w:eastAsia="仿宋"/>
          <w:b/>
          <w:sz w:val="32"/>
          <w:szCs w:val="32"/>
          <w:lang w:val="en-US" w:eastAsia="zh-CN"/>
        </w:rPr>
        <w:t>七</w:t>
      </w:r>
      <w:r>
        <w:rPr>
          <w:rFonts w:hint="eastAsia" w:ascii="仿宋" w:hAnsi="仿宋" w:eastAsia="仿宋"/>
          <w:b/>
          <w:sz w:val="32"/>
          <w:szCs w:val="32"/>
        </w:rPr>
        <w:t>条  违约责任</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一、甲方未按照合同</w:t>
      </w:r>
      <w:r>
        <w:rPr>
          <w:rFonts w:hint="eastAsia" w:ascii="仿宋" w:hAnsi="仿宋" w:eastAsia="仿宋"/>
          <w:sz w:val="32"/>
          <w:szCs w:val="32"/>
          <w:lang w:val="en-US" w:eastAsia="zh-CN"/>
        </w:rPr>
        <w:t>约</w:t>
      </w:r>
      <w:r>
        <w:rPr>
          <w:rFonts w:hint="eastAsia" w:ascii="仿宋" w:hAnsi="仿宋" w:eastAsia="仿宋"/>
          <w:sz w:val="32"/>
          <w:szCs w:val="32"/>
        </w:rPr>
        <w:t>定按时付款</w:t>
      </w:r>
      <w:r>
        <w:rPr>
          <w:rFonts w:hint="eastAsia" w:ascii="仿宋" w:hAnsi="仿宋" w:eastAsia="仿宋"/>
          <w:sz w:val="32"/>
          <w:szCs w:val="32"/>
          <w:lang w:val="en-US" w:eastAsia="zh-CN"/>
        </w:rPr>
        <w:t>的</w:t>
      </w:r>
      <w:r>
        <w:rPr>
          <w:rFonts w:hint="eastAsia" w:ascii="仿宋" w:hAnsi="仿宋" w:eastAsia="仿宋"/>
          <w:sz w:val="32"/>
          <w:szCs w:val="32"/>
        </w:rPr>
        <w:t>，</w:t>
      </w:r>
      <w:r>
        <w:rPr>
          <w:rFonts w:hint="eastAsia" w:ascii="仿宋" w:hAnsi="仿宋" w:eastAsia="仿宋"/>
          <w:sz w:val="32"/>
          <w:szCs w:val="32"/>
          <w:lang w:val="en-US" w:eastAsia="zh-CN"/>
        </w:rPr>
        <w:t>经乙方书面催告后，</w:t>
      </w:r>
      <w:r>
        <w:rPr>
          <w:rFonts w:hint="eastAsia" w:ascii="仿宋" w:hAnsi="仿宋" w:eastAsia="仿宋"/>
          <w:sz w:val="32"/>
          <w:szCs w:val="32"/>
          <w:u w:val="single"/>
          <w:lang w:val="en-US" w:eastAsia="zh-CN"/>
        </w:rPr>
        <w:t>10个工作日</w:t>
      </w:r>
      <w:r>
        <w:rPr>
          <w:rFonts w:hint="eastAsia" w:ascii="仿宋" w:hAnsi="仿宋" w:eastAsia="仿宋"/>
          <w:sz w:val="32"/>
          <w:szCs w:val="32"/>
          <w:lang w:val="en-US" w:eastAsia="zh-CN"/>
        </w:rPr>
        <w:t>后仍未</w:t>
      </w:r>
      <w:r>
        <w:rPr>
          <w:rFonts w:hint="eastAsia" w:ascii="仿宋" w:hAnsi="仿宋" w:eastAsia="仿宋"/>
          <w:sz w:val="32"/>
          <w:szCs w:val="32"/>
        </w:rPr>
        <w:t>付款</w:t>
      </w:r>
      <w:r>
        <w:rPr>
          <w:rFonts w:hint="eastAsia" w:ascii="仿宋" w:hAnsi="仿宋" w:eastAsia="仿宋"/>
          <w:sz w:val="32"/>
          <w:szCs w:val="32"/>
          <w:lang w:val="en-US" w:eastAsia="zh-CN"/>
        </w:rPr>
        <w:t>的</w:t>
      </w:r>
      <w:r>
        <w:rPr>
          <w:rFonts w:hint="eastAsia" w:ascii="仿宋" w:hAnsi="仿宋" w:eastAsia="仿宋"/>
          <w:sz w:val="32"/>
          <w:szCs w:val="32"/>
        </w:rPr>
        <w:t>，每延期</w:t>
      </w:r>
      <w:r>
        <w:rPr>
          <w:rFonts w:hint="eastAsia" w:ascii="仿宋" w:hAnsi="仿宋" w:eastAsia="仿宋"/>
          <w:sz w:val="32"/>
          <w:szCs w:val="32"/>
          <w:u w:val="single"/>
        </w:rPr>
        <w:t>1</w:t>
      </w:r>
      <w:r>
        <w:rPr>
          <w:rFonts w:hint="eastAsia" w:ascii="仿宋" w:hAnsi="仿宋" w:eastAsia="仿宋"/>
          <w:sz w:val="32"/>
          <w:szCs w:val="32"/>
        </w:rPr>
        <w:t>日，按照应付款项的</w:t>
      </w:r>
      <w:r>
        <w:rPr>
          <w:rFonts w:hint="eastAsia" w:ascii="仿宋" w:hAnsi="仿宋" w:eastAsia="仿宋"/>
          <w:sz w:val="32"/>
          <w:szCs w:val="32"/>
          <w:u w:val="single"/>
        </w:rPr>
        <w:t>1%</w:t>
      </w:r>
      <w:r>
        <w:rPr>
          <w:rFonts w:hint="eastAsia" w:ascii="仿宋" w:hAnsi="仿宋" w:eastAsia="仿宋"/>
          <w:sz w:val="32"/>
          <w:szCs w:val="32"/>
        </w:rPr>
        <w:t>向乙方支付违约金；延迟时间超过</w:t>
      </w:r>
      <w:r>
        <w:rPr>
          <w:rFonts w:hint="eastAsia" w:ascii="仿宋" w:hAnsi="仿宋" w:eastAsia="仿宋"/>
          <w:sz w:val="32"/>
          <w:szCs w:val="32"/>
          <w:u w:val="single"/>
        </w:rPr>
        <w:t>30</w:t>
      </w:r>
      <w:r>
        <w:rPr>
          <w:rFonts w:hint="eastAsia" w:ascii="仿宋" w:hAnsi="仿宋" w:eastAsia="仿宋"/>
          <w:sz w:val="32"/>
          <w:szCs w:val="32"/>
        </w:rPr>
        <w:t>日的，乙方有权解除本合同，无需退还已支付的</w:t>
      </w:r>
      <w:r>
        <w:rPr>
          <w:rFonts w:hint="eastAsia" w:ascii="仿宋" w:hAnsi="仿宋" w:eastAsia="仿宋"/>
          <w:sz w:val="32"/>
          <w:szCs w:val="32"/>
          <w:lang w:val="en-US" w:eastAsia="zh-CN"/>
        </w:rPr>
        <w:t>维保款</w:t>
      </w:r>
      <w:r>
        <w:rPr>
          <w:rFonts w:hint="eastAsia" w:ascii="仿宋" w:hAnsi="仿宋" w:eastAsia="仿宋"/>
          <w:sz w:val="32"/>
          <w:szCs w:val="32"/>
        </w:rPr>
        <w:t>并有权要求甲方支付违约金。</w:t>
      </w:r>
    </w:p>
    <w:p>
      <w:pPr>
        <w:snapToGrid w:val="0"/>
        <w:spacing w:line="560" w:lineRule="exact"/>
        <w:ind w:firstLine="800" w:firstLineChars="250"/>
        <w:jc w:val="left"/>
        <w:rPr>
          <w:rFonts w:ascii="仿宋" w:hAnsi="仿宋" w:eastAsia="仿宋" w:cs="Times New Roman"/>
          <w:sz w:val="32"/>
          <w:szCs w:val="32"/>
        </w:rPr>
      </w:pPr>
      <w:r>
        <w:rPr>
          <w:rFonts w:hint="eastAsia" w:ascii="仿宋" w:hAnsi="仿宋" w:eastAsia="仿宋"/>
          <w:sz w:val="32"/>
          <w:szCs w:val="32"/>
        </w:rPr>
        <w:t>二、</w:t>
      </w:r>
      <w:r>
        <w:rPr>
          <w:rFonts w:hint="eastAsia" w:ascii="仿宋" w:hAnsi="仿宋" w:eastAsia="仿宋" w:cs="Times New Roman"/>
          <w:sz w:val="32"/>
          <w:szCs w:val="32"/>
        </w:rPr>
        <w:t>乙方在合同期内如出现1次不符合</w:t>
      </w:r>
      <w:r>
        <w:rPr>
          <w:rFonts w:hint="eastAsia" w:ascii="仿宋" w:hAnsi="仿宋" w:eastAsia="仿宋" w:cs="Times New Roman"/>
          <w:sz w:val="32"/>
          <w:szCs w:val="32"/>
          <w:lang w:val="en-US" w:eastAsia="zh-CN"/>
        </w:rPr>
        <w:t>合同约定情形的</w:t>
      </w:r>
      <w:r>
        <w:rPr>
          <w:rFonts w:hint="eastAsia" w:ascii="仿宋" w:hAnsi="仿宋" w:eastAsia="仿宋" w:cs="Times New Roman"/>
          <w:sz w:val="32"/>
          <w:szCs w:val="32"/>
        </w:rPr>
        <w:t>，甲方可以书面形式向乙方提出警告；出现2次</w:t>
      </w:r>
      <w:r>
        <w:rPr>
          <w:rFonts w:hint="eastAsia" w:ascii="仿宋" w:hAnsi="仿宋" w:eastAsia="仿宋" w:cs="Times New Roman"/>
          <w:sz w:val="32"/>
          <w:szCs w:val="32"/>
          <w:lang w:val="en-US" w:eastAsia="zh-CN"/>
        </w:rPr>
        <w:t>同类情形的</w:t>
      </w:r>
      <w:r>
        <w:rPr>
          <w:rFonts w:hint="eastAsia" w:ascii="仿宋" w:hAnsi="仿宋" w:eastAsia="仿宋" w:cs="Times New Roman"/>
          <w:sz w:val="32"/>
          <w:szCs w:val="32"/>
        </w:rPr>
        <w:t>，甲方可扣除乙方一个月的服务费用，即</w:t>
      </w:r>
      <w:r>
        <w:rPr>
          <w:rFonts w:hint="eastAsia" w:ascii="仿宋" w:hAnsi="仿宋" w:eastAsia="仿宋" w:cs="Times New Roman"/>
          <w:sz w:val="32"/>
          <w:szCs w:val="32"/>
          <w:u w:val="single"/>
        </w:rPr>
        <w:t>￥</w:t>
      </w:r>
      <w:r>
        <w:rPr>
          <w:rFonts w:hint="eastAsia" w:ascii="仿宋" w:hAnsi="仿宋" w:eastAsia="仿宋"/>
          <w:color w:val="auto"/>
          <w:sz w:val="32"/>
          <w:szCs w:val="32"/>
          <w:u w:val="single"/>
          <w:lang w:val="en-US" w:eastAsia="zh-CN"/>
        </w:rPr>
        <w:t>**</w:t>
      </w:r>
      <w:r>
        <w:rPr>
          <w:rFonts w:hint="eastAsia" w:ascii="仿宋" w:hAnsi="仿宋" w:eastAsia="仿宋" w:cs="Times New Roman"/>
          <w:sz w:val="32"/>
          <w:szCs w:val="32"/>
          <w:u w:val="single"/>
        </w:rPr>
        <w:t>元</w:t>
      </w:r>
      <w:r>
        <w:rPr>
          <w:rFonts w:hint="eastAsia" w:ascii="仿宋" w:hAnsi="仿宋" w:eastAsia="仿宋" w:cs="Times New Roman"/>
          <w:sz w:val="32"/>
          <w:szCs w:val="32"/>
          <w:u w:val="none"/>
          <w:lang w:eastAsia="zh-CN"/>
        </w:rPr>
        <w:t>，</w:t>
      </w:r>
      <w:r>
        <w:rPr>
          <w:rFonts w:hint="eastAsia" w:ascii="仿宋" w:hAnsi="仿宋" w:eastAsia="仿宋" w:cs="Times New Roman"/>
          <w:sz w:val="32"/>
          <w:szCs w:val="32"/>
          <w:u w:val="none"/>
          <w:lang w:val="en-US" w:eastAsia="zh-CN"/>
        </w:rPr>
        <w:t>作为乙方违约金</w:t>
      </w:r>
      <w:r>
        <w:rPr>
          <w:rFonts w:hint="eastAsia" w:ascii="仿宋" w:hAnsi="仿宋" w:eastAsia="仿宋" w:cs="Times New Roman"/>
          <w:sz w:val="32"/>
          <w:szCs w:val="32"/>
        </w:rPr>
        <w:t>；出现3次</w:t>
      </w:r>
      <w:r>
        <w:rPr>
          <w:rFonts w:hint="eastAsia" w:ascii="仿宋" w:hAnsi="仿宋" w:eastAsia="仿宋" w:cs="Times New Roman"/>
          <w:sz w:val="32"/>
          <w:szCs w:val="32"/>
          <w:lang w:val="en-US" w:eastAsia="zh-CN"/>
        </w:rPr>
        <w:t>同类情况的</w:t>
      </w:r>
      <w:r>
        <w:rPr>
          <w:rFonts w:hint="eastAsia" w:ascii="仿宋" w:hAnsi="仿宋" w:eastAsia="仿宋" w:cs="Times New Roman"/>
          <w:sz w:val="32"/>
          <w:szCs w:val="32"/>
        </w:rPr>
        <w:t>，甲方可扣除乙方一个季度的服务费用，即</w:t>
      </w:r>
      <w:r>
        <w:rPr>
          <w:rFonts w:hint="eastAsia" w:ascii="仿宋" w:hAnsi="仿宋" w:eastAsia="仿宋" w:cs="Times New Roman"/>
          <w:sz w:val="32"/>
          <w:szCs w:val="32"/>
          <w:u w:val="single"/>
        </w:rPr>
        <w:t>￥</w:t>
      </w:r>
      <w:r>
        <w:rPr>
          <w:rFonts w:hint="eastAsia" w:ascii="仿宋" w:hAnsi="仿宋" w:eastAsia="仿宋"/>
          <w:color w:val="auto"/>
          <w:sz w:val="32"/>
          <w:szCs w:val="32"/>
          <w:u w:val="single"/>
          <w:lang w:val="en-US" w:eastAsia="zh-CN"/>
        </w:rPr>
        <w:t>**</w:t>
      </w:r>
      <w:r>
        <w:rPr>
          <w:rFonts w:hint="eastAsia" w:ascii="仿宋" w:hAnsi="仿宋" w:eastAsia="仿宋" w:cs="Times New Roman"/>
          <w:sz w:val="32"/>
          <w:szCs w:val="32"/>
          <w:u w:val="single"/>
        </w:rPr>
        <w:t>元</w:t>
      </w:r>
      <w:r>
        <w:rPr>
          <w:rFonts w:hint="eastAsia" w:ascii="仿宋" w:hAnsi="仿宋" w:eastAsia="仿宋" w:cs="Times New Roman"/>
          <w:sz w:val="32"/>
          <w:szCs w:val="32"/>
          <w:u w:val="none"/>
        </w:rPr>
        <w:t>，作为乙方违约金</w:t>
      </w:r>
      <w:r>
        <w:rPr>
          <w:rFonts w:hint="eastAsia" w:ascii="仿宋" w:hAnsi="仿宋" w:eastAsia="仿宋" w:cs="Times New Roman"/>
          <w:sz w:val="32"/>
          <w:szCs w:val="32"/>
        </w:rPr>
        <w:t>；出现4次同类情形的，甲方有权单方面解除本合同，并保留追究乙方相应责任的权利。</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三、在服务过程中因乙方原因造成高低压电气设备及发电机出现严重故障或违反本合同相关约定的或</w:t>
      </w:r>
      <w:r>
        <w:rPr>
          <w:rFonts w:hint="eastAsia" w:ascii="仿宋" w:hAnsi="仿宋" w:eastAsia="仿宋"/>
          <w:sz w:val="32"/>
          <w:szCs w:val="32"/>
          <w:lang w:val="en-US" w:eastAsia="zh-CN"/>
        </w:rPr>
        <w:t>出现安全事故的</w:t>
      </w:r>
      <w:r>
        <w:rPr>
          <w:rFonts w:hint="eastAsia" w:ascii="仿宋" w:hAnsi="仿宋" w:eastAsia="仿宋"/>
          <w:sz w:val="32"/>
          <w:szCs w:val="32"/>
        </w:rPr>
        <w:t>，甲方有权立即终止本合同，并要求乙方赔偿甲方因此而遭受的</w:t>
      </w:r>
      <w:r>
        <w:rPr>
          <w:rFonts w:hint="eastAsia" w:ascii="仿宋" w:hAnsi="仿宋" w:eastAsia="仿宋"/>
          <w:sz w:val="32"/>
          <w:szCs w:val="32"/>
          <w:lang w:val="en-US" w:eastAsia="zh-CN"/>
        </w:rPr>
        <w:t>全部</w:t>
      </w:r>
      <w:r>
        <w:rPr>
          <w:rFonts w:hint="eastAsia" w:ascii="仿宋" w:hAnsi="仿宋" w:eastAsia="仿宋"/>
          <w:sz w:val="32"/>
          <w:szCs w:val="32"/>
        </w:rPr>
        <w:t>损失。</w:t>
      </w:r>
    </w:p>
    <w:p>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四、乙方在每次维保工作完成后未按规定日期</w:t>
      </w:r>
      <w:r>
        <w:rPr>
          <w:rFonts w:hint="eastAsia" w:ascii="仿宋" w:hAnsi="仿宋" w:eastAsia="仿宋" w:cs="Times New Roman"/>
          <w:sz w:val="32"/>
          <w:szCs w:val="32"/>
          <w:lang w:val="en-US" w:eastAsia="zh-CN"/>
        </w:rPr>
        <w:t>提交维保记录表</w:t>
      </w:r>
      <w:r>
        <w:rPr>
          <w:rFonts w:hint="eastAsia" w:ascii="仿宋" w:hAnsi="仿宋" w:eastAsia="仿宋" w:cs="Times New Roman"/>
          <w:sz w:val="32"/>
          <w:szCs w:val="32"/>
        </w:rPr>
        <w:t>的，甲方有权按照每延迟上报一天扣除</w:t>
      </w:r>
      <w:r>
        <w:rPr>
          <w:rFonts w:hint="eastAsia" w:ascii="仿宋" w:hAnsi="仿宋" w:eastAsia="仿宋" w:cs="Times New Roman"/>
          <w:sz w:val="32"/>
          <w:szCs w:val="32"/>
          <w:u w:val="single"/>
        </w:rPr>
        <w:t>￥100.00元</w:t>
      </w:r>
      <w:r>
        <w:rPr>
          <w:rFonts w:hint="eastAsia" w:ascii="仿宋" w:hAnsi="仿宋" w:eastAsia="仿宋" w:cs="Times New Roman"/>
          <w:sz w:val="32"/>
          <w:szCs w:val="32"/>
        </w:rPr>
        <w:t>作为违约金。</w:t>
      </w:r>
    </w:p>
    <w:p>
      <w:pPr>
        <w:snapToGrid w:val="0"/>
        <w:spacing w:line="560" w:lineRule="exact"/>
        <w:ind w:firstLine="640" w:firstLineChars="200"/>
        <w:jc w:val="left"/>
        <w:rPr>
          <w:rFonts w:ascii="仿宋" w:hAnsi="仿宋" w:eastAsia="仿宋"/>
          <w:sz w:val="32"/>
          <w:szCs w:val="32"/>
        </w:rPr>
      </w:pPr>
      <w:r>
        <w:rPr>
          <w:rFonts w:hint="eastAsia" w:ascii="仿宋" w:hAnsi="仿宋" w:eastAsia="仿宋"/>
          <w:sz w:val="32"/>
          <w:szCs w:val="32"/>
        </w:rPr>
        <w:t>五、乙方未按合同约定及时上报或更新相关资料（第5条第5、6款约定），经甲方催交后仍不上报的，甲方可扣除</w:t>
      </w:r>
      <w:r>
        <w:rPr>
          <w:rFonts w:hint="eastAsia" w:ascii="仿宋" w:hAnsi="仿宋" w:eastAsia="仿宋"/>
          <w:sz w:val="32"/>
          <w:szCs w:val="32"/>
          <w:u w:val="single"/>
        </w:rPr>
        <w:t>￥1,000.00元</w:t>
      </w:r>
      <w:r>
        <w:rPr>
          <w:rFonts w:hint="eastAsia" w:ascii="仿宋" w:hAnsi="仿宋" w:eastAsia="仿宋"/>
          <w:sz w:val="32"/>
          <w:szCs w:val="32"/>
        </w:rPr>
        <w:t>作为</w:t>
      </w:r>
      <w:r>
        <w:rPr>
          <w:rFonts w:hint="eastAsia" w:ascii="仿宋" w:hAnsi="仿宋" w:eastAsia="仿宋"/>
          <w:sz w:val="32"/>
          <w:szCs w:val="32"/>
          <w:u w:val="single"/>
          <w:lang w:val="en-US" w:eastAsia="zh-CN"/>
        </w:rPr>
        <w:t>乙方</w:t>
      </w:r>
      <w:r>
        <w:rPr>
          <w:rFonts w:hint="eastAsia" w:ascii="仿宋" w:hAnsi="仿宋" w:eastAsia="仿宋"/>
          <w:sz w:val="32"/>
          <w:szCs w:val="32"/>
        </w:rPr>
        <w:t>违约金。</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六、本合同生效后，甲乙任何一方除根据合同约定外不得随意解除本合同，否则违约方应向守约方支付本合同总额</w:t>
      </w:r>
      <w:r>
        <w:rPr>
          <w:rFonts w:hint="eastAsia" w:ascii="仿宋" w:hAnsi="仿宋" w:eastAsia="仿宋"/>
          <w:sz w:val="32"/>
          <w:szCs w:val="32"/>
          <w:u w:val="single"/>
        </w:rPr>
        <w:t>20%</w:t>
      </w:r>
      <w:r>
        <w:rPr>
          <w:rFonts w:hint="eastAsia" w:ascii="仿宋" w:hAnsi="仿宋" w:eastAsia="仿宋"/>
          <w:sz w:val="32"/>
          <w:szCs w:val="32"/>
        </w:rPr>
        <w:t>的违约金。</w:t>
      </w:r>
    </w:p>
    <w:p>
      <w:pPr>
        <w:spacing w:line="560" w:lineRule="exact"/>
        <w:ind w:firstLine="643" w:firstLineChars="200"/>
        <w:rPr>
          <w:rFonts w:ascii="仿宋" w:hAnsi="仿宋" w:eastAsia="仿宋"/>
          <w:b/>
          <w:sz w:val="32"/>
          <w:szCs w:val="32"/>
        </w:rPr>
      </w:pPr>
      <w:r>
        <w:rPr>
          <w:rFonts w:hint="eastAsia" w:ascii="仿宋" w:hAnsi="仿宋" w:eastAsia="仿宋"/>
          <w:b/>
          <w:sz w:val="32"/>
          <w:szCs w:val="32"/>
        </w:rPr>
        <w:t>第</w:t>
      </w:r>
      <w:r>
        <w:rPr>
          <w:rFonts w:hint="eastAsia" w:ascii="仿宋" w:hAnsi="仿宋" w:eastAsia="仿宋"/>
          <w:b/>
          <w:sz w:val="32"/>
          <w:szCs w:val="32"/>
          <w:lang w:val="en-US" w:eastAsia="zh-CN"/>
        </w:rPr>
        <w:t>八</w:t>
      </w:r>
      <w:r>
        <w:rPr>
          <w:rFonts w:hint="eastAsia" w:ascii="仿宋" w:hAnsi="仿宋" w:eastAsia="仿宋"/>
          <w:b/>
          <w:sz w:val="32"/>
          <w:szCs w:val="32"/>
        </w:rPr>
        <w:t>条  不可抗力对本合同造成影响时的约定</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一、本合同所称的不可抗力，是指地震、台风、水灾、火灾、战争以及其它本合同各方不能预见、并且对其发生和后果不能防止或避免且不可克服的客观情况。</w:t>
      </w:r>
    </w:p>
    <w:p>
      <w:pPr>
        <w:spacing w:line="560" w:lineRule="exact"/>
        <w:ind w:left="-61" w:leftChars="-29" w:firstLine="640" w:firstLineChars="200"/>
        <w:rPr>
          <w:rFonts w:ascii="仿宋" w:hAnsi="仿宋" w:eastAsia="仿宋"/>
          <w:sz w:val="32"/>
          <w:szCs w:val="32"/>
        </w:rPr>
      </w:pPr>
      <w:r>
        <w:rPr>
          <w:rFonts w:hint="eastAsia" w:ascii="仿宋" w:hAnsi="仿宋" w:eastAsia="仿宋"/>
          <w:sz w:val="32"/>
          <w:szCs w:val="32"/>
        </w:rPr>
        <w:t>二、因不可抗力不能履行合同的，根据不可抗力的影响，受影响方部分或全部免除责任，但法律另有规定的除外。迟延履行合同后发生不可抗力的，不能免除责任。</w:t>
      </w:r>
    </w:p>
    <w:p>
      <w:pPr>
        <w:spacing w:line="560" w:lineRule="exact"/>
        <w:ind w:left="-61" w:leftChars="-29" w:firstLine="643" w:firstLineChars="200"/>
        <w:rPr>
          <w:rFonts w:ascii="仿宋" w:hAnsi="仿宋" w:eastAsia="仿宋"/>
          <w:b/>
          <w:sz w:val="32"/>
          <w:szCs w:val="32"/>
        </w:rPr>
      </w:pPr>
      <w:r>
        <w:rPr>
          <w:rFonts w:hint="eastAsia" w:ascii="仿宋" w:hAnsi="仿宋" w:eastAsia="仿宋"/>
          <w:b/>
          <w:sz w:val="32"/>
          <w:szCs w:val="32"/>
        </w:rPr>
        <w:t>第</w:t>
      </w:r>
      <w:r>
        <w:rPr>
          <w:rFonts w:hint="eastAsia" w:ascii="仿宋" w:hAnsi="仿宋" w:eastAsia="仿宋"/>
          <w:b/>
          <w:sz w:val="32"/>
          <w:szCs w:val="32"/>
          <w:lang w:val="en-US" w:eastAsia="zh-CN"/>
        </w:rPr>
        <w:t>九</w:t>
      </w:r>
      <w:r>
        <w:rPr>
          <w:rFonts w:hint="eastAsia" w:ascii="仿宋" w:hAnsi="仿宋" w:eastAsia="仿宋"/>
          <w:b/>
          <w:sz w:val="32"/>
          <w:szCs w:val="32"/>
        </w:rPr>
        <w:t>条  其他事项</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一、执行本合同过程中，如发生争议，应首先本着友好协商的态度解决，如协商不成，任一方可向甲方所在地有管辖权的人民法院提起诉讼。</w:t>
      </w:r>
    </w:p>
    <w:p>
      <w:pPr>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二、本合同附件包括：1.乙方报价单；2.安全管理责任书；</w:t>
      </w:r>
      <w:r>
        <w:rPr>
          <w:rFonts w:hint="eastAsia" w:ascii="仿宋" w:hAnsi="仿宋" w:eastAsia="仿宋" w:cs="Times New Roman"/>
          <w:sz w:val="32"/>
          <w:szCs w:val="32"/>
          <w:lang w:val="en-US" w:eastAsia="zh-CN"/>
        </w:rPr>
        <w:t>3.</w:t>
      </w:r>
      <w:r>
        <w:rPr>
          <w:rFonts w:hint="eastAsia" w:ascii="仿宋" w:hAnsi="仿宋" w:eastAsia="仿宋" w:cs="Times New Roman"/>
          <w:sz w:val="32"/>
          <w:szCs w:val="32"/>
        </w:rPr>
        <w:t>深燃大厦202</w:t>
      </w:r>
      <w:r>
        <w:rPr>
          <w:rFonts w:hint="eastAsia" w:ascii="仿宋" w:hAnsi="仿宋" w:eastAsia="仿宋" w:cs="Times New Roman"/>
          <w:sz w:val="32"/>
          <w:szCs w:val="32"/>
          <w:lang w:val="en-US" w:eastAsia="zh-CN"/>
        </w:rPr>
        <w:t>6</w:t>
      </w:r>
      <w:r>
        <w:rPr>
          <w:rFonts w:hint="eastAsia" w:ascii="仿宋" w:hAnsi="仿宋" w:eastAsia="仿宋" w:cs="Times New Roman"/>
          <w:sz w:val="32"/>
          <w:szCs w:val="32"/>
        </w:rPr>
        <w:t>至202</w:t>
      </w:r>
      <w:r>
        <w:rPr>
          <w:rFonts w:hint="eastAsia" w:ascii="仿宋" w:hAnsi="仿宋" w:eastAsia="仿宋" w:cs="Times New Roman"/>
          <w:sz w:val="32"/>
          <w:szCs w:val="32"/>
          <w:lang w:val="en-US" w:eastAsia="zh-CN"/>
        </w:rPr>
        <w:t>7</w:t>
      </w:r>
      <w:r>
        <w:rPr>
          <w:rFonts w:hint="eastAsia" w:ascii="仿宋" w:hAnsi="仿宋" w:eastAsia="仿宋" w:cs="Times New Roman"/>
          <w:sz w:val="32"/>
          <w:szCs w:val="32"/>
        </w:rPr>
        <w:t>年度</w:t>
      </w:r>
      <w:r>
        <w:rPr>
          <w:rFonts w:hint="eastAsia" w:ascii="仿宋" w:hAnsi="仿宋" w:eastAsia="仿宋" w:cs="Times New Roman"/>
          <w:sz w:val="32"/>
          <w:szCs w:val="32"/>
          <w:lang w:val="en-US" w:eastAsia="zh-CN"/>
        </w:rPr>
        <w:t>高低压电气设备</w:t>
      </w:r>
      <w:r>
        <w:rPr>
          <w:rFonts w:hint="eastAsia" w:ascii="仿宋" w:hAnsi="仿宋" w:eastAsia="仿宋" w:cs="Times New Roman"/>
          <w:sz w:val="32"/>
          <w:szCs w:val="32"/>
        </w:rPr>
        <w:t>维保服务</w:t>
      </w:r>
      <w:r>
        <w:rPr>
          <w:rFonts w:hint="eastAsia" w:ascii="仿宋" w:hAnsi="仿宋" w:eastAsia="仿宋" w:cs="Times New Roman"/>
          <w:sz w:val="32"/>
          <w:szCs w:val="32"/>
          <w:lang w:val="en-US" w:eastAsia="zh-CN"/>
        </w:rPr>
        <w:t>费用明细表；4</w:t>
      </w:r>
      <w:r>
        <w:rPr>
          <w:rFonts w:hint="eastAsia" w:ascii="仿宋" w:hAnsi="仿宋" w:eastAsia="仿宋" w:cs="Times New Roman"/>
          <w:sz w:val="32"/>
          <w:szCs w:val="32"/>
        </w:rPr>
        <w:t>.</w:t>
      </w:r>
      <w:r>
        <w:rPr>
          <w:rFonts w:hint="eastAsia" w:ascii="仿宋" w:hAnsi="仿宋" w:eastAsia="仿宋" w:cs="Times New Roman"/>
          <w:sz w:val="32"/>
          <w:szCs w:val="32"/>
          <w:lang w:val="en-US" w:eastAsia="zh-CN"/>
        </w:rPr>
        <w:t>梅林仓库灯具更换费用明细表；5.履约绩效考核表</w:t>
      </w:r>
      <w:r>
        <w:rPr>
          <w:rFonts w:hint="eastAsia" w:ascii="仿宋" w:hAnsi="仿宋" w:eastAsia="仿宋" w:cs="Times New Roman"/>
          <w:sz w:val="32"/>
          <w:szCs w:val="32"/>
        </w:rPr>
        <w:t>。</w:t>
      </w:r>
    </w:p>
    <w:p>
      <w:pPr>
        <w:spacing w:line="560" w:lineRule="exact"/>
        <w:ind w:left="-61" w:leftChars="-29" w:firstLine="640" w:firstLineChars="200"/>
        <w:rPr>
          <w:rFonts w:hint="eastAsia" w:ascii="仿宋" w:hAnsi="仿宋" w:eastAsia="仿宋" w:cs="Times New Roman"/>
          <w:sz w:val="32"/>
          <w:szCs w:val="32"/>
        </w:rPr>
      </w:pPr>
      <w:r>
        <w:rPr>
          <w:rFonts w:hint="eastAsia" w:ascii="仿宋" w:hAnsi="仿宋" w:eastAsia="仿宋" w:cs="Times New Roman"/>
          <w:sz w:val="32"/>
          <w:szCs w:val="32"/>
        </w:rPr>
        <w:t>三、本合同经双方签字并盖章后生效,履行完约定的义务后终止。</w:t>
      </w:r>
    </w:p>
    <w:p>
      <w:pPr>
        <w:spacing w:line="560" w:lineRule="exact"/>
        <w:ind w:left="-61" w:leftChars="-29" w:firstLine="640" w:firstLineChars="200"/>
        <w:rPr>
          <w:rFonts w:hint="eastAsia" w:ascii="仿宋" w:hAnsi="仿宋" w:eastAsia="仿宋" w:cs="Times New Roman"/>
          <w:sz w:val="32"/>
          <w:szCs w:val="32"/>
        </w:rPr>
      </w:pPr>
      <w:r>
        <w:rPr>
          <w:rFonts w:hint="eastAsia" w:ascii="仿宋" w:hAnsi="仿宋" w:eastAsia="仿宋" w:cs="Times New Roman"/>
          <w:sz w:val="32"/>
          <w:szCs w:val="32"/>
        </w:rPr>
        <w:t>四、对于本合同的未尽事宜以及变更事宜，应经双方协商一致并签订书面补充协议或变更协议。</w:t>
      </w:r>
    </w:p>
    <w:p>
      <w:pPr>
        <w:spacing w:line="560" w:lineRule="exact"/>
        <w:ind w:left="-61" w:leftChars="-29" w:firstLine="640" w:firstLineChars="200"/>
        <w:rPr>
          <w:rFonts w:hint="eastAsia" w:ascii="仿宋" w:hAnsi="仿宋" w:eastAsia="仿宋" w:cs="Times New Roman"/>
          <w:sz w:val="32"/>
          <w:szCs w:val="32"/>
        </w:rPr>
      </w:pPr>
      <w:r>
        <w:rPr>
          <w:rFonts w:hint="eastAsia" w:ascii="仿宋" w:hAnsi="仿宋" w:eastAsia="仿宋" w:cs="Times New Roman"/>
          <w:sz w:val="32"/>
          <w:szCs w:val="32"/>
        </w:rPr>
        <w:t>五、与本合同有关的所有通知、文件等依照合同首部的联系信息送达对方。该联系信息还可作为合同发生纠纷进入诉讼程序（包括调解）、执行程序后的送达地址。如有变更，一方应提前书面通知对方。</w:t>
      </w:r>
    </w:p>
    <w:p>
      <w:pPr>
        <w:spacing w:line="560" w:lineRule="exact"/>
        <w:ind w:left="-61" w:leftChars="-29" w:firstLine="640" w:firstLineChars="200"/>
        <w:rPr>
          <w:rFonts w:ascii="仿宋" w:hAnsi="仿宋" w:eastAsia="仿宋"/>
          <w:b/>
          <w:sz w:val="32"/>
          <w:szCs w:val="32"/>
        </w:rPr>
      </w:pPr>
      <w:r>
        <w:rPr>
          <w:rFonts w:hint="eastAsia" w:ascii="仿宋" w:hAnsi="仿宋" w:eastAsia="仿宋" w:cs="Times New Roman"/>
          <w:sz w:val="32"/>
          <w:szCs w:val="32"/>
        </w:rPr>
        <w:t>六、本合同一式肆份，甲方执贰份，乙方执贰份，均具有同等法律效力。</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以下无正文</w:t>
      </w:r>
      <w:r>
        <w:rPr>
          <w:rFonts w:ascii="仿宋" w:hAnsi="仿宋" w:eastAsia="仿宋"/>
          <w:sz w:val="32"/>
        </w:rPr>
        <w:br w:type="page"/>
      </w:r>
    </w:p>
    <w:p>
      <w:pPr>
        <w:widowControl/>
        <w:jc w:val="center"/>
        <w:rPr>
          <w:rFonts w:ascii="宋体" w:hAnsi="宋体"/>
          <w:b/>
          <w:sz w:val="36"/>
          <w:szCs w:val="36"/>
          <w:bdr w:val="single" w:color="auto" w:sz="4" w:space="0"/>
        </w:rPr>
      </w:pPr>
      <w:r>
        <w:rPr>
          <w:rFonts w:hint="eastAsia" w:ascii="宋体" w:hAnsi="宋体"/>
          <w:b/>
          <w:sz w:val="36"/>
          <w:szCs w:val="36"/>
          <w:bdr w:val="single" w:color="auto" w:sz="4" w:space="0"/>
        </w:rPr>
        <w:t>合同签署页</w:t>
      </w:r>
    </w:p>
    <w:p>
      <w:pPr>
        <w:widowControl/>
        <w:jc w:val="center"/>
        <w:rPr>
          <w:rFonts w:ascii="宋体" w:hAnsi="宋体"/>
          <w:b/>
          <w:sz w:val="36"/>
          <w:szCs w:val="36"/>
        </w:rPr>
      </w:pPr>
    </w:p>
    <w:p>
      <w:pPr>
        <w:widowControl/>
        <w:jc w:val="left"/>
        <w:rPr>
          <w:rFonts w:ascii="仿宋" w:hAnsi="仿宋" w:eastAsia="仿宋"/>
          <w:sz w:val="32"/>
          <w:szCs w:val="32"/>
        </w:rPr>
      </w:pPr>
      <w:r>
        <w:rPr>
          <w:rFonts w:hint="eastAsia" w:ascii="仿宋" w:hAnsi="仿宋" w:eastAsia="仿宋"/>
          <w:sz w:val="32"/>
          <w:szCs w:val="32"/>
        </w:rPr>
        <w:t>甲方（盖章）：深圳市燃气集团股份有限公司</w:t>
      </w:r>
    </w:p>
    <w:p>
      <w:pPr>
        <w:widowControl/>
        <w:jc w:val="left"/>
        <w:rPr>
          <w:rFonts w:ascii="仿宋" w:hAnsi="仿宋" w:eastAsia="仿宋"/>
          <w:w w:val="90"/>
          <w:sz w:val="32"/>
          <w:szCs w:val="32"/>
        </w:rPr>
      </w:pPr>
    </w:p>
    <w:p>
      <w:pPr>
        <w:widowControl/>
        <w:jc w:val="left"/>
        <w:rPr>
          <w:rFonts w:ascii="仿宋" w:hAnsi="仿宋" w:eastAsia="仿宋"/>
          <w:w w:val="90"/>
          <w:sz w:val="32"/>
          <w:szCs w:val="32"/>
        </w:rPr>
      </w:pPr>
      <w:r>
        <w:rPr>
          <w:rFonts w:hint="eastAsia" w:ascii="仿宋" w:hAnsi="仿宋" w:eastAsia="仿宋"/>
          <w:w w:val="90"/>
          <w:sz w:val="32"/>
          <w:szCs w:val="32"/>
        </w:rPr>
        <w:t>法定代表人或委托代理人（签字）：</w:t>
      </w:r>
    </w:p>
    <w:p>
      <w:pPr>
        <w:widowControl/>
        <w:jc w:val="left"/>
        <w:rPr>
          <w:rFonts w:ascii="仿宋" w:hAnsi="仿宋" w:eastAsia="仿宋"/>
          <w:w w:val="90"/>
          <w:sz w:val="32"/>
          <w:szCs w:val="32"/>
        </w:rPr>
      </w:pPr>
    </w:p>
    <w:p>
      <w:pPr>
        <w:widowControl/>
        <w:jc w:val="left"/>
        <w:rPr>
          <w:rFonts w:ascii="仿宋" w:hAnsi="仿宋" w:eastAsia="仿宋"/>
          <w:sz w:val="32"/>
          <w:szCs w:val="32"/>
        </w:rPr>
      </w:pPr>
      <w:r>
        <w:rPr>
          <w:rFonts w:hint="eastAsia" w:ascii="仿宋" w:hAnsi="仿宋" w:eastAsia="仿宋"/>
          <w:sz w:val="32"/>
          <w:szCs w:val="32"/>
        </w:rPr>
        <w:t>日期：202</w:t>
      </w:r>
      <w:r>
        <w:rPr>
          <w:rFonts w:hint="eastAsia" w:ascii="仿宋" w:hAnsi="仿宋" w:eastAsia="仿宋"/>
          <w:sz w:val="32"/>
          <w:szCs w:val="32"/>
          <w:lang w:val="en-US" w:eastAsia="zh-CN"/>
        </w:rPr>
        <w:t>6</w:t>
      </w:r>
      <w:r>
        <w:rPr>
          <w:rFonts w:hint="eastAsia" w:ascii="仿宋" w:hAnsi="仿宋" w:eastAsia="仿宋"/>
          <w:sz w:val="32"/>
          <w:szCs w:val="32"/>
        </w:rPr>
        <w:t>年</w:t>
      </w:r>
      <w:r>
        <w:rPr>
          <w:rFonts w:hint="eastAsia" w:ascii="仿宋" w:hAnsi="仿宋" w:eastAsia="仿宋"/>
          <w:sz w:val="32"/>
          <w:szCs w:val="32"/>
          <w:lang w:val="en-US" w:eastAsia="zh-CN"/>
        </w:rPr>
        <w:t xml:space="preserve">  </w:t>
      </w:r>
      <w:r>
        <w:rPr>
          <w:rFonts w:hint="eastAsia" w:ascii="仿宋" w:hAnsi="仿宋" w:eastAsia="仿宋"/>
          <w:sz w:val="32"/>
          <w:szCs w:val="32"/>
        </w:rPr>
        <w:t>月    日</w:t>
      </w:r>
    </w:p>
    <w:p>
      <w:pPr>
        <w:widowControl/>
        <w:jc w:val="left"/>
        <w:rPr>
          <w:rFonts w:ascii="宋体" w:hAnsi="宋体"/>
          <w:b/>
          <w:sz w:val="36"/>
          <w:szCs w:val="36"/>
        </w:rPr>
      </w:pPr>
    </w:p>
    <w:p>
      <w:pPr>
        <w:widowControl/>
        <w:jc w:val="left"/>
        <w:rPr>
          <w:rFonts w:ascii="宋体" w:hAnsi="宋体"/>
          <w:b/>
          <w:sz w:val="36"/>
          <w:szCs w:val="36"/>
        </w:rPr>
      </w:pPr>
    </w:p>
    <w:p>
      <w:pPr>
        <w:widowControl/>
        <w:jc w:val="left"/>
        <w:rPr>
          <w:rFonts w:hint="eastAsia" w:ascii="仿宋" w:hAnsi="仿宋" w:eastAsia="仿宋"/>
          <w:sz w:val="32"/>
          <w:szCs w:val="32"/>
          <w:lang w:eastAsia="zh-CN"/>
        </w:rPr>
      </w:pPr>
      <w:r>
        <w:rPr>
          <w:rFonts w:hint="eastAsia" w:ascii="仿宋" w:hAnsi="仿宋" w:eastAsia="仿宋"/>
          <w:sz w:val="32"/>
          <w:szCs w:val="32"/>
        </w:rPr>
        <w:t>乙方（盖章）：**公司</w:t>
      </w:r>
    </w:p>
    <w:p>
      <w:pPr>
        <w:widowControl/>
        <w:jc w:val="left"/>
        <w:rPr>
          <w:rFonts w:ascii="仿宋" w:hAnsi="仿宋" w:eastAsia="仿宋"/>
          <w:w w:val="90"/>
          <w:sz w:val="32"/>
          <w:szCs w:val="32"/>
        </w:rPr>
      </w:pPr>
    </w:p>
    <w:p>
      <w:pPr>
        <w:widowControl/>
        <w:jc w:val="left"/>
        <w:rPr>
          <w:rFonts w:ascii="仿宋" w:hAnsi="仿宋" w:eastAsia="仿宋"/>
          <w:w w:val="90"/>
          <w:sz w:val="32"/>
          <w:szCs w:val="32"/>
        </w:rPr>
      </w:pPr>
      <w:r>
        <w:rPr>
          <w:rFonts w:hint="eastAsia" w:ascii="仿宋" w:hAnsi="仿宋" w:eastAsia="仿宋"/>
          <w:w w:val="90"/>
          <w:sz w:val="32"/>
          <w:szCs w:val="32"/>
        </w:rPr>
        <w:t>法定代表人或委托代理人（签字）：</w:t>
      </w:r>
    </w:p>
    <w:p>
      <w:pPr>
        <w:widowControl/>
        <w:jc w:val="left"/>
        <w:rPr>
          <w:rFonts w:ascii="仿宋" w:hAnsi="仿宋" w:eastAsia="仿宋"/>
          <w:w w:val="90"/>
          <w:sz w:val="32"/>
          <w:szCs w:val="32"/>
        </w:rPr>
      </w:pPr>
    </w:p>
    <w:p>
      <w:pPr>
        <w:widowControl/>
        <w:jc w:val="left"/>
        <w:rPr>
          <w:rFonts w:hint="eastAsia" w:ascii="仿宋" w:hAnsi="仿宋" w:eastAsia="仿宋"/>
          <w:sz w:val="32"/>
          <w:szCs w:val="32"/>
        </w:rPr>
      </w:pPr>
      <w:r>
        <w:rPr>
          <w:rFonts w:hint="eastAsia" w:ascii="仿宋" w:hAnsi="仿宋" w:eastAsia="仿宋"/>
          <w:sz w:val="32"/>
          <w:szCs w:val="32"/>
        </w:rPr>
        <w:t>日期：202</w:t>
      </w:r>
      <w:r>
        <w:rPr>
          <w:rFonts w:hint="eastAsia" w:ascii="仿宋" w:hAnsi="仿宋" w:eastAsia="仿宋"/>
          <w:sz w:val="32"/>
          <w:szCs w:val="32"/>
          <w:lang w:val="en-US" w:eastAsia="zh-CN"/>
        </w:rPr>
        <w:t>6</w:t>
      </w:r>
      <w:r>
        <w:rPr>
          <w:rFonts w:hint="eastAsia" w:ascii="仿宋" w:hAnsi="仿宋" w:eastAsia="仿宋"/>
          <w:sz w:val="32"/>
          <w:szCs w:val="32"/>
        </w:rPr>
        <w:t>年</w:t>
      </w:r>
      <w:r>
        <w:rPr>
          <w:rFonts w:hint="eastAsia" w:ascii="仿宋" w:hAnsi="仿宋" w:eastAsia="仿宋"/>
          <w:sz w:val="32"/>
          <w:szCs w:val="32"/>
          <w:lang w:val="en-US" w:eastAsia="zh-CN"/>
        </w:rPr>
        <w:t xml:space="preserve">  </w:t>
      </w:r>
      <w:r>
        <w:rPr>
          <w:rFonts w:hint="eastAsia" w:ascii="仿宋" w:hAnsi="仿宋" w:eastAsia="仿宋"/>
          <w:sz w:val="32"/>
          <w:szCs w:val="32"/>
        </w:rPr>
        <w:t>月    日</w:t>
      </w:r>
    </w:p>
    <w:p>
      <w:pPr>
        <w:widowControl/>
        <w:jc w:val="left"/>
        <w:rPr>
          <w:rFonts w:ascii="宋体" w:hAnsi="宋体"/>
          <w:b/>
          <w:sz w:val="36"/>
          <w:szCs w:val="36"/>
          <w:bdr w:val="single" w:color="auto" w:sz="4" w:space="0"/>
        </w:rPr>
      </w:pPr>
      <w:r>
        <w:rPr>
          <w:rFonts w:ascii="宋体" w:hAnsi="宋体"/>
          <w:b/>
          <w:sz w:val="36"/>
          <w:szCs w:val="36"/>
          <w:bdr w:val="single" w:color="auto" w:sz="4" w:space="0"/>
        </w:rPr>
        <w:br w:type="page"/>
      </w:r>
    </w:p>
    <w:p>
      <w:pPr>
        <w:widowControl/>
        <w:spacing w:line="560" w:lineRule="exact"/>
        <w:jc w:val="left"/>
        <w:rPr>
          <w:rFonts w:ascii="黑体" w:hAnsi="黑体" w:eastAsia="黑体"/>
          <w:b/>
          <w:bCs/>
          <w:sz w:val="32"/>
          <w:szCs w:val="32"/>
        </w:rPr>
      </w:pPr>
      <w:r>
        <w:rPr>
          <w:rFonts w:hint="eastAsia" w:ascii="黑体" w:hAnsi="黑体" w:eastAsia="黑体"/>
          <w:b w:val="0"/>
          <w:bCs w:val="0"/>
          <w:sz w:val="32"/>
          <w:szCs w:val="32"/>
        </w:rPr>
        <w:t>附件</w:t>
      </w:r>
      <w:r>
        <w:rPr>
          <w:rFonts w:hint="eastAsia" w:ascii="黑体" w:hAnsi="黑体" w:eastAsia="黑体"/>
          <w:b w:val="0"/>
          <w:bCs w:val="0"/>
          <w:sz w:val="32"/>
          <w:szCs w:val="32"/>
          <w:lang w:val="en-US" w:eastAsia="zh-CN"/>
        </w:rPr>
        <w:t>1</w:t>
      </w:r>
      <w:r>
        <w:rPr>
          <w:rFonts w:hint="eastAsia" w:ascii="黑体" w:hAnsi="黑体" w:eastAsia="黑体"/>
          <w:b w:val="0"/>
          <w:bCs w:val="0"/>
          <w:sz w:val="32"/>
          <w:szCs w:val="32"/>
        </w:rPr>
        <w:t>：</w:t>
      </w:r>
    </w:p>
    <w:p>
      <w:pPr>
        <w:widowControl/>
        <w:spacing w:line="560" w:lineRule="exact"/>
        <w:jc w:val="center"/>
        <w:rPr>
          <w:rFonts w:ascii="宋体" w:hAnsi="宋体" w:eastAsia="宋体"/>
          <w:b/>
          <w:sz w:val="44"/>
        </w:rPr>
      </w:pPr>
      <w:r>
        <w:rPr>
          <w:rFonts w:hint="eastAsia" w:ascii="宋体" w:hAnsi="宋体" w:eastAsia="宋体"/>
          <w:b/>
          <w:kern w:val="0"/>
          <w:sz w:val="44"/>
        </w:rPr>
        <w:t>安全</w:t>
      </w:r>
      <w:r>
        <w:rPr>
          <w:rFonts w:hint="eastAsia" w:ascii="宋体" w:hAnsi="宋体" w:eastAsia="宋体"/>
          <w:b/>
          <w:kern w:val="0"/>
          <w:sz w:val="44"/>
          <w:lang w:val="en-US" w:eastAsia="zh-CN"/>
        </w:rPr>
        <w:t>管理</w:t>
      </w:r>
      <w:r>
        <w:rPr>
          <w:rFonts w:hint="eastAsia" w:ascii="宋体" w:hAnsi="宋体" w:eastAsia="宋体"/>
          <w:b/>
          <w:kern w:val="0"/>
          <w:sz w:val="44"/>
        </w:rPr>
        <w:t>责任书</w:t>
      </w:r>
    </w:p>
    <w:p>
      <w:pPr>
        <w:spacing w:before="100" w:beforeAutospacing="1" w:line="560" w:lineRule="exact"/>
        <w:ind w:firstLine="640" w:firstLineChars="200"/>
        <w:rPr>
          <w:rFonts w:ascii="仿宋" w:hAnsi="仿宋" w:eastAsia="仿宋"/>
          <w:sz w:val="32"/>
          <w:szCs w:val="32"/>
        </w:rPr>
      </w:pPr>
      <w:r>
        <w:rPr>
          <w:rFonts w:hint="eastAsia" w:ascii="仿宋" w:hAnsi="仿宋" w:eastAsia="仿宋"/>
          <w:sz w:val="32"/>
          <w:szCs w:val="32"/>
        </w:rPr>
        <w:t>甲方(全称):</w:t>
      </w:r>
      <w:r>
        <w:rPr>
          <w:rFonts w:hint="eastAsia" w:ascii="仿宋" w:hAnsi="仿宋" w:eastAsia="仿宋"/>
          <w:sz w:val="32"/>
          <w:szCs w:val="32"/>
          <w:u w:val="single"/>
        </w:rPr>
        <w:t>深圳市燃气集团股份有限公司</w:t>
      </w:r>
    </w:p>
    <w:p>
      <w:pPr>
        <w:spacing w:after="100" w:afterAutospacing="1" w:line="560" w:lineRule="exact"/>
        <w:ind w:firstLine="640" w:firstLineChars="200"/>
        <w:rPr>
          <w:rFonts w:hint="eastAsia" w:ascii="仿宋" w:hAnsi="仿宋" w:eastAsia="仿宋"/>
          <w:sz w:val="32"/>
          <w:szCs w:val="32"/>
          <w:u w:val="single"/>
          <w:lang w:eastAsia="zh-CN"/>
        </w:rPr>
      </w:pPr>
      <w:r>
        <w:rPr>
          <w:rFonts w:hint="eastAsia" w:ascii="仿宋" w:hAnsi="仿宋" w:eastAsia="仿宋"/>
          <w:sz w:val="32"/>
          <w:szCs w:val="32"/>
        </w:rPr>
        <w:t>乙方(全称):</w:t>
      </w:r>
      <w:r>
        <w:rPr>
          <w:rFonts w:hint="eastAsia" w:ascii="仿宋" w:hAnsi="仿宋" w:eastAsia="仿宋"/>
          <w:sz w:val="32"/>
          <w:szCs w:val="32"/>
          <w:u w:val="single"/>
          <w:lang w:val="en-US" w:eastAsia="zh-CN"/>
        </w:rPr>
        <w:t>**</w:t>
      </w:r>
      <w:r>
        <w:rPr>
          <w:rFonts w:hint="eastAsia" w:ascii="仿宋" w:hAnsi="仿宋" w:eastAsia="仿宋"/>
          <w:sz w:val="32"/>
          <w:szCs w:val="32"/>
          <w:u w:val="single"/>
          <w:lang w:eastAsia="zh-CN"/>
        </w:rPr>
        <w:t>公司</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为贯彻“安全第一，预防为主，综合治理”的方针，加强安全管理</w:t>
      </w:r>
      <w:r>
        <w:rPr>
          <w:rFonts w:hint="eastAsia" w:ascii="仿宋" w:hAnsi="仿宋" w:eastAsia="仿宋" w:cs="Times New Roman"/>
          <w:sz w:val="32"/>
          <w:szCs w:val="32"/>
          <w:lang w:val="en-US" w:eastAsia="zh-CN"/>
        </w:rPr>
        <w:t>工作</w:t>
      </w:r>
      <w:r>
        <w:rPr>
          <w:rFonts w:hint="eastAsia" w:ascii="仿宋" w:hAnsi="仿宋" w:eastAsia="仿宋" w:cs="Times New Roman"/>
          <w:sz w:val="32"/>
          <w:szCs w:val="32"/>
        </w:rPr>
        <w:t>，明确双方的安全管理</w:t>
      </w:r>
      <w:r>
        <w:rPr>
          <w:rFonts w:hint="eastAsia" w:ascii="仿宋" w:hAnsi="仿宋" w:eastAsia="仿宋" w:cs="Times New Roman"/>
          <w:sz w:val="32"/>
          <w:szCs w:val="32"/>
          <w:lang w:val="en-US" w:eastAsia="zh-CN"/>
        </w:rPr>
        <w:t>职责</w:t>
      </w:r>
      <w:r>
        <w:rPr>
          <w:rFonts w:hint="eastAsia" w:ascii="仿宋" w:hAnsi="仿宋" w:eastAsia="仿宋" w:cs="Times New Roman"/>
          <w:sz w:val="32"/>
          <w:szCs w:val="32"/>
        </w:rPr>
        <w:t>，确保乙方在甲方检查及</w:t>
      </w:r>
      <w:r>
        <w:rPr>
          <w:rFonts w:hint="eastAsia" w:ascii="仿宋" w:hAnsi="仿宋" w:eastAsia="仿宋" w:cs="Times New Roman"/>
          <w:sz w:val="32"/>
          <w:szCs w:val="32"/>
          <w:lang w:val="en-US" w:eastAsia="zh-CN"/>
        </w:rPr>
        <w:t>项目实施</w:t>
      </w:r>
      <w:r>
        <w:rPr>
          <w:rFonts w:hint="eastAsia" w:ascii="仿宋" w:hAnsi="仿宋" w:eastAsia="仿宋" w:cs="Times New Roman"/>
          <w:sz w:val="32"/>
          <w:szCs w:val="32"/>
        </w:rPr>
        <w:t>过程中的人身、财产和设备安全，根据国家有关法律法规，经双方协商一致，制定本责任书。</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一、甲方安全管理责任</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甲方负责乙方作业的监督管理责任，具体履行以下安全管理责任：</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1.甲方指派专人负责与乙方对接工作事宜，由现场物业管理单位跟进现场进度，对接人员核实作业结果并签字确认。</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2.督促乙方遵守法律法规要求及甲方的安全管理规定，做好作业前准备，作业过程中的现场管理以及作业完成后的现场恢复。</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3.甲方接受乙方对在工作过程中提出的有关合理的要求，并给予积极协调解决。</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4.督促乙方做好作业的应急处置工作，配合乙方处置作业中的紧急事件。</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6.组织或配合有关部门做好本项工作中事故的调查和上报工作。</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二、乙丙双方安全管理责任</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乙方作为本项目的承包单位，是本项目的责任主体，具体履行以下安全管理：</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1.向甲方报备的公司相关资料（营业执照，公司、人员资质证书等）应真实、合法、有效。</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2.乙方在实施作业过程中禁止从事合同约定事项以外的其他事宜。</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3.乙方应针对合同约定事项制定相应的安全管理制度、作业流程和应急处置预案。</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4.乙方的现场人员应为备案人员，作业过程中应严格遵守相关法律法规、制度和流程，服从甲方的现场监督管理要求。</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5.乙方应严格管理为甲方服务的作业人员，进行必要的岗位培训，同时按国家有关规定，为作业人员办理相关保险。</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6.作业人员应按计划实施作业，发现隐患如实记录，并以书面报告的形式提出改进措施通知甲方。</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7.乙方不得擅自使用与作业无关的甲方设施、设备；不得擅自拆除、变更甲方设施、设备及标识。</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8.乙方作业过程中需使用电、气、水等，应事先与甲方指派负责人取得联系，不得私拉乱接。中断作业或遇故障应立即切断有关开关。</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9.乙方应对因工作需要临时引进的第三方的各项安全管理事项负责。</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三、违约责任</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1.合同履约当中由于双方未履行上述安全管理职责造成对方或第三方人身伤害、财产损失的，由责任方承担相应责任，并赔偿对方或第三方因此造成的全部损失。</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2.乙方违反上述安全管理职责，甲方有权要求乙方进行整改，如整改不到位的，甲方有权解除合同，由此产生的一切损失由乙方承担，构成犯罪的追究其法律责任。</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3.甲方有权对乙方的作业现场进行安全监督、检查，对违章、违纪行为有权制止、纠正或按合同要求进行处罚。</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4.如因乙方未落实安全管理责任，导致受到政府部门及上级领导部门的处罚，由乙方承担产生的一切法律责任及后果；甲方可根据所受声誉影响、各类损失情况对乙方进行追诉。</w:t>
      </w:r>
    </w:p>
    <w:p>
      <w:pPr>
        <w:widowControl/>
        <w:spacing w:line="560" w:lineRule="exact"/>
        <w:ind w:firstLine="640" w:firstLineChars="200"/>
        <w:jc w:val="left"/>
        <w:rPr>
          <w:rFonts w:ascii="仿宋" w:hAnsi="仿宋" w:eastAsia="仿宋" w:cs="Times New Roman"/>
          <w:sz w:val="32"/>
          <w:szCs w:val="32"/>
        </w:rPr>
      </w:pPr>
      <w:r>
        <w:rPr>
          <w:rFonts w:hint="eastAsia" w:ascii="仿宋" w:hAnsi="仿宋" w:eastAsia="仿宋" w:cs="Times New Roman"/>
          <w:sz w:val="32"/>
          <w:szCs w:val="32"/>
        </w:rPr>
        <w:t>四、本《安全管理责任书》作为服务合同附件，与合同具有同等法律效力。</w:t>
      </w:r>
    </w:p>
    <w:p>
      <w:pPr>
        <w:spacing w:line="560" w:lineRule="exact"/>
        <w:rPr>
          <w:rFonts w:hint="default" w:ascii="仿宋" w:hAnsi="仿宋" w:eastAsia="仿宋"/>
          <w:sz w:val="32"/>
          <w:szCs w:val="32"/>
          <w:lang w:val="en-US" w:eastAsia="zh-CN"/>
        </w:rPr>
      </w:pPr>
      <w:r>
        <w:rPr>
          <w:rFonts w:hint="eastAsia" w:ascii="仿宋" w:hAnsi="仿宋" w:eastAsia="仿宋"/>
          <w:sz w:val="32"/>
          <w:szCs w:val="32"/>
        </w:rPr>
        <w:t>以下无正文</w:t>
      </w:r>
    </w:p>
    <w:p>
      <w:pPr>
        <w:widowControl/>
        <w:spacing w:line="560" w:lineRule="exact"/>
        <w:jc w:val="left"/>
        <w:rPr>
          <w:rFonts w:ascii="黑体" w:hAnsi="黑体" w:eastAsia="黑体"/>
          <w:b/>
          <w:bCs/>
          <w:color w:val="auto"/>
          <w:sz w:val="32"/>
          <w:szCs w:val="32"/>
        </w:rPr>
      </w:pPr>
      <w:r>
        <w:rPr>
          <w:rFonts w:ascii="Arial Unicode MS" w:eastAsia="Arial Unicode MS"/>
          <w:sz w:val="44"/>
        </w:rPr>
        <w:br w:type="page"/>
      </w:r>
      <w:r>
        <w:rPr>
          <w:rFonts w:hint="eastAsia" w:ascii="黑体" w:hAnsi="黑体" w:eastAsia="黑体"/>
          <w:b w:val="0"/>
          <w:bCs w:val="0"/>
          <w:color w:val="auto"/>
          <w:sz w:val="32"/>
          <w:szCs w:val="32"/>
        </w:rPr>
        <w:t>附件</w:t>
      </w:r>
      <w:r>
        <w:rPr>
          <w:rFonts w:hint="eastAsia" w:ascii="黑体" w:hAnsi="黑体" w:eastAsia="黑体"/>
          <w:b w:val="0"/>
          <w:bCs w:val="0"/>
          <w:color w:val="auto"/>
          <w:sz w:val="32"/>
          <w:szCs w:val="32"/>
          <w:lang w:val="en-US" w:eastAsia="zh-CN"/>
        </w:rPr>
        <w:t>2</w:t>
      </w:r>
      <w:r>
        <w:rPr>
          <w:rFonts w:hint="eastAsia" w:ascii="黑体" w:hAnsi="黑体" w:eastAsia="黑体"/>
          <w:b w:val="0"/>
          <w:bCs w:val="0"/>
          <w:color w:val="auto"/>
          <w:sz w:val="32"/>
          <w:szCs w:val="32"/>
        </w:rPr>
        <w:t>：</w:t>
      </w:r>
    </w:p>
    <w:p>
      <w:pPr>
        <w:widowControl/>
        <w:spacing w:line="560" w:lineRule="exact"/>
        <w:jc w:val="center"/>
        <w:rPr>
          <w:rFonts w:hint="eastAsia" w:ascii="宋体" w:hAnsi="宋体" w:eastAsia="宋体"/>
          <w:b/>
          <w:kern w:val="0"/>
          <w:sz w:val="44"/>
          <w:lang w:val="en-US" w:eastAsia="zh-CN"/>
        </w:rPr>
      </w:pPr>
      <w:r>
        <w:rPr>
          <w:rFonts w:hint="eastAsia" w:ascii="宋体" w:hAnsi="宋体" w:eastAsia="宋体"/>
          <w:b/>
          <w:kern w:val="0"/>
          <w:sz w:val="44"/>
          <w:lang w:val="en-US" w:eastAsia="zh-CN"/>
        </w:rPr>
        <w:t>深燃大厦2026至2027年度</w:t>
      </w:r>
    </w:p>
    <w:p>
      <w:pPr>
        <w:widowControl/>
        <w:spacing w:line="560" w:lineRule="exact"/>
        <w:jc w:val="center"/>
        <w:rPr>
          <w:rFonts w:ascii="宋体" w:hAnsi="宋体" w:eastAsia="宋体"/>
          <w:b/>
          <w:sz w:val="44"/>
        </w:rPr>
      </w:pPr>
      <w:r>
        <w:rPr>
          <w:rFonts w:hint="eastAsia" w:ascii="宋体" w:hAnsi="宋体" w:eastAsia="宋体"/>
          <w:b/>
          <w:kern w:val="0"/>
          <w:sz w:val="44"/>
          <w:lang w:val="en-US" w:eastAsia="zh-CN"/>
        </w:rPr>
        <w:t>高低压电气设备维保服务费用明细表</w:t>
      </w:r>
    </w:p>
    <w:tbl>
      <w:tblPr>
        <w:tblStyle w:val="13"/>
        <w:tblW w:w="9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134"/>
        <w:gridCol w:w="4194"/>
        <w:gridCol w:w="681"/>
        <w:gridCol w:w="679"/>
        <w:gridCol w:w="4"/>
        <w:gridCol w:w="1134"/>
        <w:gridCol w:w="1131"/>
        <w:gridCol w:w="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r>
              <w:rPr>
                <w:rFonts w:hint="eastAsia" w:ascii="宋体" w:hAnsi="宋体" w:eastAsia="宋体" w:cs="宋体"/>
                <w:b/>
                <w:bCs/>
                <w:color w:val="000000"/>
                <w:szCs w:val="21"/>
                <w:vertAlign w:val="baseline"/>
                <w:lang w:val="en-US" w:eastAsia="zh-CN"/>
              </w:rPr>
              <w:t>序号</w:t>
            </w:r>
          </w:p>
        </w:tc>
        <w:tc>
          <w:tcPr>
            <w:tcW w:w="1134"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r>
              <w:rPr>
                <w:rFonts w:hint="eastAsia" w:ascii="宋体" w:hAnsi="宋体" w:eastAsia="宋体" w:cs="宋体"/>
                <w:b/>
                <w:bCs/>
                <w:color w:val="000000"/>
                <w:szCs w:val="21"/>
                <w:vertAlign w:val="baseline"/>
                <w:lang w:val="en-US" w:eastAsia="zh-CN"/>
              </w:rPr>
              <w:t>项目名称</w:t>
            </w:r>
          </w:p>
        </w:tc>
        <w:tc>
          <w:tcPr>
            <w:tcW w:w="4194"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r>
              <w:rPr>
                <w:rFonts w:hint="eastAsia" w:ascii="宋体" w:hAnsi="宋体" w:eastAsia="宋体" w:cs="宋体"/>
                <w:b/>
                <w:bCs/>
                <w:color w:val="000000"/>
                <w:szCs w:val="21"/>
                <w:vertAlign w:val="baseline"/>
                <w:lang w:val="en-US" w:eastAsia="zh-CN"/>
              </w:rPr>
              <w:t>项目特征</w:t>
            </w:r>
          </w:p>
        </w:tc>
        <w:tc>
          <w:tcPr>
            <w:tcW w:w="681"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r>
              <w:rPr>
                <w:rFonts w:hint="eastAsia" w:ascii="宋体" w:hAnsi="宋体" w:eastAsia="宋体" w:cs="宋体"/>
                <w:b/>
                <w:bCs/>
                <w:color w:val="000000"/>
                <w:szCs w:val="21"/>
                <w:vertAlign w:val="baseline"/>
                <w:lang w:val="en-US" w:eastAsia="zh-CN"/>
              </w:rPr>
              <w:t>台数</w:t>
            </w:r>
          </w:p>
        </w:tc>
        <w:tc>
          <w:tcPr>
            <w:tcW w:w="683"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r>
              <w:rPr>
                <w:rFonts w:hint="eastAsia" w:ascii="宋体" w:hAnsi="宋体" w:eastAsia="宋体" w:cs="宋体"/>
                <w:b/>
                <w:bCs/>
                <w:color w:val="000000"/>
                <w:szCs w:val="21"/>
                <w:vertAlign w:val="baseline"/>
                <w:lang w:val="en-US" w:eastAsia="zh-CN"/>
              </w:rPr>
              <w:t>频次</w:t>
            </w:r>
          </w:p>
        </w:tc>
        <w:tc>
          <w:tcPr>
            <w:tcW w:w="2270" w:type="dxa"/>
            <w:gridSpan w:val="3"/>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r>
              <w:rPr>
                <w:rFonts w:hint="eastAsia" w:ascii="宋体" w:hAnsi="宋体" w:eastAsia="宋体" w:cs="宋体"/>
                <w:b/>
                <w:bCs/>
                <w:color w:val="000000"/>
                <w:szCs w:val="21"/>
                <w:vertAlign w:val="baseline"/>
                <w:lang w:val="en-US" w:eastAsia="zh-CN"/>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p>
        </w:tc>
        <w:tc>
          <w:tcPr>
            <w:tcW w:w="1134"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p>
        </w:tc>
        <w:tc>
          <w:tcPr>
            <w:tcW w:w="4194"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p>
        </w:tc>
        <w:tc>
          <w:tcPr>
            <w:tcW w:w="68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p>
        </w:tc>
        <w:tc>
          <w:tcPr>
            <w:tcW w:w="683"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r>
              <w:rPr>
                <w:rFonts w:hint="eastAsia" w:ascii="宋体" w:hAnsi="宋体" w:eastAsia="宋体" w:cs="宋体"/>
                <w:b/>
                <w:bCs/>
                <w:color w:val="000000"/>
                <w:szCs w:val="21"/>
                <w:vertAlign w:val="baseline"/>
                <w:lang w:val="en-US" w:eastAsia="zh-CN"/>
              </w:rPr>
              <w:t>综合单价</w:t>
            </w: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r>
              <w:rPr>
                <w:rFonts w:hint="eastAsia" w:ascii="宋体" w:hAnsi="宋体" w:eastAsia="宋体" w:cs="宋体"/>
                <w:b/>
                <w:bCs/>
                <w:color w:val="000000"/>
                <w:szCs w:val="21"/>
                <w:vertAlign w:val="baseline"/>
                <w:lang w:val="en-US" w:eastAsia="zh-CN"/>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kern w:val="2"/>
                <w:sz w:val="18"/>
                <w:szCs w:val="18"/>
                <w:vertAlign w:val="baseline"/>
                <w:lang w:val="en-US" w:eastAsia="zh-CN" w:bidi="ar-SA"/>
              </w:rPr>
            </w:pPr>
            <w:r>
              <w:rPr>
                <w:rFonts w:hint="eastAsia" w:ascii="宋体" w:hAnsi="宋体" w:eastAsia="宋体" w:cs="宋体"/>
                <w:b/>
                <w:bCs/>
                <w:color w:val="000000"/>
                <w:kern w:val="2"/>
                <w:sz w:val="18"/>
                <w:szCs w:val="18"/>
                <w:vertAlign w:val="baseline"/>
                <w:lang w:val="en-US" w:eastAsia="zh-CN" w:bidi="ar-SA"/>
              </w:rPr>
              <w:t>一</w:t>
            </w:r>
          </w:p>
        </w:tc>
        <w:tc>
          <w:tcPr>
            <w:tcW w:w="8962" w:type="dxa"/>
            <w:gridSpan w:val="8"/>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b/>
                <w:bCs/>
                <w:color w:val="000000"/>
                <w:sz w:val="18"/>
                <w:szCs w:val="18"/>
                <w:vertAlign w:val="baseline"/>
                <w:lang w:val="en-US" w:eastAsia="zh-CN"/>
              </w:rPr>
            </w:pPr>
            <w:r>
              <w:rPr>
                <w:rFonts w:hint="eastAsia" w:ascii="宋体" w:hAnsi="宋体" w:eastAsia="宋体" w:cs="宋体"/>
                <w:b/>
                <w:bCs/>
                <w:color w:val="000000"/>
                <w:sz w:val="18"/>
                <w:szCs w:val="18"/>
                <w:vertAlign w:val="baseline"/>
                <w:lang w:val="en-US" w:eastAsia="zh-CN"/>
              </w:rPr>
              <w:t>深燃大厦高低压电气设备维保项目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kern w:val="2"/>
                <w:sz w:val="18"/>
                <w:szCs w:val="18"/>
                <w:vertAlign w:val="baseline"/>
                <w:lang w:val="en-US" w:eastAsia="zh-CN" w:bidi="ar-SA"/>
              </w:rPr>
            </w:pPr>
            <w:r>
              <w:rPr>
                <w:rFonts w:hint="eastAsia" w:ascii="宋体" w:hAnsi="宋体" w:eastAsia="宋体" w:cs="宋体"/>
                <w:b/>
                <w:bCs/>
                <w:color w:val="000000"/>
                <w:kern w:val="2"/>
                <w:sz w:val="18"/>
                <w:szCs w:val="18"/>
                <w:vertAlign w:val="baseline"/>
                <w:lang w:val="en-US" w:eastAsia="zh-CN" w:bidi="ar-SA"/>
              </w:rPr>
              <w:t>(一)</w:t>
            </w:r>
          </w:p>
        </w:tc>
        <w:tc>
          <w:tcPr>
            <w:tcW w:w="8962" w:type="dxa"/>
            <w:gridSpan w:val="8"/>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b/>
                <w:bCs/>
                <w:color w:val="000000"/>
                <w:sz w:val="18"/>
                <w:szCs w:val="18"/>
                <w:vertAlign w:val="baseline"/>
                <w:lang w:val="en-US" w:eastAsia="zh-CN"/>
              </w:rPr>
            </w:pPr>
            <w:r>
              <w:rPr>
                <w:rFonts w:hint="eastAsia" w:ascii="宋体" w:hAnsi="宋体" w:eastAsia="宋体" w:cs="宋体"/>
                <w:b/>
                <w:bCs/>
                <w:color w:val="000000"/>
                <w:sz w:val="18"/>
                <w:szCs w:val="18"/>
                <w:vertAlign w:val="baseline"/>
                <w:lang w:val="en-US" w:eastAsia="zh-CN"/>
              </w:rPr>
              <w:t>深燃大厦高低压电气设备月度巡检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1</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10kV高压柜及直流屏月度巡检</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1.检查各开关温度是否正常、有否过载迹象，操作分合闸是否正常；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2.检查高压柜内二次线路有否烧坏、松脱；</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3.检查高压柜内CT（电流互感器）有否异味、焦味，有否爆裂痕迹；</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4.检查各种仪表是否正常；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5.检查母线铜排温度是否正常，螺丝有否松脱，有否过电流烧坏的现象；</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6.检查直流屏主电源、旁路电源输入电压正常；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7.检查各开关、熔断器、整流元件、设备等有无异常，有无松动或过热点；</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8.检查蓄电池组的运行是否正常，蓄电池外壳温度是否过高，有无鼓胀、变形、漏液现象，检查连接片是否有松动和腐蚀放电现象，极柱周围有无酸雾溢出。</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次</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变压器月度巡检</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1.检查温控器是否正常；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2.检查变压器高、低压线圈温度是否正常，环氧树脂有否爆裂、熔化；</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3.检查搭接铜排有否过流、烧坏痕迹或氧化；</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4.检查搭接铜排、母排温度是否正常，有否抢火痕迹，及过电流痕迹；</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5.检查散热风机是否能正常运行；</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6.检查变压器高压绝缘端子是否有松动、氧化或放电；</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7.检查搭接铜排、母排螺丝有否松脱。</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次</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3</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变压器至低压配电柜1kV母排及双电源柜月度巡检</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1.对母排进行测温；</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2.对母排所有螺丝进行紧固处理及更换生锈螺丝；</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3.检查母排温度是否正常，母排搭接头是否完好；</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4.检查各开关温度是否正常、有否过载迹象，操作分合闸是否正常；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5.检查双电源柜开关是否自动切换，螺丝有否松脱，有否过电流烧坏的现象；</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6.检查双电源柜控制线路端子是否松动，断路器是否过载过流。</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次</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4</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低压配电柜及配电箱月度巡检</w:t>
            </w:r>
          </w:p>
        </w:tc>
        <w:tc>
          <w:tcPr>
            <w:tcW w:w="4194" w:type="dxa"/>
            <w:vAlign w:val="center"/>
          </w:tcPr>
          <w:p>
            <w:pPr>
              <w:keepNext w:val="0"/>
              <w:keepLines w:val="0"/>
              <w:pageBreakBefore w:val="0"/>
              <w:widowControl w:val="0"/>
              <w:kinsoku/>
              <w:wordWrap/>
              <w:overflowPunct/>
              <w:topLinePunct w:val="0"/>
              <w:autoSpaceDE/>
              <w:autoSpaceDN/>
              <w:bidi w:val="0"/>
              <w:adjustRightInd/>
              <w:snapToGrid/>
              <w:spacing w:line="200" w:lineRule="exact"/>
              <w:ind w:left="240" w:hanging="160" w:hangingChars="100"/>
              <w:jc w:val="left"/>
              <w:textAlignment w:val="auto"/>
              <w:rPr>
                <w:rFonts w:hint="eastAsia" w:ascii="宋体" w:hAnsi="宋体" w:eastAsia="宋体" w:cs="宋体"/>
                <w:sz w:val="16"/>
                <w:szCs w:val="16"/>
              </w:rPr>
            </w:pPr>
            <w:r>
              <w:rPr>
                <w:rFonts w:hint="eastAsia" w:ascii="宋体" w:hAnsi="宋体" w:eastAsia="宋体" w:cs="宋体"/>
                <w:sz w:val="16"/>
                <w:szCs w:val="16"/>
              </w:rPr>
              <w:t>1</w:t>
            </w:r>
            <w:r>
              <w:rPr>
                <w:rFonts w:hint="eastAsia" w:ascii="宋体" w:hAnsi="宋体" w:eastAsia="宋体" w:cs="宋体"/>
                <w:sz w:val="16"/>
                <w:szCs w:val="16"/>
                <w:lang w:eastAsia="zh-CN"/>
              </w:rPr>
              <w:t>.</w:t>
            </w:r>
            <w:r>
              <w:rPr>
                <w:rFonts w:hint="eastAsia" w:ascii="宋体" w:hAnsi="宋体" w:eastAsia="宋体" w:cs="宋体"/>
                <w:sz w:val="16"/>
                <w:szCs w:val="16"/>
              </w:rPr>
              <w:t>检查各开关温度是否正常、有否过载迹象，操作分合闸是否正常；</w:t>
            </w:r>
          </w:p>
          <w:p>
            <w:pPr>
              <w:keepNext w:val="0"/>
              <w:keepLines w:val="0"/>
              <w:pageBreakBefore w:val="0"/>
              <w:widowControl w:val="0"/>
              <w:kinsoku/>
              <w:wordWrap/>
              <w:overflowPunct/>
              <w:topLinePunct w:val="0"/>
              <w:autoSpaceDE/>
              <w:autoSpaceDN/>
              <w:bidi w:val="0"/>
              <w:adjustRightInd/>
              <w:snapToGrid/>
              <w:spacing w:line="200" w:lineRule="exact"/>
              <w:ind w:left="240" w:hanging="160" w:hangingChars="100"/>
              <w:jc w:val="left"/>
              <w:textAlignment w:val="auto"/>
              <w:rPr>
                <w:rFonts w:hint="eastAsia" w:ascii="宋体" w:hAnsi="宋体" w:eastAsia="宋体" w:cs="宋体"/>
                <w:sz w:val="16"/>
                <w:szCs w:val="16"/>
              </w:rPr>
            </w:pPr>
            <w:r>
              <w:rPr>
                <w:rFonts w:hint="eastAsia" w:ascii="宋体" w:hAnsi="宋体" w:eastAsia="宋体" w:cs="宋体"/>
                <w:sz w:val="16"/>
                <w:szCs w:val="16"/>
              </w:rPr>
              <w:t>2</w:t>
            </w:r>
            <w:r>
              <w:rPr>
                <w:rFonts w:hint="eastAsia" w:ascii="宋体" w:hAnsi="宋体" w:eastAsia="宋体" w:cs="宋体"/>
                <w:sz w:val="16"/>
                <w:szCs w:val="16"/>
                <w:lang w:eastAsia="zh-CN"/>
              </w:rPr>
              <w:t>.</w:t>
            </w:r>
            <w:r>
              <w:rPr>
                <w:rFonts w:hint="eastAsia" w:ascii="宋体" w:hAnsi="宋体" w:eastAsia="宋体" w:cs="宋体"/>
                <w:sz w:val="16"/>
                <w:szCs w:val="16"/>
              </w:rPr>
              <w:t>检查配电柜</w:t>
            </w:r>
            <w:r>
              <w:rPr>
                <w:rFonts w:hint="eastAsia" w:ascii="宋体" w:hAnsi="宋体" w:eastAsia="宋体" w:cs="宋体"/>
                <w:sz w:val="16"/>
                <w:szCs w:val="16"/>
                <w:lang w:eastAsia="zh-CN"/>
              </w:rPr>
              <w:t>（</w:t>
            </w:r>
            <w:r>
              <w:rPr>
                <w:rFonts w:hint="eastAsia" w:ascii="宋体" w:hAnsi="宋体" w:eastAsia="宋体" w:cs="宋体"/>
                <w:sz w:val="16"/>
                <w:szCs w:val="16"/>
                <w:lang w:val="en-US" w:eastAsia="zh-CN"/>
              </w:rPr>
              <w:t>箱</w:t>
            </w:r>
            <w:r>
              <w:rPr>
                <w:rFonts w:hint="eastAsia" w:ascii="宋体" w:hAnsi="宋体" w:eastAsia="宋体" w:cs="宋体"/>
                <w:sz w:val="16"/>
                <w:szCs w:val="16"/>
                <w:lang w:eastAsia="zh-CN"/>
              </w:rPr>
              <w:t>）</w:t>
            </w:r>
            <w:r>
              <w:rPr>
                <w:rFonts w:hint="eastAsia" w:ascii="宋体" w:hAnsi="宋体" w:eastAsia="宋体" w:cs="宋体"/>
                <w:sz w:val="16"/>
                <w:szCs w:val="16"/>
              </w:rPr>
              <w:t>内二次线路有否烧坏、松脱；</w:t>
            </w:r>
          </w:p>
          <w:p>
            <w:pPr>
              <w:keepNext w:val="0"/>
              <w:keepLines w:val="0"/>
              <w:pageBreakBefore w:val="0"/>
              <w:widowControl w:val="0"/>
              <w:kinsoku/>
              <w:wordWrap/>
              <w:overflowPunct/>
              <w:topLinePunct w:val="0"/>
              <w:autoSpaceDE/>
              <w:autoSpaceDN/>
              <w:bidi w:val="0"/>
              <w:adjustRightInd/>
              <w:snapToGrid/>
              <w:spacing w:line="200" w:lineRule="exact"/>
              <w:ind w:left="240" w:hanging="160" w:hangingChars="100"/>
              <w:jc w:val="left"/>
              <w:textAlignment w:val="auto"/>
              <w:rPr>
                <w:rFonts w:hint="eastAsia" w:ascii="宋体" w:hAnsi="宋体" w:eastAsia="宋体" w:cs="宋体"/>
                <w:sz w:val="16"/>
                <w:szCs w:val="16"/>
                <w:lang w:eastAsia="zh-CN"/>
              </w:rPr>
            </w:pPr>
            <w:r>
              <w:rPr>
                <w:rFonts w:hint="eastAsia" w:ascii="宋体" w:hAnsi="宋体" w:eastAsia="宋体" w:cs="宋体"/>
                <w:sz w:val="16"/>
                <w:szCs w:val="16"/>
              </w:rPr>
              <w:t>3</w:t>
            </w:r>
            <w:r>
              <w:rPr>
                <w:rFonts w:hint="eastAsia" w:ascii="宋体" w:hAnsi="宋体" w:eastAsia="宋体" w:cs="宋体"/>
                <w:sz w:val="16"/>
                <w:szCs w:val="16"/>
                <w:lang w:eastAsia="zh-CN"/>
              </w:rPr>
              <w:t>.检查配电箱的箱体、箱门有否受损；</w:t>
            </w:r>
          </w:p>
          <w:p>
            <w:pPr>
              <w:keepNext w:val="0"/>
              <w:keepLines w:val="0"/>
              <w:pageBreakBefore w:val="0"/>
              <w:widowControl w:val="0"/>
              <w:kinsoku/>
              <w:wordWrap/>
              <w:overflowPunct/>
              <w:topLinePunct w:val="0"/>
              <w:autoSpaceDE/>
              <w:autoSpaceDN/>
              <w:bidi w:val="0"/>
              <w:adjustRightInd/>
              <w:snapToGrid/>
              <w:spacing w:line="200" w:lineRule="exact"/>
              <w:ind w:left="240" w:hanging="160" w:hangingChars="100"/>
              <w:jc w:val="left"/>
              <w:textAlignment w:val="auto"/>
              <w:rPr>
                <w:rFonts w:hint="eastAsia" w:ascii="宋体" w:hAnsi="宋体" w:eastAsia="宋体" w:cs="宋体"/>
                <w:sz w:val="16"/>
                <w:szCs w:val="16"/>
              </w:rPr>
            </w:pPr>
            <w:r>
              <w:rPr>
                <w:rFonts w:hint="eastAsia" w:ascii="宋体" w:hAnsi="宋体" w:eastAsia="宋体" w:cs="宋体"/>
                <w:sz w:val="16"/>
                <w:szCs w:val="16"/>
                <w:lang w:val="en-US" w:eastAsia="zh-CN"/>
              </w:rPr>
              <w:t>4.</w:t>
            </w:r>
            <w:r>
              <w:rPr>
                <w:rFonts w:hint="eastAsia" w:ascii="宋体" w:hAnsi="宋体" w:eastAsia="宋体" w:cs="宋体"/>
                <w:sz w:val="16"/>
                <w:szCs w:val="16"/>
              </w:rPr>
              <w:t>检查配电柜</w:t>
            </w:r>
            <w:r>
              <w:rPr>
                <w:rFonts w:hint="eastAsia" w:ascii="宋体" w:hAnsi="宋体" w:eastAsia="宋体" w:cs="宋体"/>
                <w:sz w:val="16"/>
                <w:szCs w:val="16"/>
                <w:lang w:eastAsia="zh-CN"/>
              </w:rPr>
              <w:t>（</w:t>
            </w:r>
            <w:r>
              <w:rPr>
                <w:rFonts w:hint="eastAsia" w:ascii="宋体" w:hAnsi="宋体" w:eastAsia="宋体" w:cs="宋体"/>
                <w:sz w:val="16"/>
                <w:szCs w:val="16"/>
                <w:lang w:val="en-US" w:eastAsia="zh-CN"/>
              </w:rPr>
              <w:t>箱</w:t>
            </w:r>
            <w:r>
              <w:rPr>
                <w:rFonts w:hint="eastAsia" w:ascii="宋体" w:hAnsi="宋体" w:eastAsia="宋体" w:cs="宋体"/>
                <w:sz w:val="16"/>
                <w:szCs w:val="16"/>
                <w:lang w:eastAsia="zh-CN"/>
              </w:rPr>
              <w:t>）</w:t>
            </w:r>
            <w:r>
              <w:rPr>
                <w:rFonts w:hint="eastAsia" w:ascii="宋体" w:hAnsi="宋体" w:eastAsia="宋体" w:cs="宋体"/>
                <w:sz w:val="16"/>
                <w:szCs w:val="16"/>
              </w:rPr>
              <w:t>内CT（电流互感器）有否异味、焦味，有否爆裂痕迹；</w:t>
            </w:r>
          </w:p>
          <w:p>
            <w:pPr>
              <w:keepNext w:val="0"/>
              <w:keepLines w:val="0"/>
              <w:pageBreakBefore w:val="0"/>
              <w:widowControl w:val="0"/>
              <w:kinsoku/>
              <w:wordWrap/>
              <w:overflowPunct/>
              <w:topLinePunct w:val="0"/>
              <w:autoSpaceDE/>
              <w:autoSpaceDN/>
              <w:bidi w:val="0"/>
              <w:adjustRightInd/>
              <w:snapToGrid/>
              <w:spacing w:line="200" w:lineRule="exact"/>
              <w:ind w:left="240" w:hanging="160" w:hangingChars="100"/>
              <w:jc w:val="left"/>
              <w:textAlignment w:val="auto"/>
              <w:rPr>
                <w:rFonts w:hint="eastAsia" w:ascii="宋体" w:hAnsi="宋体" w:eastAsia="宋体" w:cs="宋体"/>
                <w:sz w:val="16"/>
                <w:szCs w:val="16"/>
              </w:rPr>
            </w:pPr>
            <w:r>
              <w:rPr>
                <w:rFonts w:hint="eastAsia" w:ascii="宋体" w:hAnsi="宋体" w:eastAsia="宋体" w:cs="宋体"/>
                <w:sz w:val="16"/>
                <w:szCs w:val="16"/>
                <w:lang w:val="en-US" w:eastAsia="zh-CN"/>
              </w:rPr>
              <w:t>5</w:t>
            </w:r>
            <w:r>
              <w:rPr>
                <w:rFonts w:hint="eastAsia" w:ascii="宋体" w:hAnsi="宋体" w:eastAsia="宋体" w:cs="宋体"/>
                <w:sz w:val="16"/>
                <w:szCs w:val="16"/>
                <w:lang w:eastAsia="zh-CN"/>
              </w:rPr>
              <w:t>.</w:t>
            </w:r>
            <w:r>
              <w:rPr>
                <w:rFonts w:hint="eastAsia" w:ascii="宋体" w:hAnsi="宋体" w:eastAsia="宋体" w:cs="宋体"/>
                <w:sz w:val="16"/>
                <w:szCs w:val="16"/>
              </w:rPr>
              <w:t>检查各种仪表是否正常；</w:t>
            </w:r>
          </w:p>
          <w:p>
            <w:pPr>
              <w:keepNext w:val="0"/>
              <w:keepLines w:val="0"/>
              <w:pageBreakBefore w:val="0"/>
              <w:widowControl w:val="0"/>
              <w:kinsoku/>
              <w:wordWrap/>
              <w:overflowPunct/>
              <w:topLinePunct w:val="0"/>
              <w:autoSpaceDE/>
              <w:autoSpaceDN/>
              <w:bidi w:val="0"/>
              <w:adjustRightInd/>
              <w:snapToGrid/>
              <w:spacing w:line="200" w:lineRule="exact"/>
              <w:ind w:left="240" w:hanging="160" w:hangingChars="100"/>
              <w:jc w:val="left"/>
              <w:textAlignment w:val="auto"/>
              <w:rPr>
                <w:rFonts w:hint="eastAsia" w:ascii="宋体" w:hAnsi="宋体" w:eastAsia="宋体" w:cs="宋体"/>
                <w:sz w:val="16"/>
                <w:szCs w:val="16"/>
              </w:rPr>
            </w:pPr>
            <w:r>
              <w:rPr>
                <w:rFonts w:hint="eastAsia" w:ascii="宋体" w:hAnsi="宋体" w:eastAsia="宋体" w:cs="宋体"/>
                <w:sz w:val="16"/>
                <w:szCs w:val="16"/>
                <w:lang w:val="en-US" w:eastAsia="zh-CN"/>
              </w:rPr>
              <w:t>6</w:t>
            </w:r>
            <w:r>
              <w:rPr>
                <w:rFonts w:hint="eastAsia" w:ascii="宋体" w:hAnsi="宋体" w:eastAsia="宋体" w:cs="宋体"/>
                <w:sz w:val="16"/>
                <w:szCs w:val="16"/>
                <w:lang w:eastAsia="zh-CN"/>
              </w:rPr>
              <w:t>.</w:t>
            </w:r>
            <w:r>
              <w:rPr>
                <w:rFonts w:hint="eastAsia" w:ascii="宋体" w:hAnsi="宋体" w:eastAsia="宋体" w:cs="宋体"/>
                <w:sz w:val="16"/>
                <w:szCs w:val="16"/>
              </w:rPr>
              <w:t>检查母线铜排温度是否正常，螺丝有否松脱，有否过电流烧坏的现象；</w:t>
            </w:r>
          </w:p>
          <w:p>
            <w:pPr>
              <w:keepNext w:val="0"/>
              <w:keepLines w:val="0"/>
              <w:pageBreakBefore w:val="0"/>
              <w:widowControl w:val="0"/>
              <w:kinsoku/>
              <w:wordWrap/>
              <w:overflowPunct/>
              <w:topLinePunct w:val="0"/>
              <w:autoSpaceDE/>
              <w:autoSpaceDN/>
              <w:bidi w:val="0"/>
              <w:adjustRightInd/>
              <w:snapToGrid/>
              <w:spacing w:line="200" w:lineRule="exact"/>
              <w:ind w:left="240" w:hanging="160" w:hangingChars="100"/>
              <w:jc w:val="left"/>
              <w:textAlignment w:val="auto"/>
              <w:rPr>
                <w:rFonts w:hint="eastAsia" w:ascii="宋体" w:hAnsi="宋体" w:eastAsia="宋体" w:cs="宋体"/>
                <w:sz w:val="16"/>
                <w:szCs w:val="16"/>
              </w:rPr>
            </w:pPr>
            <w:r>
              <w:rPr>
                <w:rFonts w:hint="eastAsia" w:ascii="宋体" w:hAnsi="宋体" w:eastAsia="宋体" w:cs="宋体"/>
                <w:sz w:val="16"/>
                <w:szCs w:val="16"/>
                <w:lang w:val="en-US" w:eastAsia="zh-CN"/>
              </w:rPr>
              <w:t>7</w:t>
            </w:r>
            <w:r>
              <w:rPr>
                <w:rFonts w:hint="eastAsia" w:ascii="宋体" w:hAnsi="宋体" w:eastAsia="宋体" w:cs="宋体"/>
                <w:sz w:val="16"/>
                <w:szCs w:val="16"/>
                <w:lang w:eastAsia="zh-CN"/>
              </w:rPr>
              <w:t>.</w:t>
            </w:r>
            <w:r>
              <w:rPr>
                <w:rFonts w:hint="eastAsia" w:ascii="宋体" w:hAnsi="宋体" w:eastAsia="宋体" w:cs="宋体"/>
                <w:sz w:val="16"/>
                <w:szCs w:val="16"/>
              </w:rPr>
              <w:t>检查电容柜补偿是否足够，电容器有否液体流出或膨胀；</w:t>
            </w:r>
          </w:p>
          <w:p>
            <w:pPr>
              <w:keepNext w:val="0"/>
              <w:keepLines w:val="0"/>
              <w:pageBreakBefore w:val="0"/>
              <w:widowControl w:val="0"/>
              <w:kinsoku/>
              <w:wordWrap/>
              <w:overflowPunct/>
              <w:topLinePunct w:val="0"/>
              <w:autoSpaceDE/>
              <w:autoSpaceDN/>
              <w:bidi w:val="0"/>
              <w:adjustRightInd/>
              <w:snapToGrid/>
              <w:spacing w:line="200" w:lineRule="exact"/>
              <w:ind w:left="240" w:hanging="160" w:hangingChars="100"/>
              <w:jc w:val="left"/>
              <w:textAlignment w:val="auto"/>
              <w:rPr>
                <w:rFonts w:hint="eastAsia" w:ascii="宋体" w:hAnsi="宋体" w:eastAsia="宋体" w:cs="宋体"/>
                <w:sz w:val="16"/>
                <w:szCs w:val="16"/>
              </w:rPr>
            </w:pPr>
            <w:r>
              <w:rPr>
                <w:rFonts w:hint="eastAsia" w:ascii="宋体" w:hAnsi="宋体" w:eastAsia="宋体" w:cs="宋体"/>
                <w:sz w:val="16"/>
                <w:szCs w:val="16"/>
                <w:lang w:val="en-US" w:eastAsia="zh-CN"/>
              </w:rPr>
              <w:t>8</w:t>
            </w:r>
            <w:r>
              <w:rPr>
                <w:rFonts w:hint="eastAsia" w:ascii="宋体" w:hAnsi="宋体" w:eastAsia="宋体" w:cs="宋体"/>
                <w:sz w:val="16"/>
                <w:szCs w:val="16"/>
              </w:rPr>
              <w:t>.检查柜</w:t>
            </w:r>
            <w:r>
              <w:rPr>
                <w:rFonts w:hint="eastAsia" w:ascii="宋体" w:hAnsi="宋体" w:eastAsia="宋体" w:cs="宋体"/>
                <w:sz w:val="16"/>
                <w:szCs w:val="16"/>
                <w:lang w:eastAsia="zh-CN"/>
              </w:rPr>
              <w:t>（</w:t>
            </w:r>
            <w:r>
              <w:rPr>
                <w:rFonts w:hint="eastAsia" w:ascii="宋体" w:hAnsi="宋体" w:eastAsia="宋体" w:cs="宋体"/>
                <w:sz w:val="16"/>
                <w:szCs w:val="16"/>
                <w:lang w:val="en-US" w:eastAsia="zh-CN"/>
              </w:rPr>
              <w:t>箱</w:t>
            </w:r>
            <w:r>
              <w:rPr>
                <w:rFonts w:hint="eastAsia" w:ascii="宋体" w:hAnsi="宋体" w:eastAsia="宋体" w:cs="宋体"/>
                <w:sz w:val="16"/>
                <w:szCs w:val="16"/>
                <w:lang w:eastAsia="zh-CN"/>
              </w:rPr>
              <w:t>）</w:t>
            </w:r>
            <w:r>
              <w:rPr>
                <w:rFonts w:hint="eastAsia" w:ascii="宋体" w:hAnsi="宋体" w:eastAsia="宋体" w:cs="宋体"/>
                <w:sz w:val="16"/>
                <w:szCs w:val="16"/>
              </w:rPr>
              <w:t>内各开关接头是否良好，各电缆连接是否良好；</w:t>
            </w:r>
          </w:p>
          <w:p>
            <w:pPr>
              <w:keepNext w:val="0"/>
              <w:keepLines w:val="0"/>
              <w:pageBreakBefore w:val="0"/>
              <w:widowControl w:val="0"/>
              <w:kinsoku/>
              <w:wordWrap/>
              <w:overflowPunct/>
              <w:topLinePunct w:val="0"/>
              <w:autoSpaceDE/>
              <w:autoSpaceDN/>
              <w:bidi w:val="0"/>
              <w:adjustRightInd/>
              <w:snapToGrid/>
              <w:spacing w:line="200" w:lineRule="exact"/>
              <w:ind w:left="160" w:leftChars="0" w:hanging="160" w:hangingChars="100"/>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sz w:val="16"/>
                <w:szCs w:val="16"/>
                <w:lang w:val="en-US" w:eastAsia="zh-CN"/>
              </w:rPr>
              <w:t>9</w:t>
            </w:r>
            <w:r>
              <w:rPr>
                <w:rFonts w:hint="eastAsia" w:ascii="宋体" w:hAnsi="宋体" w:eastAsia="宋体" w:cs="宋体"/>
                <w:sz w:val="16"/>
                <w:szCs w:val="16"/>
                <w:lang w:eastAsia="zh-CN"/>
              </w:rPr>
              <w:t>.</w:t>
            </w:r>
            <w:r>
              <w:rPr>
                <w:rFonts w:hint="eastAsia" w:ascii="宋体" w:hAnsi="宋体" w:eastAsia="宋体" w:cs="宋体"/>
                <w:sz w:val="16"/>
                <w:szCs w:val="16"/>
              </w:rPr>
              <w:t>低压配电柜标识是否齐全完好。</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次</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双电源开关月度巡检</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1.检查各开关温度是否正常、有否过载迹象，操作分合闸是否正常；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2.检查配电柜内二次线路有否烧坏、松脱；</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3.检查各种仪表是否正常；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4.检查母线铜排温度是否正常，螺丝有否松脱，有否过电流烧坏的现象。</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次</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2" w:type="dxa"/>
            <w:gridSpan w:val="6"/>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小计</w:t>
            </w:r>
          </w:p>
        </w:tc>
        <w:tc>
          <w:tcPr>
            <w:tcW w:w="2270" w:type="dxa"/>
            <w:gridSpan w:val="3"/>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kern w:val="2"/>
                <w:sz w:val="18"/>
                <w:szCs w:val="18"/>
                <w:vertAlign w:val="baseline"/>
                <w:lang w:val="en-US" w:eastAsia="zh-CN" w:bidi="ar-SA"/>
              </w:rPr>
            </w:pPr>
            <w:r>
              <w:rPr>
                <w:rFonts w:hint="eastAsia" w:ascii="宋体" w:hAnsi="宋体" w:eastAsia="宋体" w:cs="宋体"/>
                <w:b/>
                <w:bCs/>
                <w:color w:val="000000"/>
                <w:kern w:val="2"/>
                <w:sz w:val="18"/>
                <w:szCs w:val="18"/>
                <w:vertAlign w:val="baseline"/>
                <w:lang w:val="en-US" w:eastAsia="zh-CN" w:bidi="ar-SA"/>
              </w:rPr>
              <w:t>(二)</w:t>
            </w:r>
          </w:p>
        </w:tc>
        <w:tc>
          <w:tcPr>
            <w:tcW w:w="8962" w:type="dxa"/>
            <w:gridSpan w:val="8"/>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b/>
                <w:bCs/>
                <w:color w:val="000000"/>
                <w:sz w:val="18"/>
                <w:szCs w:val="18"/>
                <w:vertAlign w:val="baseline"/>
                <w:lang w:val="en-US" w:eastAsia="zh-CN"/>
              </w:rPr>
            </w:pPr>
            <w:r>
              <w:rPr>
                <w:rFonts w:hint="eastAsia" w:ascii="宋体" w:hAnsi="宋体" w:eastAsia="宋体" w:cs="宋体"/>
                <w:b/>
                <w:bCs/>
                <w:color w:val="000000"/>
                <w:sz w:val="18"/>
                <w:szCs w:val="18"/>
                <w:vertAlign w:val="baseline"/>
                <w:lang w:val="en-US" w:eastAsia="zh-CN"/>
              </w:rPr>
              <w:t>深燃大厦10kV高压中置柜及直流屏控制柜保养及试验（每年1次，需停电进行）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1</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10kV高压柜维护保养</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1.柜体、箱体上元器件是否破损、安装松动；</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2.检查开关操作机构是否正常；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3.检查环网柜内二次线路有否烧坏、松脱；</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4.检查环网柜内CT（电流互感器）、PT（电压互感器）有否异味、焦味，有否爆裂痕迹；</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5.检查各种仪表是否正常；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6.检查母线铜排螺丝有否松脱，铜排温度是否正常，有否过流烧坏的现象；</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7.高压柜标识是否齐全完好；</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8.柜体内、外清洁；</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9.各接线端子接线紧固；</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10.柜体除锈补漆。</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台</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10kV中置柜试验</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1.绝缘电阻试验；</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2.环网柜耐压试验</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3.避雷器耐压试验。</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台</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3</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直流屏控制柜</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1.控制回路检查；</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2.带检测设备检测容量；</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3.电池电压、电流检测；</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4.系统自控检查。</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台</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4</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综合继电保护装置试验</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1.各断路器、开关保护控制单元传跳试验（过流、速断、零序）；</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2.开关保护跳闸机构联动试验；</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3.开关分合闸线圈，储能电机，失压线圈电阻检测，测试是否可靠。</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台</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7</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设备接地网保养及试验</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1.修补脱漆、锈蚀、设备各接地处、导体搭接处加固；</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2.接地电阻测试（确保≤4Ω。</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项</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2" w:type="dxa"/>
            <w:gridSpan w:val="6"/>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小计</w:t>
            </w:r>
          </w:p>
        </w:tc>
        <w:tc>
          <w:tcPr>
            <w:tcW w:w="2270" w:type="dxa"/>
            <w:gridSpan w:val="3"/>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kern w:val="2"/>
                <w:sz w:val="18"/>
                <w:szCs w:val="18"/>
                <w:vertAlign w:val="baseline"/>
                <w:lang w:val="en-US" w:eastAsia="zh-CN" w:bidi="ar-SA"/>
              </w:rPr>
            </w:pPr>
            <w:r>
              <w:rPr>
                <w:rFonts w:hint="eastAsia" w:ascii="宋体" w:hAnsi="宋体" w:eastAsia="宋体" w:cs="宋体"/>
                <w:b/>
                <w:bCs/>
                <w:color w:val="000000"/>
                <w:kern w:val="2"/>
                <w:sz w:val="18"/>
                <w:szCs w:val="18"/>
                <w:vertAlign w:val="baseline"/>
                <w:lang w:val="en-US" w:eastAsia="zh-CN" w:bidi="ar-SA"/>
              </w:rPr>
              <w:t>(三)</w:t>
            </w:r>
          </w:p>
        </w:tc>
        <w:tc>
          <w:tcPr>
            <w:tcW w:w="8962" w:type="dxa"/>
            <w:gridSpan w:val="8"/>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b/>
                <w:bCs/>
                <w:color w:val="000000"/>
                <w:sz w:val="18"/>
                <w:szCs w:val="18"/>
                <w:vertAlign w:val="baseline"/>
                <w:lang w:val="en-US" w:eastAsia="zh-CN"/>
              </w:rPr>
            </w:pPr>
            <w:r>
              <w:rPr>
                <w:rFonts w:hint="eastAsia" w:ascii="宋体" w:hAnsi="宋体" w:eastAsia="宋体" w:cs="宋体"/>
                <w:b/>
                <w:bCs/>
                <w:color w:val="000000"/>
                <w:sz w:val="18"/>
                <w:szCs w:val="18"/>
                <w:vertAlign w:val="baseline"/>
                <w:lang w:val="en-US" w:eastAsia="zh-CN"/>
              </w:rPr>
              <w:t>深燃大厦变压器高压电气设备保养及试验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1</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干式2000kVA变压器除尘及保养</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1.检查温控器是否正常；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2.检查变压器高、低压线圈温度是否正常，环氧树脂有否爆裂、熔化；</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3.检查搭接铜排有否过流、烧坏痕迹或氧化；</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4.检查搭接铜排、母排温度是否正常，有否抢火痕迹，及过电流痕迹；</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5.检查散热风机是否能正常运行；</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6.检查变压器高压绝缘端子是否有松动、氧化或放电；</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7.紧固搭接铜排、母排螺丝有否松脱；</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8.对变压器各部位、风机、温控器进行全面除尘。</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台</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4</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干式2000kVA变压器试验</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1.绝缘电阻试验；</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2.绕组直流电阻试验；</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3.变压比误差；</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4.结线组别测试；</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5.耐压试验；</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6.变压器中性点接地电阻测量。</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台</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4</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3</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YJV22-8.7/</w:t>
            </w:r>
          </w:p>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15kV-3*</w:t>
            </w:r>
          </w:p>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120mm2电缆维护及保养</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1.检查电缆终端头检查有无过热、过载现象；</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2.检查电缆的接地线是否可靠接地；</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3.检查电缆线路上有无排泄物、笨重物件、电缆皮是否有破损；</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4.检查电缆绝缘表面有无龟裂、爬电和碳化痕迹；</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5.电缆支架有无生锈或松动；</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6.电缆的温度是否正常；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7.电缆及电缆头表面清扫；</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8.端子与铜排连接处螺丝紧固。</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段</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4</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4</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YJV22-8.7/</w:t>
            </w:r>
          </w:p>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15kV-3*</w:t>
            </w:r>
          </w:p>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120mm2电缆试验</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1.护层绝缘电阻试验；</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2.耐压试验。</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段</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4</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设备接地网保养及试验</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1.修补脱漆、锈蚀、设备各接地处、导体搭接处加固；</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2.接地电阻测试（确保≤4Ω。</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项</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4</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2" w:type="dxa"/>
            <w:gridSpan w:val="6"/>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小计</w:t>
            </w:r>
          </w:p>
        </w:tc>
        <w:tc>
          <w:tcPr>
            <w:tcW w:w="2270" w:type="dxa"/>
            <w:gridSpan w:val="3"/>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kern w:val="2"/>
                <w:sz w:val="18"/>
                <w:szCs w:val="18"/>
                <w:vertAlign w:val="baseline"/>
                <w:lang w:val="en-US" w:eastAsia="zh-CN" w:bidi="ar-SA"/>
              </w:rPr>
            </w:pPr>
            <w:r>
              <w:rPr>
                <w:rFonts w:hint="eastAsia" w:ascii="宋体" w:hAnsi="宋体" w:eastAsia="宋体" w:cs="宋体"/>
                <w:b/>
                <w:bCs/>
                <w:color w:val="000000"/>
                <w:kern w:val="2"/>
                <w:sz w:val="18"/>
                <w:szCs w:val="18"/>
                <w:vertAlign w:val="baseline"/>
                <w:lang w:val="en-US" w:eastAsia="zh-CN" w:bidi="ar-SA"/>
              </w:rPr>
              <w:t>二</w:t>
            </w:r>
          </w:p>
        </w:tc>
        <w:tc>
          <w:tcPr>
            <w:tcW w:w="8962" w:type="dxa"/>
            <w:gridSpan w:val="8"/>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b/>
                <w:bCs/>
                <w:color w:val="000000"/>
                <w:sz w:val="18"/>
                <w:szCs w:val="18"/>
                <w:vertAlign w:val="baseline"/>
                <w:lang w:val="en-US" w:eastAsia="zh-CN"/>
              </w:rPr>
            </w:pPr>
            <w:r>
              <w:rPr>
                <w:rFonts w:hint="eastAsia" w:ascii="宋体" w:hAnsi="宋体" w:eastAsia="宋体" w:cs="宋体"/>
                <w:b/>
                <w:bCs/>
                <w:color w:val="000000"/>
                <w:sz w:val="18"/>
                <w:szCs w:val="18"/>
                <w:vertAlign w:val="baseline"/>
                <w:lang w:val="en-US" w:eastAsia="zh-CN"/>
              </w:rPr>
              <w:t>梅林仓库电力维保项目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1</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仓库电气设备月度巡检</w:t>
            </w:r>
          </w:p>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①防爆开关7个</w:t>
            </w:r>
          </w:p>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②仓库吊灯56个</w:t>
            </w:r>
          </w:p>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③二级配电箱14台</w:t>
            </w:r>
          </w:p>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④一级配电箱2台</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1.检查各开关温度是否正常、有否过载迹象，操作分合闸是否正常；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2.检查配电柜内二次线路有否烧坏、松脱；</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3.每月对配电箱检查一次，检查箱体、箱门有否受损；</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4.检查各种仪表是否正常；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5.检查母线铜排温度是否正常，螺丝有否松脱，有否过电流烧坏的现象；</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6.检查箱内各开关接头及电器是否良好，各电缆连接是否良好；</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7.低压配电箱标识是否齐全完好。</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次</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仓库低压配电箱保养及试验</w:t>
            </w:r>
          </w:p>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①防爆开关7个</w:t>
            </w:r>
          </w:p>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②二级配电箱14台</w:t>
            </w:r>
          </w:p>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③一级配电箱2台</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1.对柜内、外进行全面除尘；</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2.对配电柜所有螺丝进行紧固；</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3.对配电柜内的刀开关、抽屉插件进行润滑处理并加导电膏；</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4.进行绝缘电阻试验；</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5.检查防爆温度是否正常，螺丝有否松脱，有否过电流烧坏的现象。</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次</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2" w:type="dxa"/>
            <w:gridSpan w:val="6"/>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小计</w:t>
            </w:r>
          </w:p>
        </w:tc>
        <w:tc>
          <w:tcPr>
            <w:tcW w:w="2270" w:type="dxa"/>
            <w:gridSpan w:val="3"/>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454" w:hRule="atLeast"/>
          <w:jc w:val="center"/>
        </w:trPr>
        <w:tc>
          <w:tcPr>
            <w:tcW w:w="6008" w:type="dxa"/>
            <w:gridSpan w:val="3"/>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sz w:val="21"/>
                <w:szCs w:val="21"/>
                <w:vertAlign w:val="baseline"/>
                <w:lang w:val="en-US" w:eastAsia="zh-CN"/>
              </w:rPr>
              <w:t>不含税合计</w:t>
            </w:r>
          </w:p>
        </w:tc>
        <w:tc>
          <w:tcPr>
            <w:tcW w:w="3629" w:type="dxa"/>
            <w:gridSpan w:val="5"/>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454" w:hRule="atLeast"/>
          <w:jc w:val="center"/>
        </w:trPr>
        <w:tc>
          <w:tcPr>
            <w:tcW w:w="6008" w:type="dxa"/>
            <w:gridSpan w:val="3"/>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sz w:val="21"/>
                <w:szCs w:val="21"/>
                <w:vertAlign w:val="baseline"/>
                <w:lang w:val="en-US" w:eastAsia="zh-CN"/>
              </w:rPr>
              <w:t>税金</w:t>
            </w:r>
          </w:p>
        </w:tc>
        <w:tc>
          <w:tcPr>
            <w:tcW w:w="1360"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Cs w:val="21"/>
                <w:vertAlign w:val="baseline"/>
                <w:lang w:val="en-US" w:eastAsia="zh-CN"/>
              </w:rPr>
            </w:pPr>
            <w:r>
              <w:rPr>
                <w:rFonts w:hint="eastAsia" w:ascii="宋体" w:hAnsi="宋体" w:eastAsia="宋体" w:cs="宋体"/>
                <w:color w:val="000000"/>
                <w:szCs w:val="21"/>
                <w:vertAlign w:val="baseline"/>
                <w:lang w:val="en-US" w:eastAsia="zh-CN"/>
              </w:rPr>
              <w:t>%</w:t>
            </w:r>
          </w:p>
        </w:tc>
        <w:tc>
          <w:tcPr>
            <w:tcW w:w="2269" w:type="dxa"/>
            <w:gridSpan w:val="3"/>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454" w:hRule="atLeast"/>
          <w:jc w:val="center"/>
        </w:trPr>
        <w:tc>
          <w:tcPr>
            <w:tcW w:w="6008" w:type="dxa"/>
            <w:gridSpan w:val="3"/>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sz w:val="21"/>
                <w:szCs w:val="21"/>
                <w:vertAlign w:val="baseline"/>
                <w:lang w:val="en-US" w:eastAsia="zh-CN"/>
              </w:rPr>
              <w:t>合计</w:t>
            </w:r>
          </w:p>
        </w:tc>
        <w:tc>
          <w:tcPr>
            <w:tcW w:w="3629" w:type="dxa"/>
            <w:gridSpan w:val="5"/>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Cs w:val="21"/>
                <w:vertAlign w:val="baseline"/>
                <w:lang w:val="en-US" w:eastAsia="zh-CN"/>
              </w:rPr>
            </w:pPr>
          </w:p>
        </w:tc>
      </w:tr>
    </w:tbl>
    <w:p>
      <w:pPr>
        <w:rPr>
          <w:rFonts w:hint="eastAsia" w:ascii="黑体" w:hAnsi="黑体" w:eastAsia="黑体"/>
          <w:sz w:val="28"/>
          <w:szCs w:val="28"/>
        </w:rPr>
      </w:pPr>
      <w:r>
        <w:rPr>
          <w:rFonts w:hint="eastAsia" w:ascii="黑体" w:hAnsi="黑体" w:eastAsia="黑体"/>
          <w:sz w:val="28"/>
          <w:szCs w:val="28"/>
        </w:rPr>
        <w:br w:type="page"/>
      </w:r>
    </w:p>
    <w:p>
      <w:pPr>
        <w:widowControl/>
        <w:spacing w:line="560" w:lineRule="exact"/>
        <w:jc w:val="left"/>
        <w:rPr>
          <w:rFonts w:ascii="黑体" w:hAnsi="黑体" w:eastAsia="黑体"/>
          <w:b/>
          <w:bCs/>
          <w:color w:val="auto"/>
          <w:sz w:val="32"/>
          <w:szCs w:val="32"/>
        </w:rPr>
      </w:pPr>
      <w:r>
        <w:rPr>
          <w:rFonts w:hint="eastAsia" w:ascii="黑体" w:hAnsi="黑体" w:eastAsia="黑体"/>
          <w:b w:val="0"/>
          <w:bCs w:val="0"/>
          <w:color w:val="auto"/>
          <w:sz w:val="32"/>
          <w:szCs w:val="32"/>
        </w:rPr>
        <w:t>附件</w:t>
      </w:r>
      <w:r>
        <w:rPr>
          <w:rFonts w:hint="eastAsia" w:ascii="黑体" w:hAnsi="黑体" w:eastAsia="黑体"/>
          <w:b w:val="0"/>
          <w:bCs w:val="0"/>
          <w:color w:val="auto"/>
          <w:sz w:val="32"/>
          <w:szCs w:val="32"/>
          <w:lang w:val="en-US" w:eastAsia="zh-CN"/>
        </w:rPr>
        <w:t>3</w:t>
      </w:r>
      <w:r>
        <w:rPr>
          <w:rFonts w:hint="eastAsia" w:ascii="黑体" w:hAnsi="黑体" w:eastAsia="黑体"/>
          <w:b w:val="0"/>
          <w:bCs w:val="0"/>
          <w:color w:val="auto"/>
          <w:sz w:val="32"/>
          <w:szCs w:val="32"/>
        </w:rPr>
        <w:t>：</w:t>
      </w:r>
    </w:p>
    <w:p>
      <w:pPr>
        <w:widowControl/>
        <w:spacing w:line="560" w:lineRule="exact"/>
        <w:jc w:val="center"/>
        <w:rPr>
          <w:rFonts w:ascii="宋体" w:hAnsi="宋体" w:eastAsia="宋体"/>
          <w:b/>
          <w:sz w:val="44"/>
        </w:rPr>
      </w:pPr>
      <w:r>
        <w:rPr>
          <w:rFonts w:hint="eastAsia" w:ascii="宋体" w:hAnsi="宋体" w:eastAsia="宋体"/>
          <w:b/>
          <w:kern w:val="0"/>
          <w:sz w:val="44"/>
          <w:lang w:val="en-US" w:eastAsia="zh-CN"/>
        </w:rPr>
        <w:t>深燃大厦梅林仓库灯具更换费用明细表</w:t>
      </w:r>
    </w:p>
    <w:p>
      <w:pPr>
        <w:widowControl/>
        <w:spacing w:line="560" w:lineRule="exact"/>
        <w:jc w:val="left"/>
        <w:rPr>
          <w:rFonts w:ascii="黑体" w:hAnsi="黑体" w:eastAsia="黑体"/>
          <w:sz w:val="28"/>
          <w:szCs w:val="28"/>
        </w:rPr>
      </w:pPr>
    </w:p>
    <w:tbl>
      <w:tblPr>
        <w:tblStyle w:val="13"/>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5"/>
        <w:gridCol w:w="1134"/>
        <w:gridCol w:w="3005"/>
        <w:gridCol w:w="624"/>
        <w:gridCol w:w="851"/>
        <w:gridCol w:w="1304"/>
        <w:gridCol w:w="13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565" w:type="dxa"/>
            <w:vMerge w:val="restart"/>
            <w:vAlign w:val="center"/>
          </w:tcPr>
          <w:p>
            <w:pPr>
              <w:widowControl/>
              <w:contextualSpacing/>
              <w:jc w:val="center"/>
              <w:rPr>
                <w:rFonts w:ascii="宋体" w:hAnsi="宋体" w:eastAsia="宋体"/>
                <w:b/>
                <w:bCs/>
                <w:color w:val="000000"/>
                <w:sz w:val="18"/>
                <w:szCs w:val="18"/>
              </w:rPr>
            </w:pPr>
            <w:r>
              <w:rPr>
                <w:rFonts w:hint="eastAsia" w:ascii="宋体" w:hAnsi="宋体" w:eastAsia="宋体"/>
                <w:b/>
                <w:bCs/>
                <w:color w:val="000000"/>
                <w:sz w:val="18"/>
                <w:szCs w:val="18"/>
              </w:rPr>
              <w:t>序</w:t>
            </w:r>
          </w:p>
          <w:p>
            <w:pPr>
              <w:widowControl/>
              <w:contextualSpacing/>
              <w:jc w:val="center"/>
              <w:rPr>
                <w:rFonts w:ascii="宋体" w:hAnsi="宋体" w:eastAsia="宋体"/>
                <w:b/>
                <w:bCs/>
                <w:color w:val="000000"/>
                <w:sz w:val="18"/>
                <w:szCs w:val="18"/>
              </w:rPr>
            </w:pPr>
            <w:r>
              <w:rPr>
                <w:rFonts w:hint="eastAsia" w:ascii="宋体" w:hAnsi="宋体" w:eastAsia="宋体"/>
                <w:b/>
                <w:bCs/>
                <w:color w:val="000000"/>
                <w:sz w:val="18"/>
                <w:szCs w:val="18"/>
              </w:rPr>
              <w:t>号</w:t>
            </w:r>
          </w:p>
        </w:tc>
        <w:tc>
          <w:tcPr>
            <w:tcW w:w="1134" w:type="dxa"/>
            <w:vMerge w:val="restart"/>
            <w:vAlign w:val="center"/>
          </w:tcPr>
          <w:p>
            <w:pPr>
              <w:widowControl/>
              <w:contextualSpacing/>
              <w:jc w:val="center"/>
              <w:rPr>
                <w:rFonts w:ascii="宋体" w:hAnsi="宋体" w:eastAsia="宋体"/>
                <w:b/>
                <w:bCs/>
                <w:color w:val="000000"/>
                <w:sz w:val="18"/>
                <w:szCs w:val="18"/>
              </w:rPr>
            </w:pPr>
            <w:r>
              <w:rPr>
                <w:rFonts w:hint="eastAsia" w:ascii="宋体" w:hAnsi="宋体" w:eastAsia="宋体"/>
                <w:b/>
                <w:bCs/>
                <w:color w:val="000000"/>
                <w:sz w:val="18"/>
                <w:szCs w:val="18"/>
              </w:rPr>
              <w:t>项目名称</w:t>
            </w:r>
          </w:p>
        </w:tc>
        <w:tc>
          <w:tcPr>
            <w:tcW w:w="3005" w:type="dxa"/>
            <w:vMerge w:val="restart"/>
            <w:vAlign w:val="center"/>
          </w:tcPr>
          <w:p>
            <w:pPr>
              <w:widowControl/>
              <w:contextualSpacing/>
              <w:jc w:val="center"/>
              <w:rPr>
                <w:rFonts w:ascii="宋体" w:hAnsi="宋体" w:eastAsia="宋体"/>
                <w:b/>
                <w:bCs/>
                <w:color w:val="000000"/>
                <w:sz w:val="18"/>
                <w:szCs w:val="18"/>
              </w:rPr>
            </w:pPr>
            <w:r>
              <w:rPr>
                <w:rFonts w:hint="eastAsia" w:ascii="宋体" w:hAnsi="宋体" w:eastAsia="宋体"/>
                <w:b/>
                <w:bCs/>
                <w:color w:val="000000"/>
                <w:sz w:val="18"/>
                <w:szCs w:val="18"/>
              </w:rPr>
              <w:t>项目特征</w:t>
            </w:r>
          </w:p>
        </w:tc>
        <w:tc>
          <w:tcPr>
            <w:tcW w:w="624" w:type="dxa"/>
            <w:vMerge w:val="restart"/>
            <w:vAlign w:val="center"/>
          </w:tcPr>
          <w:p>
            <w:pPr>
              <w:widowControl/>
              <w:contextualSpacing/>
              <w:jc w:val="center"/>
              <w:rPr>
                <w:rFonts w:ascii="宋体" w:hAnsi="宋体" w:eastAsia="宋体"/>
                <w:b/>
                <w:bCs/>
                <w:color w:val="000000"/>
                <w:sz w:val="18"/>
                <w:szCs w:val="18"/>
              </w:rPr>
            </w:pPr>
            <w:r>
              <w:rPr>
                <w:rFonts w:hint="eastAsia" w:ascii="宋体" w:hAnsi="宋体" w:eastAsia="宋体"/>
                <w:b/>
                <w:bCs/>
                <w:color w:val="000000"/>
                <w:sz w:val="18"/>
                <w:szCs w:val="18"/>
              </w:rPr>
              <w:t>计量单位</w:t>
            </w:r>
          </w:p>
        </w:tc>
        <w:tc>
          <w:tcPr>
            <w:tcW w:w="851" w:type="dxa"/>
            <w:vMerge w:val="restart"/>
            <w:vAlign w:val="center"/>
          </w:tcPr>
          <w:p>
            <w:pPr>
              <w:widowControl/>
              <w:contextualSpacing/>
              <w:jc w:val="center"/>
              <w:rPr>
                <w:rFonts w:ascii="宋体" w:hAnsi="宋体" w:eastAsia="宋体"/>
                <w:b/>
                <w:bCs/>
                <w:color w:val="000000"/>
                <w:sz w:val="18"/>
                <w:szCs w:val="18"/>
              </w:rPr>
            </w:pPr>
            <w:r>
              <w:rPr>
                <w:rFonts w:hint="eastAsia" w:ascii="宋体" w:hAnsi="宋体" w:eastAsia="宋体"/>
                <w:b/>
                <w:bCs/>
                <w:color w:val="000000"/>
                <w:sz w:val="18"/>
                <w:szCs w:val="18"/>
                <w:lang w:val="en-US" w:eastAsia="zh-CN"/>
              </w:rPr>
              <w:t>数</w:t>
            </w:r>
            <w:r>
              <w:rPr>
                <w:rFonts w:hint="eastAsia" w:ascii="宋体" w:hAnsi="宋体" w:eastAsia="宋体"/>
                <w:b/>
                <w:bCs/>
                <w:color w:val="000000"/>
                <w:sz w:val="18"/>
                <w:szCs w:val="18"/>
              </w:rPr>
              <w:t>量</w:t>
            </w:r>
          </w:p>
        </w:tc>
        <w:tc>
          <w:tcPr>
            <w:tcW w:w="2608" w:type="dxa"/>
            <w:gridSpan w:val="2"/>
            <w:vAlign w:val="center"/>
          </w:tcPr>
          <w:p>
            <w:pPr>
              <w:widowControl/>
              <w:contextualSpacing/>
              <w:jc w:val="center"/>
              <w:rPr>
                <w:rFonts w:ascii="宋体" w:hAnsi="宋体" w:eastAsia="宋体"/>
                <w:b/>
                <w:bCs/>
                <w:color w:val="000000"/>
                <w:sz w:val="18"/>
                <w:szCs w:val="18"/>
              </w:rPr>
            </w:pPr>
            <w:r>
              <w:rPr>
                <w:rFonts w:hint="eastAsia" w:ascii="宋体" w:hAnsi="宋体" w:eastAsia="宋体"/>
                <w:b/>
                <w:bCs/>
                <w:color w:val="000000"/>
                <w:sz w:val="18"/>
                <w:szCs w:val="18"/>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565" w:type="dxa"/>
            <w:vMerge w:val="continue"/>
            <w:vAlign w:val="center"/>
          </w:tcPr>
          <w:p>
            <w:pPr>
              <w:widowControl/>
              <w:contextualSpacing/>
              <w:jc w:val="center"/>
              <w:rPr>
                <w:rFonts w:ascii="宋体" w:hAnsi="宋体" w:eastAsia="宋体"/>
                <w:b/>
                <w:bCs/>
                <w:color w:val="000000"/>
                <w:sz w:val="18"/>
                <w:szCs w:val="18"/>
              </w:rPr>
            </w:pPr>
          </w:p>
        </w:tc>
        <w:tc>
          <w:tcPr>
            <w:tcW w:w="1134" w:type="dxa"/>
            <w:vMerge w:val="continue"/>
            <w:vAlign w:val="center"/>
          </w:tcPr>
          <w:p>
            <w:pPr>
              <w:widowControl/>
              <w:contextualSpacing/>
              <w:jc w:val="center"/>
              <w:rPr>
                <w:rFonts w:ascii="宋体" w:hAnsi="宋体" w:eastAsia="宋体"/>
                <w:b/>
                <w:bCs/>
                <w:color w:val="000000"/>
                <w:sz w:val="18"/>
                <w:szCs w:val="18"/>
              </w:rPr>
            </w:pPr>
          </w:p>
        </w:tc>
        <w:tc>
          <w:tcPr>
            <w:tcW w:w="3005" w:type="dxa"/>
            <w:vMerge w:val="continue"/>
            <w:vAlign w:val="center"/>
          </w:tcPr>
          <w:p>
            <w:pPr>
              <w:widowControl/>
              <w:contextualSpacing/>
              <w:jc w:val="center"/>
              <w:rPr>
                <w:rFonts w:ascii="宋体" w:hAnsi="宋体" w:eastAsia="宋体"/>
                <w:b/>
                <w:bCs/>
                <w:color w:val="000000"/>
                <w:sz w:val="18"/>
                <w:szCs w:val="18"/>
              </w:rPr>
            </w:pPr>
          </w:p>
        </w:tc>
        <w:tc>
          <w:tcPr>
            <w:tcW w:w="624" w:type="dxa"/>
            <w:vMerge w:val="continue"/>
            <w:vAlign w:val="center"/>
          </w:tcPr>
          <w:p>
            <w:pPr>
              <w:widowControl/>
              <w:contextualSpacing/>
              <w:jc w:val="center"/>
              <w:rPr>
                <w:rFonts w:ascii="宋体" w:hAnsi="宋体" w:eastAsia="宋体"/>
                <w:b/>
                <w:bCs/>
                <w:color w:val="000000"/>
                <w:sz w:val="18"/>
                <w:szCs w:val="18"/>
              </w:rPr>
            </w:pPr>
          </w:p>
        </w:tc>
        <w:tc>
          <w:tcPr>
            <w:tcW w:w="851" w:type="dxa"/>
            <w:vMerge w:val="continue"/>
            <w:vAlign w:val="center"/>
          </w:tcPr>
          <w:p>
            <w:pPr>
              <w:widowControl/>
              <w:contextualSpacing/>
              <w:jc w:val="center"/>
              <w:rPr>
                <w:rFonts w:ascii="宋体" w:hAnsi="宋体" w:eastAsia="宋体"/>
                <w:b/>
                <w:bCs/>
                <w:color w:val="000000"/>
                <w:sz w:val="18"/>
                <w:szCs w:val="18"/>
              </w:rPr>
            </w:pPr>
          </w:p>
        </w:tc>
        <w:tc>
          <w:tcPr>
            <w:tcW w:w="1304" w:type="dxa"/>
            <w:vAlign w:val="center"/>
          </w:tcPr>
          <w:p>
            <w:pPr>
              <w:widowControl/>
              <w:contextualSpacing/>
              <w:jc w:val="center"/>
              <w:rPr>
                <w:rFonts w:ascii="宋体" w:hAnsi="宋体" w:eastAsia="宋体"/>
                <w:b/>
                <w:bCs/>
                <w:color w:val="000000"/>
                <w:sz w:val="18"/>
                <w:szCs w:val="18"/>
              </w:rPr>
            </w:pPr>
            <w:r>
              <w:rPr>
                <w:rFonts w:hint="eastAsia" w:ascii="宋体" w:hAnsi="宋体" w:eastAsia="宋体"/>
                <w:b/>
                <w:bCs/>
                <w:color w:val="000000"/>
                <w:sz w:val="18"/>
                <w:szCs w:val="18"/>
              </w:rPr>
              <w:t>综合单价</w:t>
            </w:r>
          </w:p>
        </w:tc>
        <w:tc>
          <w:tcPr>
            <w:tcW w:w="1304" w:type="dxa"/>
            <w:vAlign w:val="center"/>
          </w:tcPr>
          <w:p>
            <w:pPr>
              <w:widowControl/>
              <w:contextualSpacing/>
              <w:jc w:val="center"/>
              <w:rPr>
                <w:rFonts w:ascii="宋体" w:hAnsi="宋体" w:eastAsia="宋体"/>
                <w:b/>
                <w:bCs/>
                <w:color w:val="000000"/>
                <w:sz w:val="18"/>
                <w:szCs w:val="18"/>
              </w:rPr>
            </w:pPr>
            <w:r>
              <w:rPr>
                <w:rFonts w:hint="eastAsia" w:ascii="宋体" w:hAnsi="宋体" w:eastAsia="宋体"/>
                <w:b/>
                <w:bCs/>
                <w:color w:val="000000"/>
                <w:sz w:val="18"/>
                <w:szCs w:val="18"/>
              </w:rPr>
              <w:t>税后综合单价</w:t>
            </w:r>
            <w:r>
              <w:rPr>
                <w:rFonts w:hint="eastAsia" w:ascii="宋体" w:hAnsi="宋体" w:eastAsia="宋体"/>
                <w:b/>
                <w:bCs/>
                <w:color w:val="000000"/>
                <w:sz w:val="18"/>
                <w:szCs w:val="18"/>
                <w:lang w:eastAsia="zh-CN"/>
              </w:rPr>
              <w:t>（</w:t>
            </w:r>
            <w:r>
              <w:rPr>
                <w:rFonts w:hint="eastAsia" w:ascii="宋体" w:hAnsi="宋体" w:eastAsia="宋体"/>
                <w:b/>
                <w:bCs/>
                <w:color w:val="000000"/>
                <w:sz w:val="18"/>
                <w:szCs w:val="18"/>
                <w:lang w:val="en-US" w:eastAsia="zh-CN"/>
              </w:rPr>
              <w:t>*</w:t>
            </w:r>
            <w:r>
              <w:rPr>
                <w:rFonts w:hint="eastAsia" w:ascii="宋体" w:hAnsi="宋体" w:eastAsia="宋体"/>
                <w:b/>
                <w:bCs/>
                <w:color w:val="000000"/>
                <w:sz w:val="18"/>
                <w:szCs w:val="18"/>
              </w:rPr>
              <w:t>%税</w:t>
            </w:r>
            <w:r>
              <w:rPr>
                <w:rFonts w:hint="eastAsia" w:ascii="宋体" w:hAnsi="宋体" w:eastAsia="宋体"/>
                <w:b/>
                <w:bCs/>
                <w:color w:val="000000"/>
                <w:sz w:val="18"/>
                <w:szCs w:val="18"/>
                <w:lang w:val="en-US" w:eastAsia="zh-CN"/>
              </w:rPr>
              <w:t>率</w:t>
            </w:r>
            <w:r>
              <w:rPr>
                <w:rFonts w:hint="eastAsia" w:ascii="宋体" w:hAnsi="宋体" w:eastAsia="宋体"/>
                <w:b/>
                <w:bCs/>
                <w:color w:val="000000"/>
                <w:sz w:val="18"/>
                <w:szCs w:val="1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5" w:type="dxa"/>
            <w:vAlign w:val="center"/>
          </w:tcPr>
          <w:p>
            <w:pPr>
              <w:keepNext w:val="0"/>
              <w:keepLines w:val="0"/>
              <w:pageBreakBefore w:val="0"/>
              <w:widowControl/>
              <w:kinsoku/>
              <w:wordWrap/>
              <w:overflowPunct/>
              <w:topLinePunct w:val="0"/>
              <w:autoSpaceDE/>
              <w:autoSpaceDN/>
              <w:bidi w:val="0"/>
              <w:adjustRightInd/>
              <w:snapToGrid/>
              <w:spacing w:line="240" w:lineRule="auto"/>
              <w:contextualSpacing/>
              <w:jc w:val="center"/>
              <w:textAlignment w:val="auto"/>
              <w:rPr>
                <w:rFonts w:ascii="宋体" w:hAnsi="宋体" w:eastAsia="宋体" w:cs="宋体"/>
                <w:color w:val="000000"/>
                <w:kern w:val="0"/>
                <w:sz w:val="18"/>
                <w:szCs w:val="18"/>
                <w:lang w:bidi="ar"/>
              </w:rPr>
            </w:pPr>
            <w:r>
              <w:rPr>
                <w:rFonts w:hint="eastAsia" w:ascii="宋体" w:hAnsi="宋体" w:eastAsia="宋体" w:cs="宋体"/>
                <w:color w:val="000000"/>
                <w:kern w:val="2"/>
                <w:sz w:val="18"/>
                <w:szCs w:val="18"/>
                <w:vertAlign w:val="baseline"/>
                <w:lang w:val="en-US" w:eastAsia="zh-CN" w:bidi="ar-SA"/>
              </w:rPr>
              <w:t>1</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auto"/>
              <w:contextualSpacing/>
              <w:jc w:val="left"/>
              <w:textAlignment w:val="auto"/>
              <w:rPr>
                <w:rFonts w:ascii="宋体" w:hAnsi="宋体" w:eastAsia="宋体" w:cs="宋体"/>
                <w:color w:val="000000"/>
                <w:kern w:val="0"/>
                <w:sz w:val="18"/>
                <w:szCs w:val="18"/>
                <w:lang w:bidi="ar"/>
              </w:rPr>
            </w:pPr>
            <w:r>
              <w:rPr>
                <w:rFonts w:hint="eastAsia" w:ascii="宋体" w:hAnsi="宋体" w:eastAsia="宋体" w:cs="宋体"/>
                <w:color w:val="000000"/>
                <w:sz w:val="18"/>
                <w:szCs w:val="18"/>
                <w:vertAlign w:val="baseline"/>
                <w:lang w:val="en-US" w:eastAsia="zh-CN"/>
              </w:rPr>
              <w:t>仓库灯具</w:t>
            </w:r>
          </w:p>
        </w:tc>
        <w:tc>
          <w:tcPr>
            <w:tcW w:w="3005" w:type="dxa"/>
            <w:vAlign w:val="center"/>
          </w:tcPr>
          <w:p>
            <w:pPr>
              <w:keepNext w:val="0"/>
              <w:keepLines w:val="0"/>
              <w:pageBreakBefore w:val="0"/>
              <w:widowControl/>
              <w:kinsoku/>
              <w:wordWrap/>
              <w:overflowPunct/>
              <w:topLinePunct w:val="0"/>
              <w:autoSpaceDE/>
              <w:autoSpaceDN/>
              <w:bidi w:val="0"/>
              <w:adjustRightInd/>
              <w:snapToGrid/>
              <w:spacing w:line="200" w:lineRule="exact"/>
              <w:ind w:left="180" w:hanging="180" w:hangingChars="100"/>
              <w:jc w:val="left"/>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w:t>
            </w:r>
            <w:r>
              <w:rPr>
                <w:rFonts w:hint="eastAsia" w:ascii="宋体" w:hAnsi="宋体" w:eastAsia="宋体" w:cs="宋体"/>
                <w:color w:val="000000"/>
                <w:kern w:val="0"/>
                <w:sz w:val="18"/>
                <w:szCs w:val="18"/>
                <w:lang w:val="en-US" w:eastAsia="zh-CN" w:bidi="ar"/>
              </w:rPr>
              <w:t>名称</w:t>
            </w:r>
            <w:r>
              <w:rPr>
                <w:rFonts w:hint="eastAsia" w:ascii="宋体" w:hAnsi="宋体" w:eastAsia="宋体" w:cs="宋体"/>
                <w:color w:val="000000"/>
                <w:kern w:val="0"/>
                <w:sz w:val="18"/>
                <w:szCs w:val="18"/>
                <w:lang w:bidi="ar"/>
              </w:rPr>
              <w:t>:荣耀系列LED工矿灯</w:t>
            </w:r>
          </w:p>
          <w:p>
            <w:pPr>
              <w:keepNext w:val="0"/>
              <w:keepLines w:val="0"/>
              <w:pageBreakBefore w:val="0"/>
              <w:widowControl/>
              <w:kinsoku/>
              <w:wordWrap/>
              <w:overflowPunct/>
              <w:topLinePunct w:val="0"/>
              <w:autoSpaceDE/>
              <w:autoSpaceDN/>
              <w:bidi w:val="0"/>
              <w:adjustRightInd/>
              <w:snapToGrid/>
              <w:spacing w:line="200" w:lineRule="exact"/>
              <w:ind w:left="180" w:hanging="180" w:hangingChars="100"/>
              <w:jc w:val="left"/>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2.品牌:佛山照明</w:t>
            </w:r>
          </w:p>
          <w:p>
            <w:pPr>
              <w:keepNext w:val="0"/>
              <w:keepLines w:val="0"/>
              <w:pageBreakBefore w:val="0"/>
              <w:widowControl/>
              <w:kinsoku/>
              <w:wordWrap/>
              <w:overflowPunct/>
              <w:topLinePunct w:val="0"/>
              <w:autoSpaceDE/>
              <w:autoSpaceDN/>
              <w:bidi w:val="0"/>
              <w:adjustRightInd/>
              <w:snapToGrid/>
              <w:spacing w:line="200" w:lineRule="exact"/>
              <w:ind w:left="180" w:leftChars="0" w:hanging="180" w:hangingChars="100"/>
              <w:jc w:val="left"/>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bidi="ar"/>
              </w:rPr>
              <w:t>3.规格:Φ</w:t>
            </w:r>
            <w:r>
              <w:rPr>
                <w:rFonts w:hint="eastAsia" w:ascii="宋体" w:hAnsi="宋体" w:eastAsia="宋体" w:cs="宋体"/>
                <w:color w:val="000000"/>
                <w:kern w:val="0"/>
                <w:sz w:val="18"/>
                <w:szCs w:val="18"/>
                <w:lang w:val="en-US" w:eastAsia="zh-CN" w:bidi="ar"/>
              </w:rPr>
              <w:t xml:space="preserve">45cm H29cm </w:t>
            </w:r>
            <w:r>
              <w:rPr>
                <w:rFonts w:hint="eastAsia" w:ascii="宋体" w:hAnsi="宋体" w:eastAsia="宋体" w:cs="宋体"/>
                <w:color w:val="000000"/>
                <w:kern w:val="0"/>
                <w:sz w:val="18"/>
                <w:szCs w:val="18"/>
                <w:lang w:bidi="ar"/>
              </w:rPr>
              <w:t>100W</w:t>
            </w:r>
            <w:r>
              <w:rPr>
                <w:rFonts w:hint="eastAsia" w:ascii="宋体" w:hAnsi="宋体" w:eastAsia="宋体" w:cs="宋体"/>
                <w:color w:val="000000"/>
                <w:kern w:val="0"/>
                <w:sz w:val="18"/>
                <w:szCs w:val="18"/>
                <w:lang w:val="en-US" w:eastAsia="zh-CN" w:bidi="ar"/>
              </w:rPr>
              <w:t xml:space="preserve"> 6500K 9000lm</w:t>
            </w:r>
          </w:p>
        </w:tc>
        <w:tc>
          <w:tcPr>
            <w:tcW w:w="624" w:type="dxa"/>
            <w:vAlign w:val="center"/>
          </w:tcPr>
          <w:p>
            <w:pPr>
              <w:keepNext w:val="0"/>
              <w:keepLines w:val="0"/>
              <w:pageBreakBefore w:val="0"/>
              <w:widowControl/>
              <w:kinsoku/>
              <w:wordWrap/>
              <w:overflowPunct/>
              <w:topLinePunct w:val="0"/>
              <w:autoSpaceDE/>
              <w:autoSpaceDN/>
              <w:bidi w:val="0"/>
              <w:adjustRightInd/>
              <w:snapToGrid/>
              <w:spacing w:line="240" w:lineRule="auto"/>
              <w:contextualSpacing/>
              <w:jc w:val="center"/>
              <w:textAlignment w:val="auto"/>
              <w:rPr>
                <w:rFonts w:hint="eastAsia" w:ascii="宋体" w:hAnsi="宋体" w:eastAsia="宋体" w:cs="宋体"/>
                <w:color w:val="000000"/>
                <w:kern w:val="0"/>
                <w:sz w:val="18"/>
                <w:szCs w:val="18"/>
                <w:lang w:eastAsia="zh-CN" w:bidi="ar"/>
              </w:rPr>
            </w:pPr>
            <w:r>
              <w:rPr>
                <w:rFonts w:hint="eastAsia" w:ascii="宋体" w:hAnsi="宋体" w:eastAsia="宋体" w:cs="宋体"/>
                <w:color w:val="000000"/>
                <w:sz w:val="18"/>
                <w:szCs w:val="18"/>
                <w:vertAlign w:val="baseline"/>
                <w:lang w:val="en-US" w:eastAsia="zh-CN"/>
              </w:rPr>
              <w:t>盏</w:t>
            </w:r>
          </w:p>
        </w:tc>
        <w:tc>
          <w:tcPr>
            <w:tcW w:w="851" w:type="dxa"/>
            <w:vAlign w:val="center"/>
          </w:tcPr>
          <w:p>
            <w:pPr>
              <w:keepNext w:val="0"/>
              <w:keepLines w:val="0"/>
              <w:pageBreakBefore w:val="0"/>
              <w:widowControl/>
              <w:kinsoku/>
              <w:wordWrap/>
              <w:overflowPunct/>
              <w:topLinePunct w:val="0"/>
              <w:autoSpaceDE/>
              <w:autoSpaceDN/>
              <w:bidi w:val="0"/>
              <w:adjustRightInd/>
              <w:snapToGrid/>
              <w:spacing w:line="240" w:lineRule="auto"/>
              <w:contextualSpacing/>
              <w:jc w:val="center"/>
              <w:textAlignment w:val="auto"/>
              <w:rPr>
                <w:rFonts w:ascii="宋体" w:hAnsi="宋体" w:eastAsia="宋体" w:cs="宋体"/>
                <w:color w:val="000000"/>
                <w:kern w:val="0"/>
                <w:sz w:val="18"/>
                <w:szCs w:val="18"/>
                <w:lang w:bidi="ar"/>
              </w:rPr>
            </w:pPr>
            <w:r>
              <w:rPr>
                <w:rFonts w:hint="eastAsia" w:ascii="宋体" w:hAnsi="宋体" w:eastAsia="宋体" w:cs="宋体"/>
                <w:color w:val="000000"/>
                <w:sz w:val="18"/>
                <w:szCs w:val="18"/>
                <w:vertAlign w:val="baseline"/>
                <w:lang w:val="en-US" w:eastAsia="zh-CN"/>
              </w:rPr>
              <w:t>1</w:t>
            </w:r>
          </w:p>
        </w:tc>
        <w:tc>
          <w:tcPr>
            <w:tcW w:w="1304" w:type="dxa"/>
            <w:vAlign w:val="center"/>
          </w:tcPr>
          <w:p>
            <w:pPr>
              <w:widowControl/>
              <w:contextualSpacing/>
              <w:jc w:val="center"/>
              <w:rPr>
                <w:rFonts w:ascii="宋体" w:hAnsi="宋体" w:eastAsia="宋体"/>
                <w:color w:val="000000"/>
                <w:sz w:val="18"/>
                <w:szCs w:val="18"/>
              </w:rPr>
            </w:pPr>
          </w:p>
        </w:tc>
        <w:tc>
          <w:tcPr>
            <w:tcW w:w="1304" w:type="dxa"/>
            <w:vAlign w:val="center"/>
          </w:tcPr>
          <w:p>
            <w:pPr>
              <w:widowControl/>
              <w:contextualSpacing/>
              <w:jc w:val="center"/>
              <w:rPr>
                <w:rFonts w:ascii="宋体" w:hAnsi="宋体" w:eastAsia="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5" w:type="dxa"/>
            <w:vAlign w:val="center"/>
          </w:tcPr>
          <w:p>
            <w:pPr>
              <w:keepNext w:val="0"/>
              <w:keepLines w:val="0"/>
              <w:pageBreakBefore w:val="0"/>
              <w:widowControl/>
              <w:kinsoku/>
              <w:wordWrap/>
              <w:overflowPunct/>
              <w:topLinePunct w:val="0"/>
              <w:autoSpaceDE/>
              <w:autoSpaceDN/>
              <w:bidi w:val="0"/>
              <w:adjustRightInd/>
              <w:snapToGrid/>
              <w:spacing w:line="240" w:lineRule="auto"/>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auto"/>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仓库灯具</w:t>
            </w:r>
          </w:p>
        </w:tc>
        <w:tc>
          <w:tcPr>
            <w:tcW w:w="3005" w:type="dxa"/>
            <w:vAlign w:val="center"/>
          </w:tcPr>
          <w:p>
            <w:pPr>
              <w:keepNext w:val="0"/>
              <w:keepLines w:val="0"/>
              <w:pageBreakBefore w:val="0"/>
              <w:widowControl/>
              <w:kinsoku/>
              <w:wordWrap/>
              <w:overflowPunct/>
              <w:topLinePunct w:val="0"/>
              <w:autoSpaceDE/>
              <w:autoSpaceDN/>
              <w:bidi w:val="0"/>
              <w:adjustRightInd/>
              <w:snapToGrid/>
              <w:spacing w:line="200" w:lineRule="exact"/>
              <w:ind w:left="180" w:hanging="180" w:hangingChars="100"/>
              <w:jc w:val="left"/>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w:t>
            </w:r>
            <w:r>
              <w:rPr>
                <w:rFonts w:hint="eastAsia" w:ascii="宋体" w:hAnsi="宋体" w:eastAsia="宋体" w:cs="宋体"/>
                <w:color w:val="000000"/>
                <w:kern w:val="0"/>
                <w:sz w:val="18"/>
                <w:szCs w:val="18"/>
                <w:lang w:val="en-US" w:eastAsia="zh-CN" w:bidi="ar"/>
              </w:rPr>
              <w:t>名称</w:t>
            </w:r>
            <w:r>
              <w:rPr>
                <w:rFonts w:hint="eastAsia" w:ascii="宋体" w:hAnsi="宋体" w:eastAsia="宋体" w:cs="宋体"/>
                <w:color w:val="000000"/>
                <w:kern w:val="0"/>
                <w:sz w:val="18"/>
                <w:szCs w:val="18"/>
                <w:lang w:bidi="ar"/>
              </w:rPr>
              <w:t>:LED</w:t>
            </w:r>
            <w:r>
              <w:rPr>
                <w:rFonts w:hint="eastAsia" w:ascii="宋体" w:hAnsi="宋体" w:eastAsia="宋体" w:cs="宋体"/>
                <w:color w:val="000000"/>
                <w:kern w:val="0"/>
                <w:sz w:val="18"/>
                <w:szCs w:val="18"/>
                <w:lang w:val="en-US" w:eastAsia="zh-CN" w:bidi="ar"/>
              </w:rPr>
              <w:t>防尘防水投光灯</w:t>
            </w:r>
          </w:p>
          <w:p>
            <w:pPr>
              <w:keepNext w:val="0"/>
              <w:keepLines w:val="0"/>
              <w:pageBreakBefore w:val="0"/>
              <w:widowControl/>
              <w:kinsoku/>
              <w:wordWrap/>
              <w:overflowPunct/>
              <w:topLinePunct w:val="0"/>
              <w:autoSpaceDE/>
              <w:autoSpaceDN/>
              <w:bidi w:val="0"/>
              <w:adjustRightInd/>
              <w:snapToGrid/>
              <w:spacing w:line="200" w:lineRule="exact"/>
              <w:ind w:left="180" w:hanging="180" w:hangingChars="100"/>
              <w:jc w:val="left"/>
              <w:textAlignment w:val="center"/>
              <w:rPr>
                <w:rFonts w:hint="default"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bidi="ar"/>
              </w:rPr>
              <w:t>2.品牌:佛山照明</w:t>
            </w:r>
          </w:p>
          <w:p>
            <w:pPr>
              <w:keepNext w:val="0"/>
              <w:keepLines w:val="0"/>
              <w:pageBreakBefore w:val="0"/>
              <w:widowControl/>
              <w:kinsoku/>
              <w:wordWrap/>
              <w:overflowPunct/>
              <w:topLinePunct w:val="0"/>
              <w:autoSpaceDE/>
              <w:autoSpaceDN/>
              <w:bidi w:val="0"/>
              <w:adjustRightInd/>
              <w:snapToGrid/>
              <w:spacing w:line="200" w:lineRule="exact"/>
              <w:ind w:left="180" w:leftChars="0" w:hanging="180" w:hangingChars="100"/>
              <w:jc w:val="left"/>
              <w:textAlignment w:val="center"/>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0"/>
                <w:sz w:val="18"/>
                <w:szCs w:val="18"/>
                <w:lang w:bidi="ar"/>
              </w:rPr>
              <w:t>3.规格:</w:t>
            </w:r>
            <w:r>
              <w:rPr>
                <w:rFonts w:hint="eastAsia" w:ascii="宋体" w:hAnsi="宋体" w:eastAsia="宋体" w:cs="宋体"/>
                <w:color w:val="000000"/>
                <w:kern w:val="0"/>
                <w:sz w:val="18"/>
                <w:szCs w:val="18"/>
                <w:lang w:val="en-US" w:eastAsia="zh-CN" w:bidi="ar"/>
              </w:rPr>
              <w:t xml:space="preserve">28*21*3cm </w:t>
            </w:r>
            <w:r>
              <w:rPr>
                <w:rFonts w:hint="eastAsia" w:ascii="宋体" w:hAnsi="宋体" w:eastAsia="宋体" w:cs="宋体"/>
                <w:color w:val="000000"/>
                <w:kern w:val="0"/>
                <w:sz w:val="18"/>
                <w:szCs w:val="18"/>
                <w:lang w:bidi="ar"/>
              </w:rPr>
              <w:t>100W</w:t>
            </w:r>
            <w:r>
              <w:rPr>
                <w:rFonts w:hint="eastAsia" w:ascii="宋体" w:hAnsi="宋体" w:eastAsia="宋体" w:cs="宋体"/>
                <w:color w:val="000000"/>
                <w:kern w:val="0"/>
                <w:sz w:val="18"/>
                <w:szCs w:val="18"/>
                <w:lang w:val="en-US" w:eastAsia="zh-CN" w:bidi="ar"/>
              </w:rPr>
              <w:t xml:space="preserve"> 6500K 9000lm</w:t>
            </w:r>
          </w:p>
        </w:tc>
        <w:tc>
          <w:tcPr>
            <w:tcW w:w="624" w:type="dxa"/>
            <w:vAlign w:val="center"/>
          </w:tcPr>
          <w:p>
            <w:pPr>
              <w:keepNext w:val="0"/>
              <w:keepLines w:val="0"/>
              <w:pageBreakBefore w:val="0"/>
              <w:widowControl/>
              <w:kinsoku/>
              <w:wordWrap/>
              <w:overflowPunct/>
              <w:topLinePunct w:val="0"/>
              <w:autoSpaceDE/>
              <w:autoSpaceDN/>
              <w:bidi w:val="0"/>
              <w:adjustRightInd/>
              <w:snapToGrid/>
              <w:spacing w:line="240" w:lineRule="auto"/>
              <w:contextualSpacing/>
              <w:jc w:val="center"/>
              <w:textAlignment w:val="auto"/>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sz w:val="18"/>
                <w:szCs w:val="18"/>
                <w:vertAlign w:val="baseline"/>
                <w:lang w:val="en-US" w:eastAsia="zh-CN"/>
              </w:rPr>
              <w:t>盏</w:t>
            </w:r>
          </w:p>
        </w:tc>
        <w:tc>
          <w:tcPr>
            <w:tcW w:w="851" w:type="dxa"/>
            <w:vAlign w:val="center"/>
          </w:tcPr>
          <w:p>
            <w:pPr>
              <w:keepNext w:val="0"/>
              <w:keepLines w:val="0"/>
              <w:pageBreakBefore w:val="0"/>
              <w:widowControl/>
              <w:kinsoku/>
              <w:wordWrap/>
              <w:overflowPunct/>
              <w:topLinePunct w:val="0"/>
              <w:autoSpaceDE/>
              <w:autoSpaceDN/>
              <w:bidi w:val="0"/>
              <w:adjustRightInd/>
              <w:snapToGrid/>
              <w:spacing w:line="240" w:lineRule="auto"/>
              <w:contextualSpacing/>
              <w:jc w:val="center"/>
              <w:textAlignment w:val="auto"/>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sz w:val="18"/>
                <w:szCs w:val="18"/>
                <w:vertAlign w:val="baseline"/>
                <w:lang w:val="en-US" w:eastAsia="zh-CN"/>
              </w:rPr>
              <w:t>1</w:t>
            </w:r>
          </w:p>
        </w:tc>
        <w:tc>
          <w:tcPr>
            <w:tcW w:w="1304" w:type="dxa"/>
            <w:vAlign w:val="center"/>
          </w:tcPr>
          <w:p>
            <w:pPr>
              <w:widowControl/>
              <w:contextualSpacing/>
              <w:jc w:val="center"/>
              <w:rPr>
                <w:rFonts w:ascii="宋体" w:hAnsi="宋体" w:eastAsia="宋体"/>
                <w:color w:val="000000"/>
                <w:sz w:val="18"/>
                <w:szCs w:val="18"/>
              </w:rPr>
            </w:pPr>
          </w:p>
        </w:tc>
        <w:tc>
          <w:tcPr>
            <w:tcW w:w="1304" w:type="dxa"/>
            <w:vAlign w:val="center"/>
          </w:tcPr>
          <w:p>
            <w:pPr>
              <w:widowControl/>
              <w:contextualSpacing/>
              <w:jc w:val="center"/>
              <w:rPr>
                <w:rFonts w:ascii="宋体" w:hAnsi="宋体" w:eastAsia="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5" w:type="dxa"/>
            <w:vAlign w:val="center"/>
          </w:tcPr>
          <w:p>
            <w:pPr>
              <w:keepNext w:val="0"/>
              <w:keepLines w:val="0"/>
              <w:pageBreakBefore w:val="0"/>
              <w:widowControl/>
              <w:kinsoku/>
              <w:wordWrap/>
              <w:overflowPunct/>
              <w:topLinePunct w:val="0"/>
              <w:autoSpaceDE/>
              <w:autoSpaceDN/>
              <w:bidi w:val="0"/>
              <w:adjustRightInd/>
              <w:snapToGrid/>
              <w:spacing w:line="240" w:lineRule="auto"/>
              <w:contextualSpacing/>
              <w:jc w:val="center"/>
              <w:textAlignment w:val="auto"/>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3</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auto"/>
              <w:contextualSpacing/>
              <w:jc w:val="left"/>
              <w:textAlignment w:val="auto"/>
              <w:rPr>
                <w:rFonts w:hint="eastAsia" w:ascii="宋体" w:hAnsi="宋体" w:eastAsia="宋体" w:cs="宋体"/>
                <w:color w:val="000000"/>
                <w:kern w:val="0"/>
                <w:sz w:val="18"/>
                <w:szCs w:val="18"/>
                <w:lang w:bidi="ar"/>
              </w:rPr>
            </w:pPr>
            <w:r>
              <w:rPr>
                <w:rFonts w:hint="eastAsia" w:ascii="宋体" w:hAnsi="宋体" w:eastAsia="宋体" w:cs="宋体"/>
                <w:color w:val="000000"/>
                <w:sz w:val="18"/>
                <w:szCs w:val="18"/>
                <w:vertAlign w:val="baseline"/>
                <w:lang w:val="en-US" w:eastAsia="zh-CN"/>
              </w:rPr>
              <w:t>灯具安装</w:t>
            </w:r>
          </w:p>
        </w:tc>
        <w:tc>
          <w:tcPr>
            <w:tcW w:w="3005" w:type="dxa"/>
            <w:vAlign w:val="center"/>
          </w:tcPr>
          <w:p>
            <w:pPr>
              <w:keepNext w:val="0"/>
              <w:keepLines w:val="0"/>
              <w:pageBreakBefore w:val="0"/>
              <w:widowControl/>
              <w:kinsoku/>
              <w:wordWrap/>
              <w:overflowPunct/>
              <w:topLinePunct w:val="0"/>
              <w:autoSpaceDE/>
              <w:autoSpaceDN/>
              <w:bidi w:val="0"/>
              <w:adjustRightInd/>
              <w:snapToGrid/>
              <w:spacing w:line="220" w:lineRule="exact"/>
              <w:contextualSpacing/>
              <w:jc w:val="left"/>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1.位置:梅林仓库顶棚</w:t>
            </w:r>
          </w:p>
          <w:p>
            <w:pPr>
              <w:keepNext w:val="0"/>
              <w:keepLines w:val="0"/>
              <w:pageBreakBefore w:val="0"/>
              <w:widowControl/>
              <w:kinsoku/>
              <w:wordWrap/>
              <w:overflowPunct/>
              <w:topLinePunct w:val="0"/>
              <w:autoSpaceDE/>
              <w:autoSpaceDN/>
              <w:bidi w:val="0"/>
              <w:adjustRightInd/>
              <w:snapToGrid/>
              <w:spacing w:line="220" w:lineRule="exact"/>
              <w:contextualSpacing/>
              <w:jc w:val="left"/>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2.高度:9m</w:t>
            </w:r>
          </w:p>
          <w:p>
            <w:pPr>
              <w:keepNext w:val="0"/>
              <w:keepLines w:val="0"/>
              <w:pageBreakBefore w:val="0"/>
              <w:widowControl/>
              <w:kinsoku/>
              <w:wordWrap/>
              <w:overflowPunct/>
              <w:topLinePunct w:val="0"/>
              <w:autoSpaceDE/>
              <w:autoSpaceDN/>
              <w:bidi w:val="0"/>
              <w:adjustRightInd/>
              <w:snapToGrid/>
              <w:spacing w:line="220" w:lineRule="exact"/>
              <w:contextualSpacing/>
              <w:jc w:val="left"/>
              <w:textAlignment w:val="auto"/>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2"/>
                <w:sz w:val="18"/>
                <w:szCs w:val="18"/>
                <w:vertAlign w:val="baseline"/>
                <w:lang w:val="en-US" w:eastAsia="zh-CN" w:bidi="ar-SA"/>
              </w:rPr>
              <w:t>3.作业类型:高处作业</w:t>
            </w:r>
          </w:p>
        </w:tc>
        <w:tc>
          <w:tcPr>
            <w:tcW w:w="624" w:type="dxa"/>
            <w:vAlign w:val="center"/>
          </w:tcPr>
          <w:p>
            <w:pPr>
              <w:keepNext w:val="0"/>
              <w:keepLines w:val="0"/>
              <w:pageBreakBefore w:val="0"/>
              <w:widowControl/>
              <w:kinsoku/>
              <w:wordWrap/>
              <w:overflowPunct/>
              <w:topLinePunct w:val="0"/>
              <w:autoSpaceDE/>
              <w:autoSpaceDN/>
              <w:bidi w:val="0"/>
              <w:adjustRightInd/>
              <w:snapToGrid/>
              <w:spacing w:line="240" w:lineRule="auto"/>
              <w:contextualSpacing/>
              <w:jc w:val="center"/>
              <w:textAlignment w:val="auto"/>
              <w:rPr>
                <w:rFonts w:hint="default"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盏</w:t>
            </w:r>
          </w:p>
        </w:tc>
        <w:tc>
          <w:tcPr>
            <w:tcW w:w="851" w:type="dxa"/>
            <w:vAlign w:val="center"/>
          </w:tcPr>
          <w:p>
            <w:pPr>
              <w:keepNext w:val="0"/>
              <w:keepLines w:val="0"/>
              <w:pageBreakBefore w:val="0"/>
              <w:widowControl/>
              <w:kinsoku/>
              <w:wordWrap/>
              <w:overflowPunct/>
              <w:topLinePunct w:val="0"/>
              <w:autoSpaceDE/>
              <w:autoSpaceDN/>
              <w:bidi w:val="0"/>
              <w:adjustRightInd/>
              <w:snapToGrid/>
              <w:spacing w:line="240" w:lineRule="auto"/>
              <w:contextualSpacing/>
              <w:jc w:val="center"/>
              <w:textAlignment w:val="auto"/>
              <w:rPr>
                <w:rFonts w:hint="eastAsia" w:ascii="宋体" w:hAnsi="宋体" w:eastAsia="宋体" w:cs="宋体"/>
                <w:color w:val="000000"/>
                <w:kern w:val="0"/>
                <w:sz w:val="18"/>
                <w:szCs w:val="18"/>
                <w:lang w:bidi="ar"/>
              </w:rPr>
            </w:pPr>
            <w:r>
              <w:rPr>
                <w:rFonts w:hint="eastAsia" w:ascii="宋体" w:hAnsi="宋体" w:eastAsia="宋体" w:cs="宋体"/>
                <w:color w:val="000000"/>
                <w:sz w:val="18"/>
                <w:szCs w:val="18"/>
                <w:vertAlign w:val="baseline"/>
                <w:lang w:val="en-US" w:eastAsia="zh-CN"/>
              </w:rPr>
              <w:t>1</w:t>
            </w:r>
          </w:p>
        </w:tc>
        <w:tc>
          <w:tcPr>
            <w:tcW w:w="1304" w:type="dxa"/>
            <w:vAlign w:val="center"/>
          </w:tcPr>
          <w:p>
            <w:pPr>
              <w:widowControl/>
              <w:contextualSpacing/>
              <w:jc w:val="center"/>
              <w:rPr>
                <w:rFonts w:ascii="宋体" w:hAnsi="宋体" w:eastAsia="宋体"/>
                <w:color w:val="000000"/>
                <w:sz w:val="18"/>
                <w:szCs w:val="18"/>
              </w:rPr>
            </w:pPr>
          </w:p>
        </w:tc>
        <w:tc>
          <w:tcPr>
            <w:tcW w:w="1304" w:type="dxa"/>
            <w:vAlign w:val="center"/>
          </w:tcPr>
          <w:p>
            <w:pPr>
              <w:widowControl/>
              <w:contextualSpacing/>
              <w:jc w:val="center"/>
              <w:rPr>
                <w:rFonts w:ascii="宋体" w:hAnsi="宋体" w:eastAsia="宋体"/>
                <w:color w:val="000000"/>
                <w:sz w:val="18"/>
                <w:szCs w:val="18"/>
              </w:rPr>
            </w:pPr>
          </w:p>
        </w:tc>
      </w:tr>
    </w:tbl>
    <w:p>
      <w:pPr>
        <w:widowControl/>
        <w:spacing w:line="560" w:lineRule="exact"/>
        <w:ind w:firstLine="640" w:firstLineChars="200"/>
        <w:jc w:val="left"/>
        <w:rPr>
          <w:rFonts w:ascii="黑体" w:hAnsi="黑体" w:eastAsia="黑体"/>
          <w:b/>
          <w:bCs/>
          <w:sz w:val="32"/>
          <w:szCs w:val="32"/>
        </w:rPr>
      </w:pPr>
      <w:r>
        <w:rPr>
          <w:rFonts w:hint="eastAsia" w:ascii="仿宋" w:hAnsi="仿宋" w:eastAsia="仿宋" w:cs="Times New Roman"/>
          <w:sz w:val="32"/>
          <w:szCs w:val="32"/>
        </w:rPr>
        <w:t>说明：</w:t>
      </w:r>
      <w:r>
        <w:rPr>
          <w:rFonts w:hint="eastAsia" w:ascii="仿宋" w:hAnsi="仿宋" w:eastAsia="仿宋" w:cs="Times New Roman"/>
          <w:sz w:val="32"/>
          <w:szCs w:val="32"/>
          <w:lang w:val="en-US" w:eastAsia="zh-CN"/>
        </w:rPr>
        <w:t>本明细表仅用作乙方</w:t>
      </w:r>
      <w:r>
        <w:rPr>
          <w:rFonts w:hint="eastAsia" w:ascii="仿宋" w:hAnsi="仿宋" w:eastAsia="仿宋" w:cs="Times New Roman"/>
          <w:sz w:val="32"/>
          <w:szCs w:val="32"/>
        </w:rPr>
        <w:t>在</w:t>
      </w:r>
      <w:r>
        <w:rPr>
          <w:rFonts w:hint="eastAsia" w:ascii="仿宋" w:hAnsi="仿宋" w:eastAsia="仿宋" w:cs="Times New Roman"/>
          <w:sz w:val="32"/>
          <w:szCs w:val="32"/>
          <w:lang w:val="en-US" w:eastAsia="zh-CN"/>
        </w:rPr>
        <w:t>维保期内发生的</w:t>
      </w:r>
      <w:r>
        <w:rPr>
          <w:rFonts w:hint="eastAsia" w:ascii="仿宋" w:hAnsi="仿宋" w:eastAsia="仿宋" w:cs="Times New Roman"/>
          <w:sz w:val="32"/>
          <w:szCs w:val="32"/>
        </w:rPr>
        <w:t>维修改造</w:t>
      </w:r>
      <w:r>
        <w:rPr>
          <w:rFonts w:hint="eastAsia" w:ascii="仿宋" w:hAnsi="仿宋" w:eastAsia="仿宋" w:cs="Times New Roman"/>
          <w:sz w:val="32"/>
          <w:szCs w:val="32"/>
          <w:lang w:val="en-US" w:eastAsia="zh-CN"/>
        </w:rPr>
        <w:t>的</w:t>
      </w:r>
      <w:r>
        <w:rPr>
          <w:rFonts w:hint="eastAsia" w:ascii="仿宋" w:hAnsi="仿宋" w:eastAsia="仿宋" w:cs="Times New Roman"/>
          <w:sz w:val="32"/>
          <w:szCs w:val="32"/>
        </w:rPr>
        <w:t>辅助收费标准，</w:t>
      </w:r>
      <w:r>
        <w:rPr>
          <w:rFonts w:hint="eastAsia" w:ascii="仿宋" w:hAnsi="仿宋" w:eastAsia="仿宋" w:cs="Times New Roman"/>
          <w:sz w:val="32"/>
          <w:szCs w:val="32"/>
          <w:lang w:val="en-US" w:eastAsia="zh-CN"/>
        </w:rPr>
        <w:t>为</w:t>
      </w:r>
      <w:r>
        <w:rPr>
          <w:rFonts w:hint="eastAsia" w:ascii="仿宋" w:hAnsi="仿宋" w:eastAsia="仿宋" w:cs="Times New Roman"/>
          <w:sz w:val="32"/>
          <w:szCs w:val="32"/>
        </w:rPr>
        <w:t>后续</w:t>
      </w:r>
      <w:r>
        <w:rPr>
          <w:rFonts w:hint="eastAsia" w:ascii="仿宋" w:hAnsi="仿宋" w:eastAsia="仿宋" w:cs="Times New Roman"/>
          <w:sz w:val="32"/>
          <w:szCs w:val="32"/>
          <w:lang w:val="en-US" w:eastAsia="zh-CN"/>
        </w:rPr>
        <w:t>发生</w:t>
      </w:r>
      <w:r>
        <w:rPr>
          <w:rFonts w:hint="eastAsia" w:ascii="仿宋" w:hAnsi="仿宋" w:eastAsia="仿宋" w:cs="Times New Roman"/>
          <w:sz w:val="32"/>
          <w:szCs w:val="32"/>
        </w:rPr>
        <w:t>费用的收费依据，</w:t>
      </w:r>
      <w:r>
        <w:rPr>
          <w:rFonts w:hint="eastAsia" w:ascii="仿宋" w:hAnsi="仿宋" w:eastAsia="仿宋" w:cs="Times New Roman"/>
          <w:sz w:val="32"/>
          <w:szCs w:val="32"/>
          <w:lang w:val="en-US" w:eastAsia="zh-CN"/>
        </w:rPr>
        <w:t>表内的</w:t>
      </w:r>
      <w:r>
        <w:rPr>
          <w:rFonts w:hint="eastAsia" w:ascii="仿宋" w:hAnsi="仿宋" w:eastAsia="仿宋" w:cs="Times New Roman"/>
          <w:sz w:val="32"/>
          <w:szCs w:val="32"/>
        </w:rPr>
        <w:t>数量</w:t>
      </w:r>
      <w:r>
        <w:rPr>
          <w:rFonts w:hint="eastAsia" w:ascii="仿宋" w:hAnsi="仿宋" w:eastAsia="仿宋" w:cs="Times New Roman"/>
          <w:sz w:val="32"/>
          <w:szCs w:val="32"/>
          <w:lang w:val="en-US" w:eastAsia="zh-CN"/>
        </w:rPr>
        <w:t>为预估数量，最终</w:t>
      </w:r>
      <w:r>
        <w:rPr>
          <w:rFonts w:hint="eastAsia" w:ascii="仿宋" w:hAnsi="仿宋" w:eastAsia="仿宋" w:cs="Times New Roman"/>
          <w:sz w:val="32"/>
          <w:szCs w:val="32"/>
        </w:rPr>
        <w:t>结算以实际发生数量为准。</w:t>
      </w:r>
      <w:r>
        <w:rPr>
          <w:rFonts w:hint="eastAsia" w:ascii="黑体" w:hAnsi="黑体" w:eastAsia="黑体"/>
          <w:sz w:val="28"/>
          <w:szCs w:val="28"/>
        </w:rPr>
        <w:br w:type="page"/>
      </w:r>
      <w:r>
        <w:rPr>
          <w:rFonts w:hint="eastAsia" w:ascii="黑体" w:hAnsi="黑体" w:eastAsia="黑体"/>
          <w:sz w:val="32"/>
          <w:szCs w:val="32"/>
        </w:rPr>
        <w:t>附件</w:t>
      </w:r>
      <w:r>
        <w:rPr>
          <w:rFonts w:hint="eastAsia" w:ascii="黑体" w:hAnsi="黑体" w:eastAsia="黑体"/>
          <w:sz w:val="32"/>
          <w:szCs w:val="32"/>
          <w:lang w:val="en-US" w:eastAsia="zh-CN"/>
        </w:rPr>
        <w:t>4</w:t>
      </w:r>
      <w:r>
        <w:rPr>
          <w:rFonts w:hint="eastAsia" w:ascii="黑体" w:hAnsi="黑体" w:eastAsia="黑体"/>
          <w:sz w:val="32"/>
          <w:szCs w:val="32"/>
        </w:rPr>
        <w:t>：</w:t>
      </w:r>
    </w:p>
    <w:p>
      <w:pPr>
        <w:widowControl/>
        <w:spacing w:line="560" w:lineRule="exact"/>
        <w:ind w:firstLine="640" w:firstLineChars="200"/>
        <w:jc w:val="left"/>
        <w:rPr>
          <w:rFonts w:hint="eastAsia" w:ascii="黑体" w:hAnsi="黑体" w:eastAsia="黑体"/>
          <w:sz w:val="32"/>
          <w:szCs w:val="32"/>
        </w:rPr>
      </w:pP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黑体" w:hAnsi="黑体" w:eastAsia="黑体"/>
          <w:sz w:val="32"/>
          <w:szCs w:val="32"/>
        </w:rPr>
      </w:pPr>
      <w:r>
        <w:rPr>
          <w:rFonts w:hint="default"/>
          <w:lang w:val="en-US" w:eastAsia="zh-CN"/>
        </w:rPr>
        <w:drawing>
          <wp:inline distT="0" distB="0" distL="114300" distR="114300">
            <wp:extent cx="5271135" cy="7455535"/>
            <wp:effectExtent l="0" t="0" r="5715" b="12065"/>
            <wp:docPr id="25" name="图片 25" descr="深燃〔2024〕445号 深圳市燃气集团股份有限公司关于印发工程货物服务采购项目供应商（承包商）考核评价管理办法的通知_P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深燃〔2024〕445号 深圳市燃气集团股份有限公司关于印发工程货物服务采购项目供应商（承包商）考核评价管理办法的通知_Page1"/>
                    <pic:cNvPicPr>
                      <a:picLocks noChangeAspect="1"/>
                    </pic:cNvPicPr>
                  </pic:nvPicPr>
                  <pic:blipFill>
                    <a:blip r:embed="rId7"/>
                    <a:stretch>
                      <a:fillRect/>
                    </a:stretch>
                  </pic:blipFill>
                  <pic:spPr>
                    <a:xfrm>
                      <a:off x="0" y="0"/>
                      <a:ext cx="5271135" cy="745553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sz w:val="28"/>
          <w:szCs w:val="28"/>
        </w:rPr>
      </w:pPr>
      <w:r>
        <w:rPr>
          <w:rFonts w:hint="default"/>
          <w:lang w:val="en-US" w:eastAsia="zh-CN"/>
        </w:rPr>
        <w:drawing>
          <wp:inline distT="0" distB="0" distL="114300" distR="114300">
            <wp:extent cx="5271135" cy="7455535"/>
            <wp:effectExtent l="0" t="0" r="5715" b="12065"/>
            <wp:docPr id="26" name="图片 26" descr="深燃〔2024〕445号 深圳市燃气集团股份有限公司关于印发工程货物服务采购项目供应商（承包商）考核评价管理办法的通知_P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深燃〔2024〕445号 深圳市燃气集团股份有限公司关于印发工程货物服务采购项目供应商（承包商）考核评价管理办法的通知_Page2"/>
                    <pic:cNvPicPr>
                      <a:picLocks noChangeAspect="1"/>
                    </pic:cNvPicPr>
                  </pic:nvPicPr>
                  <pic:blipFill>
                    <a:blip r:embed="rId8"/>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27" name="图片 27" descr="深燃〔2024〕445号 深圳市燃气集团股份有限公司关于印发工程货物服务采购项目供应商（承包商）考核评价管理办法的通知_P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深燃〔2024〕445号 深圳市燃气集团股份有限公司关于印发工程货物服务采购项目供应商（承包商）考核评价管理办法的通知_Page3"/>
                    <pic:cNvPicPr>
                      <a:picLocks noChangeAspect="1"/>
                    </pic:cNvPicPr>
                  </pic:nvPicPr>
                  <pic:blipFill>
                    <a:blip r:embed="rId9"/>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5" name="图片 5" descr="深燃〔2024〕445号 深圳市燃气集团股份有限公司关于印发工程货物服务采购项目供应商（承包商）考核评价管理办法的通知_P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深燃〔2024〕445号 深圳市燃气集团股份有限公司关于印发工程货物服务采购项目供应商（承包商）考核评价管理办法的通知_Page4"/>
                    <pic:cNvPicPr>
                      <a:picLocks noChangeAspect="1"/>
                    </pic:cNvPicPr>
                  </pic:nvPicPr>
                  <pic:blipFill>
                    <a:blip r:embed="rId10"/>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28" name="图片 28" descr="深燃〔2024〕445号 深圳市燃气集团股份有限公司关于印发工程货物服务采购项目供应商（承包商）考核评价管理办法的通知_P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深燃〔2024〕445号 深圳市燃气集团股份有限公司关于印发工程货物服务采购项目供应商（承包商）考核评价管理办法的通知_Page5"/>
                    <pic:cNvPicPr>
                      <a:picLocks noChangeAspect="1"/>
                    </pic:cNvPicPr>
                  </pic:nvPicPr>
                  <pic:blipFill>
                    <a:blip r:embed="rId11"/>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3" name="图片 3" descr="深燃〔2024〕445号 深圳市燃气集团股份有限公司关于印发工程货物服务采购项目供应商（承包商）考核评价管理办法的通知_P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深燃〔2024〕445号 深圳市燃气集团股份有限公司关于印发工程货物服务采购项目供应商（承包商）考核评价管理办法的通知_Page6"/>
                    <pic:cNvPicPr>
                      <a:picLocks noChangeAspect="1"/>
                    </pic:cNvPicPr>
                  </pic:nvPicPr>
                  <pic:blipFill>
                    <a:blip r:embed="rId12"/>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29" name="图片 29" descr="深燃〔2024〕445号 深圳市燃气集团股份有限公司关于印发工程货物服务采购项目供应商（承包商）考核评价管理办法的通知_P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深燃〔2024〕445号 深圳市燃气集团股份有限公司关于印发工程货物服务采购项目供应商（承包商）考核评价管理办法的通知_Page7"/>
                    <pic:cNvPicPr>
                      <a:picLocks noChangeAspect="1"/>
                    </pic:cNvPicPr>
                  </pic:nvPicPr>
                  <pic:blipFill>
                    <a:blip r:embed="rId13"/>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30" name="图片 30" descr="深燃〔2024〕445号 深圳市燃气集团股份有限公司关于印发工程货物服务采购项目供应商（承包商）考核评价管理办法的通知_P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深燃〔2024〕445号 深圳市燃气集团股份有限公司关于印发工程货物服务采购项目供应商（承包商）考核评价管理办法的通知_Page8"/>
                    <pic:cNvPicPr>
                      <a:picLocks noChangeAspect="1"/>
                    </pic:cNvPicPr>
                  </pic:nvPicPr>
                  <pic:blipFill>
                    <a:blip r:embed="rId14"/>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72" name="图片 72" descr="深燃〔2024〕446号 深圳市燃气集团股份有限公司关于印发工程货物服务采购项目供应商（承包商）考核评价实施细则的通知_P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深燃〔2024〕446号 深圳市燃气集团股份有限公司关于印发工程货物服务采购项目供应商（承包商）考核评价实施细则的通知_Page1"/>
                    <pic:cNvPicPr>
                      <a:picLocks noChangeAspect="1"/>
                    </pic:cNvPicPr>
                  </pic:nvPicPr>
                  <pic:blipFill>
                    <a:blip r:embed="rId15"/>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71" name="图片 71" descr="深燃〔2024〕446号 深圳市燃气集团股份有限公司关于印发工程货物服务采购项目供应商（承包商）考核评价实施细则的通知_P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深燃〔2024〕446号 深圳市燃气集团股份有限公司关于印发工程货物服务采购项目供应商（承包商）考核评价实施细则的通知_Page2"/>
                    <pic:cNvPicPr>
                      <a:picLocks noChangeAspect="1"/>
                    </pic:cNvPicPr>
                  </pic:nvPicPr>
                  <pic:blipFill>
                    <a:blip r:embed="rId16"/>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70" name="图片 70" descr="深燃〔2024〕446号 深圳市燃气集团股份有限公司关于印发工程货物服务采购项目供应商（承包商）考核评价实施细则的通知_P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深燃〔2024〕446号 深圳市燃气集团股份有限公司关于印发工程货物服务采购项目供应商（承包商）考核评价实施细则的通知_Page3"/>
                    <pic:cNvPicPr>
                      <a:picLocks noChangeAspect="1"/>
                    </pic:cNvPicPr>
                  </pic:nvPicPr>
                  <pic:blipFill>
                    <a:blip r:embed="rId17"/>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69" name="图片 69" descr="深燃〔2024〕446号 深圳市燃气集团股份有限公司关于印发工程货物服务采购项目供应商（承包商）考核评价实施细则的通知_P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深燃〔2024〕446号 深圳市燃气集团股份有限公司关于印发工程货物服务采购项目供应商（承包商）考核评价实施细则的通知_Page4"/>
                    <pic:cNvPicPr>
                      <a:picLocks noChangeAspect="1"/>
                    </pic:cNvPicPr>
                  </pic:nvPicPr>
                  <pic:blipFill>
                    <a:blip r:embed="rId18"/>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68" name="图片 68" descr="深燃〔2024〕446号 深圳市燃气集团股份有限公司关于印发工程货物服务采购项目供应商（承包商）考核评价实施细则的通知_P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深燃〔2024〕446号 深圳市燃气集团股份有限公司关于印发工程货物服务采购项目供应商（承包商）考核评价实施细则的通知_Page5"/>
                    <pic:cNvPicPr>
                      <a:picLocks noChangeAspect="1"/>
                    </pic:cNvPicPr>
                  </pic:nvPicPr>
                  <pic:blipFill>
                    <a:blip r:embed="rId19"/>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67" name="图片 67" descr="深燃〔2024〕446号 深圳市燃气集团股份有限公司关于印发工程货物服务采购项目供应商（承包商）考核评价实施细则的通知_P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深燃〔2024〕446号 深圳市燃气集团股份有限公司关于印发工程货物服务采购项目供应商（承包商）考核评价实施细则的通知_Page6"/>
                    <pic:cNvPicPr>
                      <a:picLocks noChangeAspect="1"/>
                    </pic:cNvPicPr>
                  </pic:nvPicPr>
                  <pic:blipFill>
                    <a:blip r:embed="rId20"/>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66" name="图片 66" descr="深燃〔2024〕446号 深圳市燃气集团股份有限公司关于印发工程货物服务采购项目供应商（承包商）考核评价实施细则的通知_P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深燃〔2024〕446号 深圳市燃气集团股份有限公司关于印发工程货物服务采购项目供应商（承包商）考核评价实施细则的通知_Page7"/>
                    <pic:cNvPicPr>
                      <a:picLocks noChangeAspect="1"/>
                    </pic:cNvPicPr>
                  </pic:nvPicPr>
                  <pic:blipFill>
                    <a:blip r:embed="rId21"/>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65" name="图片 65" descr="深燃〔2024〕446号 深圳市燃气集团股份有限公司关于印发工程货物服务采购项目供应商（承包商）考核评价实施细则的通知_P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深燃〔2024〕446号 深圳市燃气集团股份有限公司关于印发工程货物服务采购项目供应商（承包商）考核评价实施细则的通知_Page8"/>
                    <pic:cNvPicPr>
                      <a:picLocks noChangeAspect="1"/>
                    </pic:cNvPicPr>
                  </pic:nvPicPr>
                  <pic:blipFill>
                    <a:blip r:embed="rId22"/>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64" name="图片 64" descr="深燃〔2024〕446号 深圳市燃气集团股份有限公司关于印发工程货物服务采购项目供应商（承包商）考核评价实施细则的通知_P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深燃〔2024〕446号 深圳市燃气集团股份有限公司关于印发工程货物服务采购项目供应商（承包商）考核评价实施细则的通知_Page9"/>
                    <pic:cNvPicPr>
                      <a:picLocks noChangeAspect="1"/>
                    </pic:cNvPicPr>
                  </pic:nvPicPr>
                  <pic:blipFill>
                    <a:blip r:embed="rId23"/>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63" name="图片 63" descr="深燃〔2024〕446号 深圳市燃气集团股份有限公司关于印发工程货物服务采购项目供应商（承包商）考核评价实施细则的通知_P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深燃〔2024〕446号 深圳市燃气集团股份有限公司关于印发工程货物服务采购项目供应商（承包商）考核评价实施细则的通知_Page10"/>
                    <pic:cNvPicPr>
                      <a:picLocks noChangeAspect="1"/>
                    </pic:cNvPicPr>
                  </pic:nvPicPr>
                  <pic:blipFill>
                    <a:blip r:embed="rId24"/>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62" name="图片 62" descr="深燃〔2024〕446号 深圳市燃气集团股份有限公司关于印发工程货物服务采购项目供应商（承包商）考核评价实施细则的通知_P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深燃〔2024〕446号 深圳市燃气集团股份有限公司关于印发工程货物服务采购项目供应商（承包商）考核评价实施细则的通知_Page11"/>
                    <pic:cNvPicPr>
                      <a:picLocks noChangeAspect="1"/>
                    </pic:cNvPicPr>
                  </pic:nvPicPr>
                  <pic:blipFill>
                    <a:blip r:embed="rId25"/>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61" name="图片 61" descr="深燃〔2024〕446号 深圳市燃气集团股份有限公司关于印发工程货物服务采购项目供应商（承包商）考核评价实施细则的通知_P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深燃〔2024〕446号 深圳市燃气集团股份有限公司关于印发工程货物服务采购项目供应商（承包商）考核评价实施细则的通知_Page12"/>
                    <pic:cNvPicPr>
                      <a:picLocks noChangeAspect="1"/>
                    </pic:cNvPicPr>
                  </pic:nvPicPr>
                  <pic:blipFill>
                    <a:blip r:embed="rId26"/>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60" name="图片 60" descr="深燃〔2024〕446号 深圳市燃气集团股份有限公司关于印发工程货物服务采购项目供应商（承包商）考核评价实施细则的通知_P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深燃〔2024〕446号 深圳市燃气集团股份有限公司关于印发工程货物服务采购项目供应商（承包商）考核评价实施细则的通知_Page13"/>
                    <pic:cNvPicPr>
                      <a:picLocks noChangeAspect="1"/>
                    </pic:cNvPicPr>
                  </pic:nvPicPr>
                  <pic:blipFill>
                    <a:blip r:embed="rId27"/>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2458720"/>
            <wp:effectExtent l="0" t="0" r="5715" b="17780"/>
            <wp:docPr id="10" name="图片 10" descr="供应商（承包商）履约绩效考核表（服务类-深燃大厦供配电）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供应商（承包商）履约绩效考核表（服务类-深燃大厦供配电）_01"/>
                    <pic:cNvPicPr>
                      <a:picLocks noChangeAspect="1"/>
                    </pic:cNvPicPr>
                  </pic:nvPicPr>
                  <pic:blipFill>
                    <a:blip r:embed="rId28"/>
                    <a:srcRect t="16445" b="17570"/>
                    <a:stretch>
                      <a:fillRect/>
                    </a:stretch>
                  </pic:blipFill>
                  <pic:spPr>
                    <a:xfrm>
                      <a:off x="0" y="0"/>
                      <a:ext cx="5271135" cy="2458720"/>
                    </a:xfrm>
                    <a:prstGeom prst="rect">
                      <a:avLst/>
                    </a:prstGeom>
                  </pic:spPr>
                </pic:pic>
              </a:graphicData>
            </a:graphic>
          </wp:inline>
        </w:drawing>
      </w:r>
      <w:r>
        <w:rPr>
          <w:rFonts w:hint="default"/>
          <w:lang w:val="en-US" w:eastAsia="zh-CN"/>
        </w:rPr>
        <w:drawing>
          <wp:inline distT="0" distB="0" distL="114300" distR="114300">
            <wp:extent cx="5271135" cy="2415540"/>
            <wp:effectExtent l="0" t="0" r="0" b="0"/>
            <wp:docPr id="11" name="图片 11" descr="供应商（承包商）履约绩效考核表（服务类-深燃大厦供配电）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供应商（承包商）履约绩效考核表（服务类-深燃大厦供配电）_02"/>
                    <pic:cNvPicPr>
                      <a:picLocks noChangeAspect="1"/>
                    </pic:cNvPicPr>
                  </pic:nvPicPr>
                  <pic:blipFill>
                    <a:blip r:embed="rId29"/>
                    <a:srcRect t="17127" b="18047"/>
                    <a:stretch>
                      <a:fillRect/>
                    </a:stretch>
                  </pic:blipFill>
                  <pic:spPr>
                    <a:xfrm>
                      <a:off x="0" y="0"/>
                      <a:ext cx="5271135" cy="2415540"/>
                    </a:xfrm>
                    <a:prstGeom prst="rect">
                      <a:avLst/>
                    </a:prstGeom>
                  </pic:spPr>
                </pic:pic>
              </a:graphicData>
            </a:graphic>
          </wp:inline>
        </w:drawing>
      </w:r>
      <w:r>
        <w:rPr>
          <w:rFonts w:hint="default"/>
          <w:lang w:val="en-US" w:eastAsia="zh-CN"/>
        </w:rPr>
        <w:drawing>
          <wp:inline distT="0" distB="0" distL="114300" distR="114300">
            <wp:extent cx="5271135" cy="808355"/>
            <wp:effectExtent l="0" t="0" r="0" b="0"/>
            <wp:docPr id="18" name="图片 18" descr="供应商（承包商）履约绩效考核表（服务类-深燃大厦供配电）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供应商（承包商）履约绩效考核表（服务类-深燃大厦供配电）_03"/>
                    <pic:cNvPicPr>
                      <a:picLocks noChangeAspect="1"/>
                    </pic:cNvPicPr>
                  </pic:nvPicPr>
                  <pic:blipFill>
                    <a:blip r:embed="rId30"/>
                    <a:srcRect t="16786" b="61520"/>
                    <a:stretch>
                      <a:fillRect/>
                    </a:stretch>
                  </pic:blipFill>
                  <pic:spPr>
                    <a:xfrm>
                      <a:off x="0" y="0"/>
                      <a:ext cx="5271135" cy="80835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14" name="图片 14" descr="深燃〔2024〕446号 深圳市燃气集团股份有限公司关于印发工程货物服务采购项目供应商（承包商）考核评价实施细则的通知_Page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深燃〔2024〕446号 深圳市燃气集团股份有限公司关于印发工程货物服务采购项目供应商（承包商）考核评价实施细则的通知_Page59"/>
                    <pic:cNvPicPr>
                      <a:picLocks noChangeAspect="1"/>
                    </pic:cNvPicPr>
                  </pic:nvPicPr>
                  <pic:blipFill>
                    <a:blip r:embed="rId31"/>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13" name="图片 13" descr="深燃〔2024〕446号 深圳市燃气集团股份有限公司关于印发工程货物服务采购项目供应商（承包商）考核评价实施细则的通知_Page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深燃〔2024〕446号 深圳市燃气集团股份有限公司关于印发工程货物服务采购项目供应商（承包商）考核评价实施细则的通知_Page60"/>
                    <pic:cNvPicPr>
                      <a:picLocks noChangeAspect="1"/>
                    </pic:cNvPicPr>
                  </pic:nvPicPr>
                  <pic:blipFill>
                    <a:blip r:embed="rId32"/>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12" name="图片 12" descr="深燃〔2024〕446号 深圳市燃气集团股份有限公司关于印发工程货物服务采购项目供应商（承包商）考核评价实施细则的通知_Page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深燃〔2024〕446号 深圳市燃气集团股份有限公司关于印发工程货物服务采购项目供应商（承包商）考核评价实施细则的通知_Page61"/>
                    <pic:cNvPicPr>
                      <a:picLocks noChangeAspect="1"/>
                    </pic:cNvPicPr>
                  </pic:nvPicPr>
                  <pic:blipFill>
                    <a:blip r:embed="rId33"/>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15" name="图片 15" descr="深燃〔2024〕446号 深圳市燃气集团股份有限公司关于印发工程货物服务采购项目供应商（承包商）考核评价实施细则的通知_Page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深燃〔2024〕446号 深圳市燃气集团股份有限公司关于印发工程货物服务采购项目供应商（承包商）考核评价实施细则的通知_Page62"/>
                    <pic:cNvPicPr>
                      <a:picLocks noChangeAspect="1"/>
                    </pic:cNvPicPr>
                  </pic:nvPicPr>
                  <pic:blipFill>
                    <a:blip r:embed="rId34"/>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16" name="图片 16" descr="深燃〔2024〕446号 深圳市燃气集团股份有限公司关于印发工程货物服务采购项目供应商（承包商）考核评价实施细则的通知_Page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深燃〔2024〕446号 深圳市燃气集团股份有限公司关于印发工程货物服务采购项目供应商（承包商）考核评价实施细则的通知_Page63"/>
                    <pic:cNvPicPr>
                      <a:picLocks noChangeAspect="1"/>
                    </pic:cNvPicPr>
                  </pic:nvPicPr>
                  <pic:blipFill>
                    <a:blip r:embed="rId35"/>
                    <a:stretch>
                      <a:fillRect/>
                    </a:stretch>
                  </pic:blipFill>
                  <pic:spPr>
                    <a:xfrm>
                      <a:off x="0" y="0"/>
                      <a:ext cx="5271135" cy="7455535"/>
                    </a:xfrm>
                    <a:prstGeom prst="rect">
                      <a:avLst/>
                    </a:prstGeom>
                  </pic:spPr>
                </pic:pic>
              </a:graphicData>
            </a:graphic>
          </wp:inline>
        </w:drawing>
      </w:r>
      <w:r>
        <w:rPr>
          <w:rFonts w:hint="default"/>
          <w:lang w:val="en-US" w:eastAsia="zh-CN"/>
        </w:rPr>
        <w:drawing>
          <wp:inline distT="0" distB="0" distL="114300" distR="114300">
            <wp:extent cx="5271135" cy="7455535"/>
            <wp:effectExtent l="0" t="0" r="5715" b="12065"/>
            <wp:docPr id="17" name="图片 17" descr="深燃〔2024〕446号 深圳市燃气集团股份有限公司关于印发工程货物服务采购项目供应商（承包商）考核评价实施细则的通知_Page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深燃〔2024〕446号 深圳市燃气集团股份有限公司关于印发工程货物服务采购项目供应商（承包商）考核评价实施细则的通知_Page64"/>
                    <pic:cNvPicPr>
                      <a:picLocks noChangeAspect="1"/>
                    </pic:cNvPicPr>
                  </pic:nvPicPr>
                  <pic:blipFill>
                    <a:blip r:embed="rId36"/>
                    <a:stretch>
                      <a:fillRect/>
                    </a:stretch>
                  </pic:blipFill>
                  <pic:spPr>
                    <a:xfrm>
                      <a:off x="0" y="0"/>
                      <a:ext cx="5271135" cy="745553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sz w:val="28"/>
          <w:szCs w:val="28"/>
        </w:rPr>
      </w:pPr>
      <w:r>
        <w:rPr>
          <w:rFonts w:hint="eastAsia" w:ascii="黑体" w:hAnsi="黑体" w:eastAsia="黑体"/>
          <w:sz w:val="28"/>
          <w:szCs w:val="28"/>
        </w:rPr>
        <w:br w:type="page"/>
      </w:r>
    </w:p>
    <w:p>
      <w:pPr>
        <w:pStyle w:val="2"/>
        <w:spacing w:before="0" w:after="0" w:line="360" w:lineRule="auto"/>
        <w:contextualSpacing/>
        <w:jc w:val="center"/>
        <w:rPr>
          <w:rFonts w:ascii="黑体" w:hAnsi="黑体" w:eastAsia="黑体"/>
          <w:color w:val="0070C0"/>
          <w:sz w:val="28"/>
          <w:szCs w:val="28"/>
        </w:rPr>
      </w:pPr>
      <w:r>
        <w:rPr>
          <w:rFonts w:hint="eastAsia" w:ascii="黑体" w:hAnsi="黑体" w:eastAsia="黑体"/>
          <w:color w:val="0070C0"/>
          <w:sz w:val="28"/>
          <w:szCs w:val="28"/>
        </w:rPr>
        <w:t>第五章 项目采购需求</w:t>
      </w:r>
    </w:p>
    <w:p>
      <w:pPr>
        <w:tabs>
          <w:tab w:val="left" w:pos="7560"/>
        </w:tabs>
        <w:adjustRightInd w:val="0"/>
        <w:snapToGrid w:val="0"/>
        <w:spacing w:line="360" w:lineRule="auto"/>
        <w:ind w:firstLine="422" w:firstLineChars="200"/>
        <w:contextualSpacing/>
        <w:rPr>
          <w:rFonts w:ascii="宋体" w:hAnsi="宋体" w:eastAsia="宋体"/>
          <w:b/>
          <w:szCs w:val="21"/>
        </w:rPr>
      </w:pPr>
      <w:r>
        <w:rPr>
          <w:rFonts w:hint="eastAsia" w:ascii="宋体" w:hAnsi="宋体" w:eastAsia="宋体"/>
          <w:b/>
          <w:szCs w:val="21"/>
        </w:rPr>
        <w:t>一、项目概况</w:t>
      </w:r>
    </w:p>
    <w:p>
      <w:pPr>
        <w:adjustRightInd w:val="0"/>
        <w:snapToGrid w:val="0"/>
        <w:spacing w:line="360" w:lineRule="auto"/>
        <w:ind w:firstLine="420" w:firstLineChars="200"/>
        <w:rPr>
          <w:rFonts w:hint="eastAsia" w:ascii="宋体" w:hAnsi="宋体" w:eastAsia="宋体"/>
          <w:szCs w:val="21"/>
        </w:rPr>
      </w:pPr>
      <w:r>
        <w:rPr>
          <w:rFonts w:hint="eastAsia" w:ascii="宋体" w:hAnsi="宋体" w:eastAsia="宋体"/>
          <w:szCs w:val="21"/>
          <w:lang w:eastAsia="zh-CN"/>
        </w:rPr>
        <w:t>（</w:t>
      </w:r>
      <w:r>
        <w:rPr>
          <w:rFonts w:hint="eastAsia" w:ascii="宋体" w:hAnsi="宋体" w:eastAsia="宋体"/>
          <w:szCs w:val="21"/>
          <w:lang w:val="en-US" w:eastAsia="zh-CN"/>
        </w:rPr>
        <w:t>1</w:t>
      </w:r>
      <w:r>
        <w:rPr>
          <w:rFonts w:hint="eastAsia" w:ascii="宋体" w:hAnsi="宋体" w:eastAsia="宋体"/>
          <w:szCs w:val="21"/>
          <w:lang w:eastAsia="zh-CN"/>
        </w:rPr>
        <w:t>）</w:t>
      </w:r>
      <w:r>
        <w:rPr>
          <w:rFonts w:hint="eastAsia" w:ascii="宋体" w:hAnsi="宋体" w:eastAsia="宋体"/>
          <w:szCs w:val="21"/>
        </w:rPr>
        <w:t>根据</w:t>
      </w:r>
      <w:r>
        <w:rPr>
          <w:rFonts w:hint="eastAsia" w:ascii="宋体" w:hAnsi="宋体" w:eastAsia="宋体"/>
          <w:szCs w:val="21"/>
          <w:lang w:eastAsia="zh-CN"/>
        </w:rPr>
        <w:t>采购人</w:t>
      </w:r>
      <w:r>
        <w:rPr>
          <w:rFonts w:hint="eastAsia" w:ascii="宋体" w:hAnsi="宋体" w:eastAsia="宋体"/>
          <w:szCs w:val="21"/>
        </w:rPr>
        <w:t>要求，对</w:t>
      </w:r>
      <w:r>
        <w:rPr>
          <w:rFonts w:hint="eastAsia" w:ascii="宋体" w:hAnsi="宋体" w:eastAsia="宋体"/>
          <w:szCs w:val="21"/>
          <w:lang w:eastAsia="zh-CN"/>
        </w:rPr>
        <w:t>采购人</w:t>
      </w:r>
      <w:r>
        <w:rPr>
          <w:rFonts w:hint="eastAsia" w:ascii="宋体" w:hAnsi="宋体" w:eastAsia="宋体"/>
          <w:szCs w:val="21"/>
        </w:rPr>
        <w:t>负责管理的</w:t>
      </w:r>
      <w:r>
        <w:rPr>
          <w:rFonts w:hint="eastAsia" w:ascii="宋体" w:hAnsi="宋体" w:eastAsia="宋体"/>
          <w:szCs w:val="21"/>
          <w:lang w:val="en-US" w:eastAsia="zh-CN"/>
        </w:rPr>
        <w:t>深燃大厦主要供配电设备实施巡检保养、绝缘试验、耐压试验等；对梅林仓库</w:t>
      </w:r>
      <w:r>
        <w:rPr>
          <w:rFonts w:hint="eastAsia" w:ascii="宋体" w:hAnsi="宋体" w:eastAsia="宋体"/>
          <w:szCs w:val="21"/>
        </w:rPr>
        <w:t>的配电箱、防爆开关以及仓库吊灯</w:t>
      </w:r>
      <w:r>
        <w:rPr>
          <w:rFonts w:hint="eastAsia" w:ascii="宋体" w:hAnsi="宋体" w:eastAsia="宋体"/>
          <w:szCs w:val="21"/>
          <w:lang w:eastAsia="zh-CN"/>
        </w:rPr>
        <w:t>（</w:t>
      </w:r>
      <w:r>
        <w:rPr>
          <w:rFonts w:hint="eastAsia" w:ascii="宋体" w:hAnsi="宋体" w:eastAsia="宋体"/>
          <w:szCs w:val="21"/>
          <w:lang w:val="en-US" w:eastAsia="zh-CN"/>
        </w:rPr>
        <w:t>高度约为9米</w:t>
      </w:r>
      <w:r>
        <w:rPr>
          <w:rFonts w:hint="eastAsia" w:ascii="宋体" w:hAnsi="宋体" w:eastAsia="宋体"/>
          <w:szCs w:val="21"/>
          <w:lang w:eastAsia="zh-CN"/>
        </w:rPr>
        <w:t>）</w:t>
      </w:r>
      <w:r>
        <w:rPr>
          <w:rFonts w:hint="eastAsia" w:ascii="宋体" w:hAnsi="宋体" w:eastAsia="宋体"/>
          <w:szCs w:val="21"/>
        </w:rPr>
        <w:t>实施巡检保养、设备除尘、温度检测、绝缘试验、故障设备的维修更换等。</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szCs w:val="21"/>
        </w:rPr>
      </w:pPr>
      <w:r>
        <w:rPr>
          <w:rFonts w:hint="eastAsia" w:ascii="宋体" w:hAnsi="宋体" w:eastAsia="宋体"/>
          <w:szCs w:val="21"/>
          <w:lang w:val="en-US" w:eastAsia="zh-CN"/>
        </w:rPr>
        <w:t>（2）</w:t>
      </w:r>
      <w:r>
        <w:rPr>
          <w:rFonts w:hint="eastAsia" w:ascii="宋体" w:hAnsi="宋体" w:eastAsia="宋体"/>
          <w:szCs w:val="21"/>
        </w:rPr>
        <w:t>本项目为半包维保项目，涉及电气设备及相关电气线路维修整改的配件材料费不包含在合同价款内，电气维保或更换的配件材料费在￥100.00元以内（含￥100.00元）由</w:t>
      </w:r>
      <w:r>
        <w:rPr>
          <w:rFonts w:hint="eastAsia" w:ascii="宋体" w:hAnsi="宋体" w:eastAsia="宋体"/>
          <w:szCs w:val="21"/>
          <w:lang w:val="en-US" w:eastAsia="zh-CN"/>
        </w:rPr>
        <w:t>响应人</w:t>
      </w:r>
      <w:r>
        <w:rPr>
          <w:rFonts w:hint="eastAsia" w:ascii="宋体" w:hAnsi="宋体" w:eastAsia="宋体"/>
          <w:szCs w:val="21"/>
        </w:rPr>
        <w:t>承担，超过￥100.00元的，</w:t>
      </w:r>
      <w:r>
        <w:rPr>
          <w:rFonts w:hint="eastAsia" w:ascii="宋体" w:hAnsi="宋体" w:eastAsia="宋体"/>
          <w:szCs w:val="21"/>
          <w:lang w:val="en-US" w:eastAsia="zh-CN"/>
        </w:rPr>
        <w:t>响应人</w:t>
      </w:r>
      <w:r>
        <w:rPr>
          <w:rFonts w:hint="eastAsia" w:ascii="宋体" w:hAnsi="宋体" w:eastAsia="宋体"/>
          <w:szCs w:val="21"/>
        </w:rPr>
        <w:t>以报价单形式报给</w:t>
      </w:r>
      <w:r>
        <w:rPr>
          <w:rFonts w:hint="eastAsia" w:ascii="宋体" w:hAnsi="宋体" w:eastAsia="宋体"/>
          <w:szCs w:val="21"/>
          <w:lang w:val="en-US" w:eastAsia="zh-CN"/>
        </w:rPr>
        <w:t>采购人</w:t>
      </w:r>
      <w:r>
        <w:rPr>
          <w:rFonts w:hint="eastAsia" w:ascii="宋体" w:hAnsi="宋体" w:eastAsia="宋体"/>
          <w:szCs w:val="21"/>
        </w:rPr>
        <w:t>，经</w:t>
      </w:r>
      <w:r>
        <w:rPr>
          <w:rFonts w:hint="eastAsia" w:ascii="宋体" w:hAnsi="宋体" w:eastAsia="宋体"/>
          <w:szCs w:val="21"/>
          <w:lang w:val="en-US" w:eastAsia="zh-CN"/>
        </w:rPr>
        <w:t>采购人</w:t>
      </w:r>
      <w:r>
        <w:rPr>
          <w:rFonts w:hint="eastAsia" w:ascii="宋体" w:hAnsi="宋体" w:eastAsia="宋体"/>
          <w:szCs w:val="21"/>
        </w:rPr>
        <w:t>审核同意后由</w:t>
      </w:r>
      <w:r>
        <w:rPr>
          <w:rFonts w:hint="eastAsia" w:ascii="宋体" w:hAnsi="宋体" w:eastAsia="宋体"/>
          <w:szCs w:val="21"/>
          <w:lang w:val="en-US" w:eastAsia="zh-CN"/>
        </w:rPr>
        <w:t>响应人</w:t>
      </w:r>
      <w:r>
        <w:rPr>
          <w:rFonts w:hint="eastAsia" w:ascii="宋体" w:hAnsi="宋体" w:eastAsia="宋体"/>
          <w:szCs w:val="21"/>
        </w:rPr>
        <w:t>订购并更换安装。</w:t>
      </w:r>
    </w:p>
    <w:p>
      <w:pPr>
        <w:adjustRightInd w:val="0"/>
        <w:snapToGrid w:val="0"/>
        <w:spacing w:line="360" w:lineRule="auto"/>
        <w:ind w:firstLine="420" w:firstLineChars="200"/>
        <w:rPr>
          <w:rFonts w:hint="eastAsia" w:ascii="宋体" w:hAnsi="宋体" w:eastAsia="宋体"/>
          <w:szCs w:val="21"/>
        </w:rPr>
      </w:pPr>
      <w:r>
        <w:rPr>
          <w:rFonts w:hint="eastAsia" w:ascii="宋体" w:hAnsi="宋体" w:eastAsia="宋体"/>
          <w:szCs w:val="21"/>
          <w:lang w:eastAsia="zh-CN"/>
        </w:rPr>
        <w:t>（</w:t>
      </w:r>
      <w:r>
        <w:rPr>
          <w:rFonts w:hint="eastAsia" w:ascii="宋体" w:hAnsi="宋体" w:eastAsia="宋体"/>
          <w:szCs w:val="21"/>
          <w:lang w:val="en-US" w:eastAsia="zh-CN"/>
        </w:rPr>
        <w:t>3</w:t>
      </w:r>
      <w:r>
        <w:rPr>
          <w:rFonts w:hint="eastAsia" w:ascii="宋体" w:hAnsi="宋体" w:eastAsia="宋体"/>
          <w:szCs w:val="21"/>
          <w:lang w:eastAsia="zh-CN"/>
        </w:rPr>
        <w:t>）梅林仓库维保设备的数量发生变动的，一次或累计变动数量在10%及以下的，维保金额将不作调整。</w:t>
      </w:r>
    </w:p>
    <w:p>
      <w:pPr>
        <w:adjustRightInd w:val="0"/>
        <w:snapToGrid w:val="0"/>
        <w:spacing w:line="360" w:lineRule="auto"/>
        <w:ind w:firstLine="420" w:firstLineChars="200"/>
        <w:rPr>
          <w:rFonts w:hint="eastAsia" w:ascii="宋体" w:hAnsi="宋体" w:eastAsia="宋体"/>
          <w:szCs w:val="21"/>
        </w:rPr>
      </w:pPr>
      <w:r>
        <w:rPr>
          <w:rFonts w:hint="eastAsia" w:ascii="宋体" w:hAnsi="宋体" w:eastAsia="宋体"/>
          <w:szCs w:val="21"/>
        </w:rPr>
        <w:t>2.合同期：本项目有效期为1年。自202</w:t>
      </w:r>
      <w:r>
        <w:rPr>
          <w:rFonts w:hint="eastAsia" w:ascii="宋体" w:hAnsi="宋体" w:eastAsia="宋体"/>
          <w:szCs w:val="21"/>
          <w:lang w:val="en-US" w:eastAsia="zh-CN"/>
        </w:rPr>
        <w:t>6</w:t>
      </w:r>
      <w:r>
        <w:rPr>
          <w:rFonts w:hint="eastAsia" w:ascii="宋体" w:hAnsi="宋体" w:eastAsia="宋体"/>
          <w:szCs w:val="21"/>
        </w:rPr>
        <w:t>年1</w:t>
      </w:r>
      <w:r>
        <w:rPr>
          <w:rFonts w:hint="eastAsia" w:ascii="宋体" w:hAnsi="宋体" w:eastAsia="宋体"/>
          <w:szCs w:val="21"/>
          <w:lang w:val="en-US" w:eastAsia="zh-CN"/>
        </w:rPr>
        <w:t>2</w:t>
      </w:r>
      <w:r>
        <w:rPr>
          <w:rFonts w:hint="eastAsia" w:ascii="宋体" w:hAnsi="宋体" w:eastAsia="宋体"/>
          <w:szCs w:val="21"/>
        </w:rPr>
        <w:t>月</w:t>
      </w:r>
      <w:r>
        <w:rPr>
          <w:rFonts w:hint="eastAsia" w:ascii="宋体" w:hAnsi="宋体" w:eastAsia="宋体"/>
          <w:szCs w:val="21"/>
          <w:lang w:val="en-US" w:eastAsia="zh-CN"/>
        </w:rPr>
        <w:t>1</w:t>
      </w:r>
      <w:r>
        <w:rPr>
          <w:rFonts w:hint="eastAsia" w:ascii="宋体" w:hAnsi="宋体" w:eastAsia="宋体"/>
          <w:szCs w:val="21"/>
        </w:rPr>
        <w:t>日起至202</w:t>
      </w:r>
      <w:r>
        <w:rPr>
          <w:rFonts w:hint="eastAsia" w:ascii="宋体" w:hAnsi="宋体" w:eastAsia="宋体"/>
          <w:szCs w:val="21"/>
          <w:lang w:val="en-US" w:eastAsia="zh-CN"/>
        </w:rPr>
        <w:t>7</w:t>
      </w:r>
      <w:r>
        <w:rPr>
          <w:rFonts w:hint="eastAsia" w:ascii="宋体" w:hAnsi="宋体" w:eastAsia="宋体"/>
          <w:szCs w:val="21"/>
        </w:rPr>
        <w:t>年1</w:t>
      </w:r>
      <w:r>
        <w:rPr>
          <w:rFonts w:hint="eastAsia" w:ascii="宋体" w:hAnsi="宋体" w:eastAsia="宋体"/>
          <w:szCs w:val="21"/>
          <w:lang w:val="en-US" w:eastAsia="zh-CN"/>
        </w:rPr>
        <w:t>1</w:t>
      </w:r>
      <w:r>
        <w:rPr>
          <w:rFonts w:hint="eastAsia" w:ascii="宋体" w:hAnsi="宋体" w:eastAsia="宋体"/>
          <w:szCs w:val="21"/>
        </w:rPr>
        <w:t>月</w:t>
      </w:r>
      <w:r>
        <w:rPr>
          <w:rFonts w:hint="eastAsia" w:ascii="宋体" w:hAnsi="宋体" w:eastAsia="宋体"/>
          <w:szCs w:val="21"/>
          <w:lang w:val="en-US" w:eastAsia="zh-CN"/>
        </w:rPr>
        <w:t>30</w:t>
      </w:r>
      <w:r>
        <w:rPr>
          <w:rFonts w:hint="eastAsia" w:ascii="宋体" w:hAnsi="宋体" w:eastAsia="宋体"/>
          <w:szCs w:val="21"/>
        </w:rPr>
        <w:t>日止。</w:t>
      </w:r>
    </w:p>
    <w:p>
      <w:pPr>
        <w:adjustRightInd w:val="0"/>
        <w:snapToGrid w:val="0"/>
        <w:spacing w:line="360" w:lineRule="auto"/>
        <w:ind w:firstLine="420" w:firstLineChars="200"/>
        <w:rPr>
          <w:rFonts w:hint="eastAsia" w:ascii="宋体" w:hAnsi="宋体" w:eastAsia="宋体"/>
          <w:szCs w:val="21"/>
        </w:rPr>
      </w:pPr>
      <w:r>
        <w:rPr>
          <w:rFonts w:hint="eastAsia" w:ascii="宋体" w:hAnsi="宋体" w:eastAsia="宋体"/>
          <w:szCs w:val="21"/>
        </w:rPr>
        <w:t>3.服务地点：</w:t>
      </w:r>
    </w:p>
    <w:p>
      <w:pPr>
        <w:adjustRightInd w:val="0"/>
        <w:snapToGrid w:val="0"/>
        <w:spacing w:line="360" w:lineRule="auto"/>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（1）深燃大厦：深圳市福田区梅坳一路268号</w:t>
      </w:r>
    </w:p>
    <w:p>
      <w:pPr>
        <w:adjustRightInd w:val="0"/>
        <w:snapToGrid w:val="0"/>
        <w:spacing w:line="360" w:lineRule="auto"/>
        <w:ind w:firstLine="420" w:firstLineChars="200"/>
        <w:rPr>
          <w:rFonts w:hint="eastAsia" w:ascii="宋体" w:hAnsi="宋体" w:eastAsia="宋体"/>
          <w:szCs w:val="21"/>
        </w:rPr>
      </w:pPr>
      <w:r>
        <w:rPr>
          <w:rFonts w:hint="eastAsia" w:ascii="宋体" w:hAnsi="宋体" w:eastAsia="宋体"/>
          <w:szCs w:val="21"/>
          <w:lang w:val="en-US" w:eastAsia="zh-CN"/>
        </w:rPr>
        <w:t>（2）梅林仓库：深圳市福田区梅坳一路9号</w:t>
      </w:r>
    </w:p>
    <w:p>
      <w:pPr>
        <w:adjustRightInd w:val="0"/>
        <w:snapToGrid w:val="0"/>
        <w:spacing w:line="360" w:lineRule="auto"/>
        <w:ind w:firstLine="420" w:firstLineChars="200"/>
        <w:rPr>
          <w:rFonts w:hint="default" w:ascii="宋体" w:hAnsi="宋体" w:eastAsia="宋体"/>
          <w:szCs w:val="21"/>
          <w:lang w:val="en-US" w:eastAsia="zh-CN"/>
        </w:rPr>
      </w:pPr>
      <w:r>
        <w:rPr>
          <w:rFonts w:hint="eastAsia" w:ascii="宋体" w:hAnsi="宋体" w:eastAsia="宋体"/>
          <w:szCs w:val="21"/>
          <w:lang w:val="en-US" w:eastAsia="zh-CN"/>
        </w:rPr>
        <w:t>4.设备清单：</w:t>
      </w:r>
    </w:p>
    <w:p>
      <w:pPr>
        <w:adjustRightInd w:val="0"/>
        <w:snapToGrid w:val="0"/>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 w:val="21"/>
          <w:szCs w:val="21"/>
          <w:lang w:val="en-US" w:eastAsia="zh-CN"/>
        </w:rPr>
        <w:t>（1）深燃大厦</w:t>
      </w:r>
    </w:p>
    <w:tbl>
      <w:tblPr>
        <w:tblStyle w:val="13"/>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417"/>
        <w:gridCol w:w="113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134" w:type="dxa"/>
            <w:vAlign w:val="center"/>
          </w:tcPr>
          <w:p>
            <w:pPr>
              <w:spacing w:line="30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变压器</w:t>
            </w:r>
          </w:p>
        </w:tc>
        <w:tc>
          <w:tcPr>
            <w:tcW w:w="1134" w:type="dxa"/>
            <w:vAlign w:val="center"/>
          </w:tcPr>
          <w:p>
            <w:pPr>
              <w:spacing w:line="30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高压</w:t>
            </w:r>
          </w:p>
          <w:p>
            <w:pPr>
              <w:spacing w:line="30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配电柜</w:t>
            </w:r>
          </w:p>
        </w:tc>
        <w:tc>
          <w:tcPr>
            <w:tcW w:w="1134" w:type="dxa"/>
            <w:vAlign w:val="center"/>
          </w:tcPr>
          <w:p>
            <w:pPr>
              <w:spacing w:line="30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直流屏</w:t>
            </w:r>
          </w:p>
          <w:p>
            <w:pPr>
              <w:spacing w:line="30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控制柜</w:t>
            </w:r>
          </w:p>
        </w:tc>
        <w:tc>
          <w:tcPr>
            <w:tcW w:w="1134" w:type="dxa"/>
            <w:vAlign w:val="center"/>
          </w:tcPr>
          <w:p>
            <w:pPr>
              <w:spacing w:line="300" w:lineRule="exact"/>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低压</w:t>
            </w:r>
          </w:p>
          <w:p>
            <w:pPr>
              <w:spacing w:line="300" w:lineRule="exact"/>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配电柜</w:t>
            </w:r>
          </w:p>
        </w:tc>
        <w:tc>
          <w:tcPr>
            <w:tcW w:w="1134" w:type="dxa"/>
            <w:vAlign w:val="center"/>
          </w:tcPr>
          <w:p>
            <w:pPr>
              <w:spacing w:line="300" w:lineRule="exact"/>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双电源</w:t>
            </w:r>
          </w:p>
          <w:p>
            <w:pPr>
              <w:spacing w:line="300" w:lineRule="exact"/>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开关</w:t>
            </w:r>
          </w:p>
        </w:tc>
        <w:tc>
          <w:tcPr>
            <w:tcW w:w="1417" w:type="dxa"/>
            <w:vAlign w:val="center"/>
          </w:tcPr>
          <w:p>
            <w:pPr>
              <w:spacing w:line="300" w:lineRule="exact"/>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综合继电</w:t>
            </w:r>
          </w:p>
          <w:p>
            <w:pPr>
              <w:spacing w:line="300" w:lineRule="exact"/>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保护装置</w:t>
            </w:r>
          </w:p>
        </w:tc>
        <w:tc>
          <w:tcPr>
            <w:tcW w:w="1134" w:type="dxa"/>
            <w:vAlign w:val="center"/>
          </w:tcPr>
          <w:p>
            <w:pPr>
              <w:spacing w:line="30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一级</w:t>
            </w:r>
          </w:p>
          <w:p>
            <w:pPr>
              <w:spacing w:line="300" w:lineRule="exact"/>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配电箱</w:t>
            </w:r>
          </w:p>
        </w:tc>
        <w:tc>
          <w:tcPr>
            <w:tcW w:w="1134" w:type="dxa"/>
            <w:vAlign w:val="center"/>
          </w:tcPr>
          <w:p>
            <w:pPr>
              <w:spacing w:line="30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二级</w:t>
            </w:r>
          </w:p>
          <w:p>
            <w:pPr>
              <w:spacing w:line="300" w:lineRule="exact"/>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配电箱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134" w:type="dxa"/>
            <w:vAlign w:val="center"/>
          </w:tcPr>
          <w:p>
            <w:pPr>
              <w:spacing w:line="30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4台</w:t>
            </w:r>
          </w:p>
        </w:tc>
        <w:tc>
          <w:tcPr>
            <w:tcW w:w="1134" w:type="dxa"/>
            <w:vAlign w:val="center"/>
          </w:tcPr>
          <w:p>
            <w:pPr>
              <w:spacing w:line="30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12台</w:t>
            </w:r>
          </w:p>
        </w:tc>
        <w:tc>
          <w:tcPr>
            <w:tcW w:w="1134" w:type="dxa"/>
            <w:vAlign w:val="center"/>
          </w:tcPr>
          <w:p>
            <w:pPr>
              <w:spacing w:line="30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2台</w:t>
            </w:r>
          </w:p>
        </w:tc>
        <w:tc>
          <w:tcPr>
            <w:tcW w:w="1134" w:type="dxa"/>
            <w:vAlign w:val="center"/>
          </w:tcPr>
          <w:p>
            <w:pPr>
              <w:spacing w:line="30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37台</w:t>
            </w:r>
          </w:p>
        </w:tc>
        <w:tc>
          <w:tcPr>
            <w:tcW w:w="1134" w:type="dxa"/>
            <w:vAlign w:val="center"/>
          </w:tcPr>
          <w:p>
            <w:pPr>
              <w:spacing w:line="30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52个</w:t>
            </w:r>
          </w:p>
        </w:tc>
        <w:tc>
          <w:tcPr>
            <w:tcW w:w="1417" w:type="dxa"/>
            <w:vAlign w:val="center"/>
          </w:tcPr>
          <w:p>
            <w:pPr>
              <w:spacing w:line="30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8个</w:t>
            </w:r>
          </w:p>
        </w:tc>
        <w:tc>
          <w:tcPr>
            <w:tcW w:w="1134" w:type="dxa"/>
            <w:vAlign w:val="center"/>
          </w:tcPr>
          <w:p>
            <w:pPr>
              <w:spacing w:line="30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5个</w:t>
            </w:r>
          </w:p>
        </w:tc>
        <w:tc>
          <w:tcPr>
            <w:tcW w:w="1134" w:type="dxa"/>
            <w:vAlign w:val="center"/>
          </w:tcPr>
          <w:p>
            <w:pPr>
              <w:spacing w:line="300" w:lineRule="exact"/>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5个</w:t>
            </w:r>
          </w:p>
        </w:tc>
      </w:tr>
    </w:tbl>
    <w:p>
      <w:pPr>
        <w:adjustRightInd w:val="0"/>
        <w:snapToGrid w:val="0"/>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（2）梅林仓库</w:t>
      </w:r>
    </w:p>
    <w:tbl>
      <w:tblPr>
        <w:tblStyle w:val="13"/>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6"/>
        <w:gridCol w:w="2336"/>
        <w:gridCol w:w="2341"/>
        <w:gridCol w:w="23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3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一级配电箱</w:t>
            </w:r>
          </w:p>
        </w:tc>
        <w:tc>
          <w:tcPr>
            <w:tcW w:w="233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二级配电箱</w:t>
            </w:r>
          </w:p>
        </w:tc>
        <w:tc>
          <w:tcPr>
            <w:tcW w:w="23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防爆开关</w:t>
            </w:r>
          </w:p>
        </w:tc>
        <w:tc>
          <w:tcPr>
            <w:tcW w:w="23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仓库吊灯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3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2台</w:t>
            </w:r>
          </w:p>
        </w:tc>
        <w:tc>
          <w:tcPr>
            <w:tcW w:w="233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14台</w:t>
            </w:r>
          </w:p>
        </w:tc>
        <w:tc>
          <w:tcPr>
            <w:tcW w:w="23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7个</w:t>
            </w:r>
          </w:p>
        </w:tc>
        <w:tc>
          <w:tcPr>
            <w:tcW w:w="234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56个</w:t>
            </w:r>
          </w:p>
        </w:tc>
      </w:tr>
    </w:tbl>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ascii="宋体" w:hAnsi="宋体" w:eastAsia="宋体"/>
          <w:b/>
          <w:sz w:val="21"/>
          <w:szCs w:val="21"/>
        </w:rPr>
      </w:pPr>
      <w:r>
        <w:rPr>
          <w:rFonts w:hint="eastAsia" w:ascii="宋体" w:hAnsi="宋体" w:eastAsia="宋体"/>
          <w:b/>
          <w:sz w:val="21"/>
          <w:szCs w:val="21"/>
          <w:lang w:val="en-US" w:eastAsia="zh-CN"/>
        </w:rPr>
        <w:t>二</w:t>
      </w:r>
      <w:r>
        <w:rPr>
          <w:rFonts w:ascii="宋体" w:hAnsi="宋体" w:eastAsia="宋体"/>
          <w:b/>
          <w:sz w:val="21"/>
          <w:szCs w:val="21"/>
        </w:rPr>
        <w:t>、技术服务要求</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szCs w:val="21"/>
          <w:lang w:val="en-US" w:eastAsia="zh-CN"/>
        </w:rPr>
      </w:pPr>
      <w:r>
        <w:rPr>
          <w:rFonts w:hint="eastAsia" w:ascii="宋体" w:hAnsi="宋体" w:eastAsia="宋体"/>
          <w:szCs w:val="21"/>
          <w:lang w:val="en-US" w:eastAsia="zh-CN"/>
        </w:rPr>
        <w:t>1.深</w:t>
      </w:r>
      <w:r>
        <w:rPr>
          <w:rFonts w:hint="eastAsia" w:ascii="宋体" w:hAnsi="宋体" w:eastAsia="宋体" w:cs="宋体"/>
          <w:szCs w:val="21"/>
          <w:lang w:val="en-US" w:eastAsia="zh-CN"/>
        </w:rPr>
        <w:t>燃大厦高低压设备月度巡检</w:t>
      </w:r>
    </w:p>
    <w:tbl>
      <w:tblPr>
        <w:tblStyle w:val="13"/>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1928"/>
        <w:gridCol w:w="1191"/>
        <w:gridCol w:w="54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3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192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维保名称</w:t>
            </w:r>
          </w:p>
        </w:tc>
        <w:tc>
          <w:tcPr>
            <w:tcW w:w="119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维保周期</w:t>
            </w:r>
          </w:p>
        </w:tc>
        <w:tc>
          <w:tcPr>
            <w:tcW w:w="54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92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10kV高压柜及</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直流屏月度巡检</w:t>
            </w:r>
          </w:p>
        </w:tc>
        <w:tc>
          <w:tcPr>
            <w:tcW w:w="119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1次/月</w:t>
            </w:r>
          </w:p>
        </w:tc>
        <w:tc>
          <w:tcPr>
            <w:tcW w:w="549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1.检查各开关温度是否正常、有否过载迹象，操作分合闸是否正常；</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2.检查高压柜内二次线路有否烧坏、松脱；</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3.检查高压柜内CT（电流互感器）有否异味、焦味，有否爆裂痕迹；</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4.检查各种仪表是否正常；</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5.检查母线铜排温度是否正常，螺丝有否松脱，有否过电流烧坏的现象；</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6.检查直流屏主电源、旁路电源输入电压正常；</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7.检查各开关、熔断器、整流元件、设备等有无异常，有无松动或过热点；</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8.检查蓄电池组的运行是否正常，蓄电池外壳温度是否过高，有无鼓胀、变形、漏液现象，检查连接片是否有松动和腐蚀放电现象，极柱周围有无酸雾溢出。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p>
        </w:tc>
        <w:tc>
          <w:tcPr>
            <w:tcW w:w="192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变压器月度巡检</w:t>
            </w:r>
          </w:p>
        </w:tc>
        <w:tc>
          <w:tcPr>
            <w:tcW w:w="119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1次/月</w:t>
            </w:r>
          </w:p>
        </w:tc>
        <w:tc>
          <w:tcPr>
            <w:tcW w:w="549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1.检查温控器是否正常；</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2.检查变压器高、低压线圈温度是否正常，环氧树脂有否爆裂、熔化；</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3.检查搭接铜排有否过流、烧坏痕迹或氧化；</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4.检查搭接铜排、母排温度是否正常，有否抢火痕迹，及过电流痕迹；</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5.检查散热风机是否能正常运行；</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6.检查变压器高压绝缘端子是否有松动、氧化或放电；</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7.检查搭接铜排、母排螺丝有否松脱。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p>
        </w:tc>
        <w:tc>
          <w:tcPr>
            <w:tcW w:w="192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变压器至低压配电柜1kV母排</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及双电源柜</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月度巡检</w:t>
            </w:r>
          </w:p>
        </w:tc>
        <w:tc>
          <w:tcPr>
            <w:tcW w:w="119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1次/月</w:t>
            </w:r>
          </w:p>
        </w:tc>
        <w:tc>
          <w:tcPr>
            <w:tcW w:w="549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对母排进行测温；</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对母排所有螺丝进行紧固处理及更换生锈螺丝；</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eastAsia="zh-CN"/>
              </w:rPr>
              <w:t>.</w:t>
            </w:r>
            <w:r>
              <w:rPr>
                <w:rFonts w:hint="eastAsia" w:ascii="宋体" w:hAnsi="宋体" w:eastAsia="宋体" w:cs="宋体"/>
                <w:sz w:val="21"/>
                <w:szCs w:val="21"/>
              </w:rPr>
              <w:t>检查母排温度是否正常，母排搭接头是否完好；</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eastAsia="zh-CN"/>
              </w:rPr>
              <w:t>.</w:t>
            </w:r>
            <w:r>
              <w:rPr>
                <w:rFonts w:hint="eastAsia" w:ascii="宋体" w:hAnsi="宋体" w:eastAsia="宋体" w:cs="宋体"/>
                <w:sz w:val="21"/>
                <w:szCs w:val="21"/>
              </w:rPr>
              <w:t>检查各开关温度是否正常、有否过载迹象，操作分合闸是否正常；</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eastAsia="zh-CN"/>
              </w:rPr>
              <w:t>.</w:t>
            </w:r>
            <w:r>
              <w:rPr>
                <w:rFonts w:hint="eastAsia" w:ascii="宋体" w:hAnsi="宋体" w:eastAsia="宋体" w:cs="宋体"/>
                <w:sz w:val="21"/>
                <w:szCs w:val="21"/>
              </w:rPr>
              <w:t>检查双电源柜开关是否自动切换，螺丝有否松脱，有否过电流烧坏的现象；</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6</w:t>
            </w:r>
            <w:r>
              <w:rPr>
                <w:rFonts w:hint="eastAsia" w:ascii="宋体" w:hAnsi="宋体" w:eastAsia="宋体" w:cs="宋体"/>
                <w:sz w:val="21"/>
                <w:szCs w:val="21"/>
                <w:lang w:eastAsia="zh-CN"/>
              </w:rPr>
              <w:t>.</w:t>
            </w:r>
            <w:r>
              <w:rPr>
                <w:rFonts w:hint="eastAsia" w:ascii="宋体" w:hAnsi="宋体" w:eastAsia="宋体" w:cs="宋体"/>
                <w:sz w:val="21"/>
                <w:szCs w:val="21"/>
              </w:rPr>
              <w:t>检查双电源柜控制线路端子是否松动，断路器是否过载过流。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928" w:type="dxa"/>
            <w:vAlign w:val="center"/>
          </w:tcPr>
          <w:p>
            <w:pPr>
              <w:spacing w:line="300" w:lineRule="exact"/>
              <w:jc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低压配电柜及配电箱月度巡检</w:t>
            </w:r>
          </w:p>
        </w:tc>
        <w:tc>
          <w:tcPr>
            <w:tcW w:w="1191" w:type="dxa"/>
            <w:vAlign w:val="center"/>
          </w:tcPr>
          <w:p>
            <w:pPr>
              <w:spacing w:line="300" w:lineRule="exact"/>
              <w:jc w:val="center"/>
              <w:rPr>
                <w:rFonts w:hint="eastAsia" w:ascii="宋体" w:hAnsi="宋体" w:eastAsia="宋体" w:cs="宋体"/>
                <w:sz w:val="21"/>
                <w:szCs w:val="21"/>
              </w:rPr>
            </w:pPr>
            <w:r>
              <w:rPr>
                <w:rFonts w:hint="eastAsia" w:ascii="宋体" w:hAnsi="宋体" w:eastAsia="宋体" w:cs="宋体"/>
                <w:sz w:val="21"/>
                <w:szCs w:val="21"/>
              </w:rPr>
              <w:t>1次/月</w:t>
            </w:r>
          </w:p>
        </w:tc>
        <w:tc>
          <w:tcPr>
            <w:tcW w:w="5499" w:type="dxa"/>
            <w:vAlign w:val="center"/>
          </w:tcPr>
          <w:p>
            <w:pPr>
              <w:keepNext w:val="0"/>
              <w:keepLines w:val="0"/>
              <w:pageBreakBefore w:val="0"/>
              <w:widowControl w:val="0"/>
              <w:kinsoku/>
              <w:wordWrap/>
              <w:overflowPunct/>
              <w:topLinePunct w:val="0"/>
              <w:autoSpaceDE/>
              <w:autoSpaceDN/>
              <w:bidi w:val="0"/>
              <w:adjustRightInd/>
              <w:snapToGrid/>
              <w:spacing w:line="240" w:lineRule="exact"/>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检查各开关温度是否正常、有否过载迹象，操作分合闸是否正常；</w:t>
            </w:r>
          </w:p>
          <w:p>
            <w:pPr>
              <w:keepNext w:val="0"/>
              <w:keepLines w:val="0"/>
              <w:pageBreakBefore w:val="0"/>
              <w:widowControl w:val="0"/>
              <w:kinsoku/>
              <w:wordWrap/>
              <w:overflowPunct/>
              <w:topLinePunct w:val="0"/>
              <w:autoSpaceDE/>
              <w:autoSpaceDN/>
              <w:bidi w:val="0"/>
              <w:adjustRightInd/>
              <w:snapToGrid/>
              <w:spacing w:line="240" w:lineRule="exact"/>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检查配电柜</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箱</w:t>
            </w:r>
            <w:r>
              <w:rPr>
                <w:rFonts w:hint="eastAsia" w:ascii="宋体" w:hAnsi="宋体" w:eastAsia="宋体" w:cs="宋体"/>
                <w:sz w:val="21"/>
                <w:szCs w:val="21"/>
                <w:lang w:eastAsia="zh-CN"/>
              </w:rPr>
              <w:t>）</w:t>
            </w:r>
            <w:r>
              <w:rPr>
                <w:rFonts w:hint="eastAsia" w:ascii="宋体" w:hAnsi="宋体" w:eastAsia="宋体" w:cs="宋体"/>
                <w:sz w:val="21"/>
                <w:szCs w:val="21"/>
              </w:rPr>
              <w:t>内二次线路有否烧坏、松脱；</w:t>
            </w:r>
          </w:p>
          <w:p>
            <w:pPr>
              <w:keepNext w:val="0"/>
              <w:keepLines w:val="0"/>
              <w:pageBreakBefore w:val="0"/>
              <w:widowControl w:val="0"/>
              <w:kinsoku/>
              <w:wordWrap/>
              <w:overflowPunct/>
              <w:topLinePunct w:val="0"/>
              <w:autoSpaceDE/>
              <w:autoSpaceDN/>
              <w:bidi w:val="0"/>
              <w:adjustRightInd/>
              <w:snapToGrid/>
              <w:spacing w:line="240" w:lineRule="exact"/>
              <w:ind w:left="240" w:hanging="210" w:hangingChars="100"/>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3</w:t>
            </w:r>
            <w:r>
              <w:rPr>
                <w:rFonts w:hint="eastAsia" w:ascii="宋体" w:hAnsi="宋体" w:eastAsia="宋体" w:cs="宋体"/>
                <w:sz w:val="21"/>
                <w:szCs w:val="21"/>
                <w:lang w:eastAsia="zh-CN"/>
              </w:rPr>
              <w:t>.检查配电箱的箱体、箱门有否受损；</w:t>
            </w:r>
          </w:p>
          <w:p>
            <w:pPr>
              <w:keepNext w:val="0"/>
              <w:keepLines w:val="0"/>
              <w:pageBreakBefore w:val="0"/>
              <w:widowControl w:val="0"/>
              <w:kinsoku/>
              <w:wordWrap/>
              <w:overflowPunct/>
              <w:topLinePunct w:val="0"/>
              <w:autoSpaceDE/>
              <w:autoSpaceDN/>
              <w:bidi w:val="0"/>
              <w:adjustRightInd/>
              <w:snapToGrid/>
              <w:spacing w:line="240" w:lineRule="exact"/>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检查配电柜</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箱</w:t>
            </w:r>
            <w:r>
              <w:rPr>
                <w:rFonts w:hint="eastAsia" w:ascii="宋体" w:hAnsi="宋体" w:eastAsia="宋体" w:cs="宋体"/>
                <w:sz w:val="21"/>
                <w:szCs w:val="21"/>
                <w:lang w:eastAsia="zh-CN"/>
              </w:rPr>
              <w:t>）</w:t>
            </w:r>
            <w:r>
              <w:rPr>
                <w:rFonts w:hint="eastAsia" w:ascii="宋体" w:hAnsi="宋体" w:eastAsia="宋体" w:cs="宋体"/>
                <w:sz w:val="21"/>
                <w:szCs w:val="21"/>
              </w:rPr>
              <w:t>内CT（电流互感器）有否异味、焦味，有否爆裂痕迹；</w:t>
            </w:r>
          </w:p>
          <w:p>
            <w:pPr>
              <w:keepNext w:val="0"/>
              <w:keepLines w:val="0"/>
              <w:pageBreakBefore w:val="0"/>
              <w:widowControl w:val="0"/>
              <w:kinsoku/>
              <w:wordWrap/>
              <w:overflowPunct/>
              <w:topLinePunct w:val="0"/>
              <w:autoSpaceDE/>
              <w:autoSpaceDN/>
              <w:bidi w:val="0"/>
              <w:adjustRightInd/>
              <w:snapToGrid/>
              <w:spacing w:line="240" w:lineRule="exact"/>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w:t>
            </w:r>
            <w:r>
              <w:rPr>
                <w:rFonts w:hint="eastAsia" w:ascii="宋体" w:hAnsi="宋体" w:eastAsia="宋体" w:cs="宋体"/>
                <w:sz w:val="21"/>
                <w:szCs w:val="21"/>
              </w:rPr>
              <w:t>检查各种仪表是否正常；</w:t>
            </w:r>
          </w:p>
          <w:p>
            <w:pPr>
              <w:keepNext w:val="0"/>
              <w:keepLines w:val="0"/>
              <w:pageBreakBefore w:val="0"/>
              <w:widowControl w:val="0"/>
              <w:kinsoku/>
              <w:wordWrap/>
              <w:overflowPunct/>
              <w:topLinePunct w:val="0"/>
              <w:autoSpaceDE/>
              <w:autoSpaceDN/>
              <w:bidi w:val="0"/>
              <w:adjustRightInd/>
              <w:snapToGrid/>
              <w:spacing w:line="240" w:lineRule="exact"/>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lang w:eastAsia="zh-CN"/>
              </w:rPr>
              <w:t>.</w:t>
            </w:r>
            <w:r>
              <w:rPr>
                <w:rFonts w:hint="eastAsia" w:ascii="宋体" w:hAnsi="宋体" w:eastAsia="宋体" w:cs="宋体"/>
                <w:sz w:val="21"/>
                <w:szCs w:val="21"/>
              </w:rPr>
              <w:t>检查母线铜排温度是否正常，螺丝有否松脱，有否过电流烧坏的现象；</w:t>
            </w:r>
          </w:p>
          <w:p>
            <w:pPr>
              <w:keepNext w:val="0"/>
              <w:keepLines w:val="0"/>
              <w:pageBreakBefore w:val="0"/>
              <w:widowControl w:val="0"/>
              <w:kinsoku/>
              <w:wordWrap/>
              <w:overflowPunct/>
              <w:topLinePunct w:val="0"/>
              <w:autoSpaceDE/>
              <w:autoSpaceDN/>
              <w:bidi w:val="0"/>
              <w:adjustRightInd/>
              <w:snapToGrid/>
              <w:spacing w:line="240" w:lineRule="exact"/>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rPr>
              <w:t>检查电容柜补偿是否足够，电容器有否液体流出或膨胀；</w:t>
            </w:r>
          </w:p>
          <w:p>
            <w:pPr>
              <w:keepNext w:val="0"/>
              <w:keepLines w:val="0"/>
              <w:pageBreakBefore w:val="0"/>
              <w:widowControl w:val="0"/>
              <w:kinsoku/>
              <w:wordWrap/>
              <w:overflowPunct/>
              <w:topLinePunct w:val="0"/>
              <w:autoSpaceDE/>
              <w:autoSpaceDN/>
              <w:bidi w:val="0"/>
              <w:adjustRightInd/>
              <w:snapToGrid/>
              <w:spacing w:line="240" w:lineRule="exact"/>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.检查柜</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箱</w:t>
            </w:r>
            <w:r>
              <w:rPr>
                <w:rFonts w:hint="eastAsia" w:ascii="宋体" w:hAnsi="宋体" w:eastAsia="宋体" w:cs="宋体"/>
                <w:sz w:val="21"/>
                <w:szCs w:val="21"/>
                <w:lang w:eastAsia="zh-CN"/>
              </w:rPr>
              <w:t>）</w:t>
            </w:r>
            <w:r>
              <w:rPr>
                <w:rFonts w:hint="eastAsia" w:ascii="宋体" w:hAnsi="宋体" w:eastAsia="宋体" w:cs="宋体"/>
                <w:sz w:val="21"/>
                <w:szCs w:val="21"/>
              </w:rPr>
              <w:t>内各开关接头是否良好，各电缆连接是否良好；</w:t>
            </w:r>
          </w:p>
          <w:p>
            <w:pPr>
              <w:keepNext w:val="0"/>
              <w:keepLines w:val="0"/>
              <w:pageBreakBefore w:val="0"/>
              <w:widowControl w:val="0"/>
              <w:kinsoku/>
              <w:wordWrap/>
              <w:overflowPunct/>
              <w:topLinePunct w:val="0"/>
              <w:autoSpaceDE/>
              <w:autoSpaceDN/>
              <w:bidi w:val="0"/>
              <w:adjustRightInd/>
              <w:snapToGrid/>
              <w:spacing w:line="240" w:lineRule="exact"/>
              <w:ind w:left="210" w:leftChars="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lang w:eastAsia="zh-CN"/>
              </w:rPr>
              <w:t>.</w:t>
            </w:r>
            <w:r>
              <w:rPr>
                <w:rFonts w:hint="eastAsia" w:ascii="宋体" w:hAnsi="宋体" w:eastAsia="宋体" w:cs="宋体"/>
                <w:sz w:val="21"/>
                <w:szCs w:val="21"/>
              </w:rPr>
              <w:t>低压配电柜标识是否齐全完好。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92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双电源开关</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月度巡检</w:t>
            </w:r>
          </w:p>
        </w:tc>
        <w:tc>
          <w:tcPr>
            <w:tcW w:w="119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1次/月</w:t>
            </w:r>
          </w:p>
        </w:tc>
        <w:tc>
          <w:tcPr>
            <w:tcW w:w="549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检查各开关温度是否正常、有否过载迹象，操作分合闸是否正常；</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检查配电柜内二次线路有否烧坏、松脱；</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eastAsia="zh-CN"/>
              </w:rPr>
              <w:t>.</w:t>
            </w:r>
            <w:r>
              <w:rPr>
                <w:rFonts w:hint="eastAsia" w:ascii="宋体" w:hAnsi="宋体" w:eastAsia="宋体" w:cs="宋体"/>
                <w:sz w:val="21"/>
                <w:szCs w:val="21"/>
              </w:rPr>
              <w:t>检查各种仪表是否正常；</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eastAsia="zh-CN"/>
              </w:rPr>
              <w:t>.</w:t>
            </w:r>
            <w:r>
              <w:rPr>
                <w:rFonts w:hint="eastAsia" w:ascii="宋体" w:hAnsi="宋体" w:eastAsia="宋体" w:cs="宋体"/>
                <w:sz w:val="21"/>
                <w:szCs w:val="21"/>
              </w:rPr>
              <w:t>检查母线铜排温度是否正常，螺丝有否松脱，有否过电流烧坏的现象。</w:t>
            </w:r>
          </w:p>
        </w:tc>
      </w:tr>
    </w:tbl>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2.深燃大厦10kV高压中置柜及直流屏控制柜维保及试验</w:t>
      </w:r>
    </w:p>
    <w:tbl>
      <w:tblPr>
        <w:tblStyle w:val="13"/>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1928"/>
        <w:gridCol w:w="1191"/>
        <w:gridCol w:w="54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3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192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维保名称</w:t>
            </w:r>
          </w:p>
        </w:tc>
        <w:tc>
          <w:tcPr>
            <w:tcW w:w="119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维保周期</w:t>
            </w:r>
          </w:p>
        </w:tc>
        <w:tc>
          <w:tcPr>
            <w:tcW w:w="54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92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10kV高压柜</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维护保养</w:t>
            </w:r>
          </w:p>
        </w:tc>
        <w:tc>
          <w:tcPr>
            <w:tcW w:w="119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1次/</w:t>
            </w:r>
            <w:r>
              <w:rPr>
                <w:rFonts w:hint="eastAsia" w:ascii="宋体" w:hAnsi="宋体" w:eastAsia="宋体" w:cs="宋体"/>
                <w:sz w:val="21"/>
                <w:szCs w:val="21"/>
                <w:lang w:val="en-US" w:eastAsia="zh-CN"/>
              </w:rPr>
              <w:t>年</w:t>
            </w:r>
          </w:p>
        </w:tc>
        <w:tc>
          <w:tcPr>
            <w:tcW w:w="549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1.柜体、箱体上元器件是否破损、安装松动；</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2.检查开关操作机构是否正常；</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3.检查环网柜内二次线路有否烧坏、松脱；</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4.检查环网柜内CT（电流互感器）、PT（电压互感器）有否异味、焦味，有否爆裂痕迹；</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5.检查各种仪表是否正常；</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6.检查母线铜排螺丝有否松脱，铜排温度是否正常，有否过流烧坏的现象；</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7.高压柜标识是否齐全完好；</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8.柜体内、外清洁；</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9.各接线端子接线紧固；</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10.柜体除锈补漆。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p>
        </w:tc>
        <w:tc>
          <w:tcPr>
            <w:tcW w:w="192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10kV中置柜试验</w:t>
            </w:r>
          </w:p>
        </w:tc>
        <w:tc>
          <w:tcPr>
            <w:tcW w:w="119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1次/</w:t>
            </w:r>
            <w:r>
              <w:rPr>
                <w:rFonts w:hint="eastAsia" w:ascii="宋体" w:hAnsi="宋体" w:eastAsia="宋体" w:cs="宋体"/>
                <w:sz w:val="21"/>
                <w:szCs w:val="21"/>
                <w:lang w:val="en-US" w:eastAsia="zh-CN"/>
              </w:rPr>
              <w:t>年</w:t>
            </w:r>
          </w:p>
        </w:tc>
        <w:tc>
          <w:tcPr>
            <w:tcW w:w="549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1.绝缘电阻试验；</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2.环网柜耐压试验</w:t>
            </w:r>
            <w:r>
              <w:rPr>
                <w:rFonts w:hint="eastAsia" w:ascii="宋体" w:hAnsi="宋体" w:eastAsia="宋体" w:cs="宋体"/>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3.避雷器耐压试验。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p>
        </w:tc>
        <w:tc>
          <w:tcPr>
            <w:tcW w:w="192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直流屏控制柜</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维护保养</w:t>
            </w:r>
          </w:p>
        </w:tc>
        <w:tc>
          <w:tcPr>
            <w:tcW w:w="119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1次/</w:t>
            </w:r>
            <w:r>
              <w:rPr>
                <w:rFonts w:hint="eastAsia" w:ascii="宋体" w:hAnsi="宋体" w:eastAsia="宋体" w:cs="宋体"/>
                <w:sz w:val="21"/>
                <w:szCs w:val="21"/>
                <w:lang w:val="en-US" w:eastAsia="zh-CN"/>
              </w:rPr>
              <w:t>年</w:t>
            </w:r>
          </w:p>
        </w:tc>
        <w:tc>
          <w:tcPr>
            <w:tcW w:w="549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1.控制回路检查；</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2.带检测设备检测容量；</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3.电池电压、电流检测；</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4.系统自控检查。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w:t>
            </w:r>
          </w:p>
        </w:tc>
        <w:tc>
          <w:tcPr>
            <w:tcW w:w="192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综合继电保护</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装置试验</w:t>
            </w:r>
          </w:p>
        </w:tc>
        <w:tc>
          <w:tcPr>
            <w:tcW w:w="119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sz w:val="21"/>
                <w:szCs w:val="21"/>
              </w:rPr>
              <w:t>1次/</w:t>
            </w:r>
            <w:r>
              <w:rPr>
                <w:rFonts w:hint="eastAsia" w:ascii="宋体" w:hAnsi="宋体" w:eastAsia="宋体" w:cs="宋体"/>
                <w:b w:val="0"/>
                <w:bCs w:val="0"/>
                <w:sz w:val="21"/>
                <w:szCs w:val="21"/>
                <w:lang w:val="en-US" w:eastAsia="zh-CN"/>
              </w:rPr>
              <w:t>年</w:t>
            </w:r>
          </w:p>
        </w:tc>
        <w:tc>
          <w:tcPr>
            <w:tcW w:w="549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1.各断路器、开关保护控制单元传跳试验（过流、速断、零序）；</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2.开关保护跳闸机构联动试验；</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3.开关分合闸线圈，储能电机，失压线圈电阻检测，测试是否可靠。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w:t>
            </w:r>
          </w:p>
        </w:tc>
        <w:tc>
          <w:tcPr>
            <w:tcW w:w="192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设备接地网</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保养及试验</w:t>
            </w:r>
          </w:p>
        </w:tc>
        <w:tc>
          <w:tcPr>
            <w:tcW w:w="119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sz w:val="21"/>
                <w:szCs w:val="21"/>
              </w:rPr>
              <w:t>1次/</w:t>
            </w:r>
            <w:r>
              <w:rPr>
                <w:rFonts w:hint="eastAsia" w:ascii="宋体" w:hAnsi="宋体" w:eastAsia="宋体" w:cs="宋体"/>
                <w:b w:val="0"/>
                <w:bCs w:val="0"/>
                <w:sz w:val="21"/>
                <w:szCs w:val="21"/>
                <w:lang w:val="en-US" w:eastAsia="zh-CN"/>
              </w:rPr>
              <w:t>年</w:t>
            </w:r>
          </w:p>
        </w:tc>
        <w:tc>
          <w:tcPr>
            <w:tcW w:w="549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1</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rPr>
              <w:t>修补脱漆、锈蚀、设备各接地处、导体搭接处加固；</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2</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rPr>
              <w:t>接地电阻测试（确保≤4Ω</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w:t>
            </w:r>
          </w:p>
        </w:tc>
      </w:tr>
    </w:tbl>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3.深燃大厦变压器高压电气设备维保及试验</w:t>
      </w:r>
    </w:p>
    <w:tbl>
      <w:tblPr>
        <w:tblStyle w:val="13"/>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1928"/>
        <w:gridCol w:w="1191"/>
        <w:gridCol w:w="54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3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序号</w:t>
            </w:r>
          </w:p>
        </w:tc>
        <w:tc>
          <w:tcPr>
            <w:tcW w:w="192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维保名称</w:t>
            </w:r>
          </w:p>
        </w:tc>
        <w:tc>
          <w:tcPr>
            <w:tcW w:w="119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维保周期</w:t>
            </w:r>
          </w:p>
        </w:tc>
        <w:tc>
          <w:tcPr>
            <w:tcW w:w="549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92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干式变压器</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除尘及保养</w:t>
            </w:r>
          </w:p>
        </w:tc>
        <w:tc>
          <w:tcPr>
            <w:tcW w:w="119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1次/</w:t>
            </w:r>
            <w:r>
              <w:rPr>
                <w:rFonts w:hint="eastAsia" w:ascii="宋体" w:hAnsi="宋体" w:eastAsia="宋体" w:cs="宋体"/>
                <w:sz w:val="21"/>
                <w:szCs w:val="21"/>
                <w:lang w:val="en-US" w:eastAsia="zh-CN"/>
              </w:rPr>
              <w:t>年</w:t>
            </w:r>
          </w:p>
        </w:tc>
        <w:tc>
          <w:tcPr>
            <w:tcW w:w="549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1.检查温控器是否正常；</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2.检查变压器高、低压线圈温度是否正常，环氧树脂有否爆裂、熔化；</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3.检查搭接铜排有否过流、烧坏痕迹或氧化；</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4.检查搭接铜排、母排温度是否正常，有否抢火痕迹，及过电流痕迹；</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5.检查散热风机是否能正常运行；</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6.检查变压器高压绝缘端子是否有松动、氧化或放电；</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7.紧固搭接铜排、母排螺丝有否松脱；</w:t>
            </w:r>
          </w:p>
          <w:p>
            <w:pPr>
              <w:keepNext w:val="0"/>
              <w:keepLines w:val="0"/>
              <w:pageBreakBefore w:val="0"/>
              <w:widowControl w:val="0"/>
              <w:kinsoku/>
              <w:wordWrap/>
              <w:overflowPunct/>
              <w:topLinePunct w:val="0"/>
              <w:autoSpaceDE/>
              <w:autoSpaceDN/>
              <w:bidi w:val="0"/>
              <w:adjustRightInd/>
              <w:snapToGrid/>
              <w:spacing w:line="240" w:lineRule="auto"/>
              <w:ind w:left="210" w:leftChars="0" w:hanging="210" w:hangingChars="10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8.对变压器各部位、风机、温控器进行全面除尘。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p>
        </w:tc>
        <w:tc>
          <w:tcPr>
            <w:tcW w:w="192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干式变压器试验</w:t>
            </w:r>
          </w:p>
        </w:tc>
        <w:tc>
          <w:tcPr>
            <w:tcW w:w="119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1次/</w:t>
            </w:r>
            <w:r>
              <w:rPr>
                <w:rFonts w:hint="eastAsia" w:ascii="宋体" w:hAnsi="宋体" w:eastAsia="宋体" w:cs="宋体"/>
                <w:sz w:val="21"/>
                <w:szCs w:val="21"/>
                <w:lang w:val="en-US" w:eastAsia="zh-CN"/>
              </w:rPr>
              <w:t>年</w:t>
            </w:r>
          </w:p>
        </w:tc>
        <w:tc>
          <w:tcPr>
            <w:tcW w:w="549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绝缘电阻试验；</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绕组直流电阻试验；</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w:t>
            </w:r>
            <w:r>
              <w:rPr>
                <w:rFonts w:hint="eastAsia" w:ascii="宋体" w:hAnsi="宋体" w:eastAsia="宋体" w:cs="宋体"/>
                <w:sz w:val="21"/>
                <w:szCs w:val="21"/>
              </w:rPr>
              <w:t>变压比误差；</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val="en-US" w:eastAsia="zh-CN"/>
              </w:rPr>
              <w:t>.</w:t>
            </w:r>
            <w:r>
              <w:rPr>
                <w:rFonts w:hint="eastAsia" w:ascii="宋体" w:hAnsi="宋体" w:eastAsia="宋体" w:cs="宋体"/>
                <w:sz w:val="21"/>
                <w:szCs w:val="21"/>
              </w:rPr>
              <w:t>结线组别测试；</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val="en-US" w:eastAsia="zh-CN"/>
              </w:rPr>
              <w:t>.</w:t>
            </w:r>
            <w:r>
              <w:rPr>
                <w:rFonts w:hint="eastAsia" w:ascii="宋体" w:hAnsi="宋体" w:eastAsia="宋体" w:cs="宋体"/>
                <w:sz w:val="21"/>
                <w:szCs w:val="21"/>
              </w:rPr>
              <w:t>耐压试验；</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6、变压器中性点接地电阻测量。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p>
        </w:tc>
        <w:tc>
          <w:tcPr>
            <w:tcW w:w="192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电缆维护保养</w:t>
            </w:r>
          </w:p>
        </w:tc>
        <w:tc>
          <w:tcPr>
            <w:tcW w:w="119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1次/</w:t>
            </w:r>
            <w:r>
              <w:rPr>
                <w:rFonts w:hint="eastAsia" w:ascii="宋体" w:hAnsi="宋体" w:eastAsia="宋体" w:cs="宋体"/>
                <w:sz w:val="21"/>
                <w:szCs w:val="21"/>
                <w:lang w:val="en-US" w:eastAsia="zh-CN"/>
              </w:rPr>
              <w:t>年</w:t>
            </w:r>
          </w:p>
        </w:tc>
        <w:tc>
          <w:tcPr>
            <w:tcW w:w="549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检查电缆终端头检查有无过热、过载现象；</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检查电缆的接地线是否可靠接地；</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w:t>
            </w:r>
            <w:r>
              <w:rPr>
                <w:rFonts w:hint="eastAsia" w:ascii="宋体" w:hAnsi="宋体" w:eastAsia="宋体" w:cs="宋体"/>
                <w:sz w:val="21"/>
                <w:szCs w:val="21"/>
              </w:rPr>
              <w:t>检查电缆线路上有无排泄物或重物、电缆皮是否有破损；</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val="en-US" w:eastAsia="zh-CN"/>
              </w:rPr>
              <w:t>.</w:t>
            </w:r>
            <w:r>
              <w:rPr>
                <w:rFonts w:hint="eastAsia" w:ascii="宋体" w:hAnsi="宋体" w:eastAsia="宋体" w:cs="宋体"/>
                <w:sz w:val="21"/>
                <w:szCs w:val="21"/>
              </w:rPr>
              <w:t>检查电缆绝缘表面有无龟裂、爬电和碳化痕迹；</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val="en-US" w:eastAsia="zh-CN"/>
              </w:rPr>
              <w:t>.</w:t>
            </w:r>
            <w:r>
              <w:rPr>
                <w:rFonts w:hint="eastAsia" w:ascii="宋体" w:hAnsi="宋体" w:eastAsia="宋体" w:cs="宋体"/>
                <w:sz w:val="21"/>
                <w:szCs w:val="21"/>
              </w:rPr>
              <w:t>电缆支架有无生锈或松动；</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6</w:t>
            </w:r>
            <w:r>
              <w:rPr>
                <w:rFonts w:hint="eastAsia" w:ascii="宋体" w:hAnsi="宋体" w:eastAsia="宋体" w:cs="宋体"/>
                <w:sz w:val="21"/>
                <w:szCs w:val="21"/>
                <w:lang w:val="en-US" w:eastAsia="zh-CN"/>
              </w:rPr>
              <w:t>.</w:t>
            </w:r>
            <w:r>
              <w:rPr>
                <w:rFonts w:hint="eastAsia" w:ascii="宋体" w:hAnsi="宋体" w:eastAsia="宋体" w:cs="宋体"/>
                <w:sz w:val="21"/>
                <w:szCs w:val="21"/>
              </w:rPr>
              <w:t>电缆的温度是否正常；</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7</w:t>
            </w:r>
            <w:r>
              <w:rPr>
                <w:rFonts w:hint="eastAsia" w:ascii="宋体" w:hAnsi="宋体" w:eastAsia="宋体" w:cs="宋体"/>
                <w:sz w:val="21"/>
                <w:szCs w:val="21"/>
                <w:lang w:val="en-US" w:eastAsia="zh-CN"/>
              </w:rPr>
              <w:t>.</w:t>
            </w:r>
            <w:r>
              <w:rPr>
                <w:rFonts w:hint="eastAsia" w:ascii="宋体" w:hAnsi="宋体" w:eastAsia="宋体" w:cs="宋体"/>
                <w:sz w:val="21"/>
                <w:szCs w:val="21"/>
              </w:rPr>
              <w:t>电缆及电缆头表面清扫；</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8</w:t>
            </w:r>
            <w:r>
              <w:rPr>
                <w:rFonts w:hint="eastAsia" w:ascii="宋体" w:hAnsi="宋体" w:eastAsia="宋体" w:cs="宋体"/>
                <w:sz w:val="21"/>
                <w:szCs w:val="21"/>
                <w:lang w:val="en-US" w:eastAsia="zh-CN"/>
              </w:rPr>
              <w:t>.</w:t>
            </w:r>
            <w:r>
              <w:rPr>
                <w:rFonts w:hint="eastAsia" w:ascii="宋体" w:hAnsi="宋体" w:eastAsia="宋体" w:cs="宋体"/>
                <w:sz w:val="21"/>
                <w:szCs w:val="21"/>
              </w:rPr>
              <w:t>端子与铜排连接处螺丝紧固。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w:t>
            </w:r>
          </w:p>
        </w:tc>
        <w:tc>
          <w:tcPr>
            <w:tcW w:w="192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1"/>
                <w:szCs w:val="21"/>
              </w:rPr>
            </w:pPr>
            <w:r>
              <w:rPr>
                <w:rFonts w:hint="eastAsia" w:ascii="宋体" w:hAnsi="宋体" w:eastAsia="宋体" w:cs="宋体"/>
                <w:b w:val="0"/>
                <w:bCs w:val="0"/>
                <w:i w:val="0"/>
                <w:iCs w:val="0"/>
                <w:color w:val="000000"/>
                <w:kern w:val="0"/>
                <w:sz w:val="21"/>
                <w:szCs w:val="21"/>
                <w:u w:val="none"/>
                <w:lang w:val="en-US" w:eastAsia="zh-CN" w:bidi="ar"/>
              </w:rPr>
              <w:t>电缆试验</w:t>
            </w:r>
          </w:p>
        </w:tc>
        <w:tc>
          <w:tcPr>
            <w:tcW w:w="119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sz w:val="21"/>
                <w:szCs w:val="21"/>
              </w:rPr>
              <w:t>1次/</w:t>
            </w:r>
            <w:r>
              <w:rPr>
                <w:rFonts w:hint="eastAsia" w:ascii="宋体" w:hAnsi="宋体" w:eastAsia="宋体" w:cs="宋体"/>
                <w:b w:val="0"/>
                <w:bCs w:val="0"/>
                <w:sz w:val="21"/>
                <w:szCs w:val="21"/>
                <w:lang w:val="en-US" w:eastAsia="zh-CN"/>
              </w:rPr>
              <w:t>年</w:t>
            </w:r>
          </w:p>
        </w:tc>
        <w:tc>
          <w:tcPr>
            <w:tcW w:w="549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1.护层绝缘电阻试验；</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2</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rPr>
              <w:t>耐压试验。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w:t>
            </w:r>
          </w:p>
        </w:tc>
        <w:tc>
          <w:tcPr>
            <w:tcW w:w="192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设备接地网</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保养及试验</w:t>
            </w:r>
          </w:p>
        </w:tc>
        <w:tc>
          <w:tcPr>
            <w:tcW w:w="119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sz w:val="21"/>
                <w:szCs w:val="21"/>
              </w:rPr>
              <w:t>1次/</w:t>
            </w:r>
            <w:r>
              <w:rPr>
                <w:rFonts w:hint="eastAsia" w:ascii="宋体" w:hAnsi="宋体" w:eastAsia="宋体" w:cs="宋体"/>
                <w:b w:val="0"/>
                <w:bCs w:val="0"/>
                <w:sz w:val="21"/>
                <w:szCs w:val="21"/>
                <w:lang w:val="en-US" w:eastAsia="zh-CN"/>
              </w:rPr>
              <w:t>年</w:t>
            </w:r>
          </w:p>
        </w:tc>
        <w:tc>
          <w:tcPr>
            <w:tcW w:w="549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1</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rPr>
              <w:t>修补脱漆、锈蚀、设备各接地处、导体搭接处加固；</w:t>
            </w:r>
          </w:p>
          <w:p>
            <w:pPr>
              <w:keepNext w:val="0"/>
              <w:keepLines w:val="0"/>
              <w:pageBreakBefore w:val="0"/>
              <w:widowControl w:val="0"/>
              <w:kinsoku/>
              <w:wordWrap/>
              <w:overflowPunct/>
              <w:topLinePunct w:val="0"/>
              <w:autoSpaceDE/>
              <w:autoSpaceDN/>
              <w:bidi w:val="0"/>
              <w:adjustRightInd/>
              <w:snapToGrid/>
              <w:spacing w:line="240" w:lineRule="auto"/>
              <w:ind w:left="240" w:hanging="210" w:hangingChars="100"/>
              <w:jc w:val="left"/>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2</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rPr>
              <w:t>接地电阻测试（确保≤4Ω</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w:t>
            </w:r>
          </w:p>
        </w:tc>
      </w:tr>
    </w:tbl>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4.梅林仓库电气设备维保</w:t>
      </w:r>
    </w:p>
    <w:tbl>
      <w:tblPr>
        <w:tblStyle w:val="13"/>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1928"/>
        <w:gridCol w:w="1191"/>
        <w:gridCol w:w="54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序号</w:t>
            </w:r>
          </w:p>
        </w:tc>
        <w:tc>
          <w:tcPr>
            <w:tcW w:w="192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维保名称</w:t>
            </w:r>
          </w:p>
        </w:tc>
        <w:tc>
          <w:tcPr>
            <w:tcW w:w="119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维保周期</w:t>
            </w:r>
          </w:p>
        </w:tc>
        <w:tc>
          <w:tcPr>
            <w:tcW w:w="549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1</w:t>
            </w:r>
          </w:p>
        </w:tc>
        <w:tc>
          <w:tcPr>
            <w:tcW w:w="192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一级配电箱、</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二级配电箱、</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防爆开关及</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仓库吊灯</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kern w:val="2"/>
                <w:sz w:val="21"/>
                <w:szCs w:val="21"/>
                <w:vertAlign w:val="baseline"/>
                <w:lang w:val="en-US" w:eastAsia="zh-CN" w:bidi="ar-SA"/>
              </w:rPr>
            </w:pPr>
            <w:r>
              <w:rPr>
                <w:rFonts w:hint="eastAsia" w:ascii="宋体" w:hAnsi="宋体" w:eastAsia="宋体" w:cs="宋体"/>
                <w:b w:val="0"/>
                <w:bCs/>
                <w:sz w:val="21"/>
                <w:szCs w:val="21"/>
                <w:vertAlign w:val="baseline"/>
                <w:lang w:val="en-US" w:eastAsia="zh-CN"/>
              </w:rPr>
              <w:t>月度巡检</w:t>
            </w:r>
          </w:p>
        </w:tc>
        <w:tc>
          <w:tcPr>
            <w:tcW w:w="119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val="0"/>
                <w:bCs/>
                <w:kern w:val="2"/>
                <w:sz w:val="21"/>
                <w:szCs w:val="21"/>
                <w:vertAlign w:val="baseline"/>
                <w:lang w:val="en-US" w:eastAsia="zh-CN" w:bidi="ar-SA"/>
              </w:rPr>
            </w:pPr>
            <w:r>
              <w:rPr>
                <w:rFonts w:hint="eastAsia" w:ascii="宋体" w:hAnsi="宋体" w:eastAsia="宋体" w:cs="宋体"/>
                <w:b w:val="0"/>
                <w:bCs/>
                <w:sz w:val="21"/>
                <w:szCs w:val="21"/>
                <w:vertAlign w:val="baseline"/>
                <w:lang w:val="en-US" w:eastAsia="zh-CN"/>
              </w:rPr>
              <w:t>1次/月</w:t>
            </w:r>
          </w:p>
        </w:tc>
        <w:tc>
          <w:tcPr>
            <w:tcW w:w="549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1.检查各开关温度是否正常、有否过载迹象，操作分合闸是否正常；</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2.检查配电柜内二次线路有否烧坏、松脱；</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3.检查配电箱的箱体、箱门有否受损；</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4.检查各种仪表是否正常；</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5.检查母线铜排温度是否正常，螺丝有否松脱，有否过电流烧坏的现象；</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6.检查箱内各开关接头及电器是否良好，各电缆连接是否良好；</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7.低压配电箱标识是否齐全完好。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2</w:t>
            </w:r>
          </w:p>
        </w:tc>
        <w:tc>
          <w:tcPr>
            <w:tcW w:w="192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一级配电箱、</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二级配电箱、</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防爆开关</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kern w:val="2"/>
                <w:sz w:val="21"/>
                <w:szCs w:val="21"/>
                <w:vertAlign w:val="baseline"/>
                <w:lang w:val="en-US" w:eastAsia="zh-CN" w:bidi="ar-SA"/>
              </w:rPr>
            </w:pPr>
            <w:r>
              <w:rPr>
                <w:rFonts w:hint="eastAsia" w:ascii="宋体" w:hAnsi="宋体" w:eastAsia="宋体" w:cs="宋体"/>
                <w:b w:val="0"/>
                <w:bCs/>
                <w:kern w:val="2"/>
                <w:sz w:val="21"/>
                <w:szCs w:val="21"/>
                <w:vertAlign w:val="baseline"/>
                <w:lang w:val="en-US" w:eastAsia="zh-CN" w:bidi="ar-SA"/>
              </w:rPr>
              <w:t>维保及试验</w:t>
            </w:r>
          </w:p>
        </w:tc>
        <w:tc>
          <w:tcPr>
            <w:tcW w:w="119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val="0"/>
                <w:bCs/>
                <w:kern w:val="2"/>
                <w:sz w:val="21"/>
                <w:szCs w:val="21"/>
                <w:vertAlign w:val="baseline"/>
                <w:lang w:val="en-US" w:eastAsia="zh-CN" w:bidi="ar-SA"/>
              </w:rPr>
            </w:pPr>
            <w:r>
              <w:rPr>
                <w:rFonts w:hint="eastAsia" w:ascii="宋体" w:hAnsi="宋体" w:eastAsia="宋体" w:cs="宋体"/>
                <w:b w:val="0"/>
                <w:bCs/>
                <w:sz w:val="21"/>
                <w:szCs w:val="21"/>
                <w:vertAlign w:val="baseline"/>
                <w:lang w:val="en-US" w:eastAsia="zh-CN"/>
              </w:rPr>
              <w:t>1次/年</w:t>
            </w:r>
          </w:p>
        </w:tc>
        <w:tc>
          <w:tcPr>
            <w:tcW w:w="549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1.对柜内、外进行全面除尘；</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2.对配电柜所有螺丝进行紧固；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3.对配电柜内的刀开关、抽屉插件进行润滑处理并加导电膏；</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4.进行绝缘电阻试验；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5.检查防爆温度是否正常，螺丝有否松脱，有否过电流烧坏的现象。</w:t>
            </w:r>
          </w:p>
        </w:tc>
      </w:tr>
    </w:tbl>
    <w:p>
      <w:pPr>
        <w:tabs>
          <w:tab w:val="left" w:pos="7560"/>
        </w:tabs>
        <w:adjustRightInd w:val="0"/>
        <w:snapToGrid w:val="0"/>
        <w:spacing w:line="360" w:lineRule="auto"/>
        <w:ind w:firstLine="422" w:firstLineChars="200"/>
        <w:contextualSpacing/>
        <w:rPr>
          <w:rFonts w:hint="eastAsia" w:ascii="宋体" w:hAnsi="宋体" w:eastAsia="宋体" w:cs="仿宋_GB2312"/>
          <w:szCs w:val="21"/>
          <w:lang w:eastAsia="zh-CN"/>
        </w:rPr>
      </w:pPr>
      <w:r>
        <w:rPr>
          <w:rFonts w:hint="eastAsia" w:ascii="宋体" w:hAnsi="宋体" w:eastAsia="宋体"/>
          <w:b/>
          <w:sz w:val="21"/>
          <w:szCs w:val="21"/>
          <w:lang w:val="en-US" w:eastAsia="zh-CN"/>
        </w:rPr>
        <w:t>三</w:t>
      </w:r>
      <w:r>
        <w:rPr>
          <w:rFonts w:hint="eastAsia" w:ascii="宋体" w:hAnsi="宋体" w:eastAsia="宋体"/>
          <w:b/>
          <w:sz w:val="21"/>
          <w:szCs w:val="21"/>
        </w:rPr>
        <w:t>、其他未尽事宜详见第四章合同样式及条款</w:t>
      </w:r>
      <w:r>
        <w:rPr>
          <w:rFonts w:hint="eastAsia" w:ascii="宋体" w:hAnsi="宋体" w:eastAsia="宋体"/>
          <w:b/>
          <w:szCs w:val="21"/>
        </w:rPr>
        <w:t>。</w:t>
      </w:r>
    </w:p>
    <w:p>
      <w:pPr>
        <w:spacing w:before="0" w:after="0" w:line="360" w:lineRule="auto"/>
        <w:contextualSpacing/>
        <w:jc w:val="center"/>
        <w:rPr>
          <w:rFonts w:hint="eastAsia" w:ascii="黑体" w:hAnsi="黑体" w:eastAsia="黑体"/>
          <w:sz w:val="28"/>
          <w:szCs w:val="28"/>
        </w:rPr>
      </w:pPr>
      <w:r>
        <w:rPr>
          <w:rFonts w:hint="eastAsia" w:ascii="黑体" w:hAnsi="黑体" w:eastAsia="黑体"/>
          <w:sz w:val="28"/>
          <w:szCs w:val="28"/>
        </w:rPr>
        <w:br w:type="page"/>
      </w:r>
    </w:p>
    <w:p>
      <w:pPr>
        <w:pStyle w:val="2"/>
        <w:spacing w:before="0" w:after="0" w:line="360" w:lineRule="auto"/>
        <w:contextualSpacing/>
        <w:jc w:val="center"/>
        <w:rPr>
          <w:rFonts w:ascii="黑体" w:hAnsi="黑体" w:eastAsia="黑体"/>
          <w:sz w:val="28"/>
          <w:szCs w:val="28"/>
        </w:rPr>
      </w:pPr>
      <w:r>
        <w:rPr>
          <w:rFonts w:hint="eastAsia" w:ascii="黑体" w:hAnsi="黑体" w:eastAsia="黑体"/>
          <w:sz w:val="28"/>
          <w:szCs w:val="28"/>
        </w:rPr>
        <w:t>第六章  响应文件格式</w:t>
      </w:r>
    </w:p>
    <w:p>
      <w:pPr>
        <w:adjustRightInd w:val="0"/>
        <w:snapToGrid w:val="0"/>
        <w:jc w:val="center"/>
      </w:pPr>
      <w:bookmarkStart w:id="7" w:name="_Hlk532142230"/>
    </w:p>
    <w:p>
      <w:pPr>
        <w:pStyle w:val="5"/>
      </w:pPr>
    </w:p>
    <w:p>
      <w:pPr>
        <w:adjustRightInd w:val="0"/>
        <w:snapToGrid w:val="0"/>
        <w:rPr>
          <w:sz w:val="20"/>
          <w:szCs w:val="20"/>
        </w:rPr>
      </w:pPr>
    </w:p>
    <w:p>
      <w:pPr>
        <w:adjustRightInd w:val="0"/>
        <w:snapToGrid w:val="0"/>
        <w:rPr>
          <w:sz w:val="20"/>
          <w:szCs w:val="20"/>
        </w:rPr>
      </w:pPr>
    </w:p>
    <w:p>
      <w:pPr>
        <w:adjustRightInd w:val="0"/>
        <w:snapToGrid w:val="0"/>
        <w:jc w:val="center"/>
        <w:rPr>
          <w:rFonts w:cs="Courier New"/>
          <w:b/>
          <w:bCs/>
          <w:sz w:val="52"/>
          <w:szCs w:val="52"/>
        </w:rPr>
      </w:pPr>
    </w:p>
    <w:p>
      <w:pPr>
        <w:adjustRightInd w:val="0"/>
        <w:snapToGrid w:val="0"/>
        <w:jc w:val="center"/>
        <w:rPr>
          <w:rFonts w:cs="Courier New"/>
          <w:b/>
          <w:bCs/>
          <w:sz w:val="84"/>
          <w:szCs w:val="84"/>
        </w:rPr>
      </w:pPr>
      <w:r>
        <w:rPr>
          <w:rFonts w:cs="Courier New"/>
          <w:b/>
          <w:bCs/>
          <w:sz w:val="84"/>
          <w:szCs w:val="84"/>
        </w:rPr>
        <w:t>响应文件</w:t>
      </w:r>
    </w:p>
    <w:p>
      <w:pPr>
        <w:adjustRightInd w:val="0"/>
        <w:snapToGrid w:val="0"/>
        <w:rPr>
          <w:sz w:val="28"/>
          <w:szCs w:val="28"/>
        </w:rPr>
      </w:pPr>
    </w:p>
    <w:p>
      <w:pPr>
        <w:tabs>
          <w:tab w:val="left" w:pos="7560"/>
        </w:tabs>
        <w:spacing w:line="360" w:lineRule="auto"/>
        <w:contextualSpacing/>
        <w:jc w:val="center"/>
        <w:rPr>
          <w:rFonts w:ascii="宋体" w:hAnsi="宋体" w:eastAsia="宋体" w:cs="仿宋_GB2312"/>
          <w:b/>
          <w:sz w:val="32"/>
          <w:szCs w:val="32"/>
        </w:rPr>
      </w:pPr>
    </w:p>
    <w:p>
      <w:pPr>
        <w:adjustRightInd w:val="0"/>
        <w:snapToGrid w:val="0"/>
        <w:jc w:val="center"/>
        <w:rPr>
          <w:sz w:val="28"/>
          <w:szCs w:val="28"/>
        </w:rPr>
      </w:pPr>
    </w:p>
    <w:p>
      <w:pPr>
        <w:tabs>
          <w:tab w:val="left" w:pos="7560"/>
        </w:tabs>
        <w:spacing w:line="360" w:lineRule="auto"/>
        <w:ind w:firstLine="562" w:firstLineChars="200"/>
        <w:contextualSpacing/>
        <w:rPr>
          <w:rFonts w:ascii="宋体" w:hAnsi="宋体" w:eastAsia="宋体" w:cs="仿宋_GB2312"/>
          <w:b/>
          <w:sz w:val="28"/>
          <w:szCs w:val="28"/>
        </w:rPr>
      </w:pPr>
    </w:p>
    <w:p>
      <w:pPr>
        <w:tabs>
          <w:tab w:val="left" w:pos="7560"/>
        </w:tabs>
        <w:spacing w:line="360" w:lineRule="auto"/>
        <w:ind w:firstLine="562" w:firstLineChars="200"/>
        <w:contextualSpacing/>
        <w:rPr>
          <w:rFonts w:ascii="宋体" w:hAnsi="宋体" w:eastAsia="宋体" w:cs="仿宋_GB2312"/>
          <w:b/>
          <w:sz w:val="28"/>
          <w:szCs w:val="28"/>
        </w:rPr>
      </w:pPr>
    </w:p>
    <w:p>
      <w:pPr>
        <w:tabs>
          <w:tab w:val="left" w:pos="7560"/>
        </w:tabs>
        <w:spacing w:line="360" w:lineRule="auto"/>
        <w:ind w:firstLine="562" w:firstLineChars="200"/>
        <w:contextualSpacing/>
        <w:rPr>
          <w:rFonts w:hint="eastAsia" w:ascii="宋体" w:hAnsi="宋体" w:eastAsia="宋体" w:cs="仿宋_GB2312"/>
          <w:b/>
          <w:sz w:val="28"/>
          <w:szCs w:val="28"/>
          <w:u w:val="single"/>
          <w:lang w:eastAsia="zh-CN"/>
        </w:rPr>
      </w:pPr>
      <w:r>
        <w:rPr>
          <w:rFonts w:hint="eastAsia" w:ascii="宋体" w:hAnsi="宋体" w:eastAsia="宋体" w:cs="仿宋_GB2312"/>
          <w:b/>
          <w:sz w:val="28"/>
          <w:szCs w:val="28"/>
        </w:rPr>
        <w:t>项目名称：</w:t>
      </w:r>
      <w:r>
        <w:rPr>
          <w:rFonts w:hint="eastAsia" w:ascii="宋体" w:hAnsi="宋体" w:eastAsia="宋体"/>
          <w:color w:val="0000FF"/>
          <w:szCs w:val="21"/>
          <w:u w:val="single"/>
          <w:lang w:eastAsia="zh-CN"/>
        </w:rPr>
        <w:t>深燃大厦2026至2027年度高低压电气设备维保项目</w:t>
      </w:r>
    </w:p>
    <w:p>
      <w:pPr>
        <w:spacing w:line="360" w:lineRule="auto"/>
        <w:ind w:firstLine="562" w:firstLineChars="200"/>
        <w:contextualSpacing/>
        <w:rPr>
          <w:rFonts w:ascii="宋体" w:hAnsi="宋体" w:eastAsia="宋体"/>
          <w:b/>
          <w:sz w:val="28"/>
          <w:szCs w:val="28"/>
        </w:rPr>
      </w:pPr>
    </w:p>
    <w:p>
      <w:pPr>
        <w:tabs>
          <w:tab w:val="left" w:pos="7560"/>
        </w:tabs>
        <w:spacing w:line="360" w:lineRule="auto"/>
        <w:ind w:firstLine="562" w:firstLineChars="200"/>
        <w:contextualSpacing/>
        <w:rPr>
          <w:rFonts w:hint="default" w:ascii="宋体" w:hAnsi="宋体" w:eastAsia="宋体" w:cs="仿宋_GB2312"/>
          <w:b/>
          <w:sz w:val="28"/>
          <w:szCs w:val="28"/>
          <w:u w:val="single"/>
          <w:lang w:val="en-US" w:eastAsia="zh-CN"/>
        </w:rPr>
      </w:pPr>
      <w:r>
        <w:rPr>
          <w:rFonts w:hint="eastAsia" w:ascii="宋体" w:hAnsi="宋体" w:eastAsia="宋体" w:cs="仿宋_GB2312"/>
          <w:b/>
          <w:sz w:val="28"/>
          <w:szCs w:val="28"/>
        </w:rPr>
        <w:t>项目编号：</w:t>
      </w:r>
      <w:r>
        <w:rPr>
          <w:rFonts w:hint="eastAsia" w:ascii="宋体" w:hAnsi="宋体" w:eastAsia="宋体"/>
          <w:color w:val="0000FF"/>
          <w:szCs w:val="21"/>
          <w:u w:val="single"/>
          <w:lang w:val="en-US" w:eastAsia="zh-CN"/>
        </w:rPr>
        <w:t>WW-26-027</w:t>
      </w:r>
    </w:p>
    <w:p>
      <w:pPr>
        <w:tabs>
          <w:tab w:val="left" w:pos="7560"/>
        </w:tabs>
        <w:spacing w:line="360" w:lineRule="auto"/>
        <w:ind w:firstLine="562" w:firstLineChars="200"/>
        <w:contextualSpacing/>
        <w:rPr>
          <w:rFonts w:ascii="宋体" w:hAnsi="宋体" w:eastAsia="宋体"/>
          <w:b/>
          <w:sz w:val="28"/>
          <w:szCs w:val="28"/>
        </w:rPr>
      </w:pPr>
    </w:p>
    <w:p>
      <w:pPr>
        <w:tabs>
          <w:tab w:val="left" w:pos="7560"/>
        </w:tabs>
        <w:spacing w:line="360" w:lineRule="auto"/>
        <w:ind w:firstLine="562" w:firstLineChars="200"/>
        <w:contextualSpacing/>
        <w:rPr>
          <w:rFonts w:ascii="宋体" w:hAnsi="宋体" w:eastAsia="宋体"/>
          <w:b/>
          <w:sz w:val="28"/>
          <w:szCs w:val="28"/>
        </w:rPr>
      </w:pPr>
      <w:r>
        <w:rPr>
          <w:rFonts w:hint="eastAsia" w:ascii="宋体" w:hAnsi="宋体" w:eastAsia="宋体" w:cs="仿宋_GB2312"/>
          <w:b/>
          <w:sz w:val="28"/>
          <w:szCs w:val="28"/>
        </w:rPr>
        <w:t>响应人(盖单位章)：</w:t>
      </w:r>
      <w:r>
        <w:rPr>
          <w:rFonts w:ascii="宋体" w:hAnsi="宋体" w:eastAsia="宋体"/>
          <w:color w:val="0000FF"/>
          <w:szCs w:val="21"/>
          <w:u w:val="single"/>
        </w:rPr>
        <w:t xml:space="preserve">xxxx  </w:t>
      </w:r>
    </w:p>
    <w:p>
      <w:pPr>
        <w:tabs>
          <w:tab w:val="left" w:pos="7560"/>
        </w:tabs>
        <w:spacing w:line="360" w:lineRule="auto"/>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562" w:firstLineChars="200"/>
        <w:contextualSpacing/>
        <w:jc w:val="center"/>
        <w:rPr>
          <w:rFonts w:ascii="宋体" w:hAnsi="宋体" w:eastAsia="宋体"/>
          <w:b/>
          <w:sz w:val="28"/>
          <w:szCs w:val="28"/>
        </w:rPr>
      </w:pPr>
      <w:r>
        <w:rPr>
          <w:rFonts w:hint="eastAsia" w:ascii="宋体" w:hAnsi="宋体" w:eastAsia="宋体" w:cs="仿宋_GB2312"/>
          <w:b/>
          <w:sz w:val="28"/>
          <w:szCs w:val="28"/>
        </w:rPr>
        <w:t>20</w:t>
      </w:r>
      <w:r>
        <w:rPr>
          <w:rFonts w:hint="eastAsia" w:ascii="宋体" w:hAnsi="宋体" w:eastAsia="宋体"/>
          <w:color w:val="0000FF"/>
          <w:szCs w:val="21"/>
          <w:u w:val="single"/>
          <w:lang w:val="en-US" w:eastAsia="zh-CN"/>
        </w:rPr>
        <w:t>26</w:t>
      </w:r>
      <w:r>
        <w:rPr>
          <w:rFonts w:hint="eastAsia" w:ascii="宋体" w:hAnsi="宋体" w:eastAsia="宋体" w:cs="仿宋_GB2312"/>
          <w:b/>
          <w:sz w:val="28"/>
          <w:szCs w:val="28"/>
        </w:rPr>
        <w:t>年</w:t>
      </w:r>
      <w:r>
        <w:rPr>
          <w:rFonts w:hint="eastAsia" w:ascii="宋体" w:hAnsi="宋体" w:eastAsia="宋体"/>
          <w:color w:val="0000FF"/>
          <w:szCs w:val="21"/>
          <w:u w:val="single"/>
          <w:lang w:val="en-US" w:eastAsia="zh-CN"/>
        </w:rPr>
        <w:t>10</w:t>
      </w:r>
      <w:r>
        <w:rPr>
          <w:rFonts w:hint="eastAsia" w:ascii="宋体" w:hAnsi="宋体" w:eastAsia="宋体" w:cs="仿宋_GB2312"/>
          <w:b/>
          <w:sz w:val="28"/>
          <w:szCs w:val="28"/>
        </w:rPr>
        <w:t>月</w:t>
      </w:r>
    </w:p>
    <w:bookmarkEnd w:id="7"/>
    <w:p>
      <w:pPr>
        <w:widowControl/>
        <w:jc w:val="left"/>
      </w:pPr>
      <w:r>
        <w:br w:type="page"/>
      </w:r>
    </w:p>
    <w:p>
      <w:pPr>
        <w:keepNext w:val="0"/>
        <w:keepLines w:val="0"/>
        <w:pageBreakBefore w:val="0"/>
        <w:widowControl w:val="0"/>
        <w:tabs>
          <w:tab w:val="left" w:pos="7560"/>
        </w:tabs>
        <w:kinsoku/>
        <w:wordWrap/>
        <w:overflowPunct/>
        <w:topLinePunct w:val="0"/>
        <w:autoSpaceDE/>
        <w:autoSpaceDN/>
        <w:bidi w:val="0"/>
        <w:adjustRightInd/>
        <w:snapToGrid/>
        <w:spacing w:line="360" w:lineRule="auto"/>
        <w:ind w:firstLine="0" w:firstLineChars="0"/>
        <w:contextualSpacing/>
        <w:jc w:val="center"/>
        <w:textAlignment w:val="auto"/>
        <w:rPr>
          <w:rFonts w:ascii="宋体" w:hAnsi="宋体" w:eastAsia="宋体"/>
          <w:b/>
          <w:sz w:val="28"/>
          <w:szCs w:val="28"/>
        </w:rPr>
      </w:pPr>
      <w:r>
        <w:rPr>
          <w:rFonts w:hint="eastAsia" w:ascii="宋体" w:hAnsi="宋体" w:eastAsia="宋体" w:cs="仿宋_GB2312"/>
          <w:b/>
          <w:sz w:val="28"/>
          <w:szCs w:val="28"/>
        </w:rPr>
        <w:t>响应人</w:t>
      </w:r>
      <w:r>
        <w:rPr>
          <w:rFonts w:hint="eastAsia" w:ascii="宋体" w:hAnsi="宋体" w:eastAsia="宋体" w:cs="仿宋_GB2312"/>
          <w:b/>
          <w:sz w:val="28"/>
          <w:szCs w:val="28"/>
          <w:lang w:val="en-US" w:eastAsia="zh-CN"/>
        </w:rPr>
        <w:t>联系</w:t>
      </w:r>
      <w:r>
        <w:rPr>
          <w:rFonts w:hint="eastAsia" w:ascii="宋体" w:hAnsi="宋体" w:eastAsia="宋体" w:cs="仿宋_GB2312"/>
          <w:b/>
          <w:sz w:val="28"/>
          <w:szCs w:val="28"/>
        </w:rPr>
        <w:t>信息</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hint="eastAsia" w:ascii="宋体" w:hAnsi="宋体" w:eastAsia="宋体" w:cs="仿宋_GB2312"/>
          <w:szCs w:val="21"/>
          <w:lang w:val="en-US" w:eastAsia="zh-CN"/>
        </w:rPr>
      </w:pPr>
      <w:r>
        <w:rPr>
          <w:rFonts w:hint="eastAsia" w:ascii="宋体" w:hAnsi="宋体" w:eastAsia="宋体" w:cs="仿宋_GB2312"/>
          <w:szCs w:val="21"/>
          <w:lang w:val="en-US" w:eastAsia="zh-CN"/>
        </w:rPr>
        <w:t>1.响应人名称：</w:t>
      </w:r>
    </w:p>
    <w:p>
      <w:pPr>
        <w:tabs>
          <w:tab w:val="left" w:pos="7560"/>
        </w:tabs>
        <w:spacing w:line="360" w:lineRule="auto"/>
        <w:ind w:firstLine="420" w:firstLineChars="200"/>
        <w:contextualSpacing/>
        <w:rPr>
          <w:rFonts w:hint="eastAsia" w:ascii="宋体" w:hAnsi="宋体" w:eastAsia="宋体" w:cs="仿宋_GB2312"/>
          <w:szCs w:val="21"/>
          <w:lang w:val="en-US" w:eastAsia="zh-CN"/>
        </w:rPr>
      </w:pPr>
      <w:r>
        <w:rPr>
          <w:rFonts w:hint="eastAsia" w:ascii="宋体" w:hAnsi="宋体" w:eastAsia="宋体" w:cs="仿宋_GB2312"/>
          <w:szCs w:val="21"/>
          <w:lang w:val="en-US" w:eastAsia="zh-CN"/>
        </w:rPr>
        <w:t>2.深圳办公（经营）地址：</w:t>
      </w:r>
    </w:p>
    <w:p>
      <w:pPr>
        <w:tabs>
          <w:tab w:val="left" w:pos="7560"/>
        </w:tabs>
        <w:spacing w:line="360" w:lineRule="auto"/>
        <w:ind w:firstLine="420" w:firstLineChars="200"/>
        <w:contextualSpacing/>
        <w:rPr>
          <w:rFonts w:hint="eastAsia" w:ascii="宋体" w:hAnsi="宋体" w:eastAsia="宋体" w:cs="仿宋_GB2312"/>
          <w:szCs w:val="21"/>
          <w:lang w:val="en-US" w:eastAsia="zh-CN"/>
        </w:rPr>
      </w:pPr>
      <w:r>
        <w:rPr>
          <w:rFonts w:hint="eastAsia" w:ascii="宋体" w:hAnsi="宋体" w:eastAsia="宋体" w:cs="仿宋_GB2312"/>
          <w:szCs w:val="21"/>
          <w:lang w:val="en-US" w:eastAsia="zh-CN"/>
        </w:rPr>
        <w:t>3.法定代表人或授权代理人姓名：</w:t>
      </w:r>
    </w:p>
    <w:p>
      <w:pPr>
        <w:tabs>
          <w:tab w:val="left" w:pos="7560"/>
        </w:tabs>
        <w:spacing w:line="360" w:lineRule="auto"/>
        <w:ind w:firstLine="420" w:firstLineChars="200"/>
        <w:contextualSpacing/>
        <w:rPr>
          <w:rFonts w:hint="eastAsia" w:ascii="宋体" w:hAnsi="宋体" w:eastAsia="宋体" w:cs="仿宋_GB2312"/>
          <w:szCs w:val="21"/>
          <w:lang w:val="en-US" w:eastAsia="zh-CN"/>
        </w:rPr>
      </w:pPr>
      <w:r>
        <w:rPr>
          <w:rFonts w:hint="eastAsia" w:ascii="宋体" w:hAnsi="宋体" w:eastAsia="宋体" w:cs="仿宋_GB2312"/>
          <w:szCs w:val="21"/>
          <w:lang w:val="en-US" w:eastAsia="zh-CN"/>
        </w:rPr>
        <w:t>4.法定代表人或授权代理人联系电话：</w:t>
      </w:r>
    </w:p>
    <w:p>
      <w:pPr>
        <w:widowControl/>
        <w:jc w:val="left"/>
      </w:pPr>
      <w:r>
        <w:rPr>
          <w:rFonts w:hint="eastAsia" w:ascii="宋体" w:hAnsi="宋体" w:eastAsia="宋体" w:cs="仿宋_GB2312"/>
          <w:szCs w:val="21"/>
        </w:rPr>
        <w:br w:type="page"/>
      </w:r>
    </w:p>
    <w:p>
      <w:pPr>
        <w:pStyle w:val="3"/>
        <w:spacing w:before="0" w:after="0" w:line="360" w:lineRule="auto"/>
        <w:contextualSpacing/>
        <w:jc w:val="left"/>
        <w:rPr>
          <w:rFonts w:ascii="宋体" w:hAnsi="宋体" w:eastAsia="宋体"/>
          <w:sz w:val="24"/>
          <w:szCs w:val="24"/>
        </w:rPr>
      </w:pPr>
      <w:r>
        <w:rPr>
          <w:rFonts w:hint="eastAsia" w:ascii="宋体" w:hAnsi="宋体" w:eastAsia="宋体"/>
          <w:sz w:val="24"/>
          <w:szCs w:val="24"/>
        </w:rPr>
        <w:t>一、符合性评审文件</w:t>
      </w:r>
    </w:p>
    <w:p>
      <w:pPr>
        <w:spacing w:line="360" w:lineRule="auto"/>
        <w:ind w:firstLine="422" w:firstLineChars="200"/>
        <w:contextualSpacing/>
        <w:jc w:val="center"/>
        <w:rPr>
          <w:rFonts w:ascii="宋体" w:hAnsi="宋体" w:eastAsia="宋体" w:cs="宋体"/>
          <w:b/>
          <w:color w:val="000000"/>
          <w:kern w:val="0"/>
          <w:szCs w:val="21"/>
          <w:highlight w:val="yellow"/>
        </w:rPr>
      </w:pPr>
      <w:r>
        <w:rPr>
          <w:rFonts w:hint="eastAsia"/>
          <w:b/>
          <w:szCs w:val="21"/>
        </w:rPr>
        <w:t>符合性评审响应表</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2211"/>
        <w:gridCol w:w="4368"/>
        <w:gridCol w:w="11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pct"/>
            <w:vAlign w:val="center"/>
          </w:tcPr>
          <w:p>
            <w:pPr>
              <w:pStyle w:val="10"/>
              <w:spacing w:before="0" w:beforeAutospacing="0" w:after="0" w:afterAutospacing="0"/>
              <w:contextualSpacing/>
              <w:jc w:val="cente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序号</w:t>
            </w:r>
          </w:p>
        </w:tc>
        <w:tc>
          <w:tcPr>
            <w:tcW w:w="1297" w:type="pct"/>
            <w:vAlign w:val="center"/>
          </w:tcPr>
          <w:p>
            <w:pPr>
              <w:widowControl/>
              <w:contextualSpacing/>
              <w:jc w:val="center"/>
              <w:rPr>
                <w:rFonts w:cs="宋体" w:asciiTheme="minorEastAsia" w:hAnsiTheme="minorEastAsia" w:eastAsiaTheme="minorEastAsia"/>
                <w:b/>
                <w:bCs/>
                <w:kern w:val="0"/>
                <w:szCs w:val="21"/>
              </w:rPr>
            </w:pPr>
            <w:r>
              <w:rPr>
                <w:rFonts w:hint="eastAsia" w:cs="宋体" w:asciiTheme="minorEastAsia" w:hAnsiTheme="minorEastAsia" w:eastAsiaTheme="minorEastAsia"/>
                <w:b/>
                <w:bCs/>
                <w:kern w:val="0"/>
                <w:szCs w:val="21"/>
              </w:rPr>
              <w:t>评审项目</w:t>
            </w:r>
          </w:p>
        </w:tc>
        <w:tc>
          <w:tcPr>
            <w:tcW w:w="2562" w:type="pct"/>
            <w:vAlign w:val="center"/>
          </w:tcPr>
          <w:p>
            <w:pPr>
              <w:widowControl/>
              <w:contextualSpacing/>
              <w:jc w:val="center"/>
              <w:rPr>
                <w:rFonts w:cs="宋体" w:asciiTheme="minorEastAsia" w:hAnsiTheme="minorEastAsia" w:eastAsiaTheme="minorEastAsia"/>
                <w:b/>
                <w:bCs/>
                <w:kern w:val="0"/>
                <w:szCs w:val="21"/>
              </w:rPr>
            </w:pPr>
            <w:r>
              <w:rPr>
                <w:rFonts w:hint="eastAsia" w:cs="宋体" w:asciiTheme="minorEastAsia" w:hAnsiTheme="minorEastAsia" w:eastAsiaTheme="minorEastAsia"/>
                <w:b/>
                <w:bCs/>
                <w:kern w:val="0"/>
                <w:szCs w:val="21"/>
              </w:rPr>
              <w:t>评审标准及证明材料</w:t>
            </w:r>
          </w:p>
        </w:tc>
        <w:tc>
          <w:tcPr>
            <w:tcW w:w="661" w:type="pct"/>
            <w:vAlign w:val="center"/>
          </w:tcPr>
          <w:p>
            <w:pPr>
              <w:widowControl/>
              <w:contextualSpacing/>
              <w:jc w:val="center"/>
              <w:rPr>
                <w:rFonts w:cs="Times New Roman" w:asciiTheme="minorEastAsia" w:hAnsiTheme="minorEastAsia" w:eastAsiaTheme="minorEastAsia"/>
                <w:szCs w:val="21"/>
              </w:rPr>
            </w:pPr>
            <w:r>
              <w:rPr>
                <w:rFonts w:hint="eastAsia" w:cs="宋体" w:asciiTheme="minorEastAsia" w:hAnsiTheme="minorEastAsia"/>
                <w:b/>
                <w:bCs/>
                <w:kern w:val="0"/>
                <w:szCs w:val="21"/>
                <w:lang w:val="en-US" w:eastAsia="zh-CN"/>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1</w:t>
            </w:r>
          </w:p>
        </w:tc>
        <w:tc>
          <w:tcPr>
            <w:tcW w:w="1297" w:type="pct"/>
            <w:vAlign w:val="center"/>
          </w:tcPr>
          <w:p>
            <w:pPr>
              <w:widowControl/>
              <w:contextualSpacing/>
              <w:jc w:val="center"/>
              <w:rPr>
                <w:rFonts w:hint="eastAsia" w:asciiTheme="minorEastAsia" w:hAnsiTheme="minorEastAsia"/>
                <w:color w:val="auto"/>
                <w:sz w:val="21"/>
                <w:szCs w:val="21"/>
                <w:highlight w:val="none"/>
                <w:lang w:val="en-US" w:eastAsia="zh-CN"/>
              </w:rPr>
            </w:pPr>
            <w:r>
              <w:rPr>
                <w:rFonts w:hint="eastAsia" w:ascii="宋体" w:hAnsi="宋体" w:cs="宋体"/>
                <w:color w:val="auto"/>
                <w:szCs w:val="21"/>
                <w:lang w:val="en-US" w:eastAsia="zh-CN"/>
              </w:rPr>
              <w:t>响应人名称</w:t>
            </w:r>
          </w:p>
        </w:tc>
        <w:tc>
          <w:tcPr>
            <w:tcW w:w="2562" w:type="pct"/>
            <w:vAlign w:val="center"/>
          </w:tcPr>
          <w:p>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lang w:val="en-US" w:eastAsia="zh-CN"/>
              </w:rPr>
              <w:t>与营业执照、资质证书等一致。</w:t>
            </w:r>
          </w:p>
        </w:tc>
        <w:tc>
          <w:tcPr>
            <w:tcW w:w="661" w:type="pct"/>
            <w:vAlign w:val="center"/>
          </w:tcPr>
          <w:p>
            <w:pPr>
              <w:pStyle w:val="10"/>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2</w:t>
            </w:r>
          </w:p>
        </w:tc>
        <w:tc>
          <w:tcPr>
            <w:tcW w:w="1297" w:type="pct"/>
            <w:vAlign w:val="center"/>
          </w:tcPr>
          <w:p>
            <w:pPr>
              <w:widowControl/>
              <w:contextualSpacing/>
              <w:jc w:val="center"/>
              <w:rPr>
                <w:rFonts w:hint="default" w:asciiTheme="minorEastAsia" w:hAnsiTheme="minorEastAsia" w:eastAsiaTheme="minorEastAsia"/>
                <w:color w:val="auto"/>
                <w:sz w:val="21"/>
                <w:szCs w:val="21"/>
                <w:highlight w:val="none"/>
                <w:lang w:val="en-US" w:eastAsia="zh-CN"/>
              </w:rPr>
            </w:pPr>
            <w:r>
              <w:rPr>
                <w:rFonts w:hint="eastAsia" w:ascii="宋体" w:hAnsi="宋体" w:cs="宋体"/>
                <w:color w:val="auto"/>
                <w:szCs w:val="21"/>
              </w:rPr>
              <w:t>响应文件的盖章或者签字</w:t>
            </w:r>
          </w:p>
        </w:tc>
        <w:tc>
          <w:tcPr>
            <w:tcW w:w="2562" w:type="pct"/>
            <w:vAlign w:val="center"/>
          </w:tcPr>
          <w:p>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lang w:val="en-US" w:eastAsia="zh-CN"/>
              </w:rPr>
              <w:t>采购文件“响应人须知前附表”第6条规定。</w:t>
            </w:r>
          </w:p>
        </w:tc>
        <w:tc>
          <w:tcPr>
            <w:tcW w:w="661" w:type="pct"/>
            <w:vAlign w:val="center"/>
          </w:tcPr>
          <w:p>
            <w:pPr>
              <w:pStyle w:val="10"/>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3</w:t>
            </w:r>
          </w:p>
        </w:tc>
        <w:tc>
          <w:tcPr>
            <w:tcW w:w="1297" w:type="pct"/>
            <w:vAlign w:val="center"/>
          </w:tcPr>
          <w:p>
            <w:pPr>
              <w:widowControl/>
              <w:contextualSpacing/>
              <w:jc w:val="center"/>
              <w:rPr>
                <w:rFonts w:hint="eastAsia" w:asciiTheme="minorEastAsia" w:hAnsiTheme="minorEastAsia"/>
                <w:color w:val="auto"/>
                <w:sz w:val="21"/>
                <w:szCs w:val="21"/>
                <w:highlight w:val="none"/>
                <w:lang w:val="en-US" w:eastAsia="zh-CN"/>
              </w:rPr>
            </w:pPr>
            <w:r>
              <w:rPr>
                <w:rFonts w:hint="eastAsia" w:ascii="宋体" w:hAnsi="宋体" w:cs="宋体"/>
                <w:color w:val="auto"/>
                <w:szCs w:val="21"/>
                <w:lang w:val="en-US" w:eastAsia="zh-CN"/>
              </w:rPr>
              <w:t>采购文件实质性要求的标识</w:t>
            </w:r>
          </w:p>
        </w:tc>
        <w:tc>
          <w:tcPr>
            <w:tcW w:w="2562" w:type="pct"/>
            <w:vAlign w:val="center"/>
          </w:tcPr>
          <w:p>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lang w:val="en-US" w:eastAsia="zh-CN"/>
              </w:rPr>
              <w:t>采购文件“响应人须知前附表”第4条规定。</w:t>
            </w:r>
          </w:p>
        </w:tc>
        <w:tc>
          <w:tcPr>
            <w:tcW w:w="661" w:type="pct"/>
            <w:vAlign w:val="center"/>
          </w:tcPr>
          <w:p>
            <w:pPr>
              <w:pStyle w:val="10"/>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eastAsia" w:cs="宋体" w:asciiTheme="minorEastAsia" w:hAnsiTheme="minorEastAsia" w:eastAsiaTheme="minorEastAsia"/>
                <w:color w:val="auto"/>
                <w:kern w:val="2"/>
                <w:sz w:val="21"/>
                <w:szCs w:val="21"/>
                <w:lang w:val="en-US" w:eastAsia="zh-CN" w:bidi="ar-SA"/>
              </w:rPr>
            </w:pPr>
            <w:r>
              <w:rPr>
                <w:rFonts w:hint="eastAsia" w:ascii="宋体" w:hAnsi="宋体" w:cs="宋体"/>
                <w:color w:val="auto"/>
                <w:szCs w:val="21"/>
                <w:lang w:val="en-US" w:eastAsia="zh-CN"/>
              </w:rPr>
              <w:t>4</w:t>
            </w:r>
          </w:p>
        </w:tc>
        <w:tc>
          <w:tcPr>
            <w:tcW w:w="1297" w:type="pct"/>
            <w:vAlign w:val="center"/>
          </w:tcPr>
          <w:p>
            <w:pPr>
              <w:widowControl/>
              <w:contextualSpacing/>
              <w:jc w:val="center"/>
              <w:rPr>
                <w:rFonts w:hint="eastAsia" w:cs="宋体" w:asciiTheme="minorEastAsia" w:hAnsiTheme="minorEastAsia" w:eastAsiaTheme="minorEastAsia"/>
                <w:color w:val="auto"/>
                <w:kern w:val="2"/>
                <w:sz w:val="21"/>
                <w:szCs w:val="21"/>
                <w:lang w:val="en-US" w:eastAsia="zh-CN" w:bidi="ar-SA"/>
              </w:rPr>
            </w:pPr>
            <w:r>
              <w:rPr>
                <w:rFonts w:hint="eastAsia" w:ascii="宋体" w:hAnsi="宋体" w:cs="宋体"/>
                <w:color w:val="auto"/>
                <w:szCs w:val="21"/>
              </w:rPr>
              <w:t>响应</w:t>
            </w:r>
            <w:r>
              <w:rPr>
                <w:rFonts w:hint="eastAsia" w:ascii="宋体" w:hAnsi="宋体" w:cs="宋体"/>
                <w:color w:val="auto"/>
                <w:szCs w:val="21"/>
                <w:lang w:val="en-US" w:eastAsia="zh-CN"/>
              </w:rPr>
              <w:t>人资格条件</w:t>
            </w:r>
          </w:p>
        </w:tc>
        <w:tc>
          <w:tcPr>
            <w:tcW w:w="2562" w:type="pct"/>
            <w:vAlign w:val="center"/>
          </w:tcPr>
          <w:p>
            <w:pPr>
              <w:widowControl/>
              <w:contextualSpacing/>
              <w:jc w:val="center"/>
              <w:rPr>
                <w:rFonts w:hint="eastAsia" w:cs="宋体" w:asciiTheme="minorEastAsia" w:hAnsiTheme="minorEastAsia" w:eastAsiaTheme="minorEastAsia"/>
                <w:color w:val="auto"/>
                <w:kern w:val="0"/>
                <w:sz w:val="24"/>
                <w:szCs w:val="21"/>
                <w:highlight w:val="none"/>
                <w:lang w:val="en-US" w:eastAsia="zh-CN" w:bidi="ar-SA"/>
              </w:rPr>
            </w:pPr>
            <w:r>
              <w:rPr>
                <w:rFonts w:hint="eastAsia" w:ascii="宋体" w:hAnsi="宋体" w:cs="宋体"/>
                <w:color w:val="auto"/>
                <w:szCs w:val="21"/>
                <w:lang w:val="en-US" w:eastAsia="zh-CN"/>
              </w:rPr>
              <w:t>采购公告/采购邀请函“二、响应人资格及信誉要求”。</w:t>
            </w:r>
          </w:p>
        </w:tc>
        <w:tc>
          <w:tcPr>
            <w:tcW w:w="661" w:type="pct"/>
            <w:vAlign w:val="center"/>
          </w:tcPr>
          <w:p>
            <w:pPr>
              <w:pStyle w:val="10"/>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5</w:t>
            </w:r>
          </w:p>
        </w:tc>
        <w:tc>
          <w:tcPr>
            <w:tcW w:w="1297" w:type="pct"/>
            <w:vAlign w:val="center"/>
          </w:tcPr>
          <w:p>
            <w:pPr>
              <w:widowControl/>
              <w:contextualSpacing/>
              <w:jc w:val="center"/>
              <w:rPr>
                <w:rFonts w:hint="default" w:cs="宋体" w:asciiTheme="minorEastAsia" w:hAnsiTheme="minorEastAsia" w:eastAsiaTheme="minorEastAsia"/>
                <w:color w:val="auto"/>
                <w:szCs w:val="21"/>
                <w:lang w:val="en-US"/>
              </w:rPr>
            </w:pPr>
            <w:r>
              <w:rPr>
                <w:rFonts w:hint="eastAsia" w:ascii="宋体" w:hAnsi="宋体" w:cs="宋体"/>
                <w:color w:val="auto"/>
                <w:szCs w:val="21"/>
              </w:rPr>
              <w:t>响应</w:t>
            </w:r>
            <w:r>
              <w:rPr>
                <w:rFonts w:hint="eastAsia" w:ascii="宋体" w:hAnsi="宋体" w:cs="宋体"/>
                <w:color w:val="auto"/>
                <w:szCs w:val="21"/>
                <w:lang w:val="en-US" w:eastAsia="zh-CN"/>
              </w:rPr>
              <w:t>人关联关系要求及主要人员社保情况</w:t>
            </w:r>
          </w:p>
        </w:tc>
        <w:tc>
          <w:tcPr>
            <w:tcW w:w="2562" w:type="pct"/>
            <w:vAlign w:val="center"/>
          </w:tcPr>
          <w:p>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lang w:val="en-US" w:eastAsia="zh-CN"/>
              </w:rPr>
              <w:t>采购公告/采购邀请函“二、响应人资格及信誉要求”。</w:t>
            </w:r>
          </w:p>
        </w:tc>
        <w:tc>
          <w:tcPr>
            <w:tcW w:w="661" w:type="pct"/>
            <w:vAlign w:val="center"/>
          </w:tcPr>
          <w:p>
            <w:pPr>
              <w:pStyle w:val="10"/>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r>
              <w:rPr>
                <w:rFonts w:hint="eastAsia" w:cs="宋体" w:eastAsiaTheme="minorEastAsia"/>
                <w:color w:val="auto"/>
                <w:kern w:val="2"/>
                <w:sz w:val="21"/>
                <w:szCs w:val="21"/>
                <w:lang w:val="en-US" w:eastAsia="zh-CN" w:bidi="ar-SA"/>
              </w:rPr>
              <w:t>，A4.供应商基本情况表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6</w:t>
            </w:r>
          </w:p>
        </w:tc>
        <w:tc>
          <w:tcPr>
            <w:tcW w:w="1297" w:type="pct"/>
            <w:vAlign w:val="center"/>
          </w:tcPr>
          <w:p>
            <w:pPr>
              <w:widowControl/>
              <w:contextualSpacing/>
              <w:jc w:val="center"/>
              <w:rPr>
                <w:rFonts w:hint="default" w:cs="宋体" w:asciiTheme="minorEastAsia" w:hAnsiTheme="minorEastAsia" w:eastAsiaTheme="minorEastAsia"/>
                <w:color w:val="auto"/>
                <w:szCs w:val="21"/>
                <w:lang w:val="en-US"/>
              </w:rPr>
            </w:pPr>
            <w:r>
              <w:rPr>
                <w:rFonts w:hint="eastAsia" w:ascii="宋体" w:hAnsi="宋体" w:cs="宋体"/>
                <w:color w:val="auto"/>
                <w:szCs w:val="21"/>
                <w:lang w:val="en-US" w:eastAsia="zh-CN"/>
              </w:rPr>
              <w:t>响应人信誉要求</w:t>
            </w:r>
          </w:p>
        </w:tc>
        <w:tc>
          <w:tcPr>
            <w:tcW w:w="2562" w:type="pct"/>
            <w:vAlign w:val="center"/>
          </w:tcPr>
          <w:p>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lang w:val="en-US" w:eastAsia="zh-CN"/>
              </w:rPr>
              <w:t>采购公告/采购邀请函“二、响应人资格及信誉要求”。</w:t>
            </w:r>
          </w:p>
        </w:tc>
        <w:tc>
          <w:tcPr>
            <w:tcW w:w="661" w:type="pct"/>
            <w:vAlign w:val="center"/>
          </w:tcPr>
          <w:p>
            <w:pPr>
              <w:pStyle w:val="10"/>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r>
              <w:rPr>
                <w:rFonts w:hint="eastAsia" w:cs="宋体" w:eastAsiaTheme="minorEastAsia"/>
                <w:color w:val="auto"/>
                <w:kern w:val="2"/>
                <w:sz w:val="21"/>
                <w:szCs w:val="21"/>
                <w:lang w:val="en-US" w:eastAsia="zh-CN" w:bidi="ar-SA"/>
              </w:rPr>
              <w:t>，A5.承诺函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7</w:t>
            </w:r>
          </w:p>
        </w:tc>
        <w:tc>
          <w:tcPr>
            <w:tcW w:w="1297" w:type="pct"/>
            <w:vAlign w:val="center"/>
          </w:tcPr>
          <w:p>
            <w:pPr>
              <w:widowControl/>
              <w:contextualSpacing/>
              <w:jc w:val="center"/>
              <w:rPr>
                <w:rFonts w:hint="default" w:ascii="宋体" w:hAnsi="宋体" w:cs="宋体" w:eastAsiaTheme="minorEastAsia"/>
                <w:color w:val="auto"/>
                <w:szCs w:val="21"/>
                <w:lang w:val="en-US" w:eastAsia="zh-CN"/>
              </w:rPr>
            </w:pPr>
            <w:r>
              <w:rPr>
                <w:rFonts w:hint="eastAsia" w:ascii="宋体" w:hAnsi="宋体" w:cs="宋体"/>
                <w:color w:val="auto"/>
                <w:szCs w:val="21"/>
                <w:lang w:val="en-US" w:eastAsia="zh-CN"/>
              </w:rPr>
              <w:t>响应文件初步评审要求</w:t>
            </w:r>
          </w:p>
        </w:tc>
        <w:tc>
          <w:tcPr>
            <w:tcW w:w="2562" w:type="pct"/>
            <w:vAlign w:val="center"/>
          </w:tcPr>
          <w:p>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lang w:val="en-US" w:eastAsia="zh-CN"/>
              </w:rPr>
              <w:t>采购文件“响应人须知前附表”第7条规定。</w:t>
            </w:r>
          </w:p>
        </w:tc>
        <w:tc>
          <w:tcPr>
            <w:tcW w:w="661" w:type="pct"/>
            <w:vAlign w:val="center"/>
          </w:tcPr>
          <w:p>
            <w:pPr>
              <w:pStyle w:val="10"/>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r>
              <w:rPr>
                <w:rFonts w:hint="eastAsia" w:cs="宋体" w:eastAsiaTheme="minorEastAsia"/>
                <w:color w:val="auto"/>
                <w:kern w:val="2"/>
                <w:sz w:val="21"/>
                <w:szCs w:val="21"/>
                <w:lang w:val="en-US" w:eastAsia="zh-CN" w:bidi="ar-SA"/>
              </w:rPr>
              <w:t>，A5.承诺函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8</w:t>
            </w:r>
          </w:p>
        </w:tc>
        <w:tc>
          <w:tcPr>
            <w:tcW w:w="1297" w:type="pct"/>
            <w:vAlign w:val="center"/>
          </w:tcPr>
          <w:p>
            <w:pPr>
              <w:widowControl/>
              <w:contextualSpacing/>
              <w:jc w:val="center"/>
              <w:rPr>
                <w:rFonts w:hint="eastAsia" w:ascii="宋体" w:hAnsi="宋体" w:cs="宋体" w:eastAsiaTheme="minorEastAsia"/>
                <w:color w:val="auto"/>
                <w:kern w:val="2"/>
                <w:sz w:val="21"/>
                <w:szCs w:val="21"/>
                <w:lang w:val="en-US" w:eastAsia="zh-CN" w:bidi="ar-SA"/>
              </w:rPr>
            </w:pPr>
            <w:r>
              <w:rPr>
                <w:rFonts w:hint="eastAsia" w:ascii="宋体" w:hAnsi="宋体" w:cs="宋体"/>
                <w:color w:val="auto"/>
                <w:szCs w:val="21"/>
                <w:lang w:val="en-US" w:eastAsia="zh-CN"/>
              </w:rPr>
              <w:t>响应</w:t>
            </w:r>
            <w:r>
              <w:rPr>
                <w:rFonts w:hint="eastAsia" w:ascii="宋体" w:hAnsi="宋体" w:cs="宋体"/>
                <w:color w:val="auto"/>
                <w:szCs w:val="21"/>
              </w:rPr>
              <w:t>文件真实性要求</w:t>
            </w:r>
          </w:p>
        </w:tc>
        <w:tc>
          <w:tcPr>
            <w:tcW w:w="2562" w:type="pct"/>
            <w:vAlign w:val="center"/>
          </w:tcPr>
          <w:p>
            <w:pPr>
              <w:widowControl/>
              <w:contextualSpacing/>
              <w:jc w:val="center"/>
              <w:rPr>
                <w:rFonts w:hint="eastAsia" w:ascii="宋体" w:hAnsi="宋体" w:cs="宋体" w:eastAsiaTheme="minorEastAsia"/>
                <w:color w:val="auto"/>
                <w:kern w:val="2"/>
                <w:sz w:val="21"/>
                <w:szCs w:val="21"/>
                <w:lang w:val="en-US" w:eastAsia="zh-CN" w:bidi="ar-SA"/>
              </w:rPr>
            </w:pPr>
            <w:r>
              <w:rPr>
                <w:rFonts w:hint="eastAsia" w:ascii="宋体" w:hAnsi="宋体" w:cs="宋体"/>
                <w:color w:val="auto"/>
                <w:szCs w:val="21"/>
                <w:lang w:val="en-US" w:eastAsia="zh-CN"/>
              </w:rPr>
              <w:t>采购文件“响应人须知前附表”第8条规定。</w:t>
            </w:r>
          </w:p>
        </w:tc>
        <w:tc>
          <w:tcPr>
            <w:tcW w:w="661" w:type="pct"/>
            <w:vAlign w:val="center"/>
          </w:tcPr>
          <w:p>
            <w:pPr>
              <w:pStyle w:val="10"/>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r>
              <w:rPr>
                <w:rFonts w:hint="eastAsia" w:cs="宋体" w:eastAsiaTheme="minorEastAsia"/>
                <w:color w:val="auto"/>
                <w:kern w:val="2"/>
                <w:sz w:val="21"/>
                <w:szCs w:val="21"/>
                <w:lang w:val="en-US" w:eastAsia="zh-CN" w:bidi="ar-SA"/>
              </w:rPr>
              <w:t>，A5.承诺函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9</w:t>
            </w:r>
          </w:p>
        </w:tc>
        <w:tc>
          <w:tcPr>
            <w:tcW w:w="1297" w:type="pct"/>
            <w:vAlign w:val="center"/>
          </w:tcPr>
          <w:p>
            <w:pPr>
              <w:widowControl/>
              <w:contextualSpacing/>
              <w:jc w:val="center"/>
              <w:rPr>
                <w:rFonts w:hint="eastAsia" w:ascii="宋体" w:hAnsi="宋体" w:cs="宋体"/>
                <w:color w:val="auto"/>
                <w:szCs w:val="21"/>
                <w:lang w:val="en-US" w:eastAsia="zh-CN"/>
              </w:rPr>
            </w:pPr>
            <w:r>
              <w:rPr>
                <w:rFonts w:hint="eastAsia" w:ascii="宋体" w:hAnsi="宋体" w:cs="宋体"/>
                <w:color w:val="auto"/>
                <w:szCs w:val="21"/>
                <w:lang w:val="en-US" w:eastAsia="zh-CN"/>
              </w:rPr>
              <w:t>合同条款偏离</w:t>
            </w:r>
          </w:p>
        </w:tc>
        <w:tc>
          <w:tcPr>
            <w:tcW w:w="2562" w:type="pct"/>
            <w:vAlign w:val="center"/>
          </w:tcPr>
          <w:p>
            <w:pPr>
              <w:widowControl/>
              <w:contextualSpacing/>
              <w:jc w:val="center"/>
              <w:rPr>
                <w:rFonts w:hint="eastAsia" w:ascii="宋体" w:hAnsi="宋体" w:cs="宋体" w:eastAsiaTheme="minorEastAsia"/>
                <w:color w:val="auto"/>
                <w:kern w:val="2"/>
                <w:sz w:val="21"/>
                <w:szCs w:val="21"/>
                <w:lang w:val="en-US" w:eastAsia="zh-CN" w:bidi="ar-SA"/>
              </w:rPr>
            </w:pPr>
            <w:r>
              <w:rPr>
                <w:rFonts w:hint="eastAsia" w:ascii="宋体" w:hAnsi="宋体" w:cs="宋体"/>
                <w:color w:val="auto"/>
                <w:szCs w:val="21"/>
                <w:lang w:val="en-US" w:eastAsia="zh-CN"/>
              </w:rPr>
              <w:t>有对第四章“合同条款”给于实质性应答或填写偏离表，且对加“★”条款不存在负偏离。</w:t>
            </w:r>
          </w:p>
        </w:tc>
        <w:tc>
          <w:tcPr>
            <w:tcW w:w="661" w:type="pct"/>
            <w:vAlign w:val="center"/>
          </w:tcPr>
          <w:p>
            <w:pPr>
              <w:pStyle w:val="10"/>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10</w:t>
            </w:r>
          </w:p>
        </w:tc>
        <w:tc>
          <w:tcPr>
            <w:tcW w:w="1297" w:type="pct"/>
            <w:vAlign w:val="center"/>
          </w:tcPr>
          <w:p>
            <w:pPr>
              <w:widowControl/>
              <w:contextualSpacing/>
              <w:jc w:val="center"/>
              <w:rPr>
                <w:rFonts w:hint="eastAsia" w:ascii="宋体" w:hAnsi="宋体" w:cs="宋体"/>
                <w:color w:val="auto"/>
                <w:szCs w:val="21"/>
              </w:rPr>
            </w:pPr>
            <w:r>
              <w:rPr>
                <w:rFonts w:hint="eastAsia" w:ascii="宋体" w:hAnsi="宋体" w:cs="宋体"/>
                <w:color w:val="auto"/>
                <w:szCs w:val="21"/>
              </w:rPr>
              <w:t>技术条款偏离</w:t>
            </w:r>
          </w:p>
        </w:tc>
        <w:tc>
          <w:tcPr>
            <w:tcW w:w="2562" w:type="pct"/>
            <w:vAlign w:val="center"/>
          </w:tcPr>
          <w:p>
            <w:pPr>
              <w:widowControl/>
              <w:contextualSpacing/>
              <w:jc w:val="center"/>
              <w:rPr>
                <w:rFonts w:hint="eastAsia" w:asciiTheme="minorEastAsia" w:hAnsiTheme="minorEastAsia" w:eastAsiaTheme="minorEastAsia"/>
                <w:b w:val="0"/>
                <w:bCs/>
                <w:color w:val="auto"/>
                <w:sz w:val="21"/>
                <w:szCs w:val="21"/>
                <w:highlight w:val="none"/>
                <w:lang w:val="en-US" w:eastAsia="zh-CN"/>
              </w:rPr>
            </w:pPr>
            <w:r>
              <w:rPr>
                <w:rFonts w:hint="eastAsia" w:ascii="宋体" w:hAnsi="宋体" w:cs="宋体"/>
                <w:color w:val="auto"/>
                <w:szCs w:val="21"/>
                <w:lang w:val="en-US" w:eastAsia="zh-CN"/>
              </w:rPr>
              <w:t>有对第五章“项目技术和服务要求”给于实质性应答或填写偏离表，且对加“★”条款不存在负偏离。</w:t>
            </w:r>
          </w:p>
        </w:tc>
        <w:tc>
          <w:tcPr>
            <w:tcW w:w="661" w:type="pct"/>
            <w:vAlign w:val="center"/>
          </w:tcPr>
          <w:p>
            <w:pPr>
              <w:pStyle w:val="10"/>
              <w:spacing w:before="0" w:beforeAutospacing="0" w:after="0" w:afterAutospacing="0"/>
              <w:contextualSpacing/>
              <w:jc w:val="both"/>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color w:val="auto"/>
                <w:kern w:val="2"/>
                <w:sz w:val="21"/>
                <w:szCs w:val="21"/>
                <w:lang w:val="en-US" w:eastAsia="zh-CN" w:bidi="ar-SA"/>
              </w:rPr>
              <w:t>详见响应文件第X页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78" w:type="pct"/>
            <w:vAlign w:val="center"/>
          </w:tcPr>
          <w:p>
            <w:pPr>
              <w:widowControl/>
              <w:contextualSpacing/>
              <w:jc w:val="center"/>
              <w:rPr>
                <w:rFonts w:hint="default" w:cs="宋体" w:asciiTheme="minorEastAsia" w:hAnsiTheme="minorEastAsia"/>
                <w:color w:val="auto"/>
                <w:szCs w:val="21"/>
                <w:lang w:val="en-US" w:eastAsia="zh-CN"/>
              </w:rPr>
            </w:pPr>
            <w:r>
              <w:rPr>
                <w:rFonts w:hint="eastAsia" w:ascii="宋体" w:hAnsi="宋体" w:cs="宋体"/>
                <w:color w:val="auto"/>
                <w:szCs w:val="21"/>
                <w:lang w:val="en-US" w:eastAsia="zh-CN"/>
              </w:rPr>
              <w:t>11</w:t>
            </w:r>
          </w:p>
        </w:tc>
        <w:tc>
          <w:tcPr>
            <w:tcW w:w="1297" w:type="pct"/>
            <w:vAlign w:val="center"/>
          </w:tcPr>
          <w:p>
            <w:pPr>
              <w:widowControl/>
              <w:contextualSpacing/>
              <w:jc w:val="center"/>
              <w:rPr>
                <w:rFonts w:hint="eastAsia" w:ascii="宋体" w:hAnsi="宋体" w:cs="宋体" w:eastAsiaTheme="minorEastAsia"/>
                <w:color w:val="auto"/>
                <w:szCs w:val="21"/>
                <w:lang w:eastAsia="zh-CN"/>
              </w:rPr>
            </w:pPr>
            <w:r>
              <w:rPr>
                <w:rFonts w:hint="eastAsia" w:ascii="宋体" w:hAnsi="宋体" w:cs="宋体"/>
                <w:color w:val="auto"/>
                <w:szCs w:val="21"/>
              </w:rPr>
              <w:t>响应</w:t>
            </w:r>
            <w:r>
              <w:rPr>
                <w:rFonts w:hint="eastAsia" w:ascii="宋体" w:hAnsi="宋体" w:cs="宋体"/>
                <w:color w:val="auto"/>
                <w:szCs w:val="21"/>
                <w:lang w:val="en-US" w:eastAsia="zh-CN"/>
              </w:rPr>
              <w:t>人</w:t>
            </w:r>
            <w:r>
              <w:rPr>
                <w:rFonts w:hint="eastAsia" w:ascii="宋体" w:hAnsi="宋体" w:cs="宋体"/>
                <w:color w:val="auto"/>
                <w:szCs w:val="21"/>
              </w:rPr>
              <w:t>报价</w:t>
            </w:r>
          </w:p>
        </w:tc>
        <w:tc>
          <w:tcPr>
            <w:tcW w:w="2562" w:type="pct"/>
            <w:vAlign w:val="center"/>
          </w:tcPr>
          <w:p>
            <w:pPr>
              <w:widowControl/>
              <w:contextualSpacing/>
              <w:jc w:val="center"/>
              <w:rPr>
                <w:rFonts w:hint="eastAsia" w:ascii="宋体" w:hAnsi="宋体" w:cs="宋体" w:eastAsiaTheme="minorEastAsia"/>
                <w:color w:val="auto"/>
                <w:kern w:val="2"/>
                <w:sz w:val="21"/>
                <w:szCs w:val="21"/>
                <w:lang w:val="en-US" w:eastAsia="zh-CN" w:bidi="ar-SA"/>
              </w:rPr>
            </w:pPr>
            <w:r>
              <w:rPr>
                <w:rFonts w:hint="eastAsia" w:ascii="宋体" w:hAnsi="宋体" w:cs="宋体"/>
                <w:color w:val="auto"/>
                <w:szCs w:val="21"/>
                <w:lang w:val="en-US" w:eastAsia="zh-CN"/>
              </w:rPr>
              <w:t>本项目响应人报价不得超过最高限价。若报价超过应答最高限价的，或评审委员会按采购文件的要求对报价进行修正后的修正价格超过最高限价的，将作否决处理。</w:t>
            </w:r>
          </w:p>
        </w:tc>
        <w:tc>
          <w:tcPr>
            <w:tcW w:w="661" w:type="pct"/>
            <w:vAlign w:val="center"/>
          </w:tcPr>
          <w:p>
            <w:pPr>
              <w:pStyle w:val="10"/>
              <w:spacing w:before="0" w:beforeAutospacing="0" w:after="0" w:afterAutospacing="0"/>
              <w:contextualSpacing/>
              <w:jc w:val="left"/>
              <w:rPr>
                <w:rFonts w:hint="eastAsia" w:asciiTheme="minorEastAsia" w:hAnsiTheme="minorEastAsia" w:eastAsiaTheme="minorEastAsia"/>
                <w:color w:val="auto"/>
                <w:sz w:val="21"/>
                <w:szCs w:val="21"/>
                <w:lang w:val="en-US" w:eastAsia="zh-CN"/>
              </w:rPr>
            </w:pPr>
            <w:r>
              <w:rPr>
                <w:rFonts w:hint="eastAsia" w:ascii="宋体" w:hAnsi="宋体" w:cs="宋体" w:eastAsiaTheme="minorEastAsia"/>
                <w:color w:val="auto"/>
                <w:kern w:val="2"/>
                <w:sz w:val="21"/>
                <w:szCs w:val="21"/>
                <w:lang w:val="en-US" w:eastAsia="zh-CN" w:bidi="ar-SA"/>
              </w:rPr>
              <w:t>详见响应文件第X页</w:t>
            </w:r>
          </w:p>
        </w:tc>
      </w:tr>
    </w:tbl>
    <w:p>
      <w:pPr>
        <w:spacing w:line="360" w:lineRule="auto"/>
        <w:ind w:firstLine="420" w:firstLineChars="200"/>
        <w:contextualSpacing/>
        <w:rPr>
          <w:rFonts w:ascii="宋体" w:hAnsi="宋体" w:eastAsia="宋体" w:cs="宋体"/>
          <w:kern w:val="0"/>
          <w:szCs w:val="21"/>
        </w:rPr>
      </w:pPr>
      <w:r>
        <w:rPr>
          <w:rFonts w:hint="eastAsia" w:ascii="宋体" w:hAnsi="宋体" w:eastAsia="宋体" w:cs="宋体"/>
          <w:kern w:val="0"/>
          <w:szCs w:val="21"/>
        </w:rPr>
        <w:t>备注：</w:t>
      </w:r>
      <w:r>
        <w:rPr>
          <w:rFonts w:ascii="宋体" w:hAnsi="宋体" w:eastAsia="宋体" w:cs="宋体"/>
          <w:kern w:val="0"/>
          <w:szCs w:val="21"/>
        </w:rPr>
        <w:t xml:space="preserve"> </w:t>
      </w:r>
    </w:p>
    <w:p>
      <w:pPr>
        <w:spacing w:line="360" w:lineRule="auto"/>
        <w:ind w:firstLine="420" w:firstLineChars="200"/>
        <w:contextualSpacing/>
        <w:rPr>
          <w:rFonts w:ascii="宋体" w:hAnsi="宋体" w:eastAsia="宋体" w:cs="宋体"/>
          <w:kern w:val="0"/>
          <w:szCs w:val="21"/>
        </w:rPr>
      </w:pPr>
      <w:r>
        <w:rPr>
          <w:rFonts w:hint="eastAsia" w:ascii="宋体" w:hAnsi="宋体" w:eastAsia="宋体" w:cs="宋体"/>
          <w:kern w:val="0"/>
          <w:szCs w:val="21"/>
        </w:rPr>
        <w:t>响应人应保证提供的文件清晰、准确，并具有清晰的页码标注，因复印件无法看清或页码标注混乱导致评委会做出不利于响应人的判断,不良后果由响应人自行承担。</w:t>
      </w:r>
    </w:p>
    <w:p>
      <w:pPr>
        <w:tabs>
          <w:tab w:val="left" w:pos="7560"/>
        </w:tabs>
        <w:spacing w:line="360" w:lineRule="auto"/>
        <w:ind w:firstLine="422" w:firstLineChars="200"/>
        <w:contextualSpacing/>
        <w:rPr>
          <w:rFonts w:ascii="宋体" w:hAnsi="宋体" w:eastAsia="宋体" w:cs="仿宋_GB2312"/>
          <w:b/>
          <w:szCs w:val="21"/>
        </w:rPr>
      </w:pPr>
      <w:r>
        <w:rPr>
          <w:rFonts w:hint="eastAsia" w:ascii="宋体" w:hAnsi="宋体" w:eastAsia="宋体" w:cs="仿宋_GB2312"/>
          <w:b/>
          <w:szCs w:val="21"/>
        </w:rPr>
        <w:t>提示响应人：以下文件根据符合性评审响应表的内容依次排版，装订。</w:t>
      </w:r>
    </w:p>
    <w:p>
      <w:pPr>
        <w:widowControl/>
        <w:jc w:val="left"/>
        <w:rPr>
          <w:rFonts w:ascii="宋体" w:hAnsi="宋体" w:eastAsia="宋体"/>
          <w:szCs w:val="21"/>
        </w:rPr>
      </w:pPr>
      <w:r>
        <w:rPr>
          <w:rFonts w:ascii="宋体" w:hAnsi="宋体" w:eastAsia="宋体"/>
          <w:szCs w:val="21"/>
        </w:rPr>
        <w:br w:type="page"/>
      </w:r>
    </w:p>
    <w:p>
      <w:pPr>
        <w:pStyle w:val="3"/>
        <w:spacing w:before="0" w:after="0" w:line="360" w:lineRule="auto"/>
        <w:ind w:firstLine="422" w:firstLineChars="200"/>
        <w:contextualSpacing/>
        <w:rPr>
          <w:rFonts w:hint="eastAsia" w:ascii="宋体" w:hAnsi="宋体" w:eastAsia="宋体"/>
          <w:sz w:val="21"/>
          <w:szCs w:val="21"/>
          <w:lang w:eastAsia="zh-CN"/>
        </w:rPr>
      </w:pPr>
      <w:r>
        <w:rPr>
          <w:rFonts w:hint="eastAsia" w:ascii="宋体" w:hAnsi="宋体" w:eastAsia="宋体"/>
          <w:sz w:val="21"/>
          <w:szCs w:val="21"/>
        </w:rPr>
        <w:t>A1.法定代表人</w:t>
      </w:r>
      <w:r>
        <w:rPr>
          <w:rFonts w:hint="eastAsia" w:ascii="宋体" w:hAnsi="宋体" w:eastAsia="宋体"/>
          <w:sz w:val="21"/>
          <w:szCs w:val="21"/>
          <w:lang w:eastAsia="zh-CN"/>
        </w:rPr>
        <w:t>（</w:t>
      </w:r>
      <w:r>
        <w:rPr>
          <w:rFonts w:hint="eastAsia" w:ascii="宋体" w:hAnsi="宋体" w:eastAsia="宋体"/>
          <w:sz w:val="21"/>
          <w:szCs w:val="21"/>
          <w:lang w:val="en-US" w:eastAsia="zh-CN"/>
        </w:rPr>
        <w:t>负责人</w:t>
      </w:r>
      <w:r>
        <w:rPr>
          <w:rFonts w:hint="eastAsia" w:ascii="宋体" w:hAnsi="宋体" w:eastAsia="宋体"/>
          <w:sz w:val="21"/>
          <w:szCs w:val="21"/>
          <w:lang w:eastAsia="zh-CN"/>
        </w:rPr>
        <w:t>）</w:t>
      </w:r>
      <w:r>
        <w:rPr>
          <w:rFonts w:hint="eastAsia" w:ascii="宋体" w:hAnsi="宋体" w:eastAsia="宋体"/>
          <w:sz w:val="21"/>
          <w:szCs w:val="21"/>
          <w:lang w:val="en-US" w:eastAsia="zh-CN"/>
        </w:rPr>
        <w:t>身份</w:t>
      </w:r>
      <w:r>
        <w:rPr>
          <w:rFonts w:hint="eastAsia" w:ascii="宋体" w:hAnsi="宋体" w:eastAsia="宋体"/>
          <w:sz w:val="21"/>
          <w:szCs w:val="21"/>
        </w:rPr>
        <w:t>证明</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562" w:firstLineChars="200"/>
        <w:contextualSpacing/>
        <w:jc w:val="center"/>
        <w:rPr>
          <w:rFonts w:ascii="宋体" w:hAnsi="宋体" w:eastAsia="宋体"/>
          <w:b/>
          <w:sz w:val="28"/>
          <w:szCs w:val="28"/>
        </w:rPr>
      </w:pPr>
      <w:r>
        <w:rPr>
          <w:rFonts w:hint="eastAsia" w:ascii="宋体" w:hAnsi="宋体" w:eastAsia="宋体" w:cs="仿宋_GB2312"/>
          <w:b/>
          <w:sz w:val="28"/>
          <w:szCs w:val="28"/>
        </w:rPr>
        <w:t>法定代表人</w:t>
      </w:r>
      <w:r>
        <w:rPr>
          <w:rFonts w:hint="eastAsia" w:ascii="宋体" w:hAnsi="宋体" w:eastAsia="宋体" w:cs="仿宋_GB2312"/>
          <w:b/>
          <w:sz w:val="28"/>
          <w:szCs w:val="28"/>
          <w:lang w:eastAsia="zh-CN"/>
        </w:rPr>
        <w:t>（</w:t>
      </w:r>
      <w:r>
        <w:rPr>
          <w:rFonts w:hint="eastAsia" w:ascii="宋体" w:hAnsi="宋体" w:eastAsia="宋体" w:cs="仿宋_GB2312"/>
          <w:b/>
          <w:sz w:val="28"/>
          <w:szCs w:val="28"/>
          <w:lang w:val="en-US" w:eastAsia="zh-CN"/>
        </w:rPr>
        <w:t>负责人</w:t>
      </w:r>
      <w:r>
        <w:rPr>
          <w:rFonts w:hint="eastAsia" w:ascii="宋体" w:hAnsi="宋体" w:eastAsia="宋体" w:cs="仿宋_GB2312"/>
          <w:b/>
          <w:sz w:val="28"/>
          <w:szCs w:val="28"/>
          <w:lang w:eastAsia="zh-CN"/>
        </w:rPr>
        <w:t>）</w:t>
      </w:r>
      <w:r>
        <w:rPr>
          <w:rFonts w:hint="eastAsia" w:ascii="宋体" w:hAnsi="宋体" w:eastAsia="宋体" w:cs="仿宋_GB2312"/>
          <w:b/>
          <w:sz w:val="28"/>
          <w:szCs w:val="28"/>
          <w:lang w:val="en-US" w:eastAsia="zh-CN"/>
        </w:rPr>
        <w:t>身份</w:t>
      </w:r>
      <w:r>
        <w:rPr>
          <w:rFonts w:hint="eastAsia" w:ascii="宋体" w:hAnsi="宋体" w:eastAsia="宋体" w:cs="仿宋_GB2312"/>
          <w:b/>
          <w:sz w:val="28"/>
          <w:szCs w:val="28"/>
        </w:rPr>
        <w:t>证明</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单位名称：</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地    址：</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s="仿宋_GB2312"/>
          <w:szCs w:val="21"/>
          <w:u w:val="single"/>
        </w:rPr>
      </w:pPr>
      <w:r>
        <w:rPr>
          <w:rFonts w:hint="eastAsia" w:ascii="宋体" w:hAnsi="宋体" w:eastAsia="宋体" w:cs="仿宋_GB2312"/>
          <w:szCs w:val="21"/>
        </w:rPr>
        <w:t>姓名：</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身份证号</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性别：</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年龄：</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职务：</w:t>
      </w:r>
      <w:r>
        <w:rPr>
          <w:rFonts w:hint="eastAsia" w:ascii="宋体" w:hAnsi="宋体" w:eastAsia="宋体" w:cs="仿宋_GB2312"/>
          <w:szCs w:val="21"/>
          <w:u w:val="single"/>
        </w:rPr>
        <w:t xml:space="preserve">   </w:t>
      </w:r>
      <w:r>
        <w:rPr>
          <w:rFonts w:hint="eastAsia" w:ascii="宋体" w:hAnsi="宋体" w:eastAsia="宋体" w:cs="仿宋_GB2312"/>
          <w:szCs w:val="21"/>
          <w:u w:val="single"/>
          <w:bdr w:val="single" w:color="auto" w:sz="4" w:space="0"/>
        </w:rPr>
        <w:t xml:space="preserve">      </w:t>
      </w:r>
    </w:p>
    <w:p>
      <w:pPr>
        <w:tabs>
          <w:tab w:val="left" w:pos="7560"/>
        </w:tabs>
        <w:spacing w:line="360" w:lineRule="auto"/>
        <w:ind w:firstLine="420" w:firstLineChars="200"/>
        <w:contextualSpacing/>
        <w:rPr>
          <w:rFonts w:ascii="宋体" w:hAnsi="宋体" w:eastAsia="宋体"/>
          <w:szCs w:val="21"/>
        </w:rPr>
      </w:pPr>
      <w:r>
        <w:rPr>
          <w:rFonts w:hint="eastAsia" w:ascii="宋体" w:hAnsi="宋体" w:eastAsia="宋体" w:cs="仿宋_GB2312"/>
          <w:szCs w:val="21"/>
        </w:rPr>
        <w:t>系</w:t>
      </w:r>
      <w:r>
        <w:rPr>
          <w:rFonts w:hint="eastAsia" w:ascii="宋体" w:hAnsi="宋体" w:eastAsia="宋体" w:cs="仿宋_GB2312"/>
          <w:szCs w:val="21"/>
          <w:u w:val="single"/>
        </w:rPr>
        <w:t xml:space="preserve">                                               </w:t>
      </w:r>
      <w:r>
        <w:rPr>
          <w:rFonts w:hint="eastAsia" w:ascii="宋体" w:hAnsi="宋体" w:eastAsia="宋体" w:cs="仿宋_GB2312"/>
          <w:szCs w:val="21"/>
        </w:rPr>
        <w:t>的法定代表人（负责人）。</w:t>
      </w:r>
    </w:p>
    <w:p>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联系方式（手机）：</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szCs w:val="21"/>
        </w:rPr>
      </w:pPr>
      <w:r>
        <w:rPr>
          <w:rFonts w:hint="eastAsia" w:ascii="宋体" w:hAnsi="宋体" w:eastAsia="宋体" w:cs="仿宋_GB2312"/>
          <w:szCs w:val="21"/>
        </w:rPr>
        <w:t>特此证明。</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r>
        <w:rPr>
          <w:rFonts w:hint="eastAsia" w:ascii="宋体" w:hAnsi="宋体" w:eastAsia="宋体"/>
          <w:szCs w:val="21"/>
        </w:rPr>
        <w:t>附：法定代表人（负责人）身份证复印件或扫描件（</w:t>
      </w:r>
      <w:r>
        <w:rPr>
          <w:rFonts w:hint="eastAsia" w:ascii="宋体" w:hAnsi="宋体" w:eastAsia="宋体" w:cs="仿宋_GB2312"/>
          <w:szCs w:val="21"/>
        </w:rPr>
        <w:t>盖响应人单位章</w:t>
      </w:r>
      <w:r>
        <w:rPr>
          <w:rFonts w:hint="eastAsia" w:ascii="宋体" w:hAnsi="宋体" w:eastAsia="宋体"/>
          <w:szCs w:val="21"/>
        </w:rPr>
        <w:t>）</w:t>
      </w:r>
      <w:r>
        <w:rPr>
          <w:rFonts w:hint="eastAsia" w:ascii="宋体" w:hAnsi="宋体" w:eastAsia="宋体"/>
          <w:szCs w:val="21"/>
          <w:highlight w:val="none"/>
          <w:lang w:val="en-US" w:eastAsia="zh-CN"/>
        </w:rPr>
        <w:t>。</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2415" w:firstLineChars="1150"/>
        <w:contextualSpacing/>
        <w:rPr>
          <w:rFonts w:hint="eastAsia" w:ascii="宋体" w:hAnsi="宋体" w:eastAsia="宋体" w:cs="仿宋_GB2312"/>
          <w:szCs w:val="21"/>
          <w:u w:val="single"/>
        </w:rPr>
      </w:pPr>
      <w:r>
        <w:rPr>
          <w:rFonts w:hint="eastAsia" w:ascii="宋体" w:hAnsi="宋体" w:eastAsia="宋体" w:cs="仿宋_GB2312"/>
          <w:szCs w:val="21"/>
        </w:rPr>
        <w:t>响应人（盖单位章）：</w:t>
      </w:r>
      <w:r>
        <w:rPr>
          <w:rFonts w:hint="eastAsia" w:ascii="宋体" w:hAnsi="宋体" w:eastAsia="宋体" w:cs="仿宋_GB2312"/>
          <w:szCs w:val="21"/>
          <w:u w:val="single"/>
        </w:rPr>
        <w:t xml:space="preserve">               </w:t>
      </w:r>
      <w:r>
        <w:rPr>
          <w:rFonts w:hint="eastAsia" w:ascii="宋体" w:hAnsi="宋体" w:eastAsia="宋体" w:cs="仿宋_GB2312"/>
          <w:szCs w:val="21"/>
          <w:u w:val="single"/>
          <w:lang w:val="en-US" w:eastAsia="zh-CN"/>
        </w:rPr>
        <w:t xml:space="preserve">      </w:t>
      </w:r>
      <w:r>
        <w:rPr>
          <w:rFonts w:hint="eastAsia" w:ascii="宋体" w:hAnsi="宋体" w:eastAsia="宋体" w:cs="仿宋_GB2312"/>
          <w:szCs w:val="21"/>
          <w:u w:val="single"/>
        </w:rPr>
        <w:t xml:space="preserve">    </w:t>
      </w:r>
    </w:p>
    <w:p>
      <w:pPr>
        <w:tabs>
          <w:tab w:val="left" w:pos="7560"/>
        </w:tabs>
        <w:spacing w:line="360" w:lineRule="auto"/>
        <w:ind w:firstLine="2415" w:firstLineChars="1150"/>
        <w:contextualSpacing/>
        <w:rPr>
          <w:rFonts w:hint="eastAsia" w:ascii="宋体" w:hAnsi="宋体" w:eastAsia="宋体" w:cs="仿宋_GB2312"/>
          <w:szCs w:val="21"/>
          <w:u w:val="single"/>
        </w:rPr>
      </w:pPr>
      <w:r>
        <w:rPr>
          <w:rFonts w:hint="eastAsia" w:ascii="宋体" w:hAnsi="宋体" w:eastAsia="宋体" w:cs="仿宋_GB2312"/>
          <w:szCs w:val="21"/>
        </w:rPr>
        <w:t xml:space="preserve">  </w:t>
      </w:r>
    </w:p>
    <w:p>
      <w:pPr>
        <w:tabs>
          <w:tab w:val="left" w:pos="7560"/>
        </w:tabs>
        <w:spacing w:line="360" w:lineRule="auto"/>
        <w:ind w:firstLine="2415" w:firstLineChars="1150"/>
        <w:contextualSpacing/>
        <w:rPr>
          <w:rFonts w:hint="eastAsia" w:ascii="宋体" w:hAnsi="宋体" w:eastAsia="宋体" w:cs="仿宋_GB2312"/>
          <w:szCs w:val="21"/>
        </w:rPr>
      </w:pPr>
      <w:r>
        <w:rPr>
          <w:rFonts w:hint="eastAsia" w:ascii="宋体" w:hAnsi="宋体" w:eastAsia="宋体" w:cs="仿宋_GB2312"/>
          <w:szCs w:val="21"/>
        </w:rPr>
        <w:t>日         期：       年    月    日</w:t>
      </w:r>
    </w:p>
    <w:p>
      <w:pPr>
        <w:tabs>
          <w:tab w:val="left" w:pos="7560"/>
        </w:tabs>
        <w:spacing w:line="360" w:lineRule="auto"/>
        <w:ind w:firstLine="420" w:firstLineChars="200"/>
        <w:contextualSpacing/>
        <w:rPr>
          <w:rFonts w:ascii="宋体" w:hAnsi="宋体" w:eastAsia="宋体" w:cs="仿宋_GB2312"/>
          <w:szCs w:val="21"/>
        </w:rPr>
      </w:pPr>
    </w:p>
    <w:p>
      <w:pPr>
        <w:tabs>
          <w:tab w:val="left" w:pos="7560"/>
        </w:tabs>
        <w:spacing w:line="360" w:lineRule="auto"/>
        <w:ind w:firstLine="420" w:firstLineChars="200"/>
        <w:contextualSpacing/>
        <w:rPr>
          <w:rFonts w:ascii="宋体" w:hAnsi="宋体" w:eastAsia="宋体" w:cs="仿宋_GB2312"/>
          <w:szCs w:val="21"/>
        </w:rPr>
      </w:pPr>
    </w:p>
    <w:p>
      <w:pPr>
        <w:widowControl/>
        <w:jc w:val="left"/>
        <w:rPr>
          <w:rFonts w:ascii="宋体" w:hAnsi="宋体" w:eastAsia="宋体" w:cs="仿宋_GB2312"/>
          <w:szCs w:val="21"/>
        </w:rPr>
      </w:pPr>
      <w:r>
        <w:rPr>
          <w:rFonts w:ascii="宋体" w:hAnsi="宋体" w:eastAsia="宋体" w:cs="仿宋_GB2312"/>
          <w:szCs w:val="21"/>
        </w:rPr>
        <w:br w:type="page"/>
      </w:r>
    </w:p>
    <w:p>
      <w:pPr>
        <w:pStyle w:val="3"/>
        <w:spacing w:before="0" w:after="0" w:line="360" w:lineRule="auto"/>
        <w:ind w:firstLine="422" w:firstLineChars="200"/>
        <w:contextualSpacing/>
        <w:rPr>
          <w:rFonts w:ascii="宋体" w:hAnsi="宋体" w:eastAsia="宋体"/>
          <w:sz w:val="21"/>
          <w:szCs w:val="21"/>
        </w:rPr>
      </w:pPr>
      <w:r>
        <w:rPr>
          <w:rFonts w:hint="eastAsia" w:ascii="宋体" w:hAnsi="宋体" w:eastAsia="宋体"/>
          <w:sz w:val="21"/>
          <w:szCs w:val="21"/>
        </w:rPr>
        <w:t>A2.响应文件授权委托书</w:t>
      </w:r>
    </w:p>
    <w:p>
      <w:pPr>
        <w:tabs>
          <w:tab w:val="left" w:pos="7560"/>
        </w:tabs>
        <w:spacing w:line="360" w:lineRule="auto"/>
        <w:ind w:firstLine="562" w:firstLineChars="200"/>
        <w:contextualSpacing/>
        <w:jc w:val="center"/>
        <w:rPr>
          <w:rFonts w:ascii="宋体" w:hAnsi="宋体" w:eastAsia="宋体" w:cs="仿宋_GB2312"/>
          <w:b/>
          <w:sz w:val="28"/>
          <w:szCs w:val="28"/>
        </w:rPr>
      </w:pPr>
    </w:p>
    <w:p>
      <w:pPr>
        <w:tabs>
          <w:tab w:val="left" w:pos="7560"/>
        </w:tabs>
        <w:spacing w:line="360" w:lineRule="auto"/>
        <w:ind w:firstLine="562" w:firstLineChars="200"/>
        <w:contextualSpacing/>
        <w:jc w:val="center"/>
        <w:rPr>
          <w:rFonts w:ascii="宋体" w:hAnsi="宋体" w:eastAsia="宋体" w:cs="仿宋_GB2312"/>
          <w:b/>
          <w:sz w:val="28"/>
          <w:szCs w:val="28"/>
        </w:rPr>
      </w:pPr>
      <w:r>
        <w:rPr>
          <w:rFonts w:hint="eastAsia" w:ascii="宋体" w:hAnsi="宋体" w:eastAsia="宋体" w:cs="仿宋_GB2312"/>
          <w:b/>
          <w:sz w:val="28"/>
          <w:szCs w:val="28"/>
        </w:rPr>
        <w:t>响应文件授权委托书</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hint="default" w:ascii="宋体" w:hAnsi="宋体" w:eastAsia="宋体" w:cs="仿宋_GB2312"/>
          <w:szCs w:val="21"/>
          <w:lang w:val="en-US" w:eastAsia="zh-CN"/>
        </w:rPr>
      </w:pPr>
      <w:r>
        <w:rPr>
          <w:rFonts w:hint="eastAsia" w:ascii="宋体" w:hAnsi="宋体" w:eastAsia="宋体" w:cs="仿宋_GB2312"/>
          <w:szCs w:val="21"/>
        </w:rPr>
        <w:t>本授权委托书声明：我</w:t>
      </w:r>
      <w:r>
        <w:rPr>
          <w:rFonts w:ascii="宋体" w:hAnsi="宋体" w:eastAsia="宋体"/>
          <w:color w:val="0000FF"/>
          <w:szCs w:val="21"/>
          <w:u w:val="single"/>
        </w:rPr>
        <w:t>XXX</w:t>
      </w:r>
      <w:r>
        <w:rPr>
          <w:rFonts w:hint="eastAsia" w:ascii="宋体" w:hAnsi="宋体" w:eastAsia="宋体"/>
          <w:color w:val="0000FF"/>
          <w:szCs w:val="21"/>
          <w:u w:val="single"/>
        </w:rPr>
        <w:t>（姓名）</w:t>
      </w:r>
      <w:r>
        <w:rPr>
          <w:rFonts w:hint="eastAsia" w:ascii="宋体" w:hAnsi="宋体" w:eastAsia="宋体" w:cs="仿宋_GB2312"/>
          <w:szCs w:val="21"/>
        </w:rPr>
        <w:t>系</w:t>
      </w:r>
      <w:r>
        <w:rPr>
          <w:rFonts w:ascii="宋体" w:hAnsi="宋体" w:eastAsia="宋体"/>
          <w:color w:val="0000FF"/>
          <w:szCs w:val="21"/>
          <w:u w:val="single"/>
        </w:rPr>
        <w:t>XXX</w:t>
      </w:r>
      <w:r>
        <w:rPr>
          <w:rFonts w:hint="eastAsia" w:ascii="宋体" w:hAnsi="宋体" w:eastAsia="宋体"/>
          <w:color w:val="0000FF"/>
          <w:szCs w:val="21"/>
          <w:u w:val="single"/>
        </w:rPr>
        <w:t>（响应人名称）</w:t>
      </w:r>
      <w:r>
        <w:rPr>
          <w:rFonts w:hint="eastAsia" w:ascii="宋体" w:hAnsi="宋体" w:eastAsia="宋体" w:cs="仿宋_GB2312"/>
          <w:szCs w:val="21"/>
        </w:rPr>
        <w:t>的法定代表人</w:t>
      </w:r>
      <w:r>
        <w:rPr>
          <w:rFonts w:hint="eastAsia" w:ascii="宋体" w:hAnsi="宋体" w:eastAsia="宋体" w:cs="仿宋_GB2312"/>
          <w:szCs w:val="21"/>
          <w:lang w:eastAsia="zh-CN"/>
        </w:rPr>
        <w:t>（</w:t>
      </w:r>
      <w:r>
        <w:rPr>
          <w:rFonts w:hint="eastAsia" w:ascii="宋体" w:hAnsi="宋体" w:eastAsia="宋体" w:cs="仿宋_GB2312"/>
          <w:szCs w:val="21"/>
          <w:lang w:val="en-US" w:eastAsia="zh-CN"/>
        </w:rPr>
        <w:t>负责人</w:t>
      </w:r>
      <w:r>
        <w:rPr>
          <w:rFonts w:hint="eastAsia" w:ascii="宋体" w:hAnsi="宋体" w:eastAsia="宋体" w:cs="仿宋_GB2312"/>
          <w:szCs w:val="21"/>
          <w:lang w:eastAsia="zh-CN"/>
        </w:rPr>
        <w:t>）</w:t>
      </w:r>
      <w:r>
        <w:rPr>
          <w:rFonts w:hint="eastAsia" w:ascii="宋体" w:hAnsi="宋体" w:eastAsia="宋体" w:cs="仿宋_GB2312"/>
          <w:szCs w:val="21"/>
        </w:rPr>
        <w:t>，现授权委托</w:t>
      </w:r>
      <w:r>
        <w:rPr>
          <w:rFonts w:ascii="宋体" w:hAnsi="宋体" w:eastAsia="宋体"/>
          <w:color w:val="0000FF"/>
          <w:szCs w:val="21"/>
          <w:u w:val="single"/>
        </w:rPr>
        <w:t>XXX</w:t>
      </w:r>
      <w:r>
        <w:rPr>
          <w:rFonts w:hint="eastAsia" w:ascii="宋体" w:hAnsi="宋体" w:eastAsia="宋体"/>
          <w:color w:val="0000FF"/>
          <w:szCs w:val="21"/>
          <w:u w:val="single"/>
        </w:rPr>
        <w:t>（单位名称）</w:t>
      </w:r>
      <w:r>
        <w:rPr>
          <w:rFonts w:hint="eastAsia" w:ascii="宋体" w:hAnsi="宋体" w:eastAsia="宋体" w:cs="仿宋_GB2312"/>
          <w:szCs w:val="21"/>
        </w:rPr>
        <w:t>的</w:t>
      </w:r>
      <w:r>
        <w:rPr>
          <w:rFonts w:ascii="宋体" w:hAnsi="宋体" w:eastAsia="宋体"/>
          <w:color w:val="0000FF"/>
          <w:szCs w:val="21"/>
          <w:u w:val="single"/>
        </w:rPr>
        <w:t>XXX</w:t>
      </w:r>
      <w:r>
        <w:rPr>
          <w:rFonts w:hint="eastAsia" w:ascii="宋体" w:hAnsi="宋体" w:eastAsia="宋体"/>
          <w:color w:val="0000FF"/>
          <w:szCs w:val="21"/>
          <w:u w:val="single"/>
        </w:rPr>
        <w:t>（姓名）</w:t>
      </w:r>
      <w:r>
        <w:rPr>
          <w:rFonts w:hint="eastAsia" w:ascii="宋体" w:hAnsi="宋体" w:eastAsia="宋体" w:cs="仿宋_GB2312"/>
          <w:szCs w:val="21"/>
        </w:rPr>
        <w:t>(身份证号：</w:t>
      </w:r>
      <w:r>
        <w:rPr>
          <w:rFonts w:ascii="宋体" w:hAnsi="宋体" w:eastAsia="宋体"/>
          <w:color w:val="0000FF"/>
          <w:szCs w:val="21"/>
          <w:u w:val="single"/>
        </w:rPr>
        <w:t>XXX</w:t>
      </w:r>
      <w:r>
        <w:rPr>
          <w:rFonts w:hint="eastAsia" w:ascii="宋体" w:hAnsi="宋体" w:eastAsia="宋体" w:cs="仿宋_GB2312"/>
          <w:szCs w:val="21"/>
        </w:rPr>
        <w:t>)为我</w:t>
      </w:r>
      <w:r>
        <w:rPr>
          <w:rFonts w:hint="eastAsia" w:ascii="宋体" w:hAnsi="宋体" w:eastAsia="宋体" w:cs="仿宋_GB2312"/>
          <w:szCs w:val="21"/>
          <w:lang w:val="en-US" w:eastAsia="zh-CN"/>
        </w:rPr>
        <w:t>单位</w:t>
      </w:r>
      <w:r>
        <w:rPr>
          <w:rFonts w:hint="eastAsia" w:ascii="宋体" w:hAnsi="宋体" w:eastAsia="宋体"/>
          <w:color w:val="0000FF"/>
          <w:szCs w:val="21"/>
          <w:u w:val="single"/>
          <w:lang w:eastAsia="zh-CN"/>
        </w:rPr>
        <w:t>深燃大厦2026至2027年度高低压电气设备维保项目</w:t>
      </w:r>
      <w:r>
        <w:rPr>
          <w:rFonts w:hint="eastAsia" w:ascii="宋体" w:hAnsi="宋体" w:eastAsia="宋体" w:cs="仿宋_GB2312"/>
          <w:szCs w:val="21"/>
        </w:rPr>
        <w:t>（项目编号：</w:t>
      </w:r>
      <w:r>
        <w:rPr>
          <w:rFonts w:hint="eastAsia" w:ascii="宋体" w:hAnsi="宋体" w:eastAsia="宋体"/>
          <w:color w:val="0000FF"/>
          <w:szCs w:val="21"/>
          <w:u w:val="single"/>
          <w:lang w:val="en-US" w:eastAsia="zh-CN"/>
        </w:rPr>
        <w:t>WW-26-027</w:t>
      </w:r>
      <w:r>
        <w:rPr>
          <w:rFonts w:hint="eastAsia" w:ascii="宋体" w:hAnsi="宋体" w:eastAsia="宋体" w:cs="仿宋_GB2312"/>
          <w:szCs w:val="21"/>
        </w:rPr>
        <w:t>）的法定代表人</w:t>
      </w:r>
      <w:r>
        <w:rPr>
          <w:rFonts w:hint="eastAsia" w:ascii="宋体" w:hAnsi="宋体" w:eastAsia="宋体" w:cs="仿宋_GB2312"/>
          <w:szCs w:val="21"/>
          <w:lang w:eastAsia="zh-CN"/>
        </w:rPr>
        <w:t>（</w:t>
      </w:r>
      <w:r>
        <w:rPr>
          <w:rFonts w:hint="eastAsia" w:ascii="宋体" w:hAnsi="宋体" w:eastAsia="宋体" w:cs="仿宋_GB2312"/>
          <w:szCs w:val="21"/>
          <w:lang w:val="en-US" w:eastAsia="zh-CN"/>
        </w:rPr>
        <w:t>负责人</w:t>
      </w:r>
      <w:r>
        <w:rPr>
          <w:rFonts w:hint="eastAsia" w:ascii="宋体" w:hAnsi="宋体" w:eastAsia="宋体" w:cs="仿宋_GB2312"/>
          <w:szCs w:val="21"/>
          <w:lang w:eastAsia="zh-CN"/>
        </w:rPr>
        <w:t>）</w:t>
      </w:r>
      <w:r>
        <w:rPr>
          <w:rFonts w:hint="eastAsia" w:ascii="宋体" w:hAnsi="宋体" w:eastAsia="宋体" w:cs="仿宋_GB2312"/>
          <w:szCs w:val="21"/>
        </w:rPr>
        <w:t>的授权</w:t>
      </w:r>
      <w:r>
        <w:rPr>
          <w:rFonts w:hint="eastAsia" w:ascii="宋体" w:hAnsi="宋体" w:eastAsia="宋体" w:cs="仿宋_GB2312"/>
          <w:szCs w:val="21"/>
          <w:lang w:val="en-US" w:eastAsia="zh-CN"/>
        </w:rPr>
        <w:t>代表</w:t>
      </w:r>
      <w:r>
        <w:rPr>
          <w:rFonts w:hint="eastAsia" w:ascii="宋体" w:hAnsi="宋体" w:eastAsia="宋体" w:cs="仿宋_GB2312"/>
          <w:szCs w:val="21"/>
        </w:rPr>
        <w:t>人。</w:t>
      </w:r>
      <w:r>
        <w:rPr>
          <w:rFonts w:hint="eastAsia" w:ascii="宋体" w:hAnsi="宋体" w:eastAsia="宋体" w:cs="仿宋_GB2312"/>
          <w:szCs w:val="21"/>
          <w:lang w:val="en-US" w:eastAsia="zh-CN"/>
        </w:rPr>
        <w:t>代表</w:t>
      </w:r>
      <w:r>
        <w:rPr>
          <w:rFonts w:hint="eastAsia" w:ascii="宋体" w:hAnsi="宋体" w:eastAsia="宋体" w:cs="仿宋_GB2312"/>
          <w:szCs w:val="21"/>
        </w:rPr>
        <w:t>人根据授权，以我方名义签署、澄清确认、递交</w:t>
      </w:r>
      <w:r>
        <w:rPr>
          <w:rFonts w:hint="eastAsia" w:ascii="宋体" w:hAnsi="宋体" w:eastAsia="宋体" w:cs="仿宋_GB2312"/>
          <w:szCs w:val="21"/>
          <w:lang w:eastAsia="zh-CN"/>
        </w:rPr>
        <w:t>（</w:t>
      </w:r>
      <w:r>
        <w:rPr>
          <w:rFonts w:hint="eastAsia" w:ascii="宋体" w:hAnsi="宋体" w:eastAsia="宋体" w:cs="仿宋_GB2312"/>
          <w:szCs w:val="21"/>
          <w:lang w:val="en-US" w:eastAsia="zh-CN"/>
        </w:rPr>
        <w:t>邮寄</w:t>
      </w:r>
      <w:r>
        <w:rPr>
          <w:rFonts w:hint="eastAsia" w:ascii="宋体" w:hAnsi="宋体" w:eastAsia="宋体" w:cs="仿宋_GB2312"/>
          <w:szCs w:val="21"/>
          <w:lang w:eastAsia="zh-CN"/>
        </w:rPr>
        <w:t>）</w:t>
      </w:r>
      <w:r>
        <w:rPr>
          <w:rFonts w:hint="eastAsia" w:ascii="宋体" w:hAnsi="宋体" w:eastAsia="宋体" w:cs="仿宋_GB2312"/>
          <w:szCs w:val="21"/>
        </w:rPr>
        <w:t>、撤回、修改招标采购项目</w:t>
      </w:r>
      <w:r>
        <w:rPr>
          <w:rFonts w:hint="eastAsia" w:ascii="宋体" w:hAnsi="宋体" w:eastAsia="宋体" w:cs="仿宋_GB2312"/>
          <w:szCs w:val="21"/>
          <w:lang w:val="en-US" w:eastAsia="zh-CN"/>
        </w:rPr>
        <w:t>响应</w:t>
      </w:r>
      <w:r>
        <w:rPr>
          <w:rFonts w:hint="eastAsia" w:ascii="宋体" w:hAnsi="宋体" w:eastAsia="宋体" w:cs="仿宋_GB2312"/>
          <w:szCs w:val="21"/>
        </w:rPr>
        <w:t>文件、签订合同和处理有关事宜，其法律后果由我方承担。委托期限为：</w:t>
      </w:r>
      <w:r>
        <w:rPr>
          <w:rFonts w:hint="eastAsia" w:ascii="宋体" w:hAnsi="宋体" w:eastAsia="宋体" w:cs="仿宋_GB2312"/>
          <w:color w:val="0000FF"/>
          <w:szCs w:val="21"/>
          <w:u w:val="single"/>
          <w:lang w:val="en-US" w:eastAsia="zh-CN"/>
        </w:rPr>
        <w:t>XX年XX月XX日-XX年XX月XX日。</w:t>
      </w:r>
    </w:p>
    <w:p>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lang w:val="en-US" w:eastAsia="zh-CN"/>
        </w:rPr>
        <w:t>代表</w:t>
      </w:r>
      <w:r>
        <w:rPr>
          <w:rFonts w:hint="eastAsia" w:ascii="宋体" w:hAnsi="宋体" w:eastAsia="宋体" w:cs="仿宋_GB2312"/>
          <w:szCs w:val="21"/>
        </w:rPr>
        <w:t>人无转委托权，特此委托。</w:t>
      </w:r>
    </w:p>
    <w:p>
      <w:pPr>
        <w:tabs>
          <w:tab w:val="left" w:pos="7560"/>
        </w:tabs>
        <w:spacing w:line="360" w:lineRule="auto"/>
        <w:ind w:firstLine="420" w:firstLineChars="200"/>
        <w:contextualSpacing/>
        <w:rPr>
          <w:rFonts w:ascii="宋体" w:hAnsi="宋体" w:eastAsia="宋体"/>
          <w:szCs w:val="21"/>
          <w:highlight w:val="none"/>
        </w:rPr>
      </w:pPr>
    </w:p>
    <w:p>
      <w:pPr>
        <w:tabs>
          <w:tab w:val="left" w:pos="7560"/>
        </w:tabs>
        <w:spacing w:line="360" w:lineRule="auto"/>
        <w:ind w:firstLine="420" w:firstLineChars="200"/>
        <w:contextualSpacing/>
        <w:rPr>
          <w:rFonts w:hint="default" w:ascii="宋体" w:hAnsi="宋体" w:eastAsia="宋体"/>
          <w:szCs w:val="21"/>
          <w:highlight w:val="none"/>
          <w:lang w:val="en-US" w:eastAsia="zh-CN"/>
        </w:rPr>
      </w:pPr>
      <w:r>
        <w:rPr>
          <w:rFonts w:hint="eastAsia" w:ascii="宋体" w:hAnsi="宋体" w:eastAsia="宋体"/>
          <w:szCs w:val="21"/>
          <w:highlight w:val="none"/>
        </w:rPr>
        <w:t>附：授权</w:t>
      </w:r>
      <w:r>
        <w:rPr>
          <w:rFonts w:hint="eastAsia" w:ascii="宋体" w:hAnsi="宋体" w:eastAsia="宋体" w:cs="仿宋_GB2312"/>
          <w:szCs w:val="21"/>
          <w:lang w:val="en-US" w:eastAsia="zh-CN"/>
        </w:rPr>
        <w:t>代表</w:t>
      </w:r>
      <w:r>
        <w:rPr>
          <w:rFonts w:hint="eastAsia" w:ascii="宋体" w:hAnsi="宋体" w:eastAsia="宋体"/>
          <w:szCs w:val="21"/>
          <w:highlight w:val="none"/>
        </w:rPr>
        <w:t>人身份证复印件或扫描件（</w:t>
      </w:r>
      <w:r>
        <w:rPr>
          <w:rFonts w:hint="eastAsia" w:ascii="宋体" w:hAnsi="宋体" w:eastAsia="宋体" w:cs="仿宋_GB2312"/>
          <w:szCs w:val="21"/>
          <w:highlight w:val="none"/>
        </w:rPr>
        <w:t>盖响应人单位章</w:t>
      </w:r>
      <w:r>
        <w:rPr>
          <w:rFonts w:hint="eastAsia" w:ascii="宋体" w:hAnsi="宋体" w:eastAsia="宋体"/>
          <w:szCs w:val="21"/>
          <w:highlight w:val="none"/>
        </w:rPr>
        <w:t>）</w:t>
      </w:r>
      <w:r>
        <w:rPr>
          <w:rFonts w:hint="eastAsia" w:ascii="宋体" w:hAnsi="宋体" w:eastAsia="宋体"/>
          <w:szCs w:val="21"/>
          <w:highlight w:val="none"/>
          <w:lang w:eastAsia="zh-CN"/>
        </w:rPr>
        <w:t>，近三个月连续在</w:t>
      </w:r>
      <w:r>
        <w:rPr>
          <w:rFonts w:hint="eastAsia" w:ascii="宋体" w:hAnsi="宋体" w:eastAsia="宋体"/>
          <w:szCs w:val="21"/>
          <w:highlight w:val="none"/>
          <w:lang w:val="en-US" w:eastAsia="zh-CN"/>
        </w:rPr>
        <w:t>响应</w:t>
      </w:r>
      <w:r>
        <w:rPr>
          <w:rFonts w:hint="eastAsia" w:ascii="宋体" w:hAnsi="宋体" w:eastAsia="宋体"/>
          <w:szCs w:val="21"/>
          <w:highlight w:val="none"/>
          <w:lang w:eastAsia="zh-CN"/>
        </w:rPr>
        <w:t>单位（含</w:t>
      </w:r>
      <w:r>
        <w:rPr>
          <w:rFonts w:hint="eastAsia" w:ascii="宋体" w:hAnsi="宋体" w:eastAsia="宋体"/>
          <w:szCs w:val="21"/>
          <w:highlight w:val="none"/>
          <w:lang w:val="en-US" w:eastAsia="zh-CN"/>
        </w:rPr>
        <w:t>响应</w:t>
      </w:r>
      <w:r>
        <w:rPr>
          <w:rFonts w:hint="eastAsia" w:ascii="宋体" w:hAnsi="宋体" w:eastAsia="宋体"/>
          <w:szCs w:val="21"/>
          <w:highlight w:val="none"/>
          <w:lang w:eastAsia="zh-CN"/>
        </w:rPr>
        <w:t>单位的分公司）的社会保险缴纳证明（不含投标当月），社保从公告发布之日起倒推，如有特殊情况可以往前顺延一个月，新成立不足三个月的公司按照成立时间提供）</w:t>
      </w:r>
      <w:r>
        <w:rPr>
          <w:rFonts w:hint="eastAsia" w:ascii="宋体" w:hAnsi="宋体" w:eastAsia="宋体"/>
          <w:szCs w:val="21"/>
          <w:highlight w:val="none"/>
          <w:lang w:val="en-US" w:eastAsia="zh-CN"/>
        </w:rPr>
        <w:t>。如授权</w:t>
      </w:r>
      <w:r>
        <w:rPr>
          <w:rFonts w:hint="eastAsia" w:ascii="宋体" w:hAnsi="宋体" w:eastAsia="宋体" w:cs="仿宋_GB2312"/>
          <w:szCs w:val="21"/>
          <w:lang w:val="en-US" w:eastAsia="zh-CN"/>
        </w:rPr>
        <w:t>代表</w:t>
      </w:r>
      <w:r>
        <w:rPr>
          <w:rFonts w:hint="eastAsia" w:ascii="宋体" w:hAnsi="宋体" w:eastAsia="宋体"/>
          <w:szCs w:val="21"/>
          <w:highlight w:val="none"/>
          <w:lang w:val="en-US" w:eastAsia="zh-CN"/>
        </w:rPr>
        <w:t>人未提供社保证明材料或所提供的社保证明材料不是所投单位缴纳的或提供的社保证明材料不符合文件要求，则作废标处理。</w:t>
      </w:r>
    </w:p>
    <w:p>
      <w:pPr>
        <w:tabs>
          <w:tab w:val="left" w:pos="7560"/>
        </w:tabs>
        <w:spacing w:line="360" w:lineRule="auto"/>
        <w:ind w:firstLine="420" w:firstLineChars="200"/>
        <w:contextualSpacing/>
        <w:rPr>
          <w:rFonts w:ascii="宋体" w:hAnsi="宋体" w:eastAsia="宋体"/>
          <w:szCs w:val="21"/>
          <w:highlight w:val="none"/>
        </w:rPr>
      </w:pP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响应人（盖单位章）：</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法定代表人（签字或盖章）：</w:t>
      </w:r>
      <w:r>
        <w:rPr>
          <w:rFonts w:hint="eastAsia" w:ascii="宋体" w:hAnsi="宋体" w:eastAsia="宋体" w:cs="仿宋_GB2312"/>
          <w:szCs w:val="21"/>
          <w:u w:val="single"/>
        </w:rPr>
        <w:t xml:space="preserve">               </w:t>
      </w:r>
      <w:r>
        <w:rPr>
          <w:rFonts w:hint="eastAsia" w:ascii="宋体" w:hAnsi="宋体" w:eastAsia="宋体" w:cs="仿宋_GB2312"/>
          <w:szCs w:val="21"/>
          <w:u w:val="single"/>
          <w:lang w:val="en-US" w:eastAsia="zh-CN"/>
        </w:rPr>
        <w:t xml:space="preserve">           </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授权代表人（签字或盖章）：</w:t>
      </w:r>
      <w:r>
        <w:rPr>
          <w:rFonts w:hint="eastAsia" w:ascii="宋体" w:hAnsi="宋体" w:eastAsia="宋体" w:cs="仿宋_GB2312"/>
          <w:szCs w:val="21"/>
          <w:u w:val="single"/>
        </w:rPr>
        <w:t xml:space="preserve">               </w:t>
      </w:r>
      <w:r>
        <w:rPr>
          <w:rFonts w:hint="eastAsia" w:ascii="宋体" w:hAnsi="宋体" w:eastAsia="宋体" w:cs="仿宋_GB2312"/>
          <w:szCs w:val="21"/>
          <w:u w:val="single"/>
          <w:lang w:val="en-US" w:eastAsia="zh-CN"/>
        </w:rPr>
        <w:t xml:space="preserve">           </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授权代理人联系方式（手机）：</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授权委托日期：</w:t>
      </w:r>
      <w:r>
        <w:rPr>
          <w:rFonts w:hint="eastAsia" w:ascii="宋体" w:hAnsi="宋体" w:eastAsia="宋体" w:cs="仿宋_GB2312"/>
          <w:szCs w:val="21"/>
          <w:u w:val="single"/>
        </w:rPr>
        <w:t xml:space="preserve">          </w:t>
      </w:r>
      <w:r>
        <w:rPr>
          <w:rFonts w:hint="eastAsia" w:ascii="宋体" w:hAnsi="宋体" w:eastAsia="宋体" w:cs="仿宋_GB2312"/>
          <w:szCs w:val="21"/>
        </w:rPr>
        <w:t>年</w:t>
      </w:r>
      <w:r>
        <w:rPr>
          <w:rFonts w:hint="eastAsia" w:ascii="宋体" w:hAnsi="宋体" w:eastAsia="宋体" w:cs="仿宋_GB2312"/>
          <w:szCs w:val="21"/>
          <w:u w:val="single"/>
        </w:rPr>
        <w:t xml:space="preserve">    </w:t>
      </w:r>
      <w:r>
        <w:rPr>
          <w:rFonts w:hint="eastAsia" w:ascii="宋体" w:hAnsi="宋体" w:eastAsia="宋体" w:cs="仿宋_GB2312"/>
          <w:szCs w:val="21"/>
        </w:rPr>
        <w:t>月</w:t>
      </w:r>
      <w:r>
        <w:rPr>
          <w:rFonts w:hint="eastAsia" w:ascii="宋体" w:hAnsi="宋体" w:eastAsia="宋体" w:cs="仿宋_GB2312"/>
          <w:szCs w:val="21"/>
          <w:u w:val="single"/>
        </w:rPr>
        <w:t xml:space="preserve">    </w:t>
      </w:r>
      <w:r>
        <w:rPr>
          <w:rFonts w:hint="eastAsia" w:ascii="宋体" w:hAnsi="宋体" w:eastAsia="宋体" w:cs="仿宋_GB2312"/>
          <w:szCs w:val="21"/>
        </w:rPr>
        <w:t>日</w:t>
      </w:r>
    </w:p>
    <w:p>
      <w:pPr>
        <w:tabs>
          <w:tab w:val="left" w:pos="7560"/>
        </w:tabs>
        <w:spacing w:line="360" w:lineRule="auto"/>
        <w:ind w:firstLine="420" w:firstLineChars="200"/>
        <w:contextualSpacing/>
        <w:rPr>
          <w:rFonts w:ascii="宋体" w:hAnsi="宋体" w:eastAsia="宋体" w:cs="仿宋_GB2312"/>
          <w:szCs w:val="21"/>
        </w:rPr>
      </w:pPr>
    </w:p>
    <w:p>
      <w:pPr>
        <w:tabs>
          <w:tab w:val="left" w:pos="7560"/>
        </w:tabs>
        <w:spacing w:line="360" w:lineRule="auto"/>
        <w:ind w:firstLine="420" w:firstLineChars="200"/>
        <w:contextualSpacing/>
        <w:rPr>
          <w:rFonts w:ascii="宋体" w:hAnsi="宋体" w:eastAsia="宋体" w:cs="仿宋_GB2312"/>
          <w:szCs w:val="21"/>
        </w:rPr>
      </w:pPr>
      <w:r>
        <w:rPr>
          <w:rFonts w:ascii="宋体" w:hAnsi="宋体" w:eastAsia="宋体" w:cs="仿宋_GB2312"/>
          <w:szCs w:val="21"/>
        </w:rPr>
        <w:t>注：</w:t>
      </w:r>
      <w:r>
        <w:rPr>
          <w:rFonts w:hint="eastAsia" w:ascii="宋体" w:hAnsi="宋体" w:eastAsia="宋体" w:cs="仿宋_GB2312"/>
          <w:szCs w:val="21"/>
        </w:rPr>
        <w:t>如为法定代表人</w:t>
      </w:r>
      <w:r>
        <w:rPr>
          <w:rFonts w:hint="eastAsia" w:ascii="宋体" w:hAnsi="宋体" w:eastAsia="宋体" w:cs="仿宋_GB2312"/>
          <w:szCs w:val="21"/>
          <w:lang w:eastAsia="zh-CN"/>
        </w:rPr>
        <w:t>（</w:t>
      </w:r>
      <w:r>
        <w:rPr>
          <w:rFonts w:hint="eastAsia" w:ascii="宋体" w:hAnsi="宋体" w:eastAsia="宋体" w:cs="仿宋_GB2312"/>
          <w:szCs w:val="21"/>
          <w:lang w:val="en-US" w:eastAsia="zh-CN"/>
        </w:rPr>
        <w:t>负责人</w:t>
      </w:r>
      <w:r>
        <w:rPr>
          <w:rFonts w:hint="eastAsia" w:ascii="宋体" w:hAnsi="宋体" w:eastAsia="宋体" w:cs="仿宋_GB2312"/>
          <w:szCs w:val="21"/>
          <w:lang w:eastAsia="zh-CN"/>
        </w:rPr>
        <w:t>）</w:t>
      </w:r>
      <w:r>
        <w:rPr>
          <w:rFonts w:hint="eastAsia" w:ascii="宋体" w:hAnsi="宋体" w:eastAsia="宋体"/>
          <w:b w:val="0"/>
          <w:bCs w:val="0"/>
          <w:sz w:val="21"/>
          <w:szCs w:val="21"/>
          <w:lang w:val="en-US" w:eastAsia="zh-CN"/>
        </w:rPr>
        <w:t>现场</w:t>
      </w:r>
      <w:r>
        <w:rPr>
          <w:rFonts w:hint="eastAsia" w:ascii="宋体" w:hAnsi="宋体" w:eastAsia="宋体" w:cs="仿宋_GB2312"/>
          <w:szCs w:val="21"/>
          <w:lang w:val="en-US" w:eastAsia="zh-CN"/>
        </w:rPr>
        <w:t>递交文件、邮寄文件并参与活动</w:t>
      </w:r>
      <w:r>
        <w:rPr>
          <w:rFonts w:hint="eastAsia" w:ascii="宋体" w:hAnsi="宋体" w:eastAsia="宋体" w:cs="仿宋_GB2312"/>
          <w:szCs w:val="21"/>
        </w:rPr>
        <w:t>时，则不需要填写“</w:t>
      </w:r>
      <w:r>
        <w:rPr>
          <w:rFonts w:hint="eastAsia" w:ascii="宋体" w:hAnsi="宋体" w:eastAsia="宋体" w:cs="仿宋_GB2312"/>
          <w:szCs w:val="21"/>
          <w:lang w:val="en-US" w:eastAsia="zh-CN"/>
        </w:rPr>
        <w:t>响应文件</w:t>
      </w:r>
      <w:r>
        <w:rPr>
          <w:rFonts w:hint="eastAsia" w:ascii="宋体" w:hAnsi="宋体" w:eastAsia="宋体" w:cs="仿宋_GB2312"/>
          <w:szCs w:val="21"/>
        </w:rPr>
        <w:t>授权委托书”</w:t>
      </w:r>
      <w:r>
        <w:rPr>
          <w:rFonts w:hint="eastAsia" w:ascii="宋体" w:hAnsi="宋体" w:eastAsia="宋体" w:cs="仿宋_GB2312"/>
          <w:szCs w:val="21"/>
          <w:lang w:eastAsia="zh-CN"/>
        </w:rPr>
        <w:t>，</w:t>
      </w:r>
      <w:r>
        <w:rPr>
          <w:rFonts w:hint="eastAsia" w:ascii="宋体" w:hAnsi="宋体" w:eastAsia="宋体" w:cs="仿宋_GB2312"/>
          <w:szCs w:val="21"/>
          <w:lang w:val="en-US" w:eastAsia="zh-CN"/>
        </w:rPr>
        <w:t>按</w:t>
      </w:r>
      <w:r>
        <w:rPr>
          <w:rFonts w:hint="eastAsia" w:ascii="宋体" w:hAnsi="宋体" w:eastAsia="宋体"/>
          <w:b/>
          <w:bCs/>
          <w:sz w:val="21"/>
          <w:szCs w:val="21"/>
        </w:rPr>
        <w:t>A1.法定代表人</w:t>
      </w:r>
      <w:r>
        <w:rPr>
          <w:rFonts w:hint="eastAsia" w:ascii="宋体" w:hAnsi="宋体" w:eastAsia="宋体"/>
          <w:b/>
          <w:bCs/>
          <w:sz w:val="21"/>
          <w:szCs w:val="21"/>
          <w:lang w:eastAsia="zh-CN"/>
        </w:rPr>
        <w:t>（</w:t>
      </w:r>
      <w:r>
        <w:rPr>
          <w:rFonts w:hint="eastAsia" w:ascii="宋体" w:hAnsi="宋体" w:eastAsia="宋体"/>
          <w:b/>
          <w:bCs/>
          <w:sz w:val="21"/>
          <w:szCs w:val="21"/>
          <w:lang w:val="en-US" w:eastAsia="zh-CN"/>
        </w:rPr>
        <w:t>负责人</w:t>
      </w:r>
      <w:r>
        <w:rPr>
          <w:rFonts w:hint="eastAsia" w:ascii="宋体" w:hAnsi="宋体" w:eastAsia="宋体"/>
          <w:b/>
          <w:bCs/>
          <w:sz w:val="21"/>
          <w:szCs w:val="21"/>
          <w:lang w:eastAsia="zh-CN"/>
        </w:rPr>
        <w:t>）</w:t>
      </w:r>
      <w:r>
        <w:rPr>
          <w:rFonts w:hint="eastAsia" w:ascii="宋体" w:hAnsi="宋体" w:eastAsia="宋体"/>
          <w:b/>
          <w:bCs/>
          <w:sz w:val="21"/>
          <w:szCs w:val="21"/>
          <w:lang w:val="en-US" w:eastAsia="zh-CN"/>
        </w:rPr>
        <w:t>身份</w:t>
      </w:r>
      <w:r>
        <w:rPr>
          <w:rFonts w:hint="eastAsia" w:ascii="宋体" w:hAnsi="宋体" w:eastAsia="宋体"/>
          <w:b/>
          <w:bCs/>
          <w:sz w:val="21"/>
          <w:szCs w:val="21"/>
        </w:rPr>
        <w:t>证明</w:t>
      </w:r>
      <w:r>
        <w:rPr>
          <w:rFonts w:hint="eastAsia" w:ascii="宋体" w:hAnsi="宋体" w:eastAsia="宋体"/>
          <w:b w:val="0"/>
          <w:bCs w:val="0"/>
          <w:sz w:val="21"/>
          <w:szCs w:val="21"/>
          <w:lang w:eastAsia="zh-CN"/>
        </w:rPr>
        <w:t>的</w:t>
      </w:r>
      <w:r>
        <w:rPr>
          <w:rFonts w:hint="eastAsia" w:ascii="宋体" w:hAnsi="宋体" w:eastAsia="宋体"/>
          <w:b w:val="0"/>
          <w:bCs w:val="0"/>
          <w:sz w:val="21"/>
          <w:szCs w:val="21"/>
          <w:lang w:val="en-US" w:eastAsia="zh-CN"/>
        </w:rPr>
        <w:t>要求提供证明资料。</w:t>
      </w:r>
    </w:p>
    <w:p>
      <w:pPr>
        <w:widowControl/>
        <w:jc w:val="left"/>
        <w:rPr>
          <w:rFonts w:ascii="宋体" w:hAnsi="宋体" w:eastAsia="宋体" w:cstheme="majorBidi"/>
          <w:b/>
          <w:bCs/>
          <w:szCs w:val="21"/>
        </w:rPr>
      </w:pPr>
      <w:r>
        <w:rPr>
          <w:rFonts w:ascii="宋体" w:hAnsi="宋体" w:eastAsia="宋体"/>
          <w:szCs w:val="21"/>
        </w:rPr>
        <w:br w:type="page"/>
      </w:r>
    </w:p>
    <w:p>
      <w:pPr>
        <w:pStyle w:val="3"/>
        <w:spacing w:before="0" w:after="0" w:line="360" w:lineRule="auto"/>
        <w:ind w:firstLine="422" w:firstLineChars="200"/>
        <w:contextualSpacing/>
        <w:rPr>
          <w:rFonts w:ascii="宋体" w:hAnsi="宋体" w:eastAsia="宋体"/>
          <w:sz w:val="21"/>
          <w:szCs w:val="21"/>
        </w:rPr>
      </w:pPr>
      <w:r>
        <w:rPr>
          <w:rFonts w:hint="eastAsia" w:ascii="宋体" w:hAnsi="宋体" w:eastAsia="宋体"/>
          <w:sz w:val="21"/>
          <w:szCs w:val="21"/>
          <w:lang w:val="en-US" w:eastAsia="zh-CN"/>
        </w:rPr>
        <w:t>A3</w:t>
      </w:r>
      <w:r>
        <w:rPr>
          <w:rFonts w:hint="eastAsia" w:ascii="宋体" w:hAnsi="宋体" w:eastAsia="宋体"/>
          <w:sz w:val="21"/>
          <w:szCs w:val="21"/>
        </w:rPr>
        <w:t>.资格审查文件</w:t>
      </w:r>
    </w:p>
    <w:p>
      <w:pPr>
        <w:tabs>
          <w:tab w:val="left" w:pos="7560"/>
        </w:tabs>
        <w:spacing w:line="360" w:lineRule="auto"/>
        <w:ind w:firstLine="422" w:firstLineChars="200"/>
        <w:contextualSpacing/>
        <w:rPr>
          <w:rFonts w:ascii="宋体" w:hAnsi="宋体" w:eastAsia="宋体" w:cs="仿宋_GB2312"/>
          <w:b/>
          <w:szCs w:val="21"/>
        </w:rPr>
      </w:pPr>
      <w:r>
        <w:rPr>
          <w:rFonts w:hint="eastAsia" w:ascii="宋体" w:hAnsi="宋体" w:eastAsia="宋体" w:cs="仿宋_GB2312"/>
          <w:b/>
          <w:szCs w:val="21"/>
          <w:lang w:val="en-US" w:eastAsia="zh-CN"/>
        </w:rPr>
        <w:t>1</w:t>
      </w:r>
      <w:r>
        <w:rPr>
          <w:rFonts w:hint="eastAsia" w:ascii="宋体" w:hAnsi="宋体" w:eastAsia="宋体" w:cs="仿宋_GB2312"/>
          <w:b/>
          <w:szCs w:val="21"/>
        </w:rPr>
        <w:t>.响应人资格证明</w:t>
      </w:r>
    </w:p>
    <w:p>
      <w:pPr>
        <w:tabs>
          <w:tab w:val="left" w:pos="7560"/>
        </w:tabs>
        <w:spacing w:line="360" w:lineRule="auto"/>
        <w:ind w:firstLine="420" w:firstLineChars="200"/>
        <w:contextualSpacing/>
        <w:rPr>
          <w:rFonts w:hint="eastAsia" w:ascii="宋体" w:hAnsi="宋体" w:eastAsia="宋体" w:cs="仿宋_GB2312"/>
          <w:szCs w:val="21"/>
          <w:highlight w:val="yellow"/>
          <w:lang w:eastAsia="zh-CN"/>
        </w:rPr>
      </w:pPr>
      <w:r>
        <w:rPr>
          <w:rFonts w:hint="eastAsia" w:ascii="宋体" w:hAnsi="宋体" w:eastAsia="宋体" w:cs="仿宋_GB2312"/>
          <w:szCs w:val="21"/>
        </w:rPr>
        <w:t>备注：</w:t>
      </w:r>
      <w:r>
        <w:rPr>
          <w:rFonts w:hint="eastAsia" w:ascii="宋体" w:hAnsi="宋体" w:eastAsia="宋体" w:cs="仿宋_GB2312"/>
          <w:szCs w:val="21"/>
          <w:highlight w:val="none"/>
        </w:rPr>
        <w:t>提供营业执照</w:t>
      </w:r>
      <w:r>
        <w:rPr>
          <w:rFonts w:hint="eastAsia" w:ascii="Times New Roman" w:hAnsi="Times New Roman" w:eastAsia="宋体" w:cs="Times New Roman"/>
          <w:kern w:val="2"/>
          <w:sz w:val="21"/>
          <w:szCs w:val="24"/>
          <w:highlight w:val="none"/>
          <w:lang w:val="en-US" w:eastAsia="zh-CN" w:bidi="ar-SA"/>
        </w:rPr>
        <w:t>或事业单位法人证书或其他主体证明文件扫描件（若响应人为分公司，需同时提供总公司的营业执照及授权证明文件）</w:t>
      </w:r>
      <w:r>
        <w:rPr>
          <w:rFonts w:hint="eastAsia" w:ascii="宋体" w:hAnsi="宋体" w:eastAsia="宋体" w:cs="仿宋_GB2312"/>
          <w:szCs w:val="21"/>
          <w:highlight w:val="none"/>
          <w:lang w:eastAsia="zh-CN"/>
        </w:rPr>
        <w:t>，</w:t>
      </w:r>
      <w:r>
        <w:rPr>
          <w:rFonts w:hint="eastAsia" w:ascii="宋体" w:hAnsi="宋体" w:eastAsia="宋体" w:cs="仿宋_GB2312"/>
          <w:szCs w:val="21"/>
          <w:highlight w:val="none"/>
          <w:lang w:val="en-US" w:eastAsia="zh-CN"/>
        </w:rPr>
        <w:t>以及</w:t>
      </w:r>
      <w:r>
        <w:rPr>
          <w:rFonts w:hint="eastAsia" w:ascii="宋体" w:hAnsi="宋体" w:eastAsia="宋体" w:cs="Times New Roman"/>
          <w:b/>
          <w:bCs w:val="0"/>
          <w:sz w:val="21"/>
          <w:szCs w:val="22"/>
          <w:lang w:val="en-US" w:eastAsia="zh-CN"/>
        </w:rPr>
        <w:t>响应人资格要求</w:t>
      </w:r>
      <w:r>
        <w:rPr>
          <w:rFonts w:hint="eastAsia" w:ascii="宋体" w:hAnsi="宋体" w:eastAsia="宋体" w:cs="Times New Roman"/>
          <w:b w:val="0"/>
          <w:bCs/>
          <w:sz w:val="21"/>
          <w:szCs w:val="22"/>
          <w:lang w:val="en-US" w:eastAsia="zh-CN"/>
        </w:rPr>
        <w:t>明确</w:t>
      </w:r>
      <w:r>
        <w:rPr>
          <w:rFonts w:ascii="宋体" w:hAnsi="宋体" w:eastAsia="宋体" w:cs="仿宋_GB2312"/>
          <w:b w:val="0"/>
          <w:bCs/>
          <w:szCs w:val="21"/>
          <w:highlight w:val="none"/>
        </w:rPr>
        <w:t>响应</w:t>
      </w:r>
      <w:r>
        <w:rPr>
          <w:rFonts w:ascii="宋体" w:hAnsi="宋体" w:eastAsia="宋体" w:cs="仿宋_GB2312"/>
          <w:szCs w:val="21"/>
          <w:highlight w:val="none"/>
        </w:rPr>
        <w:t>人</w:t>
      </w:r>
      <w:r>
        <w:rPr>
          <w:rFonts w:hint="eastAsia" w:ascii="宋体" w:hAnsi="宋体" w:eastAsia="宋体" w:cs="仿宋_GB2312"/>
          <w:szCs w:val="21"/>
          <w:highlight w:val="none"/>
          <w:lang w:val="en-US" w:eastAsia="zh-CN"/>
        </w:rPr>
        <w:t>具备</w:t>
      </w:r>
      <w:r>
        <w:rPr>
          <w:rFonts w:ascii="宋体" w:hAnsi="宋体" w:eastAsia="宋体" w:cs="仿宋_GB2312"/>
          <w:szCs w:val="21"/>
          <w:highlight w:val="none"/>
        </w:rPr>
        <w:t>的各类资质</w:t>
      </w:r>
      <w:r>
        <w:rPr>
          <w:rFonts w:hint="eastAsia" w:ascii="宋体" w:hAnsi="宋体" w:eastAsia="宋体" w:cs="仿宋_GB2312"/>
          <w:szCs w:val="21"/>
          <w:highlight w:val="none"/>
          <w:lang w:val="en-US" w:eastAsia="zh-CN"/>
        </w:rPr>
        <w:t>证明资料</w:t>
      </w:r>
      <w:r>
        <w:rPr>
          <w:rFonts w:hint="eastAsia" w:ascii="宋体" w:hAnsi="宋体" w:eastAsia="宋体" w:cs="仿宋_GB2312"/>
          <w:szCs w:val="21"/>
          <w:highlight w:val="none"/>
        </w:rPr>
        <w:t>的复印件或扫描件（盖响应人单位章）</w:t>
      </w:r>
      <w:r>
        <w:rPr>
          <w:rFonts w:hint="eastAsia" w:ascii="宋体" w:hAnsi="宋体" w:eastAsia="宋体" w:cs="仿宋_GB2312"/>
          <w:szCs w:val="21"/>
          <w:highlight w:val="none"/>
          <w:lang w:eastAsia="zh-CN"/>
        </w:rPr>
        <w:t>。</w:t>
      </w:r>
    </w:p>
    <w:p>
      <w:pPr>
        <w:rPr>
          <w:rFonts w:hint="eastAsia" w:ascii="宋体" w:hAnsi="宋体" w:eastAsia="宋体" w:cs="仿宋_GB2312"/>
          <w:szCs w:val="21"/>
        </w:rPr>
      </w:pPr>
      <w:r>
        <w:rPr>
          <w:rFonts w:hint="eastAsia" w:ascii="宋体" w:hAnsi="宋体" w:eastAsia="宋体" w:cs="仿宋_GB2312"/>
          <w:szCs w:val="21"/>
        </w:rPr>
        <w:br w:type="page"/>
      </w:r>
    </w:p>
    <w:p>
      <w:pPr>
        <w:pStyle w:val="3"/>
        <w:spacing w:before="0" w:after="0" w:line="360" w:lineRule="auto"/>
        <w:ind w:firstLine="422" w:firstLineChars="200"/>
        <w:contextualSpacing/>
        <w:rPr>
          <w:rFonts w:hint="eastAsia" w:ascii="宋体" w:hAnsi="宋体" w:eastAsia="宋体"/>
          <w:sz w:val="21"/>
          <w:szCs w:val="21"/>
        </w:rPr>
      </w:pPr>
      <w:r>
        <w:rPr>
          <w:rFonts w:hint="eastAsia" w:ascii="宋体" w:hAnsi="宋体" w:eastAsia="宋体"/>
          <w:sz w:val="21"/>
          <w:szCs w:val="21"/>
          <w:lang w:val="en-US" w:eastAsia="zh-CN"/>
        </w:rPr>
        <w:t>A4.响应人</w:t>
      </w:r>
      <w:r>
        <w:rPr>
          <w:rFonts w:hint="eastAsia" w:ascii="宋体" w:hAnsi="宋体" w:eastAsia="宋体"/>
          <w:sz w:val="21"/>
          <w:szCs w:val="21"/>
        </w:rPr>
        <w:t>关联关系要求-相关证明材料</w:t>
      </w:r>
    </w:p>
    <w:p>
      <w:pPr>
        <w:keepNext/>
        <w:keepLines/>
        <w:widowControl w:val="0"/>
        <w:ind w:firstLine="422"/>
        <w:contextualSpacing/>
        <w:outlineLvl w:val="9"/>
        <w:rPr>
          <w:rFonts w:hint="eastAsia" w:ascii="宋体" w:hAnsi="宋体"/>
          <w:b/>
          <w:bCs/>
          <w:color w:val="auto"/>
          <w:szCs w:val="21"/>
          <w:highlight w:val="yellow"/>
          <w:lang w:val="en-US" w:eastAsia="zh-CN"/>
        </w:rPr>
      </w:pPr>
    </w:p>
    <w:p>
      <w:pPr>
        <w:keepNext/>
        <w:keepLines/>
        <w:widowControl w:val="0"/>
        <w:ind w:firstLine="422"/>
        <w:contextualSpacing/>
        <w:outlineLvl w:val="9"/>
        <w:rPr>
          <w:rFonts w:hint="eastAsia" w:ascii="宋体" w:hAnsi="宋体" w:eastAsia="宋体"/>
          <w:b/>
          <w:bCs/>
          <w:color w:val="auto"/>
          <w:szCs w:val="21"/>
          <w:highlight w:val="none"/>
          <w:lang w:eastAsia="zh-CN"/>
        </w:rPr>
      </w:pPr>
      <w:r>
        <w:rPr>
          <w:rFonts w:hint="eastAsia" w:ascii="宋体" w:hAnsi="宋体"/>
          <w:b/>
          <w:bCs/>
          <w:color w:val="auto"/>
          <w:szCs w:val="21"/>
          <w:highlight w:val="none"/>
          <w:lang w:val="en-US" w:eastAsia="zh-CN"/>
        </w:rPr>
        <w:t>1.</w:t>
      </w:r>
      <w:r>
        <w:rPr>
          <w:rFonts w:hint="eastAsia" w:ascii="宋体" w:hAnsi="宋体"/>
          <w:b/>
          <w:bCs/>
          <w:color w:val="auto"/>
          <w:szCs w:val="21"/>
          <w:highlight w:val="none"/>
        </w:rPr>
        <w:t>供应商基本情况表</w:t>
      </w:r>
      <w:r>
        <w:rPr>
          <w:rFonts w:hint="eastAsia" w:ascii="宋体" w:hAnsi="宋体"/>
          <w:b/>
          <w:bCs/>
          <w:color w:val="auto"/>
          <w:szCs w:val="21"/>
          <w:highlight w:val="none"/>
          <w:lang w:eastAsia="zh-CN"/>
        </w:rPr>
        <w:t>：</w:t>
      </w:r>
    </w:p>
    <w:p/>
    <w:p>
      <w:pPr>
        <w:widowControl w:val="0"/>
        <w:snapToGrid w:val="0"/>
        <w:spacing w:before="0" w:after="0" w:line="240" w:lineRule="auto"/>
        <w:jc w:val="center"/>
        <w:outlineLvl w:val="0"/>
        <w:rPr>
          <w:rFonts w:hint="eastAsia" w:ascii="方正小标宋简体" w:hAnsi="方正小标宋简体" w:eastAsia="方正小标宋简体" w:cs="方正小标宋简体"/>
          <w:b w:val="0"/>
          <w:bCs w:val="0"/>
          <w:kern w:val="2"/>
          <w:sz w:val="28"/>
          <w:szCs w:val="28"/>
          <w:lang w:val="en-US" w:eastAsia="zh-CN" w:bidi="ar-SA"/>
        </w:rPr>
      </w:pPr>
      <w:r>
        <w:rPr>
          <w:rFonts w:hint="eastAsia" w:ascii="方正小标宋简体" w:hAnsi="方正小标宋简体" w:eastAsia="方正小标宋简体" w:cs="方正小标宋简体"/>
          <w:b w:val="0"/>
          <w:bCs w:val="0"/>
          <w:kern w:val="2"/>
          <w:sz w:val="28"/>
          <w:szCs w:val="28"/>
          <w:lang w:val="en-US" w:eastAsia="zh-CN" w:bidi="ar-SA"/>
        </w:rPr>
        <w:t>供应商基本情况表</w:t>
      </w:r>
    </w:p>
    <w:p>
      <w:pPr>
        <w:pStyle w:val="5"/>
        <w:rPr>
          <w:rFonts w:hint="eastAsia"/>
          <w:lang w:val="en-US" w:eastAsia="zh-CN"/>
        </w:rPr>
      </w:pP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填表单位：（加盖单位公章）</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 xml:space="preserve">   填表日期：    年   月   日</w:t>
      </w:r>
    </w:p>
    <w:tbl>
      <w:tblPr>
        <w:tblStyle w:val="13"/>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676"/>
        <w:gridCol w:w="1606"/>
        <w:gridCol w:w="947"/>
        <w:gridCol w:w="791"/>
        <w:gridCol w:w="1200"/>
        <w:gridCol w:w="1500"/>
        <w:gridCol w:w="1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采购人</w:t>
            </w:r>
          </w:p>
        </w:tc>
        <w:tc>
          <w:tcPr>
            <w:tcW w:w="2553" w:type="dxa"/>
            <w:gridSpan w:val="2"/>
            <w:noWrap w:val="0"/>
            <w:vAlign w:val="center"/>
          </w:tcPr>
          <w:p>
            <w:pPr>
              <w:jc w:val="center"/>
              <w:rPr>
                <w:rFonts w:hint="eastAsia" w:ascii="宋体" w:hAnsi="宋体" w:eastAsia="宋体" w:cs="宋体"/>
                <w:sz w:val="21"/>
                <w:szCs w:val="21"/>
                <w:vertAlign w:val="baseline"/>
                <w:lang w:val="en-US" w:eastAsia="zh-CN"/>
              </w:rPr>
            </w:pPr>
          </w:p>
        </w:tc>
        <w:tc>
          <w:tcPr>
            <w:tcW w:w="1991"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项目名称</w:t>
            </w:r>
          </w:p>
        </w:tc>
        <w:tc>
          <w:tcPr>
            <w:tcW w:w="2985" w:type="dxa"/>
            <w:gridSpan w:val="2"/>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pPr>
              <w:snapToGrid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投标（响应）供应商</w:t>
            </w:r>
          </w:p>
        </w:tc>
        <w:tc>
          <w:tcPr>
            <w:tcW w:w="2553" w:type="dxa"/>
            <w:gridSpan w:val="2"/>
            <w:noWrap w:val="0"/>
            <w:vAlign w:val="center"/>
          </w:tcPr>
          <w:p>
            <w:pPr>
              <w:jc w:val="center"/>
              <w:rPr>
                <w:rFonts w:hint="eastAsia" w:ascii="宋体" w:hAnsi="宋体" w:eastAsia="宋体" w:cs="宋体"/>
                <w:sz w:val="21"/>
                <w:szCs w:val="21"/>
                <w:vertAlign w:val="baseline"/>
                <w:lang w:val="en-US" w:eastAsia="zh-CN"/>
              </w:rPr>
            </w:pPr>
          </w:p>
        </w:tc>
        <w:tc>
          <w:tcPr>
            <w:tcW w:w="1991" w:type="dxa"/>
            <w:gridSpan w:val="2"/>
            <w:noWrap w:val="0"/>
            <w:vAlign w:val="center"/>
          </w:tcPr>
          <w:p>
            <w:pPr>
              <w:snapToGrid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供应商统一社会信用代码</w:t>
            </w:r>
          </w:p>
        </w:tc>
        <w:tc>
          <w:tcPr>
            <w:tcW w:w="2985" w:type="dxa"/>
            <w:gridSpan w:val="2"/>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b/>
                <w:bCs/>
                <w:sz w:val="21"/>
                <w:szCs w:val="21"/>
                <w:vertAlign w:val="baseline"/>
                <w:lang w:val="en-US" w:eastAsia="zh-CN"/>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pPr>
              <w:snapToGrid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序号</w:t>
            </w:r>
          </w:p>
        </w:tc>
        <w:tc>
          <w:tcPr>
            <w:tcW w:w="2282" w:type="dxa"/>
            <w:gridSpan w:val="2"/>
            <w:tcBorders>
              <w:bottom w:val="single" w:color="auto" w:sz="4" w:space="0"/>
            </w:tcBorders>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职务</w:t>
            </w:r>
          </w:p>
        </w:tc>
        <w:tc>
          <w:tcPr>
            <w:tcW w:w="947" w:type="dxa"/>
            <w:tcBorders>
              <w:bottom w:val="single" w:color="auto" w:sz="4" w:space="0"/>
            </w:tcBorders>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姓名</w:t>
            </w:r>
          </w:p>
        </w:tc>
        <w:tc>
          <w:tcPr>
            <w:tcW w:w="1991" w:type="dxa"/>
            <w:gridSpan w:val="2"/>
            <w:tcBorders>
              <w:bottom w:val="single" w:color="auto" w:sz="4" w:space="0"/>
            </w:tcBorders>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身份证号码</w:t>
            </w:r>
          </w:p>
        </w:tc>
        <w:tc>
          <w:tcPr>
            <w:tcW w:w="1500" w:type="dxa"/>
            <w:tcBorders>
              <w:bottom w:val="single" w:color="auto" w:sz="4" w:space="0"/>
            </w:tcBorders>
            <w:noWrap w:val="0"/>
            <w:vAlign w:val="center"/>
          </w:tcPr>
          <w:p>
            <w:pPr>
              <w:snapToGrid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劳动合同</w:t>
            </w:r>
          </w:p>
          <w:p>
            <w:pPr>
              <w:snapToGrid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关系单位</w:t>
            </w:r>
          </w:p>
        </w:tc>
        <w:tc>
          <w:tcPr>
            <w:tcW w:w="1485" w:type="dxa"/>
            <w:tcBorders>
              <w:bottom w:val="single" w:color="auto" w:sz="4" w:space="0"/>
            </w:tcBorders>
            <w:noWrap w:val="0"/>
            <w:vAlign w:val="center"/>
          </w:tcPr>
          <w:p>
            <w:pPr>
              <w:snapToGrid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缴纳社会</w:t>
            </w:r>
          </w:p>
          <w:p>
            <w:pPr>
              <w:snapToGrid w:val="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lang w:val="en-US" w:eastAsia="zh-CN"/>
              </w:rPr>
              <w:t>、单位负责人、主要经营负责人</w:t>
            </w:r>
            <w:r>
              <w:rPr>
                <w:rFonts w:hint="eastAsia" w:ascii="宋体" w:hAnsi="宋体" w:eastAsia="宋体" w:cs="仿宋_GB2312"/>
                <w:szCs w:val="21"/>
                <w:lang w:val="en-US" w:eastAsia="zh-CN"/>
              </w:rPr>
              <w:t>（董事长、总经理）</w:t>
            </w:r>
          </w:p>
        </w:tc>
        <w:tc>
          <w:tcPr>
            <w:tcW w:w="9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spacing w:beforeLines="0" w:afterLine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color w:val="auto"/>
                <w:sz w:val="21"/>
                <w:szCs w:val="21"/>
                <w:highlight w:val="none"/>
              </w:rPr>
              <w:t>项目投标授权代表人</w:t>
            </w:r>
          </w:p>
        </w:tc>
        <w:tc>
          <w:tcPr>
            <w:tcW w:w="9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noWrap w:val="0"/>
            <w:vAlign w:val="center"/>
          </w:tcPr>
          <w:p>
            <w:pPr>
              <w:spacing w:beforeLines="0" w:afterLine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bidi="ar"/>
              </w:rPr>
              <w:t>3</w:t>
            </w:r>
          </w:p>
        </w:tc>
        <w:tc>
          <w:tcPr>
            <w:tcW w:w="2282" w:type="dxa"/>
            <w:gridSpan w:val="2"/>
            <w:tcBorders>
              <w:top w:val="single" w:color="auto" w:sz="4" w:space="0"/>
            </w:tcBorders>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color w:val="auto"/>
                <w:sz w:val="21"/>
                <w:szCs w:val="21"/>
                <w:highlight w:val="none"/>
              </w:rPr>
              <w:t>项目负责人</w:t>
            </w:r>
          </w:p>
        </w:tc>
        <w:tc>
          <w:tcPr>
            <w:tcW w:w="947" w:type="dxa"/>
            <w:tcBorders>
              <w:top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991" w:type="dxa"/>
            <w:gridSpan w:val="2"/>
            <w:tcBorders>
              <w:top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500" w:type="dxa"/>
            <w:tcBorders>
              <w:top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c>
          <w:tcPr>
            <w:tcW w:w="1485" w:type="dxa"/>
            <w:tcBorders>
              <w:top w:val="single" w:color="auto" w:sz="4" w:space="0"/>
            </w:tcBorders>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pPr>
              <w:spacing w:beforeLines="0" w:afterLine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bidi="ar"/>
              </w:rPr>
              <w:t>4</w:t>
            </w:r>
          </w:p>
        </w:tc>
        <w:tc>
          <w:tcPr>
            <w:tcW w:w="2282" w:type="dxa"/>
            <w:gridSpan w:val="2"/>
            <w:noWrap w:val="0"/>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color w:val="auto"/>
                <w:sz w:val="21"/>
                <w:szCs w:val="21"/>
                <w:highlight w:val="none"/>
              </w:rPr>
              <w:t>主要技术人员</w:t>
            </w:r>
          </w:p>
        </w:tc>
        <w:tc>
          <w:tcPr>
            <w:tcW w:w="947" w:type="dxa"/>
            <w:noWrap w:val="0"/>
            <w:vAlign w:val="center"/>
          </w:tcPr>
          <w:p>
            <w:pPr>
              <w:jc w:val="center"/>
              <w:rPr>
                <w:rFonts w:hint="eastAsia" w:ascii="宋体" w:hAnsi="宋体" w:eastAsia="宋体" w:cs="宋体"/>
                <w:sz w:val="21"/>
                <w:szCs w:val="21"/>
                <w:vertAlign w:val="baseline"/>
                <w:lang w:val="en-US" w:eastAsia="zh-CN"/>
              </w:rPr>
            </w:pPr>
          </w:p>
        </w:tc>
        <w:tc>
          <w:tcPr>
            <w:tcW w:w="1991" w:type="dxa"/>
            <w:gridSpan w:val="2"/>
            <w:noWrap w:val="0"/>
            <w:vAlign w:val="center"/>
          </w:tcPr>
          <w:p>
            <w:pPr>
              <w:jc w:val="center"/>
              <w:rPr>
                <w:rFonts w:hint="eastAsia" w:ascii="宋体" w:hAnsi="宋体" w:eastAsia="宋体" w:cs="宋体"/>
                <w:sz w:val="21"/>
                <w:szCs w:val="21"/>
                <w:vertAlign w:val="baseline"/>
                <w:lang w:val="en-US" w:eastAsia="zh-CN"/>
              </w:rPr>
            </w:pPr>
          </w:p>
        </w:tc>
        <w:tc>
          <w:tcPr>
            <w:tcW w:w="1500" w:type="dxa"/>
            <w:noWrap w:val="0"/>
            <w:vAlign w:val="center"/>
          </w:tcPr>
          <w:p>
            <w:pPr>
              <w:jc w:val="center"/>
              <w:rPr>
                <w:rFonts w:hint="eastAsia" w:ascii="宋体" w:hAnsi="宋体" w:eastAsia="宋体" w:cs="宋体"/>
                <w:sz w:val="21"/>
                <w:szCs w:val="21"/>
                <w:vertAlign w:val="baseline"/>
                <w:lang w:val="en-US" w:eastAsia="zh-CN"/>
              </w:rPr>
            </w:pPr>
          </w:p>
        </w:tc>
        <w:tc>
          <w:tcPr>
            <w:tcW w:w="1485" w:type="dxa"/>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pPr>
              <w:spacing w:beforeLines="0" w:afterLine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bidi="ar"/>
              </w:rPr>
              <w:t>5</w:t>
            </w:r>
          </w:p>
        </w:tc>
        <w:tc>
          <w:tcPr>
            <w:tcW w:w="2282" w:type="dxa"/>
            <w:gridSpan w:val="2"/>
            <w:noWrap w:val="0"/>
            <w:vAlign w:val="center"/>
          </w:tcPr>
          <w:p>
            <w:pPr>
              <w:widowControl w:val="0"/>
              <w:snapToGrid w:val="0"/>
              <w:ind w:left="0" w:leftChars="0" w:firstLine="0" w:firstLineChars="0"/>
              <w:jc w:val="center"/>
              <w:rPr>
                <w:rFonts w:hint="eastAsia" w:ascii="宋体" w:hAnsi="宋体" w:eastAsia="宋体" w:cs="宋体"/>
                <w:kern w:val="2"/>
                <w:sz w:val="21"/>
                <w:szCs w:val="21"/>
                <w:lang w:val="en-US" w:eastAsia="zh-CN" w:bidi="ar-SA"/>
              </w:rPr>
            </w:pPr>
            <w:r>
              <w:rPr>
                <w:rFonts w:hint="eastAsia" w:ascii="宋体" w:hAnsi="宋体" w:eastAsia="宋体" w:cs="宋体"/>
                <w:color w:val="auto"/>
                <w:kern w:val="2"/>
                <w:sz w:val="21"/>
                <w:szCs w:val="21"/>
                <w:highlight w:val="none"/>
                <w:lang w:val="en-US" w:eastAsia="zh-CN" w:bidi="ar-SA"/>
              </w:rPr>
              <w:t>投标文件编制人员</w:t>
            </w:r>
          </w:p>
        </w:tc>
        <w:tc>
          <w:tcPr>
            <w:tcW w:w="947" w:type="dxa"/>
            <w:noWrap w:val="0"/>
            <w:vAlign w:val="center"/>
          </w:tcPr>
          <w:p>
            <w:pPr>
              <w:jc w:val="center"/>
              <w:rPr>
                <w:rFonts w:hint="eastAsia" w:ascii="宋体" w:hAnsi="宋体" w:eastAsia="宋体" w:cs="宋体"/>
                <w:sz w:val="21"/>
                <w:szCs w:val="21"/>
                <w:vertAlign w:val="baseline"/>
                <w:lang w:val="en-US" w:eastAsia="zh-CN"/>
              </w:rPr>
            </w:pPr>
          </w:p>
        </w:tc>
        <w:tc>
          <w:tcPr>
            <w:tcW w:w="1991" w:type="dxa"/>
            <w:gridSpan w:val="2"/>
            <w:noWrap w:val="0"/>
            <w:vAlign w:val="center"/>
          </w:tcPr>
          <w:p>
            <w:pPr>
              <w:jc w:val="center"/>
              <w:rPr>
                <w:rFonts w:hint="eastAsia" w:ascii="宋体" w:hAnsi="宋体" w:eastAsia="宋体" w:cs="宋体"/>
                <w:sz w:val="21"/>
                <w:szCs w:val="21"/>
                <w:vertAlign w:val="baseline"/>
                <w:lang w:val="en-US" w:eastAsia="zh-CN"/>
              </w:rPr>
            </w:pPr>
          </w:p>
        </w:tc>
        <w:tc>
          <w:tcPr>
            <w:tcW w:w="1500" w:type="dxa"/>
            <w:noWrap w:val="0"/>
            <w:vAlign w:val="center"/>
          </w:tcPr>
          <w:p>
            <w:pPr>
              <w:jc w:val="center"/>
              <w:rPr>
                <w:rFonts w:hint="eastAsia" w:ascii="宋体" w:hAnsi="宋体" w:eastAsia="宋体" w:cs="宋体"/>
                <w:sz w:val="21"/>
                <w:szCs w:val="21"/>
                <w:vertAlign w:val="baseline"/>
                <w:lang w:val="en-US" w:eastAsia="zh-CN"/>
              </w:rPr>
            </w:pPr>
          </w:p>
        </w:tc>
        <w:tc>
          <w:tcPr>
            <w:tcW w:w="1485" w:type="dxa"/>
            <w:noWrap w:val="0"/>
            <w:vAlign w:val="center"/>
          </w:tcPr>
          <w:p>
            <w:pPr>
              <w:jc w:val="center"/>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pPr>
              <w:jc w:val="left"/>
              <w:rPr>
                <w:rFonts w:hint="eastAsia" w:ascii="宋体" w:hAnsi="宋体" w:eastAsia="宋体" w:cs="宋体"/>
                <w:sz w:val="21"/>
                <w:szCs w:val="21"/>
                <w:vertAlign w:val="baseline"/>
                <w:lang w:val="en-US" w:eastAsia="zh-CN"/>
              </w:rPr>
            </w:pPr>
            <w:r>
              <w:rPr>
                <w:rFonts w:hint="eastAsia" w:ascii="宋体" w:hAnsi="宋体" w:eastAsia="宋体" w:cs="宋体"/>
                <w:b/>
                <w:bCs/>
                <w:color w:val="auto"/>
                <w:sz w:val="21"/>
                <w:szCs w:val="21"/>
                <w:highlight w:val="yellow"/>
                <w:vertAlign w:val="baseline"/>
                <w:lang w:val="en-US" w:eastAsia="zh-CN"/>
              </w:rPr>
              <w:t>说明：1.同一职务有多人担任（如主要技术人员），应分行填写;2.除法定代表人</w:t>
            </w:r>
            <w:r>
              <w:rPr>
                <w:rFonts w:hint="eastAsia" w:ascii="宋体" w:hAnsi="宋体" w:cs="宋体"/>
                <w:b/>
                <w:bCs/>
                <w:color w:val="auto"/>
                <w:szCs w:val="21"/>
                <w:highlight w:val="yellow"/>
              </w:rPr>
              <w:t>、单位负责人</w:t>
            </w:r>
            <w:r>
              <w:rPr>
                <w:rFonts w:hint="eastAsia" w:ascii="宋体" w:hAnsi="宋体" w:eastAsia="宋体" w:cs="宋体"/>
                <w:b/>
                <w:bCs/>
                <w:color w:val="auto"/>
                <w:sz w:val="21"/>
                <w:szCs w:val="21"/>
                <w:highlight w:val="yellow"/>
                <w:vertAlign w:val="baseline"/>
                <w:lang w:val="en-US" w:eastAsia="zh-CN"/>
              </w:rPr>
              <w:t>外，以上人员需提供</w:t>
            </w:r>
            <w:r>
              <w:rPr>
                <w:rFonts w:hint="eastAsia" w:ascii="宋体" w:hAnsi="宋体" w:cs="宋体"/>
                <w:b/>
                <w:bCs/>
                <w:highlight w:val="yellow"/>
                <w:lang w:val="en-US" w:eastAsia="zh-CN"/>
              </w:rPr>
              <w:t>近三个月连续在响应单位（含响应单位的分公司）的社会保险缴纳证明（不含投标当月），社保从公告发布之日起倒推，如有特殊情况可以往前顺延一个月，新成立不足三个月的公司按照成立时间提供）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noWrap w:val="0"/>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pPr>
              <w:jc w:val="center"/>
              <w:rPr>
                <w:rFonts w:hint="eastAsia" w:ascii="宋体" w:hAnsi="宋体" w:eastAsia="宋体" w:cs="宋体"/>
                <w:sz w:val="21"/>
                <w:szCs w:val="21"/>
                <w:vertAlign w:val="baseline"/>
                <w:lang w:val="en-US" w:eastAsia="zh-CN" w:bidi="ar"/>
              </w:rPr>
            </w:pPr>
            <w:r>
              <w:rPr>
                <w:rFonts w:hint="eastAsia" w:ascii="宋体" w:hAnsi="宋体" w:eastAsia="宋体" w:cs="宋体"/>
                <w:sz w:val="21"/>
                <w:szCs w:val="21"/>
                <w:vertAlign w:val="baseline"/>
                <w:lang w:val="en-US" w:eastAsia="zh-CN" w:bidi="ar"/>
              </w:rPr>
              <w:t>序号</w:t>
            </w:r>
          </w:p>
        </w:tc>
        <w:tc>
          <w:tcPr>
            <w:tcW w:w="2282" w:type="dxa"/>
            <w:gridSpan w:val="2"/>
            <w:tcBorders>
              <w:bottom w:val="single" w:color="auto" w:sz="4" w:space="0"/>
            </w:tcBorders>
            <w:noWrap w:val="0"/>
            <w:vAlign w:val="center"/>
          </w:tcPr>
          <w:p>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vertAlign w:val="baseline"/>
                <w:lang w:val="en-US" w:eastAsia="zh-CN"/>
              </w:rPr>
              <w:t>关联关系类型</w:t>
            </w:r>
          </w:p>
        </w:tc>
        <w:tc>
          <w:tcPr>
            <w:tcW w:w="1738" w:type="dxa"/>
            <w:gridSpan w:val="2"/>
            <w:tcBorders>
              <w:bottom w:val="single" w:color="auto" w:sz="4" w:space="0"/>
            </w:tcBorders>
            <w:noWrap w:val="0"/>
            <w:vAlign w:val="center"/>
          </w:tcPr>
          <w:p>
            <w:p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关联主体名称</w:t>
            </w:r>
          </w:p>
        </w:tc>
        <w:tc>
          <w:tcPr>
            <w:tcW w:w="4185" w:type="dxa"/>
            <w:gridSpan w:val="3"/>
            <w:tcBorders>
              <w:bottom w:val="single" w:color="auto" w:sz="4" w:space="0"/>
            </w:tcBorders>
            <w:noWrap w:val="0"/>
            <w:vAlign w:val="center"/>
          </w:tcPr>
          <w:p>
            <w:p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bidi="ar"/>
              </w:rPr>
            </w:pPr>
            <w:r>
              <w:rPr>
                <w:rFonts w:hint="eastAsia" w:ascii="宋体" w:hAnsi="宋体" w:eastAsia="宋体" w:cs="宋体"/>
                <w:sz w:val="21"/>
                <w:szCs w:val="21"/>
                <w:vertAlign w:val="baseline"/>
                <w:lang w:val="en-US" w:eastAsia="zh-CN" w:bidi="ar"/>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控股股东</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1"/>
                <w:szCs w:val="21"/>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1"/>
                <w:szCs w:val="21"/>
                <w:vertAlign w:val="baseline"/>
                <w:lang w:val="en-US" w:eastAsia="zh-CN" w:bidi="ar"/>
              </w:rPr>
            </w:pPr>
            <w:r>
              <w:rPr>
                <w:rFonts w:hint="eastAsia" w:ascii="宋体" w:hAnsi="宋体" w:eastAsia="宋体" w:cs="宋体"/>
                <w:sz w:val="21"/>
                <w:szCs w:val="21"/>
                <w:vertAlign w:val="baseline"/>
                <w:lang w:val="en-US" w:eastAsia="zh-CN" w:bidi="ar"/>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管理关系</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1"/>
                <w:szCs w:val="21"/>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说明：同一关联关系类型有多个主体的，应分行填写。</w:t>
            </w:r>
          </w:p>
        </w:tc>
      </w:tr>
    </w:tbl>
    <w:p>
      <w:pPr>
        <w:tabs>
          <w:tab w:val="left" w:pos="7560"/>
        </w:tabs>
        <w:spacing w:line="360" w:lineRule="auto"/>
        <w:contextualSpacing/>
        <w:rPr>
          <w:rFonts w:hint="eastAsia" w:ascii="宋体" w:hAnsi="宋体" w:eastAsia="宋体" w:cs="仿宋_GB2312"/>
          <w:szCs w:val="21"/>
        </w:rPr>
      </w:pPr>
    </w:p>
    <w:p>
      <w:pPr>
        <w:widowControl w:val="0"/>
        <w:numPr>
          <w:ilvl w:val="0"/>
          <w:numId w:val="0"/>
        </w:numPr>
        <w:autoSpaceDE w:val="0"/>
        <w:autoSpaceDN w:val="0"/>
        <w:adjustRightInd w:val="0"/>
        <w:snapToGrid w:val="0"/>
        <w:ind w:firstLine="0" w:firstLineChars="0"/>
        <w:jc w:val="left"/>
        <w:rPr>
          <w:rFonts w:hint="eastAsia" w:ascii="宋体" w:hAnsi="宋体"/>
          <w:b/>
          <w:bCs/>
          <w:color w:val="auto"/>
          <w:szCs w:val="21"/>
          <w:highlight w:val="none"/>
          <w:lang w:val="en-US" w:eastAsia="zh-CN"/>
        </w:rPr>
      </w:pPr>
      <w:r>
        <w:rPr>
          <w:rFonts w:hint="eastAsia" w:ascii="宋体" w:hAnsi="宋体" w:eastAsia="宋体" w:cs="Times New Roman"/>
          <w:b/>
          <w:bCs/>
          <w:color w:val="auto"/>
          <w:kern w:val="2"/>
          <w:sz w:val="21"/>
          <w:szCs w:val="21"/>
          <w:highlight w:val="none"/>
          <w:lang w:val="en-US" w:eastAsia="zh-CN" w:bidi="ar-SA"/>
        </w:rPr>
        <w:t>2.</w:t>
      </w:r>
      <w:r>
        <w:rPr>
          <w:rFonts w:hint="eastAsia" w:ascii="宋体" w:hAnsi="宋体"/>
          <w:b/>
          <w:bCs/>
          <w:color w:val="auto"/>
          <w:szCs w:val="21"/>
          <w:highlight w:val="none"/>
          <w:lang w:val="en-US" w:eastAsia="zh-CN"/>
        </w:rPr>
        <w:t>近三个月社保证明：</w:t>
      </w:r>
    </w:p>
    <w:p>
      <w:pPr>
        <w:rPr>
          <w:rFonts w:hint="eastAsia" w:ascii="宋体" w:hAnsi="宋体" w:eastAsia="宋体"/>
          <w:sz w:val="21"/>
          <w:szCs w:val="21"/>
          <w:highlight w:val="none"/>
        </w:rPr>
      </w:pPr>
      <w:r>
        <w:rPr>
          <w:rFonts w:hint="eastAsia" w:ascii="宋体" w:hAnsi="宋体" w:eastAsia="宋体"/>
          <w:sz w:val="21"/>
          <w:szCs w:val="21"/>
          <w:highlight w:val="none"/>
        </w:rPr>
        <w:br w:type="page"/>
      </w:r>
      <w:r>
        <w:rPr>
          <w:rFonts w:hint="eastAsia" w:ascii="宋体" w:hAnsi="宋体" w:eastAsia="宋体" w:cs="宋体"/>
          <w:b w:val="0"/>
          <w:bCs w:val="0"/>
          <w:color w:val="auto"/>
          <w:sz w:val="21"/>
          <w:szCs w:val="21"/>
          <w:highlight w:val="none"/>
          <w:vertAlign w:val="baseline"/>
          <w:lang w:val="en-US" w:eastAsia="zh-CN"/>
        </w:rPr>
        <w:t>除法定代表人</w:t>
      </w:r>
      <w:r>
        <w:rPr>
          <w:rFonts w:hint="eastAsia" w:ascii="宋体" w:hAnsi="宋体" w:cs="宋体"/>
          <w:b w:val="0"/>
          <w:bCs w:val="0"/>
          <w:color w:val="auto"/>
          <w:szCs w:val="21"/>
          <w:highlight w:val="none"/>
        </w:rPr>
        <w:t>、单位负责人</w:t>
      </w:r>
      <w:r>
        <w:rPr>
          <w:rFonts w:hint="eastAsia" w:ascii="宋体" w:hAnsi="宋体" w:eastAsia="宋体" w:cs="宋体"/>
          <w:b w:val="0"/>
          <w:bCs w:val="0"/>
          <w:color w:val="auto"/>
          <w:sz w:val="21"/>
          <w:szCs w:val="21"/>
          <w:highlight w:val="none"/>
          <w:vertAlign w:val="baseline"/>
          <w:lang w:val="en-US" w:eastAsia="zh-CN"/>
        </w:rPr>
        <w:t>外，以上人员需提供</w:t>
      </w:r>
      <w:r>
        <w:rPr>
          <w:rFonts w:hint="eastAsia" w:ascii="宋体" w:hAnsi="宋体" w:cs="宋体"/>
          <w:b w:val="0"/>
          <w:bCs w:val="0"/>
          <w:highlight w:val="none"/>
          <w:lang w:val="en-US" w:eastAsia="zh-CN"/>
        </w:rPr>
        <w:t>近三个月连续在响应单位（含响应单位的分公司）的社会保险缴纳证明（不含投标当月），社保从公告发布之日起倒推，如有特殊情况可以往前顺延一个月，新成立不足三个月的公司按照成立时间提供）</w:t>
      </w:r>
    </w:p>
    <w:p>
      <w:pPr>
        <w:pStyle w:val="3"/>
        <w:spacing w:before="0" w:after="0" w:line="360" w:lineRule="auto"/>
        <w:ind w:firstLine="422" w:firstLineChars="200"/>
        <w:contextualSpacing/>
        <w:rPr>
          <w:rFonts w:hint="eastAsia" w:ascii="宋体" w:hAnsi="宋体" w:eastAsia="宋体"/>
          <w:sz w:val="21"/>
          <w:szCs w:val="21"/>
          <w:highlight w:val="none"/>
        </w:rPr>
      </w:pPr>
    </w:p>
    <w:p>
      <w:pPr>
        <w:widowControl w:val="0"/>
        <w:numPr>
          <w:ilvl w:val="0"/>
          <w:numId w:val="0"/>
        </w:numPr>
        <w:autoSpaceDE w:val="0"/>
        <w:autoSpaceDN w:val="0"/>
        <w:adjustRightInd w:val="0"/>
        <w:snapToGrid w:val="0"/>
        <w:spacing w:line="360" w:lineRule="auto"/>
        <w:jc w:val="left"/>
        <w:rPr>
          <w:rFonts w:hint="default"/>
          <w:b/>
          <w:bCs/>
          <w:color w:val="auto"/>
          <w:highlight w:val="none"/>
          <w:lang w:val="en-US" w:eastAsia="zh-CN"/>
        </w:rPr>
      </w:pPr>
      <w:r>
        <w:rPr>
          <w:rFonts w:hint="default" w:ascii="Times New Roman" w:hAnsi="Times New Roman" w:eastAsia="宋体" w:cs="Times New Roman"/>
          <w:b/>
          <w:bCs/>
          <w:color w:val="auto"/>
          <w:kern w:val="2"/>
          <w:sz w:val="21"/>
          <w:szCs w:val="24"/>
          <w:highlight w:val="none"/>
          <w:lang w:val="en-US" w:eastAsia="zh-CN" w:bidi="ar-SA"/>
        </w:rPr>
        <w:t>3.</w:t>
      </w:r>
      <w:r>
        <w:rPr>
          <w:rFonts w:hint="eastAsia" w:ascii="宋体" w:hAnsi="宋体"/>
          <w:b/>
          <w:bCs/>
          <w:color w:val="auto"/>
          <w:szCs w:val="21"/>
          <w:highlight w:val="none"/>
          <w:lang w:val="en-US" w:eastAsia="zh-CN"/>
        </w:rPr>
        <w:t>“国家企业信用信息公示系统”网站</w:t>
      </w:r>
      <w:r>
        <w:rPr>
          <w:rFonts w:hint="eastAsia"/>
          <w:b/>
          <w:bCs/>
          <w:color w:val="auto"/>
          <w:highlight w:val="none"/>
          <w:lang w:val="en-US" w:eastAsia="zh-CN"/>
        </w:rPr>
        <w:t>主要信息截图：</w:t>
      </w:r>
    </w:p>
    <w:p>
      <w:pPr>
        <w:widowControl w:val="0"/>
        <w:numPr>
          <w:ilvl w:val="0"/>
          <w:numId w:val="0"/>
        </w:numPr>
        <w:autoSpaceDE w:val="0"/>
        <w:autoSpaceDN w:val="0"/>
        <w:adjustRightInd w:val="0"/>
        <w:snapToGrid w:val="0"/>
        <w:spacing w:line="360" w:lineRule="auto"/>
        <w:jc w:val="left"/>
        <w:rPr>
          <w:rFonts w:hint="default" w:ascii="宋体" w:hAnsi="宋体"/>
          <w:b w:val="0"/>
          <w:bCs w:val="0"/>
          <w:color w:val="auto"/>
          <w:szCs w:val="21"/>
          <w:highlight w:val="none"/>
          <w:lang w:val="en-US" w:eastAsia="zh-CN"/>
        </w:rPr>
      </w:pPr>
      <w:r>
        <w:rPr>
          <w:rFonts w:hint="eastAsia"/>
          <w:b w:val="0"/>
          <w:bCs w:val="0"/>
          <w:color w:val="auto"/>
          <w:highlight w:val="none"/>
          <w:lang w:val="en-US" w:eastAsia="zh-CN"/>
        </w:rPr>
        <w:t>投标人提供</w:t>
      </w:r>
      <w:r>
        <w:rPr>
          <w:rFonts w:hint="eastAsia"/>
          <w:b w:val="0"/>
          <w:bCs w:val="0"/>
          <w:color w:val="auto"/>
          <w:highlight w:val="none"/>
        </w:rPr>
        <w:t>“国家企业信用信息公示系统”网站（http://www.gsxt.gov.cn/corp-query-homepage.html）</w:t>
      </w:r>
      <w:r>
        <w:rPr>
          <w:rFonts w:hint="eastAsia"/>
          <w:b w:val="0"/>
          <w:bCs w:val="0"/>
          <w:color w:val="auto"/>
          <w:highlight w:val="none"/>
          <w:lang w:val="en-US" w:eastAsia="zh-CN"/>
        </w:rPr>
        <w:t>主要信息截图</w:t>
      </w:r>
    </w:p>
    <w:p>
      <w:pPr>
        <w:pStyle w:val="3"/>
        <w:spacing w:before="0" w:after="0" w:line="360" w:lineRule="auto"/>
        <w:ind w:firstLine="422" w:firstLineChars="200"/>
        <w:contextualSpacing/>
        <w:rPr>
          <w:rFonts w:hint="eastAsia" w:ascii="宋体" w:hAnsi="宋体" w:eastAsia="宋体"/>
          <w:sz w:val="21"/>
          <w:szCs w:val="21"/>
          <w:highlight w:val="none"/>
        </w:rPr>
      </w:pPr>
    </w:p>
    <w:p>
      <w:pPr>
        <w:pStyle w:val="3"/>
        <w:spacing w:before="0" w:after="0" w:line="360" w:lineRule="auto"/>
        <w:ind w:firstLine="422" w:firstLineChars="200"/>
        <w:contextualSpacing/>
        <w:rPr>
          <w:rFonts w:hint="eastAsia" w:ascii="宋体" w:hAnsi="宋体" w:eastAsia="宋体"/>
          <w:sz w:val="21"/>
          <w:szCs w:val="21"/>
          <w:highlight w:val="none"/>
        </w:rPr>
      </w:pPr>
    </w:p>
    <w:p>
      <w:pPr>
        <w:pStyle w:val="3"/>
        <w:spacing w:before="0" w:after="0" w:line="360" w:lineRule="auto"/>
        <w:ind w:firstLine="422" w:firstLineChars="200"/>
        <w:contextualSpacing/>
        <w:rPr>
          <w:rFonts w:hint="eastAsia" w:ascii="宋体" w:hAnsi="宋体" w:eastAsia="宋体"/>
          <w:sz w:val="21"/>
          <w:szCs w:val="21"/>
          <w:highlight w:val="none"/>
        </w:rPr>
      </w:pPr>
    </w:p>
    <w:p>
      <w:pPr>
        <w:pStyle w:val="3"/>
        <w:spacing w:before="0" w:after="0" w:line="360" w:lineRule="auto"/>
        <w:ind w:firstLine="422" w:firstLineChars="200"/>
        <w:contextualSpacing/>
        <w:rPr>
          <w:rFonts w:hint="eastAsia" w:ascii="宋体" w:hAnsi="宋体" w:eastAsia="宋体"/>
          <w:sz w:val="21"/>
          <w:szCs w:val="21"/>
          <w:highlight w:val="none"/>
        </w:rPr>
      </w:pPr>
    </w:p>
    <w:p>
      <w:pPr>
        <w:spacing w:before="0" w:after="0" w:line="360" w:lineRule="auto"/>
        <w:ind w:firstLineChars="200"/>
        <w:contextualSpacing/>
        <w:rPr>
          <w:rFonts w:hint="eastAsia" w:ascii="宋体" w:hAnsi="宋体" w:eastAsia="宋体"/>
          <w:sz w:val="21"/>
          <w:szCs w:val="21"/>
          <w:highlight w:val="none"/>
        </w:rPr>
      </w:pPr>
      <w:r>
        <w:rPr>
          <w:rFonts w:hint="eastAsia" w:ascii="宋体" w:hAnsi="宋体" w:eastAsia="宋体"/>
          <w:sz w:val="21"/>
          <w:szCs w:val="21"/>
          <w:highlight w:val="none"/>
        </w:rPr>
        <w:br w:type="page"/>
      </w:r>
    </w:p>
    <w:p>
      <w:pPr>
        <w:pStyle w:val="3"/>
        <w:spacing w:before="0" w:after="0" w:line="360" w:lineRule="auto"/>
        <w:ind w:firstLine="422" w:firstLineChars="200"/>
        <w:contextualSpacing/>
        <w:rPr>
          <w:rFonts w:hint="eastAsia" w:ascii="宋体" w:hAnsi="宋体" w:eastAsia="宋体"/>
          <w:sz w:val="21"/>
          <w:szCs w:val="21"/>
          <w:highlight w:val="none"/>
          <w:lang w:eastAsia="zh-CN"/>
        </w:rPr>
      </w:pPr>
      <w:r>
        <w:rPr>
          <w:rFonts w:hint="eastAsia" w:ascii="宋体" w:hAnsi="宋体" w:eastAsia="宋体"/>
          <w:sz w:val="21"/>
          <w:szCs w:val="21"/>
          <w:highlight w:val="none"/>
        </w:rPr>
        <w:t>A</w:t>
      </w:r>
      <w:r>
        <w:rPr>
          <w:rFonts w:hint="eastAsia" w:ascii="宋体" w:hAnsi="宋体" w:eastAsia="宋体"/>
          <w:sz w:val="21"/>
          <w:szCs w:val="21"/>
          <w:highlight w:val="none"/>
          <w:lang w:val="en-US" w:eastAsia="zh-CN"/>
        </w:rPr>
        <w:t>5</w:t>
      </w: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承诺</w:t>
      </w:r>
      <w:r>
        <w:rPr>
          <w:rFonts w:hint="eastAsia" w:ascii="宋体" w:hAnsi="宋体" w:eastAsia="宋体"/>
          <w:sz w:val="21"/>
          <w:szCs w:val="21"/>
          <w:highlight w:val="none"/>
        </w:rPr>
        <w:t>函</w:t>
      </w:r>
    </w:p>
    <w:p>
      <w:pPr>
        <w:widowControl w:val="0"/>
        <w:tabs>
          <w:tab w:val="left" w:pos="7560"/>
        </w:tabs>
        <w:ind w:firstLine="562"/>
        <w:contextualSpacing/>
        <w:jc w:val="center"/>
        <w:rPr>
          <w:rFonts w:ascii="宋体" w:hAnsi="宋体" w:cs="仿宋_GB2312"/>
          <w:b/>
          <w:color w:val="auto"/>
          <w:sz w:val="28"/>
          <w:szCs w:val="28"/>
          <w:highlight w:val="none"/>
        </w:rPr>
      </w:pPr>
      <w:r>
        <w:rPr>
          <w:rFonts w:hint="eastAsia" w:ascii="宋体" w:hAnsi="宋体" w:cs="仿宋_GB2312"/>
          <w:b/>
          <w:color w:val="auto"/>
          <w:sz w:val="28"/>
          <w:szCs w:val="28"/>
          <w:highlight w:val="none"/>
        </w:rPr>
        <w:t>承诺函</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致：（</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名称）</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根据已收到贵方的编号为</w:t>
      </w:r>
      <w:r>
        <w:rPr>
          <w:rFonts w:hint="eastAsia" w:ascii="宋体" w:hAnsi="宋体" w:cs="宋体"/>
          <w:color w:val="auto"/>
          <w:szCs w:val="21"/>
          <w:highlight w:val="none"/>
          <w:u w:val="single"/>
          <w:lang w:val="en-US" w:eastAsia="zh-CN"/>
        </w:rPr>
        <w:t>WW-26-027</w:t>
      </w:r>
      <w:r>
        <w:rPr>
          <w:rFonts w:hint="eastAsia" w:ascii="宋体" w:hAnsi="宋体" w:cs="宋体"/>
          <w:color w:val="auto"/>
          <w:szCs w:val="21"/>
          <w:highlight w:val="none"/>
        </w:rPr>
        <w:t>的</w:t>
      </w:r>
      <w:r>
        <w:rPr>
          <w:rFonts w:hint="eastAsia" w:ascii="宋体" w:hAnsi="宋体" w:cs="宋体"/>
          <w:color w:val="auto"/>
          <w:szCs w:val="21"/>
          <w:highlight w:val="none"/>
          <w:u w:val="single"/>
          <w:lang w:eastAsia="zh-CN"/>
        </w:rPr>
        <w:t>深燃大厦2026至2027年度高低压电气设备维保项目</w:t>
      </w:r>
      <w:r>
        <w:rPr>
          <w:rFonts w:hint="eastAsia" w:ascii="宋体" w:hAnsi="宋体" w:cs="宋体"/>
          <w:color w:val="auto"/>
          <w:szCs w:val="21"/>
          <w:highlight w:val="none"/>
        </w:rPr>
        <w:t>招标文件，并已详细审核了全部招标文件及有关附件。我方完全理解并同意放弃对这方面有不明及误解的权利。我方保证遵守中华人民共和国、深圳市有关采购的法律、法规有关的规定。经研究上述招标文件的</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须知、初步评审、第三章合同条款、第四章项目招标需求及其他有关文件后，我方签字盖章并承诺如下：</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一、愿意按</w:t>
      </w:r>
      <w:r>
        <w:rPr>
          <w:rFonts w:hint="eastAsia" w:ascii="宋体" w:hAnsi="宋体" w:cs="宋体"/>
          <w:b/>
          <w:bCs/>
          <w:color w:val="auto"/>
          <w:szCs w:val="21"/>
          <w:highlight w:val="none"/>
          <w:u w:val="single"/>
        </w:rPr>
        <w:t>报价文件</w:t>
      </w:r>
      <w:r>
        <w:rPr>
          <w:rFonts w:hint="eastAsia" w:ascii="宋体" w:hAnsi="宋体" w:cs="宋体"/>
          <w:color w:val="auto"/>
          <w:szCs w:val="21"/>
          <w:highlight w:val="none"/>
        </w:rPr>
        <w:t>承接本项目，履行招标文件合同中的责任和义务，我方响应招标文件的全部要求，报价内容满足采购文件“</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须知前附表”报价要求。</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二、我方递交的投标文件全部真实、有效，并提供原件备查。如在规定的时间内无法提供原件则视为弄虚作假行为。 我方知晓评审委员会有权通过相关官方网站进行证书核验工作，如评审委员会发现应答文件弄虚作假，将作应答否决处理。</w:t>
      </w:r>
    </w:p>
    <w:p>
      <w:pPr>
        <w:widowControl w:val="0"/>
        <w:tabs>
          <w:tab w:val="left" w:pos="7560"/>
        </w:tabs>
        <w:spacing w:line="240" w:lineRule="auto"/>
        <w:ind w:firstLine="422"/>
        <w:contextualSpacing/>
        <w:rPr>
          <w:rFonts w:ascii="宋体" w:hAnsi="宋体" w:cs="宋体"/>
          <w:color w:val="auto"/>
          <w:szCs w:val="21"/>
          <w:highlight w:val="none"/>
        </w:rPr>
      </w:pPr>
      <w:r>
        <w:rPr>
          <w:rFonts w:hint="eastAsia" w:ascii="宋体" w:hAnsi="宋体" w:cs="宋体"/>
          <w:b/>
          <w:bCs/>
          <w:color w:val="auto"/>
          <w:szCs w:val="21"/>
          <w:highlight w:val="none"/>
        </w:rPr>
        <w:t>三、我方郑重承诺</w:t>
      </w:r>
      <w:r>
        <w:rPr>
          <w:rFonts w:hint="eastAsia" w:ascii="宋体" w:hAnsi="宋体" w:cs="宋体"/>
          <w:b/>
          <w:bCs/>
          <w:color w:val="auto"/>
          <w:szCs w:val="21"/>
          <w:highlight w:val="none"/>
          <w:lang w:eastAsia="zh-CN"/>
        </w:rPr>
        <w:t>《供应商基本情况表》</w:t>
      </w:r>
      <w:r>
        <w:rPr>
          <w:rFonts w:hint="eastAsia" w:ascii="宋体" w:hAnsi="宋体" w:cs="宋体"/>
          <w:b/>
          <w:bCs/>
          <w:color w:val="auto"/>
          <w:szCs w:val="21"/>
          <w:highlight w:val="none"/>
        </w:rPr>
        <w:t xml:space="preserve"> 表格中填报的信息真实、准确、完整，</w:t>
      </w:r>
      <w:r>
        <w:rPr>
          <w:rFonts w:hint="eastAsia" w:ascii="宋体" w:hAnsi="宋体" w:cs="宋体"/>
          <w:color w:val="auto"/>
          <w:szCs w:val="21"/>
          <w:highlight w:val="none"/>
        </w:rPr>
        <w:t>符合</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基本情况审查要求，不存在下列任何一种情形：</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1.不同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委托同一单位或者个人办理投标事宜；</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2.不同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的投标文件载明的项目管理成员为同一人；</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3.不同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的投标文件异常一致或者投标报价呈规律性差异或报价组成异常一致；</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4.不同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的投标文件相互混装；</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5.不同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的投标保证金从同一单位或者个人的账户转出；</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以他人名义投标，串通投标，以行贿手段谋取中标或者以其他弄虚作假方式投标；</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7.不同</w:t>
      </w: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的投标文件错漏之处一致的；</w:t>
      </w:r>
    </w:p>
    <w:p>
      <w:pPr>
        <w:widowControl w:val="0"/>
        <w:tabs>
          <w:tab w:val="left" w:pos="7560"/>
        </w:tabs>
        <w:spacing w:line="24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.经认定的其他围标、串标投标情形。</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五、我方郑重承诺具有良好的信誉，且不存在下列任何一种情形：</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1.响应人企业或其法定代表人被列入“失信被执行人”的。</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2.</w:t>
      </w:r>
      <w:r>
        <w:rPr>
          <w:rFonts w:hint="eastAsia" w:ascii="宋体" w:hAnsi="宋体" w:cs="宋体"/>
          <w:color w:val="auto"/>
          <w:kern w:val="0"/>
          <w:szCs w:val="21"/>
          <w:highlight w:val="none"/>
        </w:rPr>
        <w:t xml:space="preserve">近3年内（从采购公告发布之日起倒算）供应商或者其法定代表人有行贿犯罪记录的。 </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 xml:space="preserve">.近2年内（从采购公告发布之日起倒算）供应商有无正当理由放弃深圳市燃气集团股份有限公司/深圳市深燃物业服务有限公司成交项目、不接受采购文件中合同主要条款、不履行合同义务或单方面终止合同的。 </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 xml:space="preserve">.近1年内（从截标之日起倒算）因串通投标、转包、以他人名义投标或者违法分包等违法行为受到本招标项目的所在地建设、交通或者财政部门行政处罚的。 </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.因违反工程质量、安全生产管理规定等原因被本招标项目的所在地建设部门给予红色警示且在警示期内的。</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rPr>
        <w:t xml:space="preserve">.拖欠工人工资被本招标项目的所在地有关部门责令改正而未改正的。 </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7</w:t>
      </w:r>
      <w:r>
        <w:rPr>
          <w:rFonts w:hint="eastAsia" w:ascii="宋体" w:hAnsi="宋体" w:cs="宋体"/>
          <w:color w:val="auto"/>
          <w:kern w:val="0"/>
          <w:szCs w:val="21"/>
          <w:highlight w:val="none"/>
        </w:rPr>
        <w:t xml:space="preserve">.除单一来源采购项目外，为采购项目提供整体设计、规范编制或者项目管理、监理、检测等服务的供应商，不得再参加该采购项目的其他采购活动。 </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 xml:space="preserve">.被列入深圳市燃气集团股份有限公司/深圳市深燃物业服务有限公司黑名单的或暂停承包资格的。   </w:t>
      </w:r>
    </w:p>
    <w:p>
      <w:pPr>
        <w:overflowPunct w:val="0"/>
        <w:autoSpaceDE w:val="0"/>
        <w:autoSpaceDN w:val="0"/>
        <w:adjustRightInd w:val="0"/>
        <w:spacing w:line="240" w:lineRule="auto"/>
        <w:ind w:firstLine="420"/>
        <w:jc w:val="left"/>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9.依法应当拒绝投标的其他情形。  </w:t>
      </w:r>
    </w:p>
    <w:p>
      <w:pPr>
        <w:overflowPunct w:val="0"/>
        <w:autoSpaceDE w:val="0"/>
        <w:autoSpaceDN w:val="0"/>
        <w:adjustRightInd w:val="0"/>
        <w:spacing w:line="240" w:lineRule="auto"/>
        <w:ind w:firstLine="420"/>
        <w:jc w:val="left"/>
        <w:textAlignment w:val="baseline"/>
        <w:rPr>
          <w:color w:val="auto"/>
          <w:kern w:val="0"/>
          <w:szCs w:val="21"/>
          <w:highlight w:val="none"/>
        </w:rPr>
      </w:pPr>
      <w:r>
        <w:rPr>
          <w:rFonts w:hint="eastAsia" w:ascii="宋体" w:hAnsi="宋体" w:cs="宋体"/>
          <w:color w:val="auto"/>
          <w:kern w:val="0"/>
          <w:szCs w:val="21"/>
          <w:highlight w:val="none"/>
        </w:rPr>
        <w:t>六、我方郑重承诺在本次采购活动中遵守反商业贿赂，</w:t>
      </w:r>
      <w:r>
        <w:rPr>
          <w:rFonts w:hint="eastAsia" w:ascii="宋体" w:hAnsi="宋体" w:cs="宋体"/>
          <w:color w:val="auto"/>
          <w:szCs w:val="21"/>
          <w:highlight w:val="none"/>
        </w:rPr>
        <w:t>不给予招标单位及中介机构工作人员及其亲属任何形式的商业贿赂（包括并不限于礼金礼品、有价证券、购物劵、回扣、佣金、咨询费、劳务费、赞助费、宣传费、支付旅游费用、报销各种消费凭证、宣请、娱乐等）。若有幸成为中标人，为保证项目顺利实施，我司承诺严格履行合同廉洁从业相关条款，承诺严格执行廉政建设和反腐败的法律和法规，不发生违法乱纪行为。</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七、除非另外达成协议并生效，贵方的中标通知书和本投标文件将成为约束双方的合同文件的组成部分。</w:t>
      </w:r>
    </w:p>
    <w:p>
      <w:pPr>
        <w:widowControl w:val="0"/>
        <w:tabs>
          <w:tab w:val="left" w:pos="7560"/>
        </w:tabs>
        <w:spacing w:line="240" w:lineRule="auto"/>
        <w:ind w:firstLine="422"/>
        <w:contextualSpacing/>
        <w:rPr>
          <w:rFonts w:ascii="宋体" w:hAnsi="宋体" w:cs="宋体"/>
          <w:b/>
          <w:bCs/>
          <w:color w:val="auto"/>
          <w:szCs w:val="21"/>
          <w:highlight w:val="none"/>
        </w:rPr>
      </w:pPr>
      <w:r>
        <w:rPr>
          <w:rFonts w:hint="eastAsia" w:ascii="宋体" w:hAnsi="宋体" w:cs="宋体"/>
          <w:b/>
          <w:bCs/>
          <w:color w:val="auto"/>
          <w:szCs w:val="21"/>
          <w:highlight w:val="none"/>
        </w:rPr>
        <w:t>八、如果我方的投标出现违法违规，或弄虚作假，或发现上述情形而被评审委员会判定投标无效的，或者在有效期内撤回投标或放弃成交资格或中标后不按时与贵方签订合同的，则贵方有权取消我方中标资格。因我司原因造成的，我方承担：1.若我方提交了投标保证金，此投标保证金将全部被没收；2.自觉接受贵方暂停或者拒绝我司参加贵方其他任何项目投标资格的处理。另外，给贵方造成的损失超过上述投标保证金的，贵方还有权要求我方对超过部分进行赔偿。</w:t>
      </w:r>
    </w:p>
    <w:p>
      <w:pPr>
        <w:widowControl w:val="0"/>
        <w:tabs>
          <w:tab w:val="left" w:pos="7560"/>
        </w:tabs>
        <w:spacing w:line="240" w:lineRule="auto"/>
        <w:ind w:firstLine="422"/>
        <w:contextualSpacing/>
        <w:rPr>
          <w:rFonts w:ascii="宋体" w:hAnsi="宋体" w:cs="宋体"/>
          <w:color w:val="auto"/>
          <w:szCs w:val="21"/>
          <w:highlight w:val="none"/>
          <w:u w:val="single"/>
        </w:rPr>
      </w:pPr>
      <w:r>
        <w:rPr>
          <w:rFonts w:hint="eastAsia" w:ascii="宋体" w:hAnsi="宋体" w:cs="宋体"/>
          <w:b/>
          <w:bCs/>
          <w:color w:val="auto"/>
          <w:szCs w:val="21"/>
          <w:highlight w:val="none"/>
        </w:rPr>
        <w:t>九、</w:t>
      </w:r>
      <w:r>
        <w:rPr>
          <w:rFonts w:hint="eastAsia" w:ascii="宋体" w:hAnsi="宋体" w:cs="宋体"/>
          <w:color w:val="auto"/>
          <w:szCs w:val="21"/>
          <w:highlight w:val="none"/>
        </w:rPr>
        <w:t>（其他补充说明）。</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此函。</w:t>
      </w:r>
    </w:p>
    <w:p>
      <w:pPr>
        <w:widowControl w:val="0"/>
        <w:tabs>
          <w:tab w:val="left" w:pos="7560"/>
        </w:tabs>
        <w:spacing w:line="240" w:lineRule="auto"/>
        <w:ind w:firstLine="420"/>
        <w:contextualSpacing/>
        <w:rPr>
          <w:rFonts w:ascii="宋体" w:hAnsi="宋体" w:cs="宋体"/>
          <w:b/>
          <w:bCs/>
          <w:color w:val="auto"/>
          <w:szCs w:val="21"/>
          <w:highlight w:val="none"/>
        </w:rPr>
      </w:pP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b/>
          <w:bCs/>
          <w:color w:val="auto"/>
          <w:szCs w:val="21"/>
          <w:highlight w:val="none"/>
          <w:lang w:val="en-US" w:eastAsia="zh-CN"/>
        </w:rPr>
        <w:t>附件：不良信息查询截图（</w:t>
      </w:r>
      <w:r>
        <w:rPr>
          <w:rFonts w:hint="eastAsia"/>
          <w:b/>
          <w:bCs/>
          <w:color w:val="auto"/>
          <w:highlight w:val="none"/>
          <w:lang w:val="en-US" w:eastAsia="zh-CN"/>
        </w:rPr>
        <w:t>响应人针对招标文件前附表规定的网址信息，提供对应网站查询截图，相关信息以本项目开标前两个工作日内的查询结果为准。</w:t>
      </w:r>
      <w:r>
        <w:rPr>
          <w:rFonts w:hint="eastAsia" w:ascii="宋体" w:hAnsi="宋体" w:cs="宋体"/>
          <w:b/>
          <w:bCs/>
          <w:color w:val="auto"/>
          <w:szCs w:val="21"/>
          <w:highlight w:val="none"/>
          <w:lang w:val="en-US" w:eastAsia="zh-CN"/>
        </w:rPr>
        <w:t>）</w:t>
      </w:r>
    </w:p>
    <w:p>
      <w:pPr>
        <w:widowControl w:val="0"/>
        <w:tabs>
          <w:tab w:val="left" w:pos="7560"/>
        </w:tabs>
        <w:spacing w:line="240" w:lineRule="auto"/>
        <w:ind w:firstLine="420"/>
        <w:contextualSpacing/>
        <w:rPr>
          <w:rFonts w:ascii="宋体" w:hAnsi="宋体" w:cs="宋体"/>
          <w:color w:val="auto"/>
          <w:szCs w:val="21"/>
          <w:highlight w:val="none"/>
        </w:rPr>
      </w:pP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w:t>
      </w:r>
      <w:r>
        <w:rPr>
          <w:rFonts w:hint="eastAsia" w:ascii="宋体" w:hAnsi="宋体"/>
          <w:color w:val="auto"/>
          <w:szCs w:val="21"/>
          <w:highlight w:val="none"/>
          <w:lang w:val="en-US" w:eastAsia="zh-CN"/>
        </w:rPr>
        <w:t>公章</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widowControl w:val="0"/>
        <w:tabs>
          <w:tab w:val="left" w:pos="7560"/>
        </w:tabs>
        <w:spacing w:line="240" w:lineRule="auto"/>
        <w:ind w:firstLine="420"/>
        <w:contextualSpacing/>
        <w:rPr>
          <w:rFonts w:hint="eastAsia" w:ascii="宋体" w:hAnsi="宋体" w:cs="仿宋_GB2312"/>
          <w:color w:val="auto"/>
          <w:szCs w:val="21"/>
          <w:highlight w:val="none"/>
          <w:lang w:val="en-US" w:eastAsia="zh-CN"/>
        </w:rPr>
      </w:pPr>
      <w:r>
        <w:rPr>
          <w:rFonts w:hint="eastAsia" w:ascii="宋体" w:hAnsi="宋体" w:cs="仿宋_GB2312"/>
          <w:color w:val="auto"/>
          <w:szCs w:val="21"/>
          <w:highlight w:val="none"/>
          <w:lang w:val="en-US" w:eastAsia="zh-CN"/>
        </w:rPr>
        <w:t xml:space="preserve"> </w:t>
      </w:r>
    </w:p>
    <w:p>
      <w:pPr>
        <w:widowControl w:val="0"/>
        <w:autoSpaceDE w:val="0"/>
        <w:autoSpaceDN w:val="0"/>
        <w:adjustRightInd w:val="0"/>
        <w:snapToGrid w:val="0"/>
        <w:ind w:firstLine="0" w:firstLineChars="0"/>
        <w:jc w:val="left"/>
        <w:rPr>
          <w:rFonts w:ascii="宋体" w:hAnsi="宋体"/>
          <w:b/>
          <w:bCs/>
          <w:color w:val="auto"/>
          <w:szCs w:val="21"/>
          <w:highlight w:val="none"/>
        </w:rPr>
      </w:pPr>
    </w:p>
    <w:p>
      <w:pPr>
        <w:widowControl w:val="0"/>
        <w:autoSpaceDE w:val="0"/>
        <w:autoSpaceDN w:val="0"/>
        <w:adjustRightInd w:val="0"/>
        <w:snapToGrid w:val="0"/>
        <w:ind w:firstLine="0" w:firstLineChars="0"/>
        <w:jc w:val="left"/>
        <w:rPr>
          <w:rFonts w:hint="default" w:ascii="宋体" w:hAnsi="宋体" w:eastAsia="宋体"/>
          <w:b/>
          <w:bCs/>
          <w:color w:val="auto"/>
          <w:szCs w:val="21"/>
          <w:highlight w:val="none"/>
          <w:lang w:val="en-US" w:eastAsia="zh-CN"/>
        </w:rPr>
      </w:pPr>
      <w:r>
        <w:rPr>
          <w:rFonts w:ascii="宋体" w:hAnsi="宋体"/>
          <w:b/>
          <w:bCs/>
          <w:color w:val="auto"/>
          <w:szCs w:val="21"/>
          <w:highlight w:val="none"/>
        </w:rPr>
        <w:t>A</w:t>
      </w:r>
      <w:r>
        <w:rPr>
          <w:rFonts w:hint="eastAsia" w:ascii="宋体" w:hAnsi="宋体"/>
          <w:b/>
          <w:bCs/>
          <w:color w:val="auto"/>
          <w:szCs w:val="21"/>
          <w:highlight w:val="none"/>
          <w:lang w:val="en-US" w:eastAsia="zh-CN"/>
        </w:rPr>
        <w:t>6</w:t>
      </w:r>
      <w:r>
        <w:rPr>
          <w:rFonts w:ascii="宋体" w:hAnsi="宋体"/>
          <w:b/>
          <w:bCs/>
          <w:color w:val="auto"/>
          <w:szCs w:val="21"/>
          <w:highlight w:val="none"/>
        </w:rPr>
        <w:t>、</w:t>
      </w:r>
      <w:r>
        <w:rPr>
          <w:rFonts w:hint="eastAsia" w:ascii="宋体" w:hAnsi="宋体"/>
          <w:b/>
          <w:bCs/>
          <w:color w:val="auto"/>
          <w:szCs w:val="21"/>
          <w:highlight w:val="none"/>
        </w:rPr>
        <w:t>承诺函</w:t>
      </w:r>
      <w:r>
        <w:rPr>
          <w:rFonts w:hint="eastAsia" w:ascii="宋体" w:hAnsi="宋体" w:eastAsia="宋体"/>
          <w:b/>
          <w:bCs/>
          <w:color w:val="auto"/>
          <w:szCs w:val="21"/>
          <w:highlight w:val="none"/>
          <w:lang w:val="en-US" w:eastAsia="zh-CN"/>
        </w:rPr>
        <w:t>附件：</w:t>
      </w:r>
      <w:r>
        <w:rPr>
          <w:rFonts w:hint="eastAsia" w:ascii="宋体" w:hAnsi="宋体" w:cs="宋体"/>
          <w:b/>
          <w:bCs/>
          <w:color w:val="auto"/>
          <w:szCs w:val="21"/>
          <w:highlight w:val="none"/>
          <w:lang w:val="en-US" w:eastAsia="zh-CN"/>
        </w:rPr>
        <w:t>不良信息查询截图（以下网站以项目所在地为深圳举例）</w:t>
      </w:r>
    </w:p>
    <w:p>
      <w:pPr>
        <w:overflowPunct w:val="0"/>
        <w:autoSpaceDE w:val="0"/>
        <w:autoSpaceDN w:val="0"/>
        <w:adjustRightInd w:val="0"/>
        <w:spacing w:line="240" w:lineRule="auto"/>
        <w:ind w:firstLine="420"/>
        <w:jc w:val="left"/>
        <w:textAlignment w:val="baseline"/>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 xml:space="preserve">响应人针对网址信息，提供对应网站查询截图，相关信息以本项目开标前两个工作日内的查询结果为准，截图中需体现查询日期。（中标候选人公示期间，采购人有权对中标候选人的上述网址信息进行复核，若发现中标候选人存在上述否决情形的，采购人有权取消其中标资格。） </w:t>
      </w:r>
    </w:p>
    <w:p>
      <w:pPr>
        <w:widowControl w:val="0"/>
        <w:numPr>
          <w:ilvl w:val="0"/>
          <w:numId w:val="0"/>
        </w:numPr>
        <w:spacing w:line="240" w:lineRule="auto"/>
        <w:ind w:firstLine="0" w:firstLineChars="0"/>
        <w:rPr>
          <w:rFonts w:hint="eastAsia" w:ascii="Calibri" w:hAnsi="Calibri" w:eastAsia="宋体" w:cs="Times New Roman"/>
          <w:b w:val="0"/>
          <w:bCs w:val="0"/>
          <w:kern w:val="2"/>
          <w:sz w:val="21"/>
          <w:szCs w:val="21"/>
          <w:highlight w:val="none"/>
          <w:lang w:val="en-US" w:eastAsia="zh-CN" w:bidi="ar-SA"/>
        </w:rPr>
      </w:pPr>
    </w:p>
    <w:p>
      <w:pPr>
        <w:widowControl w:val="0"/>
        <w:numPr>
          <w:ilvl w:val="0"/>
          <w:numId w:val="0"/>
        </w:numPr>
        <w:ind w:firstLine="0" w:firstLineChars="0"/>
        <w:jc w:val="left"/>
        <w:rPr>
          <w:rFonts w:hint="eastAsia" w:ascii="宋体" w:hAnsi="宋体"/>
          <w:b w:val="0"/>
          <w:bCs w:val="0"/>
          <w:color w:val="auto"/>
          <w:szCs w:val="21"/>
          <w:highlight w:val="none"/>
        </w:rPr>
      </w:pPr>
      <w:r>
        <w:rPr>
          <w:rFonts w:hint="eastAsia" w:ascii="宋体" w:hAnsi="宋体" w:eastAsia="宋体" w:cs="Times New Roman"/>
          <w:b w:val="0"/>
          <w:bCs w:val="0"/>
          <w:color w:val="auto"/>
          <w:kern w:val="2"/>
          <w:sz w:val="21"/>
          <w:szCs w:val="21"/>
          <w:highlight w:val="none"/>
          <w:lang w:val="en-US" w:eastAsia="zh-CN" w:bidi="ar-SA"/>
        </w:rPr>
        <w:t>1.</w:t>
      </w:r>
      <w:r>
        <w:rPr>
          <w:rFonts w:hint="eastAsia" w:ascii="宋体" w:hAnsi="宋体"/>
          <w:b w:val="0"/>
          <w:bCs w:val="0"/>
          <w:color w:val="auto"/>
          <w:szCs w:val="21"/>
          <w:highlight w:val="none"/>
        </w:rPr>
        <w:t>“中国执行信息公开网”中投标企业及其法定代表人没有被列入“失信被执行人”（https://zxgk.court.gov.cn/shixin/）截图证明：</w:t>
      </w:r>
    </w:p>
    <w:p>
      <w:pPr>
        <w:widowControl w:val="0"/>
        <w:numPr>
          <w:ilvl w:val="0"/>
          <w:numId w:val="0"/>
        </w:numPr>
        <w:spacing w:line="240" w:lineRule="auto"/>
        <w:rPr>
          <w:rFonts w:hint="eastAsia" w:ascii="Calibri" w:hAnsi="Calibri" w:eastAsia="宋体"/>
          <w:lang w:val="en-US" w:eastAsia="zh-CN"/>
        </w:rPr>
      </w:pPr>
      <w:r>
        <w:rPr>
          <w:rFonts w:hint="eastAsia" w:ascii="Calibri" w:hAnsi="Calibri" w:eastAsia="宋体"/>
          <w:lang w:val="en-US" w:eastAsia="zh-CN"/>
        </w:rPr>
        <w:t>查询入口示例：</w:t>
      </w:r>
    </w:p>
    <w:p>
      <w:pPr>
        <w:widowControl w:val="0"/>
        <w:numPr>
          <w:ilvl w:val="0"/>
          <w:numId w:val="0"/>
        </w:numPr>
        <w:spacing w:line="240" w:lineRule="auto"/>
        <w:ind w:firstLine="0" w:firstLineChars="0"/>
      </w:pPr>
      <w:r>
        <w:drawing>
          <wp:inline distT="0" distB="0" distL="114300" distR="114300">
            <wp:extent cx="5315585" cy="3107055"/>
            <wp:effectExtent l="0" t="0" r="18415" b="171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37"/>
                    <a:stretch>
                      <a:fillRect/>
                    </a:stretch>
                  </pic:blipFill>
                  <pic:spPr>
                    <a:xfrm>
                      <a:off x="0" y="0"/>
                      <a:ext cx="5315585" cy="3107055"/>
                    </a:xfrm>
                    <a:prstGeom prst="rect">
                      <a:avLst/>
                    </a:prstGeom>
                    <a:noFill/>
                    <a:ln>
                      <a:noFill/>
                    </a:ln>
                  </pic:spPr>
                </pic:pic>
              </a:graphicData>
            </a:graphic>
          </wp:inline>
        </w:drawing>
      </w:r>
    </w:p>
    <w:p>
      <w:pPr>
        <w:widowControl w:val="0"/>
        <w:numPr>
          <w:ilvl w:val="0"/>
          <w:numId w:val="0"/>
        </w:numPr>
        <w:spacing w:line="240" w:lineRule="auto"/>
        <w:ind w:firstLine="0" w:firstLineChars="0"/>
      </w:pPr>
    </w:p>
    <w:p>
      <w:pPr>
        <w:widowControl w:val="0"/>
        <w:numPr>
          <w:ilvl w:val="0"/>
          <w:numId w:val="0"/>
        </w:numPr>
        <w:spacing w:line="240" w:lineRule="auto"/>
        <w:ind w:firstLine="0" w:firstLineChars="0"/>
        <w:rPr>
          <w:rFonts w:hint="eastAsia" w:ascii="Calibri" w:hAnsi="Calibri" w:eastAsia="宋体"/>
          <w:lang w:val="en-US" w:eastAsia="zh-CN"/>
        </w:rPr>
      </w:pPr>
      <w:r>
        <w:rPr>
          <w:rFonts w:hint="eastAsia" w:ascii="Calibri" w:hAnsi="Calibri" w:eastAsia="宋体"/>
          <w:b w:val="0"/>
          <w:bCs w:val="0"/>
          <w:color w:val="auto"/>
          <w:highlight w:val="none"/>
          <w:lang w:val="en-US" w:eastAsia="zh-CN"/>
        </w:rPr>
        <w:t>2.</w:t>
      </w:r>
      <w:r>
        <w:rPr>
          <w:rFonts w:hint="eastAsia" w:ascii="Calibri" w:hAnsi="Calibri" w:eastAsia="宋体"/>
          <w:b w:val="0"/>
          <w:bCs w:val="0"/>
          <w:color w:val="auto"/>
          <w:highlight w:val="none"/>
        </w:rPr>
        <w:t>“中国裁判文书网”网站（https://wenshu.court.gov.cn/website/wenshu/181029CR4M5A62CH/index.html）-</w:t>
      </w:r>
      <w:r>
        <w:rPr>
          <w:rFonts w:hint="eastAsia" w:ascii="Calibri" w:hAnsi="Calibri" w:eastAsia="宋体"/>
          <w:b w:val="0"/>
          <w:bCs w:val="0"/>
          <w:color w:val="auto"/>
          <w:highlight w:val="none"/>
          <w:lang w:val="en-US" w:eastAsia="zh-CN"/>
        </w:rPr>
        <w:t>无</w:t>
      </w:r>
      <w:r>
        <w:rPr>
          <w:rFonts w:hint="eastAsia" w:ascii="Calibri" w:hAnsi="Calibri" w:eastAsia="宋体"/>
          <w:b w:val="0"/>
          <w:bCs w:val="0"/>
          <w:color w:val="auto"/>
          <w:highlight w:val="none"/>
        </w:rPr>
        <w:t>行贿相关案由</w:t>
      </w:r>
      <w:r>
        <w:rPr>
          <w:rFonts w:hint="eastAsia" w:ascii="Calibri" w:hAnsi="Calibri" w:eastAsia="宋体"/>
          <w:lang w:val="en-US" w:eastAsia="zh-CN"/>
        </w:rPr>
        <w:t>截图证明：</w:t>
      </w:r>
    </w:p>
    <w:p>
      <w:pPr>
        <w:widowControl w:val="0"/>
        <w:numPr>
          <w:ilvl w:val="0"/>
          <w:numId w:val="0"/>
        </w:numPr>
        <w:spacing w:line="240" w:lineRule="auto"/>
        <w:ind w:firstLine="0" w:firstLineChars="0"/>
        <w:rPr>
          <w:rFonts w:hint="eastAsia" w:ascii="Calibri" w:hAnsi="Calibri" w:eastAsia="宋体" w:cs="Times New Roman"/>
          <w:kern w:val="2"/>
          <w:sz w:val="21"/>
          <w:szCs w:val="24"/>
          <w:lang w:val="en-US" w:eastAsia="zh-CN" w:bidi="ar-SA"/>
        </w:rPr>
      </w:pPr>
    </w:p>
    <w:p>
      <w:pPr>
        <w:widowControl w:val="0"/>
        <w:numPr>
          <w:ilvl w:val="0"/>
          <w:numId w:val="0"/>
        </w:numPr>
        <w:spacing w:line="240" w:lineRule="auto"/>
        <w:ind w:firstLine="0" w:firstLineChars="0"/>
        <w:rPr>
          <w:rFonts w:hint="eastAsia" w:ascii="Calibri" w:hAnsi="Calibri" w:eastAsia="宋体"/>
          <w:lang w:val="en-US" w:eastAsia="zh-CN"/>
        </w:rPr>
      </w:pPr>
      <w:r>
        <w:rPr>
          <w:rFonts w:hint="eastAsia" w:ascii="Calibri" w:hAnsi="Calibri" w:eastAsia="宋体" w:cs="Times New Roman"/>
          <w:kern w:val="2"/>
          <w:sz w:val="21"/>
          <w:szCs w:val="24"/>
          <w:lang w:val="en-US" w:eastAsia="zh-CN" w:bidi="ar-SA"/>
        </w:rPr>
        <w:t>3.</w:t>
      </w:r>
      <w:r>
        <w:rPr>
          <w:rFonts w:hint="eastAsia" w:ascii="Calibri" w:hAnsi="Calibri" w:eastAsia="宋体"/>
          <w:b w:val="0"/>
          <w:bCs w:val="0"/>
          <w:color w:val="auto"/>
          <w:highlight w:val="none"/>
        </w:rPr>
        <w:t>“深圳市交通运输局”网站（https://jtys.sz.gov.cn/）-政务公开-信用信息双公示-行政处罚</w:t>
      </w:r>
      <w:r>
        <w:rPr>
          <w:rFonts w:hint="eastAsia" w:ascii="Calibri" w:hAnsi="Calibri" w:eastAsia="宋体"/>
          <w:lang w:val="en-US" w:eastAsia="zh-CN"/>
        </w:rPr>
        <w:t>截图证明：</w:t>
      </w:r>
    </w:p>
    <w:p>
      <w:pPr>
        <w:widowControl w:val="0"/>
        <w:numPr>
          <w:ilvl w:val="0"/>
          <w:numId w:val="0"/>
        </w:numPr>
        <w:spacing w:line="240" w:lineRule="auto"/>
        <w:rPr>
          <w:rFonts w:hint="eastAsia" w:ascii="Calibri" w:hAnsi="Calibri" w:eastAsia="宋体"/>
          <w:lang w:val="en-US" w:eastAsia="zh-CN"/>
        </w:rPr>
      </w:pPr>
    </w:p>
    <w:p>
      <w:pPr>
        <w:widowControl w:val="0"/>
        <w:numPr>
          <w:ilvl w:val="0"/>
          <w:numId w:val="0"/>
        </w:numPr>
        <w:spacing w:line="240" w:lineRule="auto"/>
        <w:ind w:left="0" w:leftChars="0" w:firstLine="0" w:firstLineChars="0"/>
        <w:rPr>
          <w:rFonts w:hint="eastAsia" w:ascii="Calibri" w:hAnsi="Calibri" w:eastAsia="宋体"/>
          <w:b w:val="0"/>
          <w:bCs w:val="0"/>
          <w:color w:val="auto"/>
          <w:highlight w:val="none"/>
          <w:lang w:val="en-US" w:eastAsia="zh-CN"/>
        </w:rPr>
      </w:pPr>
      <w:r>
        <w:rPr>
          <w:rFonts w:hint="eastAsia" w:ascii="Calibri" w:hAnsi="Calibri" w:eastAsia="宋体" w:cs="Times New Roman"/>
          <w:b w:val="0"/>
          <w:bCs w:val="0"/>
          <w:color w:val="auto"/>
          <w:kern w:val="2"/>
          <w:sz w:val="21"/>
          <w:szCs w:val="24"/>
          <w:lang w:val="en-US" w:eastAsia="zh-CN" w:bidi="ar-SA"/>
        </w:rPr>
        <w:t>4.“深圳市政府采购监管网中国政府采购网深圳分网”网站（http://zfcg.sz.gov.cn/cgjg/cfgg/）-采购监管-诚信档案-入口查询行政处罚记录</w:t>
      </w:r>
      <w:r>
        <w:rPr>
          <w:rFonts w:hint="eastAsia" w:ascii="Calibri" w:hAnsi="Calibri" w:eastAsia="宋体"/>
          <w:lang w:val="en-US" w:eastAsia="zh-CN"/>
        </w:rPr>
        <w:t>：</w:t>
      </w:r>
    </w:p>
    <w:p>
      <w:pPr>
        <w:widowControl w:val="0"/>
        <w:numPr>
          <w:ilvl w:val="0"/>
          <w:numId w:val="0"/>
        </w:numPr>
        <w:spacing w:line="240" w:lineRule="auto"/>
        <w:ind w:firstLine="0" w:firstLineChars="0"/>
        <w:rPr>
          <w:rFonts w:hint="eastAsia" w:ascii="Calibri" w:hAnsi="Calibri" w:eastAsia="宋体" w:cs="Times New Roman"/>
          <w:kern w:val="2"/>
          <w:sz w:val="21"/>
          <w:szCs w:val="24"/>
          <w:highlight w:val="none"/>
          <w:lang w:val="en-US" w:eastAsia="zh-CN" w:bidi="ar-SA"/>
        </w:rPr>
      </w:pPr>
    </w:p>
    <w:p>
      <w:pPr>
        <w:widowControl w:val="0"/>
        <w:numPr>
          <w:ilvl w:val="0"/>
          <w:numId w:val="0"/>
        </w:numPr>
        <w:spacing w:line="240" w:lineRule="auto"/>
        <w:ind w:firstLine="0" w:firstLineChars="0"/>
        <w:rPr>
          <w:rFonts w:hint="eastAsia" w:ascii="Calibri" w:hAnsi="Calibri" w:eastAsia="宋体" w:cs="Times New Roman"/>
          <w:kern w:val="2"/>
          <w:sz w:val="21"/>
          <w:szCs w:val="24"/>
          <w:highlight w:val="none"/>
          <w:lang w:val="en-US" w:eastAsia="zh-CN" w:bidi="ar-SA"/>
        </w:rPr>
      </w:pPr>
      <w:r>
        <w:rPr>
          <w:rFonts w:hint="eastAsia" w:ascii="宋体" w:hAnsi="宋体"/>
          <w:b w:val="0"/>
          <w:bCs w:val="0"/>
          <w:color w:val="auto"/>
          <w:szCs w:val="21"/>
          <w:highlight w:val="none"/>
          <w:lang w:eastAsia="zh-CN"/>
        </w:rPr>
        <w:t>5.</w:t>
      </w:r>
      <w:r>
        <w:rPr>
          <w:rFonts w:hint="eastAsia" w:ascii="宋体" w:hAnsi="宋体"/>
          <w:b w:val="0"/>
          <w:bCs w:val="0"/>
          <w:color w:val="auto"/>
          <w:szCs w:val="21"/>
          <w:highlight w:val="none"/>
        </w:rPr>
        <w:t>“深圳公共资源交易公共服务平台”（https://www.szggzy.com/static/index.html）-监管信息-交易曝光台及其他监管信息：</w:t>
      </w:r>
    </w:p>
    <w:p>
      <w:pPr>
        <w:widowControl w:val="0"/>
        <w:numPr>
          <w:ilvl w:val="0"/>
          <w:numId w:val="0"/>
        </w:numPr>
        <w:spacing w:line="240" w:lineRule="auto"/>
        <w:ind w:firstLine="0" w:firstLineChars="0"/>
        <w:rPr>
          <w:rFonts w:hint="eastAsia" w:ascii="Calibri" w:hAnsi="Calibri" w:eastAsia="宋体" w:cs="Times New Roman"/>
          <w:kern w:val="2"/>
          <w:sz w:val="21"/>
          <w:szCs w:val="24"/>
          <w:lang w:val="en-US" w:eastAsia="zh-CN" w:bidi="ar-SA"/>
        </w:rPr>
      </w:pPr>
    </w:p>
    <w:p>
      <w:pPr>
        <w:widowControl w:val="0"/>
        <w:numPr>
          <w:ilvl w:val="0"/>
          <w:numId w:val="0"/>
        </w:numPr>
        <w:spacing w:line="240" w:lineRule="auto"/>
        <w:ind w:firstLine="0" w:firstLineChars="0"/>
        <w:rPr>
          <w:rFonts w:hint="eastAsia" w:ascii="Calibri" w:hAnsi="Calibri" w:eastAsia="宋体"/>
          <w:lang w:val="en-US" w:eastAsia="zh-CN"/>
        </w:rPr>
      </w:pPr>
      <w:r>
        <w:rPr>
          <w:rFonts w:hint="eastAsia" w:ascii="Calibri" w:hAnsi="Calibri" w:eastAsia="宋体" w:cs="Times New Roman"/>
          <w:kern w:val="2"/>
          <w:sz w:val="21"/>
          <w:szCs w:val="24"/>
          <w:lang w:val="en-US" w:eastAsia="zh-CN" w:bidi="ar-SA"/>
        </w:rPr>
        <w:t>6.</w:t>
      </w:r>
      <w:r>
        <w:rPr>
          <w:rFonts w:hint="eastAsia" w:ascii="Calibri" w:hAnsi="Calibri" w:eastAsia="宋体"/>
          <w:b w:val="0"/>
          <w:bCs w:val="0"/>
          <w:color w:val="auto"/>
          <w:highlight w:val="none"/>
        </w:rPr>
        <w:t>“深圳市住房和建设局”网站（https://zjj.sz.gov.cn/ztfw/gcjs/cxda_zjhhsjs/index.html）-红色警示</w:t>
      </w:r>
      <w:r>
        <w:rPr>
          <w:rFonts w:hint="eastAsia" w:ascii="Calibri" w:hAnsi="Calibri" w:eastAsia="宋体"/>
          <w:lang w:val="en-US" w:eastAsia="zh-CN"/>
        </w:rPr>
        <w:t>截图证明：</w:t>
      </w:r>
    </w:p>
    <w:p>
      <w:pPr>
        <w:widowControl w:val="0"/>
        <w:numPr>
          <w:ilvl w:val="0"/>
          <w:numId w:val="0"/>
        </w:numPr>
        <w:spacing w:line="240" w:lineRule="auto"/>
        <w:rPr>
          <w:rFonts w:hint="eastAsia" w:ascii="Calibri" w:hAnsi="Calibri" w:eastAsia="宋体"/>
          <w:lang w:val="en-US" w:eastAsia="zh-CN"/>
        </w:rPr>
      </w:pPr>
    </w:p>
    <w:p>
      <w:pPr>
        <w:widowControl w:val="0"/>
        <w:numPr>
          <w:ilvl w:val="0"/>
          <w:numId w:val="0"/>
        </w:numPr>
        <w:spacing w:line="240" w:lineRule="auto"/>
        <w:rPr>
          <w:rFonts w:hint="eastAsia" w:ascii="Calibri" w:hAnsi="Calibri" w:eastAsia="宋体"/>
          <w:b w:val="0"/>
          <w:bCs w:val="0"/>
          <w:color w:val="auto"/>
          <w:highlight w:val="none"/>
        </w:rPr>
      </w:pPr>
      <w:r>
        <w:rPr>
          <w:rFonts w:hint="eastAsia" w:ascii="Calibri" w:hAnsi="Calibri" w:eastAsia="宋体"/>
          <w:lang w:val="en-US" w:eastAsia="zh-CN"/>
        </w:rPr>
        <w:t>示例：</w:t>
      </w:r>
    </w:p>
    <w:p>
      <w:pPr>
        <w:widowControl w:val="0"/>
        <w:spacing w:line="240" w:lineRule="auto"/>
        <w:ind w:firstLine="0" w:firstLineChars="0"/>
        <w:rPr>
          <w:rFonts w:hint="eastAsia" w:ascii="Calibri" w:hAnsi="Calibri" w:eastAsia="宋体"/>
          <w:b w:val="0"/>
          <w:bCs w:val="0"/>
          <w:color w:val="auto"/>
          <w:highlight w:val="none"/>
          <w:lang w:eastAsia="zh-CN"/>
        </w:rPr>
      </w:pPr>
      <w:r>
        <w:rPr>
          <w:rFonts w:eastAsia="宋体"/>
        </w:rPr>
        <w:drawing>
          <wp:inline distT="0" distB="0" distL="114300" distR="114300">
            <wp:extent cx="5320665" cy="2441575"/>
            <wp:effectExtent l="0" t="0" r="13335" b="15875"/>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38"/>
                    <a:stretch>
                      <a:fillRect/>
                    </a:stretch>
                  </pic:blipFill>
                  <pic:spPr>
                    <a:xfrm>
                      <a:off x="0" y="0"/>
                      <a:ext cx="5320665" cy="2441575"/>
                    </a:xfrm>
                    <a:prstGeom prst="rect">
                      <a:avLst/>
                    </a:prstGeom>
                    <a:noFill/>
                    <a:ln>
                      <a:noFill/>
                    </a:ln>
                  </pic:spPr>
                </pic:pic>
              </a:graphicData>
            </a:graphic>
          </wp:inline>
        </w:drawing>
      </w:r>
    </w:p>
    <w:p>
      <w:pPr>
        <w:widowControl w:val="0"/>
        <w:spacing w:line="240" w:lineRule="auto"/>
        <w:ind w:firstLine="0" w:firstLineChars="0"/>
        <w:rPr>
          <w:rFonts w:hint="eastAsia" w:ascii="Calibri" w:hAnsi="Calibri" w:eastAsia="宋体"/>
          <w:b w:val="0"/>
          <w:bCs w:val="0"/>
          <w:color w:val="auto"/>
          <w:highlight w:val="none"/>
          <w:lang w:eastAsia="zh-CN"/>
        </w:rPr>
      </w:pPr>
    </w:p>
    <w:p>
      <w:pPr>
        <w:widowControl w:val="0"/>
        <w:numPr>
          <w:ilvl w:val="0"/>
          <w:numId w:val="0"/>
        </w:numPr>
        <w:spacing w:line="240" w:lineRule="auto"/>
        <w:ind w:firstLine="0" w:firstLineChars="0"/>
        <w:rPr>
          <w:rFonts w:hint="eastAsia" w:ascii="Calibri" w:hAnsi="Calibri" w:eastAsia="宋体" w:cs="Times New Roman"/>
          <w:kern w:val="2"/>
          <w:sz w:val="21"/>
          <w:szCs w:val="24"/>
          <w:lang w:val="en-US" w:eastAsia="zh-CN" w:bidi="ar-SA"/>
        </w:rPr>
      </w:pPr>
    </w:p>
    <w:p>
      <w:pPr>
        <w:widowControl w:val="0"/>
        <w:numPr>
          <w:ilvl w:val="0"/>
          <w:numId w:val="0"/>
        </w:numPr>
        <w:spacing w:line="240" w:lineRule="auto"/>
        <w:ind w:firstLine="0" w:firstLineChars="0"/>
        <w:rPr>
          <w:rFonts w:hint="eastAsia" w:ascii="Calibri" w:hAnsi="Calibri" w:eastAsia="宋体" w:cs="Times New Roman"/>
          <w:kern w:val="2"/>
          <w:sz w:val="21"/>
          <w:szCs w:val="24"/>
          <w:lang w:val="en-US" w:eastAsia="zh-CN" w:bidi="ar-SA"/>
        </w:rPr>
      </w:pPr>
    </w:p>
    <w:p>
      <w:pPr>
        <w:widowControl w:val="0"/>
        <w:numPr>
          <w:ilvl w:val="0"/>
          <w:numId w:val="0"/>
        </w:numPr>
        <w:spacing w:line="240" w:lineRule="auto"/>
        <w:ind w:firstLine="0" w:firstLineChars="0"/>
        <w:rPr>
          <w:rFonts w:hint="eastAsia" w:ascii="Calibri" w:hAnsi="Calibri" w:eastAsia="宋体"/>
          <w:lang w:val="en-US" w:eastAsia="zh-CN"/>
        </w:rPr>
      </w:pPr>
      <w:r>
        <w:rPr>
          <w:rFonts w:hint="eastAsia" w:ascii="Calibri" w:hAnsi="Calibri" w:eastAsia="宋体" w:cs="Times New Roman"/>
          <w:kern w:val="2"/>
          <w:sz w:val="21"/>
          <w:szCs w:val="24"/>
          <w:lang w:val="en-US" w:eastAsia="zh-CN" w:bidi="ar-SA"/>
        </w:rPr>
        <w:t>7.</w:t>
      </w:r>
      <w:r>
        <w:rPr>
          <w:rFonts w:hint="eastAsia" w:ascii="Calibri" w:hAnsi="Calibri" w:eastAsia="宋体"/>
          <w:b w:val="0"/>
          <w:bCs w:val="0"/>
          <w:color w:val="auto"/>
          <w:highlight w:val="none"/>
        </w:rPr>
        <w:t>“深圳市住房和建设局”网站（https://zjj.sz.gov.cn/xxgk/ztzl/sgs/index.html）-行政处罚</w:t>
      </w:r>
      <w:r>
        <w:rPr>
          <w:rFonts w:hint="eastAsia" w:ascii="Calibri" w:hAnsi="Calibri" w:eastAsia="宋体"/>
          <w:lang w:val="en-US" w:eastAsia="zh-CN"/>
        </w:rPr>
        <w:t>截图证明：</w:t>
      </w:r>
    </w:p>
    <w:p>
      <w:pPr>
        <w:widowControl w:val="0"/>
        <w:numPr>
          <w:ilvl w:val="0"/>
          <w:numId w:val="0"/>
        </w:numPr>
        <w:spacing w:line="240" w:lineRule="auto"/>
        <w:rPr>
          <w:rFonts w:hint="eastAsia" w:ascii="Calibri" w:hAnsi="Calibri" w:eastAsia="宋体"/>
          <w:lang w:val="en-US" w:eastAsia="zh-CN"/>
        </w:rPr>
      </w:pPr>
    </w:p>
    <w:p>
      <w:pPr>
        <w:widowControl w:val="0"/>
        <w:numPr>
          <w:ilvl w:val="0"/>
          <w:numId w:val="0"/>
        </w:numPr>
        <w:spacing w:line="240" w:lineRule="auto"/>
        <w:rPr>
          <w:rFonts w:hint="eastAsia" w:ascii="Calibri" w:hAnsi="Calibri" w:eastAsia="宋体"/>
          <w:b w:val="0"/>
          <w:bCs w:val="0"/>
          <w:color w:val="auto"/>
          <w:highlight w:val="none"/>
        </w:rPr>
      </w:pPr>
      <w:r>
        <w:rPr>
          <w:rFonts w:hint="eastAsia" w:ascii="Calibri" w:hAnsi="Calibri" w:eastAsia="宋体"/>
          <w:lang w:val="en-US" w:eastAsia="zh-CN"/>
        </w:rPr>
        <w:t>示例：</w:t>
      </w:r>
    </w:p>
    <w:p>
      <w:pPr>
        <w:widowControl w:val="0"/>
        <w:spacing w:line="240" w:lineRule="auto"/>
        <w:ind w:firstLine="0" w:firstLineChars="0"/>
        <w:rPr>
          <w:rFonts w:hint="eastAsia" w:ascii="Calibri" w:hAnsi="Calibri" w:eastAsia="宋体"/>
          <w:b w:val="0"/>
          <w:bCs w:val="0"/>
          <w:color w:val="auto"/>
          <w:highlight w:val="none"/>
          <w:lang w:eastAsia="zh-CN"/>
        </w:rPr>
      </w:pPr>
      <w:r>
        <w:rPr>
          <w:rFonts w:hint="eastAsia" w:ascii="Calibri" w:hAnsi="Calibri" w:eastAsia="宋体"/>
          <w:b w:val="0"/>
          <w:bCs w:val="0"/>
          <w:color w:val="auto"/>
          <w:highlight w:val="none"/>
          <w:lang w:eastAsia="zh-CN"/>
        </w:rPr>
        <w:drawing>
          <wp:inline distT="0" distB="0" distL="114300" distR="114300">
            <wp:extent cx="5321935" cy="2796540"/>
            <wp:effectExtent l="0" t="0" r="12065" b="3810"/>
            <wp:docPr id="4" name="图片 4" descr="7dcb5e71-53a7-48ca-8c77-1ea4bdf87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dcb5e71-53a7-48ca-8c77-1ea4bdf87889"/>
                    <pic:cNvPicPr>
                      <a:picLocks noChangeAspect="1"/>
                    </pic:cNvPicPr>
                  </pic:nvPicPr>
                  <pic:blipFill>
                    <a:blip r:embed="rId39"/>
                    <a:stretch>
                      <a:fillRect/>
                    </a:stretch>
                  </pic:blipFill>
                  <pic:spPr>
                    <a:xfrm>
                      <a:off x="0" y="0"/>
                      <a:ext cx="5321935" cy="2796540"/>
                    </a:xfrm>
                    <a:prstGeom prst="rect">
                      <a:avLst/>
                    </a:prstGeom>
                    <a:noFill/>
                    <a:ln>
                      <a:noFill/>
                    </a:ln>
                  </pic:spPr>
                </pic:pic>
              </a:graphicData>
            </a:graphic>
          </wp:inline>
        </w:drawing>
      </w:r>
    </w:p>
    <w:p>
      <w:pPr>
        <w:widowControl w:val="0"/>
        <w:spacing w:line="240" w:lineRule="auto"/>
        <w:ind w:firstLine="0" w:firstLineChars="0"/>
        <w:rPr>
          <w:rFonts w:hint="eastAsia" w:ascii="Calibri" w:hAnsi="Calibri" w:eastAsia="宋体"/>
          <w:b w:val="0"/>
          <w:bCs w:val="0"/>
          <w:color w:val="auto"/>
          <w:highlight w:val="none"/>
          <w:lang w:val="en-US" w:eastAsia="zh-CN"/>
        </w:rPr>
      </w:pPr>
    </w:p>
    <w:p>
      <w:pPr>
        <w:widowControl w:val="0"/>
        <w:numPr>
          <w:ilvl w:val="0"/>
          <w:numId w:val="0"/>
        </w:numPr>
        <w:spacing w:line="240" w:lineRule="auto"/>
        <w:rPr>
          <w:rFonts w:hint="eastAsia" w:ascii="Calibri" w:hAnsi="Calibri" w:eastAsia="宋体"/>
          <w:b w:val="0"/>
          <w:bCs w:val="0"/>
          <w:color w:val="auto"/>
          <w:highlight w:val="none"/>
          <w:lang w:val="en-US" w:eastAsia="zh-CN"/>
        </w:rPr>
      </w:pPr>
    </w:p>
    <w:p>
      <w:pPr>
        <w:widowControl w:val="0"/>
        <w:numPr>
          <w:ilvl w:val="0"/>
          <w:numId w:val="0"/>
        </w:numPr>
        <w:spacing w:line="240" w:lineRule="auto"/>
        <w:ind w:left="0" w:leftChars="0" w:firstLine="0" w:firstLineChars="0"/>
        <w:rPr>
          <w:rFonts w:hint="eastAsia" w:ascii="Calibri" w:hAnsi="Calibri" w:eastAsia="宋体"/>
          <w:lang w:val="en-US" w:eastAsia="zh-CN"/>
        </w:rPr>
      </w:pPr>
      <w:r>
        <w:rPr>
          <w:rFonts w:hint="eastAsia" w:ascii="Calibri" w:hAnsi="Calibri" w:eastAsia="宋体" w:cs="Times New Roman"/>
          <w:kern w:val="2"/>
          <w:sz w:val="21"/>
          <w:szCs w:val="24"/>
          <w:lang w:val="en-US" w:eastAsia="zh-CN" w:bidi="ar-SA"/>
        </w:rPr>
        <w:t>8.</w:t>
      </w:r>
      <w:r>
        <w:rPr>
          <w:rFonts w:hint="eastAsia" w:ascii="Calibri" w:hAnsi="Calibri" w:eastAsia="宋体"/>
          <w:b w:val="0"/>
          <w:bCs w:val="0"/>
          <w:color w:val="auto"/>
          <w:highlight w:val="none"/>
        </w:rPr>
        <w:t>“国家企业信用信息公示系统”网站（http://www.gsxt.gov.cn/corp-query-homepage.html）-行政处罚信息</w:t>
      </w:r>
      <w:r>
        <w:rPr>
          <w:rFonts w:hint="eastAsia" w:ascii="Calibri" w:hAnsi="Calibri" w:eastAsia="宋体"/>
          <w:lang w:val="en-US" w:eastAsia="zh-CN"/>
        </w:rPr>
        <w:t>截图证明：</w:t>
      </w:r>
    </w:p>
    <w:p>
      <w:pPr>
        <w:widowControl w:val="0"/>
        <w:numPr>
          <w:ilvl w:val="0"/>
          <w:numId w:val="0"/>
        </w:numPr>
        <w:spacing w:line="240" w:lineRule="auto"/>
        <w:ind w:leftChars="0"/>
        <w:rPr>
          <w:rFonts w:hint="eastAsia" w:ascii="Calibri" w:hAnsi="Calibri" w:eastAsia="宋体"/>
          <w:lang w:val="en-US" w:eastAsia="zh-CN"/>
        </w:rPr>
      </w:pPr>
    </w:p>
    <w:p>
      <w:pPr>
        <w:widowControl w:val="0"/>
        <w:numPr>
          <w:ilvl w:val="0"/>
          <w:numId w:val="0"/>
        </w:numPr>
        <w:spacing w:line="240" w:lineRule="auto"/>
        <w:rPr>
          <w:rFonts w:hint="default" w:ascii="Calibri" w:hAnsi="Calibri" w:eastAsia="宋体"/>
          <w:lang w:val="en-US" w:eastAsia="zh-CN"/>
        </w:rPr>
      </w:pPr>
      <w:r>
        <w:rPr>
          <w:rFonts w:hint="eastAsia" w:ascii="Calibri" w:hAnsi="Calibri" w:eastAsia="宋体"/>
          <w:lang w:val="en-US" w:eastAsia="zh-CN"/>
        </w:rPr>
        <w:t>示例：</w:t>
      </w:r>
    </w:p>
    <w:p>
      <w:pPr>
        <w:widowControl w:val="0"/>
        <w:numPr>
          <w:ilvl w:val="0"/>
          <w:numId w:val="0"/>
        </w:numPr>
        <w:spacing w:line="240" w:lineRule="auto"/>
        <w:ind w:leftChars="0"/>
        <w:rPr>
          <w:rFonts w:hint="eastAsia" w:ascii="Calibri" w:hAnsi="Calibri" w:eastAsia="宋体"/>
          <w:lang w:val="en-US" w:eastAsia="zh-CN"/>
        </w:rPr>
      </w:pPr>
    </w:p>
    <w:p>
      <w:pPr>
        <w:widowControl w:val="0"/>
        <w:spacing w:line="240" w:lineRule="auto"/>
        <w:ind w:firstLine="0" w:firstLineChars="0"/>
        <w:rPr>
          <w:rFonts w:hint="eastAsia" w:ascii="Calibri" w:hAnsi="Calibri" w:eastAsia="宋体"/>
          <w:lang w:val="en-US" w:eastAsia="zh-CN"/>
        </w:rPr>
      </w:pPr>
      <w:r>
        <w:rPr>
          <w:rFonts w:eastAsia="宋体"/>
        </w:rPr>
        <w:drawing>
          <wp:inline distT="0" distB="0" distL="114300" distR="114300">
            <wp:extent cx="5316855" cy="2990215"/>
            <wp:effectExtent l="0" t="0" r="17145" b="635"/>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40"/>
                    <a:stretch>
                      <a:fillRect/>
                    </a:stretch>
                  </pic:blipFill>
                  <pic:spPr>
                    <a:xfrm>
                      <a:off x="0" y="0"/>
                      <a:ext cx="5316855" cy="2990215"/>
                    </a:xfrm>
                    <a:prstGeom prst="rect">
                      <a:avLst/>
                    </a:prstGeom>
                    <a:noFill/>
                    <a:ln>
                      <a:noFill/>
                    </a:ln>
                  </pic:spPr>
                </pic:pic>
              </a:graphicData>
            </a:graphic>
          </wp:inline>
        </w:drawing>
      </w:r>
    </w:p>
    <w:p>
      <w:pPr>
        <w:widowControl w:val="0"/>
        <w:numPr>
          <w:ilvl w:val="0"/>
          <w:numId w:val="0"/>
        </w:numPr>
        <w:spacing w:line="240" w:lineRule="auto"/>
        <w:rPr>
          <w:rFonts w:hint="eastAsia" w:ascii="Calibri" w:hAnsi="Calibri" w:eastAsia="宋体" w:cs="Times New Roman"/>
          <w:kern w:val="2"/>
          <w:sz w:val="21"/>
          <w:szCs w:val="24"/>
          <w:lang w:val="en-US" w:eastAsia="zh-CN" w:bidi="ar-SA"/>
        </w:rPr>
      </w:pPr>
    </w:p>
    <w:p>
      <w:pPr>
        <w:widowControl w:val="0"/>
        <w:numPr>
          <w:ilvl w:val="0"/>
          <w:numId w:val="0"/>
        </w:numPr>
        <w:spacing w:line="240" w:lineRule="auto"/>
        <w:rPr>
          <w:rFonts w:hint="eastAsia" w:ascii="Calibri" w:hAnsi="Calibri" w:eastAsia="宋体"/>
          <w:lang w:val="en-US" w:eastAsia="zh-CN"/>
        </w:rPr>
      </w:pPr>
    </w:p>
    <w:p>
      <w:pPr>
        <w:widowControl w:val="0"/>
        <w:numPr>
          <w:ilvl w:val="0"/>
          <w:numId w:val="0"/>
        </w:numPr>
        <w:spacing w:line="240" w:lineRule="auto"/>
        <w:ind w:firstLine="0" w:firstLineChars="0"/>
        <w:rPr>
          <w:rFonts w:hint="eastAsia" w:ascii="Calibri" w:hAnsi="Calibri" w:eastAsia="宋体" w:cs="Times New Roman"/>
          <w:kern w:val="2"/>
          <w:sz w:val="21"/>
          <w:szCs w:val="24"/>
          <w:lang w:val="en-US" w:eastAsia="zh-CN" w:bidi="ar-SA"/>
        </w:rPr>
      </w:pPr>
    </w:p>
    <w:p>
      <w:pPr>
        <w:widowControl w:val="0"/>
        <w:numPr>
          <w:ilvl w:val="0"/>
          <w:numId w:val="0"/>
        </w:numPr>
        <w:spacing w:line="240" w:lineRule="auto"/>
        <w:ind w:firstLine="0" w:firstLineChars="0"/>
        <w:rPr>
          <w:rFonts w:hint="eastAsia" w:ascii="Calibri" w:hAnsi="Calibri" w:eastAsia="宋体" w:cs="Times New Roman"/>
          <w:kern w:val="2"/>
          <w:sz w:val="21"/>
          <w:szCs w:val="24"/>
          <w:lang w:val="en-US" w:eastAsia="zh-CN" w:bidi="ar-SA"/>
        </w:rPr>
      </w:pPr>
    </w:p>
    <w:p>
      <w:pPr>
        <w:widowControl w:val="0"/>
        <w:numPr>
          <w:ilvl w:val="0"/>
          <w:numId w:val="0"/>
        </w:numPr>
        <w:spacing w:line="240" w:lineRule="auto"/>
        <w:ind w:firstLine="0" w:firstLineChars="0"/>
        <w:rPr>
          <w:rFonts w:hint="eastAsia" w:ascii="Calibri" w:hAnsi="Calibri" w:eastAsia="宋体"/>
          <w:lang w:val="en-US" w:eastAsia="zh-CN"/>
        </w:rPr>
      </w:pPr>
      <w:r>
        <w:rPr>
          <w:rFonts w:hint="eastAsia" w:ascii="Calibri" w:hAnsi="Calibri" w:eastAsia="宋体" w:cs="Times New Roman"/>
          <w:kern w:val="2"/>
          <w:sz w:val="21"/>
          <w:szCs w:val="24"/>
          <w:lang w:val="en-US" w:eastAsia="zh-CN" w:bidi="ar-SA"/>
        </w:rPr>
        <w:t>9.</w:t>
      </w:r>
      <w:r>
        <w:rPr>
          <w:rFonts w:hint="eastAsia" w:ascii="Calibri" w:hAnsi="Calibri" w:eastAsia="宋体"/>
          <w:lang w:eastAsia="zh-CN"/>
        </w:rPr>
        <w:t>“信用中国”网站（www.creditchina.gov.cn）</w:t>
      </w:r>
      <w:r>
        <w:rPr>
          <w:rFonts w:hint="eastAsia" w:ascii="Calibri" w:hAnsi="Calibri" w:eastAsia="宋体"/>
          <w:lang w:val="en-US" w:eastAsia="zh-CN"/>
        </w:rPr>
        <w:t>截图证明：</w:t>
      </w:r>
    </w:p>
    <w:p>
      <w:pPr>
        <w:widowControl w:val="0"/>
        <w:numPr>
          <w:ilvl w:val="0"/>
          <w:numId w:val="0"/>
        </w:numPr>
        <w:spacing w:line="240" w:lineRule="auto"/>
        <w:rPr>
          <w:rFonts w:hint="eastAsia" w:ascii="Calibri" w:hAnsi="Calibri" w:eastAsia="宋体"/>
          <w:lang w:val="en-US" w:eastAsia="zh-CN"/>
        </w:rPr>
      </w:pPr>
    </w:p>
    <w:p>
      <w:pPr>
        <w:widowControl w:val="0"/>
        <w:numPr>
          <w:ilvl w:val="0"/>
          <w:numId w:val="0"/>
        </w:numPr>
        <w:spacing w:line="240" w:lineRule="auto"/>
        <w:rPr>
          <w:rFonts w:hint="default" w:ascii="Calibri" w:hAnsi="Calibri" w:eastAsia="宋体"/>
          <w:lang w:val="en-US" w:eastAsia="zh-CN"/>
        </w:rPr>
      </w:pPr>
      <w:r>
        <w:rPr>
          <w:rFonts w:hint="eastAsia" w:ascii="Calibri" w:hAnsi="Calibri" w:eastAsia="宋体"/>
          <w:lang w:val="en-US" w:eastAsia="zh-CN"/>
        </w:rPr>
        <w:t>示例：</w:t>
      </w:r>
    </w:p>
    <w:p>
      <w:pPr>
        <w:widowControl w:val="0"/>
        <w:spacing w:line="240" w:lineRule="auto"/>
        <w:ind w:firstLine="0" w:firstLineChars="0"/>
        <w:rPr>
          <w:rFonts w:hint="eastAsia" w:ascii="Calibri" w:hAnsi="Calibri" w:eastAsia="宋体"/>
          <w:b w:val="0"/>
          <w:bCs w:val="0"/>
          <w:color w:val="auto"/>
          <w:highlight w:val="none"/>
        </w:rPr>
      </w:pPr>
      <w:r>
        <w:rPr>
          <w:rFonts w:eastAsia="宋体"/>
        </w:rPr>
        <w:drawing>
          <wp:inline distT="0" distB="0" distL="114300" distR="114300">
            <wp:extent cx="5319395" cy="3060065"/>
            <wp:effectExtent l="0" t="0" r="14605" b="6985"/>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pic:cNvPicPr>
                      <a:picLocks noChangeAspect="1"/>
                    </pic:cNvPicPr>
                  </pic:nvPicPr>
                  <pic:blipFill>
                    <a:blip r:embed="rId41"/>
                    <a:stretch>
                      <a:fillRect/>
                    </a:stretch>
                  </pic:blipFill>
                  <pic:spPr>
                    <a:xfrm>
                      <a:off x="0" y="0"/>
                      <a:ext cx="5319395" cy="3060065"/>
                    </a:xfrm>
                    <a:prstGeom prst="rect">
                      <a:avLst/>
                    </a:prstGeom>
                    <a:noFill/>
                    <a:ln>
                      <a:noFill/>
                    </a:ln>
                  </pic:spPr>
                </pic:pic>
              </a:graphicData>
            </a:graphic>
          </wp:inline>
        </w:drawing>
      </w:r>
    </w:p>
    <w:p>
      <w:pPr>
        <w:widowControl w:val="0"/>
        <w:numPr>
          <w:ilvl w:val="0"/>
          <w:numId w:val="0"/>
        </w:numPr>
        <w:spacing w:line="240" w:lineRule="auto"/>
        <w:ind w:left="0" w:leftChars="0" w:firstLine="0" w:firstLineChars="0"/>
      </w:pPr>
      <w:r>
        <w:drawing>
          <wp:inline distT="0" distB="0" distL="114300" distR="114300">
            <wp:extent cx="5314950" cy="3077210"/>
            <wp:effectExtent l="0" t="0" r="0" b="8890"/>
            <wp:docPr id="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pic:cNvPicPr>
                      <a:picLocks noChangeAspect="1"/>
                    </pic:cNvPicPr>
                  </pic:nvPicPr>
                  <pic:blipFill>
                    <a:blip r:embed="rId42"/>
                    <a:stretch>
                      <a:fillRect/>
                    </a:stretch>
                  </pic:blipFill>
                  <pic:spPr>
                    <a:xfrm>
                      <a:off x="0" y="0"/>
                      <a:ext cx="5314950" cy="3077210"/>
                    </a:xfrm>
                    <a:prstGeom prst="rect">
                      <a:avLst/>
                    </a:prstGeom>
                    <a:noFill/>
                    <a:ln>
                      <a:noFill/>
                    </a:ln>
                  </pic:spPr>
                </pic:pic>
              </a:graphicData>
            </a:graphic>
          </wp:inline>
        </w:drawing>
      </w:r>
    </w:p>
    <w:p>
      <w:pPr>
        <w:widowControl w:val="0"/>
        <w:numPr>
          <w:ilvl w:val="0"/>
          <w:numId w:val="0"/>
        </w:numPr>
        <w:spacing w:line="240" w:lineRule="auto"/>
        <w:ind w:left="0" w:leftChars="0" w:firstLine="0" w:firstLineChars="0"/>
      </w:pPr>
    </w:p>
    <w:p>
      <w:pPr>
        <w:widowControl w:val="0"/>
        <w:spacing w:line="240" w:lineRule="auto"/>
        <w:ind w:firstLine="0" w:firstLineChars="0"/>
        <w:rPr>
          <w:rFonts w:hint="eastAsia" w:ascii="Calibri" w:hAnsi="Calibri" w:eastAsia="宋体"/>
          <w:b w:val="0"/>
          <w:bCs w:val="0"/>
          <w:color w:val="auto"/>
          <w:highlight w:val="none"/>
        </w:rPr>
      </w:pPr>
    </w:p>
    <w:p>
      <w:pPr>
        <w:widowControl w:val="0"/>
        <w:numPr>
          <w:ilvl w:val="0"/>
          <w:numId w:val="0"/>
        </w:numPr>
        <w:spacing w:line="240" w:lineRule="auto"/>
        <w:ind w:left="0" w:leftChars="0" w:firstLine="0" w:firstLineChars="0"/>
        <w:rPr>
          <w:rFonts w:hint="eastAsia" w:ascii="Calibri" w:hAnsi="Calibri" w:eastAsia="宋体" w:cs="Times New Roman"/>
          <w:b w:val="0"/>
          <w:bCs w:val="0"/>
          <w:color w:val="auto"/>
          <w:kern w:val="2"/>
          <w:sz w:val="21"/>
          <w:szCs w:val="24"/>
          <w:lang w:val="en-US" w:eastAsia="zh-CN" w:bidi="ar-SA"/>
        </w:rPr>
      </w:pPr>
    </w:p>
    <w:p>
      <w:pPr>
        <w:widowControl w:val="0"/>
        <w:numPr>
          <w:ilvl w:val="0"/>
          <w:numId w:val="0"/>
        </w:numPr>
        <w:spacing w:line="240" w:lineRule="auto"/>
        <w:jc w:val="both"/>
        <w:rPr>
          <w:rFonts w:hint="eastAsia" w:ascii="Calibri" w:hAnsi="Calibri" w:eastAsia="宋体"/>
          <w:lang w:val="en-US" w:eastAsia="zh-CN"/>
        </w:rPr>
      </w:pPr>
    </w:p>
    <w:p>
      <w:pPr>
        <w:pStyle w:val="3"/>
        <w:spacing w:before="0" w:after="0" w:line="360" w:lineRule="auto"/>
        <w:contextualSpacing/>
        <w:jc w:val="left"/>
        <w:rPr>
          <w:rFonts w:ascii="宋体" w:hAnsi="宋体" w:eastAsia="宋体"/>
          <w:sz w:val="24"/>
          <w:szCs w:val="24"/>
        </w:rPr>
      </w:pPr>
      <w:r>
        <w:rPr>
          <w:rFonts w:ascii="宋体" w:hAnsi="宋体"/>
          <w:b/>
          <w:bCs/>
          <w:color w:val="auto"/>
          <w:szCs w:val="21"/>
          <w:highlight w:val="yellow"/>
        </w:rPr>
        <w:br w:type="page"/>
      </w:r>
      <w:r>
        <w:rPr>
          <w:rFonts w:hint="eastAsia" w:ascii="宋体" w:hAnsi="宋体" w:eastAsia="宋体"/>
          <w:sz w:val="24"/>
          <w:szCs w:val="24"/>
          <w:lang w:val="en-US" w:eastAsia="zh-CN"/>
        </w:rPr>
        <w:t>二</w:t>
      </w:r>
      <w:r>
        <w:rPr>
          <w:rFonts w:hint="eastAsia" w:ascii="宋体" w:hAnsi="宋体" w:eastAsia="宋体"/>
          <w:sz w:val="24"/>
          <w:szCs w:val="24"/>
        </w:rPr>
        <w:t>、</w:t>
      </w:r>
      <w:r>
        <w:rPr>
          <w:rFonts w:hint="eastAsia" w:ascii="宋体" w:hAnsi="宋体" w:eastAsia="宋体"/>
          <w:sz w:val="24"/>
          <w:szCs w:val="24"/>
          <w:lang w:val="en-US" w:eastAsia="zh-CN"/>
        </w:rPr>
        <w:t>商务技术</w:t>
      </w:r>
      <w:r>
        <w:rPr>
          <w:rFonts w:hint="eastAsia" w:ascii="宋体" w:hAnsi="宋体" w:eastAsia="宋体"/>
          <w:sz w:val="24"/>
          <w:szCs w:val="24"/>
        </w:rPr>
        <w:t>评审文件</w:t>
      </w:r>
    </w:p>
    <w:p>
      <w:pPr>
        <w:pStyle w:val="3"/>
        <w:spacing w:before="0" w:after="0" w:line="360" w:lineRule="auto"/>
        <w:ind w:firstLine="422" w:firstLineChars="200"/>
        <w:contextualSpacing/>
        <w:rPr>
          <w:rFonts w:hint="eastAsia" w:ascii="宋体" w:hAnsi="宋体" w:eastAsia="宋体" w:cs="宋体"/>
          <w:b/>
          <w:kern w:val="2"/>
          <w:sz w:val="36"/>
          <w:szCs w:val="32"/>
          <w:lang w:val="en-US" w:eastAsia="zh-CN"/>
        </w:rPr>
      </w:pPr>
      <w:r>
        <w:rPr>
          <w:rFonts w:hint="eastAsia" w:ascii="宋体" w:hAnsi="宋体" w:eastAsia="宋体"/>
          <w:sz w:val="21"/>
          <w:szCs w:val="21"/>
          <w:lang w:val="en-US" w:eastAsia="zh-CN"/>
        </w:rPr>
        <w:t>B1</w:t>
      </w:r>
      <w:r>
        <w:rPr>
          <w:rFonts w:hint="eastAsia" w:ascii="宋体" w:hAnsi="宋体" w:eastAsia="宋体"/>
          <w:sz w:val="21"/>
          <w:szCs w:val="21"/>
        </w:rPr>
        <w:t>.</w:t>
      </w:r>
      <w:r>
        <w:rPr>
          <w:rFonts w:hint="eastAsia" w:ascii="宋体" w:hAnsi="宋体" w:eastAsia="宋体"/>
          <w:sz w:val="21"/>
          <w:szCs w:val="21"/>
          <w:lang w:val="en-US" w:eastAsia="zh-CN"/>
        </w:rPr>
        <w:t>商务</w:t>
      </w:r>
      <w:r>
        <w:rPr>
          <w:rFonts w:hint="eastAsia" w:ascii="宋体" w:hAnsi="宋体" w:eastAsia="宋体"/>
          <w:sz w:val="21"/>
          <w:szCs w:val="21"/>
        </w:rPr>
        <w:t>、技术条款偏离表</w:t>
      </w:r>
    </w:p>
    <w:p>
      <w:pPr>
        <w:jc w:val="center"/>
        <w:rPr>
          <w:rFonts w:hint="eastAsia" w:ascii="宋体" w:hAnsi="宋体" w:eastAsia="宋体" w:cs="宋体"/>
          <w:b/>
          <w:kern w:val="2"/>
          <w:sz w:val="28"/>
          <w:szCs w:val="28"/>
          <w:lang w:val="en-US" w:eastAsia="zh-CN"/>
        </w:rPr>
      </w:pPr>
      <w:r>
        <w:rPr>
          <w:rFonts w:hint="eastAsia" w:ascii="宋体" w:hAnsi="宋体" w:eastAsia="宋体" w:cs="宋体"/>
          <w:b/>
          <w:kern w:val="2"/>
          <w:sz w:val="28"/>
          <w:szCs w:val="28"/>
          <w:lang w:val="en-US" w:eastAsia="zh-CN"/>
        </w:rPr>
        <w:t>商务、技术条款偏离表</w:t>
      </w:r>
    </w:p>
    <w:p>
      <w:pPr>
        <w:pStyle w:val="6"/>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s="仿宋_GB2312"/>
          <w:kern w:val="2"/>
          <w:sz w:val="21"/>
          <w:szCs w:val="21"/>
          <w:u w:val="single"/>
          <w:lang w:val="en-US" w:eastAsia="zh-CN" w:bidi="ar-SA"/>
        </w:rPr>
      </w:pPr>
      <w:r>
        <w:rPr>
          <w:rFonts w:hint="eastAsia" w:ascii="宋体" w:hAnsi="宋体" w:eastAsia="宋体" w:cs="仿宋_GB2312"/>
          <w:kern w:val="2"/>
          <w:sz w:val="21"/>
          <w:szCs w:val="21"/>
          <w:lang w:val="en-US" w:eastAsia="zh-CN" w:bidi="ar-SA"/>
        </w:rPr>
        <w:t>项目名称</w:t>
      </w:r>
      <w:r>
        <w:rPr>
          <w:rFonts w:hint="eastAsia" w:cs="仿宋_GB2312"/>
          <w:kern w:val="2"/>
          <w:sz w:val="21"/>
          <w:szCs w:val="21"/>
          <w:lang w:val="en-US" w:eastAsia="zh-CN" w:bidi="ar-SA"/>
        </w:rPr>
        <w:t>：</w:t>
      </w:r>
      <w:r>
        <w:rPr>
          <w:rFonts w:hint="eastAsia" w:cs="仿宋_GB2312"/>
          <w:kern w:val="2"/>
          <w:sz w:val="21"/>
          <w:szCs w:val="21"/>
          <w:u w:val="single"/>
          <w:lang w:val="en-US" w:eastAsia="zh-CN" w:bidi="ar-SA"/>
        </w:rPr>
        <w:t>深燃大厦2026至2027年度高低压电气设备维保项目</w:t>
      </w:r>
    </w:p>
    <w:p>
      <w:pPr>
        <w:rPr>
          <w:rFonts w:hint="eastAsia"/>
          <w:lang w:val="en-US" w:eastAsia="zh-CN"/>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2087"/>
        <w:gridCol w:w="2113"/>
        <w:gridCol w:w="1957"/>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rPr>
                <w:rFonts w:hint="default"/>
                <w:sz w:val="20"/>
                <w:szCs w:val="21"/>
                <w:u w:val="none"/>
                <w:vertAlign w:val="baseline"/>
                <w:lang w:val="en-US" w:eastAsia="zh-CN"/>
              </w:rPr>
            </w:pPr>
            <w:r>
              <w:rPr>
                <w:rFonts w:hint="eastAsia"/>
                <w:sz w:val="20"/>
                <w:szCs w:val="21"/>
                <w:u w:val="none"/>
                <w:vertAlign w:val="baseline"/>
                <w:lang w:val="en-US" w:eastAsia="zh-CN"/>
              </w:rPr>
              <w:t>序号</w:t>
            </w:r>
          </w:p>
        </w:tc>
        <w:tc>
          <w:tcPr>
            <w:tcW w:w="2087" w:type="dxa"/>
          </w:tcPr>
          <w:p>
            <w:pPr>
              <w:jc w:val="center"/>
              <w:rPr>
                <w:rFonts w:hint="default"/>
                <w:sz w:val="20"/>
                <w:szCs w:val="21"/>
                <w:u w:val="none"/>
                <w:vertAlign w:val="baseline"/>
                <w:lang w:val="en-US" w:eastAsia="zh-CN"/>
              </w:rPr>
            </w:pPr>
            <w:r>
              <w:rPr>
                <w:rFonts w:hint="eastAsia"/>
                <w:sz w:val="20"/>
                <w:szCs w:val="21"/>
                <w:u w:val="none"/>
                <w:vertAlign w:val="baseline"/>
                <w:lang w:val="en-US" w:eastAsia="zh-CN"/>
              </w:rPr>
              <w:t>采购文件页码</w:t>
            </w:r>
          </w:p>
        </w:tc>
        <w:tc>
          <w:tcPr>
            <w:tcW w:w="2113" w:type="dxa"/>
          </w:tcPr>
          <w:p>
            <w:pPr>
              <w:jc w:val="center"/>
              <w:rPr>
                <w:rFonts w:hint="default"/>
                <w:sz w:val="20"/>
                <w:szCs w:val="21"/>
                <w:u w:val="none"/>
                <w:vertAlign w:val="baseline"/>
                <w:lang w:val="en-US" w:eastAsia="zh-CN"/>
              </w:rPr>
            </w:pPr>
            <w:r>
              <w:rPr>
                <w:rFonts w:hint="eastAsia" w:ascii="Times New Roman" w:eastAsia="宋体"/>
                <w:sz w:val="20"/>
                <w:szCs w:val="21"/>
                <w:u w:val="none"/>
                <w:vertAlign w:val="baseline"/>
                <w:lang w:val="en-US" w:eastAsia="zh-CN"/>
              </w:rPr>
              <w:t>采购文件条款要求</w:t>
            </w:r>
          </w:p>
        </w:tc>
        <w:tc>
          <w:tcPr>
            <w:tcW w:w="1957" w:type="dxa"/>
          </w:tcPr>
          <w:p>
            <w:pPr>
              <w:jc w:val="center"/>
              <w:rPr>
                <w:rFonts w:hint="default"/>
                <w:sz w:val="20"/>
                <w:szCs w:val="21"/>
                <w:u w:val="none"/>
                <w:vertAlign w:val="baseline"/>
                <w:lang w:val="en-US" w:eastAsia="zh-CN"/>
              </w:rPr>
            </w:pPr>
            <w:r>
              <w:rPr>
                <w:rFonts w:hint="eastAsia"/>
                <w:sz w:val="20"/>
                <w:szCs w:val="21"/>
                <w:u w:val="none"/>
                <w:vertAlign w:val="baseline"/>
                <w:lang w:val="en-US" w:eastAsia="zh-CN"/>
              </w:rPr>
              <w:t>响应文件偏离情况</w:t>
            </w:r>
          </w:p>
        </w:tc>
        <w:tc>
          <w:tcPr>
            <w:tcW w:w="1705" w:type="dxa"/>
          </w:tcPr>
          <w:p>
            <w:pPr>
              <w:jc w:val="center"/>
              <w:rPr>
                <w:rFonts w:hint="default"/>
                <w:sz w:val="20"/>
                <w:szCs w:val="21"/>
                <w:u w:val="none"/>
                <w:vertAlign w:val="baseline"/>
                <w:lang w:val="en-US" w:eastAsia="zh-CN"/>
              </w:rPr>
            </w:pPr>
            <w:r>
              <w:rPr>
                <w:rFonts w:hint="eastAsia"/>
                <w:sz w:val="20"/>
                <w:szCs w:val="21"/>
                <w:u w:val="none"/>
                <w:vertAlign w:val="baseline"/>
                <w:lang w:val="en-US" w:eastAsia="zh-CN"/>
              </w:rPr>
              <w:t>说明（正偏离/负偏离/无偏离）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jc w:val="center"/>
              <w:rPr>
                <w:rFonts w:hint="eastAsia" w:ascii="仿宋" w:hAnsi="仿宋" w:eastAsia="仿宋" w:cs="仿宋"/>
                <w:sz w:val="20"/>
                <w:szCs w:val="21"/>
                <w:u w:val="none"/>
                <w:vertAlign w:val="baseline"/>
                <w:lang w:val="en-US" w:eastAsia="zh-CN"/>
              </w:rPr>
            </w:pPr>
            <w:r>
              <w:rPr>
                <w:rFonts w:hint="eastAsia" w:ascii="仿宋" w:hAnsi="仿宋" w:eastAsia="仿宋" w:cs="仿宋"/>
                <w:sz w:val="20"/>
                <w:szCs w:val="21"/>
                <w:u w:val="none"/>
                <w:vertAlign w:val="baseline"/>
                <w:lang w:val="en-US" w:eastAsia="zh-CN"/>
              </w:rPr>
              <w:t>1</w:t>
            </w:r>
          </w:p>
        </w:tc>
        <w:tc>
          <w:tcPr>
            <w:tcW w:w="2087" w:type="dxa"/>
          </w:tcPr>
          <w:p>
            <w:pPr>
              <w:rPr>
                <w:rFonts w:hint="default"/>
                <w:sz w:val="20"/>
                <w:szCs w:val="21"/>
                <w:u w:val="none"/>
                <w:vertAlign w:val="baseline"/>
                <w:lang w:val="en-US" w:eastAsia="zh-CN"/>
              </w:rPr>
            </w:pPr>
            <w:r>
              <w:rPr>
                <w:rFonts w:hint="eastAsia"/>
                <w:sz w:val="20"/>
                <w:szCs w:val="21"/>
                <w:u w:val="none"/>
                <w:vertAlign w:val="baseline"/>
                <w:lang w:val="en-US" w:eastAsia="zh-CN"/>
              </w:rPr>
              <w:t>见采购文件第</w:t>
            </w:r>
            <w:r>
              <w:rPr>
                <w:rFonts w:hint="eastAsia"/>
                <w:sz w:val="20"/>
                <w:szCs w:val="21"/>
                <w:u w:val="single"/>
                <w:vertAlign w:val="baseline"/>
                <w:lang w:val="en-US" w:eastAsia="zh-CN"/>
              </w:rPr>
              <w:t xml:space="preserve">   </w:t>
            </w:r>
            <w:r>
              <w:rPr>
                <w:rFonts w:hint="eastAsia"/>
                <w:sz w:val="20"/>
                <w:szCs w:val="21"/>
                <w:u w:val="none"/>
                <w:vertAlign w:val="baseline"/>
                <w:lang w:val="en-US" w:eastAsia="zh-CN"/>
              </w:rPr>
              <w:t>页</w:t>
            </w:r>
          </w:p>
        </w:tc>
        <w:tc>
          <w:tcPr>
            <w:tcW w:w="2113" w:type="dxa"/>
          </w:tcPr>
          <w:p>
            <w:pPr>
              <w:rPr>
                <w:rFonts w:hint="default"/>
                <w:sz w:val="20"/>
                <w:szCs w:val="21"/>
                <w:u w:val="none"/>
                <w:vertAlign w:val="baseline"/>
                <w:lang w:val="en-US" w:eastAsia="zh-CN"/>
              </w:rPr>
            </w:pPr>
          </w:p>
        </w:tc>
        <w:tc>
          <w:tcPr>
            <w:tcW w:w="1957" w:type="dxa"/>
          </w:tcPr>
          <w:p>
            <w:pPr>
              <w:rPr>
                <w:rFonts w:hint="default"/>
                <w:sz w:val="20"/>
                <w:szCs w:val="21"/>
                <w:u w:val="none"/>
                <w:vertAlign w:val="baseline"/>
                <w:lang w:val="en-US" w:eastAsia="zh-CN"/>
              </w:rPr>
            </w:pPr>
          </w:p>
        </w:tc>
        <w:tc>
          <w:tcPr>
            <w:tcW w:w="1705" w:type="dxa"/>
          </w:tcPr>
          <w:p>
            <w:pPr>
              <w:rPr>
                <w:rFonts w:hint="default"/>
                <w:sz w:val="20"/>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jc w:val="center"/>
              <w:rPr>
                <w:rFonts w:hint="eastAsia" w:ascii="仿宋" w:hAnsi="仿宋" w:eastAsia="仿宋" w:cs="仿宋"/>
                <w:sz w:val="20"/>
                <w:szCs w:val="21"/>
                <w:u w:val="none"/>
                <w:vertAlign w:val="baseline"/>
                <w:lang w:val="en-US" w:eastAsia="zh-CN"/>
              </w:rPr>
            </w:pPr>
            <w:r>
              <w:rPr>
                <w:rFonts w:hint="eastAsia" w:ascii="仿宋" w:hAnsi="仿宋" w:eastAsia="仿宋" w:cs="仿宋"/>
                <w:sz w:val="20"/>
                <w:szCs w:val="21"/>
                <w:u w:val="none"/>
                <w:vertAlign w:val="baseline"/>
                <w:lang w:val="en-US" w:eastAsia="zh-CN"/>
              </w:rPr>
              <w:t>2</w:t>
            </w:r>
          </w:p>
        </w:tc>
        <w:tc>
          <w:tcPr>
            <w:tcW w:w="2087" w:type="dxa"/>
          </w:tcPr>
          <w:p>
            <w:pPr>
              <w:rPr>
                <w:rFonts w:hint="eastAsia"/>
                <w:sz w:val="20"/>
                <w:szCs w:val="21"/>
                <w:u w:val="none"/>
                <w:vertAlign w:val="baseline"/>
                <w:lang w:val="en-US" w:eastAsia="zh-CN"/>
              </w:rPr>
            </w:pPr>
          </w:p>
        </w:tc>
        <w:tc>
          <w:tcPr>
            <w:tcW w:w="2113" w:type="dxa"/>
          </w:tcPr>
          <w:p>
            <w:pPr>
              <w:rPr>
                <w:rFonts w:hint="default"/>
                <w:sz w:val="20"/>
                <w:szCs w:val="21"/>
                <w:u w:val="none"/>
                <w:vertAlign w:val="baseline"/>
                <w:lang w:val="en-US" w:eastAsia="zh-CN"/>
              </w:rPr>
            </w:pPr>
          </w:p>
        </w:tc>
        <w:tc>
          <w:tcPr>
            <w:tcW w:w="1957" w:type="dxa"/>
          </w:tcPr>
          <w:p>
            <w:pPr>
              <w:rPr>
                <w:rFonts w:hint="default"/>
                <w:sz w:val="20"/>
                <w:szCs w:val="21"/>
                <w:u w:val="none"/>
                <w:vertAlign w:val="baseline"/>
                <w:lang w:val="en-US" w:eastAsia="zh-CN"/>
              </w:rPr>
            </w:pPr>
          </w:p>
        </w:tc>
        <w:tc>
          <w:tcPr>
            <w:tcW w:w="1705" w:type="dxa"/>
          </w:tcPr>
          <w:p>
            <w:pPr>
              <w:rPr>
                <w:rFonts w:hint="default"/>
                <w:sz w:val="20"/>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pPr>
              <w:jc w:val="center"/>
              <w:rPr>
                <w:rFonts w:hint="eastAsia" w:ascii="仿宋" w:hAnsi="仿宋" w:eastAsia="仿宋" w:cs="仿宋"/>
                <w:sz w:val="20"/>
                <w:szCs w:val="21"/>
                <w:u w:val="none"/>
                <w:vertAlign w:val="baseline"/>
                <w:lang w:val="en-US" w:eastAsia="zh-CN"/>
              </w:rPr>
            </w:pPr>
            <w:r>
              <w:rPr>
                <w:rFonts w:hint="eastAsia" w:ascii="仿宋" w:hAnsi="仿宋" w:eastAsia="仿宋" w:cs="仿宋"/>
                <w:sz w:val="20"/>
                <w:szCs w:val="21"/>
                <w:u w:val="none"/>
                <w:vertAlign w:val="baseline"/>
                <w:lang w:val="en-US" w:eastAsia="zh-CN"/>
              </w:rPr>
              <w:t>3</w:t>
            </w:r>
          </w:p>
        </w:tc>
        <w:tc>
          <w:tcPr>
            <w:tcW w:w="2087" w:type="dxa"/>
          </w:tcPr>
          <w:p>
            <w:pPr>
              <w:rPr>
                <w:rFonts w:hint="eastAsia"/>
                <w:sz w:val="20"/>
                <w:szCs w:val="21"/>
                <w:u w:val="none"/>
                <w:vertAlign w:val="baseline"/>
                <w:lang w:val="en-US" w:eastAsia="zh-CN"/>
              </w:rPr>
            </w:pPr>
          </w:p>
        </w:tc>
        <w:tc>
          <w:tcPr>
            <w:tcW w:w="2113" w:type="dxa"/>
          </w:tcPr>
          <w:p>
            <w:pPr>
              <w:rPr>
                <w:rFonts w:hint="default"/>
                <w:sz w:val="20"/>
                <w:szCs w:val="21"/>
                <w:u w:val="none"/>
                <w:vertAlign w:val="baseline"/>
                <w:lang w:val="en-US" w:eastAsia="zh-CN"/>
              </w:rPr>
            </w:pPr>
          </w:p>
        </w:tc>
        <w:tc>
          <w:tcPr>
            <w:tcW w:w="1957" w:type="dxa"/>
          </w:tcPr>
          <w:p>
            <w:pPr>
              <w:rPr>
                <w:rFonts w:hint="default"/>
                <w:sz w:val="20"/>
                <w:szCs w:val="21"/>
                <w:u w:val="none"/>
                <w:vertAlign w:val="baseline"/>
                <w:lang w:val="en-US" w:eastAsia="zh-CN"/>
              </w:rPr>
            </w:pPr>
          </w:p>
        </w:tc>
        <w:tc>
          <w:tcPr>
            <w:tcW w:w="1705" w:type="dxa"/>
          </w:tcPr>
          <w:p>
            <w:pPr>
              <w:rPr>
                <w:rFonts w:hint="default"/>
                <w:sz w:val="20"/>
                <w:szCs w:val="21"/>
                <w:u w:val="none"/>
                <w:vertAlign w:val="baseline"/>
                <w:lang w:val="en-US" w:eastAsia="zh-CN"/>
              </w:rPr>
            </w:pPr>
          </w:p>
        </w:tc>
      </w:tr>
    </w:tbl>
    <w:p>
      <w:pPr>
        <w:rPr>
          <w:rFonts w:hint="default"/>
          <w:u w:val="none"/>
          <w:lang w:val="en-US" w:eastAsia="zh-CN"/>
        </w:rPr>
      </w:pPr>
    </w:p>
    <w:p>
      <w:pPr>
        <w:spacing w:line="360" w:lineRule="auto"/>
        <w:contextualSpacing/>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1.响应人应逐条对照采购文件第四章“合同条款”、第五章“</w:t>
      </w:r>
      <w:r>
        <w:rPr>
          <w:rFonts w:hint="eastAsia" w:ascii="宋体" w:hAnsi="宋体" w:eastAsia="宋体" w:cs="宋体"/>
          <w:color w:val="auto"/>
          <w:kern w:val="2"/>
          <w:sz w:val="21"/>
          <w:szCs w:val="21"/>
          <w:lang w:val="en-US" w:eastAsia="zh-CN" w:bidi="ar-SA"/>
        </w:rPr>
        <w:t>项目技术和服务要求</w:t>
      </w:r>
      <w:r>
        <w:rPr>
          <w:rFonts w:hint="eastAsia" w:ascii="宋体" w:hAnsi="宋体" w:eastAsia="宋体" w:cs="宋体"/>
          <w:kern w:val="0"/>
          <w:szCs w:val="21"/>
          <w:lang w:val="en-US" w:eastAsia="zh-CN"/>
        </w:rPr>
        <w:t>”条款，就响应文件存在的偏差与例外逐条说明；</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2.如响应文件无任何偏差，响应人仅需在本偏离表填写“无偏离”即可。</w:t>
      </w:r>
    </w:p>
    <w:p>
      <w:pPr>
        <w:pStyle w:val="6"/>
        <w:rPr>
          <w:rFonts w:hint="eastAsia"/>
          <w:lang w:val="en-US" w:eastAsia="zh-CN"/>
        </w:rPr>
      </w:pPr>
    </w:p>
    <w:p>
      <w:pPr>
        <w:tabs>
          <w:tab w:val="left" w:pos="7560"/>
        </w:tabs>
        <w:spacing w:line="360" w:lineRule="auto"/>
        <w:ind w:firstLine="420" w:firstLineChars="200"/>
        <w:contextualSpacing/>
        <w:rPr>
          <w:rFonts w:ascii="宋体" w:hAnsi="宋体" w:eastAsia="宋体" w:cs="仿宋_GB2312"/>
          <w:szCs w:val="21"/>
        </w:rPr>
      </w:pPr>
      <w:r>
        <w:rPr>
          <w:rFonts w:hint="eastAsia" w:ascii="宋体" w:hAnsi="宋体" w:eastAsia="宋体" w:cs="仿宋_GB2312"/>
          <w:szCs w:val="21"/>
        </w:rPr>
        <w:t>响应人（盖单位章）：</w:t>
      </w:r>
      <w:r>
        <w:rPr>
          <w:rFonts w:hint="eastAsia" w:ascii="宋体" w:hAnsi="宋体" w:eastAsia="宋体" w:cs="仿宋_GB2312"/>
          <w:szCs w:val="21"/>
          <w:u w:val="single"/>
        </w:rPr>
        <w:t xml:space="preserve">                                     </w:t>
      </w:r>
      <w:r>
        <w:rPr>
          <w:rFonts w:hint="eastAsia" w:ascii="宋体" w:hAnsi="宋体" w:eastAsia="宋体" w:cs="仿宋_GB2312"/>
          <w:szCs w:val="21"/>
        </w:rPr>
        <w:t xml:space="preserve">    </w:t>
      </w:r>
    </w:p>
    <w:p>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法定代表人</w:t>
      </w:r>
      <w:r>
        <w:rPr>
          <w:rFonts w:hint="eastAsia" w:ascii="宋体" w:hAnsi="宋体" w:eastAsia="宋体" w:cs="仿宋_GB2312"/>
          <w:szCs w:val="21"/>
          <w:lang w:val="en-US" w:eastAsia="zh-CN"/>
        </w:rPr>
        <w:t>或</w:t>
      </w:r>
      <w:r>
        <w:rPr>
          <w:rFonts w:hint="eastAsia" w:ascii="宋体" w:hAnsi="宋体" w:eastAsia="宋体" w:cs="仿宋_GB2312"/>
          <w:szCs w:val="21"/>
        </w:rPr>
        <w:t>授权代表人（签字或盖章）：</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hint="eastAsia" w:ascii="宋体" w:hAnsi="宋体" w:eastAsia="宋体" w:cs="仿宋_GB2312"/>
          <w:szCs w:val="21"/>
        </w:rPr>
      </w:pPr>
    </w:p>
    <w:p>
      <w:pPr>
        <w:tabs>
          <w:tab w:val="left" w:pos="7560"/>
        </w:tabs>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日期：</w:t>
      </w:r>
      <w:r>
        <w:rPr>
          <w:rFonts w:hint="eastAsia" w:ascii="宋体" w:hAnsi="宋体" w:eastAsia="宋体" w:cs="仿宋_GB2312"/>
          <w:szCs w:val="21"/>
          <w:u w:val="single"/>
        </w:rPr>
        <w:t xml:space="preserve">         </w:t>
      </w:r>
      <w:r>
        <w:rPr>
          <w:rFonts w:hint="eastAsia" w:ascii="宋体" w:hAnsi="宋体" w:eastAsia="宋体" w:cs="仿宋_GB2312"/>
          <w:szCs w:val="21"/>
        </w:rPr>
        <w:t>年</w:t>
      </w:r>
      <w:r>
        <w:rPr>
          <w:rFonts w:hint="eastAsia" w:ascii="宋体" w:hAnsi="宋体" w:eastAsia="宋体" w:cs="仿宋_GB2312"/>
          <w:szCs w:val="21"/>
          <w:u w:val="single"/>
        </w:rPr>
        <w:t xml:space="preserve">    </w:t>
      </w:r>
      <w:r>
        <w:rPr>
          <w:rFonts w:hint="eastAsia" w:ascii="宋体" w:hAnsi="宋体" w:eastAsia="宋体" w:cs="仿宋_GB2312"/>
          <w:szCs w:val="21"/>
        </w:rPr>
        <w:t>月</w:t>
      </w:r>
      <w:r>
        <w:rPr>
          <w:rFonts w:hint="eastAsia" w:ascii="宋体" w:hAnsi="宋体" w:eastAsia="宋体" w:cs="仿宋_GB2312"/>
          <w:szCs w:val="21"/>
          <w:u w:val="single"/>
        </w:rPr>
        <w:t xml:space="preserve">    </w:t>
      </w:r>
      <w:r>
        <w:rPr>
          <w:rFonts w:hint="eastAsia" w:ascii="宋体" w:hAnsi="宋体" w:eastAsia="宋体" w:cs="仿宋_GB2312"/>
          <w:szCs w:val="21"/>
        </w:rPr>
        <w:t xml:space="preserve">日 </w:t>
      </w: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pStyle w:val="3"/>
        <w:spacing w:before="0" w:after="0" w:line="360" w:lineRule="auto"/>
        <w:ind w:firstLine="422" w:firstLineChars="200"/>
        <w:contextualSpacing/>
        <w:rPr>
          <w:rFonts w:hint="default" w:ascii="宋体" w:hAnsi="宋体" w:eastAsia="宋体" w:cs="宋体"/>
          <w:b/>
          <w:kern w:val="2"/>
          <w:sz w:val="36"/>
          <w:szCs w:val="32"/>
          <w:lang w:val="en-US" w:eastAsia="zh-CN"/>
        </w:rPr>
      </w:pPr>
      <w:r>
        <w:rPr>
          <w:rFonts w:hint="eastAsia" w:ascii="宋体" w:hAnsi="宋体" w:eastAsia="宋体"/>
          <w:sz w:val="21"/>
          <w:szCs w:val="21"/>
          <w:lang w:val="en-US" w:eastAsia="zh-CN"/>
        </w:rPr>
        <w:t>B2</w:t>
      </w:r>
      <w:r>
        <w:rPr>
          <w:rFonts w:hint="eastAsia" w:ascii="宋体" w:hAnsi="宋体" w:eastAsia="宋体"/>
          <w:sz w:val="21"/>
          <w:szCs w:val="21"/>
        </w:rPr>
        <w:t>.</w:t>
      </w:r>
      <w:r>
        <w:rPr>
          <w:rFonts w:hint="eastAsia" w:ascii="宋体" w:hAnsi="宋体" w:eastAsia="宋体"/>
          <w:sz w:val="21"/>
          <w:szCs w:val="21"/>
          <w:lang w:val="en-US" w:eastAsia="zh-CN"/>
        </w:rPr>
        <w:t>商务</w:t>
      </w:r>
      <w:r>
        <w:rPr>
          <w:rFonts w:hint="eastAsia" w:ascii="宋体" w:hAnsi="宋体" w:eastAsia="宋体"/>
          <w:sz w:val="21"/>
          <w:szCs w:val="21"/>
        </w:rPr>
        <w:t>、技术</w:t>
      </w:r>
      <w:r>
        <w:rPr>
          <w:rFonts w:hint="eastAsia" w:ascii="宋体" w:hAnsi="宋体" w:eastAsia="宋体"/>
          <w:sz w:val="21"/>
          <w:szCs w:val="21"/>
          <w:lang w:val="en-US" w:eastAsia="zh-CN"/>
        </w:rPr>
        <w:t>相关证明材料</w:t>
      </w: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p>
    <w:p>
      <w:pPr>
        <w:rPr>
          <w:rFonts w:hint="eastAsia" w:ascii="宋体" w:hAnsi="宋体" w:eastAsia="宋体" w:cs="宋体"/>
          <w:b/>
          <w:kern w:val="2"/>
          <w:sz w:val="36"/>
          <w:szCs w:val="32"/>
          <w:lang w:val="en-US" w:eastAsia="zh-CN"/>
        </w:rPr>
      </w:pPr>
      <w:r>
        <w:rPr>
          <w:rFonts w:hint="eastAsia" w:ascii="宋体" w:hAnsi="宋体" w:eastAsia="宋体" w:cs="宋体"/>
          <w:b/>
          <w:kern w:val="2"/>
          <w:sz w:val="36"/>
          <w:szCs w:val="32"/>
          <w:lang w:val="en-US" w:eastAsia="zh-CN"/>
        </w:rPr>
        <w:br w:type="page"/>
      </w:r>
    </w:p>
    <w:p>
      <w:pPr>
        <w:pStyle w:val="3"/>
        <w:spacing w:before="0" w:after="0" w:line="360" w:lineRule="auto"/>
        <w:contextualSpacing/>
        <w:jc w:val="left"/>
        <w:rPr>
          <w:rFonts w:ascii="宋体" w:hAnsi="宋体" w:eastAsia="宋体"/>
          <w:sz w:val="24"/>
          <w:szCs w:val="24"/>
        </w:rPr>
      </w:pPr>
      <w:r>
        <w:rPr>
          <w:rFonts w:hint="eastAsia" w:ascii="宋体" w:hAnsi="宋体" w:eastAsia="宋体"/>
          <w:sz w:val="24"/>
          <w:szCs w:val="24"/>
          <w:lang w:val="en-US" w:eastAsia="zh-CN"/>
        </w:rPr>
        <w:t>二</w:t>
      </w:r>
      <w:r>
        <w:rPr>
          <w:rFonts w:hint="eastAsia" w:ascii="宋体" w:hAnsi="宋体" w:eastAsia="宋体"/>
          <w:sz w:val="24"/>
          <w:szCs w:val="24"/>
        </w:rPr>
        <w:t>、报价文件</w:t>
      </w:r>
    </w:p>
    <w:p>
      <w:pPr>
        <w:spacing w:line="360" w:lineRule="auto"/>
        <w:ind w:firstLine="562" w:firstLineChars="200"/>
        <w:contextualSpacing/>
        <w:jc w:val="center"/>
        <w:rPr>
          <w:rFonts w:ascii="宋体" w:hAnsi="宋体" w:eastAsia="宋体"/>
          <w:b/>
          <w:sz w:val="28"/>
          <w:szCs w:val="28"/>
        </w:rPr>
      </w:pPr>
      <w:r>
        <w:rPr>
          <w:rFonts w:hint="eastAsia" w:ascii="宋体" w:hAnsi="宋体" w:eastAsia="宋体"/>
          <w:b/>
          <w:sz w:val="28"/>
          <w:szCs w:val="28"/>
          <w:lang w:val="en-US" w:eastAsia="zh-CN"/>
        </w:rPr>
        <w:t>响应</w:t>
      </w:r>
      <w:r>
        <w:rPr>
          <w:rFonts w:hint="eastAsia" w:ascii="宋体" w:hAnsi="宋体" w:eastAsia="宋体"/>
          <w:b/>
          <w:sz w:val="28"/>
          <w:szCs w:val="28"/>
        </w:rPr>
        <w:t>总价</w:t>
      </w:r>
    </w:p>
    <w:p>
      <w:pPr>
        <w:tabs>
          <w:tab w:val="left" w:pos="7560"/>
        </w:tabs>
        <w:spacing w:line="360" w:lineRule="auto"/>
        <w:ind w:firstLine="420" w:firstLineChars="200"/>
        <w:contextualSpacing/>
        <w:rPr>
          <w:rFonts w:ascii="宋体" w:hAnsi="宋体" w:eastAsia="宋体"/>
          <w:szCs w:val="21"/>
        </w:rPr>
      </w:pPr>
    </w:p>
    <w:p>
      <w:pPr>
        <w:tabs>
          <w:tab w:val="left" w:pos="7560"/>
        </w:tabs>
        <w:spacing w:line="360" w:lineRule="auto"/>
        <w:ind w:firstLine="420" w:firstLineChars="200"/>
        <w:contextualSpacing/>
        <w:rPr>
          <w:rFonts w:ascii="宋体" w:hAnsi="宋体" w:eastAsia="宋体"/>
          <w:szCs w:val="21"/>
        </w:rPr>
      </w:pPr>
      <w:r>
        <w:rPr>
          <w:rFonts w:hint="eastAsia" w:ascii="宋体" w:hAnsi="宋体" w:eastAsia="宋体" w:cs="仿宋_GB2312"/>
          <w:szCs w:val="21"/>
          <w:lang w:val="en-US" w:eastAsia="zh-CN"/>
        </w:rPr>
        <w:t>采购</w:t>
      </w:r>
      <w:r>
        <w:rPr>
          <w:rFonts w:hint="eastAsia" w:ascii="宋体" w:hAnsi="宋体" w:eastAsia="宋体" w:cs="仿宋_GB2312"/>
          <w:szCs w:val="21"/>
        </w:rPr>
        <w:t>人：</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hint="eastAsia" w:ascii="宋体" w:hAnsi="宋体" w:eastAsia="宋体" w:cs="仿宋_GB2312"/>
          <w:szCs w:val="21"/>
          <w:u w:val="single"/>
          <w:lang w:eastAsia="zh-CN"/>
        </w:rPr>
      </w:pPr>
      <w:r>
        <w:rPr>
          <w:rFonts w:hint="eastAsia" w:ascii="宋体" w:hAnsi="宋体" w:eastAsia="宋体" w:cs="仿宋_GB2312"/>
          <w:szCs w:val="21"/>
        </w:rPr>
        <w:t>项目名称：</w:t>
      </w:r>
      <w:r>
        <w:rPr>
          <w:rFonts w:hint="eastAsia" w:ascii="宋体" w:hAnsi="宋体" w:eastAsia="宋体" w:cs="仿宋_GB2312"/>
          <w:szCs w:val="21"/>
          <w:u w:val="single"/>
          <w:lang w:eastAsia="zh-CN"/>
        </w:rPr>
        <w:t>深燃大厦2026至2027年度高低压电气设备维保项目</w:t>
      </w:r>
    </w:p>
    <w:p>
      <w:pPr>
        <w:tabs>
          <w:tab w:val="left" w:pos="7560"/>
        </w:tabs>
        <w:spacing w:line="360" w:lineRule="auto"/>
        <w:ind w:firstLine="420" w:firstLineChars="200"/>
        <w:contextualSpacing/>
        <w:rPr>
          <w:rFonts w:hint="default" w:ascii="宋体" w:hAnsi="宋体" w:eastAsia="宋体" w:cs="仿宋_GB2312"/>
          <w:szCs w:val="21"/>
          <w:u w:val="single"/>
          <w:lang w:val="en-US" w:eastAsia="zh-CN"/>
        </w:rPr>
      </w:pPr>
      <w:r>
        <w:rPr>
          <w:rFonts w:hint="eastAsia" w:ascii="宋体" w:hAnsi="宋体" w:eastAsia="宋体" w:cs="仿宋_GB2312"/>
          <w:szCs w:val="21"/>
        </w:rPr>
        <w:t>项目编号：</w:t>
      </w:r>
      <w:r>
        <w:rPr>
          <w:rFonts w:hint="eastAsia" w:ascii="宋体" w:hAnsi="宋体" w:eastAsia="宋体" w:cs="仿宋_GB2312"/>
          <w:szCs w:val="21"/>
          <w:u w:val="single"/>
          <w:lang w:val="en-US" w:eastAsia="zh-CN"/>
        </w:rPr>
        <w:t>WW-26-027</w:t>
      </w:r>
    </w:p>
    <w:p>
      <w:pPr>
        <w:tabs>
          <w:tab w:val="left" w:pos="7560"/>
        </w:tabs>
        <w:spacing w:line="360" w:lineRule="auto"/>
        <w:ind w:firstLine="420" w:firstLineChars="200"/>
        <w:contextualSpacing/>
        <w:rPr>
          <w:rFonts w:ascii="宋体" w:hAnsi="宋体" w:eastAsia="宋体"/>
          <w:color w:val="000000"/>
          <w:szCs w:val="21"/>
          <w:u w:val="single"/>
        </w:rPr>
      </w:pPr>
      <w:r>
        <w:rPr>
          <w:rFonts w:hint="eastAsia" w:ascii="宋体" w:hAnsi="宋体" w:eastAsia="宋体"/>
          <w:color w:val="000000"/>
          <w:szCs w:val="21"/>
        </w:rPr>
        <w:t>报价总价（含税，上限不得超过</w:t>
      </w:r>
      <w:r>
        <w:rPr>
          <w:rFonts w:hint="eastAsia" w:ascii="宋体" w:hAnsi="宋体" w:eastAsia="宋体"/>
          <w:color w:val="000000"/>
          <w:szCs w:val="21"/>
          <w:lang w:val="en-US" w:eastAsia="zh-CN"/>
        </w:rPr>
        <w:t>27</w:t>
      </w:r>
      <w:r>
        <w:rPr>
          <w:rFonts w:hint="eastAsia" w:ascii="宋体" w:hAnsi="宋体" w:eastAsia="宋体"/>
          <w:color w:val="000000"/>
          <w:szCs w:val="21"/>
          <w:lang w:eastAsia="zh-CN"/>
        </w:rPr>
        <w:t>万元</w:t>
      </w:r>
      <w:r>
        <w:rPr>
          <w:rFonts w:hint="eastAsia" w:ascii="宋体" w:hAnsi="宋体" w:eastAsia="宋体"/>
          <w:color w:val="000000"/>
          <w:szCs w:val="21"/>
        </w:rPr>
        <w:t>）：币种：</w:t>
      </w:r>
      <w:r>
        <w:rPr>
          <w:rFonts w:hint="eastAsia" w:ascii="宋体" w:hAnsi="宋体" w:eastAsia="宋体"/>
          <w:color w:val="000000"/>
          <w:szCs w:val="21"/>
          <w:u w:val="single"/>
        </w:rPr>
        <w:t xml:space="preserve">  人民币    </w:t>
      </w:r>
    </w:p>
    <w:p>
      <w:pPr>
        <w:tabs>
          <w:tab w:val="left" w:pos="7560"/>
        </w:tabs>
        <w:spacing w:line="360" w:lineRule="auto"/>
        <w:ind w:firstLine="420" w:firstLineChars="200"/>
        <w:contextualSpacing/>
        <w:rPr>
          <w:rFonts w:ascii="宋体" w:hAnsi="宋体" w:eastAsia="宋体"/>
          <w:color w:val="000000"/>
          <w:szCs w:val="21"/>
          <w:u w:val="single"/>
        </w:rPr>
      </w:pPr>
      <w:r>
        <w:rPr>
          <w:rFonts w:hint="eastAsia" w:ascii="宋体" w:hAnsi="宋体" w:eastAsia="宋体"/>
          <w:color w:val="000000"/>
          <w:szCs w:val="21"/>
        </w:rPr>
        <w:t>（小写）：</w:t>
      </w:r>
      <w:r>
        <w:rPr>
          <w:rFonts w:hint="eastAsia" w:ascii="宋体" w:hAnsi="宋体" w:eastAsia="宋体"/>
          <w:color w:val="000000"/>
          <w:szCs w:val="21"/>
          <w:u w:val="single"/>
        </w:rPr>
        <w:t xml:space="preserve">                                   </w:t>
      </w:r>
    </w:p>
    <w:p>
      <w:pPr>
        <w:tabs>
          <w:tab w:val="left" w:pos="7560"/>
        </w:tabs>
        <w:spacing w:line="360" w:lineRule="auto"/>
        <w:ind w:firstLine="420" w:firstLineChars="200"/>
        <w:contextualSpacing/>
        <w:rPr>
          <w:rFonts w:ascii="宋体" w:hAnsi="宋体" w:eastAsia="宋体"/>
          <w:color w:val="000000"/>
          <w:szCs w:val="21"/>
        </w:rPr>
      </w:pPr>
      <w:r>
        <w:rPr>
          <w:rFonts w:hint="eastAsia" w:ascii="宋体" w:hAnsi="宋体" w:eastAsia="宋体"/>
          <w:color w:val="000000"/>
          <w:szCs w:val="21"/>
        </w:rPr>
        <w:t>（大写）：</w:t>
      </w:r>
      <w:r>
        <w:rPr>
          <w:rFonts w:hint="eastAsia" w:ascii="宋体" w:hAnsi="宋体" w:eastAsia="宋体"/>
          <w:color w:val="000000"/>
          <w:szCs w:val="21"/>
          <w:u w:val="single"/>
        </w:rPr>
        <w:t xml:space="preserve">                                   </w:t>
      </w:r>
    </w:p>
    <w:p>
      <w:pPr>
        <w:tabs>
          <w:tab w:val="left" w:pos="7560"/>
        </w:tabs>
        <w:spacing w:line="360" w:lineRule="auto"/>
        <w:ind w:firstLine="420" w:firstLineChars="200"/>
        <w:contextualSpacing/>
        <w:rPr>
          <w:rFonts w:ascii="宋体" w:hAnsi="宋体" w:eastAsia="宋体"/>
          <w:color w:val="000000"/>
          <w:szCs w:val="21"/>
        </w:rPr>
      </w:pPr>
    </w:p>
    <w:p>
      <w:pPr>
        <w:tabs>
          <w:tab w:val="left" w:pos="7560"/>
        </w:tabs>
        <w:spacing w:line="360" w:lineRule="auto"/>
        <w:ind w:firstLine="420" w:firstLineChars="200"/>
        <w:contextualSpacing/>
        <w:rPr>
          <w:rFonts w:ascii="宋体" w:hAnsi="宋体" w:eastAsia="宋体"/>
          <w:color w:val="000000"/>
          <w:szCs w:val="21"/>
          <w:u w:val="single"/>
        </w:rPr>
      </w:pPr>
      <w:r>
        <w:rPr>
          <w:rFonts w:hint="eastAsia" w:ascii="宋体" w:hAnsi="宋体" w:eastAsia="宋体"/>
          <w:color w:val="000000"/>
          <w:szCs w:val="21"/>
        </w:rPr>
        <w:t>报价总价（不含税）：币种：</w:t>
      </w:r>
      <w:r>
        <w:rPr>
          <w:rFonts w:hint="eastAsia" w:ascii="宋体" w:hAnsi="宋体" w:eastAsia="宋体"/>
          <w:color w:val="000000"/>
          <w:szCs w:val="21"/>
          <w:u w:val="single"/>
        </w:rPr>
        <w:t xml:space="preserve">  人民币    </w:t>
      </w:r>
    </w:p>
    <w:p>
      <w:pPr>
        <w:tabs>
          <w:tab w:val="left" w:pos="7560"/>
        </w:tabs>
        <w:spacing w:line="360" w:lineRule="auto"/>
        <w:ind w:firstLine="420" w:firstLineChars="200"/>
        <w:contextualSpacing/>
        <w:rPr>
          <w:rFonts w:ascii="宋体" w:hAnsi="宋体" w:eastAsia="宋体"/>
          <w:color w:val="000000"/>
          <w:szCs w:val="21"/>
          <w:u w:val="single"/>
        </w:rPr>
      </w:pPr>
      <w:r>
        <w:rPr>
          <w:rFonts w:hint="eastAsia" w:ascii="宋体" w:hAnsi="宋体" w:eastAsia="宋体"/>
          <w:color w:val="000000"/>
          <w:szCs w:val="21"/>
        </w:rPr>
        <w:t>（小写）：</w:t>
      </w:r>
      <w:r>
        <w:rPr>
          <w:rFonts w:hint="eastAsia" w:ascii="宋体" w:hAnsi="宋体" w:eastAsia="宋体"/>
          <w:color w:val="000000"/>
          <w:szCs w:val="21"/>
          <w:u w:val="single"/>
        </w:rPr>
        <w:t xml:space="preserve">                                   </w:t>
      </w:r>
    </w:p>
    <w:p>
      <w:pPr>
        <w:tabs>
          <w:tab w:val="left" w:pos="7560"/>
        </w:tabs>
        <w:spacing w:line="360" w:lineRule="auto"/>
        <w:ind w:firstLine="420" w:firstLineChars="200"/>
        <w:contextualSpacing/>
        <w:rPr>
          <w:rFonts w:hint="eastAsia" w:ascii="宋体" w:hAnsi="宋体" w:eastAsia="宋体"/>
          <w:color w:val="000000"/>
          <w:szCs w:val="21"/>
          <w:u w:val="single"/>
        </w:rPr>
      </w:pPr>
      <w:r>
        <w:rPr>
          <w:rFonts w:hint="eastAsia" w:ascii="宋体" w:hAnsi="宋体" w:eastAsia="宋体"/>
          <w:color w:val="000000"/>
          <w:szCs w:val="21"/>
        </w:rPr>
        <w:t>（大写）：</w:t>
      </w:r>
      <w:r>
        <w:rPr>
          <w:rFonts w:hint="eastAsia" w:ascii="宋体" w:hAnsi="宋体" w:eastAsia="宋体"/>
          <w:color w:val="000000"/>
          <w:szCs w:val="21"/>
          <w:u w:val="single"/>
        </w:rPr>
        <w:t xml:space="preserve">                                   </w:t>
      </w:r>
    </w:p>
    <w:p>
      <w:pPr>
        <w:tabs>
          <w:tab w:val="left" w:pos="7560"/>
        </w:tabs>
        <w:spacing w:line="360" w:lineRule="auto"/>
        <w:ind w:firstLine="420" w:firstLineChars="200"/>
        <w:contextualSpacing/>
        <w:rPr>
          <w:color w:val="0000FF"/>
        </w:rPr>
      </w:pPr>
    </w:p>
    <w:p>
      <w:pPr>
        <w:tabs>
          <w:tab w:val="left" w:pos="7560"/>
        </w:tabs>
        <w:spacing w:line="360" w:lineRule="auto"/>
        <w:contextualSpacing/>
        <w:rPr>
          <w:rFonts w:ascii="宋体" w:hAnsi="宋体" w:eastAsia="宋体" w:cs="仿宋_GB2312"/>
          <w:szCs w:val="21"/>
        </w:rPr>
      </w:pPr>
    </w:p>
    <w:p>
      <w:pPr>
        <w:tabs>
          <w:tab w:val="left" w:pos="7560"/>
        </w:tabs>
        <w:spacing w:line="360" w:lineRule="auto"/>
        <w:ind w:firstLine="420" w:firstLineChars="200"/>
        <w:contextualSpacing/>
        <w:rPr>
          <w:rFonts w:ascii="宋体" w:hAnsi="宋体" w:eastAsia="宋体"/>
          <w:szCs w:val="21"/>
        </w:rPr>
      </w:pPr>
      <w:r>
        <w:rPr>
          <w:rFonts w:hint="eastAsia" w:ascii="宋体" w:hAnsi="宋体" w:eastAsia="宋体" w:cs="仿宋_GB2312"/>
          <w:szCs w:val="21"/>
          <w:lang w:val="en-US" w:eastAsia="zh-CN"/>
        </w:rPr>
        <w:t>响应</w:t>
      </w:r>
      <w:r>
        <w:rPr>
          <w:rFonts w:hint="eastAsia" w:ascii="宋体" w:hAnsi="宋体" w:eastAsia="宋体" w:cs="仿宋_GB2312"/>
          <w:szCs w:val="21"/>
        </w:rPr>
        <w:t>人（盖单位章）：</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ascii="宋体" w:hAnsi="宋体" w:eastAsia="宋体" w:cs="仿宋_GB2312"/>
          <w:szCs w:val="21"/>
          <w:u w:val="single"/>
        </w:rPr>
      </w:pPr>
      <w:r>
        <w:rPr>
          <w:rFonts w:hint="eastAsia" w:ascii="宋体" w:hAnsi="宋体" w:eastAsia="宋体" w:cs="仿宋_GB2312"/>
          <w:szCs w:val="21"/>
        </w:rPr>
        <w:t>法定代表人</w:t>
      </w:r>
      <w:r>
        <w:rPr>
          <w:rFonts w:hint="eastAsia" w:ascii="宋体" w:hAnsi="宋体" w:eastAsia="宋体" w:cs="仿宋_GB2312"/>
          <w:szCs w:val="21"/>
          <w:lang w:val="en-US" w:eastAsia="zh-CN"/>
        </w:rPr>
        <w:t>或</w:t>
      </w:r>
      <w:r>
        <w:rPr>
          <w:rFonts w:hint="eastAsia" w:ascii="宋体" w:hAnsi="宋体" w:eastAsia="宋体" w:cs="仿宋_GB2312"/>
          <w:szCs w:val="21"/>
        </w:rPr>
        <w:t>授权代表人（签字或盖章）：</w:t>
      </w:r>
      <w:r>
        <w:rPr>
          <w:rFonts w:hint="eastAsia" w:ascii="宋体" w:hAnsi="宋体" w:eastAsia="宋体" w:cs="仿宋_GB2312"/>
          <w:szCs w:val="21"/>
          <w:u w:val="single"/>
        </w:rPr>
        <w:t xml:space="preserve">                 </w:t>
      </w:r>
    </w:p>
    <w:p>
      <w:pPr>
        <w:tabs>
          <w:tab w:val="left" w:pos="7560"/>
        </w:tabs>
        <w:spacing w:line="360" w:lineRule="auto"/>
        <w:ind w:firstLine="420" w:firstLineChars="200"/>
        <w:contextualSpacing/>
        <w:rPr>
          <w:rFonts w:hint="eastAsia" w:ascii="宋体" w:hAnsi="宋体" w:eastAsia="宋体"/>
          <w:color w:val="0000FF"/>
          <w:szCs w:val="21"/>
          <w:lang w:val="en-US" w:eastAsia="zh-CN"/>
        </w:rPr>
        <w:sectPr>
          <w:pgSz w:w="11906" w:h="16838"/>
          <w:pgMar w:top="1440" w:right="1800" w:bottom="1440" w:left="1800" w:header="851" w:footer="992" w:gutter="0"/>
          <w:cols w:space="425" w:num="1"/>
          <w:docGrid w:type="lines" w:linePitch="312" w:charSpace="0"/>
        </w:sectPr>
      </w:pPr>
    </w:p>
    <w:p>
      <w:pPr>
        <w:pStyle w:val="4"/>
        <w:contextualSpacing/>
        <w:rPr>
          <w:sz w:val="21"/>
          <w:szCs w:val="21"/>
        </w:rPr>
      </w:pPr>
      <w:r>
        <w:rPr>
          <w:rFonts w:hint="eastAsia"/>
          <w:sz w:val="21"/>
          <w:szCs w:val="21"/>
        </w:rPr>
        <w:t>附件：分项报价表</w:t>
      </w:r>
    </w:p>
    <w:p>
      <w:pPr>
        <w:spacing w:line="360" w:lineRule="auto"/>
        <w:ind w:firstLine="562" w:firstLineChars="200"/>
        <w:contextualSpacing/>
        <w:jc w:val="center"/>
        <w:rPr>
          <w:rFonts w:hint="eastAsia" w:ascii="宋体" w:hAnsi="宋体" w:eastAsia="宋体"/>
          <w:b/>
          <w:sz w:val="28"/>
          <w:szCs w:val="28"/>
          <w:lang w:eastAsia="zh-CN"/>
        </w:rPr>
      </w:pPr>
      <w:r>
        <w:rPr>
          <w:rFonts w:hint="eastAsia" w:ascii="宋体" w:hAnsi="宋体" w:eastAsia="宋体"/>
          <w:b/>
          <w:sz w:val="28"/>
          <w:szCs w:val="28"/>
          <w:lang w:val="en-US" w:eastAsia="zh-CN"/>
        </w:rPr>
        <w:t>1.</w:t>
      </w:r>
      <w:r>
        <w:rPr>
          <w:rFonts w:hint="eastAsia" w:ascii="宋体" w:hAnsi="宋体" w:eastAsia="宋体"/>
          <w:b/>
          <w:sz w:val="28"/>
          <w:szCs w:val="28"/>
        </w:rPr>
        <w:t>分项报价表</w:t>
      </w:r>
    </w:p>
    <w:p>
      <w:pPr>
        <w:widowControl w:val="0"/>
        <w:tabs>
          <w:tab w:val="left" w:pos="5311"/>
        </w:tabs>
        <w:autoSpaceDE w:val="0"/>
        <w:autoSpaceDN w:val="0"/>
        <w:adjustRightInd w:val="0"/>
        <w:snapToGrid w:val="0"/>
        <w:spacing w:line="360" w:lineRule="auto"/>
        <w:ind w:firstLine="0" w:firstLineChars="0"/>
        <w:jc w:val="left"/>
        <w:rPr>
          <w:rFonts w:hint="default" w:ascii="宋体" w:hAnsi="宋体" w:eastAsia="宋体" w:cs="Times New Roman"/>
          <w:szCs w:val="21"/>
          <w:lang w:val="en-US" w:eastAsia="zh-CN"/>
        </w:rPr>
      </w:pPr>
      <w:r>
        <w:rPr>
          <w:rFonts w:ascii="宋体" w:hAnsi="宋体" w:eastAsia="宋体" w:cs="Times New Roman"/>
          <w:szCs w:val="21"/>
        </w:rPr>
        <w:t>项目编号：</w:t>
      </w:r>
      <w:r>
        <w:rPr>
          <w:rFonts w:hint="eastAsia" w:ascii="宋体" w:hAnsi="宋体" w:eastAsia="宋体" w:cs="Times New Roman"/>
          <w:szCs w:val="21"/>
          <w:u w:val="single"/>
          <w:lang w:val="en-US" w:eastAsia="zh-CN"/>
        </w:rPr>
        <w:t>WW-26-027</w:t>
      </w:r>
    </w:p>
    <w:p>
      <w:pPr>
        <w:widowControl w:val="0"/>
        <w:tabs>
          <w:tab w:val="left" w:pos="5311"/>
        </w:tabs>
        <w:autoSpaceDE w:val="0"/>
        <w:autoSpaceDN w:val="0"/>
        <w:adjustRightInd w:val="0"/>
        <w:snapToGrid w:val="0"/>
        <w:spacing w:line="360" w:lineRule="auto"/>
        <w:ind w:firstLine="0" w:firstLineChars="0"/>
        <w:jc w:val="left"/>
        <w:rPr>
          <w:rFonts w:hint="eastAsia" w:ascii="宋体" w:hAnsi="宋体" w:eastAsia="宋体" w:cs="Times New Roman"/>
          <w:szCs w:val="21"/>
          <w:u w:val="single"/>
          <w:lang w:eastAsia="zh-CN"/>
        </w:rPr>
      </w:pPr>
      <w:r>
        <w:rPr>
          <w:rFonts w:ascii="宋体" w:hAnsi="宋体" w:eastAsia="宋体" w:cs="Times New Roman"/>
          <w:szCs w:val="21"/>
        </w:rPr>
        <w:t>项目名称：</w:t>
      </w:r>
      <w:r>
        <w:rPr>
          <w:rFonts w:hint="eastAsia" w:ascii="宋体" w:hAnsi="宋体" w:eastAsia="宋体" w:cs="Times New Roman"/>
          <w:szCs w:val="21"/>
          <w:u w:val="single"/>
          <w:lang w:eastAsia="zh-CN"/>
        </w:rPr>
        <w:t>深燃大厦2026至2027年度高低压电气设备维保项目</w:t>
      </w:r>
    </w:p>
    <w:tbl>
      <w:tblPr>
        <w:tblStyle w:val="13"/>
        <w:tblW w:w="9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134"/>
        <w:gridCol w:w="4194"/>
        <w:gridCol w:w="681"/>
        <w:gridCol w:w="679"/>
        <w:gridCol w:w="4"/>
        <w:gridCol w:w="1134"/>
        <w:gridCol w:w="1131"/>
        <w:gridCol w:w="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r>
              <w:rPr>
                <w:rFonts w:hint="eastAsia" w:ascii="宋体" w:hAnsi="宋体" w:eastAsia="宋体" w:cs="宋体"/>
                <w:b/>
                <w:bCs/>
                <w:color w:val="000000"/>
                <w:szCs w:val="21"/>
                <w:vertAlign w:val="baseline"/>
                <w:lang w:val="en-US" w:eastAsia="zh-CN"/>
              </w:rPr>
              <w:t>序号</w:t>
            </w:r>
          </w:p>
        </w:tc>
        <w:tc>
          <w:tcPr>
            <w:tcW w:w="1134"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r>
              <w:rPr>
                <w:rFonts w:hint="eastAsia" w:ascii="宋体" w:hAnsi="宋体" w:eastAsia="宋体" w:cs="宋体"/>
                <w:b/>
                <w:bCs/>
                <w:color w:val="000000"/>
                <w:szCs w:val="21"/>
                <w:vertAlign w:val="baseline"/>
                <w:lang w:val="en-US" w:eastAsia="zh-CN"/>
              </w:rPr>
              <w:t>项目名称</w:t>
            </w:r>
          </w:p>
        </w:tc>
        <w:tc>
          <w:tcPr>
            <w:tcW w:w="4194"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r>
              <w:rPr>
                <w:rFonts w:hint="eastAsia" w:ascii="宋体" w:hAnsi="宋体" w:eastAsia="宋体" w:cs="宋体"/>
                <w:b/>
                <w:bCs/>
                <w:color w:val="000000"/>
                <w:szCs w:val="21"/>
                <w:vertAlign w:val="baseline"/>
                <w:lang w:val="en-US" w:eastAsia="zh-CN"/>
              </w:rPr>
              <w:t>项目特征</w:t>
            </w:r>
          </w:p>
        </w:tc>
        <w:tc>
          <w:tcPr>
            <w:tcW w:w="681"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r>
              <w:rPr>
                <w:rFonts w:hint="eastAsia" w:ascii="宋体" w:hAnsi="宋体" w:eastAsia="宋体" w:cs="宋体"/>
                <w:b/>
                <w:bCs/>
                <w:color w:val="000000"/>
                <w:szCs w:val="21"/>
                <w:vertAlign w:val="baseline"/>
                <w:lang w:val="en-US" w:eastAsia="zh-CN"/>
              </w:rPr>
              <w:t>台数</w:t>
            </w:r>
          </w:p>
        </w:tc>
        <w:tc>
          <w:tcPr>
            <w:tcW w:w="683"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r>
              <w:rPr>
                <w:rFonts w:hint="eastAsia" w:ascii="宋体" w:hAnsi="宋体" w:eastAsia="宋体" w:cs="宋体"/>
                <w:b/>
                <w:bCs/>
                <w:color w:val="000000"/>
                <w:szCs w:val="21"/>
                <w:vertAlign w:val="baseline"/>
                <w:lang w:val="en-US" w:eastAsia="zh-CN"/>
              </w:rPr>
              <w:t>频次</w:t>
            </w:r>
          </w:p>
        </w:tc>
        <w:tc>
          <w:tcPr>
            <w:tcW w:w="2270" w:type="dxa"/>
            <w:gridSpan w:val="3"/>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r>
              <w:rPr>
                <w:rFonts w:hint="eastAsia" w:ascii="宋体" w:hAnsi="宋体" w:eastAsia="宋体" w:cs="宋体"/>
                <w:b/>
                <w:bCs/>
                <w:color w:val="000000"/>
                <w:szCs w:val="21"/>
                <w:vertAlign w:val="baseline"/>
                <w:lang w:val="en-US" w:eastAsia="zh-CN"/>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p>
        </w:tc>
        <w:tc>
          <w:tcPr>
            <w:tcW w:w="1134"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p>
        </w:tc>
        <w:tc>
          <w:tcPr>
            <w:tcW w:w="4194"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p>
        </w:tc>
        <w:tc>
          <w:tcPr>
            <w:tcW w:w="68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p>
        </w:tc>
        <w:tc>
          <w:tcPr>
            <w:tcW w:w="683"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r>
              <w:rPr>
                <w:rFonts w:hint="eastAsia" w:ascii="宋体" w:hAnsi="宋体" w:eastAsia="宋体" w:cs="宋体"/>
                <w:b/>
                <w:bCs/>
                <w:color w:val="000000"/>
                <w:szCs w:val="21"/>
                <w:vertAlign w:val="baseline"/>
                <w:lang w:val="en-US" w:eastAsia="zh-CN"/>
              </w:rPr>
              <w:t>综合单价</w:t>
            </w: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szCs w:val="21"/>
                <w:vertAlign w:val="baseline"/>
                <w:lang w:val="en-US" w:eastAsia="zh-CN"/>
              </w:rPr>
            </w:pPr>
            <w:r>
              <w:rPr>
                <w:rFonts w:hint="eastAsia" w:ascii="宋体" w:hAnsi="宋体" w:eastAsia="宋体" w:cs="宋体"/>
                <w:b/>
                <w:bCs/>
                <w:color w:val="000000"/>
                <w:szCs w:val="21"/>
                <w:vertAlign w:val="baseline"/>
                <w:lang w:val="en-US" w:eastAsia="zh-CN"/>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kern w:val="2"/>
                <w:sz w:val="18"/>
                <w:szCs w:val="18"/>
                <w:vertAlign w:val="baseline"/>
                <w:lang w:val="en-US" w:eastAsia="zh-CN" w:bidi="ar-SA"/>
              </w:rPr>
            </w:pPr>
            <w:r>
              <w:rPr>
                <w:rFonts w:hint="eastAsia" w:ascii="宋体" w:hAnsi="宋体" w:eastAsia="宋体" w:cs="宋体"/>
                <w:b/>
                <w:bCs/>
                <w:color w:val="000000"/>
                <w:kern w:val="2"/>
                <w:sz w:val="18"/>
                <w:szCs w:val="18"/>
                <w:vertAlign w:val="baseline"/>
                <w:lang w:val="en-US" w:eastAsia="zh-CN" w:bidi="ar-SA"/>
              </w:rPr>
              <w:t>一</w:t>
            </w:r>
          </w:p>
        </w:tc>
        <w:tc>
          <w:tcPr>
            <w:tcW w:w="8962" w:type="dxa"/>
            <w:gridSpan w:val="8"/>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b/>
                <w:bCs/>
                <w:color w:val="000000"/>
                <w:sz w:val="18"/>
                <w:szCs w:val="18"/>
                <w:vertAlign w:val="baseline"/>
                <w:lang w:val="en-US" w:eastAsia="zh-CN"/>
              </w:rPr>
            </w:pPr>
            <w:r>
              <w:rPr>
                <w:rFonts w:hint="eastAsia" w:ascii="宋体" w:hAnsi="宋体" w:eastAsia="宋体" w:cs="宋体"/>
                <w:b/>
                <w:bCs/>
                <w:color w:val="000000"/>
                <w:sz w:val="18"/>
                <w:szCs w:val="18"/>
                <w:vertAlign w:val="baseline"/>
                <w:lang w:val="en-US" w:eastAsia="zh-CN"/>
              </w:rPr>
              <w:t>深燃大厦高低压电气设备维保项目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kern w:val="2"/>
                <w:sz w:val="18"/>
                <w:szCs w:val="18"/>
                <w:vertAlign w:val="baseline"/>
                <w:lang w:val="en-US" w:eastAsia="zh-CN" w:bidi="ar-SA"/>
              </w:rPr>
            </w:pPr>
            <w:r>
              <w:rPr>
                <w:rFonts w:hint="eastAsia" w:ascii="宋体" w:hAnsi="宋体" w:eastAsia="宋体" w:cs="宋体"/>
                <w:b/>
                <w:bCs/>
                <w:color w:val="000000"/>
                <w:kern w:val="2"/>
                <w:sz w:val="18"/>
                <w:szCs w:val="18"/>
                <w:vertAlign w:val="baseline"/>
                <w:lang w:val="en-US" w:eastAsia="zh-CN" w:bidi="ar-SA"/>
              </w:rPr>
              <w:t>(一)</w:t>
            </w:r>
          </w:p>
        </w:tc>
        <w:tc>
          <w:tcPr>
            <w:tcW w:w="8962" w:type="dxa"/>
            <w:gridSpan w:val="8"/>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b/>
                <w:bCs/>
                <w:color w:val="000000"/>
                <w:sz w:val="18"/>
                <w:szCs w:val="18"/>
                <w:vertAlign w:val="baseline"/>
                <w:lang w:val="en-US" w:eastAsia="zh-CN"/>
              </w:rPr>
            </w:pPr>
            <w:r>
              <w:rPr>
                <w:rFonts w:hint="eastAsia" w:ascii="宋体" w:hAnsi="宋体" w:eastAsia="宋体" w:cs="宋体"/>
                <w:b/>
                <w:bCs/>
                <w:color w:val="000000"/>
                <w:sz w:val="18"/>
                <w:szCs w:val="18"/>
                <w:vertAlign w:val="baseline"/>
                <w:lang w:val="en-US" w:eastAsia="zh-CN"/>
              </w:rPr>
              <w:t>深燃大厦高低压电气设备月度巡检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1</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10kV高压柜及直流屏月度巡检</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1.检查各开关温度是否正常、有否过载迹象，操作分合闸是否正常；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2.检查高压柜内二次线路有否烧坏、松脱；</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3.检查高压柜内CT（电流互感器）有否异味、焦味，有否爆裂痕迹；</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4.检查各种仪表是否正常；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5.检查母线铜排温度是否正常，螺丝有否松脱，有否过电流烧坏的现象；</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6.检查直流屏主电源、旁路电源输入电压正常；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7.检查各开关、熔断器、整流元件、设备等有无异常，有无松动或过热点；</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8.检查蓄电池组的运行是否正常，蓄电池外壳温度是否过高，有无鼓胀、变形、漏液现象，检查连接片是否有松动和腐蚀放电现象，极柱周围有无酸雾溢出。</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次</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变压器月度巡检</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1.检查温控器是否正常；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2.检查变压器高、低压线圈温度是否正常，环氧树脂有否爆裂、熔化；</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3.检查搭接铜排有否过流、烧坏痕迹或氧化；</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4.检查搭接铜排、母排温度是否正常，有否抢火痕迹，及过电流痕迹；</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5.检查散热风机是否能正常运行；</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6.检查变压器高压绝缘端子是否有松动、氧化或放电；</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7.检查搭接铜排、母排螺丝有否松脱。</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次</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3</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变压器至低压配电柜1kV母排及双电源柜月度巡检</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1.对母排进行测温；</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2.对母排所有螺丝进行紧固处理及更换生锈螺丝；</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3.检查母排温度是否正常，母排搭接头是否完好；</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4.检查各开关温度是否正常、有否过载迹象，操作分合闸是否正常；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5.检查双电源柜开关是否自动切换，螺丝有否松脱，有否过电流烧坏的现象；</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6.检查双电源柜控制线路端子是否松动，断路器是否过载过流。</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次</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4</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低压配电柜及配电箱月度巡检</w:t>
            </w:r>
          </w:p>
        </w:tc>
        <w:tc>
          <w:tcPr>
            <w:tcW w:w="4194" w:type="dxa"/>
            <w:vAlign w:val="center"/>
          </w:tcPr>
          <w:p>
            <w:pPr>
              <w:keepNext w:val="0"/>
              <w:keepLines w:val="0"/>
              <w:pageBreakBefore w:val="0"/>
              <w:widowControl w:val="0"/>
              <w:kinsoku/>
              <w:wordWrap/>
              <w:overflowPunct/>
              <w:topLinePunct w:val="0"/>
              <w:autoSpaceDE/>
              <w:autoSpaceDN/>
              <w:bidi w:val="0"/>
              <w:adjustRightInd/>
              <w:snapToGrid/>
              <w:spacing w:line="200" w:lineRule="exact"/>
              <w:ind w:left="240" w:hanging="160" w:hangingChars="100"/>
              <w:jc w:val="left"/>
              <w:textAlignment w:val="auto"/>
              <w:rPr>
                <w:rFonts w:hint="eastAsia" w:ascii="宋体" w:hAnsi="宋体" w:eastAsia="宋体" w:cs="宋体"/>
                <w:sz w:val="16"/>
                <w:szCs w:val="16"/>
              </w:rPr>
            </w:pPr>
            <w:r>
              <w:rPr>
                <w:rFonts w:hint="eastAsia" w:ascii="宋体" w:hAnsi="宋体" w:eastAsia="宋体" w:cs="宋体"/>
                <w:sz w:val="16"/>
                <w:szCs w:val="16"/>
              </w:rPr>
              <w:t>1</w:t>
            </w:r>
            <w:r>
              <w:rPr>
                <w:rFonts w:hint="eastAsia" w:ascii="宋体" w:hAnsi="宋体" w:eastAsia="宋体" w:cs="宋体"/>
                <w:sz w:val="16"/>
                <w:szCs w:val="16"/>
                <w:lang w:eastAsia="zh-CN"/>
              </w:rPr>
              <w:t>.</w:t>
            </w:r>
            <w:r>
              <w:rPr>
                <w:rFonts w:hint="eastAsia" w:ascii="宋体" w:hAnsi="宋体" w:eastAsia="宋体" w:cs="宋体"/>
                <w:sz w:val="16"/>
                <w:szCs w:val="16"/>
              </w:rPr>
              <w:t>检查各开关温度是否正常、有否过载迹象，操作分合闸是否正常；</w:t>
            </w:r>
          </w:p>
          <w:p>
            <w:pPr>
              <w:keepNext w:val="0"/>
              <w:keepLines w:val="0"/>
              <w:pageBreakBefore w:val="0"/>
              <w:widowControl w:val="0"/>
              <w:kinsoku/>
              <w:wordWrap/>
              <w:overflowPunct/>
              <w:topLinePunct w:val="0"/>
              <w:autoSpaceDE/>
              <w:autoSpaceDN/>
              <w:bidi w:val="0"/>
              <w:adjustRightInd/>
              <w:snapToGrid/>
              <w:spacing w:line="200" w:lineRule="exact"/>
              <w:ind w:left="240" w:hanging="160" w:hangingChars="100"/>
              <w:jc w:val="left"/>
              <w:textAlignment w:val="auto"/>
              <w:rPr>
                <w:rFonts w:hint="eastAsia" w:ascii="宋体" w:hAnsi="宋体" w:eastAsia="宋体" w:cs="宋体"/>
                <w:sz w:val="16"/>
                <w:szCs w:val="16"/>
              </w:rPr>
            </w:pPr>
            <w:r>
              <w:rPr>
                <w:rFonts w:hint="eastAsia" w:ascii="宋体" w:hAnsi="宋体" w:eastAsia="宋体" w:cs="宋体"/>
                <w:sz w:val="16"/>
                <w:szCs w:val="16"/>
              </w:rPr>
              <w:t>2</w:t>
            </w:r>
            <w:r>
              <w:rPr>
                <w:rFonts w:hint="eastAsia" w:ascii="宋体" w:hAnsi="宋体" w:eastAsia="宋体" w:cs="宋体"/>
                <w:sz w:val="16"/>
                <w:szCs w:val="16"/>
                <w:lang w:eastAsia="zh-CN"/>
              </w:rPr>
              <w:t>.</w:t>
            </w:r>
            <w:r>
              <w:rPr>
                <w:rFonts w:hint="eastAsia" w:ascii="宋体" w:hAnsi="宋体" w:eastAsia="宋体" w:cs="宋体"/>
                <w:sz w:val="16"/>
                <w:szCs w:val="16"/>
              </w:rPr>
              <w:t>检查配电柜</w:t>
            </w:r>
            <w:r>
              <w:rPr>
                <w:rFonts w:hint="eastAsia" w:ascii="宋体" w:hAnsi="宋体" w:eastAsia="宋体" w:cs="宋体"/>
                <w:sz w:val="16"/>
                <w:szCs w:val="16"/>
                <w:lang w:eastAsia="zh-CN"/>
              </w:rPr>
              <w:t>（</w:t>
            </w:r>
            <w:r>
              <w:rPr>
                <w:rFonts w:hint="eastAsia" w:ascii="宋体" w:hAnsi="宋体" w:eastAsia="宋体" w:cs="宋体"/>
                <w:sz w:val="16"/>
                <w:szCs w:val="16"/>
                <w:lang w:val="en-US" w:eastAsia="zh-CN"/>
              </w:rPr>
              <w:t>箱</w:t>
            </w:r>
            <w:r>
              <w:rPr>
                <w:rFonts w:hint="eastAsia" w:ascii="宋体" w:hAnsi="宋体" w:eastAsia="宋体" w:cs="宋体"/>
                <w:sz w:val="16"/>
                <w:szCs w:val="16"/>
                <w:lang w:eastAsia="zh-CN"/>
              </w:rPr>
              <w:t>）</w:t>
            </w:r>
            <w:r>
              <w:rPr>
                <w:rFonts w:hint="eastAsia" w:ascii="宋体" w:hAnsi="宋体" w:eastAsia="宋体" w:cs="宋体"/>
                <w:sz w:val="16"/>
                <w:szCs w:val="16"/>
              </w:rPr>
              <w:t>内二次线路有否烧坏、松脱；</w:t>
            </w:r>
          </w:p>
          <w:p>
            <w:pPr>
              <w:keepNext w:val="0"/>
              <w:keepLines w:val="0"/>
              <w:pageBreakBefore w:val="0"/>
              <w:widowControl w:val="0"/>
              <w:kinsoku/>
              <w:wordWrap/>
              <w:overflowPunct/>
              <w:topLinePunct w:val="0"/>
              <w:autoSpaceDE/>
              <w:autoSpaceDN/>
              <w:bidi w:val="0"/>
              <w:adjustRightInd/>
              <w:snapToGrid/>
              <w:spacing w:line="200" w:lineRule="exact"/>
              <w:ind w:left="240" w:hanging="160" w:hangingChars="100"/>
              <w:jc w:val="left"/>
              <w:textAlignment w:val="auto"/>
              <w:rPr>
                <w:rFonts w:hint="eastAsia" w:ascii="宋体" w:hAnsi="宋体" w:eastAsia="宋体" w:cs="宋体"/>
                <w:sz w:val="16"/>
                <w:szCs w:val="16"/>
                <w:lang w:eastAsia="zh-CN"/>
              </w:rPr>
            </w:pPr>
            <w:r>
              <w:rPr>
                <w:rFonts w:hint="eastAsia" w:ascii="宋体" w:hAnsi="宋体" w:eastAsia="宋体" w:cs="宋体"/>
                <w:sz w:val="16"/>
                <w:szCs w:val="16"/>
              </w:rPr>
              <w:t>3</w:t>
            </w:r>
            <w:r>
              <w:rPr>
                <w:rFonts w:hint="eastAsia" w:ascii="宋体" w:hAnsi="宋体" w:eastAsia="宋体" w:cs="宋体"/>
                <w:sz w:val="16"/>
                <w:szCs w:val="16"/>
                <w:lang w:eastAsia="zh-CN"/>
              </w:rPr>
              <w:t>.检查配电箱的箱体、箱门有否受损；</w:t>
            </w:r>
          </w:p>
          <w:p>
            <w:pPr>
              <w:keepNext w:val="0"/>
              <w:keepLines w:val="0"/>
              <w:pageBreakBefore w:val="0"/>
              <w:widowControl w:val="0"/>
              <w:kinsoku/>
              <w:wordWrap/>
              <w:overflowPunct/>
              <w:topLinePunct w:val="0"/>
              <w:autoSpaceDE/>
              <w:autoSpaceDN/>
              <w:bidi w:val="0"/>
              <w:adjustRightInd/>
              <w:snapToGrid/>
              <w:spacing w:line="200" w:lineRule="exact"/>
              <w:ind w:left="240" w:hanging="160" w:hangingChars="100"/>
              <w:jc w:val="left"/>
              <w:textAlignment w:val="auto"/>
              <w:rPr>
                <w:rFonts w:hint="eastAsia" w:ascii="宋体" w:hAnsi="宋体" w:eastAsia="宋体" w:cs="宋体"/>
                <w:sz w:val="16"/>
                <w:szCs w:val="16"/>
              </w:rPr>
            </w:pPr>
            <w:r>
              <w:rPr>
                <w:rFonts w:hint="eastAsia" w:ascii="宋体" w:hAnsi="宋体" w:eastAsia="宋体" w:cs="宋体"/>
                <w:sz w:val="16"/>
                <w:szCs w:val="16"/>
                <w:lang w:val="en-US" w:eastAsia="zh-CN"/>
              </w:rPr>
              <w:t>4.</w:t>
            </w:r>
            <w:r>
              <w:rPr>
                <w:rFonts w:hint="eastAsia" w:ascii="宋体" w:hAnsi="宋体" w:eastAsia="宋体" w:cs="宋体"/>
                <w:sz w:val="16"/>
                <w:szCs w:val="16"/>
              </w:rPr>
              <w:t>检查配电柜</w:t>
            </w:r>
            <w:r>
              <w:rPr>
                <w:rFonts w:hint="eastAsia" w:ascii="宋体" w:hAnsi="宋体" w:eastAsia="宋体" w:cs="宋体"/>
                <w:sz w:val="16"/>
                <w:szCs w:val="16"/>
                <w:lang w:eastAsia="zh-CN"/>
              </w:rPr>
              <w:t>（</w:t>
            </w:r>
            <w:r>
              <w:rPr>
                <w:rFonts w:hint="eastAsia" w:ascii="宋体" w:hAnsi="宋体" w:eastAsia="宋体" w:cs="宋体"/>
                <w:sz w:val="16"/>
                <w:szCs w:val="16"/>
                <w:lang w:val="en-US" w:eastAsia="zh-CN"/>
              </w:rPr>
              <w:t>箱</w:t>
            </w:r>
            <w:r>
              <w:rPr>
                <w:rFonts w:hint="eastAsia" w:ascii="宋体" w:hAnsi="宋体" w:eastAsia="宋体" w:cs="宋体"/>
                <w:sz w:val="16"/>
                <w:szCs w:val="16"/>
                <w:lang w:eastAsia="zh-CN"/>
              </w:rPr>
              <w:t>）</w:t>
            </w:r>
            <w:r>
              <w:rPr>
                <w:rFonts w:hint="eastAsia" w:ascii="宋体" w:hAnsi="宋体" w:eastAsia="宋体" w:cs="宋体"/>
                <w:sz w:val="16"/>
                <w:szCs w:val="16"/>
              </w:rPr>
              <w:t>内CT（电流互感器）有否异味、焦味，有否爆裂痕迹；</w:t>
            </w:r>
          </w:p>
          <w:p>
            <w:pPr>
              <w:keepNext w:val="0"/>
              <w:keepLines w:val="0"/>
              <w:pageBreakBefore w:val="0"/>
              <w:widowControl w:val="0"/>
              <w:kinsoku/>
              <w:wordWrap/>
              <w:overflowPunct/>
              <w:topLinePunct w:val="0"/>
              <w:autoSpaceDE/>
              <w:autoSpaceDN/>
              <w:bidi w:val="0"/>
              <w:adjustRightInd/>
              <w:snapToGrid/>
              <w:spacing w:line="200" w:lineRule="exact"/>
              <w:ind w:left="240" w:hanging="160" w:hangingChars="100"/>
              <w:jc w:val="left"/>
              <w:textAlignment w:val="auto"/>
              <w:rPr>
                <w:rFonts w:hint="eastAsia" w:ascii="宋体" w:hAnsi="宋体" w:eastAsia="宋体" w:cs="宋体"/>
                <w:sz w:val="16"/>
                <w:szCs w:val="16"/>
              </w:rPr>
            </w:pPr>
            <w:r>
              <w:rPr>
                <w:rFonts w:hint="eastAsia" w:ascii="宋体" w:hAnsi="宋体" w:eastAsia="宋体" w:cs="宋体"/>
                <w:sz w:val="16"/>
                <w:szCs w:val="16"/>
                <w:lang w:val="en-US" w:eastAsia="zh-CN"/>
              </w:rPr>
              <w:t>5</w:t>
            </w:r>
            <w:r>
              <w:rPr>
                <w:rFonts w:hint="eastAsia" w:ascii="宋体" w:hAnsi="宋体" w:eastAsia="宋体" w:cs="宋体"/>
                <w:sz w:val="16"/>
                <w:szCs w:val="16"/>
                <w:lang w:eastAsia="zh-CN"/>
              </w:rPr>
              <w:t>.</w:t>
            </w:r>
            <w:r>
              <w:rPr>
                <w:rFonts w:hint="eastAsia" w:ascii="宋体" w:hAnsi="宋体" w:eastAsia="宋体" w:cs="宋体"/>
                <w:sz w:val="16"/>
                <w:szCs w:val="16"/>
              </w:rPr>
              <w:t>检查各种仪表是否正常；</w:t>
            </w:r>
          </w:p>
          <w:p>
            <w:pPr>
              <w:keepNext w:val="0"/>
              <w:keepLines w:val="0"/>
              <w:pageBreakBefore w:val="0"/>
              <w:widowControl w:val="0"/>
              <w:kinsoku/>
              <w:wordWrap/>
              <w:overflowPunct/>
              <w:topLinePunct w:val="0"/>
              <w:autoSpaceDE/>
              <w:autoSpaceDN/>
              <w:bidi w:val="0"/>
              <w:adjustRightInd/>
              <w:snapToGrid/>
              <w:spacing w:line="200" w:lineRule="exact"/>
              <w:ind w:left="240" w:hanging="160" w:hangingChars="100"/>
              <w:jc w:val="left"/>
              <w:textAlignment w:val="auto"/>
              <w:rPr>
                <w:rFonts w:hint="eastAsia" w:ascii="宋体" w:hAnsi="宋体" w:eastAsia="宋体" w:cs="宋体"/>
                <w:sz w:val="16"/>
                <w:szCs w:val="16"/>
              </w:rPr>
            </w:pPr>
            <w:r>
              <w:rPr>
                <w:rFonts w:hint="eastAsia" w:ascii="宋体" w:hAnsi="宋体" w:eastAsia="宋体" w:cs="宋体"/>
                <w:sz w:val="16"/>
                <w:szCs w:val="16"/>
                <w:lang w:val="en-US" w:eastAsia="zh-CN"/>
              </w:rPr>
              <w:t>6</w:t>
            </w:r>
            <w:r>
              <w:rPr>
                <w:rFonts w:hint="eastAsia" w:ascii="宋体" w:hAnsi="宋体" w:eastAsia="宋体" w:cs="宋体"/>
                <w:sz w:val="16"/>
                <w:szCs w:val="16"/>
                <w:lang w:eastAsia="zh-CN"/>
              </w:rPr>
              <w:t>.</w:t>
            </w:r>
            <w:r>
              <w:rPr>
                <w:rFonts w:hint="eastAsia" w:ascii="宋体" w:hAnsi="宋体" w:eastAsia="宋体" w:cs="宋体"/>
                <w:sz w:val="16"/>
                <w:szCs w:val="16"/>
              </w:rPr>
              <w:t>检查母线铜排温度是否正常，螺丝有否松脱，有否过电流烧坏的现象；</w:t>
            </w:r>
          </w:p>
          <w:p>
            <w:pPr>
              <w:keepNext w:val="0"/>
              <w:keepLines w:val="0"/>
              <w:pageBreakBefore w:val="0"/>
              <w:widowControl w:val="0"/>
              <w:kinsoku/>
              <w:wordWrap/>
              <w:overflowPunct/>
              <w:topLinePunct w:val="0"/>
              <w:autoSpaceDE/>
              <w:autoSpaceDN/>
              <w:bidi w:val="0"/>
              <w:adjustRightInd/>
              <w:snapToGrid/>
              <w:spacing w:line="200" w:lineRule="exact"/>
              <w:ind w:left="240" w:hanging="160" w:hangingChars="100"/>
              <w:jc w:val="left"/>
              <w:textAlignment w:val="auto"/>
              <w:rPr>
                <w:rFonts w:hint="eastAsia" w:ascii="宋体" w:hAnsi="宋体" w:eastAsia="宋体" w:cs="宋体"/>
                <w:sz w:val="16"/>
                <w:szCs w:val="16"/>
              </w:rPr>
            </w:pPr>
            <w:r>
              <w:rPr>
                <w:rFonts w:hint="eastAsia" w:ascii="宋体" w:hAnsi="宋体" w:eastAsia="宋体" w:cs="宋体"/>
                <w:sz w:val="16"/>
                <w:szCs w:val="16"/>
                <w:lang w:val="en-US" w:eastAsia="zh-CN"/>
              </w:rPr>
              <w:t>7</w:t>
            </w:r>
            <w:r>
              <w:rPr>
                <w:rFonts w:hint="eastAsia" w:ascii="宋体" w:hAnsi="宋体" w:eastAsia="宋体" w:cs="宋体"/>
                <w:sz w:val="16"/>
                <w:szCs w:val="16"/>
                <w:lang w:eastAsia="zh-CN"/>
              </w:rPr>
              <w:t>.</w:t>
            </w:r>
            <w:r>
              <w:rPr>
                <w:rFonts w:hint="eastAsia" w:ascii="宋体" w:hAnsi="宋体" w:eastAsia="宋体" w:cs="宋体"/>
                <w:sz w:val="16"/>
                <w:szCs w:val="16"/>
              </w:rPr>
              <w:t>检查电容柜补偿是否足够，电容器有否液体流出或膨胀；</w:t>
            </w:r>
          </w:p>
          <w:p>
            <w:pPr>
              <w:keepNext w:val="0"/>
              <w:keepLines w:val="0"/>
              <w:pageBreakBefore w:val="0"/>
              <w:widowControl w:val="0"/>
              <w:kinsoku/>
              <w:wordWrap/>
              <w:overflowPunct/>
              <w:topLinePunct w:val="0"/>
              <w:autoSpaceDE/>
              <w:autoSpaceDN/>
              <w:bidi w:val="0"/>
              <w:adjustRightInd/>
              <w:snapToGrid/>
              <w:spacing w:line="200" w:lineRule="exact"/>
              <w:ind w:left="240" w:hanging="160" w:hangingChars="100"/>
              <w:jc w:val="left"/>
              <w:textAlignment w:val="auto"/>
              <w:rPr>
                <w:rFonts w:hint="eastAsia" w:ascii="宋体" w:hAnsi="宋体" w:eastAsia="宋体" w:cs="宋体"/>
                <w:sz w:val="16"/>
                <w:szCs w:val="16"/>
              </w:rPr>
            </w:pPr>
            <w:r>
              <w:rPr>
                <w:rFonts w:hint="eastAsia" w:ascii="宋体" w:hAnsi="宋体" w:eastAsia="宋体" w:cs="宋体"/>
                <w:sz w:val="16"/>
                <w:szCs w:val="16"/>
                <w:lang w:val="en-US" w:eastAsia="zh-CN"/>
              </w:rPr>
              <w:t>8</w:t>
            </w:r>
            <w:r>
              <w:rPr>
                <w:rFonts w:hint="eastAsia" w:ascii="宋体" w:hAnsi="宋体" w:eastAsia="宋体" w:cs="宋体"/>
                <w:sz w:val="16"/>
                <w:szCs w:val="16"/>
              </w:rPr>
              <w:t>.检查柜</w:t>
            </w:r>
            <w:r>
              <w:rPr>
                <w:rFonts w:hint="eastAsia" w:ascii="宋体" w:hAnsi="宋体" w:eastAsia="宋体" w:cs="宋体"/>
                <w:sz w:val="16"/>
                <w:szCs w:val="16"/>
                <w:lang w:eastAsia="zh-CN"/>
              </w:rPr>
              <w:t>（</w:t>
            </w:r>
            <w:r>
              <w:rPr>
                <w:rFonts w:hint="eastAsia" w:ascii="宋体" w:hAnsi="宋体" w:eastAsia="宋体" w:cs="宋体"/>
                <w:sz w:val="16"/>
                <w:szCs w:val="16"/>
                <w:lang w:val="en-US" w:eastAsia="zh-CN"/>
              </w:rPr>
              <w:t>箱</w:t>
            </w:r>
            <w:r>
              <w:rPr>
                <w:rFonts w:hint="eastAsia" w:ascii="宋体" w:hAnsi="宋体" w:eastAsia="宋体" w:cs="宋体"/>
                <w:sz w:val="16"/>
                <w:szCs w:val="16"/>
                <w:lang w:eastAsia="zh-CN"/>
              </w:rPr>
              <w:t>）</w:t>
            </w:r>
            <w:r>
              <w:rPr>
                <w:rFonts w:hint="eastAsia" w:ascii="宋体" w:hAnsi="宋体" w:eastAsia="宋体" w:cs="宋体"/>
                <w:sz w:val="16"/>
                <w:szCs w:val="16"/>
              </w:rPr>
              <w:t>内各开关接头是否良好，各电缆连接是否良好；</w:t>
            </w:r>
          </w:p>
          <w:p>
            <w:pPr>
              <w:keepNext w:val="0"/>
              <w:keepLines w:val="0"/>
              <w:pageBreakBefore w:val="0"/>
              <w:widowControl w:val="0"/>
              <w:kinsoku/>
              <w:wordWrap/>
              <w:overflowPunct/>
              <w:topLinePunct w:val="0"/>
              <w:autoSpaceDE/>
              <w:autoSpaceDN/>
              <w:bidi w:val="0"/>
              <w:adjustRightInd/>
              <w:snapToGrid/>
              <w:spacing w:line="200" w:lineRule="exact"/>
              <w:ind w:left="160" w:leftChars="0" w:hanging="160" w:hangingChars="100"/>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sz w:val="16"/>
                <w:szCs w:val="16"/>
                <w:lang w:val="en-US" w:eastAsia="zh-CN"/>
              </w:rPr>
              <w:t>9</w:t>
            </w:r>
            <w:r>
              <w:rPr>
                <w:rFonts w:hint="eastAsia" w:ascii="宋体" w:hAnsi="宋体" w:eastAsia="宋体" w:cs="宋体"/>
                <w:sz w:val="16"/>
                <w:szCs w:val="16"/>
                <w:lang w:eastAsia="zh-CN"/>
              </w:rPr>
              <w:t>.</w:t>
            </w:r>
            <w:r>
              <w:rPr>
                <w:rFonts w:hint="eastAsia" w:ascii="宋体" w:hAnsi="宋体" w:eastAsia="宋体" w:cs="宋体"/>
                <w:sz w:val="16"/>
                <w:szCs w:val="16"/>
              </w:rPr>
              <w:t>低压配电柜标识是否齐全完好。</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次</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双电源开关月度巡检</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1.检查各开关温度是否正常、有否过载迹象，操作分合闸是否正常；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2.检查配电柜内二次线路有否烧坏、松脱；</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3.检查各种仪表是否正常；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4.检查母线铜排温度是否正常，螺丝有否松脱，有否过电流烧坏的现象。</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次</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72" w:type="dxa"/>
            <w:gridSpan w:val="6"/>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小计</w:t>
            </w:r>
          </w:p>
        </w:tc>
        <w:tc>
          <w:tcPr>
            <w:tcW w:w="2270" w:type="dxa"/>
            <w:gridSpan w:val="3"/>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kern w:val="2"/>
                <w:sz w:val="18"/>
                <w:szCs w:val="18"/>
                <w:vertAlign w:val="baseline"/>
                <w:lang w:val="en-US" w:eastAsia="zh-CN" w:bidi="ar-SA"/>
              </w:rPr>
            </w:pPr>
            <w:r>
              <w:rPr>
                <w:rFonts w:hint="eastAsia" w:ascii="宋体" w:hAnsi="宋体" w:eastAsia="宋体" w:cs="宋体"/>
                <w:b/>
                <w:bCs/>
                <w:color w:val="000000"/>
                <w:kern w:val="2"/>
                <w:sz w:val="18"/>
                <w:szCs w:val="18"/>
                <w:vertAlign w:val="baseline"/>
                <w:lang w:val="en-US" w:eastAsia="zh-CN" w:bidi="ar-SA"/>
              </w:rPr>
              <w:t>(二)</w:t>
            </w:r>
          </w:p>
        </w:tc>
        <w:tc>
          <w:tcPr>
            <w:tcW w:w="8962" w:type="dxa"/>
            <w:gridSpan w:val="8"/>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b/>
                <w:bCs/>
                <w:color w:val="000000"/>
                <w:sz w:val="18"/>
                <w:szCs w:val="18"/>
                <w:vertAlign w:val="baseline"/>
                <w:lang w:val="en-US" w:eastAsia="zh-CN"/>
              </w:rPr>
            </w:pPr>
            <w:r>
              <w:rPr>
                <w:rFonts w:hint="eastAsia" w:ascii="宋体" w:hAnsi="宋体" w:eastAsia="宋体" w:cs="宋体"/>
                <w:b/>
                <w:bCs/>
                <w:color w:val="000000"/>
                <w:sz w:val="18"/>
                <w:szCs w:val="18"/>
                <w:vertAlign w:val="baseline"/>
                <w:lang w:val="en-US" w:eastAsia="zh-CN"/>
              </w:rPr>
              <w:t>深燃大厦10kV高压中置柜及直流屏控制柜保养及试验（每年1次，需停电进行）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1</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10kV高压柜维护保养</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1.柜体、箱体上元器件是否破损、安装松动；</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2.检查开关操作机构是否正常；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3.检查环网柜内二次线路有否烧坏、松脱；</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4.检查环网柜内CT（电流互感器）、PT（电压互感器）有否异味、焦味，有否爆裂痕迹；</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5.检查各种仪表是否正常；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6.检查母线铜排螺丝有否松脱，铜排温度是否正常，有否过流烧坏的现象；</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7.高压柜标识是否齐全完好；</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8.柜体内、外清洁；</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9.各接线端子接线紧固；</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10.柜体除锈补漆。</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台</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10kV中置柜试验</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1.绝缘电阻试验；</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2.环网柜耐压试验</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3.避雷器耐压试验。</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台</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3</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直流屏控制柜</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1.控制回路检查；</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2.带检测设备检测容量；</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3.电池电压、电流检测；</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4.系统自控检查。</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台</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4</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综合继电保护装置试验</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1.各断路器、开关保护控制单元传跳试验（过流、速断、零序）；</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2.开关保护跳闸机构联动试验；</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3.开关分合闸线圈，储能电机，失压线圈电阻检测，测试是否可靠。</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台</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7</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设备接地网保养及试验</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1.修补脱漆、锈蚀、设备各接地处、导体搭接处加固；</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2.接地电阻测试（确保≤4Ω。</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项</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2" w:type="dxa"/>
            <w:gridSpan w:val="6"/>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小计</w:t>
            </w:r>
          </w:p>
        </w:tc>
        <w:tc>
          <w:tcPr>
            <w:tcW w:w="2270" w:type="dxa"/>
            <w:gridSpan w:val="3"/>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kern w:val="2"/>
                <w:sz w:val="18"/>
                <w:szCs w:val="18"/>
                <w:vertAlign w:val="baseline"/>
                <w:lang w:val="en-US" w:eastAsia="zh-CN" w:bidi="ar-SA"/>
              </w:rPr>
            </w:pPr>
            <w:r>
              <w:rPr>
                <w:rFonts w:hint="eastAsia" w:ascii="宋体" w:hAnsi="宋体" w:eastAsia="宋体" w:cs="宋体"/>
                <w:b/>
                <w:bCs/>
                <w:color w:val="000000"/>
                <w:kern w:val="2"/>
                <w:sz w:val="18"/>
                <w:szCs w:val="18"/>
                <w:vertAlign w:val="baseline"/>
                <w:lang w:val="en-US" w:eastAsia="zh-CN" w:bidi="ar-SA"/>
              </w:rPr>
              <w:t>(三)</w:t>
            </w:r>
          </w:p>
        </w:tc>
        <w:tc>
          <w:tcPr>
            <w:tcW w:w="8962" w:type="dxa"/>
            <w:gridSpan w:val="8"/>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b/>
                <w:bCs/>
                <w:color w:val="000000"/>
                <w:sz w:val="18"/>
                <w:szCs w:val="18"/>
                <w:vertAlign w:val="baseline"/>
                <w:lang w:val="en-US" w:eastAsia="zh-CN"/>
              </w:rPr>
            </w:pPr>
            <w:r>
              <w:rPr>
                <w:rFonts w:hint="eastAsia" w:ascii="宋体" w:hAnsi="宋体" w:eastAsia="宋体" w:cs="宋体"/>
                <w:b/>
                <w:bCs/>
                <w:color w:val="000000"/>
                <w:sz w:val="18"/>
                <w:szCs w:val="18"/>
                <w:vertAlign w:val="baseline"/>
                <w:lang w:val="en-US" w:eastAsia="zh-CN"/>
              </w:rPr>
              <w:t>深燃大厦变压器高压电气设备保养及试验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1</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干式2000kVA变压器除尘及保养</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1.检查温控器是否正常；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2.检查变压器高、低压线圈温度是否正常，环氧树脂有否爆裂、熔化；</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3.检查搭接铜排有否过流、烧坏痕迹或氧化；</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4.检查搭接铜排、母排温度是否正常，有否抢火痕迹，及过电流痕迹；</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5.检查散热风机是否能正常运行；</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6.检查变压器高压绝缘端子是否有松动、氧化或放电；</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7.紧固搭接铜排、母排螺丝有否松脱；</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8.对变压器各部位、风机、温控器进行全面除尘。</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台</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4</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干式2000kVA变压器试验</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1.绝缘电阻试验；</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2.绕组直流电阻试验；</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3.变压比误差；</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4.结线组别测试；</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5.耐压试验；</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6.变压器中性点接地电阻测量。</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台</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4</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3</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YJV22-8.7/</w:t>
            </w:r>
          </w:p>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15kV-3*</w:t>
            </w:r>
          </w:p>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120mm2电缆维护及保养</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1.检查电缆终端头检查有无过热、过载现象；</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2.检查电缆的接地线是否可靠接地；</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3.检查电缆线路上有无排泄物、笨重物件、电缆皮是否有破损；</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4.检查电缆绝缘表面有无龟裂、爬电和碳化痕迹；</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5.电缆支架有无生锈或松动；</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6.电缆的温度是否正常；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7.电缆及电缆头表面清扫；</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8.端子与铜排连接处螺丝紧固。</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段</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4</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4</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YJV22-8.7/</w:t>
            </w:r>
          </w:p>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15kV-3*</w:t>
            </w:r>
          </w:p>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120mm2电缆试验</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1.护层绝缘电阻试验；</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2.耐压试验。</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段</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4</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设备接地网保养及试验</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1.修补脱漆、锈蚀、设备各接地处、导体搭接处加固；</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kern w:val="2"/>
                <w:sz w:val="16"/>
                <w:szCs w:val="16"/>
                <w:vertAlign w:val="baseline"/>
                <w:lang w:val="en-US" w:eastAsia="zh-CN" w:bidi="ar-SA"/>
              </w:rPr>
            </w:pPr>
            <w:r>
              <w:rPr>
                <w:rFonts w:hint="eastAsia" w:ascii="宋体" w:hAnsi="宋体" w:eastAsia="宋体" w:cs="宋体"/>
                <w:color w:val="000000"/>
                <w:kern w:val="2"/>
                <w:sz w:val="16"/>
                <w:szCs w:val="16"/>
                <w:vertAlign w:val="baseline"/>
                <w:lang w:val="en-US" w:eastAsia="zh-CN" w:bidi="ar-SA"/>
              </w:rPr>
              <w:t>2.接地电阻测试（确保≤4Ω。</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项</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4</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2" w:type="dxa"/>
            <w:gridSpan w:val="6"/>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小计</w:t>
            </w:r>
          </w:p>
        </w:tc>
        <w:tc>
          <w:tcPr>
            <w:tcW w:w="2270" w:type="dxa"/>
            <w:gridSpan w:val="3"/>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color w:val="000000"/>
                <w:kern w:val="2"/>
                <w:sz w:val="18"/>
                <w:szCs w:val="18"/>
                <w:vertAlign w:val="baseline"/>
                <w:lang w:val="en-US" w:eastAsia="zh-CN" w:bidi="ar-SA"/>
              </w:rPr>
            </w:pPr>
            <w:r>
              <w:rPr>
                <w:rFonts w:hint="eastAsia" w:ascii="宋体" w:hAnsi="宋体" w:eastAsia="宋体" w:cs="宋体"/>
                <w:b/>
                <w:bCs/>
                <w:color w:val="000000"/>
                <w:kern w:val="2"/>
                <w:sz w:val="18"/>
                <w:szCs w:val="18"/>
                <w:vertAlign w:val="baseline"/>
                <w:lang w:val="en-US" w:eastAsia="zh-CN" w:bidi="ar-SA"/>
              </w:rPr>
              <w:t>二</w:t>
            </w:r>
          </w:p>
        </w:tc>
        <w:tc>
          <w:tcPr>
            <w:tcW w:w="8962" w:type="dxa"/>
            <w:gridSpan w:val="8"/>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left"/>
              <w:textAlignment w:val="auto"/>
              <w:rPr>
                <w:rFonts w:hint="eastAsia" w:ascii="宋体" w:hAnsi="宋体" w:eastAsia="宋体" w:cs="宋体"/>
                <w:b/>
                <w:bCs/>
                <w:color w:val="000000"/>
                <w:sz w:val="18"/>
                <w:szCs w:val="18"/>
                <w:vertAlign w:val="baseline"/>
                <w:lang w:val="en-US" w:eastAsia="zh-CN"/>
              </w:rPr>
            </w:pPr>
            <w:r>
              <w:rPr>
                <w:rFonts w:hint="eastAsia" w:ascii="宋体" w:hAnsi="宋体" w:eastAsia="宋体" w:cs="宋体"/>
                <w:b/>
                <w:bCs/>
                <w:color w:val="000000"/>
                <w:sz w:val="18"/>
                <w:szCs w:val="18"/>
                <w:vertAlign w:val="baseline"/>
                <w:lang w:val="en-US" w:eastAsia="zh-CN"/>
              </w:rPr>
              <w:t>梅林仓库电力维保项目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1</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仓库电气设备月度巡检</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①防爆开关7个</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②仓库吊灯56个</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③二级配电箱14台</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④一级配电箱2台</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1.检查各开关温度是否正常、有否过载迹象，操作分合闸是否正常；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2.检查配电柜内二次线路有否烧坏、松脱；</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3.每月对配电箱检查一次，检查箱体、箱门有否受损；</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4.检查各种仪表是否正常；</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5.检查母线铜排温度是否正常，螺丝有否松脱，有否过电流烧坏的现象；</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6.检查箱内各开关接头及电器是否良好，各电缆连接是否良好；</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7.低压配电箱标识是否齐全完好。</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次</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0"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kern w:val="2"/>
                <w:sz w:val="18"/>
                <w:szCs w:val="18"/>
                <w:vertAlign w:val="baseline"/>
                <w:lang w:val="en-US" w:eastAsia="zh-CN" w:bidi="ar-SA"/>
              </w:rPr>
            </w:pPr>
            <w:r>
              <w:rPr>
                <w:rFonts w:hint="eastAsia" w:ascii="宋体" w:hAnsi="宋体" w:eastAsia="宋体" w:cs="宋体"/>
                <w:color w:val="000000"/>
                <w:kern w:val="2"/>
                <w:sz w:val="18"/>
                <w:szCs w:val="18"/>
                <w:vertAlign w:val="baseline"/>
                <w:lang w:val="en-US" w:eastAsia="zh-CN" w:bidi="ar-SA"/>
              </w:rPr>
              <w:t>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仓库低压配电箱保养及试验</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①防爆开关7个</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②二级配电箱14台</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③一级配电箱2台</w:t>
            </w:r>
          </w:p>
        </w:tc>
        <w:tc>
          <w:tcPr>
            <w:tcW w:w="4194" w:type="dxa"/>
            <w:vAlign w:val="center"/>
          </w:tcPr>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1.对柜内、外进行全面除尘；</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2.对配电柜所有螺丝进行紧固；</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3.对配电柜内的刀开关、抽屉插件进行润滑处理并加导电膏；</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4.进行绝缘电阻试验；</w:t>
            </w:r>
          </w:p>
          <w:p>
            <w:pPr>
              <w:keepNext w:val="0"/>
              <w:keepLines w:val="0"/>
              <w:pageBreakBefore w:val="0"/>
              <w:widowControl/>
              <w:kinsoku/>
              <w:wordWrap/>
              <w:overflowPunct/>
              <w:topLinePunct w:val="0"/>
              <w:autoSpaceDE/>
              <w:autoSpaceDN/>
              <w:bidi w:val="0"/>
              <w:adjustRightInd/>
              <w:snapToGrid/>
              <w:spacing w:line="200" w:lineRule="exact"/>
              <w:contextualSpacing/>
              <w:jc w:val="left"/>
              <w:textAlignment w:val="auto"/>
              <w:rPr>
                <w:rFonts w:hint="eastAsia" w:ascii="宋体" w:hAnsi="宋体" w:eastAsia="宋体" w:cs="宋体"/>
                <w:color w:val="000000"/>
                <w:sz w:val="16"/>
                <w:szCs w:val="16"/>
                <w:vertAlign w:val="baseline"/>
                <w:lang w:val="en-US" w:eastAsia="zh-CN"/>
              </w:rPr>
            </w:pPr>
            <w:r>
              <w:rPr>
                <w:rFonts w:hint="eastAsia" w:ascii="宋体" w:hAnsi="宋体" w:eastAsia="宋体" w:cs="宋体"/>
                <w:color w:val="000000"/>
                <w:sz w:val="16"/>
                <w:szCs w:val="16"/>
                <w:vertAlign w:val="baseline"/>
                <w:lang w:val="en-US" w:eastAsia="zh-CN"/>
              </w:rPr>
              <w:t>5.检查防爆温度是否正常，螺丝有否松脱，有否过电流烧坏的现象。</w:t>
            </w:r>
          </w:p>
        </w:tc>
        <w:tc>
          <w:tcPr>
            <w:tcW w:w="681"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次</w:t>
            </w:r>
          </w:p>
        </w:tc>
        <w:tc>
          <w:tcPr>
            <w:tcW w:w="683"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default"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1</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c>
          <w:tcPr>
            <w:tcW w:w="1136"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2" w:type="dxa"/>
            <w:gridSpan w:val="6"/>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小计</w:t>
            </w:r>
          </w:p>
        </w:tc>
        <w:tc>
          <w:tcPr>
            <w:tcW w:w="2270" w:type="dxa"/>
            <w:gridSpan w:val="3"/>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454" w:hRule="atLeast"/>
          <w:jc w:val="center"/>
        </w:trPr>
        <w:tc>
          <w:tcPr>
            <w:tcW w:w="6008" w:type="dxa"/>
            <w:gridSpan w:val="3"/>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sz w:val="21"/>
                <w:szCs w:val="21"/>
                <w:vertAlign w:val="baseline"/>
                <w:lang w:val="en-US" w:eastAsia="zh-CN"/>
              </w:rPr>
              <w:t>不含税合计</w:t>
            </w:r>
          </w:p>
        </w:tc>
        <w:tc>
          <w:tcPr>
            <w:tcW w:w="3629" w:type="dxa"/>
            <w:gridSpan w:val="5"/>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454" w:hRule="atLeast"/>
          <w:jc w:val="center"/>
        </w:trPr>
        <w:tc>
          <w:tcPr>
            <w:tcW w:w="6008" w:type="dxa"/>
            <w:gridSpan w:val="3"/>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sz w:val="21"/>
                <w:szCs w:val="21"/>
                <w:vertAlign w:val="baseline"/>
                <w:lang w:val="en-US" w:eastAsia="zh-CN"/>
              </w:rPr>
              <w:t>税金</w:t>
            </w:r>
          </w:p>
        </w:tc>
        <w:tc>
          <w:tcPr>
            <w:tcW w:w="1360" w:type="dxa"/>
            <w:gridSpan w:val="2"/>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Cs w:val="21"/>
                <w:vertAlign w:val="baseline"/>
                <w:lang w:val="en-US" w:eastAsia="zh-CN"/>
              </w:rPr>
            </w:pPr>
            <w:r>
              <w:rPr>
                <w:rFonts w:hint="eastAsia" w:ascii="宋体" w:hAnsi="宋体" w:eastAsia="宋体" w:cs="宋体"/>
                <w:color w:val="000000"/>
                <w:szCs w:val="21"/>
                <w:vertAlign w:val="baseline"/>
                <w:lang w:val="en-US" w:eastAsia="zh-CN"/>
              </w:rPr>
              <w:t>%</w:t>
            </w:r>
          </w:p>
        </w:tc>
        <w:tc>
          <w:tcPr>
            <w:tcW w:w="2269" w:type="dxa"/>
            <w:gridSpan w:val="3"/>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trHeight w:val="454" w:hRule="atLeast"/>
          <w:jc w:val="center"/>
        </w:trPr>
        <w:tc>
          <w:tcPr>
            <w:tcW w:w="6008" w:type="dxa"/>
            <w:gridSpan w:val="3"/>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sz w:val="21"/>
                <w:szCs w:val="21"/>
                <w:vertAlign w:val="baseline"/>
                <w:lang w:val="en-US" w:eastAsia="zh-CN"/>
              </w:rPr>
              <w:t>合计</w:t>
            </w:r>
          </w:p>
        </w:tc>
        <w:tc>
          <w:tcPr>
            <w:tcW w:w="3629" w:type="dxa"/>
            <w:gridSpan w:val="5"/>
            <w:vAlign w:val="center"/>
          </w:tcPr>
          <w:p>
            <w:pPr>
              <w:keepNext w:val="0"/>
              <w:keepLines w:val="0"/>
              <w:pageBreakBefore w:val="0"/>
              <w:widowControl/>
              <w:kinsoku/>
              <w:wordWrap/>
              <w:overflowPunct/>
              <w:topLinePunct w:val="0"/>
              <w:autoSpaceDE/>
              <w:autoSpaceDN/>
              <w:bidi w:val="0"/>
              <w:adjustRightInd/>
              <w:snapToGrid/>
              <w:spacing w:line="240" w:lineRule="exact"/>
              <w:contextualSpacing/>
              <w:jc w:val="center"/>
              <w:textAlignment w:val="auto"/>
              <w:rPr>
                <w:rFonts w:hint="eastAsia" w:ascii="宋体" w:hAnsi="宋体" w:eastAsia="宋体" w:cs="宋体"/>
                <w:color w:val="000000"/>
                <w:szCs w:val="21"/>
                <w:vertAlign w:val="baseline"/>
                <w:lang w:val="en-US" w:eastAsia="zh-CN"/>
              </w:rPr>
            </w:pPr>
          </w:p>
        </w:tc>
      </w:tr>
    </w:tbl>
    <w:p>
      <w:pPr>
        <w:spacing w:line="360" w:lineRule="auto"/>
        <w:ind w:firstLine="562" w:firstLineChars="200"/>
        <w:contextualSpacing/>
        <w:jc w:val="center"/>
        <w:rPr>
          <w:rFonts w:ascii="宋体" w:hAnsi="宋体" w:eastAsia="宋体"/>
          <w:b/>
          <w:sz w:val="28"/>
          <w:szCs w:val="28"/>
        </w:rPr>
      </w:pPr>
      <w:r>
        <w:rPr>
          <w:rFonts w:hint="eastAsia" w:ascii="宋体" w:hAnsi="宋体" w:eastAsia="宋体"/>
          <w:b/>
          <w:sz w:val="28"/>
          <w:szCs w:val="28"/>
          <w:lang w:val="en-US" w:eastAsia="zh-CN"/>
        </w:rPr>
        <w:t>2.</w:t>
      </w:r>
      <w:r>
        <w:rPr>
          <w:rFonts w:hint="eastAsia" w:ascii="宋体" w:hAnsi="宋体" w:eastAsia="宋体"/>
          <w:b/>
          <w:sz w:val="28"/>
          <w:szCs w:val="28"/>
        </w:rPr>
        <w:t>深燃大厦电梯维保额外驻场服务</w:t>
      </w:r>
      <w:r>
        <w:rPr>
          <w:rFonts w:hint="eastAsia" w:ascii="宋体" w:hAnsi="宋体" w:eastAsia="宋体"/>
          <w:b/>
          <w:sz w:val="28"/>
          <w:szCs w:val="28"/>
          <w:lang w:val="en-US" w:eastAsia="zh-CN"/>
        </w:rPr>
        <w:t>单价</w:t>
      </w:r>
      <w:r>
        <w:rPr>
          <w:rFonts w:hint="eastAsia" w:ascii="宋体" w:hAnsi="宋体" w:eastAsia="宋体"/>
          <w:b/>
          <w:sz w:val="28"/>
          <w:szCs w:val="28"/>
        </w:rPr>
        <w:t>表</w:t>
      </w:r>
    </w:p>
    <w:tbl>
      <w:tblPr>
        <w:tblStyle w:val="13"/>
        <w:tblW w:w="9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5"/>
        <w:gridCol w:w="1134"/>
        <w:gridCol w:w="3402"/>
        <w:gridCol w:w="624"/>
        <w:gridCol w:w="851"/>
        <w:gridCol w:w="1361"/>
        <w:gridCol w:w="1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565" w:type="dxa"/>
            <w:vMerge w:val="restart"/>
            <w:vAlign w:val="center"/>
          </w:tcPr>
          <w:p>
            <w:pPr>
              <w:widowControl/>
              <w:contextualSpacing/>
              <w:jc w:val="center"/>
              <w:rPr>
                <w:rFonts w:ascii="宋体" w:hAnsi="宋体" w:eastAsia="宋体"/>
                <w:b/>
                <w:bCs/>
                <w:color w:val="000000"/>
                <w:sz w:val="18"/>
                <w:szCs w:val="18"/>
              </w:rPr>
            </w:pPr>
            <w:r>
              <w:rPr>
                <w:rFonts w:hint="eastAsia" w:ascii="宋体" w:hAnsi="宋体" w:eastAsia="宋体"/>
                <w:b/>
                <w:bCs/>
                <w:color w:val="000000"/>
                <w:sz w:val="18"/>
                <w:szCs w:val="18"/>
              </w:rPr>
              <w:t>序</w:t>
            </w:r>
          </w:p>
          <w:p>
            <w:pPr>
              <w:widowControl/>
              <w:contextualSpacing/>
              <w:jc w:val="center"/>
              <w:rPr>
                <w:rFonts w:ascii="宋体" w:hAnsi="宋体" w:eastAsia="宋体"/>
                <w:b/>
                <w:bCs/>
                <w:color w:val="000000"/>
                <w:sz w:val="18"/>
                <w:szCs w:val="18"/>
              </w:rPr>
            </w:pPr>
            <w:r>
              <w:rPr>
                <w:rFonts w:hint="eastAsia" w:ascii="宋体" w:hAnsi="宋体" w:eastAsia="宋体"/>
                <w:b/>
                <w:bCs/>
                <w:color w:val="000000"/>
                <w:sz w:val="18"/>
                <w:szCs w:val="18"/>
              </w:rPr>
              <w:t>号</w:t>
            </w:r>
          </w:p>
        </w:tc>
        <w:tc>
          <w:tcPr>
            <w:tcW w:w="1134" w:type="dxa"/>
            <w:vMerge w:val="restart"/>
            <w:vAlign w:val="center"/>
          </w:tcPr>
          <w:p>
            <w:pPr>
              <w:widowControl/>
              <w:contextualSpacing/>
              <w:jc w:val="center"/>
              <w:rPr>
                <w:rFonts w:ascii="宋体" w:hAnsi="宋体" w:eastAsia="宋体"/>
                <w:b/>
                <w:bCs/>
                <w:color w:val="000000"/>
                <w:sz w:val="18"/>
                <w:szCs w:val="18"/>
              </w:rPr>
            </w:pPr>
            <w:r>
              <w:rPr>
                <w:rFonts w:hint="eastAsia" w:ascii="宋体" w:hAnsi="宋体" w:eastAsia="宋体"/>
                <w:b/>
                <w:bCs/>
                <w:color w:val="000000"/>
                <w:sz w:val="18"/>
                <w:szCs w:val="18"/>
              </w:rPr>
              <w:t>项目名称</w:t>
            </w:r>
          </w:p>
        </w:tc>
        <w:tc>
          <w:tcPr>
            <w:tcW w:w="3402" w:type="dxa"/>
            <w:vMerge w:val="restart"/>
            <w:vAlign w:val="center"/>
          </w:tcPr>
          <w:p>
            <w:pPr>
              <w:widowControl/>
              <w:contextualSpacing/>
              <w:jc w:val="center"/>
              <w:rPr>
                <w:rFonts w:ascii="宋体" w:hAnsi="宋体" w:eastAsia="宋体"/>
                <w:b/>
                <w:bCs/>
                <w:color w:val="000000"/>
                <w:sz w:val="18"/>
                <w:szCs w:val="18"/>
              </w:rPr>
            </w:pPr>
            <w:r>
              <w:rPr>
                <w:rFonts w:hint="eastAsia" w:ascii="宋体" w:hAnsi="宋体" w:eastAsia="宋体"/>
                <w:b/>
                <w:bCs/>
                <w:color w:val="000000"/>
                <w:sz w:val="18"/>
                <w:szCs w:val="18"/>
              </w:rPr>
              <w:t>项目特征</w:t>
            </w:r>
          </w:p>
        </w:tc>
        <w:tc>
          <w:tcPr>
            <w:tcW w:w="624" w:type="dxa"/>
            <w:vMerge w:val="restart"/>
            <w:vAlign w:val="center"/>
          </w:tcPr>
          <w:p>
            <w:pPr>
              <w:widowControl/>
              <w:contextualSpacing/>
              <w:jc w:val="center"/>
              <w:rPr>
                <w:rFonts w:ascii="宋体" w:hAnsi="宋体" w:eastAsia="宋体"/>
                <w:b/>
                <w:bCs/>
                <w:color w:val="000000"/>
                <w:sz w:val="18"/>
                <w:szCs w:val="18"/>
              </w:rPr>
            </w:pPr>
            <w:r>
              <w:rPr>
                <w:rFonts w:hint="eastAsia" w:ascii="宋体" w:hAnsi="宋体" w:eastAsia="宋体"/>
                <w:b/>
                <w:bCs/>
                <w:color w:val="000000"/>
                <w:sz w:val="18"/>
                <w:szCs w:val="18"/>
              </w:rPr>
              <w:t>计量单位</w:t>
            </w:r>
          </w:p>
        </w:tc>
        <w:tc>
          <w:tcPr>
            <w:tcW w:w="851" w:type="dxa"/>
            <w:vMerge w:val="restart"/>
            <w:vAlign w:val="center"/>
          </w:tcPr>
          <w:p>
            <w:pPr>
              <w:widowControl/>
              <w:contextualSpacing/>
              <w:jc w:val="center"/>
              <w:rPr>
                <w:rFonts w:ascii="宋体" w:hAnsi="宋体" w:eastAsia="宋体"/>
                <w:b/>
                <w:bCs/>
                <w:color w:val="000000"/>
                <w:sz w:val="18"/>
                <w:szCs w:val="18"/>
              </w:rPr>
            </w:pPr>
            <w:r>
              <w:rPr>
                <w:rFonts w:hint="eastAsia" w:ascii="宋体" w:hAnsi="宋体" w:eastAsia="宋体"/>
                <w:b/>
                <w:bCs/>
                <w:color w:val="000000"/>
                <w:sz w:val="18"/>
                <w:szCs w:val="18"/>
                <w:lang w:val="en-US" w:eastAsia="zh-CN"/>
              </w:rPr>
              <w:t>数</w:t>
            </w:r>
            <w:r>
              <w:rPr>
                <w:rFonts w:hint="eastAsia" w:ascii="宋体" w:hAnsi="宋体" w:eastAsia="宋体"/>
                <w:b/>
                <w:bCs/>
                <w:color w:val="000000"/>
                <w:sz w:val="18"/>
                <w:szCs w:val="18"/>
              </w:rPr>
              <w:t>量</w:t>
            </w:r>
          </w:p>
        </w:tc>
        <w:tc>
          <w:tcPr>
            <w:tcW w:w="2722" w:type="dxa"/>
            <w:gridSpan w:val="2"/>
            <w:vAlign w:val="center"/>
          </w:tcPr>
          <w:p>
            <w:pPr>
              <w:widowControl/>
              <w:contextualSpacing/>
              <w:jc w:val="center"/>
              <w:rPr>
                <w:rFonts w:ascii="宋体" w:hAnsi="宋体" w:eastAsia="宋体"/>
                <w:b/>
                <w:bCs/>
                <w:color w:val="000000"/>
                <w:sz w:val="18"/>
                <w:szCs w:val="18"/>
              </w:rPr>
            </w:pPr>
            <w:r>
              <w:rPr>
                <w:rFonts w:hint="eastAsia" w:ascii="宋体" w:hAnsi="宋体" w:eastAsia="宋体"/>
                <w:b/>
                <w:bCs/>
                <w:color w:val="000000"/>
                <w:sz w:val="18"/>
                <w:szCs w:val="18"/>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565" w:type="dxa"/>
            <w:vMerge w:val="continue"/>
            <w:vAlign w:val="center"/>
          </w:tcPr>
          <w:p>
            <w:pPr>
              <w:widowControl/>
              <w:contextualSpacing/>
              <w:jc w:val="center"/>
              <w:rPr>
                <w:rFonts w:ascii="宋体" w:hAnsi="宋体" w:eastAsia="宋体"/>
                <w:b/>
                <w:bCs/>
                <w:color w:val="000000"/>
                <w:sz w:val="18"/>
                <w:szCs w:val="18"/>
              </w:rPr>
            </w:pPr>
          </w:p>
        </w:tc>
        <w:tc>
          <w:tcPr>
            <w:tcW w:w="1134" w:type="dxa"/>
            <w:vMerge w:val="continue"/>
            <w:vAlign w:val="center"/>
          </w:tcPr>
          <w:p>
            <w:pPr>
              <w:widowControl/>
              <w:contextualSpacing/>
              <w:jc w:val="center"/>
              <w:rPr>
                <w:rFonts w:ascii="宋体" w:hAnsi="宋体" w:eastAsia="宋体"/>
                <w:b/>
                <w:bCs/>
                <w:color w:val="000000"/>
                <w:sz w:val="18"/>
                <w:szCs w:val="18"/>
              </w:rPr>
            </w:pPr>
          </w:p>
        </w:tc>
        <w:tc>
          <w:tcPr>
            <w:tcW w:w="3402" w:type="dxa"/>
            <w:vMerge w:val="continue"/>
            <w:vAlign w:val="center"/>
          </w:tcPr>
          <w:p>
            <w:pPr>
              <w:widowControl/>
              <w:contextualSpacing/>
              <w:jc w:val="center"/>
              <w:rPr>
                <w:rFonts w:ascii="宋体" w:hAnsi="宋体" w:eastAsia="宋体"/>
                <w:b/>
                <w:bCs/>
                <w:color w:val="000000"/>
                <w:sz w:val="18"/>
                <w:szCs w:val="18"/>
              </w:rPr>
            </w:pPr>
          </w:p>
        </w:tc>
        <w:tc>
          <w:tcPr>
            <w:tcW w:w="624" w:type="dxa"/>
            <w:vMerge w:val="continue"/>
            <w:vAlign w:val="center"/>
          </w:tcPr>
          <w:p>
            <w:pPr>
              <w:widowControl/>
              <w:contextualSpacing/>
              <w:jc w:val="center"/>
              <w:rPr>
                <w:rFonts w:ascii="宋体" w:hAnsi="宋体" w:eastAsia="宋体"/>
                <w:b/>
                <w:bCs/>
                <w:color w:val="000000"/>
                <w:sz w:val="18"/>
                <w:szCs w:val="18"/>
              </w:rPr>
            </w:pPr>
          </w:p>
        </w:tc>
        <w:tc>
          <w:tcPr>
            <w:tcW w:w="851" w:type="dxa"/>
            <w:vMerge w:val="continue"/>
            <w:vAlign w:val="center"/>
          </w:tcPr>
          <w:p>
            <w:pPr>
              <w:widowControl/>
              <w:contextualSpacing/>
              <w:jc w:val="center"/>
              <w:rPr>
                <w:rFonts w:ascii="宋体" w:hAnsi="宋体" w:eastAsia="宋体"/>
                <w:b/>
                <w:bCs/>
                <w:color w:val="000000"/>
                <w:sz w:val="18"/>
                <w:szCs w:val="18"/>
              </w:rPr>
            </w:pPr>
          </w:p>
        </w:tc>
        <w:tc>
          <w:tcPr>
            <w:tcW w:w="1361" w:type="dxa"/>
            <w:vAlign w:val="center"/>
          </w:tcPr>
          <w:p>
            <w:pPr>
              <w:widowControl/>
              <w:contextualSpacing/>
              <w:jc w:val="center"/>
              <w:rPr>
                <w:rFonts w:ascii="宋体" w:hAnsi="宋体" w:eastAsia="宋体"/>
                <w:b/>
                <w:bCs/>
                <w:color w:val="000000"/>
                <w:sz w:val="18"/>
                <w:szCs w:val="18"/>
              </w:rPr>
            </w:pPr>
            <w:r>
              <w:rPr>
                <w:rFonts w:hint="eastAsia" w:ascii="宋体" w:hAnsi="宋体" w:eastAsia="宋体"/>
                <w:b/>
                <w:bCs/>
                <w:color w:val="000000"/>
                <w:sz w:val="18"/>
                <w:szCs w:val="18"/>
              </w:rPr>
              <w:t>综合单价</w:t>
            </w:r>
          </w:p>
        </w:tc>
        <w:tc>
          <w:tcPr>
            <w:tcW w:w="1361" w:type="dxa"/>
            <w:vAlign w:val="center"/>
          </w:tcPr>
          <w:p>
            <w:pPr>
              <w:widowControl/>
              <w:contextualSpacing/>
              <w:jc w:val="center"/>
              <w:rPr>
                <w:rFonts w:hint="default" w:ascii="宋体" w:hAnsi="宋体" w:eastAsia="宋体"/>
                <w:b/>
                <w:bCs/>
                <w:color w:val="000000"/>
                <w:sz w:val="18"/>
                <w:szCs w:val="18"/>
                <w:lang w:val="en-US" w:eastAsia="zh-CN"/>
              </w:rPr>
            </w:pPr>
            <w:r>
              <w:rPr>
                <w:rFonts w:hint="eastAsia" w:ascii="宋体" w:hAnsi="宋体" w:eastAsia="宋体"/>
                <w:b/>
                <w:bCs/>
                <w:color w:val="000000"/>
                <w:sz w:val="18"/>
                <w:szCs w:val="18"/>
                <w:lang w:val="en-US" w:eastAsia="zh-CN"/>
              </w:rPr>
              <w:t>税后</w:t>
            </w:r>
            <w:r>
              <w:rPr>
                <w:rFonts w:hint="eastAsia" w:ascii="宋体" w:hAnsi="宋体" w:eastAsia="宋体"/>
                <w:b/>
                <w:bCs/>
                <w:color w:val="000000"/>
                <w:sz w:val="18"/>
                <w:szCs w:val="18"/>
              </w:rPr>
              <w:t>综合单价</w:t>
            </w:r>
            <w:r>
              <w:rPr>
                <w:rFonts w:hint="eastAsia" w:ascii="宋体" w:hAnsi="宋体" w:eastAsia="宋体"/>
                <w:b/>
                <w:bCs/>
                <w:color w:val="000000"/>
                <w:sz w:val="18"/>
                <w:szCs w:val="18"/>
                <w:lang w:eastAsia="zh-CN"/>
              </w:rPr>
              <w:t>（</w:t>
            </w:r>
            <w:r>
              <w:rPr>
                <w:rFonts w:hint="eastAsia" w:ascii="宋体" w:hAnsi="宋体" w:eastAsia="宋体"/>
                <w:b/>
                <w:bCs/>
                <w:color w:val="000000"/>
                <w:sz w:val="18"/>
                <w:szCs w:val="18"/>
                <w:lang w:val="en-US" w:eastAsia="zh-CN"/>
              </w:rPr>
              <w:t xml:space="preserve">  </w:t>
            </w:r>
            <w:r>
              <w:rPr>
                <w:rFonts w:hint="eastAsia" w:ascii="宋体" w:hAnsi="宋体" w:eastAsia="宋体"/>
                <w:b/>
                <w:bCs/>
                <w:color w:val="000000"/>
                <w:sz w:val="18"/>
                <w:szCs w:val="18"/>
              </w:rPr>
              <w:t>%</w:t>
            </w:r>
            <w:r>
              <w:rPr>
                <w:rFonts w:hint="eastAsia" w:ascii="宋体" w:hAnsi="宋体" w:eastAsia="宋体"/>
                <w:b/>
                <w:bCs/>
                <w:color w:val="000000"/>
                <w:sz w:val="18"/>
                <w:szCs w:val="18"/>
                <w:lang w:val="en-US" w:eastAsia="zh-CN"/>
              </w:rPr>
              <w:t>税率</w:t>
            </w:r>
            <w:r>
              <w:rPr>
                <w:rFonts w:hint="eastAsia" w:ascii="宋体" w:hAnsi="宋体" w:eastAsia="宋体"/>
                <w:b/>
                <w:bCs/>
                <w:color w:val="000000"/>
                <w:sz w:val="18"/>
                <w:szCs w:val="1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5" w:type="dxa"/>
            <w:vAlign w:val="center"/>
          </w:tcPr>
          <w:p>
            <w:pPr>
              <w:widowControl/>
              <w:spacing w:line="240" w:lineRule="exact"/>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w:t>
            </w:r>
          </w:p>
        </w:tc>
        <w:tc>
          <w:tcPr>
            <w:tcW w:w="1134" w:type="dxa"/>
            <w:vAlign w:val="center"/>
          </w:tcPr>
          <w:p>
            <w:pPr>
              <w:widowControl/>
              <w:spacing w:line="240" w:lineRule="exact"/>
              <w:jc w:val="left"/>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仓库灯具</w:t>
            </w:r>
          </w:p>
        </w:tc>
        <w:tc>
          <w:tcPr>
            <w:tcW w:w="3402" w:type="dxa"/>
            <w:vAlign w:val="center"/>
          </w:tcPr>
          <w:p>
            <w:pPr>
              <w:keepNext w:val="0"/>
              <w:keepLines w:val="0"/>
              <w:pageBreakBefore w:val="0"/>
              <w:widowControl/>
              <w:kinsoku/>
              <w:wordWrap/>
              <w:overflowPunct/>
              <w:topLinePunct w:val="0"/>
              <w:autoSpaceDE/>
              <w:autoSpaceDN/>
              <w:bidi w:val="0"/>
              <w:adjustRightInd/>
              <w:snapToGrid/>
              <w:spacing w:line="200" w:lineRule="exact"/>
              <w:ind w:left="180" w:hanging="180" w:hangingChars="100"/>
              <w:jc w:val="left"/>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w:t>
            </w:r>
            <w:r>
              <w:rPr>
                <w:rFonts w:hint="eastAsia" w:ascii="宋体" w:hAnsi="宋体" w:eastAsia="宋体" w:cs="宋体"/>
                <w:color w:val="000000"/>
                <w:kern w:val="0"/>
                <w:sz w:val="18"/>
                <w:szCs w:val="18"/>
                <w:lang w:val="en-US" w:eastAsia="zh-CN" w:bidi="ar"/>
              </w:rPr>
              <w:t>名称</w:t>
            </w:r>
            <w:r>
              <w:rPr>
                <w:rFonts w:hint="eastAsia" w:ascii="宋体" w:hAnsi="宋体" w:eastAsia="宋体" w:cs="宋体"/>
                <w:color w:val="000000"/>
                <w:kern w:val="0"/>
                <w:sz w:val="18"/>
                <w:szCs w:val="18"/>
                <w:lang w:bidi="ar"/>
              </w:rPr>
              <w:t>:荣耀系列LED工矿灯</w:t>
            </w:r>
          </w:p>
          <w:p>
            <w:pPr>
              <w:keepNext w:val="0"/>
              <w:keepLines w:val="0"/>
              <w:pageBreakBefore w:val="0"/>
              <w:widowControl/>
              <w:kinsoku/>
              <w:wordWrap/>
              <w:overflowPunct/>
              <w:topLinePunct w:val="0"/>
              <w:autoSpaceDE/>
              <w:autoSpaceDN/>
              <w:bidi w:val="0"/>
              <w:adjustRightInd/>
              <w:snapToGrid/>
              <w:spacing w:line="200" w:lineRule="exact"/>
              <w:ind w:left="180" w:hanging="180" w:hangingChars="100"/>
              <w:jc w:val="left"/>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2.品牌:佛山照明</w:t>
            </w:r>
          </w:p>
          <w:p>
            <w:pPr>
              <w:keepNext w:val="0"/>
              <w:keepLines w:val="0"/>
              <w:pageBreakBefore w:val="0"/>
              <w:widowControl/>
              <w:kinsoku/>
              <w:wordWrap/>
              <w:overflowPunct/>
              <w:topLinePunct w:val="0"/>
              <w:autoSpaceDE/>
              <w:autoSpaceDN/>
              <w:bidi w:val="0"/>
              <w:adjustRightInd/>
              <w:snapToGrid/>
              <w:spacing w:line="200" w:lineRule="exact"/>
              <w:ind w:left="180" w:leftChars="0" w:hanging="180" w:hangingChars="100"/>
              <w:jc w:val="left"/>
              <w:textAlignment w:val="center"/>
              <w:rPr>
                <w:rFonts w:hint="default"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bidi="ar"/>
              </w:rPr>
              <w:t>3.规格:Φ</w:t>
            </w:r>
            <w:r>
              <w:rPr>
                <w:rFonts w:hint="eastAsia" w:ascii="宋体" w:hAnsi="宋体" w:eastAsia="宋体" w:cs="宋体"/>
                <w:color w:val="000000"/>
                <w:kern w:val="0"/>
                <w:sz w:val="18"/>
                <w:szCs w:val="18"/>
                <w:lang w:val="en-US" w:eastAsia="zh-CN" w:bidi="ar"/>
              </w:rPr>
              <w:t xml:space="preserve">45cm H29cm </w:t>
            </w:r>
            <w:r>
              <w:rPr>
                <w:rFonts w:hint="eastAsia" w:ascii="宋体" w:hAnsi="宋体" w:eastAsia="宋体" w:cs="宋体"/>
                <w:color w:val="000000"/>
                <w:kern w:val="0"/>
                <w:sz w:val="18"/>
                <w:szCs w:val="18"/>
                <w:lang w:bidi="ar"/>
              </w:rPr>
              <w:t>100W</w:t>
            </w:r>
            <w:r>
              <w:rPr>
                <w:rFonts w:hint="eastAsia" w:ascii="宋体" w:hAnsi="宋体" w:eastAsia="宋体" w:cs="宋体"/>
                <w:color w:val="000000"/>
                <w:kern w:val="0"/>
                <w:sz w:val="18"/>
                <w:szCs w:val="18"/>
                <w:lang w:val="en-US" w:eastAsia="zh-CN" w:bidi="ar"/>
              </w:rPr>
              <w:t xml:space="preserve"> 6500K 9000lm</w:t>
            </w:r>
          </w:p>
        </w:tc>
        <w:tc>
          <w:tcPr>
            <w:tcW w:w="624" w:type="dxa"/>
            <w:vAlign w:val="center"/>
          </w:tcPr>
          <w:p>
            <w:pPr>
              <w:widowControl/>
              <w:spacing w:line="240" w:lineRule="exact"/>
              <w:jc w:val="center"/>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盏</w:t>
            </w:r>
          </w:p>
        </w:tc>
        <w:tc>
          <w:tcPr>
            <w:tcW w:w="851" w:type="dxa"/>
            <w:vAlign w:val="center"/>
          </w:tcPr>
          <w:p>
            <w:pPr>
              <w:widowControl/>
              <w:spacing w:line="240" w:lineRule="exact"/>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val="en-US" w:eastAsia="zh-CN" w:bidi="ar"/>
              </w:rPr>
              <w:t>1</w:t>
            </w:r>
          </w:p>
        </w:tc>
        <w:tc>
          <w:tcPr>
            <w:tcW w:w="1361" w:type="dxa"/>
            <w:vAlign w:val="center"/>
          </w:tcPr>
          <w:p>
            <w:pPr>
              <w:widowControl/>
              <w:contextualSpacing/>
              <w:jc w:val="center"/>
              <w:rPr>
                <w:rFonts w:ascii="宋体" w:hAnsi="宋体" w:eastAsia="宋体"/>
                <w:color w:val="000000"/>
                <w:sz w:val="18"/>
                <w:szCs w:val="18"/>
              </w:rPr>
            </w:pPr>
          </w:p>
        </w:tc>
        <w:tc>
          <w:tcPr>
            <w:tcW w:w="1361" w:type="dxa"/>
            <w:vAlign w:val="center"/>
          </w:tcPr>
          <w:p>
            <w:pPr>
              <w:widowControl/>
              <w:contextualSpacing/>
              <w:jc w:val="center"/>
              <w:rPr>
                <w:rFonts w:ascii="宋体" w:hAnsi="宋体" w:eastAsia="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5" w:type="dxa"/>
            <w:vAlign w:val="center"/>
          </w:tcPr>
          <w:p>
            <w:pPr>
              <w:widowControl/>
              <w:spacing w:line="240" w:lineRule="exact"/>
              <w:jc w:val="center"/>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2</w:t>
            </w:r>
          </w:p>
        </w:tc>
        <w:tc>
          <w:tcPr>
            <w:tcW w:w="1134" w:type="dxa"/>
            <w:vAlign w:val="center"/>
          </w:tcPr>
          <w:p>
            <w:pPr>
              <w:widowControl/>
              <w:spacing w:line="240" w:lineRule="exact"/>
              <w:jc w:val="left"/>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仓库灯具</w:t>
            </w:r>
          </w:p>
        </w:tc>
        <w:tc>
          <w:tcPr>
            <w:tcW w:w="3402" w:type="dxa"/>
            <w:vAlign w:val="center"/>
          </w:tcPr>
          <w:p>
            <w:pPr>
              <w:keepNext w:val="0"/>
              <w:keepLines w:val="0"/>
              <w:pageBreakBefore w:val="0"/>
              <w:widowControl/>
              <w:kinsoku/>
              <w:wordWrap/>
              <w:overflowPunct/>
              <w:topLinePunct w:val="0"/>
              <w:autoSpaceDE/>
              <w:autoSpaceDN/>
              <w:bidi w:val="0"/>
              <w:adjustRightInd/>
              <w:snapToGrid/>
              <w:spacing w:line="200" w:lineRule="exact"/>
              <w:ind w:left="180" w:hanging="180" w:hangingChars="100"/>
              <w:jc w:val="left"/>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w:t>
            </w:r>
            <w:r>
              <w:rPr>
                <w:rFonts w:hint="eastAsia" w:ascii="宋体" w:hAnsi="宋体" w:eastAsia="宋体" w:cs="宋体"/>
                <w:color w:val="000000"/>
                <w:kern w:val="0"/>
                <w:sz w:val="18"/>
                <w:szCs w:val="18"/>
                <w:lang w:val="en-US" w:eastAsia="zh-CN" w:bidi="ar"/>
              </w:rPr>
              <w:t>名称</w:t>
            </w:r>
            <w:r>
              <w:rPr>
                <w:rFonts w:hint="eastAsia" w:ascii="宋体" w:hAnsi="宋体" w:eastAsia="宋体" w:cs="宋体"/>
                <w:color w:val="000000"/>
                <w:kern w:val="0"/>
                <w:sz w:val="18"/>
                <w:szCs w:val="18"/>
                <w:lang w:bidi="ar"/>
              </w:rPr>
              <w:t>:LED</w:t>
            </w:r>
            <w:r>
              <w:rPr>
                <w:rFonts w:hint="eastAsia" w:ascii="宋体" w:hAnsi="宋体" w:eastAsia="宋体" w:cs="宋体"/>
                <w:color w:val="000000"/>
                <w:kern w:val="0"/>
                <w:sz w:val="18"/>
                <w:szCs w:val="18"/>
                <w:lang w:val="en-US" w:eastAsia="zh-CN" w:bidi="ar"/>
              </w:rPr>
              <w:t>防尘防水投光灯</w:t>
            </w:r>
          </w:p>
          <w:p>
            <w:pPr>
              <w:keepNext w:val="0"/>
              <w:keepLines w:val="0"/>
              <w:pageBreakBefore w:val="0"/>
              <w:widowControl/>
              <w:kinsoku/>
              <w:wordWrap/>
              <w:overflowPunct/>
              <w:topLinePunct w:val="0"/>
              <w:autoSpaceDE/>
              <w:autoSpaceDN/>
              <w:bidi w:val="0"/>
              <w:adjustRightInd/>
              <w:snapToGrid/>
              <w:spacing w:line="200" w:lineRule="exact"/>
              <w:ind w:left="180" w:hanging="180" w:hangingChars="100"/>
              <w:jc w:val="left"/>
              <w:textAlignment w:val="center"/>
              <w:rPr>
                <w:rFonts w:hint="default"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bidi="ar"/>
              </w:rPr>
              <w:t>2.品牌:佛山照明</w:t>
            </w:r>
          </w:p>
          <w:p>
            <w:pPr>
              <w:keepNext w:val="0"/>
              <w:keepLines w:val="0"/>
              <w:pageBreakBefore w:val="0"/>
              <w:widowControl/>
              <w:kinsoku/>
              <w:wordWrap/>
              <w:overflowPunct/>
              <w:topLinePunct w:val="0"/>
              <w:autoSpaceDE/>
              <w:autoSpaceDN/>
              <w:bidi w:val="0"/>
              <w:adjustRightInd/>
              <w:snapToGrid/>
              <w:spacing w:line="200" w:lineRule="exact"/>
              <w:ind w:left="180" w:leftChars="0" w:hanging="180" w:hangingChars="100"/>
              <w:jc w:val="left"/>
              <w:textAlignment w:val="center"/>
              <w:rPr>
                <w:rFonts w:hint="default"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bidi="ar"/>
              </w:rPr>
              <w:t>3.规格:</w:t>
            </w:r>
            <w:r>
              <w:rPr>
                <w:rFonts w:hint="eastAsia" w:ascii="宋体" w:hAnsi="宋体" w:eastAsia="宋体" w:cs="宋体"/>
                <w:color w:val="000000"/>
                <w:kern w:val="0"/>
                <w:sz w:val="18"/>
                <w:szCs w:val="18"/>
                <w:lang w:val="en-US" w:eastAsia="zh-CN" w:bidi="ar"/>
              </w:rPr>
              <w:t xml:space="preserve">28*21*3cm </w:t>
            </w:r>
            <w:r>
              <w:rPr>
                <w:rFonts w:hint="eastAsia" w:ascii="宋体" w:hAnsi="宋体" w:eastAsia="宋体" w:cs="宋体"/>
                <w:color w:val="000000"/>
                <w:kern w:val="0"/>
                <w:sz w:val="18"/>
                <w:szCs w:val="18"/>
                <w:lang w:bidi="ar"/>
              </w:rPr>
              <w:t>100W</w:t>
            </w:r>
            <w:r>
              <w:rPr>
                <w:rFonts w:hint="eastAsia" w:ascii="宋体" w:hAnsi="宋体" w:eastAsia="宋体" w:cs="宋体"/>
                <w:color w:val="000000"/>
                <w:kern w:val="0"/>
                <w:sz w:val="18"/>
                <w:szCs w:val="18"/>
                <w:lang w:val="en-US" w:eastAsia="zh-CN" w:bidi="ar"/>
              </w:rPr>
              <w:t xml:space="preserve"> 6500K 9000lm</w:t>
            </w:r>
          </w:p>
        </w:tc>
        <w:tc>
          <w:tcPr>
            <w:tcW w:w="624" w:type="dxa"/>
            <w:vAlign w:val="center"/>
          </w:tcPr>
          <w:p>
            <w:pPr>
              <w:widowControl/>
              <w:spacing w:line="240" w:lineRule="exact"/>
              <w:jc w:val="center"/>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盏</w:t>
            </w:r>
          </w:p>
        </w:tc>
        <w:tc>
          <w:tcPr>
            <w:tcW w:w="851" w:type="dxa"/>
            <w:vAlign w:val="center"/>
          </w:tcPr>
          <w:p>
            <w:pPr>
              <w:widowControl/>
              <w:spacing w:line="240" w:lineRule="exact"/>
              <w:jc w:val="center"/>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val="en-US" w:eastAsia="zh-CN" w:bidi="ar"/>
              </w:rPr>
              <w:t>1</w:t>
            </w:r>
          </w:p>
        </w:tc>
        <w:tc>
          <w:tcPr>
            <w:tcW w:w="1361" w:type="dxa"/>
            <w:vAlign w:val="center"/>
          </w:tcPr>
          <w:p>
            <w:pPr>
              <w:widowControl/>
              <w:contextualSpacing/>
              <w:jc w:val="center"/>
              <w:rPr>
                <w:rFonts w:ascii="宋体" w:hAnsi="宋体" w:eastAsia="宋体"/>
                <w:color w:val="000000"/>
                <w:sz w:val="18"/>
                <w:szCs w:val="18"/>
              </w:rPr>
            </w:pPr>
          </w:p>
        </w:tc>
        <w:tc>
          <w:tcPr>
            <w:tcW w:w="1361" w:type="dxa"/>
            <w:vAlign w:val="center"/>
          </w:tcPr>
          <w:p>
            <w:pPr>
              <w:widowControl/>
              <w:contextualSpacing/>
              <w:jc w:val="center"/>
              <w:rPr>
                <w:rFonts w:ascii="宋体" w:hAnsi="宋体" w:eastAsia="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5" w:type="dxa"/>
            <w:vAlign w:val="center"/>
          </w:tcPr>
          <w:p>
            <w:pPr>
              <w:widowControl/>
              <w:spacing w:line="240" w:lineRule="exact"/>
              <w:jc w:val="center"/>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3</w:t>
            </w:r>
          </w:p>
        </w:tc>
        <w:tc>
          <w:tcPr>
            <w:tcW w:w="1134" w:type="dxa"/>
            <w:vAlign w:val="center"/>
          </w:tcPr>
          <w:p>
            <w:pPr>
              <w:widowControl/>
              <w:spacing w:line="240" w:lineRule="exact"/>
              <w:jc w:val="left"/>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val="en-US" w:eastAsia="zh-CN" w:bidi="ar"/>
              </w:rPr>
              <w:t>灯具安装</w:t>
            </w:r>
          </w:p>
        </w:tc>
        <w:tc>
          <w:tcPr>
            <w:tcW w:w="3402" w:type="dxa"/>
            <w:vAlign w:val="center"/>
          </w:tcPr>
          <w:p>
            <w:pPr>
              <w:keepNext w:val="0"/>
              <w:keepLines w:val="0"/>
              <w:pageBreakBefore w:val="0"/>
              <w:widowControl/>
              <w:kinsoku/>
              <w:wordWrap/>
              <w:overflowPunct/>
              <w:topLinePunct w:val="0"/>
              <w:autoSpaceDE/>
              <w:autoSpaceDN/>
              <w:bidi w:val="0"/>
              <w:adjustRightInd/>
              <w:snapToGrid/>
              <w:spacing w:line="200" w:lineRule="exact"/>
              <w:jc w:val="left"/>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1.位置:梅林仓库顶棚</w:t>
            </w:r>
          </w:p>
          <w:p>
            <w:pPr>
              <w:keepNext w:val="0"/>
              <w:keepLines w:val="0"/>
              <w:pageBreakBefore w:val="0"/>
              <w:widowControl/>
              <w:kinsoku/>
              <w:wordWrap/>
              <w:overflowPunct/>
              <w:topLinePunct w:val="0"/>
              <w:autoSpaceDE/>
              <w:autoSpaceDN/>
              <w:bidi w:val="0"/>
              <w:adjustRightInd/>
              <w:snapToGrid/>
              <w:spacing w:line="200" w:lineRule="exact"/>
              <w:jc w:val="left"/>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2.高度:9m</w:t>
            </w:r>
          </w:p>
          <w:p>
            <w:pPr>
              <w:keepNext w:val="0"/>
              <w:keepLines w:val="0"/>
              <w:pageBreakBefore w:val="0"/>
              <w:widowControl/>
              <w:kinsoku/>
              <w:wordWrap/>
              <w:overflowPunct/>
              <w:topLinePunct w:val="0"/>
              <w:autoSpaceDE/>
              <w:autoSpaceDN/>
              <w:bidi w:val="0"/>
              <w:adjustRightInd/>
              <w:snapToGrid/>
              <w:spacing w:line="200" w:lineRule="exact"/>
              <w:jc w:val="left"/>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3.作业类型:高处作业</w:t>
            </w:r>
          </w:p>
        </w:tc>
        <w:tc>
          <w:tcPr>
            <w:tcW w:w="624" w:type="dxa"/>
            <w:vAlign w:val="center"/>
          </w:tcPr>
          <w:p>
            <w:pPr>
              <w:widowControl/>
              <w:spacing w:line="240" w:lineRule="exact"/>
              <w:jc w:val="center"/>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盏</w:t>
            </w:r>
          </w:p>
        </w:tc>
        <w:tc>
          <w:tcPr>
            <w:tcW w:w="851" w:type="dxa"/>
            <w:vAlign w:val="center"/>
          </w:tcPr>
          <w:p>
            <w:pPr>
              <w:widowControl/>
              <w:spacing w:line="240" w:lineRule="exact"/>
              <w:jc w:val="center"/>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val="en-US" w:eastAsia="zh-CN" w:bidi="ar"/>
              </w:rPr>
              <w:t>1</w:t>
            </w:r>
          </w:p>
        </w:tc>
        <w:tc>
          <w:tcPr>
            <w:tcW w:w="1361" w:type="dxa"/>
            <w:vAlign w:val="center"/>
          </w:tcPr>
          <w:p>
            <w:pPr>
              <w:widowControl/>
              <w:contextualSpacing/>
              <w:jc w:val="center"/>
              <w:rPr>
                <w:rFonts w:ascii="宋体" w:hAnsi="宋体" w:eastAsia="宋体"/>
                <w:color w:val="000000"/>
                <w:sz w:val="18"/>
                <w:szCs w:val="18"/>
              </w:rPr>
            </w:pPr>
          </w:p>
        </w:tc>
        <w:tc>
          <w:tcPr>
            <w:tcW w:w="1361" w:type="dxa"/>
            <w:vAlign w:val="center"/>
          </w:tcPr>
          <w:p>
            <w:pPr>
              <w:widowControl/>
              <w:contextualSpacing/>
              <w:jc w:val="center"/>
              <w:rPr>
                <w:rFonts w:ascii="宋体" w:hAnsi="宋体" w:eastAsia="宋体"/>
                <w:color w:val="000000"/>
                <w:sz w:val="18"/>
                <w:szCs w:val="18"/>
              </w:rPr>
            </w:pPr>
          </w:p>
        </w:tc>
      </w:tr>
    </w:tbl>
    <w:p>
      <w:pPr>
        <w:keepNext w:val="0"/>
        <w:keepLines w:val="0"/>
        <w:pageBreakBefore w:val="0"/>
        <w:widowControl/>
        <w:tabs>
          <w:tab w:val="left" w:pos="7560"/>
        </w:tabs>
        <w:kinsoku/>
        <w:wordWrap/>
        <w:overflowPunct/>
        <w:topLinePunct w:val="0"/>
        <w:autoSpaceDE/>
        <w:autoSpaceDN/>
        <w:bidi w:val="0"/>
        <w:adjustRightInd/>
        <w:snapToGrid/>
        <w:spacing w:line="240" w:lineRule="auto"/>
        <w:ind w:firstLine="420" w:firstLineChars="200"/>
        <w:contextualSpacing/>
        <w:textAlignment w:val="auto"/>
        <w:rPr>
          <w:rFonts w:hint="eastAsia" w:ascii="宋体" w:hAnsi="宋体" w:eastAsia="宋体"/>
          <w:color w:val="0000FF"/>
          <w:sz w:val="21"/>
          <w:szCs w:val="21"/>
          <w:u w:val="none"/>
        </w:rPr>
      </w:pPr>
      <w:r>
        <w:rPr>
          <w:rFonts w:hint="eastAsia" w:ascii="宋体" w:hAnsi="宋体" w:eastAsia="宋体"/>
          <w:color w:val="0000FF"/>
          <w:sz w:val="21"/>
          <w:szCs w:val="21"/>
          <w:u w:val="none"/>
        </w:rPr>
        <w:t>报价要求：</w:t>
      </w:r>
    </w:p>
    <w:p>
      <w:pPr>
        <w:keepNext w:val="0"/>
        <w:keepLines w:val="0"/>
        <w:pageBreakBefore w:val="0"/>
        <w:widowControl/>
        <w:tabs>
          <w:tab w:val="left" w:pos="7560"/>
        </w:tabs>
        <w:kinsoku/>
        <w:wordWrap/>
        <w:overflowPunct/>
        <w:topLinePunct w:val="0"/>
        <w:autoSpaceDE/>
        <w:autoSpaceDN/>
        <w:bidi w:val="0"/>
        <w:adjustRightInd/>
        <w:snapToGrid/>
        <w:spacing w:line="240" w:lineRule="auto"/>
        <w:ind w:firstLine="420" w:firstLineChars="200"/>
        <w:contextualSpacing/>
        <w:textAlignment w:val="auto"/>
        <w:rPr>
          <w:rFonts w:hint="eastAsia" w:ascii="宋体" w:hAnsi="宋体" w:eastAsia="宋体"/>
          <w:color w:val="0000FF"/>
          <w:sz w:val="21"/>
          <w:szCs w:val="21"/>
          <w:u w:val="none"/>
        </w:rPr>
      </w:pPr>
      <w:r>
        <w:rPr>
          <w:rFonts w:hint="eastAsia" w:ascii="宋体" w:hAnsi="宋体" w:eastAsia="宋体"/>
          <w:color w:val="0000FF"/>
          <w:sz w:val="21"/>
          <w:szCs w:val="21"/>
          <w:u w:val="none"/>
        </w:rPr>
        <w:t>1、</w:t>
      </w:r>
      <w:r>
        <w:rPr>
          <w:rFonts w:hint="eastAsia" w:ascii="宋体" w:hAnsi="宋体" w:eastAsia="宋体"/>
          <w:color w:val="0000FF"/>
          <w:sz w:val="21"/>
          <w:szCs w:val="21"/>
          <w:u w:val="none"/>
          <w:lang w:eastAsia="zh-CN"/>
        </w:rPr>
        <w:t>响应人</w:t>
      </w:r>
      <w:r>
        <w:rPr>
          <w:rFonts w:hint="eastAsia" w:ascii="宋体" w:hAnsi="宋体" w:eastAsia="宋体"/>
          <w:color w:val="0000FF"/>
          <w:sz w:val="21"/>
          <w:szCs w:val="21"/>
          <w:u w:val="none"/>
        </w:rPr>
        <w:t>不得更改报价表格式，响应总价不得超过本项目</w:t>
      </w:r>
      <w:r>
        <w:rPr>
          <w:rFonts w:hint="eastAsia" w:ascii="宋体" w:hAnsi="宋体" w:eastAsia="宋体"/>
          <w:color w:val="0000FF"/>
          <w:sz w:val="21"/>
          <w:szCs w:val="21"/>
          <w:u w:val="none"/>
          <w:lang w:val="en-US" w:eastAsia="zh-CN"/>
        </w:rPr>
        <w:t>上限</w:t>
      </w:r>
      <w:r>
        <w:rPr>
          <w:rFonts w:hint="eastAsia" w:ascii="宋体" w:hAnsi="宋体" w:eastAsia="宋体"/>
          <w:color w:val="0000FF"/>
          <w:sz w:val="21"/>
          <w:szCs w:val="21"/>
          <w:u w:val="none"/>
        </w:rPr>
        <w:t>，否则做否决处理；</w:t>
      </w:r>
    </w:p>
    <w:p>
      <w:pPr>
        <w:keepNext w:val="0"/>
        <w:keepLines w:val="0"/>
        <w:pageBreakBefore w:val="0"/>
        <w:widowControl/>
        <w:tabs>
          <w:tab w:val="left" w:pos="7560"/>
        </w:tabs>
        <w:kinsoku/>
        <w:wordWrap/>
        <w:overflowPunct/>
        <w:topLinePunct w:val="0"/>
        <w:autoSpaceDE/>
        <w:autoSpaceDN/>
        <w:bidi w:val="0"/>
        <w:adjustRightInd/>
        <w:snapToGrid/>
        <w:spacing w:line="240" w:lineRule="auto"/>
        <w:ind w:firstLine="420" w:firstLineChars="200"/>
        <w:contextualSpacing/>
        <w:textAlignment w:val="auto"/>
        <w:rPr>
          <w:rFonts w:hint="eastAsia" w:ascii="宋体" w:hAnsi="宋体" w:eastAsia="宋体"/>
          <w:color w:val="0000FF"/>
          <w:sz w:val="21"/>
          <w:szCs w:val="21"/>
          <w:u w:val="none"/>
        </w:rPr>
      </w:pPr>
      <w:r>
        <w:rPr>
          <w:rFonts w:hint="eastAsia" w:ascii="宋体" w:hAnsi="宋体" w:eastAsia="宋体"/>
          <w:color w:val="0000FF"/>
          <w:sz w:val="21"/>
          <w:szCs w:val="21"/>
          <w:u w:val="none"/>
        </w:rPr>
        <w:t>2、如出现算术错误，以单价修正总价。响应总价和分项报价表中的须一致，不一致的以分项报价表为准。</w:t>
      </w:r>
    </w:p>
    <w:p>
      <w:pPr>
        <w:keepNext w:val="0"/>
        <w:keepLines w:val="0"/>
        <w:pageBreakBefore w:val="0"/>
        <w:widowControl/>
        <w:tabs>
          <w:tab w:val="left" w:pos="7560"/>
        </w:tabs>
        <w:kinsoku/>
        <w:wordWrap/>
        <w:overflowPunct/>
        <w:topLinePunct w:val="0"/>
        <w:autoSpaceDE/>
        <w:autoSpaceDN/>
        <w:bidi w:val="0"/>
        <w:adjustRightInd/>
        <w:snapToGrid/>
        <w:spacing w:line="240" w:lineRule="auto"/>
        <w:ind w:firstLine="420" w:firstLineChars="200"/>
        <w:contextualSpacing/>
        <w:textAlignment w:val="auto"/>
        <w:rPr>
          <w:rFonts w:hint="eastAsia" w:ascii="宋体" w:hAnsi="宋体" w:eastAsia="宋体"/>
          <w:color w:val="0000FF"/>
          <w:sz w:val="21"/>
          <w:szCs w:val="21"/>
          <w:u w:val="none"/>
        </w:rPr>
      </w:pPr>
      <w:r>
        <w:rPr>
          <w:rFonts w:hint="eastAsia" w:ascii="宋体" w:hAnsi="宋体" w:eastAsia="宋体"/>
          <w:color w:val="0000FF"/>
          <w:sz w:val="21"/>
          <w:szCs w:val="21"/>
          <w:u w:val="none"/>
          <w:lang w:val="en-US" w:eastAsia="zh-CN"/>
        </w:rPr>
        <w:t>3</w:t>
      </w:r>
      <w:r>
        <w:rPr>
          <w:rFonts w:hint="eastAsia" w:ascii="宋体" w:hAnsi="宋体" w:eastAsia="宋体"/>
          <w:color w:val="0000FF"/>
          <w:sz w:val="21"/>
          <w:szCs w:val="21"/>
          <w:u w:val="none"/>
        </w:rPr>
        <w:t>、本项目报价为包含生产、运输、管理、利润等</w:t>
      </w:r>
      <w:r>
        <w:rPr>
          <w:rFonts w:hint="eastAsia" w:ascii="宋体" w:hAnsi="宋体" w:eastAsia="宋体"/>
          <w:color w:val="0000FF"/>
          <w:sz w:val="21"/>
          <w:szCs w:val="21"/>
          <w:u w:val="none"/>
          <w:lang w:eastAsia="zh-CN"/>
        </w:rPr>
        <w:t>的</w:t>
      </w:r>
      <w:r>
        <w:rPr>
          <w:rFonts w:hint="eastAsia" w:ascii="宋体" w:hAnsi="宋体" w:eastAsia="宋体"/>
          <w:color w:val="0000FF"/>
          <w:sz w:val="21"/>
          <w:szCs w:val="21"/>
          <w:u w:val="none"/>
        </w:rPr>
        <w:t>所有费用，项目合同包含的所有风险、责任等一切可预见或不可预见费用。</w:t>
      </w:r>
    </w:p>
    <w:p>
      <w:pPr>
        <w:keepNext w:val="0"/>
        <w:keepLines w:val="0"/>
        <w:pageBreakBefore w:val="0"/>
        <w:widowControl/>
        <w:tabs>
          <w:tab w:val="left" w:pos="7560"/>
        </w:tabs>
        <w:kinsoku/>
        <w:wordWrap/>
        <w:overflowPunct/>
        <w:topLinePunct w:val="0"/>
        <w:autoSpaceDE/>
        <w:autoSpaceDN/>
        <w:bidi w:val="0"/>
        <w:adjustRightInd/>
        <w:snapToGrid/>
        <w:spacing w:line="240" w:lineRule="auto"/>
        <w:ind w:firstLine="420" w:firstLineChars="200"/>
        <w:contextualSpacing/>
        <w:textAlignment w:val="auto"/>
        <w:rPr>
          <w:rFonts w:hint="eastAsia" w:ascii="宋体" w:hAnsi="宋体" w:eastAsia="宋体"/>
          <w:color w:val="0000FF"/>
          <w:sz w:val="21"/>
          <w:szCs w:val="21"/>
          <w:u w:val="none"/>
        </w:rPr>
      </w:pPr>
      <w:r>
        <w:rPr>
          <w:rFonts w:hint="eastAsia" w:ascii="宋体" w:hAnsi="宋体" w:eastAsia="宋体"/>
          <w:color w:val="0000FF"/>
          <w:sz w:val="21"/>
          <w:szCs w:val="21"/>
          <w:u w:val="none"/>
          <w:lang w:val="en-US" w:eastAsia="zh-CN"/>
        </w:rPr>
        <w:t>4</w:t>
      </w:r>
      <w:r>
        <w:rPr>
          <w:rFonts w:hint="eastAsia" w:ascii="宋体" w:hAnsi="宋体" w:eastAsia="宋体"/>
          <w:color w:val="0000FF"/>
          <w:sz w:val="21"/>
          <w:szCs w:val="21"/>
          <w:u w:val="none"/>
        </w:rPr>
        <w:t>.表2仅用作乙方在</w:t>
      </w:r>
      <w:r>
        <w:rPr>
          <w:rFonts w:hint="eastAsia" w:ascii="宋体" w:hAnsi="宋体" w:eastAsia="宋体"/>
          <w:color w:val="0000FF"/>
          <w:sz w:val="21"/>
          <w:szCs w:val="21"/>
          <w:u w:val="none"/>
          <w:lang w:val="en-US" w:eastAsia="zh-CN"/>
        </w:rPr>
        <w:t>维保</w:t>
      </w:r>
      <w:r>
        <w:rPr>
          <w:rFonts w:hint="eastAsia" w:ascii="宋体" w:hAnsi="宋体" w:eastAsia="宋体"/>
          <w:color w:val="0000FF"/>
          <w:sz w:val="21"/>
          <w:szCs w:val="21"/>
          <w:u w:val="none"/>
        </w:rPr>
        <w:t>期内发生额外服务的辅助收费标准，为后续发生费用的收费依据，，不作为本次评标的价格评审；表内的数量为预估数量，最终结算以实际发生数量为准。</w:t>
      </w:r>
    </w:p>
    <w:p>
      <w:pPr>
        <w:tabs>
          <w:tab w:val="left" w:pos="1040"/>
          <w:tab w:val="left" w:pos="1260"/>
        </w:tabs>
        <w:spacing w:line="360" w:lineRule="auto"/>
        <w:ind w:firstLine="420" w:firstLineChars="200"/>
        <w:contextualSpacing/>
        <w:rPr>
          <w:rFonts w:ascii="宋体" w:hAnsi="宋体" w:eastAsia="宋体"/>
          <w:szCs w:val="21"/>
        </w:rPr>
      </w:pPr>
      <w:r>
        <w:rPr>
          <w:rFonts w:hint="eastAsia" w:ascii="宋体" w:hAnsi="宋体" w:eastAsia="宋体" w:cs="仿宋_GB2312"/>
          <w:szCs w:val="21"/>
          <w:lang w:val="en-US" w:eastAsia="zh-CN"/>
        </w:rPr>
        <w:t>响应</w:t>
      </w:r>
      <w:r>
        <w:rPr>
          <w:rFonts w:hint="eastAsia" w:ascii="宋体" w:hAnsi="宋体" w:eastAsia="宋体" w:cs="仿宋_GB2312"/>
          <w:szCs w:val="21"/>
        </w:rPr>
        <w:t>人（盖章）：</w:t>
      </w:r>
    </w:p>
    <w:p>
      <w:pPr>
        <w:topLinePunct/>
        <w:spacing w:line="360" w:lineRule="auto"/>
        <w:ind w:firstLine="420" w:firstLineChars="200"/>
        <w:contextualSpacing/>
        <w:rPr>
          <w:rFonts w:hint="eastAsia" w:ascii="宋体" w:hAnsi="宋体" w:eastAsia="宋体" w:cs="仿宋_GB2312"/>
          <w:szCs w:val="21"/>
        </w:rPr>
      </w:pPr>
      <w:r>
        <w:rPr>
          <w:rFonts w:hint="eastAsia" w:ascii="宋体" w:hAnsi="宋体" w:eastAsia="宋体" w:cs="仿宋_GB2312"/>
          <w:szCs w:val="21"/>
        </w:rPr>
        <w:t>法定代表人</w:t>
      </w:r>
      <w:r>
        <w:rPr>
          <w:rFonts w:hint="eastAsia" w:ascii="宋体" w:hAnsi="宋体" w:eastAsia="宋体" w:cs="仿宋_GB2312"/>
          <w:szCs w:val="21"/>
          <w:lang w:val="en-US" w:eastAsia="zh-CN"/>
        </w:rPr>
        <w:t>或</w:t>
      </w:r>
      <w:r>
        <w:rPr>
          <w:rFonts w:hint="eastAsia" w:ascii="宋体" w:hAnsi="宋体" w:eastAsia="宋体" w:cs="仿宋_GB2312"/>
          <w:szCs w:val="21"/>
        </w:rPr>
        <w:t>授权代表人（签字或盖章）：</w:t>
      </w:r>
      <w:r>
        <w:rPr>
          <w:rFonts w:hint="eastAsia" w:ascii="宋体" w:hAnsi="宋体" w:eastAsia="宋体" w:cs="仿宋_GB2312"/>
          <w:szCs w:val="21"/>
          <w:u w:val="single"/>
        </w:rPr>
        <w:t xml:space="preserve">                 </w:t>
      </w:r>
    </w:p>
    <w:p>
      <w:pPr>
        <w:topLinePunct/>
        <w:spacing w:line="360" w:lineRule="auto"/>
        <w:ind w:firstLine="420" w:firstLineChars="200"/>
        <w:contextualSpacing/>
      </w:pPr>
      <w:r>
        <w:rPr>
          <w:rFonts w:hint="eastAsia" w:ascii="宋体" w:hAnsi="宋体" w:eastAsia="宋体" w:cs="仿宋_GB2312"/>
          <w:szCs w:val="21"/>
        </w:rPr>
        <w:t>日期：     年    月</w:t>
      </w:r>
    </w:p>
    <w:sectPr>
      <w:footerReference r:id="rId5"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PMingLiU">
    <w:altName w:val="PMingLiU-ExtB"/>
    <w:panose1 w:val="02020500000000000000"/>
    <w:charset w:val="88"/>
    <w:family w:val="roman"/>
    <w:pitch w:val="default"/>
    <w:sig w:usb0="00000000" w:usb1="00000000" w:usb2="00000016" w:usb3="00000000" w:csb0="00100001"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 w:name="Arial Unicode MS">
    <w:panose1 w:val="020B0604020202020204"/>
    <w:charset w:val="86"/>
    <w:family w:val="swiss"/>
    <w:pitch w:val="default"/>
    <w:sig w:usb0="FFFFFFFF" w:usb1="E9FFFFFF" w:usb2="0000003F" w:usb3="00000000" w:csb0="603F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jc w:val="center"/>
      <w:rPr>
        <w:sz w:val="21"/>
        <w:szCs w:val="21"/>
      </w:rPr>
    </w:pPr>
    <w:r>
      <w:rPr>
        <w:rFonts w:hint="eastAsia"/>
        <w:kern w:val="0"/>
        <w:sz w:val="21"/>
        <w:szCs w:val="21"/>
      </w:rPr>
      <w:t xml:space="preserve">第 </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2</w:t>
    </w:r>
    <w:r>
      <w:rPr>
        <w:kern w:val="0"/>
        <w:sz w:val="21"/>
        <w:szCs w:val="21"/>
      </w:rPr>
      <w:fldChar w:fldCharType="end"/>
    </w:r>
    <w:r>
      <w:rPr>
        <w:rFonts w:hint="eastAsia"/>
        <w:kern w:val="0"/>
        <w:sz w:val="21"/>
        <w:szCs w:val="21"/>
      </w:rPr>
      <w:t xml:space="preserve"> 页 共 </w:t>
    </w:r>
    <w:r>
      <w:rPr>
        <w:kern w:val="0"/>
        <w:sz w:val="21"/>
        <w:szCs w:val="21"/>
      </w:rPr>
      <w:fldChar w:fldCharType="begin"/>
    </w:r>
    <w:r>
      <w:rPr>
        <w:kern w:val="0"/>
        <w:sz w:val="21"/>
        <w:szCs w:val="21"/>
      </w:rPr>
      <w:instrText xml:space="preserve"> NUMPAGES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jc w:val="center"/>
    </w:pPr>
    <w:r>
      <w:rPr>
        <w:rFonts w:hint="eastAsia"/>
        <w:kern w:val="0"/>
        <w:sz w:val="21"/>
        <w:szCs w:val="21"/>
      </w:rPr>
      <w:t xml:space="preserve">第 </w:t>
    </w:r>
    <w:r>
      <w:rPr>
        <w:kern w:val="0"/>
        <w:sz w:val="21"/>
        <w:szCs w:val="21"/>
      </w:rPr>
      <w:fldChar w:fldCharType="begin"/>
    </w:r>
    <w:r>
      <w:rPr>
        <w:kern w:val="0"/>
        <w:sz w:val="21"/>
        <w:szCs w:val="21"/>
      </w:rPr>
      <w:instrText xml:space="preserve"> PAGE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 xml:space="preserve"> 页 共 </w:t>
    </w:r>
    <w:r>
      <w:rPr>
        <w:kern w:val="0"/>
        <w:sz w:val="21"/>
        <w:szCs w:val="21"/>
      </w:rPr>
      <w:fldChar w:fldCharType="begin"/>
    </w:r>
    <w:r>
      <w:rPr>
        <w:kern w:val="0"/>
        <w:sz w:val="21"/>
        <w:szCs w:val="21"/>
      </w:rPr>
      <w:instrText xml:space="preserve"> NUMPAGES </w:instrText>
    </w:r>
    <w:r>
      <w:rPr>
        <w:kern w:val="0"/>
        <w:sz w:val="21"/>
        <w:szCs w:val="21"/>
      </w:rPr>
      <w:fldChar w:fldCharType="separate"/>
    </w:r>
    <w:r>
      <w:rPr>
        <w:kern w:val="0"/>
        <w:sz w:val="21"/>
        <w:szCs w:val="21"/>
      </w:rPr>
      <w:t>37</w:t>
    </w:r>
    <w:r>
      <w:rPr>
        <w:kern w:val="0"/>
        <w:sz w:val="21"/>
        <w:szCs w:val="21"/>
      </w:rPr>
      <w:fldChar w:fldCharType="end"/>
    </w:r>
    <w:r>
      <w:rPr>
        <w:rFonts w:hint="eastAsia"/>
        <w:kern w:val="0"/>
        <w:sz w:val="21"/>
        <w:szCs w:val="21"/>
      </w:rPr>
      <w:t xml:space="preserve"> 页</w:t>
    </w: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rFonts w:hint="eastAsia"/>
        <w:lang w:val="en-US" w:eastAsia="zh-CN"/>
      </w:rPr>
      <w:t>采购</w:t>
    </w:r>
    <w:r>
      <w:rPr>
        <w:rFonts w:hint="eastAsia"/>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D28F"/>
    <w:multiLevelType w:val="singleLevel"/>
    <w:tmpl w:val="C6D2D28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7C1515"/>
    <w:rsid w:val="11FA1EA8"/>
    <w:rsid w:val="1F5B529C"/>
    <w:rsid w:val="1FF757A6"/>
    <w:rsid w:val="21166F57"/>
    <w:rsid w:val="29BB203A"/>
    <w:rsid w:val="2CA90967"/>
    <w:rsid w:val="32150ED6"/>
    <w:rsid w:val="3F7A2CB3"/>
    <w:rsid w:val="47796768"/>
    <w:rsid w:val="50AF31D1"/>
    <w:rsid w:val="50D902AD"/>
    <w:rsid w:val="57FB0C68"/>
    <w:rsid w:val="5A2D0385"/>
    <w:rsid w:val="5DA40DE5"/>
    <w:rsid w:val="5F6759A7"/>
    <w:rsid w:val="62BE3C65"/>
    <w:rsid w:val="63453859"/>
    <w:rsid w:val="64E363CF"/>
    <w:rsid w:val="67C76F53"/>
    <w:rsid w:val="6F0C1486"/>
    <w:rsid w:val="703374B7"/>
    <w:rsid w:val="756533CA"/>
    <w:rsid w:val="782D0BE7"/>
    <w:rsid w:val="7DDD41AE"/>
    <w:rsid w:val="7DEE512E"/>
    <w:rsid w:val="7E5A09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3">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qFormat/>
    <w:uiPriority w:val="0"/>
    <w:pPr>
      <w:keepNext/>
      <w:keepLines/>
      <w:spacing w:line="360" w:lineRule="auto"/>
      <w:outlineLvl w:val="2"/>
    </w:pPr>
    <w:rPr>
      <w:rFonts w:ascii="宋体" w:hAnsi="宋体" w:eastAsia="宋体" w:cs="宋体"/>
      <w:sz w:val="24"/>
      <w:szCs w:val="24"/>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Normal Indent"/>
    <w:basedOn w:val="1"/>
    <w:next w:val="6"/>
    <w:qFormat/>
    <w:uiPriority w:val="0"/>
    <w:pPr>
      <w:widowControl/>
      <w:overflowPunct w:val="0"/>
      <w:autoSpaceDE w:val="0"/>
      <w:autoSpaceDN w:val="0"/>
      <w:adjustRightInd w:val="0"/>
      <w:ind w:firstLine="420"/>
      <w:jc w:val="left"/>
      <w:textAlignment w:val="baseline"/>
    </w:pPr>
    <w:rPr>
      <w:rFonts w:ascii="Times New Roman" w:hAnsi="Times New Roman" w:eastAsia="宋体" w:cs="Times New Roman"/>
      <w:kern w:val="0"/>
      <w:sz w:val="20"/>
      <w:szCs w:val="20"/>
    </w:rPr>
  </w:style>
  <w:style w:type="paragraph" w:styleId="6">
    <w:name w:val="Body Text"/>
    <w:basedOn w:val="1"/>
    <w:next w:val="1"/>
    <w:qFormat/>
    <w:uiPriority w:val="0"/>
    <w:pPr>
      <w:spacing w:line="560" w:lineRule="atLeast"/>
    </w:pPr>
    <w:rPr>
      <w:rFonts w:ascii="宋体" w:hAnsi="宋体" w:eastAsia="宋体" w:cs="宋体"/>
      <w:sz w:val="28"/>
      <w:szCs w:val="28"/>
    </w:rPr>
  </w:style>
  <w:style w:type="paragraph" w:styleId="7">
    <w:name w:val="annotation text"/>
    <w:basedOn w:val="1"/>
    <w:unhideWhenUsed/>
    <w:qFormat/>
    <w:uiPriority w:val="0"/>
    <w:pPr>
      <w:jc w:val="left"/>
    </w:pPr>
  </w:style>
  <w:style w:type="paragraph" w:styleId="8">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0">
    <w:name w:val="Normal (Web)"/>
    <w:basedOn w:val="1"/>
    <w:qFormat/>
    <w:uiPriority w:val="99"/>
    <w:pPr>
      <w:widowControl/>
      <w:spacing w:before="100" w:beforeAutospacing="1" w:after="100" w:afterAutospacing="1"/>
      <w:jc w:val="left"/>
    </w:pPr>
    <w:rPr>
      <w:rFonts w:ascii="宋体" w:hAnsi="宋体" w:eastAsia="宋体" w:cs="宋体"/>
      <w:color w:val="000000"/>
      <w:kern w:val="0"/>
      <w:sz w:val="24"/>
      <w:szCs w:val="24"/>
    </w:rPr>
  </w:style>
  <w:style w:type="paragraph" w:styleId="11">
    <w:name w:val="Title"/>
    <w:basedOn w:val="1"/>
    <w:next w:val="1"/>
    <w:qFormat/>
    <w:uiPriority w:val="0"/>
    <w:pPr>
      <w:spacing w:before="240" w:after="60"/>
      <w:jc w:val="center"/>
      <w:outlineLvl w:val="0"/>
    </w:pPr>
    <w:rPr>
      <w:rFonts w:ascii="Cambria" w:hAnsi="Cambria" w:eastAsia="宋体" w:cs="Cambria"/>
      <w:b/>
      <w:bCs/>
      <w:sz w:val="32"/>
      <w:szCs w:val="32"/>
    </w:rPr>
  </w:style>
  <w:style w:type="table" w:styleId="13">
    <w:name w:val="Table Grid"/>
    <w:basedOn w:val="12"/>
    <w:qFormat/>
    <w:uiPriority w:val="0"/>
    <w:pPr>
      <w:widowControl w:val="0"/>
    </w:pPr>
    <w:rPr>
      <w:rFonts w:ascii="Times New Roman" w:hAnsi="Times New Roman" w:eastAsia="PMingLiU"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Hyperlink"/>
    <w:qFormat/>
    <w:uiPriority w:val="0"/>
    <w:rPr>
      <w:color w:val="auto"/>
      <w:u w:val="none"/>
    </w:rPr>
  </w:style>
  <w:style w:type="character" w:customStyle="1" w:styleId="16">
    <w:name w:val="editmail"/>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4" Type="http://schemas.openxmlformats.org/officeDocument/2006/relationships/fontTable" Target="fontTable.xml"/><Relationship Id="rId43" Type="http://schemas.openxmlformats.org/officeDocument/2006/relationships/numbering" Target="numbering.xml"/><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footer" Target="footer1.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jpeg"/><Relationship Id="rId35" Type="http://schemas.openxmlformats.org/officeDocument/2006/relationships/image" Target="media/image29.jpeg"/><Relationship Id="rId34" Type="http://schemas.openxmlformats.org/officeDocument/2006/relationships/image" Target="media/image28.jpeg"/><Relationship Id="rId33" Type="http://schemas.openxmlformats.org/officeDocument/2006/relationships/image" Target="media/image27.jpeg"/><Relationship Id="rId32" Type="http://schemas.openxmlformats.org/officeDocument/2006/relationships/image" Target="media/image26.jpeg"/><Relationship Id="rId31" Type="http://schemas.openxmlformats.org/officeDocument/2006/relationships/image" Target="media/image25.jpeg"/><Relationship Id="rId30" Type="http://schemas.openxmlformats.org/officeDocument/2006/relationships/image" Target="media/image24.png"/><Relationship Id="rId3" Type="http://schemas.openxmlformats.org/officeDocument/2006/relationships/header" Target="head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jpe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39</Pages>
  <Words>6884</Words>
  <Characters>7999</Characters>
  <Lines>0</Lines>
  <Paragraphs>0</Paragraphs>
  <TotalTime>1</TotalTime>
  <ScaleCrop>false</ScaleCrop>
  <LinksUpToDate>false</LinksUpToDate>
  <CharactersWithSpaces>8059</CharactersWithSpaces>
  <Application>WPS Office_12.8.2.15005_F1E327BC-269C-435d-A152-05C5408002CA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2025-11-17T01:07:00Z</dcterms:created>
  <dc:creator>liutong</dc:creator>
  <cp:lastModifiedBy>汤钧</cp:lastModifiedBy>
  <dcterms:modified xsi:type="dcterms:W3CDTF">2026-10-13T00:47:54Z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2052-12.8.2.15005</vt:lpwstr>
  </property>
  <property fmtid="{D5CDD505-2E9C-101B-9397-08002B2CF9AE}" pid="3" name="ICV">
    <vt:lpwstr>885407BB251B456C8F96A6C4CA734850</vt:lpwstr>
  </property>
  <property fmtid="{D5CDD505-2E9C-101B-9397-08002B2CF9AE}" pid="4" name="KSOTemplateDocerSaveRecord">
    <vt:lpwstr>eyJoZGlkIjoiNjRjZWU3YjIyMWQ3ZDRlNzhlN2JiNjlkMDU4OTI0M2EiLCJ1c2VySWQiOiI1MTY4NjM0ODYifQ==</vt:lpwstr>
  </property>
</Properties>
</file>