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ind w:right="1760"/>
        <w:rPr>
          <w:rFonts w:ascii="仿宋" w:hAnsi="仿宋" w:eastAsia="仿宋"/>
          <w:sz w:val="32"/>
          <w:szCs w:val="44"/>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深圳市深燃物业服务有限公司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hint="eastAsia"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rPr>
        <w:t>202</w:t>
      </w:r>
      <w:r>
        <w:rPr>
          <w:rFonts w:hint="eastAsia" w:ascii="宋体" w:hAnsi="宋体" w:eastAsia="宋体" w:cs="仿宋_GB2312"/>
          <w:b/>
          <w:color w:val="0070C0"/>
          <w:sz w:val="28"/>
          <w:szCs w:val="28"/>
          <w:u w:val="single"/>
          <w:lang w:val="en-US" w:eastAsia="zh-CN"/>
        </w:rPr>
        <w:t>6</w:t>
      </w:r>
      <w:r>
        <w:rPr>
          <w:rFonts w:hint="eastAsia" w:ascii="宋体" w:hAnsi="宋体" w:eastAsia="宋体" w:cs="仿宋_GB2312"/>
          <w:b/>
          <w:color w:val="0070C0"/>
          <w:sz w:val="28"/>
          <w:szCs w:val="28"/>
          <w:u w:val="single"/>
        </w:rPr>
        <w:t>-202</w:t>
      </w:r>
      <w:r>
        <w:rPr>
          <w:rFonts w:hint="eastAsia" w:ascii="宋体" w:hAnsi="宋体" w:eastAsia="宋体" w:cs="仿宋_GB2312"/>
          <w:b/>
          <w:color w:val="0070C0"/>
          <w:sz w:val="28"/>
          <w:szCs w:val="28"/>
          <w:u w:val="single"/>
          <w:lang w:val="en-US" w:eastAsia="zh-CN"/>
        </w:rPr>
        <w:t>7</w:t>
      </w:r>
      <w:r>
        <w:rPr>
          <w:rFonts w:hint="eastAsia" w:ascii="宋体" w:hAnsi="宋体" w:eastAsia="宋体" w:cs="仿宋_GB2312"/>
          <w:b/>
          <w:color w:val="0070C0"/>
          <w:sz w:val="28"/>
          <w:szCs w:val="28"/>
          <w:u w:val="single"/>
        </w:rPr>
        <w:t>年度深燃大厦员工食堂大米采购项目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 WS-26-014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cs="仿宋_GB2312"/>
          <w:b/>
          <w:color w:val="0070C0"/>
          <w:sz w:val="28"/>
          <w:szCs w:val="28"/>
          <w:u w:val="single"/>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深圳市深燃物业服务有限公司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6</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3"/>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hint="default" w:ascii="宋体" w:hAnsi="宋体" w:eastAsia="宋体" w:cs="仿宋_GB2312"/>
          <w:color w:val="0070C0"/>
          <w:szCs w:val="21"/>
          <w:lang w:val="en-US" w:eastAsia="zh-CN"/>
        </w:rPr>
      </w:pPr>
      <w:r>
        <w:rPr>
          <w:rFonts w:hint="eastAsia" w:ascii="宋体" w:hAnsi="宋体" w:eastAsia="宋体" w:cs="仿宋_GB2312"/>
          <w:color w:val="0070C0"/>
          <w:szCs w:val="21"/>
        </w:rPr>
        <w:t xml:space="preserve">第一章 </w:t>
      </w:r>
      <w:r>
        <w:rPr>
          <w:rFonts w:hint="eastAsia" w:ascii="宋体" w:hAnsi="宋体" w:eastAsia="宋体" w:cs="仿宋_GB2312"/>
          <w:color w:val="0070C0"/>
          <w:szCs w:val="21"/>
          <w:lang w:val="en-US" w:eastAsia="zh-CN"/>
        </w:rPr>
        <w:t>采购公告</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contextualSpacing/>
        <w:jc w:val="center"/>
        <w:textAlignment w:val="auto"/>
        <w:rPr>
          <w:rFonts w:hint="eastAsia" w:ascii="宋体" w:hAnsi="宋体" w:eastAsia="宋体"/>
          <w:color w:val="auto"/>
          <w:szCs w:val="21"/>
          <w:u w:val="none"/>
          <w:lang w:val="en-US" w:eastAsia="zh-CN"/>
        </w:rPr>
      </w:pPr>
      <w:r>
        <w:rPr>
          <w:rFonts w:hint="eastAsia" w:ascii="黑体" w:hAnsi="黑体" w:eastAsia="黑体"/>
          <w:color w:val="auto"/>
          <w:sz w:val="28"/>
          <w:szCs w:val="28"/>
        </w:rPr>
        <w:t>第一章</w:t>
      </w:r>
    </w:p>
    <w:p>
      <w:pPr>
        <w:rPr>
          <w:rFonts w:hint="default" w:ascii="宋体" w:hAnsi="宋体" w:eastAsia="宋体"/>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70C0"/>
          <w:szCs w:val="21"/>
          <w:u w:val="single"/>
        </w:rPr>
        <w:t>202</w:t>
      </w:r>
      <w:r>
        <w:rPr>
          <w:rFonts w:hint="eastAsia" w:ascii="宋体" w:hAnsi="宋体" w:eastAsia="宋体"/>
          <w:color w:val="0070C0"/>
          <w:szCs w:val="21"/>
          <w:u w:val="single"/>
          <w:lang w:val="en-US" w:eastAsia="zh-CN"/>
        </w:rPr>
        <w:t>6</w:t>
      </w:r>
      <w:r>
        <w:rPr>
          <w:rFonts w:hint="eastAsia" w:ascii="宋体" w:hAnsi="宋体" w:eastAsia="宋体"/>
          <w:color w:val="0070C0"/>
          <w:szCs w:val="21"/>
          <w:u w:val="single"/>
        </w:rPr>
        <w:t>-202</w:t>
      </w:r>
      <w:r>
        <w:rPr>
          <w:rFonts w:hint="eastAsia" w:ascii="宋体" w:hAnsi="宋体" w:eastAsia="宋体"/>
          <w:color w:val="0070C0"/>
          <w:szCs w:val="21"/>
          <w:u w:val="single"/>
          <w:lang w:val="en-US" w:eastAsia="zh-CN"/>
        </w:rPr>
        <w:t>7</w:t>
      </w:r>
      <w:r>
        <w:rPr>
          <w:rFonts w:hint="eastAsia" w:ascii="宋体" w:hAnsi="宋体" w:eastAsia="宋体"/>
          <w:color w:val="0070C0"/>
          <w:szCs w:val="21"/>
          <w:u w:val="single"/>
        </w:rPr>
        <w:t>年度深燃大厦员工食堂大米采购项目</w:t>
      </w:r>
      <w:r>
        <w:rPr>
          <w:rFonts w:hint="eastAsia" w:ascii="宋体" w:hAnsi="宋体" w:eastAsia="宋体"/>
          <w:szCs w:val="21"/>
        </w:rPr>
        <w:t>（项目编号：</w:t>
      </w:r>
      <w:r>
        <w:rPr>
          <w:rFonts w:hint="eastAsia" w:ascii="宋体" w:hAnsi="宋体" w:eastAsia="宋体"/>
          <w:color w:val="0070C0"/>
          <w:szCs w:val="21"/>
          <w:u w:val="single"/>
        </w:rPr>
        <w:t>WS-26-014</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s="仿宋_GB2312"/>
          <w:b/>
          <w:szCs w:val="21"/>
          <w:u w:val="single"/>
          <w:lang w:val="en-US" w:eastAsia="zh-CN"/>
        </w:rPr>
        <w:t>深圳市深燃物业服务有限公司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olor w:val="0070C0"/>
          <w:szCs w:val="21"/>
          <w:u w:val="single"/>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theme="minorBidi"/>
          <w:color w:val="auto"/>
          <w:kern w:val="2"/>
          <w:sz w:val="21"/>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"https://ygcg.szexgrp.com/）和本项目采购文件。" </w:instrText>
      </w:r>
      <w:r>
        <w:rPr>
          <w:rFonts w:hint="eastAsia" w:ascii="宋体" w:hAnsi="宋体" w:eastAsia="宋体"/>
          <w:color w:val="0070C0"/>
          <w:szCs w:val="21"/>
          <w:u w:val="single"/>
        </w:rPr>
        <w:fldChar w:fldCharType="separate"/>
      </w:r>
      <w:r>
        <w:rPr>
          <w:rStyle w:val="17"/>
          <w:rFonts w:hint="eastAsia" w:ascii="宋体" w:hAnsi="宋体" w:eastAsia="宋体"/>
          <w:color w:val="0070C0"/>
          <w:szCs w:val="21"/>
        </w:rPr>
        <w:t>https://ygcg.szexgrp.com/</w:t>
      </w:r>
      <w:r>
        <w:rPr>
          <w:rStyle w:val="17"/>
          <w:rFonts w:hint="eastAsia" w:ascii="宋体" w:hAnsi="宋体" w:eastAsia="宋体"/>
          <w:szCs w:val="21"/>
          <w:lang w:val="en-US" w:eastAsia="zh-CN"/>
        </w:rPr>
        <w:t>）和本项目采购文件。</w:t>
      </w:r>
      <w:r>
        <w:rPr>
          <w:rFonts w:hint="eastAsia" w:ascii="宋体" w:hAnsi="宋体" w:eastAsia="宋体"/>
          <w:color w:val="0070C0"/>
          <w:szCs w:val="21"/>
          <w:u w:val="single"/>
        </w:rPr>
        <w:fldChar w:fldCharType="end"/>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olor w:val="0070C0"/>
          <w:szCs w:val="21"/>
          <w:u w:val="single"/>
        </w:rPr>
        <w:t>12个月</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olor w:val="0070C0"/>
          <w:szCs w:val="21"/>
          <w:u w:val="single"/>
        </w:rPr>
        <w:t>深圳市福田区梅坳一路268号</w:t>
      </w:r>
      <w:r>
        <w:rPr>
          <w:rFonts w:hint="eastAsia" w:ascii="宋体" w:hAnsi="宋体" w:eastAsia="宋体"/>
          <w:color w:val="0070C0"/>
          <w:szCs w:val="21"/>
          <w:u w:val="single"/>
          <w:lang w:val="en-US" w:eastAsia="zh-CN"/>
        </w:rPr>
        <w:t>深燃大厦员工食堂</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s="仿宋_GB2312"/>
          <w:color w:val="0070C0"/>
          <w:sz w:val="21"/>
          <w:szCs w:val="21"/>
          <w:highlight w:val="none"/>
          <w:lang w:val="en-US" w:eastAsia="zh-CN"/>
        </w:rPr>
        <w:t>40万元人民币（含税）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2.响应人具备</w:t>
      </w:r>
      <w:r>
        <w:rPr>
          <w:rFonts w:hint="eastAsia" w:ascii="宋体" w:hAnsi="宋体" w:eastAsia="宋体" w:cs="仿宋_GB2312"/>
          <w:color w:val="0070C0"/>
          <w:szCs w:val="21"/>
        </w:rPr>
        <w:t>有效期内的《食品经营许可证》</w:t>
      </w:r>
      <w:r>
        <w:rPr>
          <w:rFonts w:hint="eastAsia" w:ascii="宋体" w:hAnsi="宋体" w:eastAsia="宋体" w:cs="仿宋_GB2312"/>
          <w:color w:val="0070C0"/>
          <w:szCs w:val="21"/>
          <w:lang w:val="en-US" w:eastAsia="zh-CN"/>
        </w:rPr>
        <w:t>或仅销售预包装食品备案证明</w:t>
      </w:r>
      <w:r>
        <w:rPr>
          <w:rFonts w:hint="eastAsia" w:ascii="宋体" w:hAnsi="宋体" w:eastAsia="宋体" w:cs="仿宋_GB2312"/>
          <w:color w:val="0070C0"/>
          <w:sz w:val="21"/>
          <w:szCs w:val="21"/>
          <w:highlight w:val="none"/>
          <w:lang w:val="en-US" w:eastAsia="zh-CN"/>
        </w:rPr>
        <w:t>。</w:t>
      </w:r>
    </w:p>
    <w:p>
      <w:pPr>
        <w:tabs>
          <w:tab w:val="left" w:pos="7560"/>
        </w:tabs>
        <w:adjustRightInd w:val="0"/>
        <w:snapToGrid w:val="0"/>
        <w:ind w:firstLine="422" w:firstLineChars="200"/>
        <w:rPr>
          <w:rFonts w:hint="default"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val="en-US" w:eastAsia="zh-CN"/>
        </w:rPr>
        <w:t>证明材料：</w:t>
      </w:r>
      <w:r>
        <w:rPr>
          <w:rFonts w:hint="eastAsia" w:ascii="宋体" w:hAnsi="宋体" w:eastAsia="宋体" w:cs="仿宋_GB2312"/>
          <w:color w:val="0070C0"/>
          <w:szCs w:val="21"/>
        </w:rPr>
        <w:t>证明材料：提供由食品药品监督管理局颁发的有效期内的证明文件</w:t>
      </w:r>
      <w:r>
        <w:rPr>
          <w:rFonts w:hint="eastAsia" w:ascii="宋体" w:hAnsi="宋体" w:eastAsia="宋体" w:cs="仿宋_GB2312"/>
          <w:color w:val="0070C0"/>
          <w:szCs w:val="21"/>
          <w:lang w:val="en-US" w:eastAsia="zh-CN"/>
        </w:rPr>
        <w:t>或“仅销售预包装食品备案</w:t>
      </w:r>
      <w:r>
        <w:rPr>
          <w:rFonts w:hint="eastAsia" w:ascii="宋体" w:hAnsi="宋体" w:eastAsia="宋体" w:cs="仿宋_GB2312"/>
          <w:color w:val="0070C0"/>
          <w:szCs w:val="21"/>
        </w:rPr>
        <w:t>”</w:t>
      </w:r>
      <w:r>
        <w:rPr>
          <w:rFonts w:hint="eastAsia" w:ascii="宋体" w:hAnsi="宋体" w:eastAsia="宋体" w:cs="仿宋_GB2312"/>
          <w:color w:val="0070C0"/>
          <w:szCs w:val="21"/>
          <w:lang w:val="en-US" w:eastAsia="zh-CN"/>
        </w:rPr>
        <w:t>证明</w:t>
      </w:r>
      <w:r>
        <w:rPr>
          <w:rFonts w:hint="eastAsia" w:ascii="宋体" w:hAnsi="宋体" w:eastAsia="宋体" w:cs="仿宋_GB2312"/>
          <w:color w:val="0070C0"/>
          <w:szCs w:val="21"/>
        </w:rPr>
        <w:t>材料，复印件加盖响应人单位公章。具体格式详见第六章响应文件格式 A3。”</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none"/>
          <w:u w:val="none"/>
          <w:lang w:val="en-US" w:eastAsia="zh-CN"/>
        </w:rPr>
      </w:pPr>
      <w:bookmarkStart w:id="0" w:name="OLE_LINK11"/>
      <w:r>
        <w:rPr>
          <w:rFonts w:hint="eastAsia" w:ascii="宋体" w:hAnsi="宋体" w:eastAsia="宋体"/>
          <w:b/>
          <w:bCs/>
          <w:color w:val="0070C0"/>
          <w:szCs w:val="21"/>
          <w:highlight w:val="none"/>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0070C0"/>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3.近2年内（从采购公告发布之日起倒算）供应商有无正当理由放弃</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8.被列入</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1.上述证明材料要求，评审委员会可在截标评审当日查询复核，如与响应人递交信息不一致，以评审委员会最后评审结果为准。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yellow"/>
          <w:u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 w:val="21"/>
          <w:szCs w:val="21"/>
          <w:highlight w:val="none"/>
          <w:lang w:val="en-US"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olor w:val="0070C0"/>
          <w:szCs w:val="21"/>
          <w:highlight w:val="none"/>
          <w:u w:val="none"/>
          <w:lang w:val="en-US" w:eastAsia="zh-CN"/>
        </w:rPr>
        <w:t>1.</w:t>
      </w:r>
      <w:r>
        <w:rPr>
          <w:rFonts w:hint="eastAsia" w:ascii="宋体" w:hAnsi="宋体" w:eastAsia="宋体" w:cstheme="minorBidi"/>
          <w:color w:val="0070C0"/>
          <w:sz w:val="21"/>
          <w:szCs w:val="21"/>
          <w:highlight w:val="none"/>
          <w:u w:val="none"/>
        </w:rPr>
        <w:t>以电子邮件形式发放</w:t>
      </w:r>
      <w:r>
        <w:rPr>
          <w:rFonts w:hint="eastAsia" w:ascii="宋体" w:hAnsi="宋体" w:eastAsia="宋体" w:cstheme="minorBidi"/>
          <w:color w:val="0070C0"/>
          <w:sz w:val="21"/>
          <w:szCs w:val="21"/>
          <w:highlight w:val="none"/>
          <w:u w:val="none"/>
          <w:lang w:eastAsia="zh-CN"/>
        </w:rPr>
        <w:t>，</w:t>
      </w:r>
      <w:r>
        <w:rPr>
          <w:rFonts w:hint="eastAsia" w:ascii="宋体" w:hAnsi="宋体" w:eastAsia="宋体" w:cstheme="minorBidi"/>
          <w:color w:val="0070C0"/>
          <w:sz w:val="21"/>
          <w:szCs w:val="21"/>
          <w:highlight w:val="none"/>
          <w:u w:val="none"/>
          <w:lang w:val="en-US" w:eastAsia="zh-CN"/>
        </w:rPr>
        <w:t>供应商发邮件到指定账号</w:t>
      </w:r>
      <w:r>
        <w:rPr>
          <w:rFonts w:hint="eastAsia" w:ascii="宋体" w:hAnsi="宋体" w:eastAsia="宋体" w:cstheme="minorBidi"/>
          <w:color w:val="0070C0"/>
          <w:sz w:val="21"/>
          <w:szCs w:val="21"/>
          <w:highlight w:val="none"/>
          <w:u w:val="none"/>
        </w:rPr>
        <w:t>（账号：</w:t>
      </w:r>
      <w:r>
        <w:rPr>
          <w:rFonts w:hint="eastAsia" w:ascii="宋体" w:hAnsi="宋体" w:eastAsia="宋体"/>
          <w:color w:val="0070C0"/>
          <w:sz w:val="21"/>
          <w:szCs w:val="21"/>
          <w:highlight w:val="none"/>
          <w:u w:val="none"/>
        </w:rPr>
        <w:t>fangxf@szgas.com.cn</w:t>
      </w:r>
      <w:r>
        <w:rPr>
          <w:rFonts w:hint="eastAsia" w:ascii="宋体" w:hAnsi="宋体" w:eastAsia="宋体" w:cstheme="minorBidi"/>
          <w:color w:val="0070C0"/>
          <w:sz w:val="21"/>
          <w:szCs w:val="21"/>
          <w:highlight w:val="none"/>
          <w:u w:val="none"/>
        </w:rPr>
        <w:t>）</w:t>
      </w:r>
      <w:r>
        <w:rPr>
          <w:rFonts w:hint="eastAsia" w:ascii="宋体" w:hAnsi="宋体" w:eastAsia="宋体" w:cstheme="minorBidi"/>
          <w:color w:val="0070C0"/>
          <w:sz w:val="21"/>
          <w:szCs w:val="21"/>
          <w:highlight w:val="none"/>
          <w:u w:val="none"/>
          <w:lang w:val="en-US" w:eastAsia="zh-CN"/>
        </w:rPr>
        <w:t>申领采购文件；2.详见深圳阳光采购平台公告信息（附件）。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8"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spacing w:val="2"/>
          <w:szCs w:val="21"/>
          <w:highlight w:val="none"/>
        </w:rPr>
        <w:t>响应人</w:t>
      </w:r>
      <w:r>
        <w:rPr>
          <w:rFonts w:hint="eastAsia" w:ascii="宋体" w:hAnsi="宋体"/>
          <w:spacing w:val="2"/>
          <w:szCs w:val="21"/>
          <w:highlight w:val="none"/>
          <w:lang w:val="en-US" w:eastAsia="zh-CN"/>
        </w:rPr>
        <w:t>可</w:t>
      </w:r>
      <w:r>
        <w:rPr>
          <w:rFonts w:hint="eastAsia" w:ascii="宋体" w:hAnsi="宋体" w:eastAsia="宋体"/>
          <w:szCs w:val="21"/>
          <w:highlight w:val="none"/>
        </w:rPr>
        <w:t>通过</w:t>
      </w:r>
      <w:r>
        <w:rPr>
          <w:rFonts w:hint="eastAsia" w:ascii="宋体" w:hAnsi="宋体" w:eastAsia="宋体"/>
          <w:color w:val="0070C0"/>
          <w:szCs w:val="21"/>
          <w:highlight w:val="none"/>
        </w:rPr>
        <w:t>现场递交</w:t>
      </w:r>
      <w:r>
        <w:rPr>
          <w:rFonts w:hint="eastAsia" w:ascii="宋体" w:hAnsi="宋体" w:eastAsia="宋体"/>
          <w:color w:val="0070C0"/>
          <w:szCs w:val="21"/>
          <w:highlight w:val="none"/>
          <w:lang w:val="en-US" w:eastAsia="zh-CN"/>
        </w:rPr>
        <w:t>或快递寄送</w:t>
      </w:r>
      <w:r>
        <w:rPr>
          <w:rFonts w:hint="eastAsia" w:ascii="宋体" w:hAnsi="宋体" w:eastAsia="宋体"/>
          <w:color w:val="0070C0"/>
          <w:szCs w:val="21"/>
          <w:highlight w:val="none"/>
        </w:rPr>
        <w:t>的方式递交响应文件</w:t>
      </w:r>
      <w:r>
        <w:rPr>
          <w:rFonts w:hint="eastAsia" w:ascii="宋体" w:hAnsi="宋体" w:eastAsia="宋体" w:cstheme="minorBidi"/>
          <w:color w:val="0070C0"/>
          <w:szCs w:val="21"/>
          <w:highlight w:val="none"/>
          <w:u w:val="none"/>
          <w:lang w:val="en-US" w:eastAsia="zh-CN"/>
        </w:rPr>
        <w:t>。</w:t>
      </w:r>
      <w:r>
        <w:rPr>
          <w:rFonts w:hint="eastAsia" w:ascii="宋体" w:hAnsi="宋体"/>
          <w:bCs/>
          <w:highlight w:val="none"/>
        </w:rPr>
        <w:t>如</w:t>
      </w:r>
      <w:r>
        <w:rPr>
          <w:rFonts w:hint="eastAsia" w:ascii="宋体" w:hAnsi="宋体"/>
          <w:spacing w:val="2"/>
          <w:szCs w:val="21"/>
          <w:highlight w:val="none"/>
          <w:lang w:val="en-US" w:eastAsia="zh-CN"/>
        </w:rPr>
        <w:t>响应</w:t>
      </w:r>
      <w:r>
        <w:rPr>
          <w:rFonts w:hint="eastAsia" w:ascii="宋体" w:hAnsi="宋体"/>
          <w:spacing w:val="2"/>
          <w:szCs w:val="21"/>
          <w:highlight w:val="none"/>
        </w:rPr>
        <w:t>人</w:t>
      </w:r>
      <w:r>
        <w:rPr>
          <w:rFonts w:hint="eastAsia" w:ascii="宋体" w:hAnsi="宋体"/>
          <w:bCs/>
          <w:highlight w:val="none"/>
        </w:rPr>
        <w:t>通过快递方式寄送纸质</w:t>
      </w:r>
      <w:r>
        <w:rPr>
          <w:rFonts w:hint="eastAsia" w:ascii="宋体" w:hAnsi="宋体"/>
          <w:bCs/>
          <w:highlight w:val="none"/>
          <w:lang w:val="en-US" w:eastAsia="zh-CN"/>
        </w:rPr>
        <w:t>响应</w:t>
      </w:r>
      <w:r>
        <w:rPr>
          <w:rFonts w:hint="eastAsia" w:ascii="宋体" w:hAnsi="宋体"/>
          <w:bCs/>
          <w:highlight w:val="none"/>
        </w:rPr>
        <w:t>文件务必</w:t>
      </w:r>
      <w:r>
        <w:rPr>
          <w:rFonts w:hint="eastAsia" w:ascii="宋体" w:hAnsi="宋体"/>
          <w:bCs/>
          <w:highlight w:val="none"/>
          <w:lang w:val="en-US" w:eastAsia="zh-CN"/>
        </w:rPr>
        <w:t>慎重选择快递单位且充分预留寄送时间</w:t>
      </w:r>
      <w:r>
        <w:rPr>
          <w:rFonts w:hint="eastAsia" w:ascii="宋体" w:hAnsi="宋体"/>
          <w:bCs/>
          <w:highlight w:val="none"/>
        </w:rPr>
        <w:t>，并在送达后与收件人确认。</w:t>
      </w:r>
      <w:r>
        <w:rPr>
          <w:rFonts w:hint="eastAsia" w:ascii="宋体" w:hAnsi="宋体"/>
          <w:bCs/>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none"/>
        </w:rPr>
        <w:t>邮寄地址即文件递交地址，收件人：</w:t>
      </w:r>
      <w:r>
        <w:rPr>
          <w:rFonts w:hint="eastAsia" w:ascii="宋体" w:hAnsi="宋体" w:eastAsia="宋体" w:cstheme="minorBidi"/>
          <w:color w:val="0070C0"/>
          <w:szCs w:val="21"/>
          <w:highlight w:val="none"/>
          <w:u w:val="none"/>
          <w:lang w:val="en-US" w:eastAsia="zh-CN"/>
        </w:rPr>
        <w:t>方旭峰，联系电话：13510505801</w:t>
      </w:r>
      <w:r>
        <w:rPr>
          <w:rFonts w:hint="eastAsia" w:ascii="宋体" w:hAnsi="宋体"/>
          <w:bCs/>
          <w:highlight w:val="none"/>
          <w:lang w:val="en-US" w:eastAsia="zh-CN"/>
        </w:rPr>
        <w:t>。</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采购人：深圳市深燃物业服务有限公司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00FF"/>
          <w:szCs w:val="21"/>
        </w:rPr>
      </w:pPr>
      <w:r>
        <w:rPr>
          <w:rFonts w:hint="eastAsia" w:ascii="宋体" w:hAnsi="宋体" w:eastAsia="宋体" w:cs="仿宋_GB2312"/>
          <w:szCs w:val="21"/>
        </w:rPr>
        <w:t>地  址：</w:t>
      </w:r>
      <w:r>
        <w:rPr>
          <w:rFonts w:hint="eastAsia" w:ascii="宋体" w:hAnsi="宋体" w:eastAsia="宋体"/>
          <w:color w:val="0070C0"/>
          <w:szCs w:val="21"/>
          <w:u w:val="single"/>
        </w:rPr>
        <w:t>深圳市福田区梅坳一路268号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联系人：</w:t>
      </w:r>
      <w:r>
        <w:rPr>
          <w:rFonts w:hint="eastAsia" w:ascii="宋体" w:hAnsi="宋体" w:eastAsia="宋体"/>
          <w:color w:val="000000" w:themeColor="text1"/>
          <w:szCs w:val="21"/>
          <w:u w:val="single"/>
          <w:lang w:val="en-US" w:eastAsia="zh-CN"/>
          <w14:textFill>
            <w14:solidFill>
              <w14:schemeClr w14:val="tx1"/>
            </w14:solidFill>
          </w14:textFill>
        </w:rPr>
        <w:t>林工</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single"/>
          <w:lang w:val="en-US" w:eastAsia="zh-CN"/>
        </w:rPr>
      </w:pPr>
      <w:r>
        <w:rPr>
          <w:rFonts w:hint="eastAsia" w:ascii="宋体" w:hAnsi="宋体" w:eastAsia="宋体" w:cs="仿宋_GB2312"/>
          <w:szCs w:val="21"/>
        </w:rPr>
        <w:t>电  话：</w:t>
      </w:r>
      <w:r>
        <w:rPr>
          <w:rFonts w:hint="eastAsia" w:ascii="宋体" w:hAnsi="宋体" w:eastAsia="宋体" w:cs="仿宋_GB2312"/>
          <w:szCs w:val="21"/>
          <w:u w:val="single"/>
          <w:lang w:val="en-US" w:eastAsia="zh-CN"/>
        </w:rPr>
        <w:t>19520619985</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r>
        <w:rPr>
          <w:rFonts w:hint="eastAsia" w:ascii="宋体" w:hAnsi="宋体" w:eastAsia="宋体"/>
          <w:b w:val="0"/>
          <w:bCs w:val="0"/>
          <w:szCs w:val="21"/>
          <w:highlight w:val="none"/>
          <w:u w:val="none"/>
          <w:lang w:val="en-US" w:eastAsia="zh-CN"/>
        </w:rPr>
        <w:t>邮  箱：</w:t>
      </w:r>
      <w:r>
        <w:rPr>
          <w:rFonts w:hint="eastAsia" w:ascii="宋体" w:hAnsi="宋体" w:eastAsia="宋体" w:cs="宋体"/>
          <w:color w:val="000000"/>
          <w:szCs w:val="21"/>
          <w:u w:val="single"/>
          <w:lang w:bidi="ar"/>
        </w:rPr>
        <w:t>linwl@szgas.com.cn</w:t>
      </w:r>
    </w:p>
    <w:p>
      <w:pPr>
        <w:adjustRightInd w:val="0"/>
        <w:snapToGrid w:val="0"/>
        <w:ind w:firstLine="420" w:firstLineChars="200"/>
        <w:contextualSpacing/>
        <w:rPr>
          <w:rFonts w:hint="default" w:ascii="宋体" w:hAnsi="宋体" w:eastAsia="宋体"/>
          <w:color w:val="0070C0"/>
          <w:szCs w:val="21"/>
          <w:u w:val="single"/>
          <w:lang w:val="en-US" w:eastAsia="zh-CN"/>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s="仿宋_GB2312"/>
          <w:szCs w:val="21"/>
        </w:rPr>
        <w:t>深圳市深燃物业服务有限公司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lang w:val="en-US" w:eastAsia="zh-CN"/>
        </w:rPr>
        <w:t>26</w:t>
      </w:r>
      <w:r>
        <w:rPr>
          <w:rFonts w:ascii="宋体" w:hAnsi="宋体" w:eastAsia="宋体"/>
          <w:color w:val="0070C0"/>
          <w:szCs w:val="21"/>
          <w:u w:val="single"/>
        </w:rPr>
        <w:t>年 x 月x日</w:t>
      </w:r>
      <w:r>
        <w:rPr>
          <w:rFonts w:ascii="黑体" w:hAnsi="黑体" w:eastAsia="黑体" w:cs="Times New Roman"/>
          <w:b/>
          <w:sz w:val="28"/>
          <w:szCs w:val="28"/>
        </w:rPr>
        <w:br w:type="page"/>
      </w:r>
    </w:p>
    <w:p>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4"/>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9%</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00B0F0"/>
                <w:szCs w:val="21"/>
                <w:u w:val="single"/>
              </w:rPr>
              <w:t>零</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8"/>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无</w:t>
            </w:r>
          </w:p>
        </w:tc>
      </w:tr>
    </w:tbl>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3"/>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4"/>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存在采购公告（采购邀请函）第四（四）款规定情形的，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4"/>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numPr>
          <w:ilvl w:val="0"/>
          <w:numId w:val="2"/>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numPr>
          <w:ilvl w:val="0"/>
          <w:numId w:val="2"/>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pPr>
        <w:pStyle w:val="2"/>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pPr>
        <w:pStyle w:val="2"/>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2"/>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4"/>
        <w:spacing w:before="0" w:after="0" w:line="360" w:lineRule="auto"/>
        <w:contextualSpacing/>
        <w:jc w:val="center"/>
        <w:rPr>
          <w:rFonts w:hint="default"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t>三、详细评审【询价（综合评分）适用】</w:t>
      </w:r>
    </w:p>
    <w:p>
      <w:pPr>
        <w:pStyle w:val="4"/>
        <w:spacing w:before="0" w:after="0" w:line="360" w:lineRule="auto"/>
        <w:ind w:firstLine="422" w:firstLineChars="200"/>
        <w:contextualSpacing/>
        <w:rPr>
          <w:rFonts w:ascii="宋体" w:hAnsi="宋体" w:eastAsia="宋体"/>
          <w:sz w:val="21"/>
          <w:szCs w:val="21"/>
          <w:highlight w:val="none"/>
        </w:rPr>
      </w:pPr>
      <w:r>
        <w:rPr>
          <w:rFonts w:hint="eastAsia" w:ascii="宋体" w:hAnsi="宋体" w:eastAsia="宋体"/>
          <w:sz w:val="21"/>
          <w:szCs w:val="21"/>
          <w:highlight w:val="none"/>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w:t>
      </w:r>
      <w:r>
        <w:rPr>
          <w:rFonts w:hint="eastAsia" w:ascii="宋体" w:hAnsi="宋体" w:eastAsia="宋体"/>
          <w:szCs w:val="21"/>
          <w:lang w:val="en-US" w:eastAsia="zh-CN"/>
        </w:rPr>
        <w:t>评分</w:t>
      </w:r>
      <w:r>
        <w:rPr>
          <w:rFonts w:hint="eastAsia" w:ascii="宋体" w:hAnsi="宋体" w:eastAsia="宋体"/>
          <w:szCs w:val="21"/>
        </w:rPr>
        <w:t>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w:t>
      </w:r>
      <w:r>
        <w:rPr>
          <w:rFonts w:hint="eastAsia" w:ascii="宋体" w:hAnsi="宋体" w:eastAsia="宋体"/>
          <w:szCs w:val="21"/>
          <w:lang w:val="en-US" w:eastAsia="zh-CN"/>
        </w:rPr>
        <w:t>响应</w:t>
      </w:r>
      <w:r>
        <w:rPr>
          <w:rFonts w:hint="eastAsia" w:ascii="宋体" w:hAnsi="宋体" w:eastAsia="宋体"/>
          <w:szCs w:val="21"/>
        </w:rPr>
        <w:t>文件规定的评审标准进行量化评审，</w:t>
      </w:r>
      <w:r>
        <w:rPr>
          <w:rFonts w:hint="eastAsia" w:ascii="宋体" w:hAnsi="宋体" w:eastAsia="宋体"/>
          <w:szCs w:val="21"/>
          <w:lang w:val="en-US" w:eastAsia="zh-CN"/>
        </w:rPr>
        <w:t>经评审</w:t>
      </w:r>
      <w:r>
        <w:rPr>
          <w:rFonts w:hint="eastAsia" w:ascii="宋体" w:hAnsi="宋体" w:eastAsia="宋体"/>
          <w:szCs w:val="21"/>
        </w:rPr>
        <w:t>排序靠前的推荐</w:t>
      </w:r>
      <w:r>
        <w:rPr>
          <w:rFonts w:hint="eastAsia" w:ascii="宋体" w:hAnsi="宋体" w:eastAsia="宋体"/>
          <w:szCs w:val="21"/>
          <w:lang w:val="en-US" w:eastAsia="zh-CN"/>
        </w:rPr>
        <w:t>成交</w:t>
      </w:r>
      <w:r>
        <w:rPr>
          <w:rFonts w:hint="eastAsia" w:ascii="宋体" w:hAnsi="宋体" w:eastAsia="宋体"/>
          <w:szCs w:val="21"/>
        </w:rPr>
        <w:t>候选人。</w:t>
      </w:r>
    </w:p>
    <w:p>
      <w:pPr>
        <w:pStyle w:val="4"/>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候选人，综合得分第一的，推荐为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候选人；得分相同的，按报价由低到高顺序排列；得分且报价相同的，按技术标得分顺序排列；如技术标得分仍然相同，则采用抽签的方法确定</w:t>
      </w:r>
      <w:r>
        <w:rPr>
          <w:rFonts w:hint="eastAsia" w:ascii="宋体" w:hAnsi="宋体" w:eastAsia="宋体"/>
          <w:color w:val="0070C0"/>
          <w:szCs w:val="21"/>
          <w:lang w:val="en-US" w:eastAsia="zh-CN"/>
        </w:rPr>
        <w:t>成交</w:t>
      </w:r>
      <w:r>
        <w:rPr>
          <w:rFonts w:hint="eastAsia" w:ascii="宋体" w:hAnsi="宋体" w:eastAsia="宋体"/>
          <w:color w:val="0070C0"/>
          <w:szCs w:val="21"/>
        </w:rPr>
        <w:t>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候选人，各</w:t>
      </w:r>
      <w:r>
        <w:rPr>
          <w:rFonts w:hint="eastAsia" w:ascii="宋体" w:hAnsi="宋体" w:eastAsia="宋体"/>
          <w:color w:val="0070C0"/>
          <w:szCs w:val="21"/>
          <w:lang w:val="en-US" w:eastAsia="zh-CN"/>
        </w:rPr>
        <w:t>成交</w:t>
      </w:r>
      <w:r>
        <w:rPr>
          <w:rFonts w:hint="eastAsia" w:ascii="宋体" w:hAnsi="宋体" w:eastAsia="宋体"/>
          <w:color w:val="0070C0"/>
          <w:szCs w:val="21"/>
        </w:rPr>
        <w:t>候选人份额计算原则按</w:t>
      </w:r>
      <w:r>
        <w:rPr>
          <w:rFonts w:hint="eastAsia" w:ascii="宋体" w:hAnsi="宋体" w:eastAsia="宋体"/>
          <w:color w:val="0070C0"/>
          <w:szCs w:val="21"/>
          <w:lang w:val="en-US" w:eastAsia="zh-CN"/>
        </w:rPr>
        <w:t>响应</w:t>
      </w:r>
      <w:r>
        <w:rPr>
          <w:rFonts w:hint="eastAsia" w:ascii="宋体" w:hAnsi="宋体" w:eastAsia="宋体"/>
          <w:color w:val="0070C0"/>
          <w:szCs w:val="21"/>
        </w:rPr>
        <w:t>人须知前附表规定确定。</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tbl>
      <w:tblPr>
        <w:tblStyle w:val="14"/>
        <w:tblpPr w:leftFromText="180" w:rightFromText="180" w:vertAnchor="text" w:horzAnchor="page" w:tblpX="1581" w:tblpY="291"/>
        <w:tblOverlap w:val="never"/>
        <w:tblW w:w="52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1294"/>
        <w:gridCol w:w="5167"/>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0"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kern w:val="0"/>
                <w:szCs w:val="21"/>
              </w:rPr>
            </w:pPr>
            <w:r>
              <w:rPr>
                <w:rFonts w:hint="eastAsia" w:ascii="宋体" w:hAnsi="宋体" w:eastAsia="宋体" w:cs="宋体"/>
                <w:b/>
                <w:bCs/>
                <w:kern w:val="0"/>
                <w:szCs w:val="21"/>
              </w:rPr>
              <w:t>类别</w:t>
            </w: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kern w:val="0"/>
                <w:szCs w:val="21"/>
              </w:rPr>
            </w:pPr>
            <w:r>
              <w:rPr>
                <w:rFonts w:hint="eastAsia" w:ascii="宋体" w:hAnsi="宋体" w:eastAsia="宋体" w:cs="宋体"/>
                <w:b/>
                <w:bCs/>
                <w:kern w:val="0"/>
                <w:szCs w:val="21"/>
              </w:rPr>
              <w:t>评审项目</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0"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商务标</w:t>
            </w:r>
          </w:p>
          <w:p>
            <w:pPr>
              <w:jc w:val="center"/>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rPr>
              <w:t>30</w:t>
            </w:r>
            <w:r>
              <w:rPr>
                <w:rFonts w:hint="eastAsia" w:ascii="宋体" w:hAnsi="宋体" w:eastAsia="宋体" w:cs="宋体"/>
                <w:kern w:val="0"/>
                <w:szCs w:val="21"/>
              </w:rPr>
              <w:t>分）</w:t>
            </w:r>
          </w:p>
        </w:tc>
        <w:tc>
          <w:tcPr>
            <w:tcW w:w="72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hint="default" w:ascii="宋体" w:hAnsi="宋体" w:cs="Times New Roman" w:eastAsiaTheme="minorEastAsia"/>
                <w:kern w:val="0"/>
                <w:szCs w:val="21"/>
                <w:lang w:val="en-US" w:eastAsia="zh-CN"/>
              </w:rPr>
            </w:pPr>
            <w:r>
              <w:rPr>
                <w:rFonts w:hint="eastAsia" w:ascii="宋体" w:hAnsi="宋体" w:cs="宋体"/>
                <w:kern w:val="0"/>
                <w:szCs w:val="21"/>
                <w:lang w:val="en-US" w:eastAsia="zh-CN"/>
              </w:rPr>
              <w:t>体系认证证书</w:t>
            </w:r>
          </w:p>
        </w:tc>
        <w:tc>
          <w:tcPr>
            <w:tcW w:w="288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
                <w:color w:val="000000"/>
                <w:kern w:val="0"/>
                <w:szCs w:val="21"/>
              </w:rPr>
            </w:pPr>
            <w:r>
              <w:rPr>
                <w:rFonts w:hint="eastAsia" w:ascii="宋体" w:hAnsi="宋体" w:cs="宋体"/>
                <w:b/>
                <w:color w:val="000000"/>
                <w:kern w:val="0"/>
                <w:szCs w:val="21"/>
              </w:rPr>
              <w:t>评审标准：</w:t>
            </w:r>
          </w:p>
          <w:p>
            <w:pPr>
              <w:adjustRightInd w:val="0"/>
              <w:snapToGrid w:val="0"/>
              <w:spacing w:line="320" w:lineRule="exac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投标人</w:t>
            </w:r>
            <w:r>
              <w:rPr>
                <w:rFonts w:hint="eastAsia" w:ascii="宋体" w:hAnsi="宋体" w:cs="宋体"/>
                <w:color w:val="000000"/>
                <w:kern w:val="0"/>
                <w:szCs w:val="21"/>
              </w:rPr>
              <w:t>具有有效期内的</w:t>
            </w:r>
            <w:r>
              <w:rPr>
                <w:rFonts w:hint="eastAsia" w:ascii="宋体" w:hAnsi="宋体" w:cs="宋体"/>
                <w:color w:val="000000"/>
                <w:kern w:val="0"/>
                <w:szCs w:val="21"/>
                <w:lang w:val="en-US" w:eastAsia="zh-CN"/>
              </w:rPr>
              <w:t>体系认证证书：</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1.</w:t>
            </w:r>
            <w:r>
              <w:rPr>
                <w:rFonts w:hint="eastAsia" w:ascii="宋体" w:hAnsi="宋体" w:cs="宋体"/>
                <w:color w:val="000000"/>
                <w:kern w:val="0"/>
                <w:szCs w:val="21"/>
              </w:rPr>
              <w:t>ISO9001质量管理体系认证证书</w:t>
            </w:r>
            <w:r>
              <w:rPr>
                <w:rFonts w:hint="eastAsia" w:ascii="宋体" w:hAnsi="宋体" w:cs="宋体"/>
                <w:color w:val="000000"/>
                <w:kern w:val="0"/>
                <w:szCs w:val="21"/>
                <w:lang w:eastAsia="zh-CN"/>
              </w:rPr>
              <w:t>；</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2.</w:t>
            </w:r>
            <w:r>
              <w:rPr>
                <w:rFonts w:hint="eastAsia" w:ascii="宋体" w:hAnsi="宋体" w:cs="宋体"/>
                <w:color w:val="000000"/>
                <w:kern w:val="0"/>
                <w:szCs w:val="21"/>
              </w:rPr>
              <w:t>ISO22000食品安全管理体系认证证书</w:t>
            </w:r>
            <w:r>
              <w:rPr>
                <w:rFonts w:hint="eastAsia" w:ascii="宋体" w:hAnsi="宋体" w:cs="宋体"/>
                <w:color w:val="000000"/>
                <w:kern w:val="0"/>
                <w:szCs w:val="21"/>
                <w:lang w:eastAsia="zh-CN"/>
              </w:rPr>
              <w:t>；</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3.</w:t>
            </w:r>
            <w:r>
              <w:rPr>
                <w:rFonts w:hint="eastAsia" w:ascii="宋体" w:hAnsi="宋体" w:cs="宋体"/>
                <w:color w:val="000000"/>
                <w:kern w:val="0"/>
                <w:szCs w:val="21"/>
              </w:rPr>
              <w:t>HACCP管理体系认证证书</w:t>
            </w:r>
            <w:r>
              <w:rPr>
                <w:rFonts w:hint="eastAsia" w:ascii="宋体" w:hAnsi="宋体" w:cs="宋体"/>
                <w:color w:val="000000"/>
                <w:kern w:val="0"/>
                <w:szCs w:val="21"/>
                <w:lang w:eastAsia="zh-CN"/>
              </w:rPr>
              <w:t>；</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4.</w:t>
            </w:r>
            <w:r>
              <w:rPr>
                <w:rFonts w:hint="eastAsia" w:ascii="宋体" w:hAnsi="宋体" w:cs="宋体"/>
                <w:color w:val="000000"/>
                <w:kern w:val="0"/>
                <w:szCs w:val="21"/>
              </w:rPr>
              <w:t>职业健康安全管理体系认证证书</w:t>
            </w:r>
            <w:r>
              <w:rPr>
                <w:rFonts w:hint="eastAsia" w:ascii="宋体" w:hAnsi="宋体" w:cs="宋体"/>
                <w:color w:val="000000"/>
                <w:kern w:val="0"/>
                <w:szCs w:val="21"/>
                <w:lang w:eastAsia="zh-CN"/>
              </w:rPr>
              <w:t>。</w:t>
            </w:r>
          </w:p>
          <w:p>
            <w:pPr>
              <w:adjustRightInd w:val="0"/>
              <w:snapToGrid w:val="0"/>
              <w:spacing w:line="320" w:lineRule="exact"/>
              <w:rPr>
                <w:rFonts w:ascii="宋体" w:hAnsi="宋体" w:cs="宋体"/>
                <w:color w:val="000000"/>
                <w:kern w:val="0"/>
                <w:szCs w:val="21"/>
              </w:rPr>
            </w:pPr>
            <w:r>
              <w:rPr>
                <w:rFonts w:hint="eastAsia" w:ascii="宋体" w:hAnsi="宋体" w:cs="宋体"/>
                <w:color w:val="000000"/>
                <w:kern w:val="0"/>
                <w:szCs w:val="21"/>
              </w:rPr>
              <w:t>每提供一项得1分，最高得4分。</w:t>
            </w:r>
          </w:p>
          <w:p>
            <w:pPr>
              <w:adjustRightInd w:val="0"/>
              <w:snapToGrid w:val="0"/>
              <w:spacing w:line="320" w:lineRule="exact"/>
              <w:rPr>
                <w:rFonts w:ascii="宋体" w:hAnsi="宋体" w:eastAsia="宋体" w:cs="Times New Roman"/>
                <w:kern w:val="0"/>
                <w:szCs w:val="21"/>
              </w:rPr>
            </w:pPr>
            <w:r>
              <w:rPr>
                <w:rFonts w:hint="eastAsia" w:ascii="宋体" w:hAnsi="宋体" w:cs="宋体"/>
                <w:b/>
                <w:kern w:val="0"/>
                <w:szCs w:val="21"/>
              </w:rPr>
              <w:t>证明材料</w:t>
            </w:r>
            <w:r>
              <w:rPr>
                <w:rFonts w:hint="eastAsia" w:ascii="宋体" w:hAnsi="宋体" w:cs="宋体"/>
                <w:kern w:val="0"/>
                <w:szCs w:val="21"/>
              </w:rPr>
              <w:t>：</w:t>
            </w:r>
          </w:p>
          <w:p>
            <w:pPr>
              <w:adjustRightInd w:val="0"/>
              <w:snapToGrid w:val="0"/>
              <w:spacing w:line="320" w:lineRule="exact"/>
              <w:rPr>
                <w:rFonts w:ascii="宋体" w:hAnsi="宋体" w:eastAsia="宋体" w:cs="Times New Roman"/>
                <w:kern w:val="0"/>
                <w:szCs w:val="21"/>
              </w:rPr>
            </w:pPr>
            <w:r>
              <w:rPr>
                <w:rFonts w:hint="eastAsia" w:ascii="宋体" w:hAnsi="宋体" w:cs="宋体"/>
                <w:color w:val="000000"/>
                <w:kern w:val="0"/>
                <w:szCs w:val="21"/>
              </w:rPr>
              <w:t>提供有效期内认证机构颁发的有效的“体系认证证书”</w:t>
            </w:r>
            <w:r>
              <w:rPr>
                <w:rFonts w:hint="eastAsia" w:ascii="宋体" w:hAnsi="宋体" w:cs="宋体"/>
                <w:color w:val="000000"/>
                <w:kern w:val="0"/>
                <w:szCs w:val="21"/>
                <w:lang w:val="en-US" w:eastAsia="zh-CN"/>
              </w:rPr>
              <w:t>且</w:t>
            </w:r>
            <w:r>
              <w:rPr>
                <w:rFonts w:hint="eastAsia" w:ascii="宋体" w:hAnsi="宋体" w:cs="宋体"/>
                <w:color w:val="000000"/>
                <w:kern w:val="0"/>
                <w:szCs w:val="21"/>
              </w:rPr>
              <w:t>复印件加盖公章</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未提供不得分</w:t>
            </w:r>
            <w:r>
              <w:rPr>
                <w:rFonts w:hint="eastAsia" w:ascii="宋体" w:hAnsi="宋体" w:cs="宋体"/>
                <w:color w:val="000000"/>
                <w:kern w:val="0"/>
                <w:szCs w:val="21"/>
              </w:rPr>
              <w:t>。</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同类业绩</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color w:val="000000"/>
                <w:kern w:val="0"/>
                <w:szCs w:val="21"/>
              </w:rPr>
            </w:pPr>
            <w:r>
              <w:rPr>
                <w:rFonts w:hint="eastAsia" w:ascii="宋体" w:hAnsi="宋体" w:cs="宋体"/>
                <w:b/>
                <w:color w:val="000000"/>
                <w:kern w:val="0"/>
                <w:szCs w:val="21"/>
              </w:rPr>
              <w:t>评审标准：</w:t>
            </w:r>
          </w:p>
          <w:p>
            <w:pPr>
              <w:widowControl/>
              <w:rPr>
                <w:rFonts w:ascii="宋体" w:hAnsi="宋体" w:cs="宋体"/>
                <w:bCs/>
                <w:kern w:val="0"/>
                <w:szCs w:val="21"/>
              </w:rPr>
            </w:pPr>
            <w:r>
              <w:rPr>
                <w:rFonts w:hint="eastAsia" w:ascii="宋体" w:hAnsi="宋体" w:cs="宋体"/>
                <w:bCs/>
                <w:kern w:val="0"/>
                <w:szCs w:val="21"/>
                <w:lang w:val="en-US" w:eastAsia="zh-CN"/>
              </w:rPr>
              <w:t>投标人提供</w:t>
            </w:r>
            <w:r>
              <w:rPr>
                <w:rFonts w:hint="eastAsia" w:ascii="宋体" w:hAnsi="宋体" w:cs="宋体"/>
                <w:bCs/>
                <w:kern w:val="0"/>
                <w:szCs w:val="21"/>
              </w:rPr>
              <w:t>近三年（从招标公告发布之日起倒推）大米类食品订购相关项目的业绩，</w:t>
            </w:r>
            <w:r>
              <w:rPr>
                <w:rFonts w:hint="eastAsia" w:ascii="宋体" w:hAnsi="宋体" w:eastAsia="宋体"/>
                <w:color w:val="0070C0"/>
                <w:szCs w:val="21"/>
                <w:u w:val="single"/>
              </w:rPr>
              <w:t>不超过4项（含），提供超过4项的按顺序前4项评审，</w:t>
            </w:r>
            <w:r>
              <w:rPr>
                <w:rFonts w:hint="eastAsia" w:ascii="宋体" w:hAnsi="宋体" w:cs="宋体"/>
                <w:bCs/>
                <w:kern w:val="0"/>
                <w:szCs w:val="21"/>
              </w:rPr>
              <w:t>同一个甲方及与其有股份关系公司算一个业绩，同一业绩不可同时得分：</w:t>
            </w:r>
          </w:p>
          <w:p>
            <w:pPr>
              <w:widowControl/>
              <w:rPr>
                <w:rFonts w:ascii="宋体" w:hAnsi="宋体" w:cs="宋体"/>
                <w:bCs/>
                <w:kern w:val="0"/>
                <w:szCs w:val="21"/>
              </w:rPr>
            </w:pPr>
            <w:r>
              <w:rPr>
                <w:rFonts w:hint="eastAsia" w:ascii="宋体" w:hAnsi="宋体" w:cs="宋体"/>
                <w:bCs/>
                <w:kern w:val="0"/>
                <w:szCs w:val="21"/>
              </w:rPr>
              <w:t>提供业绩时间以合同签订时间为准，每提供1份合同金额在</w:t>
            </w:r>
            <w:r>
              <w:rPr>
                <w:rFonts w:hint="eastAsia" w:ascii="宋体" w:hAnsi="宋体" w:cs="宋体"/>
                <w:bCs/>
                <w:kern w:val="0"/>
                <w:szCs w:val="21"/>
                <w:lang w:val="en-US" w:eastAsia="zh-CN"/>
              </w:rPr>
              <w:t>2</w:t>
            </w:r>
            <w:r>
              <w:rPr>
                <w:rFonts w:hint="eastAsia" w:ascii="宋体" w:hAnsi="宋体" w:cs="宋体"/>
                <w:bCs/>
                <w:kern w:val="0"/>
                <w:szCs w:val="21"/>
              </w:rPr>
              <w:t>0万元 （含）以上业绩的得</w:t>
            </w:r>
            <w:r>
              <w:rPr>
                <w:rFonts w:hint="eastAsia" w:ascii="宋体" w:hAnsi="宋体" w:cs="宋体"/>
                <w:bCs/>
                <w:kern w:val="0"/>
                <w:szCs w:val="21"/>
                <w:lang w:val="en-US" w:eastAsia="zh-CN"/>
              </w:rPr>
              <w:t>4</w:t>
            </w:r>
            <w:r>
              <w:rPr>
                <w:rFonts w:hint="eastAsia" w:ascii="宋体" w:hAnsi="宋体" w:cs="宋体"/>
                <w:bCs/>
                <w:kern w:val="0"/>
                <w:szCs w:val="21"/>
              </w:rPr>
              <w:t>分，最高得</w:t>
            </w:r>
            <w:r>
              <w:rPr>
                <w:rFonts w:hint="eastAsia" w:ascii="宋体" w:hAnsi="宋体" w:cs="宋体"/>
                <w:bCs/>
                <w:kern w:val="0"/>
                <w:szCs w:val="21"/>
                <w:lang w:val="en-US" w:eastAsia="zh-CN"/>
              </w:rPr>
              <w:t>16</w:t>
            </w:r>
            <w:r>
              <w:rPr>
                <w:rFonts w:hint="eastAsia" w:ascii="宋体" w:hAnsi="宋体" w:cs="宋体"/>
                <w:bCs/>
                <w:kern w:val="0"/>
                <w:szCs w:val="21"/>
              </w:rPr>
              <w:t>分；</w:t>
            </w:r>
          </w:p>
          <w:p>
            <w:pPr>
              <w:widowControl/>
              <w:rPr>
                <w:rFonts w:ascii="宋体" w:hAnsi="宋体" w:cs="宋体"/>
                <w:b/>
                <w:kern w:val="0"/>
                <w:szCs w:val="21"/>
              </w:rPr>
            </w:pPr>
            <w:r>
              <w:rPr>
                <w:rFonts w:hint="eastAsia" w:ascii="宋体" w:hAnsi="宋体" w:cs="宋体"/>
                <w:b/>
                <w:kern w:val="0"/>
                <w:szCs w:val="21"/>
              </w:rPr>
              <w:t>证明材料：</w:t>
            </w:r>
          </w:p>
          <w:p>
            <w:pPr>
              <w:widowControl/>
              <w:rPr>
                <w:rFonts w:ascii="宋体" w:hAnsi="宋体" w:eastAsia="宋体" w:cs="宋体"/>
                <w:b/>
                <w:kern w:val="0"/>
                <w:szCs w:val="21"/>
              </w:rPr>
            </w:pPr>
            <w:r>
              <w:rPr>
                <w:rFonts w:hint="eastAsia" w:ascii="宋体" w:hAnsi="宋体" w:cs="宋体"/>
                <w:bCs/>
                <w:kern w:val="0"/>
                <w:szCs w:val="21"/>
              </w:rPr>
              <w:t>需提供合同主要页复印件加盖单位公章，未提供或提供信息不能证明相关业绩的不得分。如合同中无具体合同总价，则提供开票系统年度开具发票截图（合计金额与合计税额的总计）。</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strike/>
                <w:kern w:val="0"/>
                <w:szCs w:val="21"/>
              </w:rPr>
            </w:pPr>
            <w:r>
              <w:rPr>
                <w:rFonts w:hint="eastAsia" w:ascii="宋体" w:hAnsi="宋体" w:eastAsia="宋体" w:cs="宋体"/>
                <w:kern w:val="0"/>
                <w:szCs w:val="21"/>
              </w:rPr>
              <w:t>获奖情况</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kern w:val="0"/>
                <w:szCs w:val="21"/>
              </w:rPr>
            </w:pPr>
            <w:r>
              <w:rPr>
                <w:rFonts w:hint="eastAsia" w:ascii="宋体" w:hAnsi="宋体" w:cs="宋体"/>
                <w:b/>
                <w:kern w:val="0"/>
                <w:szCs w:val="21"/>
              </w:rPr>
              <w:t>评审标准：</w:t>
            </w:r>
          </w:p>
          <w:p>
            <w:pPr>
              <w:widowControl/>
              <w:rPr>
                <w:rFonts w:hint="default" w:ascii="宋体" w:hAnsi="宋体" w:cs="宋体" w:eastAsiaTheme="minorEastAsia"/>
                <w:bCs/>
                <w:kern w:val="0"/>
                <w:szCs w:val="21"/>
                <w:lang w:val="en-US" w:eastAsia="zh-CN"/>
              </w:rPr>
            </w:pPr>
            <w:r>
              <w:rPr>
                <w:rFonts w:hint="eastAsia" w:ascii="宋体" w:hAnsi="宋体" w:cs="宋体"/>
                <w:bCs/>
                <w:kern w:val="0"/>
                <w:szCs w:val="21"/>
                <w:lang w:val="en-US" w:eastAsia="zh-CN"/>
              </w:rPr>
              <w:t>投标人需提供以下获奖情况证明：</w:t>
            </w:r>
          </w:p>
          <w:p>
            <w:pPr>
              <w:widowControl/>
              <w:rPr>
                <w:rFonts w:hint="eastAsia" w:ascii="宋体" w:hAnsi="宋体" w:cs="宋体"/>
                <w:bCs/>
                <w:kern w:val="0"/>
                <w:szCs w:val="21"/>
              </w:rPr>
            </w:pPr>
            <w:r>
              <w:rPr>
                <w:rFonts w:hint="eastAsia" w:ascii="宋体" w:hAnsi="宋体" w:cs="宋体"/>
                <w:bCs/>
                <w:kern w:val="0"/>
                <w:szCs w:val="21"/>
              </w:rPr>
              <w:t>1.投标人获得省级农业农村厅评定的省级“重点农业龙头企业”，得</w:t>
            </w:r>
            <w:r>
              <w:rPr>
                <w:rFonts w:hint="eastAsia" w:ascii="宋体" w:hAnsi="宋体" w:cs="宋体"/>
                <w:bCs/>
                <w:kern w:val="0"/>
                <w:szCs w:val="21"/>
                <w:lang w:val="en-US" w:eastAsia="zh-CN"/>
              </w:rPr>
              <w:t>2</w:t>
            </w:r>
            <w:r>
              <w:rPr>
                <w:rFonts w:hint="eastAsia" w:ascii="宋体" w:hAnsi="宋体" w:cs="宋体"/>
                <w:bCs/>
                <w:kern w:val="0"/>
                <w:szCs w:val="21"/>
              </w:rPr>
              <w:t>分，市级“重点农业龙头企业”得</w:t>
            </w:r>
            <w:r>
              <w:rPr>
                <w:rFonts w:hint="eastAsia" w:ascii="宋体" w:hAnsi="宋体" w:cs="宋体"/>
                <w:bCs/>
                <w:kern w:val="0"/>
                <w:szCs w:val="21"/>
                <w:lang w:val="en-US" w:eastAsia="zh-CN"/>
              </w:rPr>
              <w:t>1</w:t>
            </w:r>
            <w:r>
              <w:rPr>
                <w:rFonts w:hint="eastAsia" w:ascii="宋体" w:hAnsi="宋体" w:cs="宋体"/>
                <w:bCs/>
                <w:kern w:val="0"/>
                <w:szCs w:val="21"/>
              </w:rPr>
              <w:t>分；</w:t>
            </w:r>
          </w:p>
          <w:p>
            <w:pPr>
              <w:widowControl/>
              <w:rPr>
                <w:rFonts w:hint="eastAsia" w:ascii="宋体" w:hAnsi="宋体" w:cs="宋体"/>
                <w:bCs/>
                <w:kern w:val="0"/>
                <w:szCs w:val="21"/>
              </w:rPr>
            </w:pPr>
            <w:r>
              <w:rPr>
                <w:rFonts w:hint="eastAsia" w:ascii="宋体" w:hAnsi="宋体" w:cs="宋体"/>
                <w:bCs/>
                <w:kern w:val="0"/>
                <w:szCs w:val="21"/>
              </w:rPr>
              <w:t>2.投标人获得市级发展和改革委员会评定的市级“粮食应急保障企业”，得</w:t>
            </w:r>
            <w:r>
              <w:rPr>
                <w:rFonts w:hint="eastAsia" w:ascii="宋体" w:hAnsi="宋体" w:cs="宋体"/>
                <w:bCs/>
                <w:kern w:val="0"/>
                <w:szCs w:val="21"/>
                <w:lang w:val="en-US" w:eastAsia="zh-CN"/>
              </w:rPr>
              <w:t>1</w:t>
            </w:r>
            <w:r>
              <w:rPr>
                <w:rFonts w:hint="eastAsia" w:ascii="宋体" w:hAnsi="宋体" w:cs="宋体"/>
                <w:bCs/>
                <w:kern w:val="0"/>
                <w:szCs w:val="21"/>
              </w:rPr>
              <w:t>分；</w:t>
            </w:r>
          </w:p>
          <w:p>
            <w:pPr>
              <w:widowControl/>
              <w:rPr>
                <w:rFonts w:hint="eastAsia" w:ascii="宋体" w:hAnsi="宋体" w:cs="宋体"/>
                <w:bCs/>
                <w:kern w:val="0"/>
                <w:szCs w:val="21"/>
              </w:rPr>
            </w:pPr>
            <w:r>
              <w:rPr>
                <w:rFonts w:hint="eastAsia" w:ascii="宋体" w:hAnsi="宋体" w:cs="宋体"/>
                <w:bCs/>
                <w:kern w:val="0"/>
                <w:szCs w:val="21"/>
              </w:rPr>
              <w:t>3.投标人获得中国粮食行业协会颁发的“全国放心粮油企业”，得</w:t>
            </w:r>
            <w:r>
              <w:rPr>
                <w:rFonts w:hint="eastAsia" w:ascii="宋体" w:hAnsi="宋体" w:cs="宋体"/>
                <w:bCs/>
                <w:kern w:val="0"/>
                <w:szCs w:val="21"/>
                <w:lang w:val="en-US" w:eastAsia="zh-CN"/>
              </w:rPr>
              <w:t>1</w:t>
            </w:r>
            <w:r>
              <w:rPr>
                <w:rFonts w:hint="eastAsia" w:ascii="宋体" w:hAnsi="宋体" w:cs="宋体"/>
                <w:bCs/>
                <w:kern w:val="0"/>
                <w:szCs w:val="21"/>
              </w:rPr>
              <w:t>分；</w:t>
            </w:r>
          </w:p>
          <w:p>
            <w:pPr>
              <w:widowControl/>
              <w:rPr>
                <w:rFonts w:hint="eastAsia" w:ascii="宋体" w:hAnsi="宋体" w:cs="宋体"/>
                <w:bCs/>
                <w:kern w:val="0"/>
                <w:szCs w:val="21"/>
              </w:rPr>
            </w:pPr>
            <w:r>
              <w:rPr>
                <w:rFonts w:hint="eastAsia" w:ascii="宋体" w:hAnsi="宋体" w:cs="宋体"/>
                <w:bCs/>
                <w:kern w:val="0"/>
                <w:szCs w:val="21"/>
              </w:rPr>
              <w:t>最高得</w:t>
            </w:r>
            <w:r>
              <w:rPr>
                <w:rFonts w:hint="eastAsia" w:ascii="宋体" w:hAnsi="宋体" w:cs="宋体"/>
                <w:bCs/>
                <w:kern w:val="0"/>
                <w:szCs w:val="21"/>
                <w:lang w:val="en-US" w:eastAsia="zh-CN"/>
              </w:rPr>
              <w:t>4</w:t>
            </w:r>
            <w:r>
              <w:rPr>
                <w:rFonts w:hint="eastAsia" w:ascii="宋体" w:hAnsi="宋体" w:cs="宋体"/>
                <w:bCs/>
                <w:kern w:val="0"/>
                <w:szCs w:val="21"/>
              </w:rPr>
              <w:t>分。</w:t>
            </w:r>
          </w:p>
          <w:p>
            <w:pPr>
              <w:widowControl/>
              <w:rPr>
                <w:rFonts w:hint="eastAsia" w:ascii="宋体" w:hAnsi="宋体" w:cs="宋体"/>
                <w:b/>
                <w:bCs w:val="0"/>
                <w:kern w:val="0"/>
                <w:szCs w:val="21"/>
              </w:rPr>
            </w:pPr>
            <w:r>
              <w:rPr>
                <w:rFonts w:hint="eastAsia" w:ascii="宋体" w:hAnsi="宋体" w:cs="宋体"/>
                <w:b/>
                <w:bCs w:val="0"/>
                <w:kern w:val="0"/>
                <w:szCs w:val="21"/>
                <w:lang w:val="en-US" w:eastAsia="zh-CN"/>
              </w:rPr>
              <w:t>证明材料</w:t>
            </w:r>
            <w:r>
              <w:rPr>
                <w:rFonts w:hint="eastAsia" w:ascii="宋体" w:hAnsi="宋体" w:cs="宋体"/>
                <w:b/>
                <w:bCs w:val="0"/>
                <w:kern w:val="0"/>
                <w:szCs w:val="21"/>
              </w:rPr>
              <w:t>：</w:t>
            </w:r>
          </w:p>
          <w:p>
            <w:pPr>
              <w:widowControl/>
              <w:rPr>
                <w:rFonts w:ascii="宋体" w:hAnsi="宋体" w:cs="宋体"/>
                <w:b/>
                <w:strike/>
                <w:kern w:val="0"/>
                <w:szCs w:val="21"/>
              </w:rPr>
            </w:pPr>
            <w:r>
              <w:rPr>
                <w:rFonts w:hint="eastAsia" w:ascii="宋体" w:hAnsi="宋体" w:cs="宋体"/>
                <w:bCs/>
                <w:kern w:val="0"/>
                <w:szCs w:val="21"/>
              </w:rPr>
              <w:t>提供</w:t>
            </w:r>
            <w:r>
              <w:rPr>
                <w:rFonts w:hint="eastAsia" w:ascii="宋体" w:hAnsi="宋体" w:cs="宋体"/>
                <w:bCs/>
                <w:kern w:val="0"/>
                <w:szCs w:val="21"/>
                <w:lang w:eastAsia="zh-CN"/>
              </w:rPr>
              <w:t>在</w:t>
            </w:r>
            <w:r>
              <w:rPr>
                <w:rFonts w:hint="eastAsia" w:ascii="宋体" w:hAnsi="宋体" w:cs="宋体"/>
                <w:bCs/>
                <w:kern w:val="0"/>
                <w:szCs w:val="21"/>
              </w:rPr>
              <w:t>招标公告发布之日前的（获奖（荣誉）有效证书或红头文件或官网截图（须同步提供网址）），所获得荣誉需体现投标人名称，若荣誉未体现投标人名称，还须同时提供其他证明文件</w:t>
            </w:r>
            <w:r>
              <w:rPr>
                <w:rFonts w:hint="eastAsia" w:ascii="宋体" w:hAnsi="宋体" w:cs="宋体"/>
                <w:bCs/>
                <w:kern w:val="0"/>
                <w:szCs w:val="21"/>
                <w:lang w:eastAsia="zh-CN"/>
              </w:rPr>
              <w:t>，</w:t>
            </w:r>
            <w:r>
              <w:rPr>
                <w:rFonts w:hint="eastAsia" w:ascii="宋体" w:hAnsi="宋体" w:cs="宋体"/>
                <w:bCs/>
                <w:kern w:val="0"/>
                <w:szCs w:val="21"/>
                <w:lang w:val="en-US" w:eastAsia="zh-CN"/>
              </w:rPr>
              <w:t>并</w:t>
            </w:r>
            <w:r>
              <w:rPr>
                <w:rFonts w:hint="eastAsia" w:ascii="宋体" w:hAnsi="宋体" w:cs="宋体"/>
                <w:color w:val="000000"/>
                <w:kern w:val="0"/>
                <w:szCs w:val="21"/>
              </w:rPr>
              <w:t>加盖公章</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未提供不得分</w:t>
            </w:r>
            <w:r>
              <w:rPr>
                <w:rFonts w:hint="eastAsia" w:ascii="宋体" w:hAnsi="宋体" w:cs="宋体"/>
                <w:bCs/>
                <w:kern w:val="0"/>
                <w:szCs w:val="21"/>
              </w:rPr>
              <w:t>。</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strike/>
                <w:kern w:val="0"/>
                <w:szCs w:val="21"/>
              </w:rPr>
            </w:pPr>
            <w:r>
              <w:rPr>
                <w:rFonts w:hint="eastAsia" w:ascii="宋体" w:hAnsi="宋体" w:eastAsia="宋体" w:cs="宋体"/>
                <w:snapToGrid w:val="0"/>
                <w:szCs w:val="21"/>
              </w:rPr>
              <w:t>食品安全保险</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snapToGrid w:val="0"/>
                <w:szCs w:val="21"/>
              </w:rPr>
            </w:pPr>
            <w:r>
              <w:rPr>
                <w:rFonts w:hint="eastAsia" w:ascii="宋体" w:hAnsi="宋体" w:eastAsia="宋体" w:cs="宋体"/>
                <w:b/>
                <w:bCs/>
                <w:snapToGrid w:val="0"/>
                <w:szCs w:val="21"/>
              </w:rPr>
              <w:t>评审标准：</w:t>
            </w:r>
          </w:p>
          <w:p>
            <w:pPr>
              <w:adjustRightInd w:val="0"/>
              <w:snapToGrid w:val="0"/>
              <w:rPr>
                <w:rFonts w:hint="eastAsia" w:ascii="宋体" w:hAnsi="宋体" w:cs="宋体"/>
                <w:kern w:val="0"/>
                <w:szCs w:val="21"/>
                <w:lang w:eastAsia="zh-CN"/>
              </w:rPr>
            </w:pPr>
            <w:r>
              <w:rPr>
                <w:rFonts w:hint="eastAsia" w:ascii="宋体" w:hAnsi="宋体" w:cs="宋体"/>
                <w:kern w:val="0"/>
                <w:szCs w:val="21"/>
              </w:rPr>
              <w:t>具有有效的食品安全保险</w:t>
            </w:r>
            <w:r>
              <w:rPr>
                <w:rFonts w:hint="eastAsia" w:ascii="宋体" w:hAnsi="宋体" w:cs="宋体"/>
                <w:kern w:val="0"/>
                <w:szCs w:val="21"/>
                <w:lang w:eastAsia="zh-CN"/>
              </w:rPr>
              <w:t>：</w:t>
            </w:r>
          </w:p>
          <w:p>
            <w:pPr>
              <w:adjustRightInd w:val="0"/>
              <w:snapToGrid w:val="0"/>
              <w:rPr>
                <w:rFonts w:hint="eastAsia" w:ascii="宋体" w:hAnsi="宋体" w:cs="宋体"/>
                <w:kern w:val="0"/>
                <w:szCs w:val="21"/>
                <w:lang w:eastAsia="zh-CN"/>
              </w:rPr>
            </w:pPr>
            <w:r>
              <w:rPr>
                <w:rFonts w:hint="eastAsia" w:ascii="宋体" w:hAnsi="宋体" w:cs="宋体"/>
                <w:kern w:val="0"/>
                <w:szCs w:val="21"/>
                <w:lang w:val="en-US" w:eastAsia="zh-CN"/>
              </w:rPr>
              <w:t>1.</w:t>
            </w:r>
            <w:r>
              <w:rPr>
                <w:rFonts w:hint="eastAsia" w:ascii="宋体" w:hAnsi="宋体" w:cs="宋体"/>
                <w:kern w:val="0"/>
                <w:szCs w:val="21"/>
              </w:rPr>
              <w:t>保额</w:t>
            </w:r>
            <w:r>
              <w:rPr>
                <w:rFonts w:hint="eastAsia" w:ascii="宋体" w:hAnsi="宋体" w:cs="宋体"/>
                <w:kern w:val="0"/>
                <w:szCs w:val="21"/>
                <w:lang w:val="en-US" w:eastAsia="zh-CN"/>
              </w:rPr>
              <w:t>20</w:t>
            </w:r>
            <w:r>
              <w:rPr>
                <w:rFonts w:hint="eastAsia" w:ascii="宋体" w:hAnsi="宋体" w:cs="宋体"/>
                <w:kern w:val="0"/>
                <w:szCs w:val="21"/>
              </w:rPr>
              <w:t>000万及以上得6分</w:t>
            </w:r>
            <w:r>
              <w:rPr>
                <w:rFonts w:hint="eastAsia" w:ascii="宋体" w:hAnsi="宋体" w:cs="宋体"/>
                <w:kern w:val="0"/>
                <w:szCs w:val="21"/>
                <w:lang w:eastAsia="zh-CN"/>
              </w:rPr>
              <w:t>；</w:t>
            </w:r>
          </w:p>
          <w:p>
            <w:pPr>
              <w:adjustRightInd w:val="0"/>
              <w:snapToGrid w:val="0"/>
              <w:rPr>
                <w:rFonts w:hint="eastAsia" w:ascii="宋体" w:hAnsi="宋体" w:cs="宋体"/>
                <w:kern w:val="0"/>
                <w:szCs w:val="21"/>
                <w:lang w:eastAsia="zh-CN"/>
              </w:rPr>
            </w:pPr>
            <w:r>
              <w:rPr>
                <w:rFonts w:hint="eastAsia" w:ascii="宋体" w:hAnsi="宋体" w:cs="宋体"/>
                <w:kern w:val="0"/>
                <w:szCs w:val="21"/>
                <w:lang w:val="en-US" w:eastAsia="zh-CN"/>
              </w:rPr>
              <w:t>2.</w:t>
            </w:r>
            <w:r>
              <w:rPr>
                <w:rFonts w:hint="eastAsia" w:ascii="宋体" w:hAnsi="宋体" w:cs="宋体"/>
                <w:kern w:val="0"/>
                <w:szCs w:val="21"/>
              </w:rPr>
              <w:t>保额</w:t>
            </w:r>
            <w:r>
              <w:rPr>
                <w:rFonts w:hint="eastAsia" w:ascii="宋体" w:hAnsi="宋体" w:cs="宋体"/>
                <w:kern w:val="0"/>
                <w:szCs w:val="21"/>
                <w:lang w:val="en-US" w:eastAsia="zh-CN"/>
              </w:rPr>
              <w:t>50</w:t>
            </w:r>
            <w:r>
              <w:rPr>
                <w:rFonts w:hint="eastAsia" w:ascii="宋体" w:hAnsi="宋体" w:cs="宋体"/>
                <w:kern w:val="0"/>
                <w:szCs w:val="21"/>
              </w:rPr>
              <w:t>00万</w:t>
            </w:r>
            <w:r>
              <w:rPr>
                <w:rFonts w:hint="eastAsia" w:ascii="宋体" w:hAnsi="宋体" w:cs="宋体"/>
                <w:kern w:val="0"/>
                <w:szCs w:val="21"/>
                <w:lang w:eastAsia="zh-CN"/>
              </w:rPr>
              <w:t>（</w:t>
            </w:r>
            <w:r>
              <w:rPr>
                <w:rFonts w:hint="eastAsia" w:ascii="宋体" w:hAnsi="宋体" w:cs="宋体"/>
                <w:kern w:val="0"/>
                <w:szCs w:val="21"/>
                <w:lang w:val="en-US" w:eastAsia="zh-CN"/>
              </w:rPr>
              <w:t>含</w:t>
            </w:r>
            <w:r>
              <w:rPr>
                <w:rFonts w:hint="eastAsia" w:ascii="宋体" w:hAnsi="宋体" w:cs="宋体"/>
                <w:kern w:val="0"/>
                <w:szCs w:val="21"/>
                <w:lang w:eastAsia="zh-CN"/>
              </w:rPr>
              <w:t>）</w:t>
            </w:r>
            <w:r>
              <w:rPr>
                <w:rFonts w:hint="eastAsia" w:ascii="宋体" w:hAnsi="宋体" w:cs="宋体"/>
                <w:kern w:val="0"/>
                <w:szCs w:val="21"/>
              </w:rPr>
              <w:t>-</w:t>
            </w:r>
            <w:r>
              <w:rPr>
                <w:rFonts w:hint="eastAsia" w:ascii="宋体" w:hAnsi="宋体" w:cs="宋体"/>
                <w:kern w:val="0"/>
                <w:szCs w:val="21"/>
                <w:lang w:val="en-US" w:eastAsia="zh-CN"/>
              </w:rPr>
              <w:t>20</w:t>
            </w:r>
            <w:r>
              <w:rPr>
                <w:rFonts w:hint="eastAsia" w:ascii="宋体" w:hAnsi="宋体" w:cs="宋体"/>
                <w:kern w:val="0"/>
                <w:szCs w:val="21"/>
              </w:rPr>
              <w:t>000万的得3分</w:t>
            </w:r>
            <w:r>
              <w:rPr>
                <w:rFonts w:hint="eastAsia" w:ascii="宋体" w:hAnsi="宋体" w:cs="宋体"/>
                <w:kern w:val="0"/>
                <w:szCs w:val="21"/>
                <w:lang w:eastAsia="zh-CN"/>
              </w:rPr>
              <w:t>；</w:t>
            </w:r>
          </w:p>
          <w:p>
            <w:pPr>
              <w:adjustRightInd w:val="0"/>
              <w:snapToGrid w:val="0"/>
              <w:rPr>
                <w:rFonts w:hint="eastAsia" w:ascii="宋体" w:hAnsi="宋体" w:cs="宋体"/>
                <w:kern w:val="0"/>
                <w:szCs w:val="21"/>
                <w:lang w:eastAsia="zh-CN"/>
              </w:rPr>
            </w:pPr>
            <w:r>
              <w:rPr>
                <w:rFonts w:hint="eastAsia" w:ascii="宋体" w:hAnsi="宋体" w:cs="宋体"/>
                <w:kern w:val="0"/>
                <w:szCs w:val="21"/>
                <w:lang w:val="en-US" w:eastAsia="zh-CN"/>
              </w:rPr>
              <w:t>3.</w:t>
            </w:r>
            <w:r>
              <w:rPr>
                <w:rFonts w:hint="eastAsia" w:ascii="宋体" w:hAnsi="宋体" w:cs="宋体"/>
                <w:kern w:val="0"/>
                <w:szCs w:val="21"/>
              </w:rPr>
              <w:t>保额</w:t>
            </w:r>
            <w:r>
              <w:rPr>
                <w:rFonts w:hint="eastAsia" w:ascii="宋体" w:hAnsi="宋体" w:cs="宋体"/>
                <w:kern w:val="0"/>
                <w:szCs w:val="21"/>
                <w:lang w:val="en-US" w:eastAsia="zh-CN"/>
              </w:rPr>
              <w:t>2</w:t>
            </w:r>
            <w:r>
              <w:rPr>
                <w:rFonts w:hint="eastAsia" w:ascii="宋体" w:hAnsi="宋体" w:cs="宋体"/>
                <w:kern w:val="0"/>
                <w:szCs w:val="21"/>
              </w:rPr>
              <w:t>000万</w:t>
            </w:r>
            <w:r>
              <w:rPr>
                <w:rFonts w:hint="eastAsia" w:ascii="宋体" w:hAnsi="宋体" w:cs="宋体"/>
                <w:kern w:val="0"/>
                <w:szCs w:val="21"/>
                <w:lang w:eastAsia="zh-CN"/>
              </w:rPr>
              <w:t>（</w:t>
            </w:r>
            <w:r>
              <w:rPr>
                <w:rFonts w:hint="eastAsia" w:ascii="宋体" w:hAnsi="宋体" w:cs="宋体"/>
                <w:kern w:val="0"/>
                <w:szCs w:val="21"/>
                <w:lang w:val="en-US" w:eastAsia="zh-CN"/>
              </w:rPr>
              <w:t>含</w:t>
            </w:r>
            <w:r>
              <w:rPr>
                <w:rFonts w:hint="eastAsia" w:ascii="宋体" w:hAnsi="宋体" w:cs="宋体"/>
                <w:kern w:val="0"/>
                <w:szCs w:val="21"/>
                <w:lang w:eastAsia="zh-CN"/>
              </w:rPr>
              <w:t>）</w:t>
            </w:r>
            <w:r>
              <w:rPr>
                <w:rFonts w:hint="eastAsia" w:ascii="宋体" w:hAnsi="宋体" w:cs="宋体"/>
                <w:kern w:val="0"/>
                <w:szCs w:val="21"/>
              </w:rPr>
              <w:t>-</w:t>
            </w:r>
            <w:r>
              <w:rPr>
                <w:rFonts w:hint="eastAsia" w:ascii="宋体" w:hAnsi="宋体" w:cs="宋体"/>
                <w:kern w:val="0"/>
                <w:szCs w:val="21"/>
                <w:lang w:val="en-US" w:eastAsia="zh-CN"/>
              </w:rPr>
              <w:t>5</w:t>
            </w:r>
            <w:r>
              <w:rPr>
                <w:rFonts w:hint="eastAsia" w:ascii="宋体" w:hAnsi="宋体" w:cs="宋体"/>
                <w:kern w:val="0"/>
                <w:szCs w:val="21"/>
              </w:rPr>
              <w:t>000万的得1分</w:t>
            </w:r>
            <w:r>
              <w:rPr>
                <w:rFonts w:hint="eastAsia" w:ascii="宋体" w:hAnsi="宋体" w:cs="宋体"/>
                <w:kern w:val="0"/>
                <w:szCs w:val="21"/>
                <w:lang w:eastAsia="zh-CN"/>
              </w:rPr>
              <w:t>；</w:t>
            </w:r>
          </w:p>
          <w:p>
            <w:pPr>
              <w:adjustRightInd w:val="0"/>
              <w:snapToGrid w:val="0"/>
            </w:pPr>
            <w:r>
              <w:rPr>
                <w:rFonts w:hint="eastAsia" w:ascii="宋体" w:hAnsi="宋体" w:cs="宋体"/>
                <w:kern w:val="0"/>
                <w:szCs w:val="21"/>
                <w:lang w:val="en-US" w:eastAsia="zh-CN"/>
              </w:rPr>
              <w:t>4.</w:t>
            </w:r>
            <w:r>
              <w:rPr>
                <w:rFonts w:hint="eastAsia" w:ascii="宋体" w:hAnsi="宋体" w:cs="宋体"/>
                <w:kern w:val="0"/>
                <w:szCs w:val="21"/>
              </w:rPr>
              <w:t>保额</w:t>
            </w:r>
            <w:r>
              <w:rPr>
                <w:rFonts w:hint="eastAsia" w:ascii="宋体" w:hAnsi="宋体" w:cs="宋体"/>
                <w:kern w:val="0"/>
                <w:szCs w:val="21"/>
                <w:lang w:val="en-US" w:eastAsia="zh-CN"/>
              </w:rPr>
              <w:t>2</w:t>
            </w:r>
            <w:r>
              <w:rPr>
                <w:rFonts w:hint="eastAsia" w:ascii="宋体" w:hAnsi="宋体" w:cs="宋体"/>
                <w:kern w:val="0"/>
                <w:szCs w:val="21"/>
              </w:rPr>
              <w:t>000万以下不得分</w:t>
            </w:r>
            <w:r>
              <w:rPr>
                <w:rFonts w:hint="eastAsia" w:ascii="宋体" w:hAnsi="宋体" w:cs="宋体"/>
                <w:kern w:val="0"/>
                <w:szCs w:val="21"/>
                <w:lang w:eastAsia="zh-CN"/>
              </w:rPr>
              <w:t>。</w:t>
            </w:r>
          </w:p>
          <w:p>
            <w:pPr>
              <w:widowControl/>
              <w:rPr>
                <w:rFonts w:cs="宋体" w:asciiTheme="minorEastAsia" w:hAnsiTheme="minorEastAsia"/>
                <w:b/>
                <w:strike/>
                <w:kern w:val="0"/>
                <w:szCs w:val="21"/>
              </w:rPr>
            </w:pPr>
            <w:r>
              <w:rPr>
                <w:rFonts w:hint="eastAsia" w:ascii="宋体" w:hAnsi="宋体" w:cs="宋体"/>
                <w:b/>
                <w:kern w:val="0"/>
                <w:szCs w:val="21"/>
              </w:rPr>
              <w:t>证明材料</w:t>
            </w:r>
            <w:r>
              <w:rPr>
                <w:rFonts w:hint="eastAsia" w:ascii="宋体" w:hAnsi="宋体" w:cs="宋体"/>
                <w:kern w:val="0"/>
                <w:szCs w:val="21"/>
              </w:rPr>
              <w:t>：提供有效期内的食品安全保险保单复印件、扫描件或照片</w:t>
            </w:r>
            <w:r>
              <w:rPr>
                <w:rFonts w:hint="eastAsia" w:ascii="宋体" w:hAnsi="宋体" w:cs="宋体"/>
                <w:kern w:val="0"/>
                <w:szCs w:val="21"/>
                <w:lang w:eastAsia="zh-CN"/>
              </w:rPr>
              <w:t>，</w:t>
            </w:r>
            <w:r>
              <w:rPr>
                <w:rFonts w:hint="eastAsia" w:ascii="宋体" w:hAnsi="宋体" w:cs="宋体"/>
                <w:kern w:val="0"/>
                <w:szCs w:val="21"/>
                <w:lang w:val="en-US" w:eastAsia="zh-CN"/>
              </w:rPr>
              <w:t>并加盖公章，未提供不得分</w:t>
            </w:r>
            <w:r>
              <w:rPr>
                <w:rFonts w:hint="eastAsia" w:ascii="宋体" w:hAnsi="宋体" w:cs="宋体"/>
                <w:kern w:val="0"/>
                <w:szCs w:val="21"/>
              </w:rPr>
              <w:t>。</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trike/>
                <w:kern w:val="0"/>
                <w:szCs w:val="21"/>
              </w:rPr>
            </w:pPr>
            <w:r>
              <w:rPr>
                <w:rFonts w:hint="eastAsia" w:ascii="宋体" w:hAnsi="宋体" w:eastAsia="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80" w:type="pct"/>
            <w:vMerge w:val="restar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rPr>
              <w:t>30</w:t>
            </w:r>
            <w:r>
              <w:rPr>
                <w:rFonts w:hint="eastAsia" w:ascii="宋体" w:hAnsi="宋体" w:eastAsia="宋体" w:cs="宋体"/>
                <w:kern w:val="0"/>
                <w:szCs w:val="21"/>
              </w:rPr>
              <w:t>分）</w:t>
            </w:r>
          </w:p>
        </w:tc>
        <w:tc>
          <w:tcPr>
            <w:tcW w:w="722"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kern w:val="0"/>
                <w:szCs w:val="21"/>
              </w:rPr>
            </w:pPr>
            <w:r>
              <w:rPr>
                <w:rFonts w:hint="eastAsia" w:ascii="宋体" w:hAnsi="宋体" w:eastAsia="宋体" w:cs="宋体"/>
                <w:kern w:val="0"/>
                <w:szCs w:val="21"/>
              </w:rPr>
              <w:t>项目方案</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宋体" w:hAnsi="宋体" w:eastAsia="宋体" w:cs="宋体"/>
                <w:b/>
                <w:kern w:val="0"/>
                <w:szCs w:val="21"/>
              </w:rPr>
            </w:pPr>
            <w:r>
              <w:rPr>
                <w:rFonts w:hint="eastAsia" w:ascii="宋体" w:hAnsi="宋体" w:eastAsia="宋体" w:cs="宋体"/>
                <w:b/>
                <w:kern w:val="0"/>
                <w:szCs w:val="21"/>
              </w:rPr>
              <w:t>评审标准：</w:t>
            </w:r>
          </w:p>
          <w:p>
            <w:pPr>
              <w:widowControl/>
              <w:spacing w:line="240" w:lineRule="exact"/>
              <w:rPr>
                <w:rFonts w:ascii="宋体" w:hAnsi="宋体" w:eastAsia="宋体" w:cs="Times New Roman"/>
                <w:szCs w:val="21"/>
              </w:rPr>
            </w:pPr>
            <w:r>
              <w:rPr>
                <w:rFonts w:hint="eastAsia" w:cs="Times New Roman"/>
                <w:szCs w:val="21"/>
              </w:rPr>
              <w:t>对所有投标人提供的项目方案</w:t>
            </w:r>
            <w:r>
              <w:rPr>
                <w:rFonts w:hint="eastAsia" w:ascii="宋体" w:hAnsi="宋体" w:eastAsia="宋体" w:cs="Times New Roman"/>
                <w:szCs w:val="21"/>
              </w:rPr>
              <w:t>进行横向对比后评分，</w:t>
            </w:r>
            <w:r>
              <w:rPr>
                <w:rFonts w:hint="eastAsia" w:cs="Times New Roman"/>
                <w:szCs w:val="21"/>
              </w:rPr>
              <w:t>项目方案至少应包括</w:t>
            </w:r>
            <w:r>
              <w:rPr>
                <w:rFonts w:hint="eastAsia" w:ascii="宋体" w:hAnsi="宋体" w:eastAsia="宋体" w:cs="Times New Roman"/>
                <w:szCs w:val="21"/>
              </w:rPr>
              <w:t>公司简介、质量保证措施、服务承诺等（如</w:t>
            </w:r>
            <w:r>
              <w:rPr>
                <w:rFonts w:hint="eastAsia" w:ascii="宋体" w:hAnsi="宋体"/>
                <w:szCs w:val="21"/>
              </w:rPr>
              <w:t>售后服务等</w:t>
            </w:r>
            <w:r>
              <w:rPr>
                <w:rFonts w:hint="eastAsia" w:ascii="宋体" w:hAnsi="宋体" w:eastAsia="宋体" w:cs="Times New Roman"/>
                <w:szCs w:val="21"/>
              </w:rPr>
              <w:t>）</w:t>
            </w:r>
            <w:r>
              <w:rPr>
                <w:rFonts w:hint="eastAsia" w:ascii="宋体" w:hAnsi="宋体" w:eastAsia="宋体" w:cs="Times New Roman"/>
                <w:szCs w:val="21"/>
                <w:lang w:eastAsia="zh-CN"/>
              </w:rPr>
              <w:t>，</w:t>
            </w:r>
            <w:r>
              <w:rPr>
                <w:rFonts w:hint="eastAsia" w:ascii="宋体" w:hAnsi="宋体" w:eastAsia="宋体" w:cs="Times New Roman"/>
                <w:szCs w:val="21"/>
              </w:rPr>
              <w:t>满分20分，其中：</w:t>
            </w:r>
          </w:p>
          <w:p>
            <w:pPr>
              <w:widowControl/>
              <w:spacing w:line="240" w:lineRule="exact"/>
              <w:rPr>
                <w:rFonts w:ascii="宋体" w:hAnsi="宋体" w:eastAsia="宋体" w:cs="Times New Roman"/>
                <w:szCs w:val="21"/>
              </w:rPr>
            </w:pPr>
            <w:r>
              <w:rPr>
                <w:rFonts w:ascii="宋体" w:hAnsi="宋体" w:eastAsia="宋体" w:cs="Times New Roman"/>
                <w:szCs w:val="21"/>
              </w:rPr>
              <w:t xml:space="preserve">1. </w:t>
            </w:r>
            <w:r>
              <w:rPr>
                <w:rFonts w:hint="eastAsia" w:ascii="宋体" w:hAnsi="宋体" w:eastAsia="宋体" w:cs="Times New Roman"/>
                <w:szCs w:val="21"/>
              </w:rPr>
              <w:t>好</w:t>
            </w:r>
            <w:r>
              <w:rPr>
                <w:rFonts w:ascii="宋体" w:hAnsi="宋体" w:eastAsia="宋体" w:cs="Times New Roman"/>
                <w:szCs w:val="21"/>
              </w:rPr>
              <w:t xml:space="preserve"> </w:t>
            </w:r>
            <w:r>
              <w:rPr>
                <w:rFonts w:hint="eastAsia" w:ascii="宋体" w:hAnsi="宋体" w:eastAsia="宋体" w:cs="Times New Roman"/>
                <w:szCs w:val="21"/>
              </w:rPr>
              <w:t>：16</w:t>
            </w:r>
            <w:r>
              <w:rPr>
                <w:rFonts w:ascii="宋体" w:hAnsi="宋体" w:eastAsia="宋体" w:cs="Times New Roman"/>
                <w:szCs w:val="21"/>
              </w:rPr>
              <w:t>-</w:t>
            </w:r>
            <w:r>
              <w:rPr>
                <w:rFonts w:hint="eastAsia" w:ascii="宋体" w:hAnsi="宋体" w:eastAsia="宋体" w:cs="Times New Roman"/>
                <w:szCs w:val="21"/>
              </w:rPr>
              <w:t>20分</w:t>
            </w:r>
          </w:p>
          <w:p>
            <w:pPr>
              <w:widowControl/>
              <w:spacing w:line="240" w:lineRule="exact"/>
              <w:rPr>
                <w:rFonts w:ascii="宋体" w:hAnsi="宋体" w:eastAsia="宋体" w:cs="Times New Roman"/>
                <w:szCs w:val="21"/>
              </w:rPr>
            </w:pPr>
            <w:r>
              <w:rPr>
                <w:rFonts w:hint="eastAsia" w:ascii="宋体" w:hAnsi="宋体" w:eastAsia="宋体" w:cs="Times New Roman"/>
                <w:szCs w:val="21"/>
              </w:rPr>
              <w:t>2.较好：11</w:t>
            </w:r>
            <w:r>
              <w:rPr>
                <w:rFonts w:ascii="宋体" w:hAnsi="宋体" w:eastAsia="宋体" w:cs="Times New Roman"/>
                <w:szCs w:val="21"/>
              </w:rPr>
              <w:t>-1</w:t>
            </w:r>
            <w:r>
              <w:rPr>
                <w:rFonts w:hint="eastAsia" w:ascii="宋体" w:hAnsi="宋体" w:eastAsia="宋体" w:cs="Times New Roman"/>
                <w:szCs w:val="21"/>
              </w:rPr>
              <w:t>5分</w:t>
            </w:r>
          </w:p>
          <w:p>
            <w:pPr>
              <w:widowControl/>
              <w:spacing w:line="240" w:lineRule="exact"/>
              <w:rPr>
                <w:rFonts w:ascii="宋体" w:hAnsi="宋体" w:eastAsia="宋体" w:cs="Times New Roman"/>
                <w:szCs w:val="21"/>
              </w:rPr>
            </w:pPr>
            <w:r>
              <w:rPr>
                <w:rFonts w:hint="eastAsia" w:ascii="宋体" w:hAnsi="宋体" w:eastAsia="宋体" w:cs="Times New Roman"/>
                <w:szCs w:val="21"/>
              </w:rPr>
              <w:t>3.一般：6</w:t>
            </w:r>
            <w:r>
              <w:rPr>
                <w:rFonts w:ascii="宋体" w:hAnsi="宋体" w:eastAsia="宋体" w:cs="Times New Roman"/>
                <w:szCs w:val="21"/>
              </w:rPr>
              <w:t>-</w:t>
            </w:r>
            <w:r>
              <w:rPr>
                <w:rFonts w:hint="eastAsia" w:ascii="宋体" w:hAnsi="宋体" w:eastAsia="宋体" w:cs="Times New Roman"/>
                <w:szCs w:val="21"/>
              </w:rPr>
              <w:t>10分</w:t>
            </w:r>
          </w:p>
          <w:p>
            <w:pPr>
              <w:widowControl/>
              <w:spacing w:line="240" w:lineRule="exact"/>
              <w:rPr>
                <w:rFonts w:ascii="宋体" w:hAnsi="宋体" w:eastAsia="宋体" w:cs="Times New Roman"/>
                <w:szCs w:val="21"/>
              </w:rPr>
            </w:pPr>
            <w:r>
              <w:rPr>
                <w:rFonts w:ascii="宋体" w:hAnsi="宋体" w:eastAsia="宋体" w:cs="Times New Roman"/>
                <w:szCs w:val="21"/>
              </w:rPr>
              <w:t xml:space="preserve">4. </w:t>
            </w:r>
            <w:r>
              <w:rPr>
                <w:rFonts w:hint="eastAsia" w:ascii="宋体" w:hAnsi="宋体" w:eastAsia="宋体" w:cs="Times New Roman"/>
                <w:szCs w:val="21"/>
              </w:rPr>
              <w:t>差</w:t>
            </w:r>
            <w:r>
              <w:rPr>
                <w:rFonts w:ascii="宋体" w:hAnsi="宋体" w:eastAsia="宋体" w:cs="Times New Roman"/>
                <w:szCs w:val="21"/>
              </w:rPr>
              <w:t xml:space="preserve"> </w:t>
            </w:r>
            <w:r>
              <w:rPr>
                <w:rFonts w:hint="eastAsia" w:ascii="宋体" w:hAnsi="宋体" w:eastAsia="宋体" w:cs="Times New Roman"/>
                <w:szCs w:val="21"/>
              </w:rPr>
              <w:t>：0-5分</w:t>
            </w:r>
          </w:p>
          <w:p>
            <w:pPr>
              <w:widowControl/>
              <w:spacing w:line="240" w:lineRule="exact"/>
              <w:rPr>
                <w:b/>
                <w:kern w:val="0"/>
                <w:szCs w:val="21"/>
              </w:rPr>
            </w:pPr>
            <w:r>
              <w:rPr>
                <w:rFonts w:hint="eastAsia"/>
                <w:b/>
                <w:kern w:val="0"/>
                <w:szCs w:val="21"/>
              </w:rPr>
              <w:t>证明材料：</w:t>
            </w:r>
          </w:p>
          <w:p>
            <w:pPr>
              <w:widowControl/>
              <w:spacing w:line="240" w:lineRule="exact"/>
              <w:rPr>
                <w:rFonts w:ascii="宋体" w:hAnsi="宋体" w:eastAsia="宋体" w:cs="Times New Roman"/>
                <w:szCs w:val="21"/>
              </w:rPr>
            </w:pPr>
            <w:r>
              <w:rPr>
                <w:rFonts w:hint="eastAsia" w:ascii="宋体" w:hAnsi="宋体" w:eastAsia="宋体"/>
                <w:szCs w:val="21"/>
              </w:rPr>
              <w:t>需提供包含以上内容的项目方案并加盖单位公章，格式自拟，未提供不得分。</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eastAsia="宋体" w:cs="宋体"/>
                <w:kern w:val="0"/>
                <w:szCs w:val="21"/>
              </w:rPr>
            </w:pPr>
            <w:r>
              <w:rPr>
                <w:rFonts w:hint="eastAsia" w:ascii="宋体" w:hAnsi="宋体" w:eastAsia="宋体" w:cs="宋体"/>
                <w:kern w:val="0"/>
                <w:szCs w:val="21"/>
              </w:rPr>
              <w:t>配送服务方案</w:t>
            </w:r>
          </w:p>
        </w:tc>
        <w:tc>
          <w:tcPr>
            <w:tcW w:w="288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left"/>
              <w:rPr>
                <w:rFonts w:ascii="宋体" w:hAnsi="宋体" w:eastAsia="宋体" w:cs="宋体"/>
                <w:kern w:val="0"/>
                <w:szCs w:val="21"/>
              </w:rPr>
            </w:pPr>
            <w:r>
              <w:rPr>
                <w:rFonts w:hint="eastAsia" w:ascii="宋体" w:hAnsi="宋体" w:eastAsia="宋体" w:cs="宋体"/>
                <w:b/>
                <w:kern w:val="0"/>
                <w:szCs w:val="21"/>
              </w:rPr>
              <w:t>评审标准：</w:t>
            </w:r>
          </w:p>
          <w:p>
            <w:pPr>
              <w:adjustRightInd w:val="0"/>
              <w:snapToGrid w:val="0"/>
              <w:spacing w:line="320" w:lineRule="exact"/>
              <w:jc w:val="left"/>
              <w:rPr>
                <w:rFonts w:ascii="宋体" w:hAnsi="宋体" w:eastAsia="宋体" w:cs="宋体"/>
                <w:kern w:val="0"/>
                <w:szCs w:val="21"/>
              </w:rPr>
            </w:pPr>
            <w:r>
              <w:rPr>
                <w:rFonts w:hint="eastAsia" w:ascii="宋体" w:hAnsi="宋体" w:eastAsia="宋体" w:cs="宋体"/>
                <w:kern w:val="0"/>
                <w:szCs w:val="21"/>
              </w:rPr>
              <w:t>对所有投标人提供的配送服务方案进行横向对比后评分，配送服务方案至少应包括相关配送服务管理制度、日常管理工作要求及规范等，满分5分，其中：</w:t>
            </w:r>
          </w:p>
          <w:p>
            <w:pPr>
              <w:adjustRightInd w:val="0"/>
              <w:snapToGrid w:val="0"/>
              <w:spacing w:line="320" w:lineRule="exact"/>
              <w:jc w:val="left"/>
              <w:rPr>
                <w:rFonts w:ascii="宋体" w:hAnsi="宋体" w:eastAsia="宋体" w:cs="宋体"/>
                <w:kern w:val="0"/>
                <w:szCs w:val="21"/>
              </w:rPr>
            </w:pPr>
            <w:r>
              <w:rPr>
                <w:rFonts w:ascii="宋体" w:hAnsi="宋体" w:eastAsia="宋体" w:cs="宋体"/>
                <w:kern w:val="0"/>
                <w:szCs w:val="21"/>
              </w:rPr>
              <w:t xml:space="preserve">1. </w:t>
            </w:r>
            <w:r>
              <w:rPr>
                <w:rFonts w:hint="eastAsia" w:ascii="宋体" w:hAnsi="宋体" w:eastAsia="宋体" w:cs="宋体"/>
                <w:kern w:val="0"/>
                <w:szCs w:val="21"/>
              </w:rPr>
              <w:t>好</w:t>
            </w:r>
            <w:r>
              <w:rPr>
                <w:rFonts w:ascii="宋体" w:hAnsi="宋体" w:eastAsia="宋体" w:cs="宋体"/>
                <w:kern w:val="0"/>
                <w:szCs w:val="21"/>
              </w:rPr>
              <w:t xml:space="preserve"> </w:t>
            </w:r>
            <w:r>
              <w:rPr>
                <w:rFonts w:hint="eastAsia" w:ascii="宋体" w:hAnsi="宋体" w:eastAsia="宋体" w:cs="宋体"/>
                <w:kern w:val="0"/>
                <w:szCs w:val="21"/>
              </w:rPr>
              <w:t>：4-5分</w:t>
            </w:r>
          </w:p>
          <w:p>
            <w:pPr>
              <w:adjustRightInd w:val="0"/>
              <w:snapToGrid w:val="0"/>
              <w:spacing w:line="320" w:lineRule="exact"/>
              <w:jc w:val="left"/>
              <w:rPr>
                <w:rFonts w:ascii="宋体" w:hAnsi="宋体" w:eastAsia="宋体" w:cs="宋体"/>
                <w:kern w:val="0"/>
                <w:szCs w:val="21"/>
              </w:rPr>
            </w:pPr>
            <w:r>
              <w:rPr>
                <w:rFonts w:hint="eastAsia" w:ascii="宋体" w:hAnsi="宋体" w:eastAsia="宋体" w:cs="宋体"/>
                <w:kern w:val="0"/>
                <w:szCs w:val="21"/>
              </w:rPr>
              <w:t>2.较好：2-3分</w:t>
            </w:r>
          </w:p>
          <w:p>
            <w:pPr>
              <w:adjustRightInd w:val="0"/>
              <w:snapToGrid w:val="0"/>
              <w:spacing w:line="320" w:lineRule="exact"/>
              <w:jc w:val="left"/>
              <w:rPr>
                <w:rFonts w:ascii="宋体" w:hAnsi="宋体" w:eastAsia="宋体" w:cs="宋体"/>
                <w:kern w:val="0"/>
                <w:szCs w:val="21"/>
              </w:rPr>
            </w:pPr>
            <w:r>
              <w:rPr>
                <w:rFonts w:hint="eastAsia" w:ascii="宋体" w:hAnsi="宋体" w:eastAsia="宋体" w:cs="宋体"/>
                <w:kern w:val="0"/>
                <w:szCs w:val="21"/>
              </w:rPr>
              <w:t>3.一般：0-1分</w:t>
            </w:r>
          </w:p>
          <w:p>
            <w:pPr>
              <w:adjustRightInd w:val="0"/>
              <w:snapToGrid w:val="0"/>
              <w:spacing w:line="320" w:lineRule="exact"/>
              <w:jc w:val="left"/>
              <w:rPr>
                <w:rFonts w:ascii="宋体" w:hAnsi="宋体" w:cs="宋体"/>
                <w:b/>
                <w:kern w:val="0"/>
                <w:szCs w:val="21"/>
              </w:rPr>
            </w:pPr>
            <w:r>
              <w:rPr>
                <w:rFonts w:hint="eastAsia" w:ascii="宋体" w:hAnsi="宋体" w:eastAsia="宋体" w:cs="宋体"/>
                <w:b/>
                <w:kern w:val="0"/>
                <w:szCs w:val="21"/>
              </w:rPr>
              <w:t>证明材料</w:t>
            </w:r>
            <w:r>
              <w:rPr>
                <w:rFonts w:hint="eastAsia" w:ascii="宋体" w:hAnsi="宋体" w:eastAsia="宋体" w:cs="宋体"/>
                <w:kern w:val="0"/>
                <w:szCs w:val="21"/>
              </w:rPr>
              <w:t>：</w:t>
            </w:r>
            <w:r>
              <w:rPr>
                <w:rFonts w:hint="eastAsia" w:ascii="宋体" w:hAnsi="宋体" w:eastAsia="宋体" w:cs="宋体"/>
                <w:color w:val="000000"/>
                <w:kern w:val="0"/>
                <w:szCs w:val="21"/>
              </w:rPr>
              <w:t>需提供包含以上内容的配送服务方案并加盖单位公章，</w:t>
            </w:r>
            <w:r>
              <w:rPr>
                <w:rFonts w:hint="eastAsia" w:ascii="宋体" w:hAnsi="宋体" w:eastAsia="宋体"/>
                <w:szCs w:val="21"/>
              </w:rPr>
              <w:t>格式自拟，</w:t>
            </w:r>
            <w:r>
              <w:rPr>
                <w:rFonts w:hint="eastAsia" w:ascii="宋体" w:hAnsi="宋体" w:eastAsia="宋体" w:cs="宋体"/>
                <w:color w:val="000000"/>
                <w:kern w:val="0"/>
                <w:szCs w:val="21"/>
              </w:rPr>
              <w:t>未提供不得分。</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eastAsia="宋体" w:cs="宋体"/>
                <w:kern w:val="0"/>
                <w:szCs w:val="21"/>
              </w:rPr>
            </w:pPr>
            <w:r>
              <w:rPr>
                <w:rFonts w:hint="eastAsia" w:ascii="宋体" w:hAnsi="宋体" w:eastAsia="宋体" w:cs="宋体"/>
                <w:kern w:val="0"/>
                <w:szCs w:val="21"/>
              </w:rPr>
              <w:t>应急保障方案</w:t>
            </w:r>
          </w:p>
        </w:tc>
        <w:tc>
          <w:tcPr>
            <w:tcW w:w="288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eastAsia="宋体" w:cs="宋体"/>
                <w:kern w:val="0"/>
                <w:szCs w:val="21"/>
              </w:rPr>
            </w:pPr>
            <w:r>
              <w:rPr>
                <w:rFonts w:hint="eastAsia" w:ascii="宋体" w:hAnsi="宋体" w:cs="宋体"/>
                <w:b/>
                <w:kern w:val="0"/>
                <w:szCs w:val="21"/>
              </w:rPr>
              <w:t>评审标准：</w:t>
            </w:r>
            <w:r>
              <w:rPr>
                <w:rFonts w:hint="eastAsia" w:ascii="宋体" w:hAnsi="宋体" w:eastAsia="宋体" w:cs="宋体"/>
                <w:kern w:val="0"/>
                <w:szCs w:val="21"/>
              </w:rPr>
              <w:t>对所有投标人提供的</w:t>
            </w:r>
            <w:r>
              <w:rPr>
                <w:rFonts w:hint="eastAsia" w:ascii="宋体" w:hAnsi="宋体" w:cs="宋体"/>
                <w:kern w:val="0"/>
                <w:szCs w:val="21"/>
              </w:rPr>
              <w:t>应急保障方案</w:t>
            </w:r>
            <w:r>
              <w:rPr>
                <w:rFonts w:hint="eastAsia" w:ascii="宋体" w:hAnsi="宋体" w:eastAsia="宋体" w:cs="宋体"/>
                <w:kern w:val="0"/>
                <w:szCs w:val="21"/>
              </w:rPr>
              <w:t>进行横向对比后评分，应急保障方案至少应包括</w:t>
            </w:r>
            <w:r>
              <w:rPr>
                <w:rFonts w:hint="eastAsia" w:ascii="宋体" w:hAnsi="宋体" w:cs="宋体"/>
                <w:kern w:val="0"/>
                <w:szCs w:val="21"/>
              </w:rPr>
              <w:t>食品安全应急预案、物流配送应急预案、恶劣天气等不可抗力的保障措施</w:t>
            </w:r>
            <w:r>
              <w:rPr>
                <w:rFonts w:hint="eastAsia" w:ascii="宋体" w:hAnsi="宋体" w:eastAsia="宋体" w:cs="宋体"/>
                <w:kern w:val="0"/>
                <w:szCs w:val="21"/>
              </w:rPr>
              <w:t>等，满分5分，其中：</w:t>
            </w:r>
          </w:p>
          <w:p>
            <w:pPr>
              <w:adjustRightInd w:val="0"/>
              <w:snapToGrid w:val="0"/>
              <w:spacing w:line="320" w:lineRule="exact"/>
              <w:rPr>
                <w:rFonts w:ascii="宋体" w:hAnsi="宋体" w:eastAsia="宋体" w:cs="宋体"/>
                <w:kern w:val="0"/>
                <w:szCs w:val="21"/>
              </w:rPr>
            </w:pPr>
            <w:r>
              <w:rPr>
                <w:rFonts w:hint="eastAsia" w:ascii="宋体" w:hAnsi="宋体" w:eastAsia="宋体" w:cs="宋体"/>
                <w:kern w:val="0"/>
                <w:szCs w:val="21"/>
              </w:rPr>
              <w:t>1. 好 ：4-5分</w:t>
            </w:r>
          </w:p>
          <w:p>
            <w:pPr>
              <w:adjustRightInd w:val="0"/>
              <w:snapToGrid w:val="0"/>
              <w:spacing w:line="320" w:lineRule="exact"/>
              <w:rPr>
                <w:rFonts w:ascii="宋体" w:hAnsi="宋体" w:eastAsia="宋体" w:cs="宋体"/>
                <w:kern w:val="0"/>
                <w:szCs w:val="21"/>
              </w:rPr>
            </w:pPr>
            <w:r>
              <w:rPr>
                <w:rFonts w:hint="eastAsia" w:ascii="宋体" w:hAnsi="宋体" w:eastAsia="宋体" w:cs="宋体"/>
                <w:kern w:val="0"/>
                <w:szCs w:val="21"/>
              </w:rPr>
              <w:t>2.较好：2-3分</w:t>
            </w:r>
          </w:p>
          <w:p>
            <w:pPr>
              <w:adjustRightInd w:val="0"/>
              <w:snapToGrid w:val="0"/>
              <w:spacing w:line="320" w:lineRule="exact"/>
              <w:rPr>
                <w:rFonts w:ascii="宋体" w:hAnsi="宋体" w:eastAsia="宋体" w:cs="宋体"/>
                <w:kern w:val="0"/>
                <w:szCs w:val="21"/>
              </w:rPr>
            </w:pPr>
            <w:r>
              <w:rPr>
                <w:rFonts w:hint="eastAsia" w:ascii="宋体" w:hAnsi="宋体" w:eastAsia="宋体" w:cs="宋体"/>
                <w:kern w:val="0"/>
                <w:szCs w:val="21"/>
              </w:rPr>
              <w:t>3.一般：0-1分</w:t>
            </w:r>
          </w:p>
          <w:p>
            <w:pPr>
              <w:adjustRightInd w:val="0"/>
              <w:snapToGrid w:val="0"/>
              <w:spacing w:line="320" w:lineRule="exact"/>
              <w:jc w:val="left"/>
              <w:rPr>
                <w:rFonts w:ascii="宋体" w:hAnsi="宋体" w:cs="宋体"/>
                <w:kern w:val="0"/>
                <w:szCs w:val="21"/>
              </w:rPr>
            </w:pPr>
            <w:r>
              <w:rPr>
                <w:rFonts w:hint="eastAsia" w:ascii="宋体" w:hAnsi="宋体" w:cs="宋体"/>
                <w:b/>
                <w:kern w:val="0"/>
                <w:szCs w:val="21"/>
              </w:rPr>
              <w:t>证明材料</w:t>
            </w:r>
            <w:r>
              <w:rPr>
                <w:rFonts w:hint="eastAsia" w:ascii="宋体" w:hAnsi="宋体" w:cs="宋体"/>
                <w:kern w:val="0"/>
                <w:szCs w:val="21"/>
              </w:rPr>
              <w:t>：</w:t>
            </w:r>
          </w:p>
          <w:p>
            <w:pPr>
              <w:adjustRightInd w:val="0"/>
              <w:snapToGrid w:val="0"/>
              <w:spacing w:line="320" w:lineRule="exact"/>
              <w:jc w:val="left"/>
              <w:rPr>
                <w:rFonts w:ascii="宋体" w:hAnsi="宋体" w:cs="宋体"/>
                <w:kern w:val="0"/>
                <w:szCs w:val="21"/>
              </w:rPr>
            </w:pPr>
            <w:r>
              <w:rPr>
                <w:rFonts w:hint="eastAsia" w:ascii="宋体" w:hAnsi="宋体" w:eastAsia="宋体" w:cs="宋体"/>
                <w:color w:val="000000"/>
                <w:kern w:val="0"/>
                <w:szCs w:val="21"/>
              </w:rPr>
              <w:t>需提供包含以上内容的应急保障方案并加盖单位公章，</w:t>
            </w:r>
            <w:r>
              <w:rPr>
                <w:rFonts w:hint="eastAsia" w:ascii="宋体" w:hAnsi="宋体" w:eastAsia="宋体"/>
                <w:szCs w:val="21"/>
              </w:rPr>
              <w:t>格式自拟，</w:t>
            </w:r>
            <w:r>
              <w:rPr>
                <w:rFonts w:hint="eastAsia" w:ascii="宋体" w:hAnsi="宋体" w:eastAsia="宋体" w:cs="宋体"/>
                <w:color w:val="000000"/>
                <w:kern w:val="0"/>
                <w:szCs w:val="21"/>
              </w:rPr>
              <w:t>未提供不得分。</w:t>
            </w:r>
          </w:p>
        </w:tc>
        <w:tc>
          <w:tcPr>
            <w:tcW w:w="7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680"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价格标：投标报价</w:t>
            </w:r>
          </w:p>
          <w:p>
            <w:pPr>
              <w:widowControl/>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rPr>
              <w:t>40</w:t>
            </w:r>
            <w:r>
              <w:rPr>
                <w:rFonts w:hint="eastAsia" w:ascii="宋体" w:hAnsi="宋体" w:eastAsia="宋体" w:cs="宋体"/>
                <w:kern w:val="0"/>
                <w:szCs w:val="21"/>
              </w:rPr>
              <w:t>分）</w:t>
            </w: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投标报价</w:t>
            </w:r>
          </w:p>
        </w:tc>
        <w:tc>
          <w:tcPr>
            <w:tcW w:w="2883" w:type="pct"/>
            <w:tcBorders>
              <w:top w:val="single" w:color="auto" w:sz="4" w:space="0"/>
              <w:left w:val="nil"/>
              <w:bottom w:val="single" w:color="auto" w:sz="4" w:space="0"/>
              <w:right w:val="single" w:color="auto" w:sz="8" w:space="0"/>
            </w:tcBorders>
            <w:vAlign w:val="center"/>
          </w:tcPr>
          <w:p>
            <w:pPr>
              <w:spacing w:before="100" w:beforeAutospacing="1" w:after="100" w:afterAutospacing="1" w:line="240" w:lineRule="exact"/>
              <w:jc w:val="left"/>
              <w:rPr>
                <w:rFonts w:ascii="宋体" w:hAnsi="宋体" w:eastAsia="宋体"/>
                <w:color w:val="000000"/>
                <w:kern w:val="0"/>
                <w:szCs w:val="21"/>
              </w:rPr>
            </w:pPr>
            <w:r>
              <w:rPr>
                <w:rFonts w:hint="eastAsia" w:ascii="宋体" w:hAnsi="宋体" w:eastAsia="宋体"/>
                <w:kern w:val="0"/>
                <w:szCs w:val="21"/>
              </w:rPr>
              <w:t>将所有</w:t>
            </w:r>
            <w:r>
              <w:rPr>
                <w:rFonts w:hint="eastAsia" w:ascii="宋体" w:hAnsi="宋体" w:cs="宋体"/>
                <w:kern w:val="0"/>
                <w:szCs w:val="21"/>
              </w:rPr>
              <w:t>通过符合性评审的</w:t>
            </w:r>
            <w:r>
              <w:rPr>
                <w:rFonts w:hint="eastAsia" w:ascii="宋体" w:hAnsi="宋体" w:eastAsia="宋体"/>
                <w:kern w:val="0"/>
                <w:szCs w:val="21"/>
              </w:rPr>
              <w:t>响应人的投标总报价的平均值</w:t>
            </w:r>
            <w:r>
              <w:rPr>
                <w:rFonts w:hint="eastAsia" w:ascii="宋体" w:hAnsi="宋体" w:eastAsia="宋体"/>
                <w:kern w:val="0"/>
                <w:szCs w:val="21"/>
                <w:u w:val="single"/>
              </w:rPr>
              <w:t>下浮</w:t>
            </w:r>
            <w:r>
              <w:rPr>
                <w:rFonts w:hint="eastAsia" w:ascii="宋体" w:hAnsi="宋体" w:eastAsia="宋体"/>
                <w:kern w:val="0"/>
                <w:szCs w:val="21"/>
                <w:u w:val="single"/>
                <w:lang w:val="en-US" w:eastAsia="zh-CN"/>
              </w:rPr>
              <w:t>5</w:t>
            </w:r>
            <w:r>
              <w:rPr>
                <w:rFonts w:hint="eastAsia" w:ascii="宋体" w:hAnsi="宋体" w:eastAsia="宋体"/>
                <w:kern w:val="0"/>
                <w:szCs w:val="21"/>
                <w:u w:val="single"/>
              </w:rPr>
              <w:t>%</w:t>
            </w:r>
            <w:r>
              <w:rPr>
                <w:rFonts w:hint="eastAsia" w:ascii="宋体" w:hAnsi="宋体" w:eastAsia="宋体"/>
                <w:kern w:val="0"/>
                <w:szCs w:val="21"/>
              </w:rPr>
              <w:t>作为基准价，该基准价对应的分值为</w:t>
            </w:r>
            <w:r>
              <w:rPr>
                <w:rFonts w:hint="eastAsia" w:ascii="宋体" w:hAnsi="宋体" w:eastAsia="宋体"/>
                <w:kern w:val="0"/>
                <w:szCs w:val="21"/>
                <w:u w:val="single"/>
              </w:rPr>
              <w:t>40</w:t>
            </w:r>
            <w:r>
              <w:rPr>
                <w:rFonts w:hint="eastAsia" w:ascii="宋体" w:hAnsi="宋体" w:eastAsia="宋体"/>
                <w:kern w:val="0"/>
                <w:szCs w:val="21"/>
              </w:rPr>
              <w:t>分。将投标人的投标总报价与基准价进行比较，每高出1%则扣</w:t>
            </w:r>
            <w:r>
              <w:rPr>
                <w:rFonts w:hint="eastAsia" w:ascii="宋体" w:hAnsi="宋体" w:eastAsia="宋体"/>
                <w:kern w:val="0"/>
                <w:szCs w:val="21"/>
                <w:u w:val="single"/>
                <w:lang w:val="en-US" w:eastAsia="zh-CN"/>
              </w:rPr>
              <w:t>1</w:t>
            </w:r>
            <w:r>
              <w:rPr>
                <w:rFonts w:hint="eastAsia" w:ascii="宋体" w:hAnsi="宋体" w:eastAsia="宋体"/>
                <w:kern w:val="0"/>
                <w:szCs w:val="21"/>
              </w:rPr>
              <w:t>分，每低出1%则扣</w:t>
            </w:r>
            <w:r>
              <w:rPr>
                <w:rFonts w:hint="eastAsia" w:ascii="宋体" w:hAnsi="宋体" w:eastAsia="宋体"/>
                <w:kern w:val="0"/>
                <w:szCs w:val="21"/>
                <w:u w:val="single"/>
              </w:rPr>
              <w:t>0.5</w:t>
            </w:r>
            <w:r>
              <w:rPr>
                <w:rFonts w:hint="eastAsia" w:ascii="宋体" w:hAnsi="宋体" w:eastAsia="宋体"/>
                <w:kern w:val="0"/>
                <w:szCs w:val="21"/>
              </w:rPr>
              <w:t>分，直至得</w:t>
            </w:r>
            <w:r>
              <w:rPr>
                <w:rFonts w:hint="eastAsia" w:ascii="宋体" w:hAnsi="宋体" w:eastAsia="宋体"/>
                <w:kern w:val="0"/>
                <w:szCs w:val="21"/>
                <w:u w:val="single"/>
              </w:rPr>
              <w:t>0</w:t>
            </w:r>
            <w:r>
              <w:rPr>
                <w:rFonts w:hint="eastAsia" w:ascii="宋体" w:hAnsi="宋体" w:eastAsia="宋体"/>
                <w:kern w:val="0"/>
                <w:szCs w:val="21"/>
              </w:rPr>
              <w:t>分（不足1%的部分不计）。</w:t>
            </w:r>
          </w:p>
          <w:p>
            <w:pPr>
              <w:spacing w:before="100" w:beforeAutospacing="1" w:after="100" w:afterAutospacing="1" w:line="240" w:lineRule="exact"/>
              <w:jc w:val="left"/>
              <w:rPr>
                <w:rFonts w:ascii="宋体" w:hAnsi="宋体" w:eastAsia="宋体"/>
                <w:kern w:val="0"/>
                <w:szCs w:val="21"/>
              </w:rPr>
            </w:pPr>
            <w:r>
              <w:rPr>
                <w:rFonts w:hint="eastAsia" w:ascii="宋体" w:hAnsi="宋体" w:eastAsia="宋体"/>
                <w:kern w:val="0"/>
                <w:szCs w:val="21"/>
              </w:rPr>
              <w:t>投标人不得恶意竞价，报价将与中农网进行比价，评委会认定恶意竞价的，该项不得分。</w:t>
            </w:r>
          </w:p>
        </w:tc>
        <w:tc>
          <w:tcPr>
            <w:tcW w:w="713" w:type="pct"/>
            <w:tcBorders>
              <w:top w:val="single" w:color="auto" w:sz="4" w:space="0"/>
              <w:left w:val="nil"/>
              <w:bottom w:val="single" w:color="auto" w:sz="4" w:space="0"/>
              <w:right w:val="single" w:color="auto" w:sz="8"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40</w:t>
            </w:r>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pPr>
        <w:pStyle w:val="4"/>
        <w:spacing w:before="0" w:after="0" w:line="360" w:lineRule="auto"/>
        <w:contextualSpacing/>
        <w:jc w:val="center"/>
        <w:rPr>
          <w:rFonts w:hint="default" w:ascii="宋体" w:hAnsi="宋体" w:eastAsia="宋体" w:cstheme="majorBidi"/>
          <w:b/>
          <w:bCs/>
          <w:kern w:val="2"/>
          <w:sz w:val="21"/>
          <w:szCs w:val="21"/>
          <w:lang w:val="en-US" w:eastAsia="zh-CN" w:bidi="ar-SA"/>
        </w:rPr>
      </w:pPr>
    </w:p>
    <w:p>
      <w:pPr>
        <w:rPr>
          <w:rFonts w:hint="default" w:ascii="宋体" w:hAnsi="宋体" w:eastAsia="宋体" w:cstheme="majorBidi"/>
          <w:b/>
          <w:bCs/>
          <w:kern w:val="2"/>
          <w:sz w:val="21"/>
          <w:szCs w:val="21"/>
          <w:lang w:val="en-US" w:eastAsia="zh-CN" w:bidi="ar-SA"/>
        </w:rPr>
      </w:pPr>
      <w:r>
        <w:rPr>
          <w:rFonts w:hint="default" w:ascii="宋体" w:hAnsi="宋体" w:eastAsia="宋体" w:cstheme="majorBidi"/>
          <w:b/>
          <w:bCs/>
          <w:kern w:val="2"/>
          <w:sz w:val="21"/>
          <w:szCs w:val="21"/>
          <w:lang w:val="en-US" w:eastAsia="zh-CN" w:bidi="ar-SA"/>
        </w:rPr>
        <w:br w:type="page"/>
      </w:r>
    </w:p>
    <w:p>
      <w:pPr>
        <w:pStyle w:val="4"/>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autoSpaceDE w:val="0"/>
        <w:autoSpaceDN w:val="0"/>
        <w:adjustRightInd w:val="0"/>
        <w:jc w:val="right"/>
        <w:rPr>
          <w:rFonts w:ascii="仿宋" w:hAnsi="仿宋" w:eastAsia="仿宋" w:cs="仿宋_GB2312"/>
          <w:kern w:val="0"/>
          <w:sz w:val="28"/>
          <w:szCs w:val="28"/>
        </w:rPr>
      </w:pPr>
      <w:r>
        <w:rPr>
          <w:rFonts w:hint="eastAsia" w:ascii="仿宋" w:hAnsi="仿宋" w:eastAsia="仿宋" w:cs="仿宋_GB2312"/>
          <w:kern w:val="0"/>
          <w:sz w:val="28"/>
          <w:szCs w:val="28"/>
        </w:rPr>
        <w:t>甲方合同编号：</w:t>
      </w:r>
    </w:p>
    <w:p>
      <w:pPr>
        <w:autoSpaceDE w:val="0"/>
        <w:autoSpaceDN w:val="0"/>
        <w:adjustRightInd w:val="0"/>
        <w:ind w:firstLine="4060" w:firstLineChars="1450"/>
        <w:jc w:val="right"/>
        <w:rPr>
          <w:rFonts w:ascii="仿宋" w:hAnsi="仿宋" w:eastAsia="仿宋" w:cs="仿宋_GB2312"/>
          <w:kern w:val="0"/>
          <w:sz w:val="28"/>
          <w:szCs w:val="28"/>
        </w:rPr>
      </w:pPr>
      <w:r>
        <w:rPr>
          <w:rFonts w:hint="eastAsia" w:ascii="仿宋" w:hAnsi="仿宋" w:eastAsia="仿宋" w:cs="仿宋_GB2312"/>
          <w:kern w:val="0"/>
          <w:sz w:val="28"/>
          <w:szCs w:val="28"/>
        </w:rPr>
        <w:t>乙方合同编号：</w:t>
      </w:r>
    </w:p>
    <w:p>
      <w:pPr>
        <w:autoSpaceDE w:val="0"/>
        <w:autoSpaceDN w:val="0"/>
        <w:adjustRightInd w:val="0"/>
        <w:ind w:right="-40"/>
        <w:jc w:val="center"/>
        <w:rPr>
          <w:rFonts w:ascii="仿宋" w:hAnsi="仿宋" w:eastAsia="仿宋" w:cs="仿宋_GB2312"/>
          <w:kern w:val="0"/>
          <w:sz w:val="36"/>
          <w:szCs w:val="36"/>
        </w:rPr>
      </w:pPr>
    </w:p>
    <w:p>
      <w:pPr>
        <w:autoSpaceDE w:val="0"/>
        <w:autoSpaceDN w:val="0"/>
        <w:adjustRightInd w:val="0"/>
        <w:ind w:right="-40"/>
        <w:jc w:val="center"/>
        <w:rPr>
          <w:rFonts w:ascii="仿宋_GB2312" w:eastAsia="仿宋_GB2312" w:cs="仿宋_GB2312"/>
          <w:kern w:val="0"/>
          <w:sz w:val="36"/>
          <w:szCs w:val="36"/>
        </w:rPr>
      </w:pPr>
    </w:p>
    <w:p>
      <w:pPr>
        <w:autoSpaceDE w:val="0"/>
        <w:autoSpaceDN w:val="0"/>
        <w:adjustRightInd w:val="0"/>
        <w:ind w:right="-40"/>
        <w:jc w:val="center"/>
        <w:rPr>
          <w:rFonts w:ascii="仿宋_GB2312" w:eastAsia="仿宋_GB2312" w:cs="仿宋_GB2312"/>
          <w:kern w:val="0"/>
          <w:sz w:val="36"/>
          <w:szCs w:val="36"/>
        </w:rPr>
      </w:pPr>
    </w:p>
    <w:p>
      <w:pPr>
        <w:autoSpaceDE w:val="0"/>
        <w:autoSpaceDN w:val="0"/>
        <w:adjustRightInd w:val="0"/>
        <w:ind w:right="-40"/>
        <w:jc w:val="center"/>
        <w:rPr>
          <w:rFonts w:ascii="宋体" w:hAnsi="宋体"/>
          <w:b/>
          <w:sz w:val="44"/>
          <w:szCs w:val="44"/>
        </w:rPr>
      </w:pPr>
      <w:r>
        <w:rPr>
          <w:rFonts w:hint="eastAsia" w:ascii="宋体" w:hAnsi="宋体"/>
          <w:b/>
          <w:sz w:val="44"/>
          <w:szCs w:val="44"/>
        </w:rPr>
        <w:t>202</w:t>
      </w:r>
      <w:r>
        <w:rPr>
          <w:rFonts w:hint="eastAsia" w:ascii="宋体" w:hAnsi="宋体"/>
          <w:b/>
          <w:sz w:val="44"/>
          <w:szCs w:val="44"/>
          <w:lang w:val="en-US" w:eastAsia="zh-CN"/>
        </w:rPr>
        <w:t>6</w:t>
      </w:r>
      <w:r>
        <w:rPr>
          <w:rFonts w:hint="eastAsia" w:ascii="宋体" w:hAnsi="宋体"/>
          <w:b/>
          <w:sz w:val="44"/>
          <w:szCs w:val="44"/>
        </w:rPr>
        <w:t>-202</w:t>
      </w:r>
      <w:r>
        <w:rPr>
          <w:rFonts w:hint="eastAsia" w:ascii="宋体" w:hAnsi="宋体"/>
          <w:b/>
          <w:sz w:val="44"/>
          <w:szCs w:val="44"/>
          <w:lang w:val="en-US" w:eastAsia="zh-CN"/>
        </w:rPr>
        <w:t>7</w:t>
      </w:r>
      <w:r>
        <w:rPr>
          <w:rFonts w:hint="eastAsia" w:ascii="宋体" w:hAnsi="宋体"/>
          <w:b/>
          <w:sz w:val="44"/>
          <w:szCs w:val="44"/>
        </w:rPr>
        <w:t>年度深燃大厦员工食堂</w:t>
      </w:r>
    </w:p>
    <w:p>
      <w:pPr>
        <w:autoSpaceDE w:val="0"/>
        <w:autoSpaceDN w:val="0"/>
        <w:adjustRightInd w:val="0"/>
        <w:ind w:right="-40"/>
        <w:jc w:val="center"/>
        <w:rPr>
          <w:rFonts w:ascii="宋体" w:hAnsi="宋体"/>
          <w:b/>
          <w:sz w:val="44"/>
          <w:szCs w:val="44"/>
        </w:rPr>
      </w:pPr>
      <w:r>
        <w:rPr>
          <w:rFonts w:hint="eastAsia" w:ascii="宋体" w:hAnsi="宋体"/>
          <w:b/>
          <w:sz w:val="44"/>
          <w:szCs w:val="44"/>
        </w:rPr>
        <w:t>大米采购合同</w:t>
      </w:r>
    </w:p>
    <w:p>
      <w:pPr>
        <w:autoSpaceDE w:val="0"/>
        <w:autoSpaceDN w:val="0"/>
        <w:adjustRightInd w:val="0"/>
        <w:ind w:right="-40"/>
        <w:jc w:val="center"/>
        <w:rPr>
          <w:rFonts w:ascii="黑体" w:hAnsi="黑体" w:eastAsia="黑体" w:cs="仿宋_GB2312"/>
          <w:kern w:val="0"/>
          <w:sz w:val="48"/>
          <w:szCs w:val="48"/>
        </w:rPr>
      </w:pPr>
    </w:p>
    <w:p>
      <w:pPr>
        <w:autoSpaceDE w:val="0"/>
        <w:autoSpaceDN w:val="0"/>
        <w:adjustRightInd w:val="0"/>
        <w:ind w:right="-40"/>
        <w:jc w:val="center"/>
        <w:rPr>
          <w:rFonts w:ascii="黑体" w:hAnsi="黑体" w:eastAsia="黑体" w:cs="仿宋_GB2312"/>
          <w:kern w:val="0"/>
          <w:sz w:val="48"/>
          <w:szCs w:val="48"/>
        </w:rPr>
      </w:pPr>
    </w:p>
    <w:p>
      <w:pPr>
        <w:autoSpaceDE w:val="0"/>
        <w:autoSpaceDN w:val="0"/>
        <w:adjustRightInd w:val="0"/>
        <w:ind w:right="-40"/>
        <w:jc w:val="center"/>
        <w:rPr>
          <w:rFonts w:ascii="黑体" w:hAnsi="黑体" w:eastAsia="黑体" w:cs="仿宋_GB2312"/>
          <w:kern w:val="0"/>
          <w:sz w:val="48"/>
          <w:szCs w:val="48"/>
          <w:lang w:val="en"/>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ind w:firstLine="800" w:firstLineChars="250"/>
        <w:rPr>
          <w:rFonts w:ascii="仿宋_GB2312" w:eastAsia="仿宋_GB2312" w:cs="仿宋_GB2312"/>
          <w:kern w:val="0"/>
          <w:sz w:val="32"/>
          <w:szCs w:val="32"/>
        </w:rPr>
      </w:pPr>
      <w:r>
        <w:rPr>
          <w:rFonts w:hint="eastAsia" w:ascii="仿宋_GB2312" w:eastAsia="仿宋_GB2312" w:cs="仿宋_GB2312"/>
          <w:kern w:val="0"/>
          <w:sz w:val="32"/>
          <w:szCs w:val="32"/>
        </w:rPr>
        <w:t>需方：</w:t>
      </w:r>
      <w:r>
        <w:rPr>
          <w:rFonts w:hint="eastAsia" w:ascii="仿宋_GB2312" w:eastAsia="仿宋_GB2312" w:cs="仿宋_GB2312"/>
          <w:kern w:val="0"/>
          <w:sz w:val="32"/>
          <w:szCs w:val="32"/>
          <w:u w:val="single"/>
        </w:rPr>
        <w:t xml:space="preserve">深圳市深燃物业服务有限公司          </w:t>
      </w:r>
    </w:p>
    <w:p>
      <w:pPr>
        <w:autoSpaceDE w:val="0"/>
        <w:autoSpaceDN w:val="0"/>
        <w:adjustRightInd w:val="0"/>
        <w:ind w:firstLine="800" w:firstLineChars="250"/>
        <w:rPr>
          <w:rFonts w:ascii="仿宋_GB2312" w:eastAsia="仿宋_GB2312" w:cs="仿宋_GB2312"/>
          <w:kern w:val="0"/>
          <w:sz w:val="32"/>
          <w:szCs w:val="32"/>
        </w:rPr>
      </w:pPr>
      <w:r>
        <w:rPr>
          <w:rFonts w:hint="eastAsia" w:ascii="仿宋_GB2312" w:eastAsia="仿宋_GB2312" w:cs="仿宋_GB2312"/>
          <w:kern w:val="0"/>
          <w:sz w:val="32"/>
          <w:szCs w:val="32"/>
        </w:rPr>
        <w:t>供方：</w:t>
      </w:r>
      <w:r>
        <w:rPr>
          <w:rFonts w:hint="eastAsia" w:ascii="仿宋" w:hAnsi="仿宋" w:eastAsia="仿宋"/>
          <w:sz w:val="32"/>
          <w:szCs w:val="32"/>
          <w:u w:val="single"/>
        </w:rPr>
        <w:t xml:space="preserve">                                    </w:t>
      </w:r>
    </w:p>
    <w:p>
      <w:pPr>
        <w:widowControl/>
        <w:jc w:val="left"/>
        <w:rPr>
          <w:rFonts w:ascii="宋体" w:hAnsi="宋体"/>
          <w:b/>
          <w:sz w:val="44"/>
          <w:szCs w:val="44"/>
        </w:rPr>
      </w:pPr>
      <w:r>
        <w:rPr>
          <w:rFonts w:ascii="宋体" w:hAnsi="宋体"/>
          <w:b/>
          <w:sz w:val="44"/>
          <w:szCs w:val="44"/>
        </w:rPr>
        <w:br w:type="page"/>
      </w:r>
    </w:p>
    <w:p>
      <w:pPr>
        <w:autoSpaceDE w:val="0"/>
        <w:autoSpaceDN w:val="0"/>
        <w:adjustRightInd w:val="0"/>
        <w:ind w:right="-40"/>
        <w:jc w:val="center"/>
        <w:rPr>
          <w:rFonts w:ascii="宋体" w:hAnsi="宋体"/>
          <w:b/>
          <w:sz w:val="44"/>
          <w:szCs w:val="44"/>
        </w:rPr>
      </w:pPr>
      <w:r>
        <w:rPr>
          <w:rFonts w:hint="eastAsia" w:ascii="宋体" w:hAnsi="宋体"/>
          <w:b/>
          <w:sz w:val="44"/>
          <w:szCs w:val="44"/>
        </w:rPr>
        <w:t>202</w:t>
      </w:r>
      <w:r>
        <w:rPr>
          <w:rFonts w:hint="eastAsia" w:ascii="宋体" w:hAnsi="宋体"/>
          <w:b/>
          <w:sz w:val="44"/>
          <w:szCs w:val="44"/>
          <w:lang w:val="en-US" w:eastAsia="zh-CN"/>
        </w:rPr>
        <w:t>6</w:t>
      </w:r>
      <w:r>
        <w:rPr>
          <w:rFonts w:hint="eastAsia" w:ascii="宋体" w:hAnsi="宋体"/>
          <w:b/>
          <w:sz w:val="44"/>
          <w:szCs w:val="44"/>
        </w:rPr>
        <w:t>-202</w:t>
      </w:r>
      <w:r>
        <w:rPr>
          <w:rFonts w:hint="eastAsia" w:ascii="宋体" w:hAnsi="宋体"/>
          <w:b/>
          <w:sz w:val="44"/>
          <w:szCs w:val="44"/>
          <w:lang w:val="en-US" w:eastAsia="zh-CN"/>
        </w:rPr>
        <w:t>7</w:t>
      </w:r>
      <w:r>
        <w:rPr>
          <w:rFonts w:hint="eastAsia" w:ascii="宋体" w:hAnsi="宋体"/>
          <w:b/>
          <w:sz w:val="44"/>
          <w:szCs w:val="44"/>
        </w:rPr>
        <w:t>年度深燃大厦员工食堂</w:t>
      </w:r>
    </w:p>
    <w:p>
      <w:pPr>
        <w:autoSpaceDE w:val="0"/>
        <w:autoSpaceDN w:val="0"/>
        <w:adjustRightInd w:val="0"/>
        <w:ind w:right="-40"/>
        <w:jc w:val="center"/>
        <w:rPr>
          <w:rFonts w:ascii="仿宋" w:hAnsi="仿宋" w:eastAsia="仿宋"/>
          <w:sz w:val="44"/>
          <w:szCs w:val="44"/>
        </w:rPr>
      </w:pPr>
      <w:r>
        <w:rPr>
          <w:rFonts w:hint="eastAsia" w:ascii="宋体" w:hAnsi="宋体"/>
          <w:b/>
          <w:sz w:val="44"/>
          <w:szCs w:val="44"/>
        </w:rPr>
        <w:t>大米采购合同</w:t>
      </w:r>
    </w:p>
    <w:p>
      <w:pPr>
        <w:adjustRightInd w:val="0"/>
        <w:snapToGrid w:val="0"/>
        <w:spacing w:line="560" w:lineRule="exact"/>
        <w:ind w:firstLine="570"/>
        <w:rPr>
          <w:rFonts w:ascii="仿宋" w:hAnsi="仿宋" w:eastAsia="仿宋"/>
          <w:sz w:val="32"/>
          <w:szCs w:val="32"/>
        </w:rPr>
      </w:pPr>
    </w:p>
    <w:p>
      <w:pPr>
        <w:adjustRightInd w:val="0"/>
        <w:snapToGrid w:val="0"/>
        <w:spacing w:line="560" w:lineRule="exact"/>
        <w:rPr>
          <w:rFonts w:ascii="仿宋" w:hAnsi="仿宋" w:eastAsia="仿宋"/>
          <w:sz w:val="32"/>
          <w:szCs w:val="32"/>
          <w:u w:val="single"/>
        </w:rPr>
      </w:pPr>
      <w:r>
        <w:rPr>
          <w:rFonts w:hint="eastAsia" w:ascii="仿宋" w:hAnsi="仿宋" w:eastAsia="仿宋"/>
          <w:sz w:val="32"/>
          <w:szCs w:val="32"/>
        </w:rPr>
        <w:t>需方（</w:t>
      </w:r>
      <w:r>
        <w:rPr>
          <w:rFonts w:ascii="仿宋" w:hAnsi="仿宋" w:eastAsia="仿宋"/>
          <w:kern w:val="0"/>
          <w:sz w:val="32"/>
          <w:szCs w:val="32"/>
        </w:rPr>
        <w:t>以下简称甲方</w:t>
      </w:r>
      <w:r>
        <w:rPr>
          <w:rFonts w:hint="eastAsia" w:ascii="仿宋" w:hAnsi="仿宋" w:eastAsia="仿宋"/>
          <w:sz w:val="32"/>
          <w:szCs w:val="32"/>
        </w:rPr>
        <w:t>）：</w:t>
      </w:r>
      <w:r>
        <w:rPr>
          <w:rFonts w:hint="eastAsia" w:ascii="仿宋" w:hAnsi="仿宋" w:eastAsia="仿宋"/>
          <w:sz w:val="32"/>
          <w:szCs w:val="32"/>
          <w:u w:val="single"/>
        </w:rPr>
        <w:t>深圳市深燃物业服务有限公司</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注册地址：</w:t>
      </w:r>
      <w:r>
        <w:rPr>
          <w:rFonts w:hint="eastAsia" w:ascii="仿宋" w:hAnsi="仿宋" w:eastAsia="仿宋" w:cs="Arial"/>
          <w:sz w:val="32"/>
          <w:szCs w:val="32"/>
          <w:u w:val="single"/>
          <w:lang w:val="en"/>
        </w:rPr>
        <w:t>深圳市福田区梅林街道孖岭社区梅坳八路268号燃气集团办公楼2层</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r>
        <w:rPr>
          <w:rFonts w:hint="eastAsia" w:ascii="仿宋" w:hAnsi="仿宋" w:eastAsia="仿宋" w:cs="Arial"/>
          <w:sz w:val="32"/>
          <w:szCs w:val="32"/>
          <w:u w:val="single"/>
          <w:lang w:val="en"/>
        </w:rPr>
        <w:t>91440300555430645P</w:t>
      </w:r>
    </w:p>
    <w:p>
      <w:pPr>
        <w:adjustRightInd w:val="0"/>
        <w:snapToGrid w:val="0"/>
        <w:spacing w:line="560" w:lineRule="exact"/>
        <w:rPr>
          <w:rFonts w:hint="eastAsia" w:ascii="仿宋" w:hAnsi="仿宋" w:eastAsia="仿宋" w:cs="Arial"/>
          <w:sz w:val="32"/>
          <w:szCs w:val="32"/>
          <w:u w:val="single"/>
          <w:lang w:val="en-US" w:eastAsia="zh-CN"/>
        </w:rPr>
      </w:pPr>
      <w:r>
        <w:rPr>
          <w:rFonts w:hint="eastAsia" w:ascii="仿宋" w:hAnsi="仿宋" w:eastAsia="仿宋" w:cs="Arial"/>
          <w:sz w:val="32"/>
          <w:szCs w:val="32"/>
          <w:lang w:val="en"/>
        </w:rPr>
        <w:t>法定代表人：</w:t>
      </w:r>
      <w:r>
        <w:rPr>
          <w:rFonts w:hint="eastAsia" w:ascii="仿宋" w:hAnsi="仿宋" w:eastAsia="仿宋" w:cs="Arial"/>
          <w:sz w:val="32"/>
          <w:szCs w:val="32"/>
          <w:u w:val="single"/>
          <w:lang w:val="en-US" w:eastAsia="zh-CN"/>
        </w:rPr>
        <w:t>陈壮豪</w:t>
      </w:r>
    </w:p>
    <w:p>
      <w:pPr>
        <w:adjustRightInd w:val="0"/>
        <w:snapToGrid w:val="0"/>
        <w:spacing w:line="560" w:lineRule="exact"/>
        <w:rPr>
          <w:rFonts w:hint="eastAsia" w:ascii="仿宋" w:hAnsi="仿宋" w:eastAsia="仿宋" w:cs="Arial"/>
          <w:sz w:val="32"/>
          <w:szCs w:val="32"/>
          <w:u w:val="single"/>
          <w:lang w:val="en-US" w:eastAsia="zh-CN"/>
        </w:rPr>
      </w:pPr>
      <w:r>
        <w:rPr>
          <w:rFonts w:hint="eastAsia" w:ascii="仿宋" w:hAnsi="仿宋" w:eastAsia="仿宋" w:cs="Arial"/>
          <w:sz w:val="32"/>
          <w:szCs w:val="32"/>
          <w:lang w:val="en"/>
        </w:rPr>
        <w:t>联系人：</w:t>
      </w:r>
      <w:r>
        <w:rPr>
          <w:rFonts w:hint="eastAsia" w:ascii="仿宋" w:hAnsi="仿宋" w:eastAsia="仿宋" w:cs="Arial"/>
          <w:sz w:val="32"/>
          <w:szCs w:val="32"/>
          <w:u w:val="single"/>
          <w:lang w:val="en-US" w:eastAsia="zh-CN"/>
        </w:rPr>
        <w:t>林望浪</w:t>
      </w:r>
      <w:r>
        <w:rPr>
          <w:rFonts w:hint="eastAsia" w:ascii="仿宋" w:hAnsi="仿宋" w:eastAsia="仿宋" w:cs="Arial"/>
          <w:sz w:val="32"/>
          <w:szCs w:val="32"/>
          <w:lang w:val="en"/>
        </w:rPr>
        <w:t xml:space="preserve">               电话：</w:t>
      </w:r>
      <w:r>
        <w:rPr>
          <w:rFonts w:hint="eastAsia" w:ascii="仿宋" w:hAnsi="仿宋" w:eastAsia="仿宋" w:cs="Arial"/>
          <w:sz w:val="32"/>
          <w:szCs w:val="32"/>
          <w:u w:val="single"/>
          <w:lang w:val="en-US" w:eastAsia="zh-CN"/>
        </w:rPr>
        <w:t>19520619985</w:t>
      </w:r>
    </w:p>
    <w:p>
      <w:pPr>
        <w:adjustRightInd w:val="0"/>
        <w:snapToGrid w:val="0"/>
        <w:spacing w:line="560" w:lineRule="exact"/>
        <w:rPr>
          <w:rFonts w:ascii="仿宋" w:hAnsi="仿宋" w:eastAsia="仿宋"/>
          <w:sz w:val="28"/>
          <w:szCs w:val="28"/>
          <w:u w:val="single"/>
        </w:rPr>
      </w:pPr>
      <w:r>
        <w:rPr>
          <w:rFonts w:hint="eastAsia" w:ascii="仿宋_GB2312" w:hAnsi="Calibri" w:eastAsia="仿宋_GB2312"/>
          <w:sz w:val="32"/>
          <w:szCs w:val="32"/>
        </w:rPr>
        <w:t>供方</w:t>
      </w:r>
      <w:r>
        <w:rPr>
          <w:rFonts w:hint="eastAsia" w:ascii="仿宋_GB2312" w:hAnsi="宋体" w:eastAsia="仿宋_GB2312"/>
          <w:sz w:val="30"/>
          <w:szCs w:val="30"/>
        </w:rPr>
        <w:t>（以下简称乙方</w:t>
      </w:r>
      <w:r>
        <w:rPr>
          <w:rFonts w:hint="eastAsia" w:ascii="仿宋_GB2312" w:hAnsi="Calibri" w:eastAsia="仿宋_GB2312"/>
          <w:sz w:val="32"/>
          <w:szCs w:val="32"/>
        </w:rPr>
        <w:t>）</w:t>
      </w:r>
      <w:r>
        <w:rPr>
          <w:rFonts w:hint="eastAsia" w:ascii="仿宋" w:hAnsi="仿宋" w:eastAsia="仿宋"/>
          <w:sz w:val="32"/>
          <w:szCs w:val="32"/>
        </w:rPr>
        <w:t>：</w:t>
      </w:r>
      <w:r>
        <w:rPr>
          <w:rFonts w:hint="eastAsia" w:ascii="仿宋" w:hAnsi="仿宋" w:eastAsia="仿宋"/>
          <w:spacing w:val="-16"/>
          <w:sz w:val="32"/>
          <w:szCs w:val="28"/>
          <w:u w:val="single"/>
        </w:rPr>
        <w:t xml:space="preserve">                                       </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注册地址：</w:t>
      </w:r>
      <w:r>
        <w:rPr>
          <w:rFonts w:hint="eastAsia" w:ascii="仿宋" w:hAnsi="仿宋" w:eastAsia="仿宋" w:cs="Arial"/>
          <w:sz w:val="32"/>
          <w:szCs w:val="32"/>
          <w:u w:val="single"/>
          <w:lang w:val="en"/>
        </w:rPr>
        <w:t xml:space="preserve">                                          </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r>
        <w:rPr>
          <w:rFonts w:hint="eastAsia" w:ascii="仿宋" w:hAnsi="仿宋" w:eastAsia="仿宋" w:cs="Arial"/>
          <w:sz w:val="32"/>
          <w:szCs w:val="32"/>
          <w:u w:val="single"/>
          <w:lang w:val="en"/>
        </w:rPr>
        <w:t xml:space="preserve">                       </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法定代表人：</w:t>
      </w:r>
      <w:r>
        <w:rPr>
          <w:rFonts w:hint="eastAsia" w:ascii="仿宋" w:hAnsi="仿宋" w:eastAsia="仿宋" w:cs="Arial"/>
          <w:sz w:val="32"/>
          <w:szCs w:val="32"/>
          <w:u w:val="single"/>
        </w:rPr>
        <w:t xml:space="preserve">           </w:t>
      </w:r>
    </w:p>
    <w:p>
      <w:pPr>
        <w:adjustRightInd w:val="0"/>
        <w:snapToGrid w:val="0"/>
        <w:spacing w:line="560" w:lineRule="exact"/>
        <w:rPr>
          <w:rFonts w:ascii="仿宋" w:hAnsi="仿宋" w:eastAsia="仿宋" w:cs="Arial"/>
          <w:sz w:val="32"/>
          <w:szCs w:val="32"/>
          <w:u w:val="single"/>
          <w:lang w:val="en"/>
        </w:rPr>
      </w:pPr>
      <w:r>
        <w:rPr>
          <w:rFonts w:hint="eastAsia" w:ascii="仿宋" w:hAnsi="仿宋" w:eastAsia="仿宋" w:cs="Arial"/>
          <w:sz w:val="32"/>
          <w:szCs w:val="32"/>
          <w:lang w:val="en"/>
        </w:rPr>
        <w:t>联系人：</w:t>
      </w:r>
      <w:r>
        <w:rPr>
          <w:rFonts w:hint="eastAsia" w:ascii="仿宋" w:hAnsi="仿宋" w:eastAsia="仿宋" w:cs="Arial"/>
          <w:sz w:val="32"/>
          <w:szCs w:val="32"/>
          <w:u w:val="single"/>
          <w:lang w:val="en"/>
        </w:rPr>
        <w:t xml:space="preserve">           </w:t>
      </w:r>
      <w:r>
        <w:rPr>
          <w:rFonts w:hint="eastAsia" w:ascii="仿宋" w:hAnsi="仿宋" w:eastAsia="仿宋" w:cs="Arial"/>
          <w:sz w:val="32"/>
          <w:szCs w:val="32"/>
          <w:lang w:val="en"/>
        </w:rPr>
        <w:t xml:space="preserve">                电话：</w:t>
      </w:r>
      <w:r>
        <w:rPr>
          <w:rFonts w:hint="eastAsia" w:ascii="仿宋" w:hAnsi="仿宋" w:eastAsia="仿宋" w:cs="Arial"/>
          <w:sz w:val="32"/>
          <w:szCs w:val="32"/>
          <w:u w:val="single"/>
          <w:lang w:val="en"/>
        </w:rPr>
        <w:t xml:space="preserve">             </w:t>
      </w:r>
    </w:p>
    <w:p>
      <w:pPr>
        <w:adjustRightInd w:val="0"/>
        <w:snapToGrid w:val="0"/>
        <w:spacing w:line="560" w:lineRule="exact"/>
        <w:ind w:firstLine="640" w:firstLineChars="200"/>
        <w:rPr>
          <w:rFonts w:ascii="仿宋" w:hAnsi="仿宋" w:eastAsia="仿宋" w:cs="Arial"/>
          <w:sz w:val="32"/>
          <w:szCs w:val="32"/>
          <w:lang w:val="en"/>
        </w:rPr>
      </w:pP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根据《中华人民共和国民法典》及其他有关法律、法规，遵循平等、自愿、公平和诚信的原则，就甲方向乙方采购大米事项，经双方友好协商，制定本合同。</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第一条  合同定价标准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一、大米商品报价文件详见合同附件。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二、本合同为单价合同，以甲方实际购买数量按双方确定的大米商品报价文件价格进行结算。（合同期内总交易金额不超过</w:t>
      </w:r>
      <w:r>
        <w:rPr>
          <w:rFonts w:hint="eastAsia" w:ascii="仿宋" w:hAnsi="仿宋" w:eastAsia="仿宋"/>
          <w:sz w:val="32"/>
          <w:szCs w:val="32"/>
          <w:u w:val="single"/>
          <w:lang w:val="en-US" w:eastAsia="zh-CN"/>
        </w:rPr>
        <w:t>40</w:t>
      </w:r>
      <w:r>
        <w:rPr>
          <w:rFonts w:hint="eastAsia" w:ascii="仿宋" w:hAnsi="仿宋" w:eastAsia="仿宋"/>
          <w:sz w:val="32"/>
          <w:szCs w:val="32"/>
          <w:u w:val="single"/>
        </w:rPr>
        <w:t>万</w:t>
      </w:r>
      <w:r>
        <w:rPr>
          <w:rFonts w:hint="eastAsia" w:ascii="仿宋" w:hAnsi="仿宋" w:eastAsia="仿宋"/>
          <w:sz w:val="32"/>
          <w:szCs w:val="32"/>
        </w:rPr>
        <w:t>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如因市场产品价格出现变动等原因，乙方需调整报价的，应及时提供调整后的报价文件给甲方。乙方提供的报价文件内容须与市场同类商品价格相当，甲方有权就报价文件内容与市场同类商品价格比对，如超出市场价格甲方有权要求乙方降低商品报价。</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第二条  合同期限</w:t>
      </w:r>
    </w:p>
    <w:p>
      <w:pPr>
        <w:adjustRightInd w:val="0"/>
        <w:snapToGrid w:val="0"/>
        <w:spacing w:line="560" w:lineRule="exact"/>
        <w:ind w:left="580" w:leftChars="200" w:hanging="160" w:hangingChars="50"/>
        <w:rPr>
          <w:rFonts w:ascii="仿宋" w:hAnsi="仿宋" w:eastAsia="仿宋"/>
          <w:b/>
          <w:sz w:val="32"/>
          <w:szCs w:val="32"/>
        </w:rPr>
      </w:pPr>
      <w:r>
        <w:rPr>
          <w:rFonts w:hint="eastAsia" w:ascii="仿宋" w:hAnsi="仿宋" w:eastAsia="仿宋"/>
          <w:sz w:val="32"/>
          <w:szCs w:val="32"/>
        </w:rPr>
        <w:t>一、本合同有效期为</w:t>
      </w:r>
      <w:r>
        <w:rPr>
          <w:rFonts w:hint="eastAsia" w:ascii="仿宋" w:hAnsi="仿宋" w:eastAsia="仿宋"/>
          <w:sz w:val="32"/>
          <w:szCs w:val="32"/>
          <w:u w:val="single"/>
        </w:rPr>
        <w:t>1</w:t>
      </w:r>
      <w:r>
        <w:rPr>
          <w:rFonts w:hint="eastAsia" w:ascii="仿宋" w:hAnsi="仿宋" w:eastAsia="仿宋"/>
          <w:sz w:val="32"/>
          <w:szCs w:val="32"/>
        </w:rPr>
        <w:t>年。自</w:t>
      </w:r>
      <w:r>
        <w:rPr>
          <w:rFonts w:hint="eastAsia" w:ascii="仿宋" w:hAnsi="仿宋" w:eastAsia="仿宋"/>
          <w:sz w:val="32"/>
          <w:szCs w:val="32"/>
          <w:u w:val="single"/>
        </w:rPr>
        <w:t xml:space="preserve">     年   月   日起至  年    月      日</w:t>
      </w:r>
      <w:r>
        <w:rPr>
          <w:rFonts w:hint="eastAsia" w:ascii="仿宋" w:hAnsi="仿宋" w:eastAsia="仿宋"/>
          <w:sz w:val="32"/>
          <w:szCs w:val="32"/>
        </w:rPr>
        <w:t>止。</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二、本合同有效期内，甲乙双方之间所有大米采购业务均受本合同约束，但双方另有书面约定的除外。</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第三条  质量标准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乙方所提供的大米商品应符合国家质量及卫生标准。甲方有权要求乙方对所提供大米商品进行正规检验，并提供由专业检测部门加盖公章的检验单。甲方有权索要乙方的</w:t>
      </w:r>
      <w:r>
        <w:rPr>
          <w:rFonts w:hint="eastAsia" w:ascii="仿宋" w:hAnsi="仿宋" w:eastAsia="仿宋"/>
          <w:sz w:val="32"/>
          <w:szCs w:val="32"/>
          <w:lang w:val="en-US" w:eastAsia="zh-CN"/>
        </w:rPr>
        <w:t>食品生产</w:t>
      </w:r>
      <w:r>
        <w:rPr>
          <w:rFonts w:hint="eastAsia" w:ascii="仿宋" w:hAnsi="仿宋" w:eastAsia="仿宋"/>
          <w:sz w:val="32"/>
          <w:szCs w:val="32"/>
        </w:rPr>
        <w:t>许可证。乙方不得提供假冒伪劣、以次充好、标识不统一或包装不规范等大米商品。</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第四条  订货及配送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一、甲方根据乙方提供报价文件内容选择所需大米商品，如报价文件内商品未满足甲方需求，甲方有权要求乙方另行提供报价文件。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二、甲方根据乙方报价文件内容下单订货，乙方接到订货单后应在</w:t>
      </w:r>
      <w:r>
        <w:rPr>
          <w:rFonts w:hint="eastAsia" w:ascii="仿宋" w:hAnsi="仿宋" w:eastAsia="仿宋"/>
          <w:sz w:val="32"/>
          <w:szCs w:val="32"/>
          <w:u w:val="single"/>
        </w:rPr>
        <w:t xml:space="preserve"> 1 </w:t>
      </w:r>
      <w:r>
        <w:rPr>
          <w:rFonts w:hint="eastAsia" w:ascii="仿宋" w:hAnsi="仿宋" w:eastAsia="仿宋"/>
          <w:sz w:val="32"/>
          <w:szCs w:val="32"/>
        </w:rPr>
        <w:t>小时内回复甲方予以确认。订单确认后甲乙双方不得再更改订单价格，如有违反，此次订单无效。</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三、甲方需提前</w:t>
      </w:r>
      <w:r>
        <w:rPr>
          <w:rFonts w:hint="eastAsia" w:ascii="仿宋" w:hAnsi="仿宋" w:eastAsia="仿宋"/>
          <w:sz w:val="32"/>
          <w:szCs w:val="32"/>
          <w:u w:val="single"/>
        </w:rPr>
        <w:t xml:space="preserve"> 1 </w:t>
      </w:r>
      <w:r>
        <w:rPr>
          <w:rFonts w:hint="eastAsia" w:ascii="仿宋" w:hAnsi="仿宋" w:eastAsia="仿宋"/>
          <w:sz w:val="32"/>
          <w:szCs w:val="32"/>
        </w:rPr>
        <w:t>个工作日向乙方订货，乙方在接到订单后，应在</w:t>
      </w:r>
      <w:r>
        <w:rPr>
          <w:rFonts w:hint="eastAsia" w:ascii="仿宋" w:hAnsi="仿宋" w:eastAsia="仿宋"/>
          <w:sz w:val="32"/>
          <w:szCs w:val="32"/>
          <w:u w:val="single"/>
        </w:rPr>
        <w:t xml:space="preserve"> 1 </w:t>
      </w:r>
      <w:r>
        <w:rPr>
          <w:rFonts w:hint="eastAsia" w:ascii="仿宋" w:hAnsi="仿宋" w:eastAsia="仿宋"/>
          <w:sz w:val="32"/>
          <w:szCs w:val="32"/>
        </w:rPr>
        <w:t>日内将货物送到甲方指定地点。</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四、甲方指定的收货地点为</w:t>
      </w:r>
      <w:r>
        <w:rPr>
          <w:rFonts w:hint="eastAsia" w:ascii="仿宋" w:hAnsi="仿宋" w:eastAsia="仿宋" w:cs="Arial"/>
          <w:sz w:val="32"/>
          <w:szCs w:val="32"/>
          <w:u w:val="single"/>
          <w:lang w:val="en"/>
        </w:rPr>
        <w:t>深圳市福田区梅坳一路深燃大厦员工食堂</w:t>
      </w:r>
      <w:r>
        <w:rPr>
          <w:rFonts w:hint="eastAsia" w:ascii="仿宋" w:hAnsi="仿宋" w:eastAsia="仿宋"/>
          <w:sz w:val="32"/>
          <w:szCs w:val="32"/>
        </w:rPr>
        <w:t>，运输费用由乙方承担。</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第五条  收货与验收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一、验收：乙方将货物送至甲方指定地点后，甲方应及时安排人员接收并确认品种、数量，有品种不符合或包装破损的，应在收货点当场退回。</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二、甲方验收人员确认货物无误后，应在乙方销售系统打印的单据或加盖乙方出库章的手工单上签收。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三、甲方收到货物后对货物质量或包装标识等有异议的，在双方见证下，甲方有权要求食品监督部门介入调查，</w:t>
      </w:r>
      <w:bookmarkStart w:id="8" w:name="_GoBack"/>
      <w:bookmarkEnd w:id="8"/>
      <w:r>
        <w:rPr>
          <w:rFonts w:hint="eastAsia" w:ascii="仿宋" w:hAnsi="仿宋" w:eastAsia="仿宋"/>
          <w:sz w:val="32"/>
          <w:szCs w:val="32"/>
        </w:rPr>
        <w:t>并保留追诉权利。</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第六条  结算方式</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甲方指定财务对账人为甲方员工食堂成本核算专员，乙方应于次月5日前将由甲方成本核算专员与采购专员签字确认的并加盖财务专用章的对账单交于甲方指定人员处，经甲方核对无误后，乙方向甲方提供等额的有效增值税普通发票（税率：</w:t>
      </w:r>
      <w:r>
        <w:rPr>
          <w:rFonts w:hint="eastAsia" w:ascii="仿宋" w:hAnsi="仿宋" w:eastAsia="仿宋"/>
          <w:sz w:val="32"/>
          <w:szCs w:val="32"/>
          <w:u w:val="single"/>
        </w:rPr>
        <w:t>9</w:t>
      </w:r>
      <w:r>
        <w:rPr>
          <w:rFonts w:hint="eastAsia" w:ascii="仿宋" w:hAnsi="仿宋" w:eastAsia="仿宋"/>
          <w:sz w:val="32"/>
          <w:szCs w:val="32"/>
        </w:rPr>
        <w:t>%，如遇税率调整以国家税务局通知为准，税率下降的需要下调合同商品报价价格），甲方在收到发票后的15日内将上月账款结清。</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二、甲方开票信息：</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单位名称：</w:t>
      </w:r>
      <w:r>
        <w:rPr>
          <w:rFonts w:hint="eastAsia" w:ascii="仿宋" w:hAnsi="仿宋" w:eastAsia="仿宋"/>
          <w:sz w:val="32"/>
          <w:szCs w:val="32"/>
          <w:u w:val="single"/>
        </w:rPr>
        <w:t>深圳市深燃物业服务有限公司</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纳税人识别号：</w:t>
      </w:r>
      <w:r>
        <w:rPr>
          <w:rFonts w:hint="eastAsia" w:ascii="仿宋" w:hAnsi="仿宋" w:eastAsia="仿宋"/>
          <w:sz w:val="32"/>
          <w:szCs w:val="32"/>
          <w:u w:val="single"/>
        </w:rPr>
        <w:t>91440300555430645P</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地  址：</w:t>
      </w:r>
      <w:r>
        <w:rPr>
          <w:rFonts w:hint="eastAsia" w:ascii="仿宋" w:hAnsi="仿宋" w:eastAsia="仿宋"/>
          <w:sz w:val="32"/>
          <w:szCs w:val="32"/>
          <w:u w:val="single"/>
        </w:rPr>
        <w:t>深圳市福田区梅林街道孖岭社区梅坳八路268号燃气集团办公楼2层</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电  话：</w:t>
      </w:r>
      <w:r>
        <w:rPr>
          <w:rFonts w:hint="eastAsia" w:ascii="仿宋" w:hAnsi="仿宋" w:eastAsia="仿宋"/>
          <w:sz w:val="32"/>
          <w:szCs w:val="32"/>
          <w:u w:val="single"/>
        </w:rPr>
        <w:t>0755-88660605</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开户行：</w:t>
      </w:r>
      <w:r>
        <w:rPr>
          <w:rFonts w:hint="eastAsia" w:ascii="仿宋" w:hAnsi="仿宋" w:eastAsia="仿宋"/>
          <w:sz w:val="32"/>
          <w:szCs w:val="32"/>
          <w:u w:val="single"/>
        </w:rPr>
        <w:t>中国工商银行喜年支行</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账  号：</w:t>
      </w:r>
      <w:r>
        <w:rPr>
          <w:rFonts w:hint="eastAsia" w:ascii="仿宋" w:hAnsi="仿宋" w:eastAsia="仿宋"/>
          <w:sz w:val="32"/>
          <w:szCs w:val="32"/>
          <w:u w:val="single"/>
        </w:rPr>
        <w:t>4000032409200409839</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三、乙方收款银行信息：</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户  名：</w:t>
      </w:r>
      <w:r>
        <w:rPr>
          <w:rFonts w:hint="eastAsia" w:ascii="仿宋" w:hAnsi="仿宋" w:eastAsia="仿宋"/>
          <w:sz w:val="32"/>
          <w:szCs w:val="32"/>
          <w:u w:val="single"/>
        </w:rPr>
        <w:t xml:space="preserve">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开户行：</w:t>
      </w:r>
      <w:r>
        <w:rPr>
          <w:rFonts w:hint="eastAsia" w:ascii="仿宋" w:hAnsi="仿宋" w:eastAsia="仿宋"/>
          <w:sz w:val="32"/>
          <w:szCs w:val="32"/>
          <w:u w:val="single"/>
        </w:rPr>
        <w:t xml:space="preserve">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账  号：</w:t>
      </w:r>
      <w:r>
        <w:rPr>
          <w:rFonts w:hint="eastAsia" w:ascii="仿宋" w:hAnsi="仿宋" w:eastAsia="仿宋"/>
          <w:sz w:val="32"/>
          <w:szCs w:val="32"/>
          <w:u w:val="single"/>
        </w:rPr>
        <w:t xml:space="preserve">                         </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第七条  甲方权利义务</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一、甲方在接收大米商品时应严格验收，对不符合要求的大米商品可以不做接收。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二、甲方收到乙方所提供的大米商品后应建立台</w:t>
      </w:r>
      <w:r>
        <w:rPr>
          <w:rFonts w:hint="eastAsia" w:ascii="仿宋" w:hAnsi="仿宋" w:eastAsia="仿宋"/>
          <w:sz w:val="32"/>
          <w:szCs w:val="32"/>
          <w:lang w:val="en-US" w:eastAsia="zh-CN"/>
        </w:rPr>
        <w:t>账</w:t>
      </w:r>
      <w:r>
        <w:rPr>
          <w:rFonts w:hint="eastAsia" w:ascii="仿宋" w:hAnsi="仿宋" w:eastAsia="仿宋"/>
          <w:sz w:val="32"/>
          <w:szCs w:val="32"/>
        </w:rPr>
        <w:t xml:space="preserve">，方便核查。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三、甲方应按合同要求按时支付款项。</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四、甲方有权根据需求向乙方购买大米类商品。</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第八条  乙方权利义务</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一、乙方应按甲方需求提供合格的大米商品。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二、乙方所经营的大米商品应按照卫生检验试行规程进行检验处理，向甲方提供经大米检验部门检验的(大米商品)合格证明、检测报告（加盖公章）。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三、乙方应向甲方提供报备</w:t>
      </w:r>
      <w:r>
        <w:rPr>
          <w:rFonts w:hint="eastAsia" w:ascii="仿宋" w:hAnsi="仿宋" w:eastAsia="仿宋"/>
          <w:sz w:val="32"/>
          <w:szCs w:val="32"/>
          <w:lang w:val="en-US" w:eastAsia="zh-CN"/>
        </w:rPr>
        <w:t>食品</w:t>
      </w:r>
      <w:r>
        <w:rPr>
          <w:rFonts w:hint="eastAsia" w:ascii="仿宋" w:hAnsi="仿宋" w:eastAsia="仿宋"/>
          <w:sz w:val="32"/>
          <w:szCs w:val="32"/>
        </w:rPr>
        <w:t>生产许可证书面材料。</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四、乙方若接到甲方投诉，应于2个工作日内派人员前往处理。</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一、如乙方提供大米商品出现下列情形之一的，甲方有权终止合同及不支付该次货款，并向甲方支付违约金，违约金金额为出现问题商品总价的50%：</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1.提供大米商品标签与内装物品不符；</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2.提供大米商品以次充好、货不对版；</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3.提供大米商品出现陈化粮、转基因；</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4.提供大米商品内部实物与以往货品对比发生改变，但外部包装无变化；</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5.提供大米产品不符合国家质量标准或存在过期产品的；</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6.经过第三方权威检测机构证明甲方员工因食用乙方提供大米出现的食物中毒及各类身体损害的。所有因此导致的赔偿责任均由乙方承担。</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二、乙方未按约定时间将大米商品送达，影响甲方正常供餐的，每次扣除乙方当月应结算款项的10%作为违约金。</w:t>
      </w:r>
    </w:p>
    <w:p>
      <w:pPr>
        <w:adjustRightInd w:val="0"/>
        <w:snapToGrid w:val="0"/>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三、本合同履行期间，甲方逾期支付货款的，每逾期一周，应按逾期支付货款金额的3‰向乙方支付违约金，乙方有权停止供货并无须承担任何违约责任，由此产生的一切损失和费用由甲方承担。</w:t>
      </w:r>
    </w:p>
    <w:p>
      <w:pPr>
        <w:pStyle w:val="8"/>
        <w:ind w:firstLineChars="0"/>
        <w:rPr>
          <w:rFonts w:ascii="仿宋" w:hAnsi="仿宋" w:eastAsia="仿宋"/>
          <w:u w:val="none"/>
        </w:rPr>
      </w:pPr>
      <w:r>
        <w:rPr>
          <w:rFonts w:hint="eastAsia" w:ascii="仿宋" w:hAnsi="仿宋" w:eastAsia="仿宋"/>
          <w:u w:val="none"/>
        </w:rPr>
        <w:t>甲乙双方应严格遵守本合同规定的各项条款，任何一方违约，均须承担违约责任并赔偿对方经济损失。双方特别约定如下违约责任的承担：</w:t>
      </w:r>
    </w:p>
    <w:p>
      <w:pPr>
        <w:pStyle w:val="8"/>
        <w:ind w:firstLineChars="0"/>
        <w:rPr>
          <w:rFonts w:ascii="仿宋" w:hAnsi="仿宋" w:eastAsia="仿宋"/>
          <w:u w:val="none"/>
        </w:rPr>
      </w:pPr>
      <w:r>
        <w:rPr>
          <w:rFonts w:hint="eastAsia" w:ascii="仿宋" w:hAnsi="仿宋" w:eastAsia="仿宋"/>
          <w:u w:val="none"/>
        </w:rPr>
        <w:t>1.乙方逾期交货的，每逾期一日，须向甲方支付逾期交货部分货物总价千分之五作为乙方违约金，并赔偿甲方相应经济损失。</w:t>
      </w:r>
    </w:p>
    <w:p>
      <w:pPr>
        <w:pStyle w:val="8"/>
        <w:ind w:firstLineChars="0"/>
        <w:rPr>
          <w:rFonts w:ascii="仿宋" w:hAnsi="仿宋" w:eastAsia="仿宋"/>
          <w:u w:val="none"/>
        </w:rPr>
      </w:pPr>
      <w:r>
        <w:rPr>
          <w:rFonts w:hint="eastAsia" w:ascii="仿宋" w:hAnsi="仿宋" w:eastAsia="仿宋"/>
          <w:u w:val="none"/>
        </w:rPr>
        <w:t>2.乙方所交货物如经双方验收，品牌、规格型号、技术指标、数量等与合同规定不符，乙方须立即负责更换、补足，否则，按逾期交货处理。</w:t>
      </w:r>
    </w:p>
    <w:p>
      <w:pPr>
        <w:pStyle w:val="8"/>
        <w:ind w:firstLineChars="0"/>
        <w:rPr>
          <w:rFonts w:ascii="仿宋" w:hAnsi="仿宋" w:eastAsia="仿宋"/>
          <w:u w:val="none"/>
        </w:rPr>
      </w:pPr>
      <w:r>
        <w:rPr>
          <w:rFonts w:hint="eastAsia" w:ascii="仿宋" w:hAnsi="仿宋" w:eastAsia="仿宋"/>
          <w:u w:val="none"/>
        </w:rPr>
        <w:t>3.因乙方在货物卸货期间导致发生事故的，一切责任均由乙方承担。</w:t>
      </w:r>
    </w:p>
    <w:p>
      <w:pPr>
        <w:pStyle w:val="8"/>
        <w:ind w:firstLineChars="0"/>
        <w:rPr>
          <w:rFonts w:ascii="仿宋" w:hAnsi="仿宋" w:eastAsia="仿宋"/>
          <w:u w:val="none"/>
        </w:rPr>
      </w:pPr>
      <w:r>
        <w:rPr>
          <w:rFonts w:hint="eastAsia" w:ascii="仿宋" w:hAnsi="仿宋" w:eastAsia="仿宋"/>
          <w:u w:val="none"/>
        </w:rPr>
        <w:t>4.如甲方未按合同规定期限向乙方付款，经乙方书面催讨后，甲方在十个工作日内仍未支付的，甲方须按应付款项每日千分之三向乙方支付逾期违约金，但上限不能超过合同总额的10%。</w:t>
      </w:r>
    </w:p>
    <w:p>
      <w:pPr>
        <w:pStyle w:val="8"/>
        <w:ind w:firstLineChars="0"/>
        <w:rPr>
          <w:rFonts w:ascii="仿宋" w:hAnsi="仿宋" w:eastAsia="仿宋"/>
          <w:u w:val="none"/>
        </w:rPr>
      </w:pPr>
      <w:r>
        <w:rPr>
          <w:rFonts w:hint="eastAsia" w:ascii="仿宋" w:hAnsi="仿宋" w:eastAsia="仿宋"/>
          <w:u w:val="none"/>
        </w:rPr>
        <w:t>5.甲方无故拒收货物或拒不验收的，须赔偿乙方相应经济损失。</w:t>
      </w:r>
    </w:p>
    <w:p>
      <w:pPr>
        <w:adjustRightInd w:val="0"/>
        <w:snapToGrid w:val="0"/>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第十条  不可抗力</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合同签订后，签约双方任何一方，由于火灾、旱灾、地震、战争或双方同意的其它不可抗力的事故而影响本合同履行时，可延长履行合同期限。这一期限应相当于事故所影响的时间，并可根据情况部分或全部免予</w:t>
      </w:r>
      <w:r>
        <w:rPr>
          <w:rFonts w:hint="eastAsia" w:ascii="仿宋" w:hAnsi="仿宋" w:eastAsia="仿宋" w:cs="仿宋_GB2312"/>
          <w:sz w:val="32"/>
          <w:szCs w:val="32"/>
          <w:lang w:val="en-US" w:eastAsia="zh-CN"/>
        </w:rPr>
        <w:t>于</w:t>
      </w:r>
      <w:r>
        <w:rPr>
          <w:rFonts w:hint="eastAsia" w:ascii="仿宋" w:hAnsi="仿宋" w:eastAsia="仿宋" w:cs="仿宋_GB2312"/>
          <w:sz w:val="32"/>
          <w:szCs w:val="32"/>
        </w:rPr>
        <w:t>承担违约责任。受事故影响方应尽快将所发生不可抗力事故情况以书面形式通知对方，同时采取有效措施尽量减少因事故影响所造成的损失，当不可抗力事故停止或消除后，受事故影响的一方应尽快书面形式通知另一方。如不可抗力事故的影响连续30日以上，双方应通过友好协商解决本合同的履行问题，并尽快达成协议。</w:t>
      </w:r>
    </w:p>
    <w:p>
      <w:pPr>
        <w:adjustRightInd w:val="0"/>
        <w:snapToGrid w:val="0"/>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第十一条  廉洁条款</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双方同意，双方将严格遵守国家法律规定，不向对方业务人员或其他与本合同业务有关人员直接或间接地提供贿赂、回扣或其他任何形式的、可能对本合同的签署或履行产生实质性影响的利益。</w:t>
      </w:r>
    </w:p>
    <w:p>
      <w:pPr>
        <w:adjustRightInd w:val="0"/>
        <w:snapToGrid w:val="0"/>
        <w:spacing w:line="560" w:lineRule="exact"/>
        <w:ind w:firstLine="640" w:firstLineChars="200"/>
        <w:rPr>
          <w:rFonts w:ascii="仿宋" w:hAnsi="仿宋" w:eastAsia="仿宋" w:cs="Times New Roman"/>
          <w:b/>
          <w:sz w:val="32"/>
          <w:szCs w:val="32"/>
        </w:rPr>
      </w:pPr>
      <w:r>
        <w:rPr>
          <w:rFonts w:hint="eastAsia" w:ascii="黑体" w:hAnsi="黑体" w:eastAsia="黑体"/>
          <w:sz w:val="32"/>
          <w:szCs w:val="32"/>
        </w:rPr>
        <w:t>第十二条</w:t>
      </w:r>
      <w:r>
        <w:rPr>
          <w:rFonts w:hint="eastAsia" w:ascii="仿宋" w:hAnsi="仿宋" w:eastAsia="仿宋" w:cs="Times New Roman"/>
          <w:b/>
          <w:sz w:val="32"/>
          <w:szCs w:val="32"/>
        </w:rPr>
        <w:t xml:space="preserve">  </w:t>
      </w:r>
      <w:r>
        <w:rPr>
          <w:rFonts w:hint="eastAsia" w:ascii="黑体" w:hAnsi="黑体" w:eastAsia="黑体" w:cs="Times New Roman"/>
          <w:sz w:val="32"/>
          <w:szCs w:val="32"/>
        </w:rPr>
        <w:t>其他条款</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二、本合同之附件均为合同有效组成部分：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附件1：深燃大厦员工食堂大米采购项目报价清单；</w:t>
      </w:r>
    </w:p>
    <w:p>
      <w:pPr>
        <w:pStyle w:val="2"/>
        <w:spacing w:line="560" w:lineRule="exact"/>
        <w:ind w:firstLine="640" w:firstLineChars="200"/>
        <w:rPr>
          <w:rFonts w:ascii="仿宋" w:hAnsi="仿宋" w:eastAsia="仿宋"/>
          <w:sz w:val="32"/>
          <w:szCs w:val="32"/>
        </w:rPr>
      </w:pPr>
      <w:r>
        <w:rPr>
          <w:rFonts w:hint="eastAsia" w:ascii="仿宋" w:hAnsi="仿宋" w:eastAsia="仿宋"/>
          <w:sz w:val="32"/>
          <w:szCs w:val="32"/>
        </w:rPr>
        <w:t>附件2：《深燃〔2024〕446号 深圳市燃气集团股份有限公司关于印发工程货物服务采购项目供应商（承包商）考核评价实施细则的通知》《深燃〔2024〕445号 深圳市燃气集团股份有限公司关于印发工程货物服务采购项目供应商（承包商）考核评价管理办法的通知》。</w:t>
      </w:r>
    </w:p>
    <w:p>
      <w:pPr>
        <w:pStyle w:val="2"/>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三、本合同经双方签字并盖章后生效,履行完约定的义务后终止。</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四、对于本合同的未尽事宜以及变更事宜，应经双方协商一致并签订书面补充协议或变更协议。</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五、与本合同有关的所有通知、文件等依照合同首部的联系信息送达对方。该联系信息还可作为合同发生纠纷进入诉讼程序（包括调解）、执行程序后的送达地址。如有变更，一方应提前书面通知对方。</w:t>
      </w:r>
    </w:p>
    <w:p>
      <w:pPr>
        <w:spacing w:line="560" w:lineRule="exact"/>
        <w:ind w:firstLine="420"/>
        <w:rPr>
          <w:rFonts w:ascii="仿宋" w:hAnsi="仿宋" w:eastAsia="仿宋" w:cs="Times New Roman"/>
          <w:sz w:val="32"/>
          <w:szCs w:val="32"/>
        </w:rPr>
      </w:pPr>
      <w:r>
        <w:rPr>
          <w:rFonts w:hint="eastAsia" w:ascii="仿宋" w:hAnsi="仿宋" w:eastAsia="仿宋" w:cs="Times New Roman"/>
          <w:sz w:val="32"/>
          <w:szCs w:val="32"/>
        </w:rPr>
        <w:t>六、本合同一式肆份，双方各执贰份，具有同等法律效力。（以下无正文）</w:t>
      </w:r>
    </w:p>
    <w:p>
      <w:pPr>
        <w:adjustRightInd w:val="0"/>
        <w:snapToGrid w:val="0"/>
        <w:spacing w:line="560" w:lineRule="exact"/>
        <w:ind w:firstLine="420" w:firstLineChars="200"/>
        <w:rPr>
          <w:rFonts w:ascii="仿宋" w:hAnsi="仿宋" w:eastAsia="仿宋" w:cs="Times New Roman"/>
          <w:sz w:val="32"/>
          <w:szCs w:val="32"/>
        </w:rPr>
      </w:pPr>
      <w:r>
        <w:br w:type="page"/>
      </w:r>
    </w:p>
    <w:p/>
    <w:p>
      <w:pPr>
        <w:adjustRightInd w:val="0"/>
        <w:snapToGrid w:val="0"/>
        <w:spacing w:line="560" w:lineRule="exact"/>
        <w:ind w:firstLine="640" w:firstLineChars="200"/>
        <w:rPr>
          <w:rFonts w:ascii="仿宋" w:hAnsi="仿宋" w:eastAsia="仿宋" w:cs="Times New Roman"/>
          <w:sz w:val="32"/>
          <w:szCs w:val="32"/>
        </w:rPr>
      </w:pPr>
    </w:p>
    <w:p>
      <w:pPr>
        <w:widowControl/>
        <w:spacing w:line="560" w:lineRule="exact"/>
        <w:jc w:val="center"/>
        <w:rPr>
          <w:rFonts w:ascii="宋体" w:hAnsi="宋体" w:eastAsia="宋体" w:cs="Times New Roman"/>
          <w:b/>
          <w:sz w:val="36"/>
          <w:szCs w:val="36"/>
          <w:bdr w:val="single" w:color="auto" w:sz="4" w:space="0"/>
        </w:rPr>
      </w:pPr>
      <w:r>
        <w:rPr>
          <w:rFonts w:hint="eastAsia" w:ascii="宋体" w:hAnsi="宋体" w:eastAsia="宋体" w:cs="Times New Roman"/>
          <w:b/>
          <w:sz w:val="36"/>
          <w:szCs w:val="36"/>
          <w:bdr w:val="single" w:color="auto" w:sz="4" w:space="0"/>
        </w:rPr>
        <w:t>合同签署页</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甲方（盖章）：深圳市深燃物业服务有限公司</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 xml:space="preserve">日期：     年     月     日             </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乙方（盖章）：</w:t>
      </w:r>
      <w:r>
        <w:rPr>
          <w:rFonts w:ascii="仿宋" w:hAnsi="仿宋" w:eastAsia="仿宋" w:cs="Times New Roman"/>
          <w:sz w:val="32"/>
          <w:szCs w:val="32"/>
        </w:rPr>
        <w:t xml:space="preserve"> </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 xml:space="preserve"> </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widowControl/>
        <w:jc w:val="left"/>
        <w:rPr>
          <w:rFonts w:ascii="黑体" w:hAnsi="黑体" w:eastAsia="黑体" w:cs="Times New Roman"/>
          <w:b/>
          <w:bCs/>
          <w:kern w:val="44"/>
          <w:sz w:val="28"/>
          <w:szCs w:val="28"/>
        </w:rPr>
      </w:pPr>
      <w:r>
        <w:rPr>
          <w:rFonts w:hint="eastAsia" w:ascii="仿宋" w:hAnsi="仿宋" w:eastAsia="仿宋" w:cs="Times New Roman"/>
          <w:sz w:val="32"/>
          <w:szCs w:val="32"/>
        </w:rPr>
        <w:t xml:space="preserve">日期：     年     月     日     </w:t>
      </w:r>
      <w:r>
        <w:rPr>
          <w:rFonts w:hint="eastAsia"/>
        </w:rPr>
        <w:t xml:space="preserve"> </w:t>
      </w:r>
    </w:p>
    <w:p>
      <w:pPr>
        <w:pStyle w:val="3"/>
        <w:spacing w:before="0" w:after="0" w:line="360" w:lineRule="auto"/>
        <w:contextualSpacing/>
        <w:jc w:val="center"/>
        <w:rPr>
          <w:rFonts w:ascii="黑体" w:hAnsi="黑体" w:eastAsia="黑体"/>
          <w:sz w:val="28"/>
          <w:szCs w:val="28"/>
        </w:rPr>
      </w:pPr>
    </w:p>
    <w:p>
      <w:pPr>
        <w:adjustRightInd w:val="0"/>
        <w:snapToGrid w:val="0"/>
        <w:ind w:firstLine="4480" w:firstLineChars="1400"/>
        <w:outlineLvl w:val="1"/>
        <w:rPr>
          <w:rFonts w:ascii="仿宋" w:hAnsi="仿宋" w:eastAsia="仿宋"/>
          <w:sz w:val="32"/>
          <w:szCs w:val="32"/>
        </w:rPr>
      </w:pPr>
    </w:p>
    <w:p>
      <w:pPr>
        <w:widowControl/>
        <w:jc w:val="left"/>
        <w:rPr>
          <w:rFonts w:ascii="仿宋" w:hAnsi="仿宋" w:eastAsia="仿宋"/>
          <w:sz w:val="32"/>
          <w:szCs w:val="32"/>
        </w:rPr>
      </w:pPr>
      <w:r>
        <w:rPr>
          <w:rFonts w:ascii="仿宋" w:hAnsi="仿宋" w:eastAsia="仿宋"/>
          <w:sz w:val="32"/>
          <w:szCs w:val="32"/>
        </w:rPr>
        <w:br w:type="page"/>
      </w:r>
    </w:p>
    <w:p>
      <w:pPr>
        <w:widowControl/>
        <w:spacing w:line="560" w:lineRule="exact"/>
        <w:jc w:val="left"/>
        <w:rPr>
          <w:rFonts w:ascii="黑体" w:hAnsi="黑体" w:eastAsia="黑体"/>
          <w:b/>
          <w:bCs/>
          <w:sz w:val="32"/>
          <w:szCs w:val="32"/>
        </w:rPr>
      </w:pPr>
      <w:r>
        <w:rPr>
          <w:rFonts w:hint="eastAsia" w:ascii="黑体" w:hAnsi="黑体" w:eastAsia="黑体"/>
          <w:b/>
          <w:bCs/>
          <w:sz w:val="32"/>
          <w:szCs w:val="32"/>
        </w:rPr>
        <w:t>附件1：</w:t>
      </w:r>
    </w:p>
    <w:p>
      <w:pPr>
        <w:widowControl/>
        <w:spacing w:line="560" w:lineRule="exact"/>
        <w:jc w:val="center"/>
        <w:rPr>
          <w:rFonts w:ascii="仿宋" w:hAnsi="仿宋" w:eastAsia="仿宋" w:cs="仿宋"/>
          <w:sz w:val="30"/>
          <w:szCs w:val="30"/>
        </w:rPr>
      </w:pPr>
      <w:r>
        <w:rPr>
          <w:rFonts w:hint="eastAsia" w:ascii="仿宋" w:hAnsi="仿宋" w:eastAsia="仿宋" w:cs="仿宋"/>
          <w:color w:val="000000"/>
          <w:kern w:val="0"/>
          <w:sz w:val="30"/>
          <w:szCs w:val="30"/>
        </w:rPr>
        <w:t>深燃大厦员工食堂大米项目采购清单</w:t>
      </w:r>
    </w:p>
    <w:tbl>
      <w:tblPr>
        <w:tblStyle w:val="14"/>
        <w:tblpPr w:leftFromText="180" w:rightFromText="180" w:vertAnchor="text" w:horzAnchor="page" w:tblpX="991" w:tblpY="537"/>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27"/>
        <w:gridCol w:w="1425"/>
        <w:gridCol w:w="956"/>
        <w:gridCol w:w="994"/>
        <w:gridCol w:w="1350"/>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172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产品名称</w:t>
            </w:r>
          </w:p>
        </w:tc>
        <w:tc>
          <w:tcPr>
            <w:tcW w:w="142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品牌</w:t>
            </w:r>
          </w:p>
        </w:tc>
        <w:tc>
          <w:tcPr>
            <w:tcW w:w="956"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单位</w:t>
            </w:r>
          </w:p>
        </w:tc>
        <w:tc>
          <w:tcPr>
            <w:tcW w:w="994"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规格</w:t>
            </w:r>
          </w:p>
        </w:tc>
        <w:tc>
          <w:tcPr>
            <w:tcW w:w="1350"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预计数量</w:t>
            </w:r>
          </w:p>
        </w:tc>
        <w:tc>
          <w:tcPr>
            <w:tcW w:w="106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单价（元）</w:t>
            </w:r>
          </w:p>
        </w:tc>
        <w:tc>
          <w:tcPr>
            <w:tcW w:w="106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小计金额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1727" w:type="dxa"/>
            <w:tcBorders>
              <w:top w:val="single" w:color="auto" w:sz="4" w:space="0"/>
              <w:left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kern w:val="0"/>
                <w:sz w:val="28"/>
                <w:szCs w:val="28"/>
                <w:lang w:val="en-US" w:eastAsia="zh-CN"/>
              </w:rPr>
            </w:pPr>
            <w:r>
              <w:rPr>
                <w:rFonts w:hint="eastAsia" w:cs="宋体" w:asciiTheme="minorEastAsia" w:hAnsiTheme="minorEastAsia"/>
                <w:kern w:val="0"/>
                <w:sz w:val="28"/>
                <w:szCs w:val="28"/>
              </w:rPr>
              <w:t>稻花香米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lang w:val="en-US" w:eastAsia="zh-CN"/>
              </w:rPr>
              <w:t>谷风香漫</w:t>
            </w:r>
            <w:r>
              <w:rPr>
                <w:rFonts w:hint="eastAsia" w:cs="宋体" w:asciiTheme="minorEastAsia" w:hAnsiTheme="minorEastAsia"/>
                <w:kern w:val="0"/>
                <w:sz w:val="28"/>
                <w:szCs w:val="28"/>
              </w:rPr>
              <w:t>，谷尊，十月稻田</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cs="宋体" w:asciiTheme="minorEastAsia" w:hAnsiTheme="minorEastAsia"/>
                <w:sz w:val="28"/>
                <w:szCs w:val="28"/>
              </w:rPr>
              <w:t>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70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1727"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泰国香米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谷之香，谷尊，孟乍隆</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80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1727" w:type="dxa"/>
            <w:tcBorders>
              <w:left w:val="single" w:color="auto" w:sz="4" w:space="0"/>
              <w:right w:val="single" w:color="auto" w:sz="4" w:space="0"/>
            </w:tcBorders>
            <w:vAlign w:val="center"/>
          </w:tcPr>
          <w:p>
            <w:pPr>
              <w:adjustRightInd w:val="0"/>
              <w:snapToGrid w:val="0"/>
              <w:jc w:val="center"/>
              <w:rPr>
                <w:rFonts w:hint="default" w:cs="宋体" w:asciiTheme="minorEastAsia" w:hAnsiTheme="minorEastAsia"/>
                <w:kern w:val="0"/>
                <w:sz w:val="28"/>
                <w:szCs w:val="28"/>
                <w:lang w:val="en-US"/>
              </w:rPr>
            </w:pPr>
            <w:r>
              <w:rPr>
                <w:rFonts w:hint="eastAsia" w:cs="宋体" w:asciiTheme="minorEastAsia" w:hAnsiTheme="minorEastAsia"/>
                <w:kern w:val="0"/>
                <w:sz w:val="28"/>
                <w:szCs w:val="28"/>
                <w:lang w:val="en-US" w:eastAsia="zh-CN"/>
              </w:rPr>
              <w:t>珍珠米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2</w:t>
            </w:r>
            <w:r>
              <w:rPr>
                <w:rFonts w:hint="eastAsia" w:cs="宋体" w:asciiTheme="minorEastAsia" w:hAnsiTheme="minorEastAsia"/>
                <w:sz w:val="28"/>
                <w:szCs w:val="28"/>
              </w:rPr>
              <w:t>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50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kern w:val="0"/>
                <w:sz w:val="28"/>
                <w:szCs w:val="28"/>
              </w:rPr>
            </w:pPr>
            <w:r>
              <w:rPr>
                <w:rFonts w:hint="eastAsia" w:cs="宋体" w:asciiTheme="minorEastAsia" w:hAnsiTheme="minorEastAsia"/>
                <w:kern w:val="0"/>
                <w:sz w:val="28"/>
                <w:szCs w:val="28"/>
                <w:lang w:val="en-US" w:eastAsia="zh-CN"/>
              </w:rPr>
              <w:t>4</w:t>
            </w:r>
          </w:p>
        </w:tc>
        <w:tc>
          <w:tcPr>
            <w:tcW w:w="1727" w:type="dxa"/>
            <w:tcBorders>
              <w:left w:val="single" w:color="auto" w:sz="4" w:space="0"/>
              <w:right w:val="single" w:color="auto" w:sz="4" w:space="0"/>
            </w:tcBorders>
            <w:vAlign w:val="center"/>
          </w:tcPr>
          <w:p>
            <w:pPr>
              <w:adjustRightInd w:val="0"/>
              <w:snapToGrid w:val="0"/>
              <w:jc w:val="center"/>
              <w:rPr>
                <w:rFonts w:hint="eastAsia" w:cs="宋体" w:asciiTheme="minorEastAsia" w:hAnsiTheme="minorEastAsia"/>
                <w:kern w:val="0"/>
                <w:sz w:val="28"/>
                <w:szCs w:val="28"/>
                <w:lang w:val="en-US" w:eastAsia="zh-CN"/>
              </w:rPr>
            </w:pPr>
            <w:r>
              <w:rPr>
                <w:rFonts w:hint="eastAsia" w:cs="宋体" w:asciiTheme="minorEastAsia" w:hAnsiTheme="minorEastAsia"/>
                <w:kern w:val="0"/>
                <w:sz w:val="28"/>
                <w:szCs w:val="28"/>
              </w:rPr>
              <w:t>稻花</w:t>
            </w:r>
            <w:r>
              <w:rPr>
                <w:rFonts w:hint="eastAsia" w:cs="宋体" w:asciiTheme="minorEastAsia" w:hAnsiTheme="minorEastAsia"/>
                <w:kern w:val="0"/>
                <w:sz w:val="28"/>
                <w:szCs w:val="28"/>
                <w:lang w:val="en-US" w:eastAsia="zh-CN"/>
              </w:rPr>
              <w:t>清香米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r>
              <w:rPr>
                <w:rFonts w:hint="eastAsia" w:cs="宋体" w:asciiTheme="minorEastAsia" w:hAnsiTheme="minorEastAsia"/>
                <w:sz w:val="28"/>
                <w:szCs w:val="28"/>
                <w:lang w:val="en-US" w:eastAsia="zh-CN"/>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lang w:val="en-US" w:eastAsia="zh-CN"/>
              </w:rPr>
            </w:pPr>
            <w:r>
              <w:rPr>
                <w:rFonts w:hint="eastAsia"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lang w:val="en-AU"/>
              </w:rPr>
            </w:pPr>
            <w:r>
              <w:rPr>
                <w:rFonts w:hint="eastAsia" w:cs="宋体" w:asciiTheme="minorEastAsia" w:hAnsiTheme="minorEastAsia"/>
                <w:sz w:val="28"/>
                <w:szCs w:val="28"/>
                <w:lang w:val="en-US" w:eastAsia="zh-CN"/>
              </w:rPr>
              <w:t>2000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both"/>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vAlign w:val="top"/>
          </w:tcPr>
          <w:p>
            <w:pPr>
              <w:adjustRightInd w:val="0"/>
              <w:snapToGrid w:val="0"/>
              <w:jc w:val="both"/>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7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合计金额（含税9%）：</w:t>
            </w:r>
          </w:p>
        </w:tc>
        <w:tc>
          <w:tcPr>
            <w:tcW w:w="3488" w:type="dxa"/>
            <w:gridSpan w:val="3"/>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bl>
    <w:p>
      <w:pPr>
        <w:tabs>
          <w:tab w:val="left" w:pos="312"/>
        </w:tabs>
        <w:jc w:val="left"/>
        <w:rPr>
          <w:rFonts w:ascii="宋体" w:hAnsi="宋体" w:cs="宋体"/>
        </w:rPr>
      </w:pPr>
    </w:p>
    <w:p>
      <w:pPr>
        <w:tabs>
          <w:tab w:val="left" w:pos="312"/>
        </w:tabs>
        <w:jc w:val="left"/>
        <w:rPr>
          <w:rFonts w:ascii="宋体" w:hAnsi="宋体" w:cs="宋体"/>
        </w:rPr>
      </w:pPr>
      <w:r>
        <w:rPr>
          <w:rFonts w:hint="eastAsia" w:ascii="宋体" w:hAnsi="宋体" w:cs="宋体"/>
        </w:rPr>
        <w:t>备注：</w:t>
      </w:r>
    </w:p>
    <w:p>
      <w:pPr>
        <w:tabs>
          <w:tab w:val="left" w:pos="312"/>
        </w:tabs>
        <w:jc w:val="left"/>
        <w:rPr>
          <w:rFonts w:ascii="宋体" w:hAnsi="宋体" w:eastAsia="宋体" w:cs="宋体"/>
          <w:szCs w:val="21"/>
        </w:rPr>
      </w:pPr>
      <w:r>
        <w:rPr>
          <w:rFonts w:hint="eastAsia" w:ascii="宋体" w:hAnsi="宋体" w:eastAsia="宋体" w:cs="宋体"/>
          <w:szCs w:val="21"/>
        </w:rPr>
        <w:t>1.以上报价需为含税价（含9%增值税）；</w:t>
      </w:r>
    </w:p>
    <w:p>
      <w:pPr>
        <w:tabs>
          <w:tab w:val="left" w:pos="312"/>
        </w:tabs>
        <w:jc w:val="left"/>
        <w:rPr>
          <w:szCs w:val="21"/>
        </w:rPr>
      </w:pPr>
      <w:r>
        <w:rPr>
          <w:rFonts w:hint="eastAsia" w:ascii="宋体" w:hAnsi="宋体" w:eastAsia="宋体" w:cs="宋体"/>
          <w:szCs w:val="21"/>
        </w:rPr>
        <w:t>2.</w:t>
      </w:r>
      <w:r>
        <w:rPr>
          <w:rFonts w:hint="eastAsia"/>
          <w:szCs w:val="21"/>
        </w:rPr>
        <w:t>以上报价均以人民币为价格单位；</w:t>
      </w:r>
    </w:p>
    <w:p>
      <w:pPr>
        <w:widowControl/>
        <w:jc w:val="left"/>
        <w:rPr>
          <w:rFonts w:ascii="宋体" w:hAnsi="宋体" w:eastAsia="宋体"/>
          <w:szCs w:val="21"/>
        </w:rPr>
      </w:pPr>
      <w:r>
        <w:rPr>
          <w:rFonts w:hint="eastAsia" w:ascii="宋体" w:hAnsi="宋体" w:eastAsia="宋体"/>
          <w:szCs w:val="21"/>
        </w:rPr>
        <w:t>3.</w:t>
      </w:r>
      <w:r>
        <w:rPr>
          <w:rFonts w:hint="eastAsia"/>
        </w:rPr>
        <w:t xml:space="preserve"> </w:t>
      </w:r>
      <w:r>
        <w:rPr>
          <w:rFonts w:hint="eastAsia" w:ascii="宋体" w:hAnsi="宋体" w:eastAsia="宋体"/>
          <w:szCs w:val="21"/>
        </w:rPr>
        <w:t>含税单价及总价为产品到甲方指定交货地点的交货价，包含但不限于：产品、一般纳税人增值税、运费、保险、目的地卸车人工费、人员交通费、售后服务费、及其它为保证完成合同内容所发生的一切费用等，甲方不承担报价书外的任何费用，报价不低于响应人完成该项目的成本。；</w:t>
      </w:r>
    </w:p>
    <w:p>
      <w:pPr>
        <w:widowControl/>
        <w:jc w:val="left"/>
        <w:rPr>
          <w:rFonts w:ascii="黑体" w:hAnsi="黑体" w:eastAsia="黑体"/>
          <w:b/>
          <w:bCs/>
          <w:sz w:val="28"/>
          <w:szCs w:val="28"/>
        </w:rPr>
      </w:pPr>
      <w:r>
        <w:rPr>
          <w:rFonts w:hint="eastAsia" w:ascii="宋体" w:hAnsi="宋体" w:eastAsia="宋体"/>
          <w:szCs w:val="21"/>
        </w:rPr>
        <w:t>4.上述单价与乙方中标单价一致。</w:t>
      </w:r>
    </w:p>
    <w:p>
      <w:pPr>
        <w:tabs>
          <w:tab w:val="left" w:pos="7560"/>
        </w:tabs>
        <w:spacing w:line="360" w:lineRule="auto"/>
        <w:contextualSpacing/>
        <w:jc w:val="center"/>
        <w:rPr>
          <w:rFonts w:ascii="黑体" w:hAnsi="黑体" w:eastAsia="黑体"/>
          <w:b/>
          <w:bCs/>
          <w:sz w:val="28"/>
          <w:szCs w:val="28"/>
        </w:rPr>
      </w:pPr>
    </w:p>
    <w:p>
      <w:pPr>
        <w:widowControl/>
        <w:jc w:val="left"/>
        <w:rPr>
          <w:rFonts w:ascii="黑体" w:hAnsi="黑体" w:eastAsia="黑体"/>
          <w:b/>
          <w:bCs/>
          <w:sz w:val="28"/>
          <w:szCs w:val="28"/>
        </w:rPr>
      </w:pPr>
      <w:r>
        <w:rPr>
          <w:rFonts w:ascii="黑体" w:hAnsi="黑体" w:eastAsia="黑体"/>
          <w:b/>
          <w:bCs/>
          <w:sz w:val="28"/>
          <w:szCs w:val="28"/>
        </w:rPr>
        <w:br w:type="page"/>
      </w:r>
    </w:p>
    <w:p>
      <w:pPr>
        <w:widowControl/>
        <w:spacing w:line="560" w:lineRule="exact"/>
        <w:jc w:val="left"/>
        <w:rPr>
          <w:rFonts w:hint="eastAsia" w:ascii="黑体" w:hAnsi="黑体" w:eastAsia="黑体"/>
          <w:b/>
          <w:bCs/>
          <w:sz w:val="32"/>
          <w:szCs w:val="32"/>
        </w:rPr>
      </w:pPr>
      <w:r>
        <w:rPr>
          <w:rFonts w:hint="eastAsia" w:ascii="黑体" w:hAnsi="黑体" w:eastAsia="黑体"/>
          <w:b/>
          <w:bCs/>
          <w:sz w:val="32"/>
          <w:szCs w:val="32"/>
        </w:rPr>
        <w:t>附件2：</w:t>
      </w:r>
    </w:p>
    <w:p>
      <w:pPr>
        <w:pStyle w:val="2"/>
      </w:pPr>
      <w:r>
        <w:drawing>
          <wp:inline distT="0" distB="0" distL="114300" distR="114300">
            <wp:extent cx="5271135" cy="7455535"/>
            <wp:effectExtent l="0" t="0" r="5715" b="12065"/>
            <wp:docPr id="3" name="图片 3" descr="深燃〔2024〕445号 深圳市燃气集团股份有限公司关于印发工程货物服务采购项目供应商（承包商）考核评价管理办法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深燃〔2024〕445号 深圳市燃气集团股份有限公司关于印发工程货物服务采购项目供应商（承包商）考核评价管理办法的通知_Page1"/>
                    <pic:cNvPicPr>
                      <a:picLocks noChangeAspect="1"/>
                    </pic:cNvPicPr>
                  </pic:nvPicPr>
                  <pic:blipFill>
                    <a:blip r:embed="rId8"/>
                    <a:stretch>
                      <a:fillRect/>
                    </a:stretch>
                  </pic:blipFill>
                  <pic:spPr>
                    <a:xfrm>
                      <a:off x="0" y="0"/>
                      <a:ext cx="5271135" cy="7455535"/>
                    </a:xfrm>
                    <a:prstGeom prst="rect">
                      <a:avLst/>
                    </a:prstGeom>
                  </pic:spPr>
                </pic:pic>
              </a:graphicData>
            </a:graphic>
          </wp:inline>
        </w:drawing>
      </w:r>
    </w:p>
    <w:p>
      <w:pPr>
        <w:pStyle w:val="2"/>
      </w:pPr>
      <w:r>
        <w:br w:type="page"/>
      </w:r>
    </w:p>
    <w:p>
      <w:pPr>
        <w:pStyle w:val="2"/>
      </w:pPr>
      <w:r>
        <w:drawing>
          <wp:inline distT="0" distB="0" distL="114300" distR="114300">
            <wp:extent cx="5271135" cy="7455535"/>
            <wp:effectExtent l="0" t="0" r="5715" b="12065"/>
            <wp:docPr id="5" name="图片 5" descr="深燃〔2024〕445号 深圳市燃气集团股份有限公司关于印发工程货物服务采购项目供应商（承包商）考核评价管理办法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深燃〔2024〕445号 深圳市燃气集团股份有限公司关于印发工程货物服务采购项目供应商（承包商）考核评价管理办法的通知_Page2"/>
                    <pic:cNvPicPr>
                      <a:picLocks noChangeAspect="1"/>
                    </pic:cNvPicPr>
                  </pic:nvPicPr>
                  <pic:blipFill>
                    <a:blip r:embed="rId9"/>
                    <a:stretch>
                      <a:fillRect/>
                    </a:stretch>
                  </pic:blipFill>
                  <pic:spPr>
                    <a:xfrm>
                      <a:off x="0" y="0"/>
                      <a:ext cx="5271135" cy="7455535"/>
                    </a:xfrm>
                    <a:prstGeom prst="rect">
                      <a:avLst/>
                    </a:prstGeom>
                  </pic:spPr>
                </pic:pic>
              </a:graphicData>
            </a:graphic>
          </wp:inline>
        </w:drawing>
      </w:r>
    </w:p>
    <w:p>
      <w:pPr>
        <w:pStyle w:val="2"/>
      </w:pP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9" name="图片 9" descr="深燃〔2024〕445号 深圳市燃气集团股份有限公司关于印发工程货物服务采购项目供应商（承包商）考核评价管理办法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深燃〔2024〕445号 深圳市燃气集团股份有限公司关于印发工程货物服务采购项目供应商（承包商）考核评价管理办法的通知_Page3"/>
                    <pic:cNvPicPr>
                      <a:picLocks noChangeAspect="1"/>
                    </pic:cNvPicPr>
                  </pic:nvPicPr>
                  <pic:blipFill>
                    <a:blip r:embed="rId10"/>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0" name="图片 10" descr="深燃〔2024〕445号 深圳市燃气集团股份有限公司关于印发工程货物服务采购项目供应商（承包商）考核评价管理办法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深燃〔2024〕445号 深圳市燃气集团股份有限公司关于印发工程货物服务采购项目供应商（承包商）考核评价管理办法的通知_Page4"/>
                    <pic:cNvPicPr>
                      <a:picLocks noChangeAspect="1"/>
                    </pic:cNvPicPr>
                  </pic:nvPicPr>
                  <pic:blipFill>
                    <a:blip r:embed="rId11"/>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1" name="图片 11" descr="深燃〔2024〕445号 深圳市燃气集团股份有限公司关于印发工程货物服务采购项目供应商（承包商）考核评价管理办法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深燃〔2024〕445号 深圳市燃气集团股份有限公司关于印发工程货物服务采购项目供应商（承包商）考核评价管理办法的通知_Page5"/>
                    <pic:cNvPicPr>
                      <a:picLocks noChangeAspect="1"/>
                    </pic:cNvPicPr>
                  </pic:nvPicPr>
                  <pic:blipFill>
                    <a:blip r:embed="rId12"/>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2" name="图片 12" descr="深燃〔2024〕445号 深圳市燃气集团股份有限公司关于印发工程货物服务采购项目供应商（承包商）考核评价管理办法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深燃〔2024〕445号 深圳市燃气集团股份有限公司关于印发工程货物服务采购项目供应商（承包商）考核评价管理办法的通知_Page6"/>
                    <pic:cNvPicPr>
                      <a:picLocks noChangeAspect="1"/>
                    </pic:cNvPicPr>
                  </pic:nvPicPr>
                  <pic:blipFill>
                    <a:blip r:embed="rId13"/>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3" name="图片 13" descr="深燃〔2024〕445号 深圳市燃气集团股份有限公司关于印发工程货物服务采购项目供应商（承包商）考核评价管理办法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深燃〔2024〕445号 深圳市燃气集团股份有限公司关于印发工程货物服务采购项目供应商（承包商）考核评价管理办法的通知_Page7"/>
                    <pic:cNvPicPr>
                      <a:picLocks noChangeAspect="1"/>
                    </pic:cNvPicPr>
                  </pic:nvPicPr>
                  <pic:blipFill>
                    <a:blip r:embed="rId14"/>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4" name="图片 14" descr="深燃〔2024〕445号 深圳市燃气集团股份有限公司关于印发工程货物服务采购项目供应商（承包商）考核评价管理办法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深燃〔2024〕445号 深圳市燃气集团股份有限公司关于印发工程货物服务采购项目供应商（承包商）考核评价管理办法的通知_Page8"/>
                    <pic:cNvPicPr>
                      <a:picLocks noChangeAspect="1"/>
                    </pic:cNvPicPr>
                  </pic:nvPicPr>
                  <pic:blipFill>
                    <a:blip r:embed="rId15"/>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72" name="图片 72" descr="深燃〔2024〕446号 深圳市燃气集团股份有限公司关于印发工程货物服务采购项目供应商（承包商）考核评价实施细则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深燃〔2024〕446号 深圳市燃气集团股份有限公司关于印发工程货物服务采购项目供应商（承包商）考核评价实施细则的通知_Page1"/>
                    <pic:cNvPicPr>
                      <a:picLocks noChangeAspect="1"/>
                    </pic:cNvPicPr>
                  </pic:nvPicPr>
                  <pic:blipFill>
                    <a:blip r:embed="rId16"/>
                    <a:stretch>
                      <a:fillRect/>
                    </a:stretch>
                  </pic:blipFill>
                  <pic:spPr>
                    <a:xfrm>
                      <a:off x="0" y="0"/>
                      <a:ext cx="5271135" cy="7455535"/>
                    </a:xfrm>
                    <a:prstGeom prst="rect">
                      <a:avLst/>
                    </a:prstGeom>
                  </pic:spPr>
                </pic:pic>
              </a:graphicData>
            </a:graphic>
          </wp:inline>
        </w:drawing>
      </w:r>
      <w:r>
        <w:br w:type="page"/>
      </w:r>
    </w:p>
    <w:p>
      <w:pPr>
        <w:pStyle w:val="2"/>
      </w:pPr>
    </w:p>
    <w:p>
      <w:pPr>
        <w:widowControl/>
        <w:jc w:val="left"/>
        <w:rPr>
          <w:rFonts w:ascii="黑体" w:hAnsi="黑体" w:eastAsia="黑体"/>
          <w:b/>
          <w:bCs/>
          <w:sz w:val="28"/>
          <w:szCs w:val="28"/>
        </w:rPr>
      </w:pPr>
      <w:r>
        <w:drawing>
          <wp:inline distT="0" distB="0" distL="114300" distR="114300">
            <wp:extent cx="5271135" cy="7455535"/>
            <wp:effectExtent l="0" t="0" r="5715" b="12065"/>
            <wp:docPr id="71" name="图片 71" descr="深燃〔2024〕446号 深圳市燃气集团股份有限公司关于印发工程货物服务采购项目供应商（承包商）考核评价实施细则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深燃〔2024〕446号 深圳市燃气集团股份有限公司关于印发工程货物服务采购项目供应商（承包商）考核评价实施细则的通知_Page2"/>
                    <pic:cNvPicPr>
                      <a:picLocks noChangeAspect="1"/>
                    </pic:cNvPicPr>
                  </pic:nvPicPr>
                  <pic:blipFill>
                    <a:blip r:embed="rId17"/>
                    <a:stretch>
                      <a:fillRect/>
                    </a:stretch>
                  </pic:blipFill>
                  <pic:spPr>
                    <a:xfrm>
                      <a:off x="0" y="0"/>
                      <a:ext cx="5271135" cy="7455535"/>
                    </a:xfrm>
                    <a:prstGeom prst="rect">
                      <a:avLst/>
                    </a:prstGeom>
                  </pic:spPr>
                </pic:pic>
              </a:graphicData>
            </a:graphic>
          </wp:inline>
        </w:drawing>
      </w:r>
    </w:p>
    <w:p>
      <w:pPr>
        <w:pStyle w:val="2"/>
      </w:pPr>
      <w: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70" name="图片 70" descr="深燃〔2024〕446号 深圳市燃气集团股份有限公司关于印发工程货物服务采购项目供应商（承包商）考核评价实施细则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深燃〔2024〕446号 深圳市燃气集团股份有限公司关于印发工程货物服务采购项目供应商（承包商）考核评价实施细则的通知_Page3"/>
                    <pic:cNvPicPr>
                      <a:picLocks noChangeAspect="1"/>
                    </pic:cNvPicPr>
                  </pic:nvPicPr>
                  <pic:blipFill>
                    <a:blip r:embed="rId18"/>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9" name="图片 69" descr="深燃〔2024〕446号 深圳市燃气集团股份有限公司关于印发工程货物服务采购项目供应商（承包商）考核评价实施细则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深燃〔2024〕446号 深圳市燃气集团股份有限公司关于印发工程货物服务采购项目供应商（承包商）考核评价实施细则的通知_Page4"/>
                    <pic:cNvPicPr>
                      <a:picLocks noChangeAspect="1"/>
                    </pic:cNvPicPr>
                  </pic:nvPicPr>
                  <pic:blipFill>
                    <a:blip r:embed="rId19"/>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8" name="图片 68" descr="深燃〔2024〕446号 深圳市燃气集团股份有限公司关于印发工程货物服务采购项目供应商（承包商）考核评价实施细则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深燃〔2024〕446号 深圳市燃气集团股份有限公司关于印发工程货物服务采购项目供应商（承包商）考核评价实施细则的通知_Page5"/>
                    <pic:cNvPicPr>
                      <a:picLocks noChangeAspect="1"/>
                    </pic:cNvPicPr>
                  </pic:nvPicPr>
                  <pic:blipFill>
                    <a:blip r:embed="rId20"/>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7" name="图片 67" descr="深燃〔2024〕446号 深圳市燃气集团股份有限公司关于印发工程货物服务采购项目供应商（承包商）考核评价实施细则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深燃〔2024〕446号 深圳市燃气集团股份有限公司关于印发工程货物服务采购项目供应商（承包商）考核评价实施细则的通知_Page6"/>
                    <pic:cNvPicPr>
                      <a:picLocks noChangeAspect="1"/>
                    </pic:cNvPicPr>
                  </pic:nvPicPr>
                  <pic:blipFill>
                    <a:blip r:embed="rId21"/>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6" name="图片 66" descr="深燃〔2024〕446号 深圳市燃气集团股份有限公司关于印发工程货物服务采购项目供应商（承包商）考核评价实施细则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深燃〔2024〕446号 深圳市燃气集团股份有限公司关于印发工程货物服务采购项目供应商（承包商）考核评价实施细则的通知_Page7"/>
                    <pic:cNvPicPr>
                      <a:picLocks noChangeAspect="1"/>
                    </pic:cNvPicPr>
                  </pic:nvPicPr>
                  <pic:blipFill>
                    <a:blip r:embed="rId22"/>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5" name="图片 65" descr="深燃〔2024〕446号 深圳市燃气集团股份有限公司关于印发工程货物服务采购项目供应商（承包商）考核评价实施细则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深燃〔2024〕446号 深圳市燃气集团股份有限公司关于印发工程货物服务采购项目供应商（承包商）考核评价实施细则的通知_Page8"/>
                    <pic:cNvPicPr>
                      <a:picLocks noChangeAspect="1"/>
                    </pic:cNvPicPr>
                  </pic:nvPicPr>
                  <pic:blipFill>
                    <a:blip r:embed="rId23"/>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4" name="图片 64" descr="深燃〔2024〕446号 深圳市燃气集团股份有限公司关于印发工程货物服务采购项目供应商（承包商）考核评价实施细则的通知_P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深燃〔2024〕446号 深圳市燃气集团股份有限公司关于印发工程货物服务采购项目供应商（承包商）考核评价实施细则的通知_Page9"/>
                    <pic:cNvPicPr>
                      <a:picLocks noChangeAspect="1"/>
                    </pic:cNvPicPr>
                  </pic:nvPicPr>
                  <pic:blipFill>
                    <a:blip r:embed="rId24"/>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3" name="图片 63" descr="深燃〔2024〕446号 深圳市燃气集团股份有限公司关于印发工程货物服务采购项目供应商（承包商）考核评价实施细则的通知_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深燃〔2024〕446号 深圳市燃气集团股份有限公司关于印发工程货物服务采购项目供应商（承包商）考核评价实施细则的通知_Page10"/>
                    <pic:cNvPicPr>
                      <a:picLocks noChangeAspect="1"/>
                    </pic:cNvPicPr>
                  </pic:nvPicPr>
                  <pic:blipFill>
                    <a:blip r:embed="rId25"/>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2" name="图片 62" descr="深燃〔2024〕446号 深圳市燃气集团股份有限公司关于印发工程货物服务采购项目供应商（承包商）考核评价实施细则的通知_P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深燃〔2024〕446号 深圳市燃气集团股份有限公司关于印发工程货物服务采购项目供应商（承包商）考核评价实施细则的通知_Page11"/>
                    <pic:cNvPicPr>
                      <a:picLocks noChangeAspect="1"/>
                    </pic:cNvPicPr>
                  </pic:nvPicPr>
                  <pic:blipFill>
                    <a:blip r:embed="rId26"/>
                    <a:stretch>
                      <a:fillRect/>
                    </a:stretch>
                  </pic:blipFill>
                  <pic:spPr>
                    <a:xfrm>
                      <a:off x="0" y="0"/>
                      <a:ext cx="5271135" cy="7455535"/>
                    </a:xfrm>
                    <a:prstGeom prst="rect">
                      <a:avLst/>
                    </a:prstGeom>
                  </pic:spPr>
                </pic:pic>
              </a:graphicData>
            </a:graphic>
          </wp:inline>
        </w:drawing>
      </w:r>
    </w:p>
    <w:p>
      <w:pPr>
        <w:pStyle w:val="2"/>
      </w:pPr>
      <w: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1" name="图片 61" descr="深燃〔2024〕446号 深圳市燃气集团股份有限公司关于印发工程货物服务采购项目供应商（承包商）考核评价实施细则的通知_P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深燃〔2024〕446号 深圳市燃气集团股份有限公司关于印发工程货物服务采购项目供应商（承包商）考核评价实施细则的通知_Page12"/>
                    <pic:cNvPicPr>
                      <a:picLocks noChangeAspect="1"/>
                    </pic:cNvPicPr>
                  </pic:nvPicPr>
                  <pic:blipFill>
                    <a:blip r:embed="rId27"/>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0" name="图片 60" descr="深燃〔2024〕446号 深圳市燃气集团股份有限公司关于印发工程货物服务采购项目供应商（承包商）考核评价实施细则的通知_P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深燃〔2024〕446号 深圳市燃气集团股份有限公司关于印发工程货物服务采购项目供应商（承包商）考核评价实施细则的通知_Page13"/>
                    <pic:cNvPicPr>
                      <a:picLocks noChangeAspect="1"/>
                    </pic:cNvPicPr>
                  </pic:nvPicPr>
                  <pic:blipFill>
                    <a:blip r:embed="rId28"/>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sectPr>
          <w:footerReference r:id="rId5" w:type="default"/>
          <w:pgSz w:w="11906" w:h="16838"/>
          <w:pgMar w:top="1440" w:right="1797" w:bottom="1440" w:left="1797" w:header="851" w:footer="992" w:gutter="0"/>
          <w:cols w:space="425" w:num="1"/>
          <w:docGrid w:type="lines" w:linePitch="312" w:charSpace="0"/>
        </w:sectPr>
      </w:pPr>
    </w:p>
    <w:p>
      <w:pPr>
        <w:widowControl/>
        <w:jc w:val="left"/>
        <w:rPr>
          <w:rFonts w:ascii="黑体" w:hAnsi="黑体" w:eastAsia="黑体"/>
          <w:b/>
          <w:bCs/>
          <w:sz w:val="28"/>
          <w:szCs w:val="28"/>
        </w:rPr>
      </w:pPr>
      <w:r>
        <w:rPr>
          <w:rFonts w:hint="eastAsia" w:ascii="黑体" w:hAnsi="黑体" w:eastAsia="黑体"/>
          <w:b/>
          <w:bCs/>
          <w:sz w:val="28"/>
          <w:szCs w:val="28"/>
        </w:rPr>
        <w:t>附件1</w:t>
      </w:r>
    </w:p>
    <w:tbl>
      <w:tblPr>
        <w:tblStyle w:val="14"/>
        <w:tblW w:w="4999" w:type="pct"/>
        <w:tblInd w:w="0" w:type="dxa"/>
        <w:tblLayout w:type="fixed"/>
        <w:tblCellMar>
          <w:top w:w="0" w:type="dxa"/>
          <w:left w:w="108" w:type="dxa"/>
          <w:bottom w:w="0" w:type="dxa"/>
          <w:right w:w="108" w:type="dxa"/>
        </w:tblCellMar>
      </w:tblPr>
      <w:tblGrid>
        <w:gridCol w:w="1677"/>
        <w:gridCol w:w="646"/>
        <w:gridCol w:w="2568"/>
        <w:gridCol w:w="2194"/>
        <w:gridCol w:w="3934"/>
        <w:gridCol w:w="706"/>
        <w:gridCol w:w="723"/>
        <w:gridCol w:w="1125"/>
        <w:gridCol w:w="598"/>
      </w:tblGrid>
      <w:tr>
        <w:tblPrEx>
          <w:tblCellMar>
            <w:top w:w="0" w:type="dxa"/>
            <w:left w:w="108" w:type="dxa"/>
            <w:bottom w:w="0" w:type="dxa"/>
            <w:right w:w="108" w:type="dxa"/>
          </w:tblCellMar>
        </w:tblPrEx>
        <w:trPr>
          <w:trHeight w:val="4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lang w:bidi="ar"/>
              </w:rPr>
              <w:t>深圳市燃气集团股份有限公司供应商（承包商）履约绩效考核表（大米采购）</w:t>
            </w: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供应商名称</w:t>
            </w:r>
          </w:p>
        </w:tc>
        <w:tc>
          <w:tcPr>
            <w:tcW w:w="329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考核期间</w:t>
            </w:r>
          </w:p>
        </w:tc>
        <w:tc>
          <w:tcPr>
            <w:tcW w:w="6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20XX年 第X季度</w:t>
            </w: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考核单位</w:t>
            </w:r>
          </w:p>
        </w:tc>
        <w:tc>
          <w:tcPr>
            <w:tcW w:w="329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1111" w:type="pct"/>
            <w:gridSpan w:val="4"/>
            <w:vMerge w:val="restart"/>
            <w:tcBorders>
              <w:top w:val="single" w:color="000000" w:sz="4" w:space="0"/>
              <w:left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采购单位：（签章）</w:t>
            </w:r>
          </w:p>
        </w:tc>
      </w:tr>
      <w:tr>
        <w:tblPrEx>
          <w:tblCellMar>
            <w:top w:w="0" w:type="dxa"/>
            <w:left w:w="108" w:type="dxa"/>
            <w:bottom w:w="0" w:type="dxa"/>
            <w:right w:w="108" w:type="dxa"/>
          </w:tblCellMar>
        </w:tblPrEx>
        <w:trPr>
          <w:trHeight w:val="725"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考核得分</w:t>
            </w:r>
          </w:p>
        </w:tc>
        <w:tc>
          <w:tcPr>
            <w:tcW w:w="1134" w:type="pct"/>
            <w:gridSpan w:val="2"/>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lang w:bidi="ar"/>
              </w:rPr>
            </w:pP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采购单位副总经理：</w:t>
            </w:r>
          </w:p>
        </w:tc>
        <w:tc>
          <w:tcPr>
            <w:tcW w:w="1111" w:type="pct"/>
            <w:gridSpan w:val="4"/>
            <w:vMerge w:val="continue"/>
            <w:tcBorders>
              <w:left w:val="single" w:color="000000" w:sz="4" w:space="0"/>
              <w:right w:val="single" w:color="000000" w:sz="4" w:space="0"/>
            </w:tcBorders>
            <w:shd w:val="clear" w:color="auto" w:fill="auto"/>
            <w:noWrap/>
            <w:vAlign w:val="center"/>
          </w:tcPr>
          <w:p>
            <w:pPr>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675"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1134" w:type="pct"/>
            <w:gridSpan w:val="2"/>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b/>
                <w:bCs/>
                <w:color w:val="000000"/>
                <w:sz w:val="20"/>
                <w:szCs w:val="20"/>
                <w:lang w:bidi="ar"/>
              </w:rPr>
            </w:pPr>
            <w:r>
              <w:rPr>
                <w:rFonts w:hint="eastAsia" w:ascii="宋体" w:hAnsi="宋体" w:eastAsia="宋体" w:cs="宋体"/>
                <w:b/>
                <w:bCs/>
                <w:color w:val="000000"/>
                <w:sz w:val="20"/>
                <w:szCs w:val="20"/>
                <w:lang w:bidi="ar"/>
              </w:rPr>
              <w:t>采购单位负责人：</w:t>
            </w:r>
          </w:p>
        </w:tc>
        <w:tc>
          <w:tcPr>
            <w:tcW w:w="1111" w:type="pct"/>
            <w:gridSpan w:val="4"/>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项目类别</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序号</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评分项</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分值</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扣分原因</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备注</w:t>
            </w: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外观验收</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有外观验收不合格批次，被查</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w:t>
            </w:r>
            <w:r>
              <w:rPr>
                <w:rFonts w:ascii="宋体" w:hAnsi="宋体" w:eastAsia="宋体" w:cs="宋体"/>
                <w:color w:val="000000"/>
                <w:sz w:val="20"/>
                <w:szCs w:val="20"/>
                <w:lang w:bidi="ar"/>
              </w:rPr>
              <w:t>商品包装破损、变形或漏气</w:t>
            </w:r>
            <w:r>
              <w:rPr>
                <w:rFonts w:hint="eastAsia" w:ascii="宋体" w:hAnsi="宋体" w:eastAsia="宋体" w:cs="宋体"/>
                <w:color w:val="000000"/>
                <w:sz w:val="20"/>
                <w:szCs w:val="20"/>
                <w:lang w:bidi="ar"/>
              </w:rPr>
              <w:t>，被查</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商品包装保质期标识不清晰或模糊、篡改，被查</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商品保质期</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大米产品不符合卫生检验检疫证明要求，发生变质，被查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大米产品剩余有效期少于该商品有效期的1/3，被查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大米产品临近保质期时未及时更换或处理每发生</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产品品质</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发生同一品牌、同一批次</w:t>
            </w:r>
            <w:r>
              <w:rPr>
                <w:rFonts w:hint="eastAsia" w:ascii="宋体" w:hAnsi="宋体" w:eastAsia="宋体" w:cs="宋体"/>
                <w:color w:val="000000"/>
                <w:sz w:val="20"/>
                <w:szCs w:val="20"/>
              </w:rPr>
              <w:t>大米产品</w:t>
            </w:r>
            <w:r>
              <w:rPr>
                <w:rFonts w:hint="eastAsia" w:ascii="宋体" w:hAnsi="宋体" w:eastAsia="宋体" w:cs="宋体"/>
                <w:color w:val="000000"/>
                <w:sz w:val="20"/>
                <w:szCs w:val="20"/>
                <w:lang w:bidi="ar"/>
              </w:rPr>
              <w:t>质量不稳定稳定或存在明显差异被查或被客户投诉1次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大米产品规格</w:t>
            </w:r>
            <w:r>
              <w:rPr>
                <w:rFonts w:hint="eastAsia" w:ascii="宋体" w:hAnsi="宋体" w:eastAsia="宋体" w:cs="宋体"/>
                <w:color w:val="000000"/>
                <w:sz w:val="20"/>
                <w:szCs w:val="20"/>
                <w:lang w:bidi="ar"/>
              </w:rPr>
              <w:t>未能按照合同规定的，</w:t>
            </w:r>
            <w:r>
              <w:rPr>
                <w:rFonts w:hint="eastAsia" w:ascii="宋体" w:hAnsi="宋体" w:eastAsia="宋体" w:cs="宋体"/>
                <w:color w:val="000000"/>
                <w:sz w:val="20"/>
                <w:szCs w:val="20"/>
              </w:rPr>
              <w:t>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大米产品</w:t>
            </w:r>
            <w:r>
              <w:rPr>
                <w:rFonts w:hint="eastAsia" w:ascii="宋体" w:hAnsi="宋体" w:eastAsia="宋体" w:cs="宋体"/>
                <w:color w:val="000000"/>
                <w:sz w:val="20"/>
                <w:szCs w:val="20"/>
                <w:lang w:bidi="ar"/>
              </w:rPr>
              <w:t>出现变质、产品内混入异物等情况，每发生1次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经第三方机构检验证明</w:t>
            </w:r>
            <w:r>
              <w:rPr>
                <w:rFonts w:hint="eastAsia" w:ascii="宋体" w:hAnsi="宋体" w:eastAsia="宋体" w:cs="宋体"/>
                <w:color w:val="000000"/>
                <w:sz w:val="20"/>
                <w:szCs w:val="20"/>
              </w:rPr>
              <w:t>员工食用大米产品后发生身体损害</w:t>
            </w:r>
            <w:r>
              <w:rPr>
                <w:rFonts w:hint="eastAsia" w:ascii="宋体" w:hAnsi="宋体" w:eastAsia="宋体" w:cs="宋体"/>
                <w:color w:val="000000"/>
                <w:sz w:val="20"/>
                <w:szCs w:val="20"/>
                <w:lang w:bidi="ar"/>
              </w:rPr>
              <w:t>等情况，每发生1次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配送时效</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未提前沟通，逾期送达，延迟半天以上的，被查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未附收货单，每发生1次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未提前沟通，交付的商品数量与订单数量不一致情况，被查1次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缺货率</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缺货后未按照沟通及时补货或提供替代品，每发生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配送人员</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配送人员态度不友好，对甲方或客户不礼貌的，每发生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配送人员不积极配合卸货等工作</w:t>
            </w:r>
            <w:r>
              <w:rPr>
                <w:rFonts w:ascii="宋体" w:hAnsi="宋体" w:eastAsia="宋体" w:cs="宋体"/>
                <w:color w:val="000000"/>
                <w:sz w:val="20"/>
                <w:szCs w:val="20"/>
                <w:lang w:bidi="ar"/>
              </w:rPr>
              <w:t>或态度消极的，</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配送人员未能够清楚、准确地与甲方沟通</w:t>
            </w:r>
            <w:r>
              <w:rPr>
                <w:rFonts w:ascii="宋体" w:hAnsi="宋体" w:eastAsia="宋体" w:cs="宋体"/>
                <w:color w:val="000000"/>
                <w:sz w:val="20"/>
                <w:szCs w:val="20"/>
                <w:lang w:bidi="ar"/>
              </w:rPr>
              <w:t>导致出现</w:t>
            </w:r>
            <w:r>
              <w:rPr>
                <w:rFonts w:hint="eastAsia" w:ascii="宋体" w:hAnsi="宋体" w:eastAsia="宋体" w:cs="宋体"/>
                <w:color w:val="000000"/>
                <w:sz w:val="20"/>
                <w:szCs w:val="20"/>
                <w:lang w:bidi="ar"/>
              </w:rPr>
              <w:t>商品配送地点错误等问题的</w:t>
            </w:r>
            <w:r>
              <w:rPr>
                <w:rFonts w:ascii="宋体" w:hAnsi="宋体" w:eastAsia="宋体" w:cs="宋体"/>
                <w:color w:val="000000"/>
                <w:sz w:val="20"/>
                <w:szCs w:val="20"/>
                <w:lang w:bidi="ar"/>
              </w:rPr>
              <w:t>，</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合作态度</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未积极配合甲方的合理要求，每发生1次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对接专人更换频繁的，每发生1次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未对甲方提出的增值性服务进行有效积极配合或有效实施的，每发生1次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价格</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供货商擅自提高产品价格或我司核验发现价格异常，被查1次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未提前沟通并作出书面申请，私自临时调整价格，被查1次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1000" w:hRule="atLeast"/>
        </w:trPr>
        <w:tc>
          <w:tcPr>
            <w:tcW w:w="8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合计扣分=依据实际按项扣分，即扣分=分值*发生次数</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宋体" w:hAnsi="宋体" w:eastAsia="宋体" w:cs="宋体"/>
                <w:color w:val="00000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r>
      <w:tr>
        <w:tblPrEx>
          <w:tblCellMar>
            <w:top w:w="0" w:type="dxa"/>
            <w:left w:w="108" w:type="dxa"/>
            <w:bottom w:w="0" w:type="dxa"/>
            <w:right w:w="108" w:type="dxa"/>
          </w:tblCellMar>
        </w:tblPrEx>
        <w:trPr>
          <w:trHeight w:val="1000" w:hRule="atLeast"/>
        </w:trPr>
        <w:tc>
          <w:tcPr>
            <w:tcW w:w="25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b/>
                <w:bCs/>
                <w:color w:val="000000"/>
                <w:sz w:val="24"/>
                <w:szCs w:val="24"/>
                <w:lang w:bidi="ar"/>
              </w:rPr>
              <w:t>检查人：</w:t>
            </w:r>
          </w:p>
        </w:tc>
        <w:tc>
          <w:tcPr>
            <w:tcW w:w="25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rPr>
            </w:pPr>
            <w:r>
              <w:rPr>
                <w:rFonts w:hint="eastAsia" w:ascii="宋体" w:hAnsi="宋体" w:eastAsia="宋体" w:cs="宋体"/>
                <w:b/>
                <w:bCs/>
                <w:color w:val="000000"/>
                <w:sz w:val="24"/>
                <w:szCs w:val="24"/>
              </w:rPr>
              <w:t>被检查人：</w:t>
            </w:r>
          </w:p>
        </w:tc>
      </w:tr>
    </w:tbl>
    <w:p>
      <w:pPr>
        <w:widowControl/>
        <w:jc w:val="left"/>
        <w:rPr>
          <w:rFonts w:ascii="黑体" w:hAnsi="黑体" w:eastAsia="黑体"/>
          <w:b/>
          <w:bCs/>
          <w:sz w:val="28"/>
          <w:szCs w:val="28"/>
        </w:rPr>
      </w:pPr>
      <w:r>
        <w:rPr>
          <w:rFonts w:ascii="黑体" w:hAnsi="黑体" w:eastAsia="黑体"/>
          <w:b/>
          <w:bCs/>
          <w:sz w:val="28"/>
          <w:szCs w:val="28"/>
        </w:rPr>
        <w:br w:type="page"/>
      </w:r>
    </w:p>
    <w:p>
      <w:pPr>
        <w:widowControl/>
        <w:jc w:val="left"/>
        <w:sectPr>
          <w:pgSz w:w="16838" w:h="11906" w:orient="landscape"/>
          <w:pgMar w:top="1797" w:right="1440" w:bottom="1797" w:left="1440" w:header="851" w:footer="992" w:gutter="0"/>
          <w:cols w:space="0" w:num="1"/>
          <w:docGrid w:type="lines" w:linePitch="319" w:charSpace="0"/>
        </w:sectPr>
      </w:pPr>
    </w:p>
    <w:p>
      <w:pPr>
        <w:widowControl/>
        <w:jc w:val="left"/>
        <w:rPr>
          <w:rFonts w:ascii="黑体" w:hAnsi="黑体" w:eastAsia="黑体"/>
          <w:b/>
          <w:bCs/>
          <w:sz w:val="28"/>
          <w:szCs w:val="28"/>
        </w:rPr>
      </w:pPr>
      <w:r>
        <w:drawing>
          <wp:inline distT="0" distB="0" distL="114300" distR="114300">
            <wp:extent cx="5271135" cy="7455535"/>
            <wp:effectExtent l="0" t="0" r="5715" b="12065"/>
            <wp:docPr id="15" name="图片 15" descr="深燃〔2024〕446号 深圳市燃气集团股份有限公司关于印发工程货物服务采购项目供应商（承包商）考核评价实施细则的通知_P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深燃〔2024〕446号 深圳市燃气集团股份有限公司关于印发工程货物服务采购项目供应商（承包商）考核评价实施细则的通知_Page59"/>
                    <pic:cNvPicPr>
                      <a:picLocks noChangeAspect="1"/>
                    </pic:cNvPicPr>
                  </pic:nvPicPr>
                  <pic:blipFill>
                    <a:blip r:embed="rId29"/>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6" name="图片 16" descr="深燃〔2024〕446号 深圳市燃气集团股份有限公司关于印发工程货物服务采购项目供应商（承包商）考核评价实施细则的通知_P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深燃〔2024〕446号 深圳市燃气集团股份有限公司关于印发工程货物服务采购项目供应商（承包商）考核评价实施细则的通知_Page60"/>
                    <pic:cNvPicPr>
                      <a:picLocks noChangeAspect="1"/>
                    </pic:cNvPicPr>
                  </pic:nvPicPr>
                  <pic:blipFill>
                    <a:blip r:embed="rId30"/>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7" name="图片 17" descr="深燃〔2024〕446号 深圳市燃气集团股份有限公司关于印发工程货物服务采购项目供应商（承包商）考核评价实施细则的通知_P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深燃〔2024〕446号 深圳市燃气集团股份有限公司关于印发工程货物服务采购项目供应商（承包商）考核评价实施细则的通知_Page61"/>
                    <pic:cNvPicPr>
                      <a:picLocks noChangeAspect="1"/>
                    </pic:cNvPicPr>
                  </pic:nvPicPr>
                  <pic:blipFill>
                    <a:blip r:embed="rId31"/>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8" name="图片 18" descr="深燃〔2024〕446号 深圳市燃气集团股份有限公司关于印发工程货物服务采购项目供应商（承包商）考核评价实施细则的通知_P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深燃〔2024〕446号 深圳市燃气集团股份有限公司关于印发工程货物服务采购项目供应商（承包商）考核评价实施细则的通知_Page62"/>
                    <pic:cNvPicPr>
                      <a:picLocks noChangeAspect="1"/>
                    </pic:cNvPicPr>
                  </pic:nvPicPr>
                  <pic:blipFill>
                    <a:blip r:embed="rId32"/>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9" name="图片 19" descr="深燃〔2024〕446号 深圳市燃气集团股份有限公司关于印发工程货物服务采购项目供应商（承包商）考核评价实施细则的通知_P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深燃〔2024〕446号 深圳市燃气集团股份有限公司关于印发工程货物服务采购项目供应商（承包商）考核评价实施细则的通知_Page63"/>
                    <pic:cNvPicPr>
                      <a:picLocks noChangeAspect="1"/>
                    </pic:cNvPicPr>
                  </pic:nvPicPr>
                  <pic:blipFill>
                    <a:blip r:embed="rId33"/>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pStyle w:val="3"/>
        <w:spacing w:before="0" w:after="0" w:line="360" w:lineRule="auto"/>
        <w:contextualSpacing/>
        <w:jc w:val="center"/>
        <w:rPr>
          <w:rFonts w:hint="eastAsia" w:ascii="黑体" w:hAnsi="黑体" w:eastAsia="黑体"/>
          <w:color w:val="0070C0"/>
          <w:sz w:val="28"/>
          <w:szCs w:val="28"/>
        </w:rPr>
      </w:pPr>
      <w:r>
        <w:drawing>
          <wp:inline distT="0" distB="0" distL="114300" distR="114300">
            <wp:extent cx="5271135" cy="7455535"/>
            <wp:effectExtent l="0" t="0" r="5715" b="12065"/>
            <wp:docPr id="20" name="图片 20" descr="深燃〔2024〕446号 深圳市燃气集团股份有限公司关于印发工程货物服务采购项目供应商（承包商）考核评价实施细则的通知_P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深燃〔2024〕446号 深圳市燃气集团股份有限公司关于印发工程货物服务采购项目供应商（承包商）考核评价实施细则的通知_Page64"/>
                    <pic:cNvPicPr>
                      <a:picLocks noChangeAspect="1"/>
                    </pic:cNvPicPr>
                  </pic:nvPicPr>
                  <pic:blipFill>
                    <a:blip r:embed="rId34"/>
                    <a:stretch>
                      <a:fillRect/>
                    </a:stretch>
                  </pic:blipFill>
                  <pic:spPr>
                    <a:xfrm>
                      <a:off x="0" y="0"/>
                      <a:ext cx="5271135" cy="7455535"/>
                    </a:xfrm>
                    <a:prstGeom prst="rect">
                      <a:avLst/>
                    </a:prstGeom>
                  </pic:spPr>
                </pic:pic>
              </a:graphicData>
            </a:graphic>
          </wp:inline>
        </w:drawing>
      </w:r>
    </w:p>
    <w:p>
      <w:pPr>
        <w:pStyle w:val="3"/>
        <w:spacing w:before="0" w:after="0" w:line="360" w:lineRule="auto"/>
        <w:contextualSpacing/>
        <w:jc w:val="center"/>
        <w:rPr>
          <w:rFonts w:hint="eastAsia" w:ascii="黑体" w:hAnsi="黑体" w:eastAsia="黑体"/>
          <w:color w:val="0070C0"/>
          <w:sz w:val="28"/>
          <w:szCs w:val="28"/>
        </w:rPr>
      </w:pPr>
    </w:p>
    <w:p>
      <w:pPr>
        <w:pStyle w:val="3"/>
        <w:spacing w:before="0" w:after="0" w:line="360" w:lineRule="auto"/>
        <w:contextualSpacing/>
        <w:jc w:val="center"/>
        <w:rPr>
          <w:rFonts w:hint="eastAsia" w:ascii="黑体" w:hAnsi="黑体" w:eastAsia="黑体"/>
          <w:color w:val="0070C0"/>
          <w:sz w:val="28"/>
          <w:szCs w:val="28"/>
        </w:rPr>
      </w:pPr>
    </w:p>
    <w:p>
      <w:pPr>
        <w:pStyle w:val="3"/>
        <w:spacing w:before="0" w:after="0" w:line="360" w:lineRule="auto"/>
        <w:contextualSpacing/>
        <w:jc w:val="center"/>
        <w:rPr>
          <w:rFonts w:hint="eastAsia" w:ascii="黑体" w:hAnsi="黑体" w:eastAsia="黑体"/>
          <w:color w:val="0070C0"/>
          <w:sz w:val="28"/>
          <w:szCs w:val="28"/>
        </w:rPr>
      </w:pPr>
    </w:p>
    <w:p>
      <w:pPr>
        <w:pStyle w:val="3"/>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1.采购范围：采购人委托响应人按照合同约定单价按时向采购人提供所需大米的供货及配送服务。</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2..配送地点：深圳市福田区梅坳一路268号深燃大厦</w:t>
      </w:r>
    </w:p>
    <w:p>
      <w:pPr>
        <w:adjustRightInd w:val="0"/>
        <w:snapToGrid w:val="0"/>
        <w:spacing w:line="360" w:lineRule="auto"/>
        <w:ind w:firstLine="440" w:firstLineChars="200"/>
        <w:rPr>
          <w:rFonts w:ascii="宋体" w:hAnsi="宋体" w:eastAsia="宋体"/>
          <w:szCs w:val="21"/>
        </w:rPr>
      </w:pPr>
      <w:r>
        <w:rPr>
          <w:rFonts w:hint="eastAsia" w:ascii="宋体" w:hAnsi="宋体" w:eastAsia="宋体"/>
          <w:sz w:val="22"/>
        </w:rPr>
        <w:t>3</w:t>
      </w:r>
      <w:r>
        <w:rPr>
          <w:rFonts w:ascii="宋体" w:hAnsi="宋体" w:eastAsia="宋体"/>
          <w:sz w:val="22"/>
        </w:rPr>
        <w:t>.配送时限：</w:t>
      </w:r>
      <w:r>
        <w:rPr>
          <w:rFonts w:hint="eastAsia" w:ascii="宋体" w:hAnsi="宋体" w:eastAsia="宋体"/>
          <w:sz w:val="22"/>
        </w:rPr>
        <w:t>双方</w:t>
      </w:r>
      <w:r>
        <w:rPr>
          <w:rFonts w:hint="eastAsia" w:ascii="宋体" w:hAnsi="宋体" w:eastAsia="宋体"/>
          <w:szCs w:val="21"/>
        </w:rPr>
        <w:t>签订合同后生效</w:t>
      </w:r>
      <w:r>
        <w:rPr>
          <w:rFonts w:hint="eastAsia" w:ascii="宋体" w:hAnsi="宋体" w:eastAsia="宋体"/>
          <w:sz w:val="22"/>
        </w:rPr>
        <w:t>。</w:t>
      </w:r>
    </w:p>
    <w:p>
      <w:pPr>
        <w:widowControl/>
        <w:spacing w:line="560" w:lineRule="exact"/>
        <w:jc w:val="both"/>
        <w:rPr>
          <w:rFonts w:hint="eastAsia" w:ascii="宋体" w:hAnsi="宋体" w:eastAsia="宋体"/>
          <w:b/>
          <w:color w:val="0070C0"/>
          <w:szCs w:val="21"/>
          <w:lang w:eastAsia="zh-CN"/>
        </w:rPr>
      </w:pPr>
      <w:r>
        <w:rPr>
          <w:rFonts w:ascii="宋体" w:hAnsi="宋体" w:eastAsia="宋体"/>
          <w:b/>
          <w:color w:val="0070C0"/>
          <w:szCs w:val="21"/>
        </w:rPr>
        <w:t>二、</w:t>
      </w:r>
      <w:r>
        <w:rPr>
          <w:rFonts w:hint="eastAsia" w:ascii="宋体" w:hAnsi="宋体" w:eastAsia="宋体"/>
          <w:b/>
          <w:color w:val="0070C0"/>
          <w:szCs w:val="21"/>
        </w:rPr>
        <w:t>货物</w:t>
      </w:r>
      <w:r>
        <w:rPr>
          <w:rFonts w:ascii="宋体" w:hAnsi="宋体" w:eastAsia="宋体"/>
          <w:b/>
          <w:color w:val="0070C0"/>
          <w:szCs w:val="21"/>
        </w:rPr>
        <w:t>需求一览表</w:t>
      </w:r>
    </w:p>
    <w:p>
      <w:pPr>
        <w:widowControl/>
        <w:spacing w:line="560" w:lineRule="exact"/>
        <w:jc w:val="center"/>
        <w:rPr>
          <w:rFonts w:ascii="仿宋" w:hAnsi="仿宋" w:eastAsia="仿宋" w:cs="仿宋"/>
          <w:sz w:val="30"/>
          <w:szCs w:val="30"/>
        </w:rPr>
      </w:pPr>
      <w:r>
        <w:rPr>
          <w:rFonts w:hint="eastAsia" w:ascii="仿宋" w:hAnsi="仿宋" w:eastAsia="仿宋" w:cs="仿宋"/>
          <w:color w:val="000000"/>
          <w:kern w:val="0"/>
          <w:sz w:val="30"/>
          <w:szCs w:val="30"/>
        </w:rPr>
        <w:t>深燃大厦员工食堂大米项目采购清单</w:t>
      </w:r>
    </w:p>
    <w:tbl>
      <w:tblPr>
        <w:tblStyle w:val="14"/>
        <w:tblpPr w:leftFromText="180" w:rightFromText="180" w:vertAnchor="text" w:horzAnchor="page" w:tblpX="991" w:tblpY="537"/>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561"/>
        <w:gridCol w:w="2298"/>
        <w:gridCol w:w="988"/>
        <w:gridCol w:w="1482"/>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1561"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产品名称</w:t>
            </w:r>
          </w:p>
        </w:tc>
        <w:tc>
          <w:tcPr>
            <w:tcW w:w="2298"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品牌</w:t>
            </w:r>
          </w:p>
        </w:tc>
        <w:tc>
          <w:tcPr>
            <w:tcW w:w="988"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单位</w:t>
            </w:r>
          </w:p>
        </w:tc>
        <w:tc>
          <w:tcPr>
            <w:tcW w:w="1482"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规格</w:t>
            </w:r>
          </w:p>
        </w:tc>
        <w:tc>
          <w:tcPr>
            <w:tcW w:w="209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预计数量</w:t>
            </w:r>
          </w:p>
          <w:p>
            <w:pPr>
              <w:adjustRightInd w:val="0"/>
              <w:snapToGrid w:val="0"/>
              <w:jc w:val="center"/>
              <w:rPr>
                <w:rFonts w:cs="宋体" w:asciiTheme="minorEastAsia" w:hAnsiTheme="minorEastAsia"/>
                <w:sz w:val="28"/>
                <w:szCs w:val="28"/>
              </w:rPr>
            </w:pPr>
          </w:p>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1561" w:type="dxa"/>
            <w:tcBorders>
              <w:top w:val="single" w:color="auto" w:sz="4" w:space="0"/>
              <w:left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kern w:val="0"/>
                <w:sz w:val="28"/>
                <w:szCs w:val="28"/>
                <w:lang w:val="en-US" w:eastAsia="zh-CN"/>
              </w:rPr>
            </w:pPr>
            <w:r>
              <w:rPr>
                <w:rFonts w:hint="eastAsia" w:cs="宋体" w:asciiTheme="minorEastAsia" w:hAnsiTheme="minorEastAsia"/>
                <w:kern w:val="0"/>
                <w:sz w:val="28"/>
                <w:szCs w:val="28"/>
              </w:rPr>
              <w:t>稻花香米</w:t>
            </w:r>
          </w:p>
        </w:tc>
        <w:tc>
          <w:tcPr>
            <w:tcW w:w="229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lang w:val="en-US" w:eastAsia="zh-CN"/>
              </w:rPr>
              <w:t>谷风香漫</w:t>
            </w:r>
            <w:r>
              <w:rPr>
                <w:rFonts w:hint="eastAsia" w:cs="宋体" w:asciiTheme="minorEastAsia" w:hAnsiTheme="minorEastAsia"/>
                <w:kern w:val="0"/>
                <w:sz w:val="28"/>
                <w:szCs w:val="28"/>
              </w:rPr>
              <w:t>，谷尊，十月稻田</w:t>
            </w:r>
          </w:p>
        </w:tc>
        <w:tc>
          <w:tcPr>
            <w:tcW w:w="9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cs="宋体" w:asciiTheme="minorEastAsia" w:hAnsiTheme="minorEastAsia"/>
                <w:sz w:val="28"/>
                <w:szCs w:val="28"/>
              </w:rPr>
              <w:t>5KG</w:t>
            </w:r>
          </w:p>
        </w:tc>
        <w:tc>
          <w:tcPr>
            <w:tcW w:w="20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1561"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泰国香米</w:t>
            </w:r>
          </w:p>
        </w:tc>
        <w:tc>
          <w:tcPr>
            <w:tcW w:w="229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谷之香，谷尊，孟乍隆</w:t>
            </w:r>
          </w:p>
        </w:tc>
        <w:tc>
          <w:tcPr>
            <w:tcW w:w="9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20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1561" w:type="dxa"/>
            <w:tcBorders>
              <w:left w:val="single" w:color="auto" w:sz="4" w:space="0"/>
              <w:right w:val="single" w:color="auto" w:sz="4" w:space="0"/>
            </w:tcBorders>
            <w:vAlign w:val="center"/>
          </w:tcPr>
          <w:p>
            <w:pPr>
              <w:adjustRightInd w:val="0"/>
              <w:snapToGrid w:val="0"/>
              <w:jc w:val="center"/>
              <w:rPr>
                <w:rFonts w:hint="default" w:cs="宋体" w:asciiTheme="minorEastAsia" w:hAnsiTheme="minorEastAsia"/>
                <w:kern w:val="0"/>
                <w:sz w:val="28"/>
                <w:szCs w:val="28"/>
                <w:lang w:val="en-US"/>
              </w:rPr>
            </w:pPr>
            <w:r>
              <w:rPr>
                <w:rFonts w:hint="eastAsia" w:cs="宋体" w:asciiTheme="minorEastAsia" w:hAnsiTheme="minorEastAsia"/>
                <w:kern w:val="0"/>
                <w:sz w:val="28"/>
                <w:szCs w:val="28"/>
                <w:lang w:val="en-US" w:eastAsia="zh-CN"/>
              </w:rPr>
              <w:t>珍珠米</w:t>
            </w:r>
          </w:p>
        </w:tc>
        <w:tc>
          <w:tcPr>
            <w:tcW w:w="229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2</w:t>
            </w:r>
            <w:r>
              <w:rPr>
                <w:rFonts w:hint="eastAsia" w:cs="宋体" w:asciiTheme="minorEastAsia" w:hAnsiTheme="minorEastAsia"/>
                <w:sz w:val="28"/>
                <w:szCs w:val="28"/>
              </w:rPr>
              <w:t>5KG</w:t>
            </w:r>
          </w:p>
        </w:tc>
        <w:tc>
          <w:tcPr>
            <w:tcW w:w="20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kern w:val="0"/>
                <w:sz w:val="28"/>
                <w:szCs w:val="28"/>
              </w:rPr>
            </w:pPr>
            <w:r>
              <w:rPr>
                <w:rFonts w:hint="eastAsia" w:cs="宋体" w:asciiTheme="minorEastAsia" w:hAnsiTheme="minorEastAsia"/>
                <w:kern w:val="0"/>
                <w:sz w:val="28"/>
                <w:szCs w:val="28"/>
                <w:lang w:val="en-US" w:eastAsia="zh-CN"/>
              </w:rPr>
              <w:t>4</w:t>
            </w:r>
          </w:p>
        </w:tc>
        <w:tc>
          <w:tcPr>
            <w:tcW w:w="1561" w:type="dxa"/>
            <w:tcBorders>
              <w:left w:val="single" w:color="auto" w:sz="4" w:space="0"/>
              <w:right w:val="single" w:color="auto" w:sz="4" w:space="0"/>
            </w:tcBorders>
            <w:vAlign w:val="center"/>
          </w:tcPr>
          <w:p>
            <w:pPr>
              <w:adjustRightInd w:val="0"/>
              <w:snapToGrid w:val="0"/>
              <w:jc w:val="center"/>
              <w:rPr>
                <w:rFonts w:hint="eastAsia" w:cs="宋体" w:asciiTheme="minorEastAsia" w:hAnsiTheme="minorEastAsia"/>
                <w:kern w:val="0"/>
                <w:sz w:val="28"/>
                <w:szCs w:val="28"/>
                <w:lang w:val="en-US" w:eastAsia="zh-CN"/>
              </w:rPr>
            </w:pPr>
            <w:r>
              <w:rPr>
                <w:rFonts w:hint="eastAsia" w:cs="宋体" w:asciiTheme="minorEastAsia" w:hAnsiTheme="minorEastAsia"/>
                <w:kern w:val="0"/>
                <w:sz w:val="28"/>
                <w:szCs w:val="28"/>
              </w:rPr>
              <w:t>稻花</w:t>
            </w:r>
            <w:r>
              <w:rPr>
                <w:rFonts w:hint="eastAsia" w:cs="宋体" w:asciiTheme="minorEastAsia" w:hAnsiTheme="minorEastAsia"/>
                <w:kern w:val="0"/>
                <w:sz w:val="28"/>
                <w:szCs w:val="28"/>
                <w:lang w:val="en-US" w:eastAsia="zh-CN"/>
              </w:rPr>
              <w:t>清香米</w:t>
            </w:r>
          </w:p>
        </w:tc>
        <w:tc>
          <w:tcPr>
            <w:tcW w:w="229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r>
              <w:rPr>
                <w:rFonts w:hint="eastAsia" w:cs="宋体" w:asciiTheme="minorEastAsia" w:hAnsiTheme="minorEastAsia"/>
                <w:sz w:val="28"/>
                <w:szCs w:val="28"/>
                <w:lang w:val="en-US" w:eastAsia="zh-CN"/>
              </w:rPr>
              <w:t>包</w:t>
            </w:r>
          </w:p>
        </w:tc>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lang w:val="en-US" w:eastAsia="zh-CN"/>
              </w:rPr>
            </w:pPr>
            <w:r>
              <w:rPr>
                <w:rFonts w:hint="eastAsia" w:cs="宋体" w:asciiTheme="minorEastAsia" w:hAnsiTheme="minorEastAsia"/>
                <w:sz w:val="28"/>
                <w:szCs w:val="28"/>
              </w:rPr>
              <w:t>25KG</w:t>
            </w:r>
          </w:p>
        </w:tc>
        <w:tc>
          <w:tcPr>
            <w:tcW w:w="20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17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合计金额（含税9%）：</w:t>
            </w:r>
          </w:p>
        </w:tc>
        <w:tc>
          <w:tcPr>
            <w:tcW w:w="2095"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bl>
    <w:p>
      <w:pPr>
        <w:tabs>
          <w:tab w:val="left" w:pos="7560"/>
        </w:tabs>
        <w:adjustRightInd w:val="0"/>
        <w:snapToGrid w:val="0"/>
        <w:spacing w:line="360" w:lineRule="auto"/>
        <w:contextualSpacing/>
        <w:rPr>
          <w:rFonts w:hint="eastAsia" w:ascii="宋体" w:hAnsi="宋体" w:eastAsia="宋体"/>
          <w:b/>
          <w:color w:val="0070C0"/>
          <w:szCs w:val="21"/>
          <w:lang w:eastAsia="zh-CN"/>
        </w:rPr>
      </w:pPr>
    </w:p>
    <w:p>
      <w:pPr>
        <w:tabs>
          <w:tab w:val="left" w:pos="7560"/>
        </w:tabs>
        <w:adjustRightInd w:val="0"/>
        <w:snapToGrid w:val="0"/>
        <w:spacing w:line="360" w:lineRule="auto"/>
        <w:ind w:firstLine="422" w:firstLineChars="200"/>
        <w:contextualSpacing/>
        <w:rPr>
          <w:rFonts w:hint="default" w:ascii="宋体" w:hAnsi="宋体" w:eastAsia="宋体" w:cs="仿宋_GB2312"/>
          <w:b/>
          <w:color w:val="FF0000"/>
          <w:szCs w:val="21"/>
          <w:lang w:val="en-US" w:eastAsia="zh-CN"/>
        </w:rPr>
      </w:pPr>
      <w:r>
        <w:rPr>
          <w:rFonts w:ascii="宋体" w:hAnsi="宋体" w:eastAsia="宋体"/>
          <w:b/>
          <w:szCs w:val="21"/>
        </w:rPr>
        <w:t>三、</w:t>
      </w:r>
      <w:r>
        <w:rPr>
          <w:rFonts w:hint="eastAsia" w:ascii="宋体" w:hAnsi="宋体" w:eastAsia="宋体"/>
          <w:b/>
          <w:szCs w:val="21"/>
          <w:lang w:val="en-US" w:eastAsia="zh-CN"/>
        </w:rPr>
        <w:t>验收标准</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1.供货产品与投标清单列明的规格型号完全相符，且是完全新货、正品保障；</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2.响应人知悉最高限价为本项目履行的上限金额（含9%税率），不是采购人支付的实际金额，采购人支付金额以采购人实际采购量进行结算，采购人不承诺采购数量；</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3.商务报价单价及总价为大米清单产品到采购人指定交货地点的交货价，包含但不限于一般纳税人增值税、运费、保险、目的地卸车人工费、人员交通费、售后服务费、及其它为保证完成合同内容所发生的一切费用等，采购人不承担任何费用，报价不低于响应人完成该项目的成本。</w:t>
      </w:r>
    </w:p>
    <w:p>
      <w:pPr>
        <w:widowControl/>
        <w:jc w:val="left"/>
        <w:rPr>
          <w:rFonts w:ascii="黑体" w:hAnsi="黑体" w:eastAsia="黑体" w:cs="Times New Roman"/>
          <w:b/>
          <w:bCs/>
          <w:kern w:val="44"/>
          <w:sz w:val="28"/>
          <w:szCs w:val="28"/>
        </w:rPr>
      </w:pPr>
    </w:p>
    <w:p>
      <w:pPr>
        <w:pStyle w:val="3"/>
        <w:spacing w:before="0" w:after="0" w:line="360" w:lineRule="auto"/>
        <w:contextualSpacing/>
        <w:jc w:val="center"/>
        <w:rPr>
          <w:rFonts w:hint="eastAsia" w:ascii="黑体" w:hAnsi="黑体" w:eastAsia="黑体"/>
          <w:sz w:val="28"/>
          <w:szCs w:val="28"/>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6"/>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7</w:t>
      </w:r>
      <w:r>
        <w:rPr>
          <w:rFonts w:hint="eastAsia" w:ascii="宋体" w:hAnsi="宋体" w:eastAsia="宋体"/>
          <w:color w:val="0000FF"/>
          <w:szCs w:val="21"/>
          <w:u w:val="single"/>
        </w:rPr>
        <w:t>年度深燃大厦员工食堂大米采购项目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w:t>
      </w:r>
      <w:r>
        <w:rPr>
          <w:rFonts w:hint="eastAsia" w:ascii="宋体" w:hAnsi="宋体" w:eastAsia="宋体"/>
          <w:color w:val="0000FF"/>
          <w:szCs w:val="21"/>
          <w:u w:val="single"/>
        </w:rPr>
        <w:t>WS-26-014</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cs="仿宋_GB2312"/>
          <w:b/>
          <w:sz w:val="28"/>
          <w:szCs w:val="28"/>
          <w:lang w:val="en-US" w:eastAsia="zh-CN"/>
        </w:rPr>
        <w:t>26</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7"/>
    <w:p>
      <w:pPr>
        <w:widowControl/>
        <w:jc w:val="left"/>
      </w:pPr>
      <w: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2"/>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12"/>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2"/>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4"/>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hint="default" w:ascii="宋体" w:hAnsi="宋体" w:eastAsia="宋体" w:cs="仿宋_GB2312"/>
          <w:kern w:val="2"/>
          <w:sz w:val="21"/>
          <w:szCs w:val="21"/>
          <w:u w:val="single"/>
          <w:lang w:val="en-US" w:eastAsia="zh-CN" w:bidi="ar-SA"/>
        </w:rPr>
      </w:pPr>
      <w:r>
        <w:rPr>
          <w:rFonts w:hint="eastAsia" w:ascii="宋体" w:hAnsi="宋体" w:eastAsia="宋体" w:cs="仿宋_GB2312"/>
          <w:kern w:val="2"/>
          <w:sz w:val="21"/>
          <w:szCs w:val="21"/>
          <w:u w:val="none"/>
          <w:lang w:val="en-US" w:eastAsia="zh-CN" w:bidi="ar-SA"/>
        </w:rPr>
        <w:t>联系方式（手机）：</w:t>
      </w:r>
      <w:r>
        <w:rPr>
          <w:rFonts w:hint="eastAsia" w:ascii="宋体" w:hAnsi="宋体" w:eastAsia="宋体" w:cs="仿宋_GB2312"/>
          <w:kern w:val="2"/>
          <w:sz w:val="21"/>
          <w:szCs w:val="21"/>
          <w:u w:val="single"/>
          <w:lang w:val="en-US" w:eastAsia="zh-CN" w:bidi="ar-SA"/>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7</w:t>
      </w:r>
      <w:r>
        <w:rPr>
          <w:rFonts w:hint="eastAsia" w:ascii="宋体" w:hAnsi="宋体" w:eastAsia="宋体"/>
          <w:color w:val="0000FF"/>
          <w:szCs w:val="21"/>
          <w:u w:val="single"/>
        </w:rPr>
        <w:t>年度深燃大厦员工食堂大米采购</w:t>
      </w:r>
      <w:r>
        <w:rPr>
          <w:rFonts w:ascii="宋体" w:hAnsi="宋体" w:eastAsia="宋体"/>
          <w:color w:val="0000FF"/>
          <w:szCs w:val="21"/>
          <w:u w:val="single"/>
        </w:rPr>
        <w:t xml:space="preserve"> </w:t>
      </w:r>
      <w:r>
        <w:rPr>
          <w:rFonts w:hint="eastAsia" w:ascii="宋体" w:hAnsi="宋体" w:eastAsia="宋体" w:cs="仿宋_GB2312"/>
          <w:szCs w:val="21"/>
        </w:rPr>
        <w:t>项目（项目编号：</w:t>
      </w:r>
      <w:r>
        <w:rPr>
          <w:rFonts w:hint="eastAsia" w:ascii="宋体" w:hAnsi="宋体" w:eastAsia="宋体"/>
          <w:color w:val="0000FF"/>
          <w:szCs w:val="21"/>
          <w:u w:val="single"/>
        </w:rPr>
        <w:t>WS-26-014</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rPr>
      </w:pPr>
      <w:r>
        <w:rPr>
          <w:rFonts w:hint="eastAsia" w:ascii="宋体" w:hAnsi="宋体" w:eastAsia="宋体" w:cs="仿宋_GB2312"/>
          <w:szCs w:val="21"/>
          <w:u w:val="none"/>
        </w:rPr>
        <w:t>授权</w:t>
      </w:r>
      <w:r>
        <w:rPr>
          <w:rFonts w:hint="eastAsia" w:ascii="宋体" w:hAnsi="宋体" w:eastAsia="宋体" w:cs="仿宋_GB2312"/>
          <w:szCs w:val="21"/>
          <w:u w:val="none"/>
          <w:lang w:val="en-US" w:eastAsia="zh-CN"/>
        </w:rPr>
        <w:t>代理人</w:t>
      </w:r>
      <w:r>
        <w:rPr>
          <w:rFonts w:hint="eastAsia" w:ascii="宋体" w:hAnsi="宋体" w:eastAsia="宋体" w:cs="仿宋_GB2312"/>
          <w:kern w:val="2"/>
          <w:sz w:val="21"/>
          <w:szCs w:val="21"/>
          <w:u w:val="none"/>
          <w:lang w:val="en-US" w:eastAsia="zh-CN" w:bidi="ar-SA"/>
        </w:rPr>
        <w:t>联系方式（手机）：</w:t>
      </w:r>
      <w:r>
        <w:rPr>
          <w:rFonts w:hint="eastAsia" w:ascii="宋体" w:hAnsi="宋体" w:eastAsia="宋体" w:cs="仿宋_GB2312"/>
          <w:kern w:val="2"/>
          <w:sz w:val="21"/>
          <w:szCs w:val="21"/>
          <w:u w:val="single"/>
          <w:lang w:val="en-US" w:eastAsia="zh-CN" w:bidi="ar-SA"/>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6"/>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1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none"/>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4"/>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4"/>
        <w:spacing w:before="0" w:after="0" w:line="360" w:lineRule="auto"/>
        <w:ind w:firstLine="422" w:firstLineChars="200"/>
        <w:contextualSpacing/>
        <w:rPr>
          <w:rFonts w:hint="eastAsia" w:ascii="宋体" w:hAnsi="宋体" w:eastAsia="宋体"/>
          <w:sz w:val="21"/>
          <w:szCs w:val="21"/>
          <w:highlight w:val="none"/>
        </w:rPr>
      </w:pPr>
    </w:p>
    <w:p>
      <w:pPr>
        <w:pStyle w:val="4"/>
        <w:spacing w:before="0" w:after="0" w:line="360" w:lineRule="auto"/>
        <w:ind w:firstLine="422" w:firstLineChars="200"/>
        <w:contextualSpacing/>
        <w:rPr>
          <w:rFonts w:hint="eastAsia" w:ascii="宋体" w:hAnsi="宋体" w:eastAsia="宋体"/>
          <w:sz w:val="21"/>
          <w:szCs w:val="21"/>
          <w:highlight w:val="none"/>
        </w:rPr>
      </w:pPr>
    </w:p>
    <w:p>
      <w:pPr>
        <w:pStyle w:val="4"/>
        <w:spacing w:before="0" w:after="0" w:line="360" w:lineRule="auto"/>
        <w:ind w:firstLine="422" w:firstLineChars="200"/>
        <w:contextualSpacing/>
        <w:rPr>
          <w:rFonts w:hint="eastAsia" w:ascii="宋体" w:hAnsi="宋体" w:eastAsia="宋体"/>
          <w:sz w:val="21"/>
          <w:szCs w:val="21"/>
          <w:highlight w:val="none"/>
        </w:rPr>
      </w:pPr>
    </w:p>
    <w:p>
      <w:pPr>
        <w:pStyle w:val="4"/>
        <w:spacing w:before="0" w:after="0" w:line="360" w:lineRule="auto"/>
        <w:ind w:firstLine="422" w:firstLineChars="200"/>
        <w:contextualSpacing/>
        <w:rPr>
          <w:rFonts w:hint="eastAsia" w:ascii="宋体" w:hAnsi="宋体" w:eastAsia="宋体"/>
          <w:sz w:val="21"/>
          <w:szCs w:val="21"/>
          <w:highlight w:val="none"/>
        </w:rPr>
      </w:pPr>
    </w:p>
    <w:p>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4"/>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eastAsia="宋体" w:cstheme="minorBidi"/>
          <w:color w:val="0000FF"/>
          <w:szCs w:val="21"/>
          <w:u w:val="single"/>
        </w:rPr>
        <w:t>WS-26-014</w:t>
      </w:r>
      <w:r>
        <w:rPr>
          <w:rFonts w:hint="eastAsia" w:ascii="宋体" w:hAnsi="宋体" w:cs="宋体"/>
          <w:color w:val="auto"/>
          <w:szCs w:val="21"/>
          <w:highlight w:val="none"/>
        </w:rPr>
        <w:t>的</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7</w:t>
      </w:r>
      <w:r>
        <w:rPr>
          <w:rFonts w:hint="eastAsia" w:ascii="宋体" w:hAnsi="宋体" w:eastAsia="宋体"/>
          <w:color w:val="0000FF"/>
          <w:szCs w:val="21"/>
          <w:u w:val="single"/>
        </w:rPr>
        <w:t>年度深燃大厦员工食堂大米采购项目</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.被列入深圳市燃气集团股份有限公司/深圳市深燃物业服务有限公司黑名单的或暂停承包资格的。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5"/>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“深圳市交通运输局”网站（https://jtys.sz.gov.cn/）-政务公开-信用信息双公示-行政处罚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4.“深圳市政府采购监管网中国政府采购网深圳分网”网站（http://zfcg.sz.gov.cn/cgjg/cfgg/）-采购监管-诚信档案-入口查询行政处罚记录</w:t>
      </w:r>
      <w:r>
        <w:rPr>
          <w:rFonts w:hint="eastAsia" w:ascii="Calibri" w:hAnsi="Calibri" w:eastAsia="宋体"/>
          <w:lang w:val="en-US" w:eastAsia="zh-CN"/>
        </w:rPr>
        <w:t>：</w:t>
      </w: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“深圳公共资源交易公共服务平台”（https://www.szggzy.com/static/index.html）-监管信息-交易曝光台及其他监管信息：</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6"/>
                    <a:stretch>
                      <a:fillRect/>
                    </a:stretch>
                  </pic:blipFill>
                  <pic:spPr>
                    <a:xfrm>
                      <a:off x="0" y="0"/>
                      <a:ext cx="5320665" cy="2441575"/>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37"/>
                    <a:stretch>
                      <a:fillRect/>
                    </a:stretch>
                  </pic:blipFill>
                  <pic:spPr>
                    <a:xfrm>
                      <a:off x="0" y="0"/>
                      <a:ext cx="5321935" cy="2796540"/>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lang w:val="en-US" w:eastAsia="zh-CN"/>
        </w:rPr>
      </w:pPr>
    </w:p>
    <w:p>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38"/>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39"/>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40"/>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4"/>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4"/>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-202</w:t>
      </w:r>
      <w:r>
        <w:rPr>
          <w:rFonts w:hint="eastAsia"/>
          <w:color w:val="0000FF"/>
          <w:szCs w:val="21"/>
          <w:u w:val="single"/>
          <w:lang w:val="en-US" w:eastAsia="zh-CN"/>
        </w:rPr>
        <w:t>7</w:t>
      </w:r>
      <w:r>
        <w:rPr>
          <w:rFonts w:hint="eastAsia" w:ascii="宋体" w:hAnsi="宋体" w:eastAsia="宋体"/>
          <w:color w:val="0000FF"/>
          <w:szCs w:val="21"/>
          <w:u w:val="single"/>
        </w:rPr>
        <w:t>年度深燃大厦员工食堂大米采购项目</w:t>
      </w:r>
      <w:r>
        <w:rPr>
          <w:rFonts w:hint="eastAsia" w:cs="仿宋_GB2312"/>
          <w:kern w:val="2"/>
          <w:sz w:val="21"/>
          <w:szCs w:val="21"/>
          <w:u w:val="single"/>
          <w:lang w:val="en-US" w:eastAsia="zh-CN" w:bidi="ar-SA"/>
        </w:rPr>
        <w:t xml:space="preserve">                   </w:t>
      </w:r>
    </w:p>
    <w:p>
      <w:pPr>
        <w:rPr>
          <w:rFonts w:hint="eastAsia"/>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2"/>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pStyle w:val="4"/>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深圳市深燃物业服务有限公司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7</w:t>
      </w:r>
      <w:r>
        <w:rPr>
          <w:rFonts w:hint="eastAsia" w:ascii="宋体" w:hAnsi="宋体" w:eastAsia="宋体"/>
          <w:color w:val="0000FF"/>
          <w:szCs w:val="21"/>
          <w:u w:val="single"/>
        </w:rPr>
        <w:t>年度深燃大厦员工食堂大米采购项目</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WS-26-014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报价总价：（含税，上限不得超过4</w:t>
      </w:r>
      <w:r>
        <w:rPr>
          <w:rFonts w:hint="eastAsia" w:ascii="宋体" w:hAnsi="宋体" w:eastAsia="宋体"/>
          <w:color w:val="000000"/>
          <w:szCs w:val="21"/>
          <w:lang w:val="en-US" w:eastAsia="zh-CN"/>
        </w:rPr>
        <w:t>0</w:t>
      </w:r>
      <w:r>
        <w:rPr>
          <w:rFonts w:hint="eastAsia" w:ascii="宋体" w:hAnsi="宋体" w:eastAsia="宋体"/>
          <w:color w:val="000000"/>
          <w:szCs w:val="21"/>
        </w:rPr>
        <w:t>万元）币种：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pStyle w:val="5"/>
        <w:contextualSpacing/>
        <w:rPr>
          <w:rFonts w:hint="eastAsia"/>
          <w:sz w:val="21"/>
          <w:szCs w:val="21"/>
        </w:rPr>
      </w:pPr>
    </w:p>
    <w:p>
      <w:pPr>
        <w:rPr>
          <w:rFonts w:hint="eastAsia"/>
          <w:sz w:val="21"/>
          <w:szCs w:val="21"/>
        </w:rPr>
      </w:pPr>
    </w:p>
    <w:p>
      <w:pPr>
        <w:pStyle w:val="2"/>
        <w:rPr>
          <w:rFonts w:hint="eastAsia"/>
          <w:sz w:val="21"/>
          <w:szCs w:val="21"/>
        </w:rPr>
      </w:pPr>
    </w:p>
    <w:p>
      <w:pPr>
        <w:rPr>
          <w:rFonts w:hint="eastAsia"/>
        </w:rPr>
      </w:pPr>
    </w:p>
    <w:p>
      <w:pPr>
        <w:pStyle w:val="5"/>
        <w:contextualSpacing/>
        <w:rPr>
          <w:rFonts w:hint="eastAsia"/>
          <w:sz w:val="21"/>
          <w:szCs w:val="21"/>
        </w:rPr>
      </w:pPr>
    </w:p>
    <w:p>
      <w:pPr>
        <w:pStyle w:val="5"/>
        <w:contextualSpacing/>
        <w:rPr>
          <w:rFonts w:hint="eastAsia"/>
          <w:sz w:val="21"/>
          <w:szCs w:val="21"/>
        </w:rPr>
      </w:pPr>
    </w:p>
    <w:p>
      <w:pPr>
        <w:rPr>
          <w:rFonts w:hint="eastAsia"/>
          <w:sz w:val="21"/>
          <w:szCs w:val="21"/>
        </w:rPr>
      </w:pPr>
    </w:p>
    <w:p>
      <w:pPr>
        <w:pStyle w:val="2"/>
        <w:rPr>
          <w:rFonts w:hint="eastAsia"/>
        </w:rPr>
      </w:pPr>
    </w:p>
    <w:p>
      <w:pPr>
        <w:pStyle w:val="5"/>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s="Times New Roman"/>
          <w:szCs w:val="21"/>
        </w:rPr>
      </w:pPr>
      <w:r>
        <w:rPr>
          <w:rFonts w:ascii="宋体" w:hAnsi="宋体" w:eastAsia="宋体" w:cs="Times New Roman"/>
          <w:szCs w:val="21"/>
        </w:rPr>
        <w:t>项目编号</w:t>
      </w:r>
      <w:r>
        <w:rPr>
          <w:rFonts w:ascii="宋体" w:hAnsi="宋体" w:eastAsia="宋体" w:cs="Times New Roman"/>
          <w:szCs w:val="21"/>
          <w:u w:val="single"/>
        </w:rPr>
        <w:t>：</w:t>
      </w:r>
      <w:r>
        <w:rPr>
          <w:rFonts w:hint="eastAsia" w:ascii="宋体" w:hAnsi="宋体" w:eastAsia="宋体" w:cs="Times New Roman"/>
          <w:szCs w:val="21"/>
          <w:u w:val="single"/>
        </w:rPr>
        <w:t>WS-26-014</w:t>
      </w:r>
      <w:r>
        <w:rPr>
          <w:rFonts w:ascii="宋体" w:hAnsi="宋体" w:eastAsia="宋体" w:cs="Times New Roman"/>
          <w:szCs w:val="21"/>
          <w:u w:val="single"/>
        </w:rPr>
        <w:tab/>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olor w:val="000000"/>
          <w:szCs w:val="21"/>
        </w:rPr>
      </w:pPr>
      <w:r>
        <w:rPr>
          <w:rFonts w:ascii="宋体" w:hAnsi="宋体" w:eastAsia="宋体" w:cs="Times New Roman"/>
          <w:szCs w:val="21"/>
        </w:rPr>
        <w:t>项目名称：</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7</w:t>
      </w:r>
      <w:r>
        <w:rPr>
          <w:rFonts w:hint="eastAsia" w:ascii="宋体" w:hAnsi="宋体" w:eastAsia="宋体"/>
          <w:color w:val="0000FF"/>
          <w:szCs w:val="21"/>
          <w:u w:val="single"/>
        </w:rPr>
        <w:t>年度深燃大厦员工食堂大米采购项目</w:t>
      </w:r>
    </w:p>
    <w:tbl>
      <w:tblPr>
        <w:tblStyle w:val="14"/>
        <w:tblpPr w:leftFromText="180" w:rightFromText="180" w:vertAnchor="text" w:horzAnchor="page" w:tblpX="991" w:tblpY="537"/>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27"/>
        <w:gridCol w:w="1425"/>
        <w:gridCol w:w="956"/>
        <w:gridCol w:w="994"/>
        <w:gridCol w:w="1350"/>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172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产品名称</w:t>
            </w:r>
          </w:p>
        </w:tc>
        <w:tc>
          <w:tcPr>
            <w:tcW w:w="142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品牌</w:t>
            </w:r>
          </w:p>
        </w:tc>
        <w:tc>
          <w:tcPr>
            <w:tcW w:w="956"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单位</w:t>
            </w:r>
          </w:p>
        </w:tc>
        <w:tc>
          <w:tcPr>
            <w:tcW w:w="994"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规格</w:t>
            </w:r>
          </w:p>
        </w:tc>
        <w:tc>
          <w:tcPr>
            <w:tcW w:w="1350"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预计数量</w:t>
            </w:r>
          </w:p>
        </w:tc>
        <w:tc>
          <w:tcPr>
            <w:tcW w:w="106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单价（元）</w:t>
            </w:r>
          </w:p>
        </w:tc>
        <w:tc>
          <w:tcPr>
            <w:tcW w:w="106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小计金额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172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稻花香米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lang w:val="en-US" w:eastAsia="zh-CN"/>
              </w:rPr>
              <w:t>谷风香漫</w:t>
            </w:r>
            <w:r>
              <w:rPr>
                <w:rFonts w:hint="eastAsia" w:cs="宋体" w:asciiTheme="minorEastAsia" w:hAnsiTheme="minorEastAsia"/>
                <w:kern w:val="0"/>
                <w:sz w:val="28"/>
                <w:szCs w:val="28"/>
              </w:rPr>
              <w:t>，谷尊，十月稻田</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cs="宋体" w:asciiTheme="minorEastAsia" w:hAnsiTheme="minorEastAsia"/>
                <w:sz w:val="28"/>
                <w:szCs w:val="28"/>
              </w:rPr>
              <w:t>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70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1727"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泰国香米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谷之香，谷尊，孟乍隆</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80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1727"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lang w:val="en-US" w:eastAsia="zh-CN"/>
              </w:rPr>
              <w:t>珍珠米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2</w:t>
            </w:r>
            <w:r>
              <w:rPr>
                <w:rFonts w:hint="eastAsia" w:cs="宋体" w:asciiTheme="minorEastAsia" w:hAnsiTheme="minorEastAsia"/>
                <w:sz w:val="28"/>
                <w:szCs w:val="28"/>
              </w:rPr>
              <w:t>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50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kern w:val="0"/>
                <w:sz w:val="28"/>
                <w:szCs w:val="28"/>
              </w:rPr>
            </w:pPr>
            <w:r>
              <w:rPr>
                <w:rFonts w:hint="eastAsia" w:cs="宋体" w:asciiTheme="minorEastAsia" w:hAnsiTheme="minorEastAsia"/>
                <w:kern w:val="0"/>
                <w:sz w:val="28"/>
                <w:szCs w:val="28"/>
                <w:lang w:val="en-US" w:eastAsia="zh-CN"/>
              </w:rPr>
              <w:t>4</w:t>
            </w:r>
          </w:p>
        </w:tc>
        <w:tc>
          <w:tcPr>
            <w:tcW w:w="1727" w:type="dxa"/>
            <w:tcBorders>
              <w:left w:val="single" w:color="auto" w:sz="4" w:space="0"/>
              <w:right w:val="single" w:color="auto" w:sz="4" w:space="0"/>
            </w:tcBorders>
            <w:vAlign w:val="center"/>
          </w:tcPr>
          <w:p>
            <w:pPr>
              <w:adjustRightInd w:val="0"/>
              <w:snapToGrid w:val="0"/>
              <w:jc w:val="center"/>
              <w:rPr>
                <w:rFonts w:hint="eastAsia" w:cs="宋体" w:asciiTheme="minorEastAsia" w:hAnsiTheme="minorEastAsia"/>
                <w:kern w:val="0"/>
                <w:sz w:val="28"/>
                <w:szCs w:val="28"/>
                <w:lang w:val="en-US" w:eastAsia="zh-CN"/>
              </w:rPr>
            </w:pPr>
            <w:r>
              <w:rPr>
                <w:rFonts w:hint="eastAsia" w:cs="宋体" w:asciiTheme="minorEastAsia" w:hAnsiTheme="minorEastAsia"/>
                <w:kern w:val="0"/>
                <w:sz w:val="28"/>
                <w:szCs w:val="28"/>
              </w:rPr>
              <w:t>稻花</w:t>
            </w:r>
            <w:r>
              <w:rPr>
                <w:rFonts w:hint="eastAsia" w:cs="宋体" w:asciiTheme="minorEastAsia" w:hAnsiTheme="minorEastAsia"/>
                <w:kern w:val="0"/>
                <w:sz w:val="28"/>
                <w:szCs w:val="28"/>
                <w:lang w:val="en-US" w:eastAsia="zh-CN"/>
              </w:rPr>
              <w:t>清香米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r>
              <w:rPr>
                <w:rFonts w:hint="eastAsia" w:cs="宋体" w:asciiTheme="minorEastAsia" w:hAnsiTheme="minorEastAsia"/>
                <w:sz w:val="28"/>
                <w:szCs w:val="28"/>
                <w:lang w:val="en-US" w:eastAsia="zh-CN"/>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lang w:val="en-US" w:eastAsia="zh-CN"/>
              </w:rPr>
            </w:pPr>
            <w:r>
              <w:rPr>
                <w:rFonts w:hint="eastAsia"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lang w:val="en-AU"/>
              </w:rPr>
            </w:pPr>
            <w:r>
              <w:rPr>
                <w:rFonts w:hint="eastAsia" w:cs="宋体" w:asciiTheme="minorEastAsia" w:hAnsiTheme="minorEastAsia"/>
                <w:sz w:val="28"/>
                <w:szCs w:val="28"/>
                <w:lang w:val="en-US" w:eastAsia="zh-CN"/>
              </w:rPr>
              <w:t>2000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both"/>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vAlign w:val="top"/>
          </w:tcPr>
          <w:p>
            <w:pPr>
              <w:adjustRightInd w:val="0"/>
              <w:snapToGrid w:val="0"/>
              <w:jc w:val="both"/>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7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合计金额（含税9%）：</w:t>
            </w:r>
          </w:p>
        </w:tc>
        <w:tc>
          <w:tcPr>
            <w:tcW w:w="3488" w:type="dxa"/>
            <w:gridSpan w:val="3"/>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bl>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40" w:firstLineChars="200"/>
        <w:contextualSpacing/>
        <w:textAlignment w:val="auto"/>
        <w:rPr>
          <w:rFonts w:hint="eastAsia" w:ascii="宋体" w:hAnsi="宋体" w:eastAsia="宋体"/>
          <w:color w:val="0000FF"/>
          <w:sz w:val="22"/>
          <w:szCs w:val="22"/>
          <w:u w:val="none"/>
        </w:rPr>
      </w:pP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w:t>
      </w:r>
      <w:r>
        <w:rPr>
          <w:rFonts w:hint="eastAsia" w:ascii="宋体" w:hAnsi="宋体" w:eastAsia="宋体"/>
          <w:color w:val="0000FF"/>
          <w:sz w:val="21"/>
          <w:szCs w:val="21"/>
          <w:u w:val="none"/>
          <w:lang w:eastAsia="zh-CN"/>
        </w:rPr>
        <w:t>响应人</w:t>
      </w:r>
      <w:r>
        <w:rPr>
          <w:rFonts w:hint="eastAsia" w:ascii="宋体" w:hAnsi="宋体" w:eastAsia="宋体"/>
          <w:color w:val="0000FF"/>
          <w:sz w:val="21"/>
          <w:szCs w:val="21"/>
          <w:u w:val="none"/>
        </w:rPr>
        <w:t>不得更改报价表格式，响应总价不得超过本项目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2、价格分按照所有通过</w:t>
      </w:r>
      <w:r>
        <w:rPr>
          <w:rFonts w:hint="eastAsia" w:ascii="宋体" w:hAnsi="宋体" w:eastAsia="宋体"/>
          <w:color w:val="0000FF"/>
          <w:sz w:val="21"/>
          <w:szCs w:val="21"/>
          <w:u w:val="none"/>
          <w:lang w:val="en-US" w:eastAsia="zh-CN"/>
        </w:rPr>
        <w:t>符合性</w:t>
      </w:r>
      <w:r>
        <w:rPr>
          <w:rFonts w:hint="eastAsia" w:ascii="宋体" w:hAnsi="宋体" w:eastAsia="宋体"/>
          <w:color w:val="0000FF"/>
          <w:sz w:val="21"/>
          <w:szCs w:val="21"/>
          <w:u w:val="none"/>
        </w:rPr>
        <w:t>评审的</w:t>
      </w:r>
      <w:r>
        <w:rPr>
          <w:rFonts w:hint="eastAsia" w:ascii="宋体" w:hAnsi="宋体" w:eastAsia="宋体"/>
          <w:color w:val="0000FF"/>
          <w:sz w:val="21"/>
          <w:szCs w:val="21"/>
          <w:u w:val="none"/>
          <w:lang w:val="en-US" w:eastAsia="zh-CN"/>
        </w:rPr>
        <w:t>响应</w:t>
      </w:r>
      <w:r>
        <w:rPr>
          <w:rFonts w:hint="eastAsia" w:ascii="宋体" w:hAnsi="宋体" w:eastAsia="宋体"/>
          <w:color w:val="0000FF"/>
          <w:sz w:val="21"/>
          <w:szCs w:val="21"/>
          <w:u w:val="none"/>
        </w:rPr>
        <w:t>人的响应总价计算，响应总价=∑项目单项限价*折扣率*拟采购数量。</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5</w:t>
      </w:r>
      <w:r>
        <w:rPr>
          <w:rFonts w:hint="eastAsia" w:ascii="宋体" w:hAnsi="宋体" w:eastAsia="宋体"/>
          <w:color w:val="0000FF"/>
          <w:sz w:val="21"/>
          <w:szCs w:val="21"/>
          <w:u w:val="none"/>
        </w:rPr>
        <w:t>、本表格中规模为预估规模，仅作为评审依据，后期以实际发生为准。</w:t>
      </w:r>
      <w:r>
        <w:rPr>
          <w:rFonts w:hint="eastAsia" w:ascii="宋体" w:hAnsi="宋体" w:eastAsia="宋体"/>
          <w:color w:val="0000FF"/>
          <w:sz w:val="21"/>
          <w:szCs w:val="21"/>
          <w:u w:val="none"/>
          <w:lang w:val="en-US" w:eastAsia="zh-CN"/>
        </w:rPr>
        <w:t>采购人</w:t>
      </w:r>
      <w:r>
        <w:rPr>
          <w:rFonts w:hint="eastAsia" w:ascii="宋体" w:hAnsi="宋体" w:eastAsia="宋体"/>
          <w:color w:val="0000FF"/>
          <w:sz w:val="21"/>
          <w:szCs w:val="21"/>
          <w:u w:val="none"/>
        </w:rPr>
        <w:t>不承诺采购数量，结算价=∑折扣后单项报价*实际采购量。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ind w:firstLine="420" w:firstLineChars="200"/>
      </w:pPr>
      <w:r>
        <w:rPr>
          <w:rFonts w:hint="eastAsia" w:ascii="宋体" w:hAnsi="宋体" w:eastAsia="宋体" w:cs="仿宋_GB2312"/>
          <w:szCs w:val="21"/>
        </w:rPr>
        <w:t>日期：     年    月</w:t>
      </w:r>
    </w:p>
    <w:sectPr>
      <w:footerReference r:id="rId6"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66</w:t>
    </w:r>
    <w:r>
      <w:rPr>
        <w:kern w:val="0"/>
        <w:szCs w:val="21"/>
      </w:rPr>
      <w:fldChar w:fldCharType="end"/>
    </w:r>
    <w:r>
      <w:rPr>
        <w:rFonts w:hint="eastAsia"/>
        <w:kern w:val="0"/>
        <w:szCs w:val="21"/>
      </w:rPr>
      <w:t xml:space="preserve"> 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abstractNum w:abstractNumId="1">
    <w:nsid w:val="704ABB3C"/>
    <w:multiLevelType w:val="singleLevel"/>
    <w:tmpl w:val="704ABB3C"/>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MjQzM2E3ZGNiZTExNGVhMmI4OGM2NmNjYWI3Y2IifQ=="/>
  </w:docVars>
  <w:rsids>
    <w:rsidRoot w:val="00000000"/>
    <w:rsid w:val="01DD656A"/>
    <w:rsid w:val="0B8312DF"/>
    <w:rsid w:val="0D0A7B96"/>
    <w:rsid w:val="0D353D5A"/>
    <w:rsid w:val="0E8D2557"/>
    <w:rsid w:val="0F7C1515"/>
    <w:rsid w:val="11C127B3"/>
    <w:rsid w:val="11CE6517"/>
    <w:rsid w:val="176706FE"/>
    <w:rsid w:val="1B377093"/>
    <w:rsid w:val="1FF757A6"/>
    <w:rsid w:val="29BB203A"/>
    <w:rsid w:val="2CF32295"/>
    <w:rsid w:val="31174E9A"/>
    <w:rsid w:val="32023E9B"/>
    <w:rsid w:val="32150ED6"/>
    <w:rsid w:val="39300927"/>
    <w:rsid w:val="4362556D"/>
    <w:rsid w:val="45CF43B2"/>
    <w:rsid w:val="47796768"/>
    <w:rsid w:val="479A38B1"/>
    <w:rsid w:val="493B0F03"/>
    <w:rsid w:val="4D496438"/>
    <w:rsid w:val="4D6E49D9"/>
    <w:rsid w:val="50AF31D1"/>
    <w:rsid w:val="50D902AD"/>
    <w:rsid w:val="52B51A10"/>
    <w:rsid w:val="58A512E3"/>
    <w:rsid w:val="5A2D0385"/>
    <w:rsid w:val="5CA951E8"/>
    <w:rsid w:val="5DA40DE5"/>
    <w:rsid w:val="5F6759A7"/>
    <w:rsid w:val="62BE3C65"/>
    <w:rsid w:val="64E363CF"/>
    <w:rsid w:val="66213022"/>
    <w:rsid w:val="67C76F53"/>
    <w:rsid w:val="6A161010"/>
    <w:rsid w:val="717E2EDA"/>
    <w:rsid w:val="756533CA"/>
    <w:rsid w:val="799C3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60" w:lineRule="atLeast"/>
    </w:pPr>
    <w:rPr>
      <w:rFonts w:ascii="宋体" w:hAnsi="宋体" w:eastAsia="宋体" w:cs="宋体"/>
      <w:sz w:val="28"/>
      <w:szCs w:val="28"/>
    </w:rPr>
  </w:style>
  <w:style w:type="paragraph" w:styleId="6">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7">
    <w:name w:val="annotation text"/>
    <w:basedOn w:val="1"/>
    <w:unhideWhenUsed/>
    <w:qFormat/>
    <w:uiPriority w:val="0"/>
    <w:pPr>
      <w:jc w:val="left"/>
    </w:pPr>
  </w:style>
  <w:style w:type="paragraph" w:styleId="8">
    <w:name w:val="Body Text Indent"/>
    <w:basedOn w:val="1"/>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9">
    <w:name w:val="List Bullet 5"/>
    <w:basedOn w:val="1"/>
    <w:qFormat/>
    <w:uiPriority w:val="0"/>
    <w:pPr>
      <w:numPr>
        <w:ilvl w:val="0"/>
        <w:numId w:val="1"/>
      </w:numPr>
    </w:p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3">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5">
    <w:name w:val="Table Grid"/>
    <w:basedOn w:val="14"/>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qFormat/>
    <w:uiPriority w:val="0"/>
    <w:rPr>
      <w:color w:val="auto"/>
      <w:u w:val="none"/>
    </w:rPr>
  </w:style>
  <w:style w:type="character" w:customStyle="1" w:styleId="18">
    <w:name w:val="editmail"/>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73</Pages>
  <Words>3753</Words>
  <Characters>4318</Characters>
  <Lines>0</Lines>
  <Paragraphs>0</Paragraphs>
  <TotalTime>7</TotalTime>
  <ScaleCrop>false</ScaleCrop>
  <LinksUpToDate>false</LinksUpToDate>
  <CharactersWithSpaces>4356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方旭峰</cp:lastModifiedBy>
  <dcterms:modified xsi:type="dcterms:W3CDTF">2026-06-12T01:59:32Z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C2F9EE9DF41F472691D4637252F883CA</vt:lpwstr>
  </property>
  <property fmtid="{D5CDD505-2E9C-101B-9397-08002B2CF9AE}" pid="4" name="KSOTemplateDocerSaveRecord">
    <vt:lpwstr>eyJoZGlkIjoiNWU0ZDU5N2IwZWUxNjcwZGRhMjJjMDI4YWQ4MTUxNWQiLCJ1c2VySWQiOiIxMjAzMDA5MzE5In0=</vt:lpwstr>
  </property>
</Properties>
</file>