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94C1EB">
      <w:pPr>
        <w:wordWrap w:val="0"/>
        <w:spacing w:line="560" w:lineRule="exact"/>
        <w:ind w:right="1760"/>
        <w:rPr>
          <w:rFonts w:hint="eastAsia" w:ascii="仿宋" w:hAnsi="仿宋" w:eastAsia="仿宋"/>
          <w:sz w:val="32"/>
          <w:szCs w:val="44"/>
        </w:rPr>
      </w:pPr>
    </w:p>
    <w:p w14:paraId="399E7E06">
      <w:pPr>
        <w:widowControl/>
        <w:jc w:val="center"/>
        <w:rPr>
          <w:rFonts w:hint="eastAsia" w:ascii="宋体" w:hAnsi="宋体" w:eastAsia="宋体"/>
          <w:color w:val="0070C0"/>
          <w:szCs w:val="21"/>
        </w:rPr>
      </w:pPr>
      <w:r>
        <w:rPr>
          <w:rFonts w:hint="eastAsia" w:ascii="方正小标宋简体" w:hAnsi="仿宋" w:eastAsia="方正小标宋简体"/>
          <w:sz w:val="44"/>
          <w:szCs w:val="44"/>
        </w:rPr>
        <w:t>深圳市燃气集团股份有限公司</w:t>
      </w:r>
    </w:p>
    <w:p w14:paraId="61884D6B">
      <w:pPr>
        <w:tabs>
          <w:tab w:val="left" w:pos="7560"/>
        </w:tabs>
        <w:spacing w:line="360" w:lineRule="auto"/>
        <w:ind w:firstLine="420" w:firstLineChars="200"/>
        <w:contextualSpacing/>
        <w:rPr>
          <w:rFonts w:hint="eastAsia" w:ascii="宋体" w:hAnsi="宋体" w:eastAsia="宋体"/>
          <w:szCs w:val="21"/>
        </w:rPr>
      </w:pPr>
    </w:p>
    <w:p w14:paraId="14493FA2">
      <w:pPr>
        <w:spacing w:line="560" w:lineRule="exact"/>
        <w:jc w:val="center"/>
        <w:rPr>
          <w:rFonts w:hint="eastAsia" w:ascii="方正小标宋简体" w:hAnsi="仿宋" w:eastAsia="方正小标宋简体"/>
          <w:sz w:val="44"/>
          <w:szCs w:val="44"/>
        </w:rPr>
      </w:pPr>
      <w:r>
        <w:rPr>
          <w:rFonts w:hint="eastAsia" w:ascii="方正小标宋简体" w:hAnsi="仿宋" w:eastAsia="方正小标宋简体"/>
          <w:sz w:val="44"/>
          <w:szCs w:val="44"/>
        </w:rPr>
        <w:t>采购文件</w:t>
      </w:r>
    </w:p>
    <w:p w14:paraId="59C203D6">
      <w:pPr>
        <w:tabs>
          <w:tab w:val="left" w:pos="7560"/>
        </w:tabs>
        <w:spacing w:line="360" w:lineRule="auto"/>
        <w:contextualSpacing/>
        <w:jc w:val="center"/>
        <w:rPr>
          <w:rFonts w:hint="eastAsia" w:ascii="宋体" w:hAnsi="宋体" w:eastAsia="宋体"/>
          <w:szCs w:val="21"/>
        </w:rPr>
      </w:pPr>
    </w:p>
    <w:p w14:paraId="0E981891">
      <w:pPr>
        <w:tabs>
          <w:tab w:val="left" w:pos="7560"/>
        </w:tabs>
        <w:spacing w:line="360" w:lineRule="auto"/>
        <w:contextualSpacing/>
        <w:jc w:val="center"/>
        <w:rPr>
          <w:rFonts w:hint="eastAsia" w:ascii="宋体" w:hAnsi="宋体" w:eastAsia="宋体"/>
          <w:szCs w:val="21"/>
        </w:rPr>
      </w:pPr>
      <w:r>
        <w:rPr>
          <w:rFonts w:hint="eastAsia" w:ascii="宋体" w:hAnsi="宋体" w:eastAsia="宋体"/>
          <w:szCs w:val="21"/>
        </w:rPr>
        <w:t>（2025年范本）</w:t>
      </w:r>
    </w:p>
    <w:p w14:paraId="71D50F67">
      <w:pPr>
        <w:tabs>
          <w:tab w:val="left" w:pos="7560"/>
        </w:tabs>
        <w:spacing w:line="360" w:lineRule="auto"/>
        <w:ind w:firstLine="420" w:firstLineChars="200"/>
        <w:contextualSpacing/>
        <w:rPr>
          <w:rFonts w:hint="eastAsia" w:ascii="宋体" w:hAnsi="宋体" w:eastAsia="宋体"/>
          <w:szCs w:val="21"/>
        </w:rPr>
      </w:pPr>
    </w:p>
    <w:p w14:paraId="7D51B83D">
      <w:pPr>
        <w:tabs>
          <w:tab w:val="left" w:pos="7560"/>
        </w:tabs>
        <w:spacing w:line="360" w:lineRule="auto"/>
        <w:ind w:firstLine="420" w:firstLineChars="200"/>
        <w:contextualSpacing/>
        <w:rPr>
          <w:rFonts w:hint="eastAsia" w:ascii="宋体" w:hAnsi="宋体" w:eastAsia="宋体"/>
          <w:szCs w:val="21"/>
        </w:rPr>
      </w:pPr>
    </w:p>
    <w:p w14:paraId="657EB0FA">
      <w:pPr>
        <w:tabs>
          <w:tab w:val="left" w:pos="7560"/>
        </w:tabs>
        <w:spacing w:line="360" w:lineRule="auto"/>
        <w:ind w:firstLine="420" w:firstLineChars="200"/>
        <w:contextualSpacing/>
        <w:rPr>
          <w:rFonts w:hint="eastAsia" w:ascii="宋体" w:hAnsi="宋体" w:eastAsia="宋体"/>
          <w:szCs w:val="21"/>
        </w:rPr>
      </w:pPr>
    </w:p>
    <w:p w14:paraId="5DBDEE0D">
      <w:pPr>
        <w:tabs>
          <w:tab w:val="left" w:pos="7560"/>
        </w:tabs>
        <w:spacing w:line="360" w:lineRule="auto"/>
        <w:ind w:firstLine="420" w:firstLineChars="200"/>
        <w:contextualSpacing/>
        <w:rPr>
          <w:rFonts w:hint="eastAsia" w:ascii="宋体" w:hAnsi="宋体" w:eastAsia="宋体"/>
          <w:szCs w:val="21"/>
        </w:rPr>
      </w:pPr>
    </w:p>
    <w:p w14:paraId="56475AF6">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项目名称：</w:t>
      </w:r>
      <w:r>
        <w:rPr>
          <w:rFonts w:hint="eastAsia" w:ascii="宋体" w:hAnsi="宋体" w:eastAsia="宋体" w:cs="仿宋_GB2312"/>
          <w:b/>
          <w:sz w:val="28"/>
          <w:szCs w:val="28"/>
          <w:u w:val="single"/>
        </w:rPr>
        <w:t>国家高新技术企业资质维护及复审项目</w:t>
      </w:r>
    </w:p>
    <w:p w14:paraId="3881C320">
      <w:pPr>
        <w:spacing w:line="360" w:lineRule="auto"/>
        <w:ind w:firstLine="562" w:firstLineChars="200"/>
        <w:contextualSpacing/>
        <w:rPr>
          <w:rFonts w:hint="eastAsia" w:ascii="宋体" w:hAnsi="宋体" w:eastAsia="宋体"/>
          <w:b/>
          <w:sz w:val="28"/>
          <w:szCs w:val="28"/>
        </w:rPr>
      </w:pPr>
    </w:p>
    <w:p w14:paraId="60B6646C">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项目编号：</w:t>
      </w:r>
      <w:r>
        <w:rPr>
          <w:rFonts w:hint="eastAsia" w:ascii="宋体" w:hAnsi="宋体" w:eastAsia="宋体" w:cs="仿宋_GB2312"/>
          <w:b/>
          <w:sz w:val="28"/>
          <w:szCs w:val="28"/>
          <w:u w:val="single"/>
        </w:rPr>
        <w:t xml:space="preserve"> QJCG-GZHA-2026-007 </w:t>
      </w:r>
    </w:p>
    <w:p w14:paraId="26EB236C">
      <w:pPr>
        <w:tabs>
          <w:tab w:val="left" w:pos="7560"/>
        </w:tabs>
        <w:spacing w:line="360" w:lineRule="auto"/>
        <w:ind w:firstLine="562" w:firstLineChars="200"/>
        <w:contextualSpacing/>
        <w:rPr>
          <w:rFonts w:hint="eastAsia" w:ascii="宋体" w:hAnsi="宋体" w:eastAsia="宋体"/>
          <w:b/>
          <w:sz w:val="28"/>
          <w:szCs w:val="28"/>
        </w:rPr>
      </w:pPr>
    </w:p>
    <w:p w14:paraId="49D2515A">
      <w:pPr>
        <w:tabs>
          <w:tab w:val="left" w:pos="7560"/>
        </w:tabs>
        <w:spacing w:line="360" w:lineRule="auto"/>
        <w:ind w:firstLine="562" w:firstLineChars="200"/>
        <w:contextualSpacing/>
        <w:rPr>
          <w:rFonts w:hint="eastAsia" w:ascii="宋体" w:hAnsi="宋体" w:eastAsia="宋体"/>
          <w:b/>
          <w:sz w:val="28"/>
          <w:szCs w:val="28"/>
        </w:rPr>
      </w:pPr>
      <w:r>
        <w:rPr>
          <w:rFonts w:hint="eastAsia" w:ascii="宋体" w:hAnsi="宋体" w:eastAsia="宋体" w:cs="仿宋_GB2312"/>
          <w:b/>
          <w:sz w:val="28"/>
          <w:szCs w:val="28"/>
        </w:rPr>
        <w:t>采 购 人：</w:t>
      </w:r>
      <w:r>
        <w:rPr>
          <w:rFonts w:hint="eastAsia" w:ascii="宋体" w:hAnsi="宋体" w:eastAsia="宋体" w:cs="仿宋_GB2312"/>
          <w:b/>
          <w:sz w:val="28"/>
          <w:szCs w:val="28"/>
          <w:u w:val="single"/>
        </w:rPr>
        <w:t>深圳市深燃清洁能源有限公司</w:t>
      </w:r>
    </w:p>
    <w:p w14:paraId="65F9F192">
      <w:pPr>
        <w:tabs>
          <w:tab w:val="left" w:pos="7560"/>
        </w:tabs>
        <w:spacing w:line="360" w:lineRule="auto"/>
        <w:ind w:firstLine="420" w:firstLineChars="200"/>
        <w:contextualSpacing/>
        <w:rPr>
          <w:rFonts w:hint="eastAsia" w:ascii="宋体" w:hAnsi="宋体" w:eastAsia="宋体"/>
          <w:szCs w:val="21"/>
        </w:rPr>
      </w:pPr>
    </w:p>
    <w:p w14:paraId="32C7AE49">
      <w:pPr>
        <w:tabs>
          <w:tab w:val="left" w:pos="7560"/>
        </w:tabs>
        <w:spacing w:line="360" w:lineRule="auto"/>
        <w:ind w:firstLine="420" w:firstLineChars="200"/>
        <w:contextualSpacing/>
        <w:rPr>
          <w:rFonts w:hint="eastAsia" w:ascii="宋体" w:hAnsi="宋体" w:eastAsia="宋体"/>
          <w:szCs w:val="21"/>
        </w:rPr>
      </w:pPr>
    </w:p>
    <w:p w14:paraId="10CD126D">
      <w:pPr>
        <w:tabs>
          <w:tab w:val="left" w:pos="7560"/>
        </w:tabs>
        <w:spacing w:line="360" w:lineRule="auto"/>
        <w:ind w:firstLine="420" w:firstLineChars="200"/>
        <w:contextualSpacing/>
        <w:rPr>
          <w:rFonts w:hint="eastAsia" w:ascii="宋体" w:hAnsi="宋体" w:eastAsia="宋体"/>
          <w:szCs w:val="21"/>
        </w:rPr>
      </w:pPr>
    </w:p>
    <w:p w14:paraId="5BA43EE1">
      <w:pPr>
        <w:tabs>
          <w:tab w:val="left" w:pos="7560"/>
        </w:tabs>
        <w:spacing w:line="360" w:lineRule="auto"/>
        <w:contextualSpacing/>
        <w:jc w:val="center"/>
        <w:rPr>
          <w:rFonts w:hint="eastAsia" w:ascii="宋体" w:hAnsi="宋体" w:eastAsia="宋体" w:cs="仿宋_GB2312"/>
          <w:b/>
          <w:sz w:val="28"/>
          <w:szCs w:val="28"/>
          <w:u w:val="single"/>
        </w:rPr>
      </w:pPr>
      <w:r>
        <w:rPr>
          <w:rFonts w:hint="eastAsia" w:ascii="宋体" w:hAnsi="宋体" w:eastAsia="宋体" w:cs="仿宋_GB2312"/>
          <w:b/>
          <w:sz w:val="28"/>
          <w:szCs w:val="28"/>
          <w:u w:val="single"/>
        </w:rPr>
        <w:t>2026年</w:t>
      </w:r>
      <w:r>
        <w:rPr>
          <w:rFonts w:hint="eastAsia" w:ascii="宋体" w:hAnsi="宋体" w:eastAsia="宋体" w:cs="仿宋_GB2312"/>
          <w:b/>
          <w:sz w:val="28"/>
          <w:szCs w:val="28"/>
          <w:u w:val="single"/>
          <w:lang w:val="en-US" w:eastAsia="zh-CN"/>
        </w:rPr>
        <w:t>7</w:t>
      </w:r>
      <w:r>
        <w:rPr>
          <w:rFonts w:hint="eastAsia" w:ascii="宋体" w:hAnsi="宋体" w:eastAsia="宋体" w:cs="仿宋_GB2312"/>
          <w:b/>
          <w:sz w:val="28"/>
          <w:szCs w:val="28"/>
          <w:u w:val="single"/>
        </w:rPr>
        <w:t>月</w:t>
      </w:r>
    </w:p>
    <w:p w14:paraId="4403A2E6">
      <w:pPr>
        <w:tabs>
          <w:tab w:val="left" w:pos="7560"/>
        </w:tabs>
        <w:spacing w:line="360" w:lineRule="auto"/>
        <w:contextualSpacing/>
        <w:rPr>
          <w:rFonts w:hint="eastAsia" w:ascii="宋体" w:hAnsi="宋体" w:eastAsia="宋体"/>
          <w:szCs w:val="21"/>
        </w:rPr>
        <w:sectPr>
          <w:headerReference r:id="rId3" w:type="default"/>
          <w:footerReference r:id="rId4" w:type="default"/>
          <w:pgSz w:w="11906" w:h="16838"/>
          <w:pgMar w:top="1440" w:right="1797" w:bottom="1440" w:left="1797" w:header="851" w:footer="992" w:gutter="0"/>
          <w:cols w:space="425" w:num="1"/>
          <w:titlePg/>
          <w:docGrid w:type="lines" w:linePitch="312" w:charSpace="0"/>
        </w:sectPr>
      </w:pPr>
    </w:p>
    <w:p w14:paraId="77CEDBFD">
      <w:pPr>
        <w:pStyle w:val="3"/>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目  录</w:t>
      </w:r>
    </w:p>
    <w:p w14:paraId="5CDE7938">
      <w:pPr>
        <w:tabs>
          <w:tab w:val="left" w:pos="7560"/>
        </w:tabs>
        <w:spacing w:line="360" w:lineRule="auto"/>
        <w:ind w:firstLine="420" w:firstLineChars="200"/>
        <w:contextualSpacing/>
        <w:rPr>
          <w:rFonts w:hint="eastAsia" w:ascii="宋体" w:hAnsi="宋体" w:eastAsia="宋体" w:cs="仿宋_GB2312"/>
          <w:szCs w:val="21"/>
        </w:rPr>
      </w:pPr>
    </w:p>
    <w:p w14:paraId="2A020B6D">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第一章 采购公告</w:t>
      </w:r>
    </w:p>
    <w:p w14:paraId="394C27DB">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第二章 响应人须知前附表</w:t>
      </w:r>
    </w:p>
    <w:p w14:paraId="56AB687B">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第三章 采购程序</w:t>
      </w:r>
    </w:p>
    <w:p w14:paraId="098CF4F1">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第四章 合同样式及条款</w:t>
      </w:r>
    </w:p>
    <w:p w14:paraId="645134CB">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第五章 项目采购需求</w:t>
      </w:r>
    </w:p>
    <w:p w14:paraId="31E17998">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第六章 响应文件格式</w:t>
      </w:r>
    </w:p>
    <w:p w14:paraId="4279E872">
      <w:pPr>
        <w:tabs>
          <w:tab w:val="left" w:pos="7560"/>
        </w:tabs>
        <w:spacing w:line="360" w:lineRule="auto"/>
        <w:ind w:firstLine="420" w:firstLineChars="200"/>
        <w:contextualSpacing/>
        <w:rPr>
          <w:rFonts w:hint="eastAsia" w:ascii="宋体" w:hAnsi="宋体" w:eastAsia="宋体" w:cs="仿宋_GB2312"/>
          <w:szCs w:val="21"/>
        </w:rPr>
      </w:pPr>
    </w:p>
    <w:p w14:paraId="4FB6D617">
      <w:pPr>
        <w:tabs>
          <w:tab w:val="left" w:pos="7560"/>
        </w:tabs>
        <w:spacing w:line="360" w:lineRule="auto"/>
        <w:ind w:firstLine="420" w:firstLineChars="200"/>
        <w:contextualSpacing/>
        <w:rPr>
          <w:rFonts w:hint="eastAsia" w:ascii="宋体" w:hAnsi="宋体" w:eastAsia="宋体"/>
          <w:szCs w:val="21"/>
        </w:rPr>
        <w:sectPr>
          <w:pgSz w:w="11906" w:h="16838"/>
          <w:pgMar w:top="1440" w:right="1721" w:bottom="1440" w:left="1800" w:header="851" w:footer="992" w:gutter="0"/>
          <w:cols w:space="425" w:num="1"/>
          <w:docGrid w:type="lines" w:linePitch="312" w:charSpace="0"/>
        </w:sectPr>
      </w:pPr>
    </w:p>
    <w:p w14:paraId="4D68C81B">
      <w:pPr>
        <w:pStyle w:val="3"/>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第一章  采购公告</w:t>
      </w:r>
    </w:p>
    <w:p w14:paraId="34B2936D">
      <w:pPr>
        <w:adjustRightInd w:val="0"/>
        <w:snapToGrid w:val="0"/>
        <w:spacing w:line="360" w:lineRule="auto"/>
        <w:ind w:firstLine="422" w:firstLineChars="200"/>
        <w:contextualSpacing/>
        <w:jc w:val="center"/>
        <w:rPr>
          <w:rFonts w:hint="eastAsia" w:ascii="宋体" w:hAnsi="宋体" w:eastAsia="宋体" w:cs="仿宋_GB2312"/>
          <w:b/>
          <w:szCs w:val="21"/>
        </w:rPr>
      </w:pPr>
    </w:p>
    <w:p w14:paraId="2D29D574">
      <w:pPr>
        <w:adjustRightInd w:val="0"/>
        <w:snapToGrid w:val="0"/>
        <w:spacing w:line="360" w:lineRule="auto"/>
        <w:ind w:firstLine="420" w:firstLineChars="200"/>
        <w:contextualSpacing/>
        <w:rPr>
          <w:rFonts w:hint="eastAsia" w:ascii="宋体" w:hAnsi="宋体" w:eastAsia="宋体"/>
          <w:szCs w:val="21"/>
        </w:rPr>
      </w:pPr>
      <w:r>
        <w:rPr>
          <w:rFonts w:hint="eastAsia" w:ascii="宋体" w:hAnsi="宋体" w:eastAsia="宋体"/>
          <w:szCs w:val="21"/>
        </w:rPr>
        <w:t>根据深圳市国资委相关规定，单项合同估算价2万元以上的公开采购、邀请采购均需在深圳阳光采购平台发布采购公告和结果公示，采购项目信息和结果公示信息详见深圳阳光采购平台公告信息。</w:t>
      </w:r>
    </w:p>
    <w:p w14:paraId="396664C6">
      <w:pPr>
        <w:adjustRightInd w:val="0"/>
        <w:snapToGrid w:val="0"/>
        <w:spacing w:line="360" w:lineRule="auto"/>
        <w:ind w:firstLine="420" w:firstLineChars="200"/>
        <w:contextualSpacing/>
        <w:rPr>
          <w:rFonts w:hint="eastAsia" w:ascii="宋体" w:hAnsi="宋体" w:eastAsia="宋体"/>
          <w:color w:val="0070C0"/>
          <w:szCs w:val="21"/>
        </w:rPr>
      </w:pPr>
    </w:p>
    <w:p w14:paraId="007EAC3C">
      <w:pPr>
        <w:rPr>
          <w:rFonts w:hint="eastAsia" w:ascii="宋体" w:hAnsi="宋体" w:eastAsia="宋体"/>
          <w:szCs w:val="21"/>
        </w:rPr>
      </w:pPr>
      <w:r>
        <w:rPr>
          <w:rFonts w:hint="eastAsia" w:ascii="宋体" w:hAnsi="宋体" w:eastAsia="宋体"/>
          <w:color w:val="0070C0"/>
          <w:szCs w:val="21"/>
        </w:rPr>
        <w:br w:type="page"/>
      </w:r>
    </w:p>
    <w:p w14:paraId="22D2F014">
      <w:pPr>
        <w:adjustRightInd w:val="0"/>
        <w:snapToGrid w:val="0"/>
        <w:ind w:firstLine="562" w:firstLineChars="200"/>
        <w:contextualSpacing/>
        <w:jc w:val="center"/>
        <w:rPr>
          <w:rFonts w:hint="eastAsia" w:ascii="黑体" w:hAnsi="黑体" w:eastAsia="黑体" w:cs="Times New Roman"/>
          <w:b/>
          <w:sz w:val="28"/>
          <w:szCs w:val="28"/>
        </w:rPr>
      </w:pPr>
      <w:r>
        <w:rPr>
          <w:rFonts w:hint="eastAsia" w:ascii="黑体" w:hAnsi="黑体" w:eastAsia="黑体" w:cs="Times New Roman"/>
          <w:b/>
          <w:sz w:val="28"/>
          <w:szCs w:val="28"/>
        </w:rPr>
        <w:t>采购公告</w:t>
      </w:r>
      <w:r>
        <w:rPr>
          <w:rFonts w:hint="eastAsia" w:ascii="黑体" w:hAnsi="黑体" w:eastAsia="黑体"/>
          <w:sz w:val="28"/>
          <w:szCs w:val="28"/>
        </w:rPr>
        <w:t>（公开采购适用）</w:t>
      </w:r>
    </w:p>
    <w:p w14:paraId="3D6326D0">
      <w:pPr>
        <w:adjustRightInd w:val="0"/>
        <w:snapToGrid w:val="0"/>
        <w:ind w:firstLine="422" w:firstLineChars="200"/>
        <w:contextualSpacing/>
        <w:jc w:val="center"/>
        <w:rPr>
          <w:rFonts w:hint="eastAsia" w:ascii="宋体" w:hAnsi="宋体" w:eastAsia="宋体" w:cs="仿宋_GB2312"/>
          <w:b/>
          <w:szCs w:val="21"/>
        </w:rPr>
      </w:pPr>
    </w:p>
    <w:p w14:paraId="7F86A2F1">
      <w:pPr>
        <w:tabs>
          <w:tab w:val="left" w:pos="7560"/>
        </w:tabs>
        <w:adjustRightInd w:val="0"/>
        <w:snapToGrid w:val="0"/>
        <w:ind w:firstLine="420" w:firstLineChars="200"/>
        <w:rPr>
          <w:rFonts w:hint="eastAsia" w:ascii="宋体" w:hAnsi="宋体" w:eastAsia="宋体"/>
          <w:szCs w:val="21"/>
        </w:rPr>
      </w:pPr>
      <w:r>
        <w:rPr>
          <w:rFonts w:hint="eastAsia" w:ascii="宋体" w:hAnsi="宋体" w:eastAsia="宋体"/>
          <w:szCs w:val="21"/>
          <w:u w:val="single"/>
        </w:rPr>
        <w:t>国家高新技术企业资质维护及复审项目</w:t>
      </w:r>
      <w:r>
        <w:rPr>
          <w:rFonts w:hint="eastAsia" w:ascii="宋体" w:hAnsi="宋体" w:eastAsia="宋体"/>
          <w:szCs w:val="21"/>
        </w:rPr>
        <w:t>（项目编号：</w:t>
      </w:r>
      <w:r>
        <w:rPr>
          <w:rFonts w:hint="eastAsia" w:ascii="宋体" w:hAnsi="宋体" w:eastAsia="宋体"/>
          <w:szCs w:val="21"/>
          <w:u w:val="single"/>
        </w:rPr>
        <w:t xml:space="preserve">QJCG-GZHA-2026-007 </w:t>
      </w:r>
      <w:r>
        <w:rPr>
          <w:rFonts w:hint="eastAsia" w:ascii="宋体" w:hAnsi="宋体" w:eastAsia="宋体"/>
          <w:szCs w:val="21"/>
        </w:rPr>
        <w:t>）已具备采购条件，采购人为</w:t>
      </w:r>
      <w:r>
        <w:rPr>
          <w:rFonts w:hint="eastAsia" w:ascii="宋体" w:hAnsi="宋体" w:eastAsia="宋体"/>
          <w:szCs w:val="21"/>
          <w:u w:val="single"/>
        </w:rPr>
        <w:t>深圳市深燃清洁能源有限公司</w:t>
      </w:r>
      <w:r>
        <w:rPr>
          <w:rFonts w:hint="eastAsia" w:ascii="宋体" w:hAnsi="宋体" w:eastAsia="宋体"/>
          <w:szCs w:val="21"/>
        </w:rPr>
        <w:t>，资金来源为</w:t>
      </w:r>
      <w:r>
        <w:rPr>
          <w:rFonts w:hint="eastAsia" w:ascii="宋体" w:hAnsi="宋体" w:eastAsia="宋体"/>
          <w:szCs w:val="21"/>
          <w:u w:val="single"/>
        </w:rPr>
        <w:t>企业自筹</w:t>
      </w:r>
      <w:r>
        <w:rPr>
          <w:rFonts w:hint="eastAsia" w:ascii="宋体" w:hAnsi="宋体" w:eastAsia="宋体"/>
          <w:szCs w:val="21"/>
        </w:rPr>
        <w:t>。现进行</w:t>
      </w:r>
      <w:r>
        <w:rPr>
          <w:rFonts w:hint="eastAsia" w:ascii="宋体" w:hAnsi="宋体" w:eastAsia="宋体" w:cs="Times New Roman"/>
          <w:szCs w:val="21"/>
        </w:rPr>
        <w:sym w:font="Wingdings 2" w:char="0052"/>
      </w:r>
      <w:r>
        <w:rPr>
          <w:rFonts w:hint="eastAsia" w:ascii="宋体" w:hAnsi="宋体" w:eastAsia="宋体" w:cs="Times New Roman"/>
          <w:szCs w:val="21"/>
        </w:rPr>
        <w:t>公开</w:t>
      </w:r>
      <w:r>
        <w:rPr>
          <w:rFonts w:hint="eastAsia" w:ascii="宋体" w:hAnsi="宋体" w:eastAsia="宋体" w:cs="仿宋_GB2312"/>
          <w:szCs w:val="21"/>
        </w:rPr>
        <w:t>询价</w:t>
      </w:r>
      <w:r>
        <w:rPr>
          <w:rFonts w:hint="eastAsia" w:ascii="宋体" w:hAnsi="宋体" w:eastAsia="宋体" w:cs="Times New Roman"/>
          <w:szCs w:val="21"/>
        </w:rPr>
        <w:t>□公开</w:t>
      </w:r>
      <w:r>
        <w:rPr>
          <w:rFonts w:hint="eastAsia" w:ascii="宋体" w:hAnsi="宋体" w:eastAsia="宋体" w:cs="仿宋_GB2312"/>
          <w:szCs w:val="21"/>
        </w:rPr>
        <w:t>竞争性谈判</w:t>
      </w:r>
      <w:r>
        <w:rPr>
          <w:rFonts w:hint="eastAsia" w:ascii="宋体" w:hAnsi="宋体" w:eastAsia="宋体"/>
          <w:szCs w:val="21"/>
        </w:rPr>
        <w:t>，采购供应商资格要求详见深圳阳光采购平台公告信息。</w:t>
      </w:r>
    </w:p>
    <w:p w14:paraId="0523D309">
      <w:pPr>
        <w:tabs>
          <w:tab w:val="left" w:pos="7560"/>
        </w:tabs>
        <w:adjustRightInd w:val="0"/>
        <w:snapToGrid w:val="0"/>
        <w:ind w:firstLine="422" w:firstLineChars="200"/>
        <w:contextualSpacing/>
        <w:rPr>
          <w:rFonts w:hint="eastAsia" w:ascii="宋体" w:hAnsi="宋体" w:eastAsia="宋体"/>
          <w:b/>
          <w:szCs w:val="21"/>
        </w:rPr>
      </w:pPr>
      <w:r>
        <w:rPr>
          <w:rFonts w:hint="eastAsia" w:ascii="宋体" w:hAnsi="宋体" w:eastAsia="宋体" w:cs="仿宋_GB2312"/>
          <w:b/>
          <w:szCs w:val="21"/>
        </w:rPr>
        <w:t>一、</w:t>
      </w:r>
      <w:r>
        <w:rPr>
          <w:rFonts w:hint="eastAsia" w:ascii="宋体" w:hAnsi="宋体" w:eastAsia="宋体"/>
          <w:b/>
          <w:szCs w:val="21"/>
        </w:rPr>
        <w:t>项目概况</w:t>
      </w:r>
    </w:p>
    <w:p w14:paraId="2A310C5B">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采购项目信息详见深圳阳光采购平台（公告网址为：</w:t>
      </w:r>
      <w:r>
        <w:rPr>
          <w:rFonts w:hint="eastAsia" w:ascii="宋体" w:hAnsi="宋体" w:eastAsia="宋体"/>
          <w:szCs w:val="21"/>
          <w:u w:val="single"/>
        </w:rPr>
        <w:t>https://www.szygcgpt.com/</w:t>
      </w:r>
      <w:r>
        <w:rPr>
          <w:rFonts w:hint="eastAsia" w:ascii="宋体" w:hAnsi="宋体" w:eastAsia="宋体"/>
          <w:szCs w:val="21"/>
        </w:rPr>
        <w:t>）和本项目采购文件。</w:t>
      </w:r>
    </w:p>
    <w:p w14:paraId="367C93D4">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1.服务</w:t>
      </w:r>
      <w:r>
        <w:rPr>
          <w:rFonts w:ascii="宋体" w:hAnsi="宋体" w:eastAsia="宋体"/>
          <w:szCs w:val="21"/>
        </w:rPr>
        <w:t>期</w:t>
      </w:r>
      <w:r>
        <w:rPr>
          <w:rFonts w:hint="eastAsia" w:ascii="宋体" w:hAnsi="宋体" w:eastAsia="宋体"/>
          <w:szCs w:val="21"/>
        </w:rPr>
        <w:t>：合同签署生效之日起至2028年12月31日</w:t>
      </w:r>
      <w:r>
        <w:rPr>
          <w:rFonts w:hint="eastAsia" w:ascii="宋体" w:hAnsi="宋体" w:eastAsia="宋体" w:cs="仿宋_GB2312"/>
          <w:szCs w:val="21"/>
        </w:rPr>
        <w:t>。</w:t>
      </w:r>
    </w:p>
    <w:p w14:paraId="30180A5E">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2.服务地点：包括但不限于深圳市。</w:t>
      </w:r>
    </w:p>
    <w:p w14:paraId="5FD3FAF7">
      <w:pPr>
        <w:adjustRightInd w:val="0"/>
        <w:snapToGrid w:val="0"/>
        <w:ind w:firstLine="420" w:firstLineChars="200"/>
        <w:contextualSpacing/>
      </w:pPr>
      <w:r>
        <w:rPr>
          <w:rFonts w:hint="eastAsia" w:ascii="宋体" w:hAnsi="宋体" w:eastAsia="宋体"/>
          <w:szCs w:val="21"/>
        </w:rPr>
        <w:t>3.本项目设置最高限价，最高限价为</w:t>
      </w:r>
      <w:r>
        <w:rPr>
          <w:rFonts w:hint="eastAsia" w:ascii="宋体" w:hAnsi="宋体" w:eastAsia="宋体" w:cs="仿宋_GB2312"/>
          <w:szCs w:val="21"/>
        </w:rPr>
        <w:t>15.9万元人民币（含税）</w:t>
      </w:r>
      <w:r>
        <w:rPr>
          <w:rFonts w:hint="eastAsia" w:ascii="宋体" w:hAnsi="宋体" w:eastAsia="宋体"/>
          <w:szCs w:val="21"/>
        </w:rPr>
        <w:t>，响应人报价高于最高限价的，其响应将被否决。</w:t>
      </w:r>
    </w:p>
    <w:p w14:paraId="41A92723">
      <w:pPr>
        <w:tabs>
          <w:tab w:val="left" w:pos="7560"/>
        </w:tabs>
        <w:adjustRightInd w:val="0"/>
        <w:snapToGrid w:val="0"/>
        <w:ind w:firstLine="422" w:firstLineChars="200"/>
        <w:contextualSpacing/>
        <w:rPr>
          <w:rFonts w:hint="eastAsia" w:ascii="宋体" w:hAnsi="宋体"/>
          <w:b/>
        </w:rPr>
      </w:pPr>
      <w:r>
        <w:rPr>
          <w:rFonts w:hint="eastAsia" w:ascii="宋体" w:hAnsi="宋体"/>
          <w:b/>
        </w:rPr>
        <w:t>二、响应人资格及信誉要求</w:t>
      </w:r>
    </w:p>
    <w:p w14:paraId="0F10991E">
      <w:pPr>
        <w:tabs>
          <w:tab w:val="left" w:pos="7560"/>
        </w:tabs>
        <w:adjustRightInd w:val="0"/>
        <w:snapToGrid w:val="0"/>
        <w:ind w:firstLine="420" w:firstLineChars="200"/>
        <w:rPr>
          <w:rFonts w:hint="eastAsia" w:ascii="宋体" w:hAnsi="宋体" w:eastAsia="宋体" w:cs="仿宋_GB2312"/>
          <w:szCs w:val="21"/>
        </w:rPr>
      </w:pPr>
      <w:r>
        <w:rPr>
          <w:rFonts w:hint="eastAsia" w:ascii="宋体" w:hAnsi="宋体" w:eastAsia="宋体" w:cs="仿宋_GB2312"/>
          <w:szCs w:val="21"/>
        </w:rPr>
        <w:t>（一）响应人资格相关要求</w:t>
      </w:r>
    </w:p>
    <w:p w14:paraId="7360395F">
      <w:pPr>
        <w:tabs>
          <w:tab w:val="left" w:pos="7560"/>
        </w:tabs>
        <w:adjustRightInd w:val="0"/>
        <w:snapToGrid w:val="0"/>
        <w:ind w:firstLine="420" w:firstLineChars="200"/>
        <w:rPr>
          <w:rFonts w:hint="eastAsia" w:ascii="宋体" w:hAnsi="宋体" w:eastAsia="宋体" w:cs="仿宋_GB2312"/>
          <w:szCs w:val="21"/>
        </w:rPr>
      </w:pPr>
      <w:r>
        <w:rPr>
          <w:rFonts w:hint="eastAsia" w:ascii="宋体" w:hAnsi="宋体" w:eastAsia="宋体" w:cs="仿宋_GB2312"/>
          <w:szCs w:val="21"/>
        </w:rPr>
        <w:t>1.须为在中华人民共和国境内注册的法人或其他组织。</w:t>
      </w:r>
    </w:p>
    <w:p w14:paraId="42CD2B97">
      <w:pPr>
        <w:tabs>
          <w:tab w:val="left" w:pos="7560"/>
        </w:tabs>
        <w:adjustRightInd w:val="0"/>
        <w:snapToGrid w:val="0"/>
        <w:ind w:firstLine="422" w:firstLineChars="200"/>
        <w:rPr>
          <w:rFonts w:hint="eastAsia" w:ascii="宋体" w:hAnsi="宋体" w:eastAsia="宋体" w:cs="仿宋_GB2312"/>
          <w:b/>
          <w:bCs/>
          <w:szCs w:val="21"/>
        </w:rPr>
      </w:pPr>
      <w:r>
        <w:rPr>
          <w:rFonts w:hint="eastAsia" w:ascii="宋体" w:hAnsi="宋体" w:eastAsia="宋体" w:cs="仿宋_GB2312"/>
          <w:b/>
          <w:bCs/>
          <w:szCs w:val="21"/>
        </w:rPr>
        <w:t>证明材料：</w:t>
      </w:r>
      <w:r>
        <w:rPr>
          <w:rFonts w:hint="eastAsia" w:ascii="宋体" w:hAnsi="宋体" w:eastAsia="宋体" w:cs="仿宋_GB2312"/>
          <w:szCs w:val="21"/>
        </w:rPr>
        <w:t>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szCs w:val="21"/>
        </w:rPr>
        <w:t>详见第六章响应文件格式A3。</w:t>
      </w:r>
    </w:p>
    <w:p w14:paraId="0A382E24">
      <w:pPr>
        <w:tabs>
          <w:tab w:val="left" w:pos="7560"/>
        </w:tabs>
        <w:adjustRightInd w:val="0"/>
        <w:snapToGrid w:val="0"/>
        <w:ind w:left="399" w:leftChars="190"/>
        <w:rPr>
          <w:rFonts w:hint="eastAsia" w:ascii="宋体" w:hAnsi="宋体" w:eastAsia="宋体" w:cs="仿宋_GB2312"/>
          <w:szCs w:val="21"/>
        </w:rPr>
      </w:pPr>
      <w:r>
        <w:rPr>
          <w:rFonts w:hint="eastAsia" w:ascii="宋体" w:hAnsi="宋体" w:eastAsia="宋体" w:cs="仿宋_GB2312"/>
          <w:szCs w:val="21"/>
        </w:rPr>
        <w:t>2.业绩要求：拥有至少一项</w:t>
      </w:r>
      <w:r>
        <w:rPr>
          <w:rFonts w:hint="eastAsia" w:ascii="宋体" w:hAnsi="宋体" w:eastAsia="宋体" w:cs="宋体"/>
          <w:kern w:val="0"/>
          <w:szCs w:val="21"/>
        </w:rPr>
        <w:t>近三年（自采购公告发布之日起倒推）内的国高新认定服务业绩</w:t>
      </w:r>
      <w:r>
        <w:rPr>
          <w:rFonts w:hint="eastAsia" w:ascii="宋体" w:hAnsi="宋体" w:eastAsia="宋体" w:cs="仿宋_GB2312"/>
          <w:szCs w:val="21"/>
        </w:rPr>
        <w:t>。</w:t>
      </w:r>
    </w:p>
    <w:p w14:paraId="218D4C16">
      <w:pPr>
        <w:tabs>
          <w:tab w:val="left" w:pos="7560"/>
        </w:tabs>
        <w:adjustRightInd w:val="0"/>
        <w:snapToGrid w:val="0"/>
        <w:ind w:firstLine="422" w:firstLineChars="200"/>
        <w:rPr>
          <w:rFonts w:hint="eastAsia" w:ascii="宋体" w:hAnsi="宋体" w:eastAsia="宋体" w:cs="仿宋_GB2312"/>
          <w:b/>
          <w:bCs/>
          <w:szCs w:val="21"/>
        </w:rPr>
      </w:pPr>
      <w:r>
        <w:rPr>
          <w:rFonts w:hint="eastAsia" w:ascii="宋体" w:hAnsi="宋体" w:eastAsia="宋体" w:cs="仿宋_GB2312"/>
          <w:b/>
          <w:bCs/>
          <w:szCs w:val="21"/>
        </w:rPr>
        <w:t>证明材料：提供合同封面、合同内容页、合同金额页、合同签署页等关键页复印（扫描）件，合同内容需体现上述项目特征，若合同无法体现上述项目特征的，可提供其他证明材料复印（扫描）件，如提供加盖业主单位公章的相关证明材料，原件备查。</w:t>
      </w:r>
    </w:p>
    <w:p w14:paraId="119B1BB4">
      <w:pPr>
        <w:adjustRightInd w:val="0"/>
        <w:snapToGrid w:val="0"/>
        <w:ind w:firstLine="420" w:firstLineChars="200"/>
        <w:contextualSpacing/>
        <w:rPr>
          <w:rFonts w:hint="eastAsia" w:ascii="宋体" w:hAnsi="宋体" w:eastAsia="宋体" w:cs="仿宋_GB2312"/>
          <w:szCs w:val="21"/>
        </w:rPr>
      </w:pPr>
      <w:bookmarkStart w:id="0" w:name="OLE_LINK11"/>
      <w:r>
        <w:rPr>
          <w:rFonts w:hint="eastAsia" w:ascii="宋体" w:hAnsi="宋体" w:eastAsia="宋体" w:cs="仿宋_GB2312"/>
          <w:szCs w:val="21"/>
        </w:rPr>
        <w:t>（二）响应人关联关系要求</w:t>
      </w:r>
    </w:p>
    <w:bookmarkEnd w:id="0"/>
    <w:p w14:paraId="2F0429DE">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1.不同投标人的法定代表人、单位负责人、主要经营负责人、董事长、总经理、项目投标授权代表人、项目负责人（项目经理）、主要技术人员、投标文件编制人员为同一人、属同一单位或者在同一单位缴纳社会保险的；不同投标人存在直接控股、管理关系的。如发现存在上述情形，投标人初步评审不通过，不得参与本次采购活动。</w:t>
      </w:r>
    </w:p>
    <w:p w14:paraId="1692F31D">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2.存在股权关联关系或董事长、经理、董事交叉任职的投标人谨慎同时参与本项目。经评审判定与其他投标人存在股权关联关系且可能影响公正性的，评审委员会可以组织澄清，当部分相关单位自愿退出后其中只剩1家单位时,评审委员会可接受该单位；或评审委员会可以拒绝所有相关单位。</w:t>
      </w:r>
    </w:p>
    <w:p w14:paraId="59A5BABA">
      <w:pPr>
        <w:adjustRightInd w:val="0"/>
        <w:snapToGrid w:val="0"/>
        <w:ind w:firstLine="422" w:firstLineChars="200"/>
        <w:contextualSpacing/>
        <w:rPr>
          <w:rFonts w:hint="eastAsia" w:ascii="宋体" w:hAnsi="宋体" w:eastAsia="宋体" w:cs="仿宋_GB2312"/>
          <w:szCs w:val="21"/>
        </w:rPr>
      </w:pPr>
      <w:r>
        <w:rPr>
          <w:rFonts w:hint="eastAsia" w:ascii="宋体" w:hAnsi="宋体" w:eastAsia="宋体" w:cs="仿宋_GB2312"/>
          <w:b/>
          <w:bCs/>
          <w:szCs w:val="21"/>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p>
    <w:p w14:paraId="353855F8">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注：</w:t>
      </w:r>
    </w:p>
    <w:p w14:paraId="2E290EA1">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1.《供应商基本情况表》除法定代表人、单位负责人外，其他人员均需按照要求提供社会保险缴纳证明；</w:t>
      </w:r>
    </w:p>
    <w:p w14:paraId="3D6E6048">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2.股权关联关系：一方持有另一方的股份总和达到 25% 以上，或双方同为第三方所持有的股份达到 25% 以上，即构成股权关联关系。</w:t>
      </w:r>
    </w:p>
    <w:p w14:paraId="1C4C93D1">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3.根据《中华人民共和国公司法》，国家控股的企业之间不仅因为同受国家控股而具有关联关系。</w:t>
      </w:r>
    </w:p>
    <w:p w14:paraId="3F64555E">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（三）响应人具有良好的信誉，不得存在下列情形之一：</w:t>
      </w:r>
    </w:p>
    <w:p w14:paraId="2499BC52">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响应人应当具有良好的信誉，拒绝有下列情形之一的企业或者从业人员参与投标：</w:t>
      </w:r>
    </w:p>
    <w:p w14:paraId="4A46260B">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1.响应人企业或其法定代表人被列入“失信被执行人”的。</w:t>
      </w:r>
    </w:p>
    <w:p w14:paraId="30F5F254">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3BE70538">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按第六章投标文件格式提供《承诺函》，且《承诺函》内容与采购文件要求一致，同时提供以下网站截图证明：</w:t>
      </w:r>
    </w:p>
    <w:p w14:paraId="64DD24E3">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“中国执行信息公开网”中投标企业或其法定代表人没有被列入“失信被执行人”（https://zxgk.court.gov.cn/shixin/）。</w:t>
      </w:r>
    </w:p>
    <w:p w14:paraId="4254C62D">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 xml:space="preserve">2.近3年内（从采购公告发布之日起倒算）供应商或者其法定代表人有行贿犯罪记录的。 </w:t>
      </w:r>
    </w:p>
    <w:p w14:paraId="794CCF00">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 xml:space="preserve">证明材料： </w:t>
      </w:r>
    </w:p>
    <w:p w14:paraId="30A055B9">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按第六章投标文件格式提供《承诺函》，且《承诺函》内容与采购文件要求一致，同时提供以下网站截图证明：</w:t>
      </w:r>
    </w:p>
    <w:p w14:paraId="29C97EAD">
      <w:pPr>
        <w:wordWrap w:val="0"/>
        <w:adjustRightInd w:val="0"/>
        <w:snapToGrid w:val="0"/>
        <w:ind w:firstLine="422" w:firstLineChars="200"/>
        <w:contextualSpacing/>
        <w:rPr>
          <w:rFonts w:hint="eastAsia" w:ascii="宋体" w:hAnsi="宋体" w:eastAsia="宋体"/>
          <w:szCs w:val="21"/>
        </w:rPr>
      </w:pPr>
      <w:r>
        <w:rPr>
          <w:rFonts w:hint="eastAsia" w:ascii="宋体" w:hAnsi="宋体" w:eastAsia="宋体"/>
          <w:b/>
          <w:bCs/>
          <w:szCs w:val="21"/>
        </w:rPr>
        <w:t>“中国裁判文书网”网站（https://wenshu.court.gov.cn/website/wenshu/181029CR4M5A62CH/index.html）-无行贿相关案由。</w:t>
      </w:r>
    </w:p>
    <w:p w14:paraId="094DEB78">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 xml:space="preserve">3.近2年内（从采购公告发布之日起倒算）供应商有无正当理由放弃集团公司成交项目、不接受采购文件中合同主要条款、不履行合同义务或单方面终止合同的。 </w:t>
      </w:r>
    </w:p>
    <w:p w14:paraId="14387CD1">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0B4FC73B">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w:t>
      </w:r>
    </w:p>
    <w:p w14:paraId="5F9D2E6F">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 xml:space="preserve">4.近1年内（从截标之日起倒算）因串通投标、转包、以他人名义投标或者违法分包等违法行为受到本招标项目的所在地建设、交通或者财政部门行政处罚的。 </w:t>
      </w:r>
    </w:p>
    <w:p w14:paraId="44D915CF">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0B15AA03">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按第六章投标文件格式提供《承诺函》，且《承诺函》内容与采购文件要求一致，同时提供以下网站截图证明：</w:t>
      </w:r>
    </w:p>
    <w:p w14:paraId="077940AD">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（1）“深圳市交通运输局”网站（https://jtys.sz.gov.cn/）-政务公开-信用信息双公示-行政处罚；</w:t>
      </w:r>
    </w:p>
    <w:p w14:paraId="37D4E0A7">
      <w:pPr>
        <w:wordWrap w:val="0"/>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（2）“深圳市政府采购监管网中国政府采购网深圳分网”网站（http://zfcg.sz.gov.cn/cgjg/cfgg/）-网站首页-采购监管-诚信档案-入口查询行政处罚记录；</w:t>
      </w:r>
    </w:p>
    <w:p w14:paraId="2060D448">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（3）“深圳公共资源交易公共服务平台”（https://www.szggzy.com/static/index.html）-监管信息-交易曝光台及其他监管信息。</w:t>
      </w:r>
    </w:p>
    <w:p w14:paraId="7630878C">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5.因违反工程质量、安全生产管理规定等原因被本招标项目的所在地建设部门给予红色警示且在警示期内的。</w:t>
      </w:r>
    </w:p>
    <w:p w14:paraId="01058A29">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4AA13F22">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按第六章投标文件格式提供《承诺函》，且《承诺函》内容与采购文件要求一致，同时提供以下网站截图证明：</w:t>
      </w:r>
    </w:p>
    <w:p w14:paraId="60CEB3D4">
      <w:pPr>
        <w:wordWrap w:val="0"/>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（1）“深圳市住房和建设局”网站（https://zjj.sz.gov.cn/ztfw/gcjs/cxda_zjhhsjs/index.html）-红色警示；</w:t>
      </w:r>
    </w:p>
    <w:p w14:paraId="13E0E148">
      <w:pPr>
        <w:wordWrap w:val="0"/>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（2）“深圳市住房和建设局”网站（https://zjj.sz.gov.cn/xxgk/ztzl/sgs/index.html）-行政处罚；</w:t>
      </w:r>
    </w:p>
    <w:p w14:paraId="76214C6B">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 xml:space="preserve">6.拖欠工人工资被本招标项目的所在地有关部门责令改正而未改正的。 </w:t>
      </w:r>
    </w:p>
    <w:p w14:paraId="2CD3F2F7">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51732C42">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w:t>
      </w:r>
    </w:p>
    <w:p w14:paraId="70FEB6FD">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 xml:space="preserve">7.除单一来源采购项目外，为采购项目提供整体设计、规范编制或者项目管理、监理、检测等服务的供应商，不得再参加该采购项目的其他采购活动。 </w:t>
      </w:r>
    </w:p>
    <w:p w14:paraId="15C7E904">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353E90FD">
      <w:pPr>
        <w:adjustRightInd w:val="0"/>
        <w:snapToGrid w:val="0"/>
        <w:ind w:firstLine="422" w:firstLineChars="200"/>
        <w:contextualSpacing/>
        <w:rPr>
          <w:rFonts w:hint="eastAsia" w:ascii="宋体" w:hAnsi="宋体" w:eastAsia="宋体"/>
          <w:szCs w:val="21"/>
        </w:rPr>
      </w:pPr>
      <w:r>
        <w:rPr>
          <w:rFonts w:hint="eastAsia" w:ascii="宋体" w:hAnsi="宋体" w:eastAsia="宋体"/>
          <w:b/>
          <w:bCs/>
          <w:szCs w:val="21"/>
        </w:rPr>
        <w:t>按第六章投标文件格式提供《承诺函》，且《承诺函》内容与采购文件要求一致。</w:t>
      </w:r>
    </w:p>
    <w:p w14:paraId="2DD11B8F">
      <w:pPr>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 xml:space="preserve">8.被列入集团公司黑名单的或暂停承包资格的。   </w:t>
      </w:r>
    </w:p>
    <w:p w14:paraId="047DD335">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45FBF16B">
      <w:pPr>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w:t>
      </w:r>
    </w:p>
    <w:p w14:paraId="39A69E5D">
      <w:pPr>
        <w:wordWrap w:val="0"/>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 xml:space="preserve">9.依法应当拒绝投标的其他情形。 </w:t>
      </w:r>
    </w:p>
    <w:p w14:paraId="2DE652D1">
      <w:pPr>
        <w:wordWrap w:val="0"/>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证明材料：</w:t>
      </w:r>
    </w:p>
    <w:p w14:paraId="0398CE1F">
      <w:pPr>
        <w:wordWrap w:val="0"/>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按第六章投标文件格式提供《承诺函》，且《承诺函》内容与采购文件要求一致，同时提供以下网站截图证明：</w:t>
      </w:r>
    </w:p>
    <w:p w14:paraId="78D866AE">
      <w:pPr>
        <w:wordWrap w:val="0"/>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（1）“国家企业信用信息公示系统”网站（http://www.gsxt.gov.cn/corp-query-homepage.html）-行政处罚信息；</w:t>
      </w:r>
    </w:p>
    <w:p w14:paraId="2FC3825E">
      <w:pPr>
        <w:wordWrap w:val="0"/>
        <w:adjustRightInd w:val="0"/>
        <w:snapToGrid w:val="0"/>
        <w:ind w:firstLine="422" w:firstLineChars="200"/>
        <w:contextualSpacing/>
        <w:rPr>
          <w:rFonts w:hint="eastAsia" w:ascii="宋体" w:hAnsi="宋体" w:eastAsia="宋体"/>
          <w:b/>
          <w:bCs/>
          <w:szCs w:val="21"/>
        </w:rPr>
      </w:pPr>
      <w:r>
        <w:rPr>
          <w:rFonts w:hint="eastAsia" w:ascii="宋体" w:hAnsi="宋体" w:eastAsia="宋体"/>
          <w:b/>
          <w:bCs/>
          <w:szCs w:val="21"/>
        </w:rPr>
        <w:t>（2）“信用中国”网站（www.creditchina.gov.cn）-行政管理信息查询-行政处罚。</w:t>
      </w:r>
    </w:p>
    <w:p w14:paraId="321A7C50">
      <w:pPr>
        <w:wordWrap w:val="0"/>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说明：</w:t>
      </w:r>
    </w:p>
    <w:p w14:paraId="3CC09B67">
      <w:pPr>
        <w:wordWrap w:val="0"/>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1.针对上述拒绝参与情形，响应人应按照对应网址渠道进行查询，并提供对应网址查询截图（若项目所在地在深圳市外的，相关网址查询以第六章投标文件格式要求的网址为准）</w:t>
      </w:r>
    </w:p>
    <w:p w14:paraId="784D5097">
      <w:pPr>
        <w:wordWrap w:val="0"/>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2.响应人针对上述网址信息，提供对应网站查询截图，相关信息以本项目</w:t>
      </w:r>
      <w:r>
        <w:rPr>
          <w:rFonts w:hint="eastAsia" w:ascii="宋体" w:hAnsi="宋体" w:eastAsia="宋体"/>
          <w:b/>
          <w:bCs/>
          <w:color w:val="FF0000"/>
          <w:szCs w:val="21"/>
        </w:rPr>
        <w:t>开标前两个工作日</w:t>
      </w:r>
      <w:r>
        <w:rPr>
          <w:rFonts w:hint="eastAsia" w:ascii="宋体" w:hAnsi="宋体" w:eastAsia="宋体"/>
          <w:szCs w:val="21"/>
        </w:rPr>
        <w:t>内的查询结果为准。（中标候选人公示期间，采购人及招标代理机构有权对中标候选人的上述网址信息进行复核，若发现中标候选人存在上述否决情形的，采购人有权取消其中标资格。）。</w:t>
      </w:r>
    </w:p>
    <w:p w14:paraId="0FFDD0A4">
      <w:pPr>
        <w:wordWrap w:val="0"/>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14:paraId="5B92CC48">
      <w:pPr>
        <w:adjustRightInd w:val="0"/>
        <w:snapToGrid w:val="0"/>
        <w:ind w:firstLine="422" w:firstLineChars="200"/>
        <w:contextualSpacing/>
        <w:rPr>
          <w:rFonts w:hint="eastAsia" w:ascii="宋体" w:hAnsi="宋体" w:eastAsia="宋体" w:cs="仿宋_GB2312"/>
          <w:b/>
          <w:bCs/>
          <w:szCs w:val="21"/>
        </w:rPr>
      </w:pPr>
      <w:r>
        <w:rPr>
          <w:rFonts w:hint="eastAsia" w:ascii="宋体" w:hAnsi="宋体" w:eastAsia="宋体" w:cs="仿宋_GB2312"/>
          <w:b/>
          <w:bCs/>
          <w:szCs w:val="21"/>
        </w:rPr>
        <w:t>（四）利害相关方投标：</w:t>
      </w:r>
      <w:bookmarkStart w:id="1" w:name="OLE_LINK6"/>
      <w:r>
        <w:rPr>
          <w:rFonts w:hint="eastAsia" w:ascii="宋体" w:hAnsi="宋体" w:eastAsia="宋体" w:cs="仿宋_GB2312"/>
          <w:szCs w:val="21"/>
        </w:rPr>
        <w:t>接受</w:t>
      </w:r>
      <w:bookmarkEnd w:id="1"/>
      <w:r>
        <w:rPr>
          <w:rFonts w:hint="eastAsia" w:ascii="宋体" w:hAnsi="宋体" w:eastAsia="宋体" w:cs="Times New Roman"/>
          <w:szCs w:val="21"/>
        </w:rPr>
        <w:t>□</w:t>
      </w:r>
      <w:r>
        <w:rPr>
          <w:rFonts w:hint="eastAsia" w:ascii="宋体" w:hAnsi="宋体" w:eastAsia="宋体" w:cs="仿宋_GB2312"/>
          <w:szCs w:val="21"/>
        </w:rPr>
        <w:t>，不接受</w:t>
      </w:r>
      <w:r>
        <w:rPr>
          <w:rFonts w:hint="eastAsia" w:ascii="宋体" w:hAnsi="宋体" w:eastAsia="宋体" w:cs="Times New Roman"/>
          <w:szCs w:val="21"/>
        </w:rPr>
        <w:sym w:font="Wingdings 2" w:char="0052"/>
      </w:r>
      <w:r>
        <w:rPr>
          <w:rFonts w:hint="eastAsia" w:ascii="宋体" w:hAnsi="宋体" w:eastAsia="宋体" w:cs="Times New Roman"/>
          <w:szCs w:val="21"/>
        </w:rPr>
        <w:t>。</w:t>
      </w:r>
    </w:p>
    <w:p w14:paraId="204DFB00">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采购人可接受与其存在利害关系单位的投标，但在评审委员会评审合格响应人中，按照报价由低往高排序，该利害关系单位的排位未在前1/2（含与其中报价差价不超过1%的响应人）人数时，不得确定其为中标人。</w:t>
      </w:r>
    </w:p>
    <w:p w14:paraId="3FBD4AED">
      <w:pPr>
        <w:adjustRightInd w:val="0"/>
        <w:snapToGrid w:val="0"/>
        <w:ind w:firstLine="422" w:firstLineChars="200"/>
        <w:contextualSpacing/>
        <w:rPr>
          <w:rFonts w:hint="eastAsia" w:ascii="宋体" w:hAnsi="宋体" w:eastAsia="宋体" w:cs="仿宋_GB2312"/>
          <w:szCs w:val="21"/>
        </w:rPr>
      </w:pPr>
      <w:r>
        <w:rPr>
          <w:rFonts w:hint="eastAsia" w:ascii="宋体" w:hAnsi="宋体" w:eastAsia="宋体"/>
          <w:b/>
          <w:szCs w:val="21"/>
        </w:rPr>
        <w:t>三、采购文件的获取</w:t>
      </w:r>
    </w:p>
    <w:p w14:paraId="7BDF2F8C">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（一）采购文件获取时间：</w:t>
      </w:r>
      <w:r>
        <w:rPr>
          <w:rFonts w:hint="eastAsia" w:ascii="宋体" w:hAnsi="宋体" w:eastAsia="宋体"/>
          <w:szCs w:val="21"/>
        </w:rPr>
        <w:t>详见深圳阳光采购平台公告信息</w:t>
      </w:r>
      <w:r>
        <w:rPr>
          <w:rFonts w:hint="eastAsia" w:ascii="宋体" w:hAnsi="宋体" w:eastAsia="宋体" w:cs="仿宋_GB2312"/>
          <w:szCs w:val="21"/>
        </w:rPr>
        <w:t>。</w:t>
      </w:r>
    </w:p>
    <w:p w14:paraId="7FCB20E2">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cs="仿宋_GB2312"/>
          <w:szCs w:val="21"/>
        </w:rPr>
        <w:t>（二）</w:t>
      </w:r>
      <w:r>
        <w:rPr>
          <w:rFonts w:hint="eastAsia" w:ascii="宋体" w:hAnsi="宋体" w:eastAsia="宋体"/>
          <w:szCs w:val="21"/>
        </w:rPr>
        <w:t>采购文件获取地点：详见深圳阳光采购平台公告信息</w:t>
      </w:r>
      <w:r>
        <w:rPr>
          <w:rFonts w:hint="eastAsia" w:ascii="宋体" w:hAnsi="宋体" w:eastAsia="宋体" w:cs="仿宋_GB2312"/>
          <w:szCs w:val="21"/>
        </w:rPr>
        <w:t>。</w:t>
      </w:r>
    </w:p>
    <w:p w14:paraId="72D86A10">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cs="仿宋_GB2312"/>
          <w:szCs w:val="21"/>
        </w:rPr>
        <w:t>（三）</w:t>
      </w:r>
      <w:r>
        <w:rPr>
          <w:rFonts w:hint="eastAsia" w:ascii="宋体" w:hAnsi="宋体" w:eastAsia="宋体"/>
          <w:szCs w:val="21"/>
        </w:rPr>
        <w:t>采购文件费用：免费获取。</w:t>
      </w:r>
      <w:r>
        <w:rPr>
          <w:rFonts w:hint="eastAsia" w:ascii="宋体" w:hAnsi="宋体" w:cs="仿宋_GB2312"/>
        </w:rPr>
        <w:t>除按采购文件规定需提交保证金外，采购人不收取任何费用。</w:t>
      </w:r>
    </w:p>
    <w:p w14:paraId="5DF883EF">
      <w:pPr>
        <w:tabs>
          <w:tab w:val="left" w:pos="7560"/>
        </w:tabs>
        <w:adjustRightInd w:val="0"/>
        <w:snapToGrid w:val="0"/>
        <w:ind w:firstLine="422" w:firstLineChars="200"/>
        <w:contextualSpacing/>
        <w:rPr>
          <w:rFonts w:hint="eastAsia" w:ascii="宋体" w:hAnsi="宋体" w:eastAsia="宋体"/>
          <w:b/>
          <w:szCs w:val="21"/>
        </w:rPr>
      </w:pPr>
      <w:r>
        <w:rPr>
          <w:rFonts w:hint="eastAsia" w:ascii="宋体" w:hAnsi="宋体" w:eastAsia="宋体"/>
          <w:b/>
          <w:szCs w:val="21"/>
        </w:rPr>
        <w:t>四、响应文件的递交要求</w:t>
      </w:r>
    </w:p>
    <w:p w14:paraId="355805E9">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（一）响应文件递交截止时间：详见深圳阳光采购平台公告信息。</w:t>
      </w:r>
    </w:p>
    <w:p w14:paraId="45C6C3DD">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（二）响应文件递交地点：详见深圳阳光采购平台公告信息。</w:t>
      </w:r>
    </w:p>
    <w:p w14:paraId="56F224C5">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（三）递交方式：</w:t>
      </w:r>
    </w:p>
    <w:p w14:paraId="1D3E6DD9">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鼓励</w:t>
      </w:r>
      <w:r>
        <w:rPr>
          <w:rFonts w:hint="eastAsia" w:ascii="宋体" w:hAnsi="宋体"/>
          <w:spacing w:val="2"/>
          <w:szCs w:val="21"/>
        </w:rPr>
        <w:t>响应人</w:t>
      </w:r>
      <w:r>
        <w:rPr>
          <w:rFonts w:hint="eastAsia" w:ascii="宋体" w:hAnsi="宋体" w:eastAsia="宋体"/>
          <w:szCs w:val="21"/>
        </w:rPr>
        <w:t>通过现场递交的方式递交响应文件。</w:t>
      </w:r>
      <w:r>
        <w:rPr>
          <w:rFonts w:hint="eastAsia" w:ascii="宋体" w:hAnsi="宋体"/>
          <w:bCs/>
        </w:rPr>
        <w:t>如</w:t>
      </w:r>
      <w:r>
        <w:rPr>
          <w:rFonts w:hint="eastAsia" w:ascii="宋体" w:hAnsi="宋体"/>
          <w:spacing w:val="2"/>
          <w:szCs w:val="21"/>
        </w:rPr>
        <w:t>响应人</w:t>
      </w:r>
      <w:r>
        <w:rPr>
          <w:rFonts w:hint="eastAsia" w:ascii="宋体" w:hAnsi="宋体"/>
          <w:bCs/>
        </w:rPr>
        <w:t>通过快递方式寄送纸质响应文件务必慎重选择快递单位且充分预留寄送时间，并在送达后与收件人确认。如因快递寄送问题或未及时联系收件人，导致未在递交截止时间前确认送达指定地点的，采购人将按逾期送达处理，不良后果由响应人自行承担。邮寄地址即文件递交地址，收件人：姚旭</w:t>
      </w:r>
      <w:r>
        <w:rPr>
          <w:rFonts w:hint="eastAsia" w:ascii="宋体" w:hAnsi="宋体" w:eastAsia="宋体"/>
          <w:szCs w:val="21"/>
        </w:rPr>
        <w:t>，联系电话：15860783035</w:t>
      </w:r>
      <w:r>
        <w:rPr>
          <w:rFonts w:hint="eastAsia" w:ascii="宋体" w:hAnsi="宋体"/>
          <w:bCs/>
        </w:rPr>
        <w:t>。</w:t>
      </w:r>
    </w:p>
    <w:p w14:paraId="089C49CF">
      <w:pPr>
        <w:tabs>
          <w:tab w:val="left" w:pos="1134"/>
        </w:tabs>
        <w:adjustRightInd w:val="0"/>
        <w:snapToGrid w:val="0"/>
        <w:ind w:firstLine="422" w:firstLineChars="200"/>
        <w:rPr>
          <w:rFonts w:hint="eastAsia" w:ascii="宋体" w:hAnsi="宋体"/>
          <w:spacing w:val="2"/>
          <w:szCs w:val="21"/>
        </w:rPr>
      </w:pPr>
      <w:r>
        <w:rPr>
          <w:rFonts w:hint="eastAsia" w:ascii="宋体" w:hAnsi="宋体"/>
          <w:b/>
          <w:bCs/>
          <w:szCs w:val="21"/>
        </w:rPr>
        <w:t>※</w:t>
      </w:r>
      <w:r>
        <w:rPr>
          <w:rFonts w:hint="eastAsia" w:ascii="宋体" w:hAnsi="宋体" w:cs="宋体"/>
          <w:b/>
          <w:bCs/>
        </w:rPr>
        <w:t>响应文件现场递交的人员需现场提供法人授权委托书和在响应单位缴纳的近三个月社保证明（无需密封包装，社保从公告发布之日起倒推，如上一个月的社保材料因社保部门原因暂时无法取得，则可以往前顺延一个月，新成立不足三个月的公司按照成立时间提供)；响</w:t>
      </w:r>
      <w:r>
        <w:rPr>
          <w:rFonts w:hint="eastAsia" w:ascii="宋体" w:hAnsi="宋体" w:cs="宋体"/>
          <w:b/>
        </w:rPr>
        <w:t>应文件通过邮寄方式递交，与其他响应文件邮寄信息相同或与其他响应文件授权代表为同一人的其文件将作否决响应处理。</w:t>
      </w:r>
    </w:p>
    <w:p w14:paraId="0A3CB236">
      <w:pPr>
        <w:tabs>
          <w:tab w:val="left" w:pos="7560"/>
        </w:tabs>
        <w:adjustRightInd w:val="0"/>
        <w:snapToGrid w:val="0"/>
        <w:ind w:firstLine="420" w:firstLineChars="200"/>
        <w:contextualSpacing/>
        <w:rPr>
          <w:rFonts w:hint="eastAsia" w:ascii="宋体" w:hAnsi="宋体"/>
          <w:bCs/>
        </w:rPr>
      </w:pPr>
      <w:r>
        <w:rPr>
          <w:rFonts w:hint="eastAsia" w:ascii="宋体" w:hAnsi="宋体" w:eastAsia="宋体"/>
          <w:szCs w:val="21"/>
        </w:rPr>
        <w:t>（四）</w:t>
      </w:r>
      <w:r>
        <w:rPr>
          <w:rFonts w:hint="eastAsia" w:ascii="宋体" w:hAnsi="宋体"/>
          <w:bCs/>
        </w:rPr>
        <w:t>出现以下情形时，采购人不予接收响应文件：</w:t>
      </w:r>
    </w:p>
    <w:p w14:paraId="0F4A70C6">
      <w:pPr>
        <w:tabs>
          <w:tab w:val="left" w:pos="7560"/>
        </w:tabs>
        <w:adjustRightInd w:val="0"/>
        <w:snapToGrid w:val="0"/>
        <w:ind w:firstLine="420" w:firstLineChars="200"/>
        <w:contextualSpacing/>
        <w:rPr>
          <w:rFonts w:hint="eastAsia" w:ascii="宋体" w:hAnsi="宋体"/>
          <w:bCs/>
        </w:rPr>
      </w:pPr>
      <w:r>
        <w:rPr>
          <w:rFonts w:hint="eastAsia" w:ascii="宋体" w:hAnsi="宋体"/>
          <w:bCs/>
        </w:rPr>
        <w:t>1.逾期送达或者未送达指定地点的；</w:t>
      </w:r>
    </w:p>
    <w:p w14:paraId="143EFBAF">
      <w:pPr>
        <w:tabs>
          <w:tab w:val="left" w:pos="7560"/>
        </w:tabs>
        <w:adjustRightInd w:val="0"/>
        <w:snapToGrid w:val="0"/>
        <w:ind w:firstLine="420" w:firstLineChars="200"/>
        <w:contextualSpacing/>
        <w:rPr>
          <w:rFonts w:hint="eastAsia" w:ascii="宋体" w:hAnsi="宋体"/>
          <w:bCs/>
        </w:rPr>
      </w:pPr>
      <w:r>
        <w:rPr>
          <w:rFonts w:hint="eastAsia" w:ascii="宋体" w:hAnsi="宋体"/>
          <w:bCs/>
        </w:rPr>
        <w:t>2.未按照采购文件要求密封的；</w:t>
      </w:r>
    </w:p>
    <w:p w14:paraId="3FCA2BD1">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3.现场递交文件人员未提供授权或社保信息与响应单位不一致的；</w:t>
      </w:r>
    </w:p>
    <w:p w14:paraId="3ADE2F29">
      <w:pPr>
        <w:tabs>
          <w:tab w:val="left" w:pos="7560"/>
        </w:tabs>
        <w:adjustRightInd w:val="0"/>
        <w:snapToGrid w:val="0"/>
        <w:ind w:firstLine="420" w:firstLineChars="200"/>
        <w:contextualSpacing/>
        <w:rPr>
          <w:rFonts w:hint="eastAsia" w:ascii="宋体" w:hAnsi="宋体" w:eastAsia="宋体"/>
          <w:szCs w:val="21"/>
        </w:rPr>
      </w:pPr>
      <w:r>
        <w:rPr>
          <w:rFonts w:hint="eastAsia" w:ascii="宋体" w:hAnsi="宋体" w:eastAsia="宋体"/>
          <w:szCs w:val="21"/>
        </w:rPr>
        <w:t>4.响应文件邮寄信息相同或者同一人递交多份响应文件的。</w:t>
      </w:r>
    </w:p>
    <w:p w14:paraId="633CD376">
      <w:pPr>
        <w:tabs>
          <w:tab w:val="left" w:pos="7560"/>
        </w:tabs>
        <w:adjustRightInd w:val="0"/>
        <w:snapToGrid w:val="0"/>
        <w:ind w:firstLine="420" w:firstLineChars="200"/>
        <w:contextualSpacing/>
        <w:rPr>
          <w:rFonts w:hint="eastAsia" w:ascii="宋体" w:hAnsi="宋体"/>
          <w:bCs/>
        </w:rPr>
      </w:pPr>
      <w:r>
        <w:rPr>
          <w:rFonts w:hint="eastAsia" w:ascii="宋体" w:hAnsi="宋体" w:eastAsia="宋体"/>
          <w:szCs w:val="21"/>
        </w:rPr>
        <w:t>（五）</w:t>
      </w:r>
      <w:r>
        <w:rPr>
          <w:rFonts w:hint="eastAsia" w:ascii="宋体" w:hAnsi="宋体"/>
          <w:bCs/>
        </w:rPr>
        <w:t>本项目将于上述同一时间、地点进行公开唱价（竞争性谈判项目不唱价），采购人邀请响应人的法定代表人或者其委托的</w:t>
      </w:r>
      <w:r>
        <w:rPr>
          <w:rFonts w:hint="eastAsia" w:ascii="宋体" w:hAnsi="宋体" w:eastAsia="宋体" w:cs="仿宋_GB2312"/>
          <w:szCs w:val="21"/>
        </w:rPr>
        <w:t>授权代表人</w:t>
      </w:r>
      <w:r>
        <w:rPr>
          <w:rFonts w:hint="eastAsia" w:ascii="宋体" w:hAnsi="宋体"/>
          <w:bCs/>
        </w:rPr>
        <w:t>准时参加。</w:t>
      </w:r>
    </w:p>
    <w:p w14:paraId="69E42636">
      <w:pPr>
        <w:tabs>
          <w:tab w:val="left" w:pos="7560"/>
        </w:tabs>
        <w:adjustRightInd w:val="0"/>
        <w:snapToGrid w:val="0"/>
        <w:ind w:firstLine="422" w:firstLineChars="200"/>
        <w:contextualSpacing/>
        <w:rPr>
          <w:rFonts w:hint="eastAsia" w:ascii="宋体" w:hAnsi="宋体"/>
          <w:b/>
        </w:rPr>
      </w:pPr>
      <w:r>
        <w:rPr>
          <w:rFonts w:hint="eastAsia" w:ascii="宋体" w:hAnsi="宋体"/>
          <w:b/>
        </w:rPr>
        <w:t>五、联系方式</w:t>
      </w:r>
    </w:p>
    <w:p w14:paraId="4A58A17E">
      <w:pPr>
        <w:adjustRightInd w:val="0"/>
        <w:snapToGrid w:val="0"/>
        <w:ind w:firstLine="420" w:firstLineChars="200"/>
        <w:contextualSpacing/>
        <w:rPr>
          <w:rFonts w:hint="eastAsia" w:ascii="宋体" w:hAnsi="宋体" w:eastAsia="宋体" w:cs="仿宋_GB2312"/>
          <w:szCs w:val="21"/>
        </w:rPr>
      </w:pPr>
      <w:r>
        <w:rPr>
          <w:rFonts w:hint="eastAsia" w:ascii="宋体" w:hAnsi="宋体" w:eastAsia="宋体" w:cs="仿宋_GB2312"/>
          <w:szCs w:val="21"/>
        </w:rPr>
        <w:t>有关此次采购事宜，可按照下列联系方式咨询：</w:t>
      </w:r>
    </w:p>
    <w:p w14:paraId="2C498A5E">
      <w:pPr>
        <w:tabs>
          <w:tab w:val="left" w:pos="7560"/>
        </w:tabs>
        <w:adjustRightInd w:val="0"/>
        <w:snapToGrid w:val="0"/>
        <w:ind w:firstLine="420" w:firstLineChars="200"/>
        <w:contextualSpacing/>
        <w:rPr>
          <w:rFonts w:hint="eastAsia" w:ascii="宋体" w:hAnsi="宋体"/>
          <w:bCs/>
        </w:rPr>
      </w:pPr>
      <w:r>
        <w:rPr>
          <w:rFonts w:hint="eastAsia" w:ascii="宋体" w:hAnsi="宋体"/>
          <w:bCs/>
        </w:rPr>
        <w:t>采购人：深圳市深燃清洁能源有限公司</w:t>
      </w:r>
    </w:p>
    <w:p w14:paraId="4A3A8F28">
      <w:pPr>
        <w:tabs>
          <w:tab w:val="left" w:pos="7560"/>
        </w:tabs>
        <w:adjustRightInd w:val="0"/>
        <w:snapToGrid w:val="0"/>
        <w:ind w:firstLine="420" w:firstLineChars="200"/>
        <w:contextualSpacing/>
        <w:rPr>
          <w:rFonts w:hint="eastAsia" w:ascii="宋体" w:hAnsi="宋体"/>
          <w:bCs/>
        </w:rPr>
      </w:pPr>
      <w:r>
        <w:rPr>
          <w:rFonts w:hint="eastAsia" w:ascii="宋体" w:hAnsi="宋体"/>
          <w:bCs/>
        </w:rPr>
        <w:t>地  址：深圳市福田区梅坳一路268号深燃大厦B座11楼</w:t>
      </w:r>
    </w:p>
    <w:p w14:paraId="01F7713A">
      <w:pPr>
        <w:tabs>
          <w:tab w:val="left" w:pos="7560"/>
        </w:tabs>
        <w:adjustRightInd w:val="0"/>
        <w:snapToGrid w:val="0"/>
        <w:ind w:firstLine="420" w:firstLineChars="200"/>
        <w:contextualSpacing/>
        <w:rPr>
          <w:rFonts w:hint="eastAsia" w:ascii="宋体" w:hAnsi="宋体"/>
          <w:bCs/>
        </w:rPr>
      </w:pPr>
      <w:r>
        <w:rPr>
          <w:rFonts w:hint="eastAsia" w:ascii="宋体" w:hAnsi="宋体"/>
          <w:bCs/>
        </w:rPr>
        <w:t>联系人：姚旭</w:t>
      </w:r>
    </w:p>
    <w:p w14:paraId="28A6B462">
      <w:pPr>
        <w:tabs>
          <w:tab w:val="left" w:pos="7560"/>
        </w:tabs>
        <w:adjustRightInd w:val="0"/>
        <w:snapToGrid w:val="0"/>
        <w:ind w:firstLine="420" w:firstLineChars="200"/>
        <w:contextualSpacing/>
        <w:rPr>
          <w:rFonts w:hint="eastAsia" w:ascii="宋体" w:hAnsi="宋体"/>
          <w:bCs/>
        </w:rPr>
      </w:pPr>
      <w:r>
        <w:rPr>
          <w:rFonts w:hint="eastAsia" w:ascii="宋体" w:hAnsi="宋体"/>
          <w:bCs/>
        </w:rPr>
        <w:t>电  话：15860783035</w:t>
      </w:r>
    </w:p>
    <w:p w14:paraId="1266C038">
      <w:pPr>
        <w:tabs>
          <w:tab w:val="left" w:pos="7560"/>
        </w:tabs>
        <w:adjustRightInd w:val="0"/>
        <w:snapToGrid w:val="0"/>
        <w:ind w:firstLine="420" w:firstLineChars="200"/>
        <w:contextualSpacing/>
        <w:rPr>
          <w:rFonts w:hint="eastAsia" w:ascii="宋体" w:hAnsi="宋体"/>
          <w:bCs/>
        </w:rPr>
      </w:pPr>
      <w:r>
        <w:rPr>
          <w:rFonts w:hint="eastAsia" w:ascii="宋体" w:hAnsi="宋体"/>
          <w:bCs/>
        </w:rPr>
        <w:t>邮  箱：yaoxu@szgas.com.cn</w:t>
      </w:r>
    </w:p>
    <w:p w14:paraId="4665BBF1">
      <w:pPr>
        <w:adjustRightInd w:val="0"/>
        <w:snapToGrid w:val="0"/>
        <w:ind w:firstLine="420" w:firstLineChars="200"/>
        <w:contextualSpacing/>
        <w:rPr>
          <w:rFonts w:hint="eastAsia" w:ascii="宋体" w:hAnsi="宋体" w:eastAsia="宋体" w:cs="仿宋_GB2312"/>
          <w:szCs w:val="21"/>
        </w:rPr>
      </w:pPr>
    </w:p>
    <w:p w14:paraId="5BFD1BC2">
      <w:pPr>
        <w:tabs>
          <w:tab w:val="left" w:pos="7560"/>
        </w:tabs>
        <w:adjustRightInd w:val="0"/>
        <w:snapToGrid w:val="0"/>
        <w:ind w:firstLine="420" w:firstLineChars="200"/>
        <w:contextualSpacing/>
        <w:rPr>
          <w:rFonts w:hint="eastAsia" w:ascii="宋体" w:hAnsi="宋体"/>
          <w:bCs/>
        </w:rPr>
      </w:pPr>
      <w:r>
        <w:rPr>
          <w:rFonts w:ascii="宋体" w:hAnsi="宋体" w:eastAsia="宋体" w:cs="仿宋_GB2312"/>
          <w:szCs w:val="21"/>
        </w:rPr>
        <w:t>采购人</w:t>
      </w:r>
      <w:r>
        <w:rPr>
          <w:rFonts w:hint="eastAsia" w:ascii="宋体" w:hAnsi="宋体" w:eastAsia="宋体" w:cs="仿宋_GB2312"/>
          <w:szCs w:val="21"/>
        </w:rPr>
        <w:t>：</w:t>
      </w:r>
      <w:r>
        <w:rPr>
          <w:rFonts w:hint="eastAsia" w:ascii="宋体" w:hAnsi="宋体"/>
          <w:bCs/>
        </w:rPr>
        <w:t>深圳市深燃清洁能源有限公司</w:t>
      </w:r>
    </w:p>
    <w:p w14:paraId="0DA5335B">
      <w:pPr>
        <w:adjustRightInd w:val="0"/>
        <w:snapToGrid w:val="0"/>
        <w:ind w:firstLine="420" w:firstLineChars="200"/>
        <w:contextualSpacing/>
        <w:rPr>
          <w:rFonts w:hint="eastAsia" w:ascii="黑体" w:hAnsi="黑体" w:eastAsia="黑体" w:cs="Times New Roman"/>
          <w:b/>
          <w:sz w:val="28"/>
          <w:szCs w:val="28"/>
        </w:rPr>
      </w:pPr>
      <w:r>
        <w:rPr>
          <w:rFonts w:ascii="宋体" w:hAnsi="宋体" w:eastAsia="宋体"/>
          <w:szCs w:val="21"/>
          <w:u w:val="single"/>
        </w:rPr>
        <w:t>20</w:t>
      </w:r>
      <w:r>
        <w:rPr>
          <w:rFonts w:hint="eastAsia" w:ascii="宋体" w:hAnsi="宋体" w:eastAsia="宋体"/>
          <w:szCs w:val="21"/>
          <w:u w:val="single"/>
        </w:rPr>
        <w:t>26</w:t>
      </w:r>
      <w:r>
        <w:rPr>
          <w:rFonts w:ascii="宋体" w:hAnsi="宋体" w:eastAsia="宋体"/>
          <w:szCs w:val="21"/>
          <w:u w:val="single"/>
        </w:rPr>
        <w:t>年</w:t>
      </w:r>
      <w:r>
        <w:rPr>
          <w:rFonts w:hint="eastAsia" w:ascii="宋体" w:hAnsi="宋体" w:eastAsia="宋体"/>
          <w:szCs w:val="21"/>
          <w:u w:val="single"/>
          <w:lang w:val="en-US" w:eastAsia="zh-CN"/>
        </w:rPr>
        <w:t>7</w:t>
      </w:r>
      <w:r>
        <w:rPr>
          <w:rFonts w:ascii="宋体" w:hAnsi="宋体" w:eastAsia="宋体"/>
          <w:szCs w:val="21"/>
          <w:u w:val="single"/>
        </w:rPr>
        <w:t>月</w:t>
      </w:r>
      <w:r>
        <w:rPr>
          <w:rFonts w:hint="eastAsia" w:ascii="宋体" w:hAnsi="宋体" w:eastAsia="宋体"/>
          <w:szCs w:val="21"/>
          <w:u w:val="single"/>
          <w:lang w:val="en-US" w:eastAsia="zh-CN"/>
        </w:rPr>
        <w:t>6</w:t>
      </w:r>
      <w:r>
        <w:rPr>
          <w:rFonts w:ascii="宋体" w:hAnsi="宋体" w:eastAsia="宋体"/>
          <w:szCs w:val="21"/>
          <w:u w:val="single"/>
        </w:rPr>
        <w:t>日</w:t>
      </w:r>
      <w:r>
        <w:rPr>
          <w:rFonts w:ascii="黑体" w:hAnsi="黑体" w:eastAsia="黑体" w:cs="Times New Roman"/>
          <w:b/>
          <w:sz w:val="28"/>
          <w:szCs w:val="28"/>
        </w:rPr>
        <w:br w:type="page"/>
      </w:r>
    </w:p>
    <w:p w14:paraId="7221404C">
      <w:pPr>
        <w:keepNext/>
        <w:keepLines/>
        <w:spacing w:line="360" w:lineRule="auto"/>
        <w:contextualSpacing/>
        <w:jc w:val="center"/>
        <w:outlineLvl w:val="0"/>
        <w:rPr>
          <w:rFonts w:hint="eastAsia" w:ascii="宋体" w:hAnsi="宋体" w:eastAsia="宋体" w:cs="Times New Roman"/>
          <w:szCs w:val="21"/>
        </w:rPr>
      </w:pPr>
      <w:r>
        <w:rPr>
          <w:rFonts w:hint="eastAsia" w:ascii="黑体" w:hAnsi="黑体" w:eastAsia="黑体" w:cs="Times New Roman"/>
          <w:b/>
          <w:bCs/>
          <w:kern w:val="44"/>
          <w:sz w:val="28"/>
          <w:szCs w:val="28"/>
        </w:rPr>
        <w:t>第二章  响应人须知前附表</w:t>
      </w:r>
    </w:p>
    <w:tbl>
      <w:tblPr>
        <w:tblStyle w:val="83"/>
        <w:tblW w:w="5370" w:type="pct"/>
        <w:tblInd w:w="-3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7"/>
        <w:gridCol w:w="2035"/>
        <w:gridCol w:w="7671"/>
      </w:tblGrid>
      <w:tr w14:paraId="2D33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414" w:type="pct"/>
            <w:vAlign w:val="center"/>
          </w:tcPr>
          <w:p w14:paraId="3A67E1FD">
            <w:pPr>
              <w:tabs>
                <w:tab w:val="left" w:pos="7560"/>
              </w:tabs>
              <w:adjustRightInd w:val="0"/>
              <w:snapToGrid w:val="0"/>
              <w:jc w:val="center"/>
              <w:rPr>
                <w:rFonts w:hint="eastAsia" w:ascii="宋体" w:hAnsi="宋体" w:eastAsia="宋体" w:cs="仿宋_GB2312"/>
                <w:b/>
                <w:szCs w:val="21"/>
              </w:rPr>
            </w:pPr>
            <w:r>
              <w:rPr>
                <w:rFonts w:hint="eastAsia" w:ascii="宋体" w:hAnsi="宋体" w:eastAsia="宋体" w:cs="仿宋_GB2312"/>
                <w:b/>
                <w:szCs w:val="21"/>
              </w:rPr>
              <w:t>序号</w:t>
            </w:r>
          </w:p>
        </w:tc>
        <w:tc>
          <w:tcPr>
            <w:tcW w:w="961" w:type="pct"/>
            <w:vAlign w:val="center"/>
          </w:tcPr>
          <w:p w14:paraId="658B1993">
            <w:pPr>
              <w:tabs>
                <w:tab w:val="left" w:pos="7560"/>
              </w:tabs>
              <w:adjustRightInd w:val="0"/>
              <w:snapToGrid w:val="0"/>
              <w:jc w:val="center"/>
              <w:rPr>
                <w:rFonts w:hint="eastAsia" w:ascii="宋体" w:hAnsi="宋体" w:eastAsia="宋体" w:cs="Times New Roman"/>
                <w:b/>
                <w:szCs w:val="21"/>
              </w:rPr>
            </w:pPr>
            <w:r>
              <w:rPr>
                <w:rFonts w:hint="eastAsia" w:ascii="宋体" w:hAnsi="宋体" w:eastAsia="宋体" w:cs="仿宋_GB2312"/>
                <w:b/>
                <w:szCs w:val="21"/>
              </w:rPr>
              <w:t>内容</w:t>
            </w:r>
          </w:p>
        </w:tc>
        <w:tc>
          <w:tcPr>
            <w:tcW w:w="3623" w:type="pct"/>
            <w:vAlign w:val="center"/>
          </w:tcPr>
          <w:p w14:paraId="21DC5D3B">
            <w:pPr>
              <w:tabs>
                <w:tab w:val="left" w:pos="7560"/>
              </w:tabs>
              <w:adjustRightInd w:val="0"/>
              <w:snapToGrid w:val="0"/>
              <w:jc w:val="center"/>
              <w:rPr>
                <w:rFonts w:hint="eastAsia" w:ascii="宋体" w:hAnsi="宋体" w:eastAsia="宋体" w:cs="Times New Roman"/>
                <w:b/>
                <w:szCs w:val="21"/>
              </w:rPr>
            </w:pPr>
            <w:r>
              <w:rPr>
                <w:rFonts w:hint="eastAsia" w:ascii="宋体" w:hAnsi="宋体" w:eastAsia="宋体" w:cs="仿宋_GB2312"/>
                <w:b/>
                <w:szCs w:val="21"/>
              </w:rPr>
              <w:t>规定</w:t>
            </w:r>
          </w:p>
        </w:tc>
      </w:tr>
      <w:tr w14:paraId="4B7A5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7202B7AA">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w:t>
            </w:r>
          </w:p>
        </w:tc>
        <w:tc>
          <w:tcPr>
            <w:tcW w:w="961" w:type="pct"/>
            <w:vAlign w:val="center"/>
          </w:tcPr>
          <w:p w14:paraId="5DE5E04F">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采购项目内容及范围</w:t>
            </w:r>
          </w:p>
        </w:tc>
        <w:tc>
          <w:tcPr>
            <w:tcW w:w="3623" w:type="pct"/>
            <w:vAlign w:val="center"/>
          </w:tcPr>
          <w:p w14:paraId="27BFCDDA">
            <w:pPr>
              <w:tabs>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rPr>
              <w:t>详见第五章项目采购需求。</w:t>
            </w:r>
          </w:p>
        </w:tc>
      </w:tr>
      <w:tr w14:paraId="126AC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14" w:type="pct"/>
            <w:vAlign w:val="center"/>
          </w:tcPr>
          <w:p w14:paraId="7976A528">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2</w:t>
            </w:r>
          </w:p>
        </w:tc>
        <w:tc>
          <w:tcPr>
            <w:tcW w:w="961" w:type="pct"/>
            <w:vAlign w:val="center"/>
          </w:tcPr>
          <w:p w14:paraId="0EB2CA81">
            <w:pPr>
              <w:tabs>
                <w:tab w:val="left" w:pos="7560"/>
              </w:tabs>
              <w:adjustRightInd w:val="0"/>
              <w:snapToGrid w:val="0"/>
              <w:jc w:val="center"/>
              <w:rPr>
                <w:rFonts w:hint="eastAsia" w:ascii="宋体" w:hAnsi="宋体" w:eastAsia="宋体" w:cs="仿宋_GB2312"/>
                <w:szCs w:val="21"/>
                <w:highlight w:val="yellow"/>
              </w:rPr>
            </w:pPr>
            <w:r>
              <w:rPr>
                <w:rFonts w:hint="eastAsia" w:ascii="宋体" w:hAnsi="宋体" w:cs="Segoe UI Symbol"/>
                <w:kern w:val="0"/>
                <w:szCs w:val="21"/>
              </w:rPr>
              <w:t>★</w:t>
            </w:r>
            <w:r>
              <w:rPr>
                <w:rFonts w:hint="eastAsia" w:ascii="宋体" w:hAnsi="宋体" w:cs="宋体"/>
                <w:szCs w:val="21"/>
              </w:rPr>
              <w:t>响应报价具体要求</w:t>
            </w:r>
          </w:p>
        </w:tc>
        <w:tc>
          <w:tcPr>
            <w:tcW w:w="3623" w:type="pct"/>
            <w:vAlign w:val="center"/>
          </w:tcPr>
          <w:p w14:paraId="1C7A52E8">
            <w:pPr>
              <w:tabs>
                <w:tab w:val="left" w:pos="7560"/>
              </w:tabs>
              <w:adjustRightInd w:val="0"/>
              <w:snapToGrid w:val="0"/>
              <w:jc w:val="left"/>
              <w:rPr>
                <w:rFonts w:hint="eastAsia" w:asciiTheme="minorEastAsia" w:hAnsiTheme="minorEastAsia"/>
                <w:szCs w:val="21"/>
              </w:rPr>
            </w:pPr>
            <w:r>
              <w:rPr>
                <w:rFonts w:hint="eastAsia" w:asciiTheme="minorEastAsia" w:hAnsiTheme="minorEastAsia"/>
                <w:szCs w:val="21"/>
              </w:rPr>
              <w:t>1.本项目最高限价详见采购文件第一章【采购公告/采购邀请函】，响应人响应报价高于最高限价的，其响应将被否决。</w:t>
            </w:r>
          </w:p>
          <w:p w14:paraId="61AB2295">
            <w:pPr>
              <w:tabs>
                <w:tab w:val="left" w:pos="7560"/>
              </w:tabs>
              <w:adjustRightInd w:val="0"/>
              <w:snapToGrid w:val="0"/>
              <w:jc w:val="left"/>
              <w:rPr>
                <w:rFonts w:hint="eastAsia" w:ascii="宋体" w:hAnsi="宋体" w:eastAsia="宋体" w:cs="Times New Roman"/>
                <w:szCs w:val="21"/>
              </w:rPr>
            </w:pPr>
            <w:r>
              <w:rPr>
                <w:rFonts w:hint="eastAsia" w:asciiTheme="minorEastAsia" w:hAnsiTheme="minorEastAsia"/>
                <w:szCs w:val="21"/>
              </w:rPr>
              <w:t>2.</w:t>
            </w:r>
            <w:r>
              <w:rPr>
                <w:rFonts w:hint="eastAsia" w:ascii="宋体" w:hAnsi="宋体" w:eastAsia="宋体" w:cs="Times New Roman"/>
                <w:szCs w:val="21"/>
              </w:rPr>
              <w:t>报价需响应采购文件“第五章项目采购需求”规定的所有内容，包括但不限于规费、税金，响应人不得拒绝采购人为完成采购需求可能额外增加的内容。</w:t>
            </w:r>
          </w:p>
          <w:p w14:paraId="00CED892">
            <w:pPr>
              <w:tabs>
                <w:tab w:val="left" w:pos="7560"/>
              </w:tabs>
              <w:adjustRightInd w:val="0"/>
              <w:snapToGrid w:val="0"/>
              <w:ind w:firstLine="420" w:firstLineChars="200"/>
              <w:jc w:val="left"/>
              <w:rPr>
                <w:rFonts w:hint="eastAsia" w:ascii="宋体" w:hAnsi="宋体" w:eastAsia="宋体" w:cs="Times New Roman"/>
                <w:szCs w:val="21"/>
              </w:rPr>
            </w:pPr>
            <w:r>
              <w:rPr>
                <w:rFonts w:hint="eastAsia" w:ascii="宋体" w:hAnsi="宋体" w:eastAsia="宋体" w:cs="Times New Roman"/>
                <w:szCs w:val="21"/>
              </w:rPr>
              <w:t>☑以固定总价形式报价，除合同另有约定外结算时不随物价水平以及政策变化等因素的变化而调整。</w:t>
            </w:r>
          </w:p>
          <w:p w14:paraId="1B69AF54">
            <w:pPr>
              <w:tabs>
                <w:tab w:val="left" w:pos="7560"/>
              </w:tabs>
              <w:adjustRightInd w:val="0"/>
              <w:snapToGrid w:val="0"/>
              <w:ind w:firstLine="420" w:firstLineChars="200"/>
              <w:jc w:val="left"/>
              <w:rPr>
                <w:rFonts w:hint="eastAsia" w:asciiTheme="minorEastAsia" w:hAnsiTheme="minorEastAsia"/>
                <w:szCs w:val="21"/>
                <w:highlight w:val="yellow"/>
              </w:rPr>
            </w:pPr>
            <w:r>
              <w:rPr>
                <w:rFonts w:hint="eastAsia" w:ascii="宋体" w:hAnsi="宋体" w:eastAsia="宋体" w:cs="Times New Roman"/>
                <w:szCs w:val="21"/>
              </w:rPr>
              <w:t>□以暂定总价形式报价，结算时以报价单价结算。“第五章项目采购需求”中采购量仅为报价参考，最终以实际使用为准。</w:t>
            </w:r>
          </w:p>
        </w:tc>
      </w:tr>
      <w:tr w14:paraId="45869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50A6C30D">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3</w:t>
            </w:r>
          </w:p>
        </w:tc>
        <w:tc>
          <w:tcPr>
            <w:tcW w:w="961" w:type="pct"/>
            <w:vAlign w:val="center"/>
          </w:tcPr>
          <w:p w14:paraId="0DF06144">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成交候选人的数量</w:t>
            </w:r>
          </w:p>
        </w:tc>
        <w:tc>
          <w:tcPr>
            <w:tcW w:w="3623" w:type="pct"/>
            <w:vAlign w:val="center"/>
          </w:tcPr>
          <w:p w14:paraId="302420C7">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☑本项目确定</w:t>
            </w:r>
            <w:r>
              <w:rPr>
                <w:rFonts w:ascii="宋体" w:hAnsi="宋体" w:eastAsia="宋体" w:cs="仿宋_GB2312"/>
                <w:szCs w:val="21"/>
              </w:rPr>
              <w:t xml:space="preserve"> </w:t>
            </w:r>
            <w:r>
              <w:rPr>
                <w:rFonts w:hint="eastAsia" w:ascii="宋体" w:hAnsi="宋体" w:eastAsia="宋体" w:cs="仿宋_GB2312"/>
                <w:szCs w:val="21"/>
              </w:rPr>
              <w:t>1名成交候选人；</w:t>
            </w:r>
          </w:p>
          <w:p w14:paraId="545FA234">
            <w:pPr>
              <w:tabs>
                <w:tab w:val="left" w:pos="7560"/>
              </w:tabs>
              <w:adjustRightInd w:val="0"/>
              <w:snapToGrid w:val="0"/>
              <w:jc w:val="left"/>
              <w:rPr>
                <w:rFonts w:hint="eastAsia" w:ascii="宋体" w:hAnsi="宋体" w:eastAsia="宋体" w:cs="Times New Roman"/>
                <w:szCs w:val="21"/>
                <w:u w:val="single"/>
              </w:rPr>
            </w:pPr>
            <w:r>
              <w:rPr>
                <w:rFonts w:hint="eastAsia" w:ascii="宋体" w:hAnsi="宋体" w:eastAsia="宋体" w:cs="仿宋_GB2312"/>
                <w:szCs w:val="21"/>
              </w:rPr>
              <w:t>□本项目</w:t>
            </w:r>
            <w:r>
              <w:rPr>
                <w:rFonts w:hint="eastAsia" w:ascii="宋体" w:hAnsi="宋体" w:eastAsia="宋体" w:cs="Times New Roman"/>
                <w:szCs w:val="21"/>
                <w:u w:val="single"/>
              </w:rPr>
              <w:t>N</w:t>
            </w:r>
            <w:r>
              <w:rPr>
                <w:rFonts w:hint="eastAsia" w:ascii="宋体" w:hAnsi="宋体" w:eastAsia="宋体" w:cs="仿宋_GB2312"/>
                <w:szCs w:val="21"/>
              </w:rPr>
              <w:t>名成交候选人。成交候选人份额计算原则如下：</w:t>
            </w:r>
            <w:r>
              <w:rPr>
                <w:rFonts w:hint="eastAsia" w:ascii="宋体" w:hAnsi="宋体" w:eastAsia="宋体" w:cs="Times New Roman"/>
                <w:szCs w:val="21"/>
                <w:u w:val="single"/>
              </w:rPr>
              <w:t xml:space="preserve">xx（如：2名成交人的份额分配为高报价人份额=40%-2×（高报价-低报价）/低报价+2×（高报价人得分-低报价人得分）/高得分。关于份额分配计算公式的特殊约定： </w:t>
            </w:r>
          </w:p>
          <w:p w14:paraId="206001C2">
            <w:pPr>
              <w:tabs>
                <w:tab w:val="left" w:pos="7560"/>
              </w:tabs>
              <w:adjustRightInd w:val="0"/>
              <w:snapToGrid w:val="0"/>
              <w:jc w:val="left"/>
              <w:rPr>
                <w:rFonts w:hint="eastAsia" w:ascii="宋体" w:hAnsi="宋体" w:eastAsia="宋体" w:cs="Times New Roman"/>
                <w:szCs w:val="21"/>
                <w:u w:val="single"/>
              </w:rPr>
            </w:pPr>
            <w:r>
              <w:rPr>
                <w:rFonts w:hint="eastAsia" w:ascii="宋体" w:hAnsi="宋体" w:eastAsia="宋体" w:cs="Times New Roman"/>
                <w:szCs w:val="21"/>
                <w:u w:val="single"/>
              </w:rPr>
              <w:t xml:space="preserve">1）采用综合评分的项目，公式中的得分是指不包含投标报价的评审得分，即为综合评审总得分减去投标报价得分。当报价相同时，公式中“高报价人”则调整为“低得分人”，“低报价人”调整为“高得分人”。当报价和得分均相同时，则平分份额。  </w:t>
            </w:r>
          </w:p>
          <w:p w14:paraId="68993E57">
            <w:pPr>
              <w:tabs>
                <w:tab w:val="left" w:pos="7560"/>
              </w:tabs>
              <w:adjustRightInd w:val="0"/>
              <w:snapToGrid w:val="0"/>
              <w:jc w:val="left"/>
              <w:rPr>
                <w:rFonts w:hint="eastAsia" w:ascii="宋体" w:hAnsi="宋体" w:eastAsia="宋体" w:cs="Times New Roman"/>
                <w:szCs w:val="21"/>
                <w:u w:val="single"/>
              </w:rPr>
            </w:pPr>
            <w:r>
              <w:rPr>
                <w:rFonts w:hint="eastAsia" w:ascii="宋体" w:hAnsi="宋体" w:eastAsia="宋体" w:cs="Times New Roman"/>
                <w:szCs w:val="21"/>
                <w:u w:val="single"/>
              </w:rPr>
              <w:t>2）采用最低价法的项目，公式去掉“2×（高报价人得分-低报价人得分）/高得分”部分。当报价相同时，则平分份额。</w:t>
            </w:r>
          </w:p>
          <w:p w14:paraId="58770A31">
            <w:pPr>
              <w:tabs>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u w:val="single"/>
              </w:rPr>
              <w:t>3）按公式计算后，成交人份额低于25%时，则确定其份额为25%。）</w:t>
            </w:r>
          </w:p>
        </w:tc>
      </w:tr>
      <w:tr w14:paraId="4E86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414" w:type="pct"/>
            <w:vAlign w:val="center"/>
          </w:tcPr>
          <w:p w14:paraId="23BC8FAE">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4</w:t>
            </w:r>
          </w:p>
        </w:tc>
        <w:tc>
          <w:tcPr>
            <w:tcW w:w="961" w:type="pct"/>
            <w:vAlign w:val="center"/>
          </w:tcPr>
          <w:p w14:paraId="3B23363E">
            <w:pPr>
              <w:tabs>
                <w:tab w:val="left" w:pos="7560"/>
              </w:tabs>
              <w:adjustRightInd w:val="0"/>
              <w:snapToGrid w:val="0"/>
              <w:jc w:val="center"/>
              <w:rPr>
                <w:rFonts w:hint="eastAsia" w:ascii="宋体" w:hAnsi="宋体" w:eastAsia="宋体" w:cs="仿宋_GB2312"/>
                <w:szCs w:val="21"/>
              </w:rPr>
            </w:pPr>
            <w:r>
              <w:rPr>
                <w:rFonts w:hint="eastAsia" w:ascii="宋体" w:hAnsi="宋体" w:cs="宋体"/>
                <w:szCs w:val="21"/>
              </w:rPr>
              <w:t>采购文件实质性要求的标识</w:t>
            </w:r>
          </w:p>
        </w:tc>
        <w:tc>
          <w:tcPr>
            <w:tcW w:w="3623" w:type="pct"/>
            <w:vAlign w:val="center"/>
          </w:tcPr>
          <w:p w14:paraId="081EE969">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cs="宋体"/>
                <w:szCs w:val="21"/>
              </w:rPr>
              <w:t>采购文件中标识</w:t>
            </w:r>
            <w:r>
              <w:rPr>
                <w:rFonts w:hint="eastAsia" w:ascii="宋体" w:hAnsi="宋体" w:cs="Segoe UI Symbol"/>
                <w:kern w:val="0"/>
                <w:szCs w:val="21"/>
              </w:rPr>
              <w:t>“★”</w:t>
            </w:r>
            <w:r>
              <w:rPr>
                <w:rFonts w:hint="eastAsia" w:ascii="宋体" w:hAnsi="宋体" w:cs="宋体"/>
                <w:szCs w:val="21"/>
              </w:rPr>
              <w:t>的条款，均为实质性条款，响应人任何不满足实质性条款的响应均将被否决。</w:t>
            </w:r>
          </w:p>
        </w:tc>
      </w:tr>
      <w:tr w14:paraId="005A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028EA7CF">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5</w:t>
            </w:r>
          </w:p>
        </w:tc>
        <w:tc>
          <w:tcPr>
            <w:tcW w:w="961" w:type="pct"/>
            <w:vAlign w:val="center"/>
          </w:tcPr>
          <w:p w14:paraId="26ABE5E9">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采购文件份数要求</w:t>
            </w:r>
          </w:p>
        </w:tc>
        <w:tc>
          <w:tcPr>
            <w:tcW w:w="3623" w:type="pct"/>
            <w:vAlign w:val="center"/>
          </w:tcPr>
          <w:p w14:paraId="5665783E">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eastAsia="宋体"/>
                <w:szCs w:val="21"/>
              </w:rPr>
              <w:t>递交</w:t>
            </w:r>
            <w:r>
              <w:rPr>
                <w:rFonts w:hint="eastAsia" w:ascii="宋体" w:hAnsi="宋体" w:eastAsia="宋体"/>
                <w:b/>
                <w:bCs/>
                <w:szCs w:val="21"/>
              </w:rPr>
              <w:t>一份正本，</w:t>
            </w:r>
            <w:r>
              <w:rPr>
                <w:rFonts w:hint="eastAsia" w:ascii="宋体" w:hAnsi="宋体" w:eastAsia="宋体"/>
                <w:b/>
                <w:bCs/>
                <w:szCs w:val="21"/>
                <w:u w:val="single"/>
              </w:rPr>
              <w:t>两</w:t>
            </w:r>
            <w:r>
              <w:rPr>
                <w:rFonts w:hint="eastAsia" w:ascii="宋体" w:hAnsi="宋体" w:eastAsia="宋体"/>
                <w:b/>
                <w:bCs/>
                <w:szCs w:val="21"/>
              </w:rPr>
              <w:t>份副本，一份U盘电子文件（盖章扫描文件）</w:t>
            </w:r>
            <w:r>
              <w:rPr>
                <w:rFonts w:hint="eastAsia" w:ascii="宋体" w:hAnsi="宋体" w:eastAsia="宋体"/>
                <w:szCs w:val="21"/>
              </w:rPr>
              <w:t>，正本和副本的封面标记“正本”或“副本”的字样。一旦正本和副本、电子文件不符，将以正本文件为准。正本、副本、电子标书统一密封包装。</w:t>
            </w:r>
          </w:p>
        </w:tc>
      </w:tr>
      <w:tr w14:paraId="4095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1DD748E0">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6</w:t>
            </w:r>
          </w:p>
        </w:tc>
        <w:tc>
          <w:tcPr>
            <w:tcW w:w="961" w:type="pct"/>
            <w:vAlign w:val="center"/>
          </w:tcPr>
          <w:p w14:paraId="05E12D99">
            <w:pPr>
              <w:tabs>
                <w:tab w:val="left" w:pos="7560"/>
              </w:tabs>
              <w:adjustRightInd w:val="0"/>
              <w:snapToGrid w:val="0"/>
              <w:jc w:val="center"/>
              <w:rPr>
                <w:rFonts w:hint="eastAsia" w:ascii="宋体" w:hAnsi="宋体" w:eastAsia="宋体" w:cs="仿宋_GB2312"/>
                <w:szCs w:val="21"/>
              </w:rPr>
            </w:pPr>
            <w:r>
              <w:rPr>
                <w:rFonts w:hint="eastAsia" w:ascii="宋体" w:hAnsi="宋体" w:cs="Segoe UI Symbol"/>
                <w:kern w:val="0"/>
                <w:szCs w:val="21"/>
              </w:rPr>
              <w:t>★</w:t>
            </w:r>
            <w:r>
              <w:rPr>
                <w:rFonts w:hint="eastAsia" w:ascii="宋体" w:hAnsi="宋体" w:cs="宋体"/>
                <w:szCs w:val="21"/>
              </w:rPr>
              <w:t>响应文件的盖章或者签字</w:t>
            </w:r>
          </w:p>
        </w:tc>
        <w:tc>
          <w:tcPr>
            <w:tcW w:w="3623" w:type="pct"/>
            <w:vAlign w:val="center"/>
          </w:tcPr>
          <w:p w14:paraId="3F56FE76">
            <w:pPr>
              <w:autoSpaceDE w:val="0"/>
              <w:autoSpaceDN w:val="0"/>
              <w:rPr>
                <w:rFonts w:hint="eastAsia" w:ascii="宋体" w:hAnsi="宋体" w:cs="宋体"/>
                <w:szCs w:val="21"/>
              </w:rPr>
            </w:pPr>
            <w:r>
              <w:rPr>
                <w:rFonts w:ascii="宋体" w:hAnsi="宋体" w:cs="宋体"/>
                <w:szCs w:val="21"/>
              </w:rPr>
              <w:t>1</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w:t>
            </w:r>
            <w:bookmarkStart w:id="2" w:name="OLE_LINK9"/>
            <w:r>
              <w:rPr>
                <w:rFonts w:hint="eastAsia" w:ascii="宋体" w:hAnsi="宋体" w:cs="宋体"/>
                <w:szCs w:val="21"/>
              </w:rPr>
              <w:t>要求在</w:t>
            </w:r>
            <w:bookmarkEnd w:id="2"/>
            <w:r>
              <w:rPr>
                <w:rFonts w:ascii="宋体" w:hAnsi="宋体" w:cs="宋体"/>
                <w:szCs w:val="21"/>
              </w:rPr>
              <w:t>“法定代表人</w:t>
            </w:r>
            <w:r>
              <w:rPr>
                <w:rFonts w:hint="eastAsia" w:ascii="宋体" w:hAnsi="宋体" w:cs="宋体"/>
                <w:szCs w:val="21"/>
              </w:rPr>
              <w:t>（负责人）</w:t>
            </w:r>
            <w:r>
              <w:rPr>
                <w:rFonts w:ascii="宋体" w:hAnsi="宋体" w:cs="宋体"/>
                <w:szCs w:val="21"/>
              </w:rPr>
              <w:t>身份证明”的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w:t>
            </w:r>
            <w:r>
              <w:rPr>
                <w:rFonts w:ascii="宋体" w:hAnsi="宋体" w:cs="宋体"/>
                <w:szCs w:val="21"/>
              </w:rPr>
              <w:t>。</w:t>
            </w:r>
          </w:p>
          <w:p w14:paraId="6BF7D979">
            <w:pPr>
              <w:autoSpaceDE w:val="0"/>
              <w:autoSpaceDN w:val="0"/>
              <w:rPr>
                <w:rFonts w:hint="eastAsia" w:ascii="宋体" w:hAnsi="宋体" w:cs="宋体"/>
                <w:b/>
                <w:bCs/>
                <w:szCs w:val="21"/>
              </w:rPr>
            </w:pPr>
            <w:r>
              <w:rPr>
                <w:rFonts w:ascii="宋体" w:hAnsi="宋体" w:cs="宋体"/>
                <w:szCs w:val="21"/>
              </w:rPr>
              <w:t>2</w:t>
            </w:r>
            <w:r>
              <w:rPr>
                <w:rFonts w:hint="eastAsia" w:ascii="宋体" w:hAnsi="宋体" w:cs="宋体"/>
                <w:szCs w:val="21"/>
              </w:rPr>
              <w:t>.响应文件按</w:t>
            </w:r>
            <w:r>
              <w:rPr>
                <w:rFonts w:ascii="宋体" w:hAnsi="宋体" w:cs="宋体"/>
                <w:szCs w:val="21"/>
              </w:rPr>
              <w:t>第六章</w:t>
            </w:r>
            <w:r>
              <w:rPr>
                <w:rFonts w:hint="eastAsia" w:ascii="宋体" w:hAnsi="宋体" w:cs="宋体"/>
                <w:szCs w:val="21"/>
              </w:rPr>
              <w:t>响应文件格式要求在</w:t>
            </w:r>
            <w:r>
              <w:rPr>
                <w:rFonts w:ascii="宋体" w:hAnsi="宋体" w:cs="宋体"/>
                <w:szCs w:val="21"/>
              </w:rPr>
              <w:t>“法定代表人</w:t>
            </w:r>
            <w:r>
              <w:rPr>
                <w:rFonts w:hint="eastAsia" w:ascii="宋体" w:hAnsi="宋体" w:cs="宋体"/>
                <w:szCs w:val="21"/>
              </w:rPr>
              <w:t>（负责人）</w:t>
            </w:r>
            <w:r>
              <w:rPr>
                <w:rFonts w:ascii="宋体" w:hAnsi="宋体" w:cs="宋体"/>
                <w:szCs w:val="21"/>
              </w:rPr>
              <w:t>授权委托书”的</w:t>
            </w:r>
            <w:r>
              <w:rPr>
                <w:rFonts w:hint="eastAsia" w:ascii="宋体" w:hAnsi="宋体" w:cs="宋体"/>
                <w:szCs w:val="21"/>
              </w:rPr>
              <w:t>响应人</w:t>
            </w:r>
            <w:r>
              <w:rPr>
                <w:rFonts w:ascii="宋体" w:hAnsi="宋体" w:cs="宋体"/>
                <w:szCs w:val="21"/>
              </w:rPr>
              <w:t>名称落款处，</w:t>
            </w:r>
            <w:r>
              <w:rPr>
                <w:rFonts w:ascii="宋体" w:hAnsi="宋体" w:cs="宋体"/>
                <w:b/>
                <w:bCs/>
                <w:szCs w:val="21"/>
              </w:rPr>
              <w:t>加盖企业公章并由法定代表人</w:t>
            </w:r>
            <w:r>
              <w:rPr>
                <w:rFonts w:hint="eastAsia" w:ascii="宋体" w:hAnsi="宋体" w:cs="宋体"/>
                <w:b/>
                <w:bCs/>
                <w:szCs w:val="21"/>
              </w:rPr>
              <w:t>（负责人）</w:t>
            </w:r>
            <w:r>
              <w:rPr>
                <w:rFonts w:ascii="宋体" w:hAnsi="宋体" w:cs="宋体"/>
                <w:b/>
                <w:bCs/>
                <w:szCs w:val="21"/>
              </w:rPr>
              <w:t>和其委托</w:t>
            </w:r>
            <w:r>
              <w:rPr>
                <w:rFonts w:hint="eastAsia" w:ascii="宋体" w:hAnsi="宋体" w:cs="宋体"/>
                <w:b/>
                <w:bCs/>
                <w:szCs w:val="21"/>
              </w:rPr>
              <w:t>的授权代表人</w:t>
            </w:r>
            <w:r>
              <w:rPr>
                <w:rFonts w:ascii="宋体" w:hAnsi="宋体" w:cs="宋体"/>
                <w:b/>
                <w:bCs/>
                <w:szCs w:val="21"/>
              </w:rPr>
              <w:t>双方签字。</w:t>
            </w:r>
          </w:p>
          <w:p w14:paraId="223EA1DC">
            <w:pPr>
              <w:autoSpaceDE w:val="0"/>
              <w:autoSpaceDN w:val="0"/>
              <w:rPr>
                <w:rFonts w:hint="eastAsia" w:ascii="宋体" w:hAnsi="宋体" w:cs="宋体"/>
                <w:szCs w:val="21"/>
              </w:rPr>
            </w:pPr>
            <w:r>
              <w:rPr>
                <w:rFonts w:ascii="宋体" w:hAnsi="宋体" w:cs="宋体"/>
                <w:szCs w:val="21"/>
              </w:rPr>
              <w:t>3</w:t>
            </w:r>
            <w:r>
              <w:rPr>
                <w:rFonts w:hint="eastAsia" w:ascii="宋体" w:hAnsi="宋体" w:cs="宋体"/>
                <w:szCs w:val="21"/>
              </w:rPr>
              <w:t>.</w:t>
            </w:r>
            <w:r>
              <w:rPr>
                <w:rFonts w:ascii="宋体" w:hAnsi="宋体" w:cs="宋体"/>
                <w:szCs w:val="21"/>
              </w:rPr>
              <w:t>如使用依照国家行政部门要求已备案的投标专用章、业务专用章，应提供所使用印章的</w:t>
            </w:r>
            <w:r>
              <w:rPr>
                <w:rFonts w:ascii="宋体" w:hAnsi="宋体" w:cs="宋体"/>
                <w:b/>
                <w:bCs/>
                <w:szCs w:val="21"/>
              </w:rPr>
              <w:t>合法备案证明</w:t>
            </w:r>
            <w:r>
              <w:rPr>
                <w:rFonts w:ascii="宋体" w:hAnsi="宋体" w:cs="宋体"/>
                <w:szCs w:val="21"/>
              </w:rPr>
              <w:t>或完整的授权证明文件（复印件需加盖企业公章）。</w:t>
            </w:r>
          </w:p>
          <w:p w14:paraId="0C42083B">
            <w:pPr>
              <w:tabs>
                <w:tab w:val="left" w:pos="7560"/>
              </w:tabs>
              <w:adjustRightInd w:val="0"/>
              <w:snapToGrid w:val="0"/>
              <w:jc w:val="left"/>
              <w:rPr>
                <w:rFonts w:hint="eastAsia" w:ascii="宋体" w:hAnsi="宋体" w:eastAsia="宋体" w:cs="Times New Roman"/>
                <w:color w:val="0070C0"/>
                <w:szCs w:val="21"/>
              </w:rPr>
            </w:pPr>
            <w:r>
              <w:rPr>
                <w:rFonts w:hint="eastAsia" w:ascii="宋体" w:hAnsi="宋体" w:cs="宋体"/>
                <w:szCs w:val="21"/>
              </w:rPr>
              <w:t>4.响应文件按</w:t>
            </w:r>
            <w:r>
              <w:rPr>
                <w:rFonts w:ascii="宋体" w:hAnsi="宋体" w:cs="宋体"/>
                <w:szCs w:val="21"/>
              </w:rPr>
              <w:t>第六章</w:t>
            </w:r>
            <w:r>
              <w:rPr>
                <w:rFonts w:hint="eastAsia" w:ascii="宋体" w:hAnsi="宋体" w:cs="宋体"/>
                <w:szCs w:val="21"/>
              </w:rPr>
              <w:t>响应文件格式</w:t>
            </w:r>
            <w:r>
              <w:rPr>
                <w:rFonts w:ascii="宋体" w:hAnsi="宋体" w:cs="宋体"/>
                <w:szCs w:val="21"/>
              </w:rPr>
              <w:t>中（“法定代表人</w:t>
            </w:r>
            <w:r>
              <w:rPr>
                <w:rFonts w:hint="eastAsia" w:ascii="宋体" w:hAnsi="宋体" w:cs="宋体"/>
                <w:szCs w:val="21"/>
              </w:rPr>
              <w:t>（负责人）</w:t>
            </w:r>
            <w:r>
              <w:rPr>
                <w:rFonts w:ascii="宋体" w:hAnsi="宋体" w:cs="宋体"/>
                <w:szCs w:val="21"/>
              </w:rPr>
              <w:t>身份证明、法定代表人</w:t>
            </w:r>
            <w:r>
              <w:rPr>
                <w:rFonts w:hint="eastAsia" w:ascii="宋体" w:hAnsi="宋体" w:cs="宋体"/>
                <w:szCs w:val="21"/>
              </w:rPr>
              <w:t>（负责人）</w:t>
            </w:r>
            <w:r>
              <w:rPr>
                <w:rFonts w:ascii="宋体" w:hAnsi="宋体" w:cs="宋体"/>
                <w:szCs w:val="21"/>
              </w:rPr>
              <w:t>授权委托书”除外）</w:t>
            </w:r>
            <w:r>
              <w:rPr>
                <w:rFonts w:ascii="宋体" w:hAnsi="宋体" w:cs="宋体"/>
                <w:b/>
                <w:bCs/>
                <w:szCs w:val="21"/>
              </w:rPr>
              <w:t>有</w:t>
            </w:r>
            <w:r>
              <w:rPr>
                <w:rFonts w:hint="eastAsia" w:ascii="宋体" w:hAnsi="宋体" w:cs="宋体"/>
                <w:b/>
                <w:bCs/>
                <w:szCs w:val="21"/>
              </w:rPr>
              <w:t>响应人</w:t>
            </w:r>
            <w:r>
              <w:rPr>
                <w:rFonts w:ascii="宋体" w:hAnsi="宋体" w:cs="宋体"/>
                <w:b/>
                <w:bCs/>
                <w:szCs w:val="21"/>
              </w:rPr>
              <w:t>名称落款、法定代表人或其委托代理人签字落款</w:t>
            </w:r>
            <w:r>
              <w:rPr>
                <w:rFonts w:ascii="宋体" w:hAnsi="宋体" w:cs="宋体"/>
                <w:szCs w:val="21"/>
              </w:rPr>
              <w:t>的文件，</w:t>
            </w:r>
            <w:r>
              <w:rPr>
                <w:rFonts w:hint="eastAsia" w:ascii="宋体" w:hAnsi="宋体" w:cs="宋体"/>
                <w:szCs w:val="21"/>
              </w:rPr>
              <w:t>均需</w:t>
            </w:r>
            <w:r>
              <w:rPr>
                <w:rFonts w:ascii="宋体" w:hAnsi="宋体" w:cs="宋体"/>
                <w:b/>
                <w:bCs/>
                <w:szCs w:val="21"/>
              </w:rPr>
              <w:t>加盖企业公章或由法定代表人或其委托</w:t>
            </w:r>
            <w:r>
              <w:rPr>
                <w:rFonts w:hint="eastAsia" w:ascii="宋体" w:hAnsi="宋体" w:cs="宋体"/>
                <w:b/>
                <w:bCs/>
                <w:szCs w:val="21"/>
              </w:rPr>
              <w:t>的授权代表人</w:t>
            </w:r>
            <w:r>
              <w:rPr>
                <w:rFonts w:ascii="宋体" w:hAnsi="宋体" w:cs="宋体"/>
                <w:b/>
                <w:bCs/>
                <w:szCs w:val="21"/>
              </w:rPr>
              <w:t>签字</w:t>
            </w:r>
            <w:r>
              <w:rPr>
                <w:rFonts w:hint="eastAsia" w:ascii="宋体" w:hAnsi="宋体" w:cs="宋体"/>
                <w:b/>
                <w:bCs/>
                <w:szCs w:val="21"/>
              </w:rPr>
              <w:t>，</w:t>
            </w:r>
            <w:r>
              <w:rPr>
                <w:rFonts w:ascii="宋体" w:hAnsi="宋体" w:cs="宋体"/>
                <w:szCs w:val="21"/>
              </w:rPr>
              <w:t>所有</w:t>
            </w:r>
            <w:r>
              <w:rPr>
                <w:rFonts w:ascii="宋体" w:hAnsi="宋体" w:cs="宋体"/>
                <w:b/>
                <w:bCs/>
                <w:szCs w:val="21"/>
              </w:rPr>
              <w:t>签字处</w:t>
            </w:r>
            <w:r>
              <w:rPr>
                <w:rFonts w:ascii="宋体" w:hAnsi="宋体" w:cs="宋体"/>
                <w:szCs w:val="21"/>
              </w:rPr>
              <w:t>均指手写签字或签名章/印章，</w:t>
            </w:r>
            <w:r>
              <w:rPr>
                <w:rFonts w:ascii="宋体" w:hAnsi="宋体" w:cs="宋体"/>
                <w:b/>
                <w:bCs/>
                <w:szCs w:val="21"/>
              </w:rPr>
              <w:t>不得以打印体代替</w:t>
            </w:r>
            <w:r>
              <w:rPr>
                <w:rFonts w:ascii="宋体" w:hAnsi="宋体" w:cs="宋体"/>
                <w:szCs w:val="21"/>
              </w:rPr>
              <w:t>。</w:t>
            </w:r>
          </w:p>
        </w:tc>
      </w:tr>
      <w:tr w14:paraId="03E35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200A22CC">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7</w:t>
            </w:r>
          </w:p>
        </w:tc>
        <w:tc>
          <w:tcPr>
            <w:tcW w:w="961" w:type="pct"/>
            <w:vAlign w:val="center"/>
          </w:tcPr>
          <w:p w14:paraId="57FFED69">
            <w:pPr>
              <w:tabs>
                <w:tab w:val="left" w:pos="7560"/>
              </w:tabs>
              <w:adjustRightInd w:val="0"/>
              <w:snapToGrid w:val="0"/>
              <w:jc w:val="center"/>
              <w:rPr>
                <w:rFonts w:hint="eastAsia" w:ascii="宋体" w:hAnsi="宋体" w:cs="Segoe UI Symbol"/>
                <w:kern w:val="0"/>
                <w:szCs w:val="21"/>
              </w:rPr>
            </w:pPr>
            <w:r>
              <w:rPr>
                <w:rFonts w:hint="eastAsia" w:ascii="宋体" w:hAnsi="宋体" w:cs="Segoe UI Symbol"/>
                <w:kern w:val="0"/>
                <w:szCs w:val="21"/>
              </w:rPr>
              <w:t>★响应文件初步评审要求</w:t>
            </w:r>
          </w:p>
        </w:tc>
        <w:tc>
          <w:tcPr>
            <w:tcW w:w="3623" w:type="pct"/>
            <w:vAlign w:val="center"/>
          </w:tcPr>
          <w:p w14:paraId="75F23728">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经评审委员会认定，响应人有以下情形之一，</w:t>
            </w:r>
            <w:r>
              <w:rPr>
                <w:rFonts w:hint="eastAsia" w:ascii="宋体" w:hAnsi="宋体" w:cs="宋体"/>
                <w:szCs w:val="21"/>
              </w:rPr>
              <w:t>评审委员会应当否决其响应文件</w:t>
            </w:r>
            <w:r>
              <w:rPr>
                <w:rFonts w:hint="eastAsia" w:ascii="宋体" w:hAnsi="宋体" w:eastAsia="宋体" w:cs="仿宋_GB2312"/>
                <w:szCs w:val="21"/>
              </w:rPr>
              <w:t>：</w:t>
            </w:r>
          </w:p>
          <w:p w14:paraId="5AC561F5">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1.不同响应人的响应文件内容存在非正常一致的；</w:t>
            </w:r>
          </w:p>
          <w:p w14:paraId="165E3355">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2.不同响应人的响应文件错漏之处一致的；</w:t>
            </w:r>
          </w:p>
          <w:p w14:paraId="341D8C1D">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3.不同响应人的响应报价或者报价组成异常一致或者呈规律性变化的；</w:t>
            </w:r>
          </w:p>
          <w:p w14:paraId="6A1FB52A">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4.不同响应人的响应文件由同一单位或者同一个人编制的；</w:t>
            </w:r>
          </w:p>
          <w:p w14:paraId="75BE2F91">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5.不同响应人的响应文件载明的项目管理机构成员出现同一人的；</w:t>
            </w:r>
          </w:p>
          <w:p w14:paraId="0E459B54">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6.不同响应人的响应文件相互混装的；</w:t>
            </w:r>
          </w:p>
          <w:p w14:paraId="4401FF42">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7.不同响应人的响应文件由同一台电脑编制的；</w:t>
            </w:r>
          </w:p>
          <w:p w14:paraId="595E5315">
            <w:pPr>
              <w:tabs>
                <w:tab w:val="left" w:pos="7560"/>
              </w:tabs>
              <w:adjustRightInd w:val="0"/>
              <w:snapToGrid w:val="0"/>
              <w:jc w:val="left"/>
              <w:rPr>
                <w:rFonts w:hint="eastAsia" w:ascii="宋体" w:hAnsi="宋体" w:cs="宋体"/>
                <w:szCs w:val="21"/>
              </w:rPr>
            </w:pPr>
            <w:r>
              <w:rPr>
                <w:rFonts w:hint="eastAsia" w:ascii="宋体" w:hAnsi="宋体" w:eastAsia="宋体" w:cs="仿宋_GB2312"/>
                <w:szCs w:val="21"/>
              </w:rPr>
              <w:t>8.经认定的响应人有其他串通投标等情形。</w:t>
            </w:r>
          </w:p>
        </w:tc>
      </w:tr>
      <w:tr w14:paraId="2F31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4" w:type="pct"/>
            <w:vAlign w:val="center"/>
          </w:tcPr>
          <w:p w14:paraId="67B77C4F">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8</w:t>
            </w:r>
          </w:p>
        </w:tc>
        <w:tc>
          <w:tcPr>
            <w:tcW w:w="961" w:type="pct"/>
            <w:vAlign w:val="center"/>
          </w:tcPr>
          <w:p w14:paraId="408E3CEC">
            <w:pPr>
              <w:tabs>
                <w:tab w:val="left" w:pos="7560"/>
              </w:tabs>
              <w:adjustRightInd w:val="0"/>
              <w:snapToGrid w:val="0"/>
              <w:jc w:val="center"/>
              <w:rPr>
                <w:rFonts w:hint="eastAsia"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响应</w:t>
            </w:r>
            <w:r>
              <w:rPr>
                <w:rStyle w:val="278"/>
                <w:rFonts w:hint="eastAsia" w:ascii="宋体" w:hAnsi="宋体"/>
                <w:szCs w:val="21"/>
              </w:rPr>
              <w:t>文件真实性要求</w:t>
            </w:r>
          </w:p>
        </w:tc>
        <w:tc>
          <w:tcPr>
            <w:tcW w:w="3623" w:type="pct"/>
            <w:vAlign w:val="center"/>
          </w:tcPr>
          <w:p w14:paraId="549A0CF6">
            <w:pPr>
              <w:autoSpaceDE w:val="0"/>
              <w:autoSpaceDN w:val="0"/>
              <w:rPr>
                <w:rFonts w:hint="eastAsia" w:ascii="宋体" w:hAnsi="宋体"/>
                <w:szCs w:val="21"/>
              </w:rPr>
            </w:pPr>
            <w:r>
              <w:rPr>
                <w:rFonts w:hint="eastAsia" w:ascii="宋体" w:hAnsi="宋体"/>
                <w:szCs w:val="21"/>
              </w:rPr>
              <w:t>1、响应人递交的</w:t>
            </w:r>
            <w:r>
              <w:rPr>
                <w:rFonts w:hint="eastAsia" w:ascii="宋体" w:hAnsi="宋体" w:cs="宋体"/>
                <w:szCs w:val="21"/>
              </w:rPr>
              <w:t>响应</w:t>
            </w:r>
            <w:r>
              <w:rPr>
                <w:rFonts w:hint="eastAsia" w:ascii="宋体" w:hAnsi="宋体"/>
                <w:szCs w:val="21"/>
              </w:rPr>
              <w:t>文件须真实。评审委员会有权通过相关官方网站进行证书核验工作，如评审委员会发现响应文件弄虚作假，将作应答否决处理。</w:t>
            </w:r>
          </w:p>
          <w:p w14:paraId="60F7AA99">
            <w:pPr>
              <w:tabs>
                <w:tab w:val="left" w:pos="7560"/>
              </w:tabs>
              <w:adjustRightInd w:val="0"/>
              <w:snapToGrid w:val="0"/>
              <w:jc w:val="left"/>
              <w:rPr>
                <w:rFonts w:hint="eastAsia" w:ascii="宋体" w:hAnsi="宋体" w:eastAsia="宋体" w:cs="仿宋_GB2312"/>
                <w:szCs w:val="21"/>
              </w:rPr>
            </w:pPr>
            <w:r>
              <w:rPr>
                <w:rFonts w:ascii="宋体" w:hAnsi="宋体"/>
                <w:szCs w:val="21"/>
              </w:rPr>
              <w:t>2</w:t>
            </w:r>
            <w:r>
              <w:rPr>
                <w:rFonts w:hint="eastAsia" w:ascii="宋体" w:hAnsi="宋体"/>
                <w:szCs w:val="21"/>
              </w:rPr>
              <w:t>、响应人提供的</w:t>
            </w:r>
            <w:r>
              <w:rPr>
                <w:rFonts w:hint="eastAsia" w:ascii="宋体" w:hAnsi="宋体" w:cs="宋体"/>
                <w:szCs w:val="21"/>
              </w:rPr>
              <w:t>响应</w:t>
            </w:r>
            <w:r>
              <w:rPr>
                <w:rFonts w:hint="eastAsia" w:ascii="宋体" w:hAnsi="宋体"/>
                <w:szCs w:val="21"/>
              </w:rPr>
              <w:t>文件所有内容均须原件备查，如在规定的时间内无法提供原件则视为弄虚作假行为。</w:t>
            </w:r>
            <w:r>
              <w:rPr>
                <w:rFonts w:ascii="宋体" w:hAnsi="宋体"/>
                <w:szCs w:val="21"/>
              </w:rPr>
              <w:t xml:space="preserve"> </w:t>
            </w:r>
          </w:p>
        </w:tc>
      </w:tr>
      <w:tr w14:paraId="3992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trPr>
        <w:tc>
          <w:tcPr>
            <w:tcW w:w="414" w:type="pct"/>
            <w:vAlign w:val="center"/>
          </w:tcPr>
          <w:p w14:paraId="28344BE9">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9</w:t>
            </w:r>
          </w:p>
        </w:tc>
        <w:tc>
          <w:tcPr>
            <w:tcW w:w="961" w:type="pct"/>
            <w:vAlign w:val="center"/>
          </w:tcPr>
          <w:p w14:paraId="3DFB1CD1">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异议、</w:t>
            </w:r>
            <w:r>
              <w:rPr>
                <w:rFonts w:ascii="宋体" w:hAnsi="宋体" w:eastAsia="宋体" w:cs="仿宋_GB2312"/>
                <w:szCs w:val="21"/>
              </w:rPr>
              <w:t>投诉、</w:t>
            </w:r>
            <w:r>
              <w:rPr>
                <w:rFonts w:hint="eastAsia" w:ascii="宋体" w:hAnsi="宋体" w:eastAsia="宋体" w:cs="仿宋_GB2312"/>
                <w:szCs w:val="21"/>
              </w:rPr>
              <w:t>答疑及澄清</w:t>
            </w:r>
          </w:p>
        </w:tc>
        <w:tc>
          <w:tcPr>
            <w:tcW w:w="3623" w:type="pct"/>
            <w:vAlign w:val="center"/>
          </w:tcPr>
          <w:p w14:paraId="1B1E7EF4">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1、异议截止时间</w:t>
            </w:r>
            <w:r>
              <w:rPr>
                <w:rFonts w:hint="eastAsia" w:ascii="宋体" w:hAnsi="宋体" w:eastAsia="宋体" w:cs="Times New Roman"/>
                <w:szCs w:val="21"/>
              </w:rPr>
              <w:t>：详见深圳阳光采购平台公告信息</w:t>
            </w:r>
            <w:r>
              <w:rPr>
                <w:rFonts w:hint="eastAsia" w:ascii="宋体" w:hAnsi="宋体" w:eastAsia="宋体" w:cs="仿宋_GB2312"/>
                <w:szCs w:val="21"/>
              </w:rPr>
              <w:t>。</w:t>
            </w:r>
          </w:p>
          <w:p w14:paraId="3B1E0EC2">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2、答疑、澄清时间：</w:t>
            </w:r>
            <w:r>
              <w:rPr>
                <w:rFonts w:hint="eastAsia" w:ascii="宋体" w:hAnsi="宋体" w:eastAsia="宋体" w:cs="Times New Roman"/>
                <w:szCs w:val="21"/>
              </w:rPr>
              <w:t>详见深圳阳光采购平台公告信息。</w:t>
            </w:r>
          </w:p>
          <w:p w14:paraId="5B727CCF">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3、响应人需以书面形式（加盖公章）扫描发送邮件至采购人联系邮箱，并电话告知联系人。</w:t>
            </w:r>
          </w:p>
          <w:p w14:paraId="5F10881D">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4、我司在收集所有响应人疑问后，将答疑或澄清回复至所有响应人用于接收本项目采购文件的电邮，响应人应在收到答复后1日内，邮件回复确认收到。</w:t>
            </w:r>
          </w:p>
          <w:p w14:paraId="195BEC4F">
            <w:pPr>
              <w:tabs>
                <w:tab w:val="left" w:pos="7560"/>
              </w:tabs>
              <w:adjustRightInd w:val="0"/>
              <w:snapToGrid w:val="0"/>
              <w:jc w:val="left"/>
              <w:rPr>
                <w:rFonts w:hint="eastAsia" w:ascii="宋体" w:hAnsi="宋体" w:eastAsia="宋体" w:cs="仿宋_GB2312"/>
                <w:szCs w:val="21"/>
              </w:rPr>
            </w:pPr>
            <w:r>
              <w:rPr>
                <w:rFonts w:hint="eastAsia" w:ascii="宋体" w:hAnsi="宋体" w:eastAsia="宋体" w:cs="仿宋_GB2312"/>
                <w:szCs w:val="21"/>
              </w:rPr>
              <w:t>5、采购人联系方式</w:t>
            </w:r>
            <w:r>
              <w:rPr>
                <w:rFonts w:hint="eastAsia" w:ascii="宋体" w:hAnsi="宋体" w:eastAsia="宋体" w:cs="Times New Roman"/>
                <w:szCs w:val="21"/>
              </w:rPr>
              <w:t>详见采购公告（采购邀请函）。</w:t>
            </w:r>
          </w:p>
        </w:tc>
      </w:tr>
      <w:tr w14:paraId="2CCBE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414" w:type="pct"/>
            <w:vAlign w:val="center"/>
          </w:tcPr>
          <w:p w14:paraId="2E2351E0">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10</w:t>
            </w:r>
          </w:p>
        </w:tc>
        <w:tc>
          <w:tcPr>
            <w:tcW w:w="961" w:type="pct"/>
            <w:vAlign w:val="center"/>
          </w:tcPr>
          <w:p w14:paraId="1526CD0D">
            <w:pPr>
              <w:tabs>
                <w:tab w:val="left" w:pos="7560"/>
              </w:tabs>
              <w:adjustRightInd w:val="0"/>
              <w:snapToGrid w:val="0"/>
              <w:jc w:val="center"/>
              <w:rPr>
                <w:rFonts w:hint="eastAsia" w:ascii="宋体" w:hAnsi="宋体" w:eastAsia="宋体" w:cs="仿宋_GB2312"/>
                <w:szCs w:val="21"/>
              </w:rPr>
            </w:pPr>
            <w:r>
              <w:rPr>
                <w:rFonts w:hint="eastAsia" w:ascii="宋体" w:hAnsi="宋体" w:cs="宋体"/>
                <w:szCs w:val="21"/>
              </w:rPr>
              <w:t>递交</w:t>
            </w:r>
            <w:bookmarkStart w:id="3" w:name="OLE_LINK3"/>
            <w:r>
              <w:rPr>
                <w:rFonts w:hint="eastAsia" w:ascii="宋体" w:hAnsi="宋体" w:cs="宋体"/>
                <w:szCs w:val="21"/>
              </w:rPr>
              <w:t>响应</w:t>
            </w:r>
            <w:bookmarkEnd w:id="3"/>
            <w:r>
              <w:rPr>
                <w:rFonts w:hint="eastAsia" w:ascii="宋体" w:hAnsi="宋体" w:cs="宋体"/>
                <w:szCs w:val="21"/>
              </w:rPr>
              <w:t>文件的响应人不足三家的处理原则</w:t>
            </w:r>
          </w:p>
        </w:tc>
        <w:tc>
          <w:tcPr>
            <w:tcW w:w="3623" w:type="pct"/>
            <w:vAlign w:val="center"/>
          </w:tcPr>
          <w:p w14:paraId="636FAC0A">
            <w:pPr>
              <w:tabs>
                <w:tab w:val="left" w:pos="7560"/>
              </w:tabs>
              <w:adjustRightInd w:val="0"/>
              <w:snapToGrid w:val="0"/>
              <w:jc w:val="left"/>
              <w:rPr>
                <w:rFonts w:hint="eastAsia" w:ascii="宋体" w:hAnsi="宋体" w:cs="宋体"/>
                <w:szCs w:val="21"/>
              </w:rPr>
            </w:pPr>
            <w:r>
              <w:rPr>
                <w:rFonts w:hint="eastAsia" w:ascii="宋体" w:hAnsi="宋体" w:cs="宋体"/>
                <w:szCs w:val="21"/>
              </w:rPr>
              <w:t>第一次采购：在采购文件截止时间前递交响应文件的响应人不足3家，或通过资格后审的响应人不足3家，则该次采购失败。</w:t>
            </w:r>
          </w:p>
          <w:p w14:paraId="3676DD09">
            <w:pPr>
              <w:tabs>
                <w:tab w:val="left" w:pos="7560"/>
              </w:tabs>
              <w:adjustRightInd w:val="0"/>
              <w:snapToGrid w:val="0"/>
              <w:jc w:val="left"/>
              <w:rPr>
                <w:rFonts w:hint="eastAsia" w:ascii="宋体" w:hAnsi="宋体" w:eastAsia="宋体" w:cs="Times New Roman"/>
                <w:color w:val="0070C0"/>
                <w:szCs w:val="21"/>
                <w:u w:val="single"/>
              </w:rPr>
            </w:pPr>
            <w:r>
              <w:rPr>
                <w:rFonts w:hint="eastAsia" w:ascii="宋体" w:hAnsi="宋体" w:cs="宋体"/>
                <w:szCs w:val="21"/>
              </w:rPr>
              <w:t>第二次采购：在采购文件购买截止时间前递交响应文件的响应人不足3家，或通过资格后审的响应人不足3家的，可对2家响应人继续组织唱价、评审，如只有1家的响应人，则该次采购转为单一来源谈判。</w:t>
            </w:r>
          </w:p>
        </w:tc>
      </w:tr>
      <w:tr w14:paraId="7D4D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414" w:type="pct"/>
            <w:vAlign w:val="center"/>
          </w:tcPr>
          <w:p w14:paraId="7C5617FB">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11</w:t>
            </w:r>
          </w:p>
        </w:tc>
        <w:tc>
          <w:tcPr>
            <w:tcW w:w="961" w:type="pct"/>
            <w:vAlign w:val="center"/>
          </w:tcPr>
          <w:p w14:paraId="1802B14F">
            <w:pPr>
              <w:tabs>
                <w:tab w:val="left" w:pos="7560"/>
              </w:tabs>
              <w:adjustRightInd w:val="0"/>
              <w:snapToGrid w:val="0"/>
              <w:jc w:val="center"/>
              <w:rPr>
                <w:rFonts w:hint="eastAsia" w:ascii="宋体" w:hAnsi="宋体" w:eastAsia="宋体" w:cs="仿宋_GB2312"/>
                <w:szCs w:val="21"/>
              </w:rPr>
            </w:pPr>
            <w:r>
              <w:rPr>
                <w:rFonts w:ascii="宋体" w:hAnsi="宋体" w:eastAsia="宋体" w:cs="仿宋_GB2312"/>
                <w:szCs w:val="21"/>
              </w:rPr>
              <w:t>发出成交通知书</w:t>
            </w:r>
          </w:p>
        </w:tc>
        <w:tc>
          <w:tcPr>
            <w:tcW w:w="3623" w:type="pct"/>
            <w:vAlign w:val="center"/>
          </w:tcPr>
          <w:p w14:paraId="0F253388">
            <w:pPr>
              <w:tabs>
                <w:tab w:val="left" w:pos="-3"/>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rPr>
              <w:t>开标后30天内</w:t>
            </w:r>
          </w:p>
        </w:tc>
      </w:tr>
      <w:tr w14:paraId="69CD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414" w:type="pct"/>
            <w:vAlign w:val="center"/>
          </w:tcPr>
          <w:p w14:paraId="099ED7CF">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12</w:t>
            </w:r>
          </w:p>
        </w:tc>
        <w:tc>
          <w:tcPr>
            <w:tcW w:w="961" w:type="pct"/>
            <w:vAlign w:val="center"/>
          </w:tcPr>
          <w:p w14:paraId="3D5EFC41">
            <w:pPr>
              <w:tabs>
                <w:tab w:val="left" w:pos="7560"/>
              </w:tabs>
              <w:adjustRightInd w:val="0"/>
              <w:snapToGrid w:val="0"/>
              <w:jc w:val="center"/>
              <w:rPr>
                <w:rFonts w:hint="eastAsia" w:ascii="宋体" w:hAnsi="宋体" w:eastAsia="宋体" w:cs="仿宋_GB2312"/>
                <w:szCs w:val="21"/>
              </w:rPr>
            </w:pPr>
            <w:r>
              <w:rPr>
                <w:rFonts w:hint="eastAsia" w:ascii="宋体" w:hAnsi="宋体" w:eastAsia="宋体" w:cs="仿宋_GB2312"/>
                <w:szCs w:val="21"/>
              </w:rPr>
              <w:t>采购人对</w:t>
            </w:r>
            <w:r>
              <w:rPr>
                <w:rFonts w:ascii="宋体" w:hAnsi="宋体" w:eastAsia="宋体" w:cs="仿宋_GB2312"/>
                <w:szCs w:val="21"/>
              </w:rPr>
              <w:t>采购</w:t>
            </w:r>
            <w:r>
              <w:rPr>
                <w:rFonts w:hint="eastAsia" w:ascii="宋体" w:hAnsi="宋体" w:eastAsia="宋体" w:cs="仿宋_GB2312"/>
                <w:szCs w:val="21"/>
              </w:rPr>
              <w:t>文件的补充或修改</w:t>
            </w:r>
          </w:p>
        </w:tc>
        <w:tc>
          <w:tcPr>
            <w:tcW w:w="3623" w:type="pct"/>
            <w:vAlign w:val="center"/>
          </w:tcPr>
          <w:p w14:paraId="7596A891">
            <w:pPr>
              <w:tabs>
                <w:tab w:val="left" w:pos="-3"/>
                <w:tab w:val="left" w:pos="7560"/>
              </w:tabs>
              <w:adjustRightInd w:val="0"/>
              <w:snapToGrid w:val="0"/>
              <w:jc w:val="left"/>
              <w:rPr>
                <w:rFonts w:hint="eastAsia" w:ascii="宋体" w:hAnsi="宋体" w:eastAsia="宋体" w:cs="Times New Roman"/>
                <w:szCs w:val="21"/>
              </w:rPr>
            </w:pPr>
            <w:r>
              <w:rPr>
                <w:rFonts w:hint="eastAsia" w:ascii="宋体" w:hAnsi="宋体" w:eastAsia="宋体" w:cs="Times New Roman"/>
                <w:szCs w:val="21"/>
              </w:rPr>
              <w:t>无</w:t>
            </w:r>
          </w:p>
        </w:tc>
      </w:tr>
    </w:tbl>
    <w:p w14:paraId="7CE94FBA">
      <w:pPr>
        <w:rPr>
          <w:rFonts w:hint="eastAsia" w:ascii="宋体" w:hAnsi="宋体" w:eastAsia="宋体"/>
          <w:sz w:val="24"/>
          <w:szCs w:val="24"/>
        </w:rPr>
      </w:pPr>
    </w:p>
    <w:p w14:paraId="5297DE93">
      <w:pPr>
        <w:rPr>
          <w:rFonts w:hint="eastAsia" w:ascii="宋体" w:hAnsi="宋体" w:eastAsia="宋体"/>
          <w:sz w:val="24"/>
          <w:szCs w:val="24"/>
        </w:rPr>
      </w:pPr>
    </w:p>
    <w:p w14:paraId="1D3FA8E7">
      <w:pPr>
        <w:rPr>
          <w:rFonts w:hint="eastAsia" w:ascii="宋体" w:hAnsi="宋体"/>
          <w:b/>
          <w:bCs/>
          <w:szCs w:val="21"/>
        </w:rPr>
      </w:pPr>
      <w:r>
        <w:rPr>
          <w:rFonts w:hint="eastAsia" w:ascii="宋体" w:hAnsi="宋体" w:eastAsia="宋体"/>
          <w:b/>
          <w:bCs/>
          <w:sz w:val="24"/>
          <w:szCs w:val="24"/>
        </w:rPr>
        <w:t>注：成交通知书各单位需统一从深圳阳光采购平台导出并使用，同时，在采购结果确认审批完成后，应按范式要求签字盖章并存档原件。</w:t>
      </w:r>
    </w:p>
    <w:p w14:paraId="017AA4C3">
      <w:pPr>
        <w:widowControl/>
        <w:jc w:val="left"/>
        <w:rPr>
          <w:rFonts w:hint="eastAsia" w:ascii="黑体" w:hAnsi="黑体" w:eastAsia="黑体" w:cs="Times New Roman"/>
          <w:b/>
          <w:bCs/>
          <w:kern w:val="44"/>
          <w:sz w:val="28"/>
          <w:szCs w:val="28"/>
        </w:rPr>
      </w:pPr>
      <w:r>
        <w:rPr>
          <w:rFonts w:ascii="黑体" w:hAnsi="黑体" w:eastAsia="黑体"/>
          <w:sz w:val="28"/>
          <w:szCs w:val="28"/>
        </w:rPr>
        <w:br w:type="page"/>
      </w:r>
    </w:p>
    <w:p w14:paraId="0C109BAD">
      <w:pPr>
        <w:pStyle w:val="3"/>
        <w:spacing w:before="0" w:after="0" w:line="360" w:lineRule="auto"/>
        <w:contextualSpacing/>
        <w:jc w:val="center"/>
        <w:rPr>
          <w:rFonts w:hint="eastAsia" w:ascii="宋体" w:hAnsi="宋体" w:cstheme="majorBidi"/>
          <w:sz w:val="24"/>
          <w:szCs w:val="24"/>
        </w:rPr>
      </w:pPr>
      <w:r>
        <w:rPr>
          <w:rFonts w:hint="eastAsia" w:ascii="黑体" w:hAnsi="黑体" w:eastAsia="黑体"/>
          <w:sz w:val="28"/>
          <w:szCs w:val="28"/>
        </w:rPr>
        <w:t>第三章  评审程序</w:t>
      </w:r>
    </w:p>
    <w:p w14:paraId="61B582B7">
      <w:pPr>
        <w:pStyle w:val="4"/>
        <w:spacing w:before="0" w:after="0" w:line="360" w:lineRule="auto"/>
        <w:contextualSpacing/>
        <w:jc w:val="center"/>
        <w:rPr>
          <w:rFonts w:hint="eastAsia" w:ascii="宋体" w:hAnsi="宋体" w:eastAsia="宋体"/>
          <w:szCs w:val="21"/>
        </w:rPr>
      </w:pPr>
      <w:r>
        <w:rPr>
          <w:rFonts w:hint="eastAsia" w:ascii="宋体" w:hAnsi="宋体" w:eastAsia="宋体"/>
          <w:sz w:val="24"/>
          <w:szCs w:val="24"/>
        </w:rPr>
        <w:t>一、唱价环节</w:t>
      </w:r>
    </w:p>
    <w:p w14:paraId="0DD5522F">
      <w:pPr>
        <w:spacing w:line="360" w:lineRule="auto"/>
        <w:ind w:firstLine="420" w:firstLineChars="200"/>
        <w:contextualSpacing/>
        <w:rPr>
          <w:rFonts w:hint="eastAsia" w:ascii="宋体" w:hAnsi="宋体" w:eastAsia="宋体" w:cs="仿宋_GB2312"/>
          <w:szCs w:val="21"/>
        </w:rPr>
      </w:pPr>
      <w:r>
        <w:rPr>
          <w:rFonts w:hint="eastAsia" w:ascii="宋体" w:hAnsi="宋体" w:eastAsia="宋体"/>
          <w:szCs w:val="21"/>
        </w:rPr>
        <w:t>1.采购人在采购文件规定的</w:t>
      </w:r>
      <w:r>
        <w:rPr>
          <w:rFonts w:hint="eastAsia" w:ascii="宋体" w:hAnsi="宋体" w:eastAsia="宋体" w:cs="仿宋_GB2312"/>
          <w:szCs w:val="21"/>
        </w:rPr>
        <w:t>递交</w:t>
      </w:r>
      <w:r>
        <w:rPr>
          <w:rFonts w:hint="eastAsia" w:ascii="宋体" w:hAnsi="宋体" w:eastAsia="宋体"/>
          <w:szCs w:val="21"/>
        </w:rPr>
        <w:t>响应文件</w:t>
      </w:r>
      <w:r>
        <w:rPr>
          <w:rFonts w:hint="eastAsia" w:ascii="宋体" w:hAnsi="宋体" w:eastAsia="宋体" w:cs="仿宋_GB2312"/>
          <w:szCs w:val="21"/>
        </w:rPr>
        <w:t>截止时间和地点开启文件，程序如下：</w:t>
      </w:r>
    </w:p>
    <w:p w14:paraId="71601E66">
      <w:pPr>
        <w:spacing w:line="360" w:lineRule="auto"/>
        <w:ind w:firstLine="420" w:firstLineChars="200"/>
        <w:contextualSpacing/>
        <w:rPr>
          <w:rFonts w:hint="eastAsia" w:ascii="宋体" w:hAnsi="宋体" w:eastAsia="宋体" w:cs="仿宋_GB2312"/>
          <w:b/>
          <w:bCs/>
          <w:color w:val="0000FF"/>
          <w:szCs w:val="21"/>
        </w:rPr>
      </w:pPr>
      <w:r>
        <w:rPr>
          <w:rFonts w:hint="eastAsia" w:ascii="宋体" w:hAnsi="宋体" w:eastAsia="宋体" w:cs="仿宋_GB2312"/>
          <w:szCs w:val="21"/>
        </w:rPr>
        <w:t>（1）主持人宣布递交响应文件截止时间到；</w:t>
      </w:r>
      <w:r>
        <w:rPr>
          <w:rFonts w:hint="eastAsia" w:ascii="宋体" w:hAnsi="宋体" w:eastAsia="宋体" w:cs="仿宋_GB2312"/>
          <w:b/>
          <w:bCs/>
          <w:szCs w:val="21"/>
        </w:rPr>
        <w:t>存在采购公告（采购邀请函）第四（四）款规定情形的，</w:t>
      </w:r>
      <w:r>
        <w:rPr>
          <w:rFonts w:hint="eastAsia" w:ascii="宋体" w:hAnsi="宋体"/>
          <w:b/>
          <w:bCs/>
        </w:rPr>
        <w:t>采购人不予接收响应文件：</w:t>
      </w:r>
    </w:p>
    <w:p w14:paraId="7EB6C177">
      <w:pPr>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（2）响应人代表、采购人的工作人员检查响应文件密封性；</w:t>
      </w:r>
    </w:p>
    <w:p w14:paraId="5E75D569">
      <w:pPr>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（3）采购人按响应人文件递交顺序开启响应文件，并对各响应人商务报价进行现场唱价、记录，响应人签字确认</w:t>
      </w:r>
      <w:r>
        <w:rPr>
          <w:rFonts w:hint="eastAsia" w:ascii="宋体" w:hAnsi="宋体" w:eastAsia="宋体" w:cs="仿宋_GB2312"/>
          <w:b/>
          <w:bCs/>
          <w:szCs w:val="21"/>
        </w:rPr>
        <w:t>开启情况一览表</w:t>
      </w:r>
      <w:r>
        <w:rPr>
          <w:rFonts w:hint="eastAsia" w:ascii="宋体" w:hAnsi="宋体" w:eastAsia="宋体" w:cs="仿宋_GB2312"/>
          <w:szCs w:val="21"/>
        </w:rPr>
        <w:t>。</w:t>
      </w:r>
    </w:p>
    <w:p w14:paraId="764275FE">
      <w:pPr>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2.采用“邮寄（快递）递交”时，若响应人未安排授权联系人参与开启环节的，视为响应人已认可开启结果并放弃开启环节异议。</w:t>
      </w:r>
    </w:p>
    <w:p w14:paraId="51E9DF45">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3.响应人</w:t>
      </w:r>
      <w:r>
        <w:rPr>
          <w:rFonts w:ascii="宋体" w:hAnsi="宋体" w:eastAsia="宋体" w:cs="仿宋_GB2312"/>
          <w:b/>
          <w:szCs w:val="21"/>
        </w:rPr>
        <w:t>对</w:t>
      </w:r>
      <w:r>
        <w:rPr>
          <w:rFonts w:hint="eastAsia" w:ascii="宋体" w:hAnsi="宋体" w:eastAsia="宋体" w:cs="仿宋_GB2312"/>
          <w:b/>
          <w:szCs w:val="21"/>
        </w:rPr>
        <w:t>开启环节</w:t>
      </w:r>
      <w:r>
        <w:rPr>
          <w:rFonts w:ascii="宋体" w:hAnsi="宋体" w:eastAsia="宋体" w:cs="仿宋_GB2312"/>
          <w:b/>
          <w:szCs w:val="21"/>
        </w:rPr>
        <w:t>有异议的，应当</w:t>
      </w:r>
      <w:r>
        <w:rPr>
          <w:rFonts w:hint="eastAsia" w:ascii="宋体" w:hAnsi="宋体" w:eastAsia="宋体" w:cs="仿宋_GB2312"/>
          <w:b/>
          <w:szCs w:val="21"/>
        </w:rPr>
        <w:t>即时</w:t>
      </w:r>
      <w:r>
        <w:rPr>
          <w:rFonts w:ascii="宋体" w:hAnsi="宋体" w:eastAsia="宋体" w:cs="仿宋_GB2312"/>
          <w:b/>
          <w:szCs w:val="21"/>
        </w:rPr>
        <w:t>提出</w:t>
      </w:r>
      <w:r>
        <w:rPr>
          <w:rFonts w:ascii="宋体" w:hAnsi="宋体" w:eastAsia="宋体" w:cs="仿宋_GB2312"/>
          <w:szCs w:val="21"/>
        </w:rPr>
        <w:t>，</w:t>
      </w:r>
      <w:r>
        <w:rPr>
          <w:rFonts w:hint="eastAsia" w:ascii="宋体" w:hAnsi="宋体" w:eastAsia="宋体" w:cs="仿宋_GB2312"/>
          <w:szCs w:val="21"/>
        </w:rPr>
        <w:t>采购人将记录有关情况并提交评标委员会表决决定。</w:t>
      </w:r>
    </w:p>
    <w:p w14:paraId="2CB5862D">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注：谈判项目无开启环节，无需现场唱标，无需</w:t>
      </w:r>
      <w:r>
        <w:rPr>
          <w:rFonts w:hint="eastAsia" w:ascii="宋体" w:hAnsi="宋体" w:eastAsia="宋体" w:cs="仿宋_GB2312"/>
          <w:b/>
          <w:bCs/>
          <w:szCs w:val="21"/>
        </w:rPr>
        <w:t>开启情况一览表</w:t>
      </w:r>
      <w:r>
        <w:rPr>
          <w:rFonts w:hint="eastAsia" w:ascii="宋体" w:hAnsi="宋体" w:eastAsia="宋体" w:cs="仿宋_GB2312"/>
          <w:szCs w:val="21"/>
        </w:rPr>
        <w:t>。由谈判小组确认谈判策略后，邀请响应人分别进行谈判。</w:t>
      </w:r>
    </w:p>
    <w:p w14:paraId="35691616">
      <w:pPr>
        <w:pStyle w:val="4"/>
        <w:spacing w:before="0" w:after="0" w:line="360" w:lineRule="auto"/>
        <w:contextualSpacing/>
        <w:jc w:val="center"/>
        <w:rPr>
          <w:rFonts w:hint="eastAsia" w:ascii="宋体" w:hAnsi="宋体" w:eastAsia="宋体"/>
          <w:sz w:val="24"/>
          <w:szCs w:val="24"/>
        </w:rPr>
      </w:pPr>
      <w:r>
        <w:rPr>
          <w:rFonts w:hint="eastAsia" w:ascii="宋体" w:hAnsi="宋体" w:eastAsia="宋体"/>
          <w:sz w:val="24"/>
          <w:szCs w:val="24"/>
        </w:rPr>
        <w:t>二、符合性评审</w:t>
      </w:r>
    </w:p>
    <w:p w14:paraId="5CB40BD2">
      <w:pPr>
        <w:spacing w:line="360" w:lineRule="auto"/>
        <w:ind w:firstLine="420" w:firstLineChars="200"/>
        <w:contextualSpacing/>
        <w:rPr>
          <w:rFonts w:hint="eastAsia" w:ascii="宋体" w:hAnsi="宋体" w:eastAsia="宋体"/>
          <w:szCs w:val="21"/>
        </w:rPr>
      </w:pPr>
      <w:r>
        <w:rPr>
          <w:rFonts w:hint="eastAsia" w:ascii="宋体" w:hAnsi="宋体" w:eastAsia="宋体"/>
          <w:szCs w:val="21"/>
        </w:rPr>
        <w:t>1.符合性评审的对象是响应人提交的响应文件，只就响应文件中所载明的情况进行评审，符合性评审的结果是“合格”或“不合格”，只有逐条对照《符合性评审表》所有评审标准“合格”的响应人方能进入下一阶段的评审，否则将导致其响应文件无效。</w:t>
      </w:r>
    </w:p>
    <w:p w14:paraId="4DEF07F9">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2.符合性评审标准</w:t>
      </w:r>
    </w:p>
    <w:p w14:paraId="22A31A59">
      <w:pPr>
        <w:ind w:firstLine="422"/>
        <w:jc w:val="center"/>
        <w:rPr>
          <w:rFonts w:ascii="Calibri" w:hAnsi="Calibri" w:eastAsia="宋体" w:cs="Times New Roman"/>
          <w:b/>
        </w:rPr>
      </w:pPr>
      <w:r>
        <w:rPr>
          <w:rFonts w:hint="eastAsia" w:ascii="宋体" w:hAnsi="宋体" w:eastAsia="宋体" w:cs="Times New Roman"/>
          <w:b/>
          <w:szCs w:val="21"/>
        </w:rPr>
        <w:t>符合性评审表</w:t>
      </w:r>
    </w:p>
    <w:tbl>
      <w:tblPr>
        <w:tblStyle w:val="8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2557"/>
        <w:gridCol w:w="5051"/>
        <w:gridCol w:w="1304"/>
      </w:tblGrid>
      <w:tr w14:paraId="343F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5EDBB743">
            <w:pPr>
              <w:widowControl/>
              <w:contextualSpacing/>
              <w:jc w:val="center"/>
              <w:rPr>
                <w:rFonts w:hint="eastAsia" w:ascii="宋体" w:hAnsi="宋体" w:eastAsia="宋体" w:cs="宋体"/>
                <w:kern w:val="0"/>
                <w:szCs w:val="21"/>
              </w:rPr>
            </w:pPr>
            <w:r>
              <w:rPr>
                <w:rFonts w:hint="eastAsia" w:ascii="宋体" w:hAnsi="宋体" w:eastAsia="宋体" w:cs="宋体"/>
                <w:b/>
                <w:bCs/>
                <w:kern w:val="0"/>
                <w:szCs w:val="21"/>
              </w:rPr>
              <w:t>序号</w:t>
            </w:r>
          </w:p>
        </w:tc>
        <w:tc>
          <w:tcPr>
            <w:tcW w:w="1297" w:type="pct"/>
            <w:vAlign w:val="center"/>
          </w:tcPr>
          <w:p w14:paraId="2B9ABD29">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评审项目</w:t>
            </w:r>
          </w:p>
        </w:tc>
        <w:tc>
          <w:tcPr>
            <w:tcW w:w="2562" w:type="pct"/>
            <w:vAlign w:val="center"/>
          </w:tcPr>
          <w:p w14:paraId="2E242004">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评审标准及证明材料</w:t>
            </w:r>
          </w:p>
        </w:tc>
        <w:tc>
          <w:tcPr>
            <w:tcW w:w="661" w:type="pct"/>
            <w:vAlign w:val="center"/>
          </w:tcPr>
          <w:p w14:paraId="5E8B5468">
            <w:pPr>
              <w:widowControl/>
              <w:contextualSpacing/>
              <w:jc w:val="center"/>
              <w:rPr>
                <w:rFonts w:hint="eastAsia" w:ascii="宋体" w:hAnsi="宋体" w:eastAsia="宋体" w:cs="Times New Roman"/>
                <w:szCs w:val="21"/>
              </w:rPr>
            </w:pPr>
            <w:r>
              <w:rPr>
                <w:rFonts w:hint="eastAsia" w:ascii="宋体" w:hAnsi="宋体" w:eastAsia="宋体" w:cs="宋体"/>
                <w:b/>
                <w:bCs/>
                <w:kern w:val="0"/>
                <w:szCs w:val="21"/>
              </w:rPr>
              <w:t>评审标准</w:t>
            </w:r>
          </w:p>
        </w:tc>
      </w:tr>
      <w:tr w14:paraId="609FE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7A1E1D02">
            <w:pPr>
              <w:widowControl/>
              <w:contextualSpacing/>
              <w:jc w:val="center"/>
              <w:rPr>
                <w:rFonts w:hint="eastAsia" w:ascii="宋体" w:hAnsi="宋体" w:cs="宋体"/>
                <w:szCs w:val="21"/>
              </w:rPr>
            </w:pPr>
            <w:r>
              <w:rPr>
                <w:rFonts w:hint="eastAsia" w:ascii="宋体" w:hAnsi="宋体" w:cs="宋体"/>
                <w:szCs w:val="21"/>
              </w:rPr>
              <w:t>1</w:t>
            </w:r>
          </w:p>
        </w:tc>
        <w:tc>
          <w:tcPr>
            <w:tcW w:w="1297" w:type="pct"/>
            <w:vAlign w:val="center"/>
          </w:tcPr>
          <w:p w14:paraId="6DD2F8D9">
            <w:pPr>
              <w:widowControl/>
              <w:contextualSpacing/>
              <w:jc w:val="center"/>
              <w:rPr>
                <w:rFonts w:hint="eastAsia" w:ascii="宋体" w:hAnsi="宋体" w:cs="宋体"/>
                <w:szCs w:val="21"/>
              </w:rPr>
            </w:pPr>
            <w:r>
              <w:rPr>
                <w:rFonts w:hint="eastAsia" w:ascii="宋体" w:hAnsi="宋体" w:cs="宋体"/>
                <w:szCs w:val="21"/>
              </w:rPr>
              <w:t>响应人名称</w:t>
            </w:r>
          </w:p>
        </w:tc>
        <w:tc>
          <w:tcPr>
            <w:tcW w:w="2562" w:type="pct"/>
            <w:vAlign w:val="center"/>
          </w:tcPr>
          <w:p w14:paraId="0E268BFA">
            <w:pPr>
              <w:widowControl/>
              <w:contextualSpacing/>
              <w:jc w:val="center"/>
              <w:rPr>
                <w:rFonts w:hint="eastAsia" w:ascii="宋体" w:hAnsi="宋体" w:cs="宋体"/>
                <w:szCs w:val="21"/>
              </w:rPr>
            </w:pPr>
            <w:r>
              <w:rPr>
                <w:rFonts w:hint="eastAsia" w:ascii="宋体" w:hAnsi="宋体" w:cs="宋体"/>
                <w:szCs w:val="21"/>
              </w:rPr>
              <w:t>与营业执照、资质证书等一致。</w:t>
            </w:r>
          </w:p>
        </w:tc>
        <w:tc>
          <w:tcPr>
            <w:tcW w:w="661" w:type="pct"/>
            <w:vAlign w:val="center"/>
          </w:tcPr>
          <w:p w14:paraId="380B933D">
            <w:pPr>
              <w:widowControl/>
              <w:contextualSpacing/>
              <w:jc w:val="center"/>
              <w:rPr>
                <w:rFonts w:hint="eastAsia" w:ascii="宋体" w:hAnsi="宋体" w:cs="宋体"/>
                <w:szCs w:val="21"/>
              </w:rPr>
            </w:pPr>
            <w:r>
              <w:rPr>
                <w:rFonts w:hint="eastAsia" w:ascii="宋体" w:hAnsi="宋体" w:cs="宋体"/>
                <w:szCs w:val="21"/>
              </w:rPr>
              <w:t>合格/不合格</w:t>
            </w:r>
          </w:p>
        </w:tc>
      </w:tr>
      <w:tr w14:paraId="4CC6C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332637DC">
            <w:pPr>
              <w:widowControl/>
              <w:contextualSpacing/>
              <w:jc w:val="center"/>
              <w:rPr>
                <w:rFonts w:hint="eastAsia" w:ascii="宋体" w:hAnsi="宋体" w:cs="宋体"/>
                <w:szCs w:val="21"/>
              </w:rPr>
            </w:pPr>
            <w:r>
              <w:rPr>
                <w:rFonts w:hint="eastAsia" w:ascii="宋体" w:hAnsi="宋体" w:cs="宋体"/>
                <w:szCs w:val="21"/>
              </w:rPr>
              <w:t>2</w:t>
            </w:r>
          </w:p>
        </w:tc>
        <w:tc>
          <w:tcPr>
            <w:tcW w:w="1297" w:type="pct"/>
            <w:vAlign w:val="center"/>
          </w:tcPr>
          <w:p w14:paraId="4E805CB3">
            <w:pPr>
              <w:widowControl/>
              <w:contextualSpacing/>
              <w:jc w:val="center"/>
              <w:rPr>
                <w:rFonts w:hint="eastAsia" w:ascii="宋体" w:hAnsi="宋体" w:cs="宋体"/>
                <w:szCs w:val="21"/>
              </w:rPr>
            </w:pPr>
            <w:r>
              <w:rPr>
                <w:rFonts w:hint="eastAsia" w:ascii="宋体" w:hAnsi="宋体" w:cs="宋体"/>
                <w:szCs w:val="21"/>
              </w:rPr>
              <w:t>响应文件的盖章或者签字</w:t>
            </w:r>
          </w:p>
        </w:tc>
        <w:tc>
          <w:tcPr>
            <w:tcW w:w="2562" w:type="pct"/>
            <w:vAlign w:val="center"/>
          </w:tcPr>
          <w:p w14:paraId="298D10CD">
            <w:pPr>
              <w:widowControl/>
              <w:contextualSpacing/>
              <w:jc w:val="center"/>
              <w:rPr>
                <w:rFonts w:hint="eastAsia" w:ascii="宋体" w:hAnsi="宋体" w:cs="宋体"/>
                <w:szCs w:val="21"/>
              </w:rPr>
            </w:pPr>
            <w:r>
              <w:rPr>
                <w:rFonts w:hint="eastAsia" w:ascii="宋体" w:hAnsi="宋体" w:cs="宋体"/>
                <w:szCs w:val="21"/>
              </w:rPr>
              <w:t>采购文件“响应人须知前附表”第6条规定。</w:t>
            </w:r>
          </w:p>
        </w:tc>
        <w:tc>
          <w:tcPr>
            <w:tcW w:w="661" w:type="pct"/>
            <w:vAlign w:val="center"/>
          </w:tcPr>
          <w:p w14:paraId="22172E6B">
            <w:pPr>
              <w:widowControl/>
              <w:contextualSpacing/>
              <w:jc w:val="center"/>
              <w:rPr>
                <w:rFonts w:hint="eastAsia" w:ascii="宋体" w:hAnsi="宋体" w:cs="宋体"/>
                <w:szCs w:val="21"/>
              </w:rPr>
            </w:pPr>
            <w:r>
              <w:rPr>
                <w:rFonts w:hint="eastAsia" w:ascii="宋体" w:hAnsi="宋体" w:cs="宋体"/>
                <w:szCs w:val="21"/>
              </w:rPr>
              <w:t>合格/不合格</w:t>
            </w:r>
          </w:p>
        </w:tc>
      </w:tr>
      <w:tr w14:paraId="1BA95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1D0A19AF">
            <w:pPr>
              <w:widowControl/>
              <w:contextualSpacing/>
              <w:jc w:val="center"/>
              <w:rPr>
                <w:rFonts w:hint="eastAsia" w:ascii="宋体" w:hAnsi="宋体" w:cs="宋体"/>
                <w:szCs w:val="21"/>
              </w:rPr>
            </w:pPr>
            <w:r>
              <w:rPr>
                <w:rFonts w:hint="eastAsia" w:ascii="宋体" w:hAnsi="宋体" w:cs="宋体"/>
                <w:szCs w:val="21"/>
              </w:rPr>
              <w:t>3</w:t>
            </w:r>
          </w:p>
        </w:tc>
        <w:tc>
          <w:tcPr>
            <w:tcW w:w="1297" w:type="pct"/>
            <w:vAlign w:val="center"/>
          </w:tcPr>
          <w:p w14:paraId="5DD33D57">
            <w:pPr>
              <w:widowControl/>
              <w:contextualSpacing/>
              <w:jc w:val="center"/>
              <w:rPr>
                <w:rFonts w:hint="eastAsia" w:ascii="宋体" w:hAnsi="宋体" w:cs="宋体"/>
                <w:szCs w:val="21"/>
              </w:rPr>
            </w:pPr>
            <w:r>
              <w:rPr>
                <w:rFonts w:hint="eastAsia" w:ascii="宋体" w:hAnsi="宋体" w:cs="宋体"/>
                <w:szCs w:val="21"/>
              </w:rPr>
              <w:t>采购文件实质性要求的标识</w:t>
            </w:r>
          </w:p>
        </w:tc>
        <w:tc>
          <w:tcPr>
            <w:tcW w:w="2562" w:type="pct"/>
            <w:vAlign w:val="center"/>
          </w:tcPr>
          <w:p w14:paraId="50CFEEF7">
            <w:pPr>
              <w:widowControl/>
              <w:contextualSpacing/>
              <w:jc w:val="center"/>
              <w:rPr>
                <w:rFonts w:hint="eastAsia" w:ascii="宋体" w:hAnsi="宋体" w:cs="宋体"/>
                <w:szCs w:val="21"/>
              </w:rPr>
            </w:pPr>
            <w:r>
              <w:rPr>
                <w:rFonts w:hint="eastAsia" w:ascii="宋体" w:hAnsi="宋体" w:cs="宋体"/>
                <w:szCs w:val="21"/>
              </w:rPr>
              <w:t>采购文件“响应人须知前附表”第4条规定。</w:t>
            </w:r>
          </w:p>
        </w:tc>
        <w:tc>
          <w:tcPr>
            <w:tcW w:w="661" w:type="pct"/>
            <w:vAlign w:val="center"/>
          </w:tcPr>
          <w:p w14:paraId="01474C49">
            <w:pPr>
              <w:widowControl/>
              <w:contextualSpacing/>
              <w:jc w:val="center"/>
              <w:rPr>
                <w:rFonts w:hint="eastAsia" w:ascii="宋体" w:hAnsi="宋体" w:cs="宋体"/>
                <w:szCs w:val="21"/>
              </w:rPr>
            </w:pPr>
            <w:r>
              <w:rPr>
                <w:rFonts w:hint="eastAsia" w:ascii="宋体" w:hAnsi="宋体" w:cs="宋体"/>
                <w:szCs w:val="21"/>
              </w:rPr>
              <w:t>合格/不合格</w:t>
            </w:r>
          </w:p>
        </w:tc>
      </w:tr>
      <w:tr w14:paraId="2F05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F32841E">
            <w:pPr>
              <w:widowControl/>
              <w:contextualSpacing/>
              <w:jc w:val="center"/>
              <w:rPr>
                <w:rFonts w:hint="eastAsia" w:ascii="宋体" w:hAnsi="宋体" w:cs="宋体"/>
                <w:szCs w:val="21"/>
              </w:rPr>
            </w:pPr>
            <w:r>
              <w:rPr>
                <w:rFonts w:hint="eastAsia" w:ascii="宋体" w:hAnsi="宋体" w:cs="宋体"/>
                <w:szCs w:val="21"/>
              </w:rPr>
              <w:t>4</w:t>
            </w:r>
          </w:p>
        </w:tc>
        <w:tc>
          <w:tcPr>
            <w:tcW w:w="1297" w:type="pct"/>
            <w:vAlign w:val="center"/>
          </w:tcPr>
          <w:p w14:paraId="05474159">
            <w:pPr>
              <w:widowControl/>
              <w:contextualSpacing/>
              <w:jc w:val="center"/>
              <w:rPr>
                <w:rFonts w:hint="eastAsia" w:ascii="宋体" w:hAnsi="宋体" w:cs="宋体"/>
                <w:szCs w:val="21"/>
              </w:rPr>
            </w:pPr>
            <w:r>
              <w:rPr>
                <w:rFonts w:hint="eastAsia" w:ascii="宋体" w:hAnsi="宋体" w:cs="宋体"/>
                <w:szCs w:val="21"/>
              </w:rPr>
              <w:t>响应人资格条件</w:t>
            </w:r>
          </w:p>
        </w:tc>
        <w:tc>
          <w:tcPr>
            <w:tcW w:w="2562" w:type="pct"/>
            <w:vAlign w:val="center"/>
          </w:tcPr>
          <w:p w14:paraId="0BEBF78B">
            <w:pPr>
              <w:widowControl/>
              <w:contextualSpacing/>
              <w:jc w:val="center"/>
              <w:rPr>
                <w:rFonts w:hint="eastAsia" w:ascii="宋体" w:hAnsi="宋体" w:cs="宋体"/>
                <w:szCs w:val="21"/>
              </w:rPr>
            </w:pPr>
            <w:r>
              <w:rPr>
                <w:rFonts w:hint="eastAsia" w:ascii="宋体" w:hAnsi="宋体" w:cs="宋体"/>
                <w:szCs w:val="21"/>
              </w:rPr>
              <w:t>采购公告/采购邀请函“二、响应人资格及信誉要求”。</w:t>
            </w:r>
          </w:p>
        </w:tc>
        <w:tc>
          <w:tcPr>
            <w:tcW w:w="661" w:type="pct"/>
            <w:vAlign w:val="center"/>
          </w:tcPr>
          <w:p w14:paraId="206ACF28">
            <w:pPr>
              <w:widowControl/>
              <w:contextualSpacing/>
              <w:jc w:val="center"/>
              <w:rPr>
                <w:rFonts w:hint="eastAsia" w:ascii="宋体" w:hAnsi="宋体" w:cs="宋体"/>
                <w:szCs w:val="21"/>
              </w:rPr>
            </w:pPr>
            <w:r>
              <w:rPr>
                <w:rFonts w:hint="eastAsia" w:ascii="宋体" w:hAnsi="宋体" w:cs="宋体"/>
                <w:szCs w:val="21"/>
              </w:rPr>
              <w:t>合格/不合格</w:t>
            </w:r>
          </w:p>
        </w:tc>
      </w:tr>
      <w:tr w14:paraId="49B01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0BC2FE3">
            <w:pPr>
              <w:widowControl/>
              <w:contextualSpacing/>
              <w:jc w:val="center"/>
              <w:rPr>
                <w:rFonts w:hint="eastAsia" w:ascii="宋体" w:hAnsi="宋体" w:cs="宋体"/>
                <w:szCs w:val="21"/>
              </w:rPr>
            </w:pPr>
            <w:r>
              <w:rPr>
                <w:rFonts w:hint="eastAsia" w:ascii="宋体" w:hAnsi="宋体" w:cs="宋体"/>
                <w:szCs w:val="21"/>
              </w:rPr>
              <w:t>5</w:t>
            </w:r>
          </w:p>
        </w:tc>
        <w:tc>
          <w:tcPr>
            <w:tcW w:w="1297" w:type="pct"/>
            <w:vAlign w:val="center"/>
          </w:tcPr>
          <w:p w14:paraId="2A7C1B1D">
            <w:pPr>
              <w:widowControl/>
              <w:contextualSpacing/>
              <w:jc w:val="center"/>
              <w:rPr>
                <w:rFonts w:hint="eastAsia" w:ascii="宋体" w:hAnsi="宋体" w:cs="宋体"/>
                <w:szCs w:val="21"/>
              </w:rPr>
            </w:pPr>
            <w:r>
              <w:rPr>
                <w:rFonts w:hint="eastAsia" w:ascii="宋体" w:hAnsi="宋体" w:cs="宋体"/>
                <w:szCs w:val="21"/>
              </w:rPr>
              <w:t>响应人关联关系要求及主要人员社保情况</w:t>
            </w:r>
          </w:p>
        </w:tc>
        <w:tc>
          <w:tcPr>
            <w:tcW w:w="2562" w:type="pct"/>
            <w:vAlign w:val="center"/>
          </w:tcPr>
          <w:p w14:paraId="4C3AE6DB">
            <w:pPr>
              <w:widowControl/>
              <w:contextualSpacing/>
              <w:jc w:val="center"/>
              <w:rPr>
                <w:rFonts w:hint="eastAsia" w:ascii="宋体" w:hAnsi="宋体" w:cs="宋体"/>
                <w:szCs w:val="21"/>
              </w:rPr>
            </w:pPr>
            <w:r>
              <w:rPr>
                <w:rFonts w:hint="eastAsia" w:ascii="宋体" w:hAnsi="宋体" w:cs="宋体"/>
                <w:szCs w:val="21"/>
              </w:rPr>
              <w:t>采购公告/采购邀请函“二、响应人资格及信誉要求”。</w:t>
            </w:r>
          </w:p>
        </w:tc>
        <w:tc>
          <w:tcPr>
            <w:tcW w:w="661" w:type="pct"/>
            <w:vAlign w:val="center"/>
          </w:tcPr>
          <w:p w14:paraId="4815900D">
            <w:pPr>
              <w:widowControl/>
              <w:contextualSpacing/>
              <w:jc w:val="center"/>
              <w:rPr>
                <w:rFonts w:hint="eastAsia" w:ascii="宋体" w:hAnsi="宋体" w:cs="宋体"/>
                <w:szCs w:val="21"/>
              </w:rPr>
            </w:pPr>
            <w:r>
              <w:rPr>
                <w:rFonts w:hint="eastAsia" w:ascii="宋体" w:hAnsi="宋体" w:cs="宋体"/>
                <w:szCs w:val="21"/>
              </w:rPr>
              <w:t>合格/不合格</w:t>
            </w:r>
          </w:p>
        </w:tc>
      </w:tr>
      <w:tr w14:paraId="6942E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C8E57BC">
            <w:pPr>
              <w:widowControl/>
              <w:contextualSpacing/>
              <w:jc w:val="center"/>
              <w:rPr>
                <w:rFonts w:hint="eastAsia" w:ascii="宋体" w:hAnsi="宋体" w:cs="宋体"/>
                <w:szCs w:val="21"/>
              </w:rPr>
            </w:pPr>
            <w:r>
              <w:rPr>
                <w:rFonts w:hint="eastAsia" w:ascii="宋体" w:hAnsi="宋体" w:cs="宋体"/>
                <w:szCs w:val="21"/>
              </w:rPr>
              <w:t>6</w:t>
            </w:r>
          </w:p>
        </w:tc>
        <w:tc>
          <w:tcPr>
            <w:tcW w:w="1297" w:type="pct"/>
            <w:vAlign w:val="center"/>
          </w:tcPr>
          <w:p w14:paraId="6E1BF4C7">
            <w:pPr>
              <w:widowControl/>
              <w:contextualSpacing/>
              <w:jc w:val="center"/>
              <w:rPr>
                <w:rFonts w:hint="eastAsia" w:ascii="宋体" w:hAnsi="宋体" w:cs="宋体"/>
                <w:szCs w:val="21"/>
              </w:rPr>
            </w:pPr>
            <w:r>
              <w:rPr>
                <w:rFonts w:hint="eastAsia" w:ascii="宋体" w:hAnsi="宋体" w:cs="宋体"/>
                <w:szCs w:val="21"/>
              </w:rPr>
              <w:t>响应人信誉要求</w:t>
            </w:r>
          </w:p>
        </w:tc>
        <w:tc>
          <w:tcPr>
            <w:tcW w:w="2562" w:type="pct"/>
            <w:vAlign w:val="center"/>
          </w:tcPr>
          <w:p w14:paraId="1CE3BC05">
            <w:pPr>
              <w:widowControl/>
              <w:contextualSpacing/>
              <w:jc w:val="center"/>
              <w:rPr>
                <w:rFonts w:hint="eastAsia" w:ascii="宋体" w:hAnsi="宋体" w:cs="宋体"/>
                <w:szCs w:val="21"/>
              </w:rPr>
            </w:pPr>
            <w:r>
              <w:rPr>
                <w:rFonts w:hint="eastAsia" w:ascii="宋体" w:hAnsi="宋体" w:cs="宋体"/>
                <w:szCs w:val="21"/>
              </w:rPr>
              <w:t>采购公告/采购邀请函“二、响应人资格及信誉要求”。</w:t>
            </w:r>
          </w:p>
        </w:tc>
        <w:tc>
          <w:tcPr>
            <w:tcW w:w="661" w:type="pct"/>
            <w:vAlign w:val="center"/>
          </w:tcPr>
          <w:p w14:paraId="08129E0F">
            <w:pPr>
              <w:widowControl/>
              <w:contextualSpacing/>
              <w:jc w:val="center"/>
              <w:rPr>
                <w:rFonts w:hint="eastAsia" w:ascii="宋体" w:hAnsi="宋体" w:cs="宋体"/>
                <w:szCs w:val="21"/>
              </w:rPr>
            </w:pPr>
            <w:r>
              <w:rPr>
                <w:rFonts w:hint="eastAsia" w:ascii="宋体" w:hAnsi="宋体" w:cs="宋体"/>
                <w:szCs w:val="21"/>
              </w:rPr>
              <w:t>合格/不合格</w:t>
            </w:r>
          </w:p>
        </w:tc>
      </w:tr>
      <w:tr w14:paraId="7DE66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57402515">
            <w:pPr>
              <w:widowControl/>
              <w:contextualSpacing/>
              <w:jc w:val="center"/>
              <w:rPr>
                <w:rFonts w:hint="eastAsia" w:ascii="宋体" w:hAnsi="宋体" w:cs="宋体"/>
                <w:szCs w:val="21"/>
              </w:rPr>
            </w:pPr>
            <w:r>
              <w:rPr>
                <w:rFonts w:hint="eastAsia" w:ascii="宋体" w:hAnsi="宋体" w:cs="宋体"/>
                <w:szCs w:val="21"/>
              </w:rPr>
              <w:t>7</w:t>
            </w:r>
          </w:p>
        </w:tc>
        <w:tc>
          <w:tcPr>
            <w:tcW w:w="1297" w:type="pct"/>
            <w:vAlign w:val="center"/>
          </w:tcPr>
          <w:p w14:paraId="1E322206">
            <w:pPr>
              <w:widowControl/>
              <w:contextualSpacing/>
              <w:jc w:val="center"/>
              <w:rPr>
                <w:rFonts w:hint="eastAsia" w:ascii="宋体" w:hAnsi="宋体" w:cs="宋体"/>
                <w:szCs w:val="21"/>
              </w:rPr>
            </w:pPr>
            <w:r>
              <w:rPr>
                <w:rFonts w:hint="eastAsia" w:ascii="宋体" w:hAnsi="宋体" w:cs="宋体"/>
                <w:szCs w:val="21"/>
              </w:rPr>
              <w:t>响应文件初步评审要求</w:t>
            </w:r>
          </w:p>
        </w:tc>
        <w:tc>
          <w:tcPr>
            <w:tcW w:w="2562" w:type="pct"/>
            <w:vAlign w:val="center"/>
          </w:tcPr>
          <w:p w14:paraId="3EFE1C78">
            <w:pPr>
              <w:widowControl/>
              <w:contextualSpacing/>
              <w:jc w:val="center"/>
              <w:rPr>
                <w:rFonts w:hint="eastAsia" w:ascii="宋体" w:hAnsi="宋体" w:cs="宋体"/>
                <w:szCs w:val="21"/>
              </w:rPr>
            </w:pPr>
            <w:r>
              <w:rPr>
                <w:rFonts w:hint="eastAsia" w:ascii="宋体" w:hAnsi="宋体" w:cs="宋体"/>
                <w:szCs w:val="21"/>
              </w:rPr>
              <w:t>采购文件“响应人须知前附表”第7条规定。</w:t>
            </w:r>
          </w:p>
        </w:tc>
        <w:tc>
          <w:tcPr>
            <w:tcW w:w="661" w:type="pct"/>
            <w:vAlign w:val="center"/>
          </w:tcPr>
          <w:p w14:paraId="454B0DA3">
            <w:pPr>
              <w:widowControl/>
              <w:contextualSpacing/>
              <w:jc w:val="center"/>
              <w:rPr>
                <w:rFonts w:hint="eastAsia" w:ascii="宋体" w:hAnsi="宋体" w:cs="宋体"/>
                <w:szCs w:val="21"/>
              </w:rPr>
            </w:pPr>
            <w:r>
              <w:rPr>
                <w:rFonts w:hint="eastAsia" w:ascii="宋体" w:hAnsi="宋体" w:cs="宋体"/>
                <w:szCs w:val="21"/>
              </w:rPr>
              <w:t>合格/不合格</w:t>
            </w:r>
          </w:p>
        </w:tc>
      </w:tr>
      <w:tr w14:paraId="48F09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09D40EFD">
            <w:pPr>
              <w:widowControl/>
              <w:contextualSpacing/>
              <w:jc w:val="center"/>
              <w:rPr>
                <w:rFonts w:hint="eastAsia" w:ascii="宋体" w:hAnsi="宋体" w:cs="宋体"/>
                <w:szCs w:val="21"/>
              </w:rPr>
            </w:pPr>
            <w:r>
              <w:rPr>
                <w:rFonts w:hint="eastAsia" w:ascii="宋体" w:hAnsi="宋体" w:cs="宋体"/>
                <w:szCs w:val="21"/>
              </w:rPr>
              <w:t>8</w:t>
            </w:r>
          </w:p>
        </w:tc>
        <w:tc>
          <w:tcPr>
            <w:tcW w:w="1297" w:type="pct"/>
            <w:vAlign w:val="center"/>
          </w:tcPr>
          <w:p w14:paraId="410B4DB8">
            <w:pPr>
              <w:widowControl/>
              <w:contextualSpacing/>
              <w:jc w:val="center"/>
              <w:rPr>
                <w:rFonts w:hint="eastAsia" w:ascii="宋体" w:hAnsi="宋体" w:cs="宋体"/>
                <w:szCs w:val="21"/>
              </w:rPr>
            </w:pPr>
            <w:r>
              <w:rPr>
                <w:rFonts w:hint="eastAsia" w:ascii="宋体" w:hAnsi="宋体" w:cs="宋体"/>
                <w:szCs w:val="21"/>
              </w:rPr>
              <w:t>响应文件真实性要求</w:t>
            </w:r>
          </w:p>
        </w:tc>
        <w:tc>
          <w:tcPr>
            <w:tcW w:w="2562" w:type="pct"/>
            <w:vAlign w:val="center"/>
          </w:tcPr>
          <w:p w14:paraId="67A139C0">
            <w:pPr>
              <w:widowControl/>
              <w:contextualSpacing/>
              <w:jc w:val="center"/>
              <w:rPr>
                <w:rFonts w:hint="eastAsia" w:ascii="宋体" w:hAnsi="宋体" w:cs="宋体"/>
                <w:szCs w:val="21"/>
              </w:rPr>
            </w:pPr>
            <w:r>
              <w:rPr>
                <w:rFonts w:hint="eastAsia" w:ascii="宋体" w:hAnsi="宋体" w:cs="宋体"/>
                <w:szCs w:val="21"/>
              </w:rPr>
              <w:t>采购文件“响应人须知前附表”第8条规定。</w:t>
            </w:r>
          </w:p>
        </w:tc>
        <w:tc>
          <w:tcPr>
            <w:tcW w:w="661" w:type="pct"/>
            <w:vAlign w:val="center"/>
          </w:tcPr>
          <w:p w14:paraId="4DD57EC4">
            <w:pPr>
              <w:widowControl/>
              <w:contextualSpacing/>
              <w:jc w:val="center"/>
              <w:rPr>
                <w:rFonts w:hint="eastAsia" w:ascii="宋体" w:hAnsi="宋体" w:cs="宋体"/>
                <w:szCs w:val="21"/>
              </w:rPr>
            </w:pPr>
            <w:r>
              <w:rPr>
                <w:rFonts w:hint="eastAsia" w:ascii="宋体" w:hAnsi="宋体" w:cs="宋体"/>
                <w:szCs w:val="21"/>
              </w:rPr>
              <w:t>合格/不合格</w:t>
            </w:r>
          </w:p>
        </w:tc>
      </w:tr>
      <w:tr w14:paraId="07CD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3F09F204">
            <w:pPr>
              <w:widowControl/>
              <w:contextualSpacing/>
              <w:jc w:val="center"/>
              <w:rPr>
                <w:rFonts w:hint="eastAsia" w:ascii="宋体" w:hAnsi="宋体" w:cs="宋体"/>
                <w:szCs w:val="21"/>
              </w:rPr>
            </w:pPr>
            <w:r>
              <w:rPr>
                <w:rFonts w:hint="eastAsia" w:ascii="宋体" w:hAnsi="宋体" w:cs="宋体"/>
                <w:szCs w:val="21"/>
              </w:rPr>
              <w:t>9</w:t>
            </w:r>
          </w:p>
        </w:tc>
        <w:tc>
          <w:tcPr>
            <w:tcW w:w="1297" w:type="pct"/>
            <w:vAlign w:val="center"/>
          </w:tcPr>
          <w:p w14:paraId="109A8D6D">
            <w:pPr>
              <w:widowControl/>
              <w:contextualSpacing/>
              <w:jc w:val="center"/>
              <w:rPr>
                <w:rFonts w:hint="eastAsia" w:ascii="宋体" w:hAnsi="宋体" w:cs="宋体"/>
                <w:szCs w:val="21"/>
              </w:rPr>
            </w:pPr>
            <w:r>
              <w:rPr>
                <w:rFonts w:hint="eastAsia" w:ascii="宋体" w:hAnsi="宋体" w:cs="宋体"/>
                <w:szCs w:val="21"/>
              </w:rPr>
              <w:t>合同条款偏离</w:t>
            </w:r>
          </w:p>
        </w:tc>
        <w:tc>
          <w:tcPr>
            <w:tcW w:w="2562" w:type="pct"/>
            <w:vAlign w:val="center"/>
          </w:tcPr>
          <w:p w14:paraId="27C4AD53">
            <w:pPr>
              <w:widowControl/>
              <w:contextualSpacing/>
              <w:jc w:val="center"/>
              <w:rPr>
                <w:rFonts w:hint="eastAsia"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14:paraId="0EE70BF5">
            <w:pPr>
              <w:widowControl/>
              <w:contextualSpacing/>
              <w:jc w:val="center"/>
              <w:rPr>
                <w:rFonts w:hint="eastAsia" w:ascii="宋体" w:hAnsi="宋体" w:cs="宋体"/>
                <w:szCs w:val="21"/>
              </w:rPr>
            </w:pPr>
            <w:r>
              <w:rPr>
                <w:rFonts w:hint="eastAsia" w:ascii="宋体" w:hAnsi="宋体" w:cs="宋体"/>
                <w:szCs w:val="21"/>
              </w:rPr>
              <w:t>合格/不合格</w:t>
            </w:r>
          </w:p>
        </w:tc>
      </w:tr>
      <w:tr w14:paraId="3AB5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63C6275">
            <w:pPr>
              <w:widowControl/>
              <w:contextualSpacing/>
              <w:jc w:val="center"/>
              <w:rPr>
                <w:rFonts w:hint="eastAsia" w:ascii="宋体" w:hAnsi="宋体" w:cs="宋体"/>
                <w:szCs w:val="21"/>
              </w:rPr>
            </w:pPr>
            <w:r>
              <w:rPr>
                <w:rFonts w:hint="eastAsia" w:ascii="宋体" w:hAnsi="宋体" w:cs="宋体"/>
                <w:szCs w:val="21"/>
              </w:rPr>
              <w:t>10</w:t>
            </w:r>
          </w:p>
        </w:tc>
        <w:tc>
          <w:tcPr>
            <w:tcW w:w="1297" w:type="pct"/>
            <w:vAlign w:val="center"/>
          </w:tcPr>
          <w:p w14:paraId="6E7D8B96">
            <w:pPr>
              <w:widowControl/>
              <w:contextualSpacing/>
              <w:jc w:val="center"/>
              <w:rPr>
                <w:rFonts w:hint="eastAsia" w:ascii="宋体" w:hAnsi="宋体" w:cs="宋体"/>
                <w:szCs w:val="21"/>
              </w:rPr>
            </w:pPr>
            <w:r>
              <w:rPr>
                <w:rFonts w:hint="eastAsia" w:ascii="宋体" w:hAnsi="宋体" w:cs="宋体"/>
                <w:szCs w:val="21"/>
              </w:rPr>
              <w:t>技术条款偏离</w:t>
            </w:r>
          </w:p>
        </w:tc>
        <w:tc>
          <w:tcPr>
            <w:tcW w:w="2562" w:type="pct"/>
            <w:vAlign w:val="center"/>
          </w:tcPr>
          <w:p w14:paraId="388A0454">
            <w:pPr>
              <w:widowControl/>
              <w:contextualSpacing/>
              <w:jc w:val="center"/>
              <w:rPr>
                <w:rFonts w:hint="eastAsia" w:ascii="宋体" w:hAnsi="宋体" w:cs="宋体"/>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14:paraId="7BAB863C">
            <w:pPr>
              <w:widowControl/>
              <w:contextualSpacing/>
              <w:jc w:val="center"/>
              <w:rPr>
                <w:rFonts w:hint="eastAsia" w:ascii="宋体" w:hAnsi="宋体" w:cs="宋体"/>
                <w:szCs w:val="21"/>
              </w:rPr>
            </w:pPr>
            <w:r>
              <w:rPr>
                <w:rFonts w:hint="eastAsia" w:ascii="宋体" w:hAnsi="宋体" w:cs="宋体"/>
                <w:szCs w:val="21"/>
              </w:rPr>
              <w:t>合格/不合格</w:t>
            </w:r>
          </w:p>
        </w:tc>
      </w:tr>
      <w:tr w14:paraId="4AA40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4A710449">
            <w:pPr>
              <w:widowControl/>
              <w:contextualSpacing/>
              <w:jc w:val="center"/>
              <w:rPr>
                <w:rFonts w:hint="eastAsia" w:ascii="宋体" w:hAnsi="宋体" w:cs="宋体"/>
                <w:szCs w:val="21"/>
              </w:rPr>
            </w:pPr>
            <w:r>
              <w:rPr>
                <w:rFonts w:hint="eastAsia" w:ascii="宋体" w:hAnsi="宋体" w:cs="宋体"/>
                <w:szCs w:val="21"/>
              </w:rPr>
              <w:t>11</w:t>
            </w:r>
          </w:p>
        </w:tc>
        <w:tc>
          <w:tcPr>
            <w:tcW w:w="1297" w:type="pct"/>
            <w:vAlign w:val="center"/>
          </w:tcPr>
          <w:p w14:paraId="578F3D29">
            <w:pPr>
              <w:widowControl/>
              <w:contextualSpacing/>
              <w:jc w:val="center"/>
              <w:rPr>
                <w:rFonts w:hint="eastAsia" w:ascii="宋体" w:hAnsi="宋体" w:cs="宋体"/>
                <w:szCs w:val="21"/>
              </w:rPr>
            </w:pPr>
            <w:r>
              <w:rPr>
                <w:rFonts w:hint="eastAsia" w:ascii="宋体" w:hAnsi="宋体" w:cs="宋体"/>
                <w:szCs w:val="21"/>
              </w:rPr>
              <w:t>响应人报价</w:t>
            </w:r>
          </w:p>
        </w:tc>
        <w:tc>
          <w:tcPr>
            <w:tcW w:w="2562" w:type="pct"/>
            <w:vAlign w:val="center"/>
          </w:tcPr>
          <w:p w14:paraId="17A97BD7">
            <w:pPr>
              <w:widowControl/>
              <w:contextualSpacing/>
              <w:jc w:val="center"/>
              <w:rPr>
                <w:rFonts w:hint="eastAsia"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47A71055">
            <w:pPr>
              <w:widowControl/>
              <w:contextualSpacing/>
              <w:jc w:val="center"/>
              <w:rPr>
                <w:rFonts w:hint="eastAsia" w:ascii="宋体" w:hAnsi="宋体" w:cs="宋体"/>
                <w:szCs w:val="21"/>
              </w:rPr>
            </w:pPr>
            <w:r>
              <w:rPr>
                <w:rFonts w:hint="eastAsia" w:ascii="宋体" w:hAnsi="宋体" w:cs="宋体"/>
                <w:szCs w:val="21"/>
              </w:rPr>
              <w:t>合格/不合格</w:t>
            </w:r>
          </w:p>
        </w:tc>
      </w:tr>
    </w:tbl>
    <w:p w14:paraId="18F7BB66">
      <w:pPr>
        <w:spacing w:line="360" w:lineRule="auto"/>
        <w:ind w:firstLine="422" w:firstLineChars="200"/>
        <w:contextualSpacing/>
        <w:rPr>
          <w:rFonts w:hint="eastAsia" w:ascii="宋体" w:hAnsi="宋体" w:eastAsia="宋体" w:cs="宋体"/>
          <w:b/>
          <w:kern w:val="0"/>
          <w:szCs w:val="21"/>
        </w:rPr>
      </w:pPr>
      <w:r>
        <w:rPr>
          <w:rFonts w:hint="eastAsia" w:ascii="宋体" w:hAnsi="宋体" w:eastAsia="宋体" w:cs="宋体"/>
          <w:b/>
          <w:kern w:val="0"/>
          <w:szCs w:val="21"/>
        </w:rPr>
        <w:t>备注：</w:t>
      </w:r>
      <w:r>
        <w:rPr>
          <w:rFonts w:ascii="宋体" w:hAnsi="宋体" w:eastAsia="宋体" w:cs="宋体"/>
          <w:b/>
          <w:kern w:val="0"/>
          <w:szCs w:val="21"/>
        </w:rPr>
        <w:t xml:space="preserve"> </w:t>
      </w:r>
    </w:p>
    <w:p w14:paraId="7C2CF72B">
      <w:pPr>
        <w:numPr>
          <w:ilvl w:val="0"/>
          <w:numId w:val="12"/>
        </w:num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本表所涉及的各项证明文件皆须编入响应文件，复印件加盖响应人单位公章。本表中要求提供的相关证明文件的内容，响应人应保证清晰、准确，因证明文件无法看清导致评委会做出不利于各响应人的判断,不良后果由采购人自行承担。</w:t>
      </w:r>
    </w:p>
    <w:p w14:paraId="2D1AA1EA">
      <w:pPr>
        <w:numPr>
          <w:ilvl w:val="0"/>
          <w:numId w:val="12"/>
        </w:num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当本项目中标候选人公示期间收到异议时，采购人可保留在签订合同前查验中标人各项证明材料原件以及前往实地考察验证等权利。如发现中标人各项证明材料或实际情况与评审标准要求不符、存在弄虚作假等情况，采购人有权取消其中标资格、没收投标保证金、并追究赔偿及责任。</w:t>
      </w:r>
    </w:p>
    <w:p w14:paraId="1F29D42F">
      <w:pPr>
        <w:pStyle w:val="2"/>
        <w:spacing w:line="360" w:lineRule="exact"/>
        <w:ind w:firstLine="420"/>
        <w:rPr>
          <w:rFonts w:hint="eastAsia" w:eastAsiaTheme="minorEastAsia"/>
          <w:kern w:val="0"/>
          <w:sz w:val="21"/>
          <w:szCs w:val="22"/>
        </w:rPr>
      </w:pPr>
      <w:r>
        <w:rPr>
          <w:rFonts w:hint="eastAsia"/>
          <w:kern w:val="0"/>
          <w:sz w:val="21"/>
          <w:szCs w:val="21"/>
        </w:rPr>
        <w:t>3、</w:t>
      </w:r>
      <w:bookmarkStart w:id="4" w:name="_Hlk190435388"/>
      <w:r>
        <w:rPr>
          <w:rFonts w:hint="eastAsia" w:eastAsiaTheme="minorEastAsia"/>
          <w:kern w:val="0"/>
          <w:sz w:val="21"/>
          <w:szCs w:val="22"/>
        </w:rPr>
        <w:t>申请人业绩证明材料要求：</w:t>
      </w:r>
    </w:p>
    <w:p w14:paraId="312BBAA9">
      <w:pPr>
        <w:pStyle w:val="2"/>
        <w:spacing w:line="360" w:lineRule="exact"/>
        <w:ind w:firstLine="420"/>
        <w:rPr>
          <w:rFonts w:hint="eastAsia" w:eastAsiaTheme="minorEastAsia"/>
          <w:kern w:val="0"/>
          <w:sz w:val="21"/>
          <w:szCs w:val="22"/>
        </w:rPr>
      </w:pPr>
      <w:r>
        <w:rPr>
          <w:rFonts w:hint="eastAsia" w:eastAsiaTheme="minorEastAsia"/>
          <w:kern w:val="0"/>
          <w:sz w:val="21"/>
          <w:szCs w:val="22"/>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46DDD563">
      <w:pPr>
        <w:pStyle w:val="2"/>
        <w:spacing w:line="360" w:lineRule="exact"/>
        <w:ind w:firstLine="420"/>
        <w:rPr>
          <w:rFonts w:hint="eastAsia" w:eastAsiaTheme="minorEastAsia"/>
          <w:kern w:val="0"/>
          <w:sz w:val="21"/>
          <w:szCs w:val="22"/>
        </w:rPr>
      </w:pPr>
      <w:r>
        <w:rPr>
          <w:rFonts w:hint="eastAsia" w:eastAsiaTheme="minorEastAsia"/>
          <w:kern w:val="0"/>
          <w:sz w:val="21"/>
          <w:szCs w:val="22"/>
        </w:rPr>
        <w:t>（2）禁止关联混用：响应人不得将母公司、兄弟公司或其他关联企业业绩作为自身业绩申报。</w:t>
      </w:r>
      <w:bookmarkEnd w:id="4"/>
    </w:p>
    <w:p w14:paraId="25F640F5">
      <w:pPr>
        <w:pStyle w:val="20"/>
      </w:pPr>
    </w:p>
    <w:p w14:paraId="321284D6">
      <w:pPr>
        <w:spacing w:line="360" w:lineRule="auto"/>
        <w:ind w:firstLine="420" w:firstLineChars="200"/>
        <w:contextualSpacing/>
        <w:rPr>
          <w:rFonts w:hint="eastAsia" w:ascii="宋体" w:hAnsi="宋体" w:eastAsia="宋体"/>
          <w:color w:val="0070C0"/>
          <w:szCs w:val="21"/>
        </w:rPr>
      </w:pPr>
    </w:p>
    <w:p w14:paraId="50C44790">
      <w:pPr>
        <w:rPr>
          <w:rFonts w:hint="eastAsia" w:ascii="宋体" w:hAnsi="宋体" w:eastAsia="宋体"/>
          <w:sz w:val="24"/>
          <w:szCs w:val="24"/>
        </w:rPr>
      </w:pPr>
      <w:r>
        <w:rPr>
          <w:rFonts w:hint="eastAsia" w:ascii="宋体" w:hAnsi="宋体" w:eastAsia="宋体"/>
          <w:sz w:val="24"/>
          <w:szCs w:val="24"/>
        </w:rPr>
        <w:br w:type="page"/>
      </w:r>
    </w:p>
    <w:p w14:paraId="60E78C48">
      <w:pPr>
        <w:pStyle w:val="4"/>
        <w:spacing w:before="0" w:after="0" w:line="360" w:lineRule="auto"/>
        <w:contextualSpacing/>
        <w:jc w:val="center"/>
        <w:rPr>
          <w:rFonts w:hint="eastAsia" w:ascii="宋体" w:hAnsi="宋体" w:eastAsia="宋体"/>
          <w:color w:val="0070C0"/>
          <w:sz w:val="24"/>
          <w:szCs w:val="24"/>
        </w:rPr>
      </w:pPr>
      <w:r>
        <w:rPr>
          <w:rFonts w:hint="eastAsia" w:ascii="宋体" w:hAnsi="宋体" w:eastAsia="宋体"/>
          <w:sz w:val="24"/>
          <w:szCs w:val="24"/>
        </w:rPr>
        <w:t>三、详细评审【询价（综合评分）适用】</w:t>
      </w:r>
    </w:p>
    <w:p w14:paraId="26589119">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1.评标方法</w:t>
      </w:r>
    </w:p>
    <w:p w14:paraId="33AC04C7">
      <w:pPr>
        <w:spacing w:line="360" w:lineRule="auto"/>
        <w:ind w:firstLine="420" w:firstLineChars="200"/>
        <w:contextualSpacing/>
        <w:rPr>
          <w:rFonts w:hint="eastAsia" w:ascii="宋体" w:hAnsi="宋体" w:eastAsia="宋体"/>
          <w:szCs w:val="21"/>
        </w:rPr>
      </w:pPr>
      <w:r>
        <w:rPr>
          <w:rFonts w:hint="eastAsia" w:ascii="宋体" w:hAnsi="宋体" w:eastAsia="宋体"/>
          <w:szCs w:val="21"/>
        </w:rPr>
        <w:t>本项目采用综合评分法，</w:t>
      </w:r>
      <w:r>
        <w:rPr>
          <w:rFonts w:hint="eastAsia" w:ascii="宋体" w:hAnsi="宋体" w:eastAsia="宋体"/>
          <w:b/>
          <w:szCs w:val="21"/>
        </w:rPr>
        <w:t>对通过符合性评审的响应人，</w:t>
      </w:r>
      <w:r>
        <w:rPr>
          <w:rFonts w:hint="eastAsia" w:ascii="宋体" w:hAnsi="宋体" w:eastAsia="宋体"/>
          <w:szCs w:val="21"/>
        </w:rPr>
        <w:t>按照响应文件规定的评审标准进行量化评审，经评审排序靠前的推荐成交候选人。</w:t>
      </w:r>
    </w:p>
    <w:p w14:paraId="2D3015F5">
      <w:pPr>
        <w:pStyle w:val="4"/>
        <w:spacing w:before="0" w:after="0" w:line="360" w:lineRule="auto"/>
        <w:ind w:firstLine="422" w:firstLineChars="200"/>
        <w:contextualSpacing/>
        <w:rPr>
          <w:rFonts w:hint="eastAsia" w:ascii="宋体" w:hAnsi="宋体" w:eastAsia="宋体"/>
          <w:szCs w:val="21"/>
        </w:rPr>
      </w:pPr>
      <w:r>
        <w:rPr>
          <w:rFonts w:ascii="宋体" w:hAnsi="宋体" w:eastAsia="宋体" w:cs="宋体"/>
          <w:color w:val="000000"/>
          <w:kern w:val="0"/>
          <w:sz w:val="21"/>
          <w:szCs w:val="21"/>
        </w:rPr>
        <w:t>2.</w:t>
      </w:r>
      <w:r>
        <w:rPr>
          <w:rFonts w:hint="eastAsia" w:ascii="宋体" w:hAnsi="宋体" w:eastAsia="宋体" w:cs="宋体"/>
          <w:color w:val="000000"/>
          <w:kern w:val="0"/>
          <w:sz w:val="21"/>
          <w:szCs w:val="21"/>
        </w:rPr>
        <w:t>成交</w:t>
      </w:r>
      <w:r>
        <w:rPr>
          <w:rFonts w:ascii="宋体" w:hAnsi="宋体" w:eastAsia="宋体" w:cs="宋体"/>
          <w:color w:val="000000"/>
          <w:kern w:val="0"/>
          <w:sz w:val="21"/>
          <w:szCs w:val="21"/>
        </w:rPr>
        <w:t>候选人的</w:t>
      </w:r>
      <w:r>
        <w:rPr>
          <w:rFonts w:hint="eastAsia" w:ascii="宋体" w:hAnsi="宋体" w:eastAsia="宋体"/>
          <w:sz w:val="21"/>
          <w:szCs w:val="21"/>
        </w:rPr>
        <w:t>确定</w:t>
      </w:r>
    </w:p>
    <w:p w14:paraId="6A8A6FB6">
      <w:pPr>
        <w:spacing w:line="360" w:lineRule="auto"/>
        <w:ind w:firstLine="420" w:firstLineChars="200"/>
        <w:contextualSpacing/>
        <w:rPr>
          <w:rFonts w:hint="eastAsia" w:ascii="宋体" w:hAnsi="宋体" w:eastAsia="宋体"/>
          <w:szCs w:val="21"/>
        </w:rPr>
      </w:pPr>
      <w:r>
        <w:rPr>
          <w:rFonts w:hint="eastAsia" w:ascii="宋体" w:hAnsi="宋体" w:eastAsia="宋体"/>
          <w:szCs w:val="21"/>
        </w:rPr>
        <w:t>成交候选人的数量根据响应人须知前附表规定执行。</w:t>
      </w:r>
    </w:p>
    <w:p w14:paraId="1BAA05FA">
      <w:pPr>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sym w:font="Wingdings 2" w:char="0052"/>
      </w:r>
      <w:r>
        <w:rPr>
          <w:rFonts w:hint="eastAsia" w:ascii="宋体" w:hAnsi="宋体" w:eastAsia="宋体"/>
          <w:szCs w:val="21"/>
        </w:rPr>
        <w:t>拟确定1名成交候选人，综合得分第一的，推荐为成交候选人；得分相同的，按报价由低到高顺序排列；得分且报价相同的，按技术标得分顺序排列；如技术标得分仍然相同，则采用抽签的方法确定成交候选人的排序。</w:t>
      </w:r>
    </w:p>
    <w:p w14:paraId="27A81D03">
      <w:pPr>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w:t>
      </w:r>
      <w:r>
        <w:rPr>
          <w:rFonts w:hint="eastAsia" w:ascii="宋体" w:hAnsi="宋体" w:eastAsia="宋体"/>
          <w:szCs w:val="21"/>
        </w:rPr>
        <w:t>拟确定</w:t>
      </w:r>
      <w:r>
        <w:rPr>
          <w:rFonts w:hint="eastAsia" w:ascii="宋体" w:hAnsi="宋体" w:eastAsia="宋体"/>
          <w:szCs w:val="21"/>
          <w:u w:val="single"/>
        </w:rPr>
        <w:t>N</w:t>
      </w:r>
      <w:r>
        <w:rPr>
          <w:rFonts w:hint="eastAsia" w:ascii="宋体" w:hAnsi="宋体" w:eastAsia="宋体"/>
          <w:szCs w:val="21"/>
        </w:rPr>
        <w:t>名成交候选人，综合得分排名第一至第</w:t>
      </w:r>
      <w:r>
        <w:rPr>
          <w:rFonts w:hint="eastAsia" w:ascii="宋体" w:hAnsi="宋体" w:eastAsia="宋体"/>
          <w:szCs w:val="21"/>
          <w:u w:val="single"/>
        </w:rPr>
        <w:t>N</w:t>
      </w:r>
      <w:r>
        <w:rPr>
          <w:rFonts w:hint="eastAsia" w:ascii="宋体" w:hAnsi="宋体" w:eastAsia="宋体"/>
          <w:szCs w:val="21"/>
        </w:rPr>
        <w:t>的，推荐为成交候选人，各成交候选人份额计算原则按响应人须知前附表规定确定。</w:t>
      </w:r>
    </w:p>
    <w:p w14:paraId="4535FAF1">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3.综合评审标准</w:t>
      </w:r>
    </w:p>
    <w:p w14:paraId="3075BDA3">
      <w:pPr>
        <w:widowControl/>
        <w:spacing w:line="360" w:lineRule="auto"/>
        <w:ind w:firstLine="420" w:firstLineChars="200"/>
        <w:contextualSpacing/>
        <w:rPr>
          <w:rFonts w:hint="eastAsia" w:ascii="宋体" w:hAnsi="宋体" w:eastAsia="宋体"/>
          <w:szCs w:val="21"/>
        </w:rPr>
      </w:pPr>
      <w:r>
        <w:rPr>
          <w:rFonts w:hint="eastAsia" w:ascii="宋体" w:hAnsi="宋体" w:eastAsia="宋体"/>
          <w:szCs w:val="21"/>
        </w:rPr>
        <w:t>综合评审包括商务标、技术标和价格标评审。评审标准详见《综合评审表》。</w:t>
      </w:r>
    </w:p>
    <w:p w14:paraId="752F4D22">
      <w:pPr>
        <w:ind w:firstLine="422"/>
        <w:jc w:val="center"/>
      </w:pPr>
      <w:r>
        <w:rPr>
          <w:rFonts w:hint="eastAsia" w:ascii="宋体" w:hAnsi="宋体" w:eastAsia="宋体"/>
          <w:b/>
          <w:szCs w:val="21"/>
        </w:rPr>
        <w:t>综合评审表</w:t>
      </w:r>
    </w:p>
    <w:p w14:paraId="72A87D42">
      <w:pPr>
        <w:pStyle w:val="20"/>
      </w:pPr>
      <w:r>
        <w:rPr>
          <w:rFonts w:hint="eastAsia"/>
        </w:rPr>
        <w:t>（注：评审要素设置可参考深燃〔2022〕82 号三十一条自行编制）</w:t>
      </w:r>
    </w:p>
    <w:tbl>
      <w:tblPr>
        <w:tblStyle w:val="8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autofit"/>
        <w:tblCellMar>
          <w:top w:w="0" w:type="dxa"/>
          <w:left w:w="108" w:type="dxa"/>
          <w:bottom w:w="0" w:type="dxa"/>
          <w:right w:w="108" w:type="dxa"/>
        </w:tblCellMar>
      </w:tblPr>
      <w:tblGrid>
        <w:gridCol w:w="1208"/>
        <w:gridCol w:w="1335"/>
        <w:gridCol w:w="6298"/>
        <w:gridCol w:w="1013"/>
      </w:tblGrid>
      <w:tr w14:paraId="26D45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3" w:type="pct"/>
            <w:shd w:val="clear" w:color="auto" w:fill="auto"/>
            <w:vAlign w:val="center"/>
          </w:tcPr>
          <w:p w14:paraId="740848F5">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类别</w:t>
            </w:r>
          </w:p>
        </w:tc>
        <w:tc>
          <w:tcPr>
            <w:tcW w:w="677" w:type="pct"/>
            <w:shd w:val="clear" w:color="auto" w:fill="auto"/>
            <w:vAlign w:val="center"/>
          </w:tcPr>
          <w:p w14:paraId="6F0078C6">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评审项目</w:t>
            </w:r>
          </w:p>
        </w:tc>
        <w:tc>
          <w:tcPr>
            <w:tcW w:w="3195" w:type="pct"/>
            <w:shd w:val="clear" w:color="auto" w:fill="auto"/>
            <w:vAlign w:val="center"/>
          </w:tcPr>
          <w:p w14:paraId="782BC6F1">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评审标准及证明材料</w:t>
            </w:r>
          </w:p>
        </w:tc>
        <w:tc>
          <w:tcPr>
            <w:tcW w:w="514" w:type="pct"/>
            <w:shd w:val="clear" w:color="auto" w:fill="auto"/>
            <w:vAlign w:val="center"/>
          </w:tcPr>
          <w:p w14:paraId="622A9C27">
            <w:pPr>
              <w:widowControl/>
              <w:contextualSpacing/>
              <w:rPr>
                <w:rFonts w:hint="eastAsia" w:ascii="宋体" w:hAnsi="宋体" w:eastAsia="宋体" w:cs="宋体"/>
                <w:b/>
                <w:bCs/>
                <w:kern w:val="0"/>
                <w:szCs w:val="21"/>
              </w:rPr>
            </w:pPr>
            <w:r>
              <w:rPr>
                <w:rFonts w:hint="eastAsia" w:ascii="宋体" w:hAnsi="宋体" w:eastAsia="宋体" w:cs="宋体"/>
                <w:b/>
                <w:bCs/>
                <w:kern w:val="0"/>
                <w:szCs w:val="21"/>
              </w:rPr>
              <w:t>分值（分）</w:t>
            </w:r>
          </w:p>
        </w:tc>
      </w:tr>
      <w:tr w14:paraId="7ED0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13" w:type="pct"/>
            <w:vMerge w:val="restart"/>
            <w:shd w:val="clear" w:color="auto" w:fill="auto"/>
            <w:vAlign w:val="center"/>
          </w:tcPr>
          <w:p w14:paraId="5AD05F6D">
            <w:pPr>
              <w:contextualSpacing/>
              <w:jc w:val="center"/>
              <w:rPr>
                <w:rFonts w:hint="eastAsia" w:ascii="宋体" w:hAnsi="宋体" w:eastAsia="宋体" w:cs="宋体"/>
                <w:kern w:val="0"/>
                <w:szCs w:val="21"/>
              </w:rPr>
            </w:pPr>
            <w:r>
              <w:rPr>
                <w:rFonts w:hint="eastAsia" w:ascii="宋体" w:hAnsi="宋体" w:eastAsia="宋体" w:cs="宋体"/>
                <w:kern w:val="0"/>
                <w:szCs w:val="21"/>
              </w:rPr>
              <w:t>商务标</w:t>
            </w:r>
          </w:p>
          <w:p w14:paraId="53C9A597">
            <w:pPr>
              <w:contextualSpacing/>
              <w:jc w:val="center"/>
              <w:rPr>
                <w:rFonts w:hint="eastAsia" w:ascii="宋体" w:hAnsi="宋体" w:eastAsia="宋体" w:cs="宋体"/>
                <w:kern w:val="0"/>
                <w:szCs w:val="21"/>
              </w:rPr>
            </w:pPr>
            <w:r>
              <w:rPr>
                <w:rFonts w:hint="eastAsia" w:ascii="宋体" w:hAnsi="宋体" w:eastAsia="宋体" w:cs="宋体"/>
                <w:kern w:val="0"/>
                <w:szCs w:val="21"/>
              </w:rPr>
              <w:t>（</w:t>
            </w:r>
            <w:r>
              <w:rPr>
                <w:rFonts w:hint="eastAsia" w:ascii="宋体" w:hAnsi="宋体" w:eastAsia="宋体"/>
                <w:szCs w:val="21"/>
              </w:rPr>
              <w:t>30</w:t>
            </w:r>
            <w:r>
              <w:rPr>
                <w:rFonts w:hint="eastAsia" w:ascii="宋体" w:hAnsi="宋体" w:eastAsia="宋体" w:cs="宋体"/>
                <w:kern w:val="0"/>
                <w:szCs w:val="21"/>
              </w:rPr>
              <w:t>分）</w:t>
            </w:r>
          </w:p>
        </w:tc>
        <w:tc>
          <w:tcPr>
            <w:tcW w:w="677" w:type="pct"/>
            <w:shd w:val="clear" w:color="auto" w:fill="auto"/>
            <w:vAlign w:val="center"/>
          </w:tcPr>
          <w:p w14:paraId="4253CA4F">
            <w:pPr>
              <w:widowControl/>
              <w:contextualSpacing/>
              <w:jc w:val="center"/>
              <w:rPr>
                <w:rFonts w:hint="eastAsia" w:ascii="宋体" w:hAnsi="宋体" w:eastAsia="宋体" w:cs="宋体"/>
                <w:kern w:val="0"/>
                <w:szCs w:val="21"/>
              </w:rPr>
            </w:pPr>
            <w:r>
              <w:rPr>
                <w:rFonts w:hint="eastAsia" w:ascii="宋体" w:hAnsi="宋体" w:eastAsia="宋体" w:cs="Times New Roman"/>
                <w:szCs w:val="21"/>
              </w:rPr>
              <w:t>企业资质</w:t>
            </w:r>
          </w:p>
        </w:tc>
        <w:tc>
          <w:tcPr>
            <w:tcW w:w="3195" w:type="pct"/>
            <w:shd w:val="clear" w:color="auto" w:fill="auto"/>
            <w:vAlign w:val="center"/>
          </w:tcPr>
          <w:p w14:paraId="0D259646">
            <w:pPr>
              <w:widowControl/>
              <w:contextualSpacing/>
              <w:rPr>
                <w:rFonts w:hint="eastAsia" w:ascii="宋体" w:hAnsi="宋体" w:eastAsia="宋体" w:cs="宋体"/>
                <w:b/>
                <w:kern w:val="0"/>
                <w:szCs w:val="21"/>
              </w:rPr>
            </w:pPr>
            <w:r>
              <w:rPr>
                <w:rFonts w:ascii="宋体" w:hAnsi="宋体" w:eastAsia="宋体" w:cs="宋体"/>
                <w:b/>
                <w:kern w:val="0"/>
                <w:szCs w:val="21"/>
              </w:rPr>
              <w:t>评审标准：</w:t>
            </w:r>
          </w:p>
          <w:p w14:paraId="078063D0">
            <w:pPr>
              <w:widowControl/>
              <w:contextualSpacing/>
              <w:rPr>
                <w:rFonts w:hint="eastAsia" w:ascii="宋体" w:hAnsi="宋体" w:cs="宋体"/>
                <w:bCs/>
                <w:kern w:val="0"/>
                <w:szCs w:val="21"/>
              </w:rPr>
            </w:pPr>
            <w:r>
              <w:rPr>
                <w:rFonts w:hint="eastAsia" w:hAnsi="宋体"/>
                <w:szCs w:val="21"/>
              </w:rPr>
              <w:t>（</w:t>
            </w:r>
            <w:r>
              <w:rPr>
                <w:rFonts w:hint="eastAsia" w:ascii="宋体" w:hAnsi="宋体" w:eastAsia="宋体" w:cs="宋体"/>
                <w:bCs/>
                <w:kern w:val="0"/>
                <w:szCs w:val="21"/>
              </w:rPr>
              <w:t>1</w:t>
            </w:r>
            <w:r>
              <w:rPr>
                <w:rFonts w:hint="eastAsia" w:hAnsi="宋体"/>
                <w:szCs w:val="21"/>
              </w:rPr>
              <w:t>）响应人具有ISO9001质量管理体系认证证书，得3分；</w:t>
            </w:r>
          </w:p>
          <w:p w14:paraId="47A7868B">
            <w:pPr>
              <w:widowControl/>
              <w:contextualSpacing/>
              <w:rPr>
                <w:rFonts w:hint="eastAsia" w:ascii="宋体" w:hAnsi="宋体" w:eastAsia="宋体" w:cs="宋体"/>
                <w:bCs/>
                <w:kern w:val="0"/>
                <w:szCs w:val="21"/>
              </w:rPr>
            </w:pPr>
            <w:r>
              <w:rPr>
                <w:rFonts w:hint="eastAsia" w:ascii="宋体" w:hAnsi="宋体" w:eastAsia="宋体" w:cs="宋体"/>
                <w:bCs/>
                <w:kern w:val="0"/>
                <w:szCs w:val="21"/>
              </w:rPr>
              <w:t>（2）响应人持有经具备公信力的第三方信用评价机构出具的企业信用、质量履约、诚信经营类等资质证书（其中，信用或资信等级须满足AAA级），每提供一份得1分，本项最高5分。</w:t>
            </w:r>
          </w:p>
          <w:p w14:paraId="4946FEAD">
            <w:pPr>
              <w:widowControl/>
              <w:contextualSpacing/>
              <w:rPr>
                <w:rFonts w:hint="eastAsia" w:ascii="宋体" w:hAnsi="宋体" w:eastAsia="宋体" w:cs="宋体"/>
                <w:bCs/>
                <w:kern w:val="0"/>
                <w:szCs w:val="21"/>
              </w:rPr>
            </w:pPr>
            <w:r>
              <w:rPr>
                <w:rFonts w:hint="eastAsia" w:ascii="宋体" w:hAnsi="宋体" w:eastAsia="宋体" w:cs="宋体"/>
                <w:bCs/>
                <w:kern w:val="0"/>
                <w:szCs w:val="21"/>
              </w:rPr>
              <w:t>本项</w:t>
            </w:r>
            <w:r>
              <w:rPr>
                <w:rFonts w:ascii="宋体" w:hAnsi="宋体" w:eastAsia="宋体" w:cs="宋体"/>
                <w:bCs/>
                <w:kern w:val="0"/>
                <w:szCs w:val="21"/>
              </w:rPr>
              <w:t>最高</w:t>
            </w:r>
            <w:r>
              <w:rPr>
                <w:rFonts w:hint="eastAsia" w:ascii="宋体" w:hAnsi="宋体" w:eastAsia="宋体" w:cs="宋体"/>
                <w:bCs/>
                <w:kern w:val="0"/>
                <w:szCs w:val="21"/>
              </w:rPr>
              <w:t>8</w:t>
            </w:r>
            <w:r>
              <w:rPr>
                <w:rFonts w:ascii="宋体" w:hAnsi="宋体" w:eastAsia="宋体" w:cs="宋体"/>
                <w:bCs/>
                <w:kern w:val="0"/>
                <w:szCs w:val="21"/>
              </w:rPr>
              <w:t>分</w:t>
            </w:r>
            <w:r>
              <w:rPr>
                <w:rFonts w:hint="eastAsia" w:ascii="宋体" w:hAnsi="宋体" w:eastAsia="宋体" w:cs="宋体"/>
                <w:bCs/>
                <w:kern w:val="0"/>
                <w:szCs w:val="21"/>
              </w:rPr>
              <w:t>。</w:t>
            </w:r>
          </w:p>
          <w:p w14:paraId="217565E9">
            <w:pPr>
              <w:widowControl/>
              <w:contextualSpacing/>
              <w:rPr>
                <w:rFonts w:hint="eastAsia" w:ascii="宋体" w:hAnsi="宋体" w:eastAsia="宋体" w:cs="宋体"/>
                <w:b/>
                <w:kern w:val="0"/>
                <w:szCs w:val="21"/>
              </w:rPr>
            </w:pPr>
            <w:r>
              <w:rPr>
                <w:rFonts w:ascii="宋体" w:hAnsi="宋体" w:eastAsia="宋体" w:cs="宋体"/>
                <w:b/>
                <w:kern w:val="0"/>
                <w:szCs w:val="21"/>
              </w:rPr>
              <w:t>证明材料：</w:t>
            </w:r>
          </w:p>
          <w:p w14:paraId="36D95C92">
            <w:pPr>
              <w:widowControl/>
              <w:contextualSpacing/>
              <w:rPr>
                <w:rFonts w:hint="eastAsia" w:ascii="宋体" w:hAnsi="宋体" w:eastAsia="宋体" w:cs="宋体"/>
                <w:b/>
                <w:kern w:val="0"/>
                <w:szCs w:val="21"/>
              </w:rPr>
            </w:pPr>
            <w:r>
              <w:rPr>
                <w:rFonts w:ascii="宋体" w:hAnsi="宋体" w:eastAsia="宋体" w:cs="宋体"/>
                <w:b/>
                <w:kern w:val="0"/>
                <w:szCs w:val="21"/>
              </w:rPr>
              <w:t>提供</w:t>
            </w:r>
            <w:r>
              <w:rPr>
                <w:rFonts w:hint="eastAsia" w:ascii="宋体" w:hAnsi="宋体" w:eastAsia="宋体" w:cs="宋体"/>
                <w:b/>
                <w:kern w:val="0"/>
                <w:szCs w:val="21"/>
              </w:rPr>
              <w:t>以上</w:t>
            </w:r>
            <w:r>
              <w:rPr>
                <w:rFonts w:ascii="宋体" w:hAnsi="宋体" w:eastAsia="宋体" w:cs="宋体"/>
                <w:b/>
                <w:kern w:val="0"/>
                <w:szCs w:val="21"/>
              </w:rPr>
              <w:t>证书复印（扫描）件</w:t>
            </w:r>
            <w:r>
              <w:rPr>
                <w:rFonts w:hint="eastAsia" w:ascii="宋体" w:hAnsi="宋体" w:eastAsia="宋体" w:cs="宋体"/>
                <w:b/>
                <w:kern w:val="0"/>
                <w:szCs w:val="21"/>
              </w:rPr>
              <w:t>并</w:t>
            </w:r>
            <w:r>
              <w:rPr>
                <w:rFonts w:ascii="宋体" w:hAnsi="宋体" w:eastAsia="宋体" w:cs="宋体"/>
                <w:b/>
                <w:kern w:val="0"/>
                <w:szCs w:val="21"/>
              </w:rPr>
              <w:t>加盖</w:t>
            </w:r>
            <w:r>
              <w:rPr>
                <w:rFonts w:hint="eastAsia" w:ascii="宋体" w:hAnsi="宋体" w:eastAsia="宋体" w:cs="宋体"/>
                <w:b/>
                <w:kern w:val="0"/>
                <w:szCs w:val="21"/>
              </w:rPr>
              <w:t>响应人</w:t>
            </w:r>
            <w:r>
              <w:rPr>
                <w:rFonts w:ascii="宋体" w:hAnsi="宋体" w:eastAsia="宋体" w:cs="宋体"/>
                <w:b/>
                <w:kern w:val="0"/>
                <w:szCs w:val="21"/>
              </w:rPr>
              <w:t>公章，</w:t>
            </w:r>
            <w:r>
              <w:rPr>
                <w:rFonts w:hint="eastAsia" w:ascii="宋体" w:hAnsi="宋体" w:eastAsia="宋体" w:cs="宋体"/>
                <w:b/>
                <w:kern w:val="0"/>
                <w:szCs w:val="21"/>
              </w:rPr>
              <w:t>不满足要求或</w:t>
            </w:r>
            <w:r>
              <w:rPr>
                <w:rFonts w:ascii="宋体" w:hAnsi="宋体" w:eastAsia="宋体" w:cs="宋体"/>
                <w:b/>
                <w:kern w:val="0"/>
                <w:szCs w:val="21"/>
              </w:rPr>
              <w:t>未提供不得分。</w:t>
            </w:r>
          </w:p>
        </w:tc>
        <w:tc>
          <w:tcPr>
            <w:tcW w:w="514" w:type="pct"/>
            <w:shd w:val="clear" w:color="auto" w:fill="auto"/>
            <w:vAlign w:val="center"/>
          </w:tcPr>
          <w:p w14:paraId="48E679F2">
            <w:pPr>
              <w:contextualSpacing/>
              <w:jc w:val="center"/>
              <w:rPr>
                <w:rFonts w:hint="eastAsia" w:ascii="宋体" w:hAnsi="宋体" w:eastAsia="宋体" w:cs="宋体"/>
                <w:kern w:val="0"/>
                <w:szCs w:val="21"/>
              </w:rPr>
            </w:pPr>
            <w:r>
              <w:rPr>
                <w:rFonts w:hint="eastAsia" w:ascii="宋体" w:hAnsi="宋体" w:eastAsia="宋体" w:cs="宋体"/>
                <w:kern w:val="0"/>
                <w:szCs w:val="21"/>
              </w:rPr>
              <w:t>8分</w:t>
            </w:r>
          </w:p>
        </w:tc>
      </w:tr>
      <w:tr w14:paraId="6E5B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824" w:hRule="atLeast"/>
          <w:jc w:val="center"/>
        </w:trPr>
        <w:tc>
          <w:tcPr>
            <w:tcW w:w="613" w:type="pct"/>
            <w:vMerge w:val="continue"/>
            <w:shd w:val="clear" w:color="auto" w:fill="auto"/>
            <w:vAlign w:val="center"/>
          </w:tcPr>
          <w:p w14:paraId="32CA275F">
            <w:pPr>
              <w:widowControl/>
              <w:contextualSpacing/>
              <w:jc w:val="center"/>
              <w:rPr>
                <w:rFonts w:hint="eastAsia" w:ascii="宋体" w:hAnsi="宋体" w:eastAsia="宋体" w:cs="宋体"/>
                <w:kern w:val="0"/>
                <w:szCs w:val="21"/>
              </w:rPr>
            </w:pPr>
          </w:p>
        </w:tc>
        <w:tc>
          <w:tcPr>
            <w:tcW w:w="677" w:type="pct"/>
            <w:shd w:val="clear" w:color="auto" w:fill="auto"/>
            <w:vAlign w:val="center"/>
          </w:tcPr>
          <w:p w14:paraId="5E05A001">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企业荣誉</w:t>
            </w:r>
          </w:p>
        </w:tc>
        <w:tc>
          <w:tcPr>
            <w:tcW w:w="3195" w:type="pct"/>
            <w:shd w:val="clear" w:color="auto" w:fill="auto"/>
            <w:vAlign w:val="center"/>
          </w:tcPr>
          <w:p w14:paraId="3E16C26B">
            <w:pPr>
              <w:widowControl/>
              <w:contextualSpacing/>
              <w:rPr>
                <w:rFonts w:hint="eastAsia" w:ascii="宋体" w:hAnsi="宋体" w:eastAsia="宋体" w:cs="宋体"/>
                <w:b/>
                <w:kern w:val="0"/>
                <w:szCs w:val="21"/>
              </w:rPr>
            </w:pPr>
            <w:r>
              <w:rPr>
                <w:rFonts w:ascii="宋体" w:hAnsi="宋体" w:eastAsia="宋体" w:cs="宋体"/>
                <w:b/>
                <w:kern w:val="0"/>
                <w:szCs w:val="21"/>
              </w:rPr>
              <w:t>评审标准：</w:t>
            </w:r>
          </w:p>
          <w:p w14:paraId="25235265">
            <w:pPr>
              <w:widowControl/>
              <w:contextualSpacing/>
              <w:rPr>
                <w:rFonts w:hint="eastAsia" w:ascii="宋体" w:hAnsi="宋体" w:eastAsia="宋体" w:cs="宋体"/>
                <w:b/>
                <w:kern w:val="0"/>
                <w:szCs w:val="21"/>
              </w:rPr>
            </w:pPr>
            <w:r>
              <w:rPr>
                <w:rFonts w:hint="eastAsia" w:ascii="宋体" w:hAnsi="宋体" w:cs="宋体"/>
                <w:color w:val="000000"/>
                <w:kern w:val="0"/>
                <w:lang w:bidi="ar"/>
              </w:rPr>
              <w:t>（1）响应人提供第三方服务机构、行业协会或组织出具的科技创新类荣誉证书，每提供一份得1分，最高得3分。</w:t>
            </w:r>
            <w:r>
              <w:rPr>
                <w:rFonts w:hint="eastAsia" w:ascii="宋体" w:hAnsi="宋体" w:cs="宋体"/>
                <w:color w:val="000000"/>
                <w:kern w:val="0"/>
                <w:lang w:bidi="ar"/>
              </w:rPr>
              <w:br w:type="textWrapping"/>
            </w:r>
            <w:r>
              <w:rPr>
                <w:rFonts w:hint="eastAsia" w:ascii="宋体" w:hAnsi="宋体" w:cs="宋体"/>
                <w:color w:val="000000"/>
                <w:kern w:val="0"/>
                <w:lang w:bidi="ar"/>
              </w:rPr>
              <w:t>（2）</w:t>
            </w:r>
            <w:r>
              <w:rPr>
                <w:rFonts w:hint="eastAsia" w:ascii="宋体" w:hAnsi="宋体" w:eastAsia="宋体" w:cs="宋体"/>
                <w:bCs/>
                <w:kern w:val="0"/>
                <w:szCs w:val="21"/>
              </w:rPr>
              <w:t>响应人提供近三年（自采购公告发布之日起倒推）客户服务评价的证明材料，如感谢信或客户颁发的其他荣誉证书等，每提供一份得1分，最高得3分。</w:t>
            </w:r>
            <w:r>
              <w:rPr>
                <w:rFonts w:hint="eastAsia" w:ascii="宋体" w:hAnsi="宋体" w:eastAsia="宋体" w:cs="宋体"/>
                <w:bCs/>
                <w:kern w:val="0"/>
                <w:szCs w:val="21"/>
              </w:rPr>
              <w:br w:type="textWrapping"/>
            </w:r>
            <w:r>
              <w:rPr>
                <w:rFonts w:hint="eastAsia" w:ascii="宋体" w:hAnsi="宋体" w:eastAsia="宋体" w:cs="宋体"/>
                <w:bCs/>
                <w:kern w:val="0"/>
                <w:szCs w:val="21"/>
              </w:rPr>
              <w:t>本项最高6分。</w:t>
            </w:r>
            <w:r>
              <w:rPr>
                <w:rFonts w:hint="eastAsia" w:ascii="宋体" w:hAnsi="宋体" w:cs="宋体"/>
                <w:color w:val="000000"/>
                <w:kern w:val="0"/>
                <w:lang w:bidi="ar"/>
              </w:rPr>
              <w:br w:type="textWrapping"/>
            </w:r>
            <w:r>
              <w:rPr>
                <w:rFonts w:ascii="宋体" w:hAnsi="宋体" w:eastAsia="宋体" w:cs="宋体"/>
                <w:b/>
                <w:kern w:val="0"/>
                <w:szCs w:val="21"/>
              </w:rPr>
              <w:t>证明材料：</w:t>
            </w:r>
          </w:p>
          <w:p w14:paraId="6D716331">
            <w:pPr>
              <w:pStyle w:val="71"/>
              <w:jc w:val="both"/>
              <w:rPr>
                <w:rFonts w:hint="eastAsia" w:ascii="宋体" w:hAnsi="宋体" w:cs="宋体"/>
                <w:b/>
                <w:bCs/>
                <w:color w:val="000000"/>
                <w:kern w:val="0"/>
                <w:lang w:bidi="ar"/>
              </w:rPr>
            </w:pPr>
            <w:r>
              <w:rPr>
                <w:rFonts w:ascii="宋体" w:hAnsi="宋体" w:cs="宋体"/>
                <w:b/>
                <w:kern w:val="0"/>
              </w:rPr>
              <w:t>提供</w:t>
            </w:r>
            <w:r>
              <w:rPr>
                <w:rFonts w:hint="eastAsia" w:ascii="宋体" w:hAnsi="宋体" w:cs="宋体"/>
                <w:b/>
                <w:kern w:val="0"/>
              </w:rPr>
              <w:t>材料</w:t>
            </w:r>
            <w:r>
              <w:rPr>
                <w:rFonts w:ascii="宋体" w:hAnsi="宋体" w:cs="宋体"/>
                <w:b/>
                <w:kern w:val="0"/>
              </w:rPr>
              <w:t>复印（扫描）件</w:t>
            </w:r>
            <w:r>
              <w:rPr>
                <w:rFonts w:hint="eastAsia" w:ascii="宋体" w:hAnsi="宋体" w:cs="宋体"/>
                <w:b/>
                <w:kern w:val="0"/>
              </w:rPr>
              <w:t>并</w:t>
            </w:r>
            <w:r>
              <w:rPr>
                <w:rFonts w:ascii="宋体" w:hAnsi="宋体" w:cs="宋体"/>
                <w:b/>
                <w:kern w:val="0"/>
              </w:rPr>
              <w:t>加盖</w:t>
            </w:r>
            <w:r>
              <w:rPr>
                <w:rFonts w:hint="eastAsia" w:ascii="宋体" w:hAnsi="宋体" w:cs="宋体"/>
                <w:b/>
                <w:kern w:val="0"/>
              </w:rPr>
              <w:t>响应人</w:t>
            </w:r>
            <w:r>
              <w:rPr>
                <w:rFonts w:ascii="宋体" w:hAnsi="宋体" w:cs="宋体"/>
                <w:b/>
                <w:kern w:val="0"/>
              </w:rPr>
              <w:t>公章，</w:t>
            </w:r>
            <w:r>
              <w:rPr>
                <w:rFonts w:hint="eastAsia" w:ascii="宋体" w:hAnsi="宋体" w:cs="宋体"/>
                <w:b/>
                <w:kern w:val="0"/>
              </w:rPr>
              <w:t>不满足要求或</w:t>
            </w:r>
            <w:r>
              <w:rPr>
                <w:rFonts w:ascii="宋体" w:hAnsi="宋体" w:cs="宋体"/>
                <w:b/>
                <w:kern w:val="0"/>
              </w:rPr>
              <w:t>未提供不得分。</w:t>
            </w:r>
          </w:p>
        </w:tc>
        <w:tc>
          <w:tcPr>
            <w:tcW w:w="514" w:type="pct"/>
            <w:shd w:val="clear" w:color="auto" w:fill="auto"/>
            <w:vAlign w:val="center"/>
          </w:tcPr>
          <w:p w14:paraId="3D367B9F">
            <w:pPr>
              <w:contextualSpacing/>
              <w:jc w:val="center"/>
              <w:rPr>
                <w:rFonts w:hint="eastAsia" w:ascii="宋体" w:hAnsi="宋体" w:eastAsia="宋体" w:cs="宋体"/>
                <w:kern w:val="0"/>
                <w:szCs w:val="21"/>
              </w:rPr>
            </w:pPr>
            <w:r>
              <w:rPr>
                <w:rFonts w:hint="eastAsia" w:ascii="宋体" w:hAnsi="宋体" w:eastAsia="宋体" w:cs="宋体"/>
                <w:kern w:val="0"/>
                <w:szCs w:val="21"/>
              </w:rPr>
              <w:t>6分</w:t>
            </w:r>
          </w:p>
        </w:tc>
      </w:tr>
      <w:tr w14:paraId="384F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670" w:hRule="atLeast"/>
          <w:jc w:val="center"/>
        </w:trPr>
        <w:tc>
          <w:tcPr>
            <w:tcW w:w="613" w:type="pct"/>
            <w:vMerge w:val="continue"/>
            <w:shd w:val="clear" w:color="auto" w:fill="auto"/>
            <w:vAlign w:val="center"/>
          </w:tcPr>
          <w:p w14:paraId="3E593ABA">
            <w:pPr>
              <w:widowControl/>
              <w:contextualSpacing/>
              <w:jc w:val="center"/>
              <w:rPr>
                <w:rFonts w:hint="eastAsia" w:ascii="宋体" w:hAnsi="宋体" w:eastAsia="宋体" w:cs="宋体"/>
                <w:kern w:val="0"/>
                <w:szCs w:val="21"/>
              </w:rPr>
            </w:pPr>
          </w:p>
        </w:tc>
        <w:tc>
          <w:tcPr>
            <w:tcW w:w="677" w:type="pct"/>
            <w:shd w:val="clear" w:color="auto" w:fill="auto"/>
            <w:vAlign w:val="center"/>
          </w:tcPr>
          <w:p w14:paraId="5E19D39C">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企业实力</w:t>
            </w:r>
          </w:p>
        </w:tc>
        <w:tc>
          <w:tcPr>
            <w:tcW w:w="3195" w:type="pct"/>
            <w:shd w:val="clear" w:color="auto" w:fill="auto"/>
            <w:vAlign w:val="center"/>
          </w:tcPr>
          <w:p w14:paraId="2603F32A">
            <w:pPr>
              <w:widowControl/>
              <w:contextualSpacing/>
              <w:rPr>
                <w:rFonts w:hint="eastAsia" w:ascii="宋体" w:hAnsi="宋体" w:eastAsia="宋体" w:cs="宋体"/>
                <w:b/>
                <w:kern w:val="0"/>
                <w:szCs w:val="21"/>
              </w:rPr>
            </w:pPr>
            <w:r>
              <w:rPr>
                <w:rFonts w:hint="eastAsia" w:ascii="宋体" w:hAnsi="宋体" w:eastAsia="宋体" w:cs="宋体"/>
                <w:b/>
                <w:kern w:val="0"/>
                <w:szCs w:val="21"/>
              </w:rPr>
              <w:t>评审标准：</w:t>
            </w:r>
          </w:p>
          <w:p w14:paraId="54B8F5E4">
            <w:pPr>
              <w:widowControl/>
              <w:contextualSpacing/>
              <w:rPr>
                <w:rFonts w:hint="eastAsia" w:ascii="宋体" w:hAnsi="宋体" w:eastAsia="宋体" w:cs="宋体"/>
                <w:b/>
                <w:kern w:val="0"/>
                <w:szCs w:val="21"/>
              </w:rPr>
            </w:pPr>
            <w:r>
              <w:rPr>
                <w:rFonts w:hint="eastAsia"/>
                <w:bCs/>
              </w:rPr>
              <w:t>（1）响应人拥有实用新型或发明专利，每提供一项得2分，最高4分；</w:t>
            </w:r>
            <w:r>
              <w:rPr>
                <w:rFonts w:hint="eastAsia"/>
                <w:bCs/>
              </w:rPr>
              <w:br w:type="textWrapping"/>
            </w:r>
            <w:r>
              <w:rPr>
                <w:rFonts w:hint="eastAsia"/>
                <w:bCs/>
              </w:rPr>
              <w:t>（2）响应人拥有计算机软著登记证书，每提供一项得1分，最高3分；</w:t>
            </w:r>
            <w:r>
              <w:rPr>
                <w:rFonts w:hint="eastAsia"/>
                <w:bCs/>
              </w:rPr>
              <w:br w:type="textWrapping"/>
            </w:r>
            <w:r>
              <w:rPr>
                <w:rFonts w:hint="eastAsia"/>
                <w:bCs/>
              </w:rPr>
              <w:t>本项最高7分。</w:t>
            </w:r>
            <w:r>
              <w:rPr>
                <w:rFonts w:hint="eastAsia"/>
                <w:bCs/>
              </w:rPr>
              <w:br w:type="textWrapping"/>
            </w:r>
            <w:r>
              <w:rPr>
                <w:rFonts w:hint="eastAsia" w:ascii="宋体" w:hAnsi="宋体" w:eastAsia="宋体" w:cs="宋体"/>
                <w:b/>
                <w:kern w:val="0"/>
                <w:szCs w:val="21"/>
              </w:rPr>
              <w:t>证明材料：</w:t>
            </w:r>
          </w:p>
          <w:p w14:paraId="615DB8DC">
            <w:pPr>
              <w:widowControl/>
              <w:contextualSpacing/>
              <w:rPr>
                <w:rFonts w:hint="eastAsia" w:ascii="宋体" w:hAnsi="宋体" w:eastAsia="宋体" w:cs="宋体"/>
                <w:b/>
                <w:kern w:val="0"/>
                <w:szCs w:val="21"/>
              </w:rPr>
            </w:pPr>
            <w:r>
              <w:rPr>
                <w:rFonts w:hint="eastAsia" w:ascii="宋体" w:hAnsi="宋体" w:eastAsia="宋体" w:cs="宋体"/>
                <w:b/>
                <w:kern w:val="0"/>
                <w:szCs w:val="21"/>
              </w:rPr>
              <w:t>提供证书复印（扫描）件并加盖响应人公章，不满足要求或</w:t>
            </w:r>
            <w:r>
              <w:rPr>
                <w:rFonts w:ascii="宋体" w:hAnsi="宋体" w:eastAsia="宋体" w:cs="宋体"/>
                <w:b/>
                <w:kern w:val="0"/>
                <w:szCs w:val="21"/>
              </w:rPr>
              <w:t>未提供不得分。</w:t>
            </w:r>
          </w:p>
        </w:tc>
        <w:tc>
          <w:tcPr>
            <w:tcW w:w="514" w:type="pct"/>
            <w:shd w:val="clear" w:color="auto" w:fill="auto"/>
            <w:vAlign w:val="center"/>
          </w:tcPr>
          <w:p w14:paraId="0FD9540E">
            <w:pPr>
              <w:contextualSpacing/>
              <w:jc w:val="center"/>
              <w:rPr>
                <w:rFonts w:hint="eastAsia" w:ascii="宋体" w:hAnsi="宋体" w:eastAsia="宋体" w:cs="宋体"/>
                <w:kern w:val="0"/>
                <w:szCs w:val="21"/>
              </w:rPr>
            </w:pPr>
            <w:r>
              <w:rPr>
                <w:rFonts w:hint="eastAsia" w:ascii="宋体" w:hAnsi="宋体" w:eastAsia="宋体" w:cs="宋体"/>
                <w:kern w:val="0"/>
                <w:szCs w:val="21"/>
              </w:rPr>
              <w:t>7分</w:t>
            </w:r>
          </w:p>
        </w:tc>
      </w:tr>
      <w:tr w14:paraId="08DE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585" w:hRule="atLeast"/>
          <w:jc w:val="center"/>
        </w:trPr>
        <w:tc>
          <w:tcPr>
            <w:tcW w:w="613" w:type="pct"/>
            <w:vMerge w:val="continue"/>
            <w:shd w:val="clear" w:color="auto" w:fill="auto"/>
            <w:vAlign w:val="center"/>
          </w:tcPr>
          <w:p w14:paraId="240D16A5">
            <w:pPr>
              <w:widowControl/>
              <w:contextualSpacing/>
              <w:jc w:val="center"/>
              <w:rPr>
                <w:rFonts w:hint="eastAsia" w:ascii="宋体" w:hAnsi="宋体" w:eastAsia="宋体" w:cs="宋体"/>
                <w:kern w:val="0"/>
                <w:szCs w:val="21"/>
              </w:rPr>
            </w:pPr>
          </w:p>
        </w:tc>
        <w:tc>
          <w:tcPr>
            <w:tcW w:w="677" w:type="pct"/>
            <w:shd w:val="clear" w:color="auto" w:fill="auto"/>
            <w:vAlign w:val="center"/>
          </w:tcPr>
          <w:p w14:paraId="7B32B477">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项目负责人及团队</w:t>
            </w:r>
          </w:p>
        </w:tc>
        <w:tc>
          <w:tcPr>
            <w:tcW w:w="3195" w:type="pct"/>
            <w:shd w:val="clear" w:color="auto" w:fill="auto"/>
            <w:vAlign w:val="center"/>
          </w:tcPr>
          <w:p w14:paraId="41E18343">
            <w:pPr>
              <w:widowControl/>
              <w:jc w:val="left"/>
              <w:rPr>
                <w:rFonts w:hint="eastAsia" w:ascii="宋体" w:hAnsi="宋体" w:eastAsia="宋体" w:cs="宋体"/>
                <w:b/>
                <w:bCs/>
                <w:color w:val="000000"/>
                <w:kern w:val="0"/>
                <w:szCs w:val="21"/>
                <w:lang w:bidi="ar"/>
              </w:rPr>
            </w:pPr>
            <w:r>
              <w:rPr>
                <w:rFonts w:hint="eastAsia" w:ascii="宋体" w:hAnsi="宋体" w:eastAsia="宋体" w:cs="宋体"/>
                <w:b/>
                <w:bCs/>
                <w:color w:val="000000"/>
                <w:kern w:val="0"/>
                <w:szCs w:val="21"/>
                <w:lang w:bidi="ar"/>
              </w:rPr>
              <w:t>评审标准：</w:t>
            </w:r>
          </w:p>
          <w:p w14:paraId="4EAC4BC2">
            <w:pPr>
              <w:widowControl/>
              <w:jc w:val="left"/>
              <w:rPr>
                <w:rFonts w:hint="eastAsia" w:ascii="宋体" w:hAnsi="宋体" w:eastAsia="宋体" w:cs="宋体"/>
                <w:szCs w:val="21"/>
              </w:rPr>
            </w:pPr>
            <w:r>
              <w:rPr>
                <w:rFonts w:hint="eastAsia" w:ascii="宋体" w:hAnsi="宋体" w:eastAsia="宋体" w:cs="宋体"/>
                <w:bCs/>
                <w:szCs w:val="21"/>
              </w:rPr>
              <w:t>本项目要求至少一名项目负责人统一对接项目需求，并有项目团队提供相关服务。</w:t>
            </w:r>
          </w:p>
          <w:p w14:paraId="1C422570">
            <w:pPr>
              <w:pStyle w:val="104"/>
              <w:ind w:left="210" w:hanging="210" w:hangingChars="100"/>
              <w:rPr>
                <w:rFonts w:hint="eastAsia" w:hAnsi="宋体"/>
                <w:sz w:val="21"/>
                <w:szCs w:val="21"/>
                <w:lang w:bidi="ar"/>
              </w:rPr>
            </w:pPr>
            <w:r>
              <w:rPr>
                <w:rFonts w:hint="eastAsia" w:hAnsi="宋体"/>
                <w:sz w:val="21"/>
                <w:szCs w:val="21"/>
                <w:lang w:bidi="ar"/>
              </w:rPr>
              <w:t>（1）项目负责人从事国高新认证及维护相关工作的经历：</w:t>
            </w:r>
            <w:r>
              <w:rPr>
                <w:rFonts w:hint="eastAsia" w:hAnsi="宋体"/>
                <w:sz w:val="21"/>
                <w:szCs w:val="21"/>
                <w:lang w:bidi="ar"/>
              </w:rPr>
              <w:br w:type="textWrapping"/>
            </w:r>
            <w:r>
              <w:rPr>
                <w:rFonts w:hint="eastAsia" w:hAnsi="宋体"/>
                <w:sz w:val="21"/>
                <w:szCs w:val="21"/>
                <w:lang w:bidi="ar"/>
              </w:rPr>
              <w:t>①具有10年及以上国高新认证及维护相关工作经历的，得3分；</w:t>
            </w:r>
            <w:r>
              <w:rPr>
                <w:rFonts w:hint="eastAsia" w:hAnsi="宋体"/>
                <w:sz w:val="21"/>
                <w:szCs w:val="21"/>
                <w:lang w:bidi="ar"/>
              </w:rPr>
              <w:br w:type="textWrapping"/>
            </w:r>
            <w:r>
              <w:rPr>
                <w:rFonts w:hint="eastAsia" w:hAnsi="宋体"/>
                <w:sz w:val="21"/>
                <w:szCs w:val="21"/>
                <w:lang w:bidi="ar"/>
              </w:rPr>
              <w:t>②具有5年及以上国高新认证及维护相关工作经历的，得2分；</w:t>
            </w:r>
          </w:p>
          <w:p w14:paraId="365DEB22">
            <w:pPr>
              <w:pStyle w:val="104"/>
              <w:ind w:left="409" w:leftChars="95" w:hanging="210" w:hangingChars="100"/>
              <w:rPr>
                <w:rFonts w:hint="eastAsia" w:hAnsi="宋体"/>
                <w:sz w:val="21"/>
                <w:szCs w:val="21"/>
                <w:lang w:bidi="ar"/>
              </w:rPr>
            </w:pPr>
            <w:r>
              <w:rPr>
                <w:rFonts w:hint="eastAsia" w:hAnsi="宋体"/>
                <w:sz w:val="21"/>
                <w:szCs w:val="21"/>
                <w:lang w:bidi="ar"/>
              </w:rPr>
              <w:t>③具有2年及以上国高新认证及维护相关工作经历的，得1分。</w:t>
            </w:r>
            <w:r>
              <w:rPr>
                <w:rFonts w:hint="eastAsia" w:hAnsi="宋体"/>
                <w:sz w:val="21"/>
                <w:szCs w:val="21"/>
                <w:lang w:bidi="ar"/>
              </w:rPr>
              <w:br w:type="textWrapping"/>
            </w:r>
            <w:r>
              <w:rPr>
                <w:rFonts w:hint="eastAsia" w:hAnsi="宋体"/>
                <w:sz w:val="21"/>
                <w:szCs w:val="21"/>
                <w:lang w:bidi="ar"/>
              </w:rPr>
              <w:t>其余情况不得分。</w:t>
            </w:r>
          </w:p>
          <w:p w14:paraId="1BA17DFE">
            <w:pPr>
              <w:pStyle w:val="104"/>
              <w:rPr>
                <w:rFonts w:hint="eastAsia" w:hAnsi="宋体"/>
                <w:sz w:val="21"/>
                <w:szCs w:val="21"/>
                <w:lang w:bidi="ar"/>
              </w:rPr>
            </w:pPr>
            <w:r>
              <w:rPr>
                <w:rFonts w:hint="eastAsia" w:hAnsi="宋体"/>
                <w:sz w:val="21"/>
                <w:szCs w:val="21"/>
                <w:lang w:bidi="ar"/>
              </w:rPr>
              <w:t>（2）项目负责人具备专利代理师资格证书或其他中级及以上职称证书的，得3分；</w:t>
            </w:r>
          </w:p>
          <w:p w14:paraId="137DE7C3">
            <w:pPr>
              <w:pStyle w:val="104"/>
              <w:rPr>
                <w:rFonts w:hint="eastAsia" w:hAnsi="宋体"/>
                <w:sz w:val="21"/>
                <w:szCs w:val="21"/>
                <w:lang w:bidi="ar"/>
              </w:rPr>
            </w:pPr>
            <w:r>
              <w:rPr>
                <w:rFonts w:hint="eastAsia" w:hAnsi="宋体"/>
                <w:sz w:val="21"/>
                <w:szCs w:val="21"/>
                <w:lang w:bidi="ar"/>
              </w:rPr>
              <w:t>（3）项目成员具备专利代理师资格证书或其他中级及以上职称证书的，每提供1人得1分，本项最高3分。</w:t>
            </w:r>
          </w:p>
          <w:p w14:paraId="7416DF41">
            <w:pPr>
              <w:pStyle w:val="104"/>
              <w:rPr>
                <w:rFonts w:hint="eastAsia" w:hAnsi="宋体"/>
                <w:sz w:val="21"/>
                <w:szCs w:val="21"/>
                <w:lang w:bidi="ar"/>
              </w:rPr>
            </w:pPr>
            <w:r>
              <w:rPr>
                <w:rFonts w:hint="eastAsia" w:hAnsi="宋体"/>
                <w:sz w:val="21"/>
                <w:szCs w:val="21"/>
                <w:lang w:bidi="ar"/>
              </w:rPr>
              <w:t>本项最高9分。</w:t>
            </w:r>
          </w:p>
          <w:p w14:paraId="5A96C874">
            <w:pPr>
              <w:pStyle w:val="71"/>
              <w:jc w:val="both"/>
              <w:rPr>
                <w:rFonts w:hint="eastAsia" w:ascii="宋体" w:hAnsi="宋体" w:cs="宋体"/>
                <w:b/>
                <w:bCs/>
                <w:color w:val="000000"/>
                <w:kern w:val="0"/>
                <w:lang w:bidi="ar"/>
              </w:rPr>
            </w:pPr>
            <w:r>
              <w:rPr>
                <w:rFonts w:hint="eastAsia" w:ascii="宋体" w:hAnsi="宋体" w:cs="宋体"/>
                <w:b/>
                <w:bCs/>
                <w:color w:val="000000"/>
                <w:kern w:val="0"/>
                <w:lang w:bidi="ar"/>
              </w:rPr>
              <w:t>证明材料：</w:t>
            </w:r>
          </w:p>
          <w:p w14:paraId="7FA3BF4C">
            <w:pPr>
              <w:pStyle w:val="71"/>
              <w:jc w:val="both"/>
              <w:rPr>
                <w:rFonts w:hint="eastAsia" w:ascii="宋体" w:hAnsi="宋体" w:cs="宋体"/>
                <w:b/>
                <w:kern w:val="0"/>
              </w:rPr>
            </w:pPr>
            <w:r>
              <w:rPr>
                <w:rFonts w:hint="eastAsia" w:ascii="宋体" w:hAnsi="宋体" w:cs="宋体"/>
                <w:b/>
                <w:bCs/>
                <w:color w:val="000000"/>
                <w:kern w:val="0"/>
                <w:lang w:bidi="ar"/>
              </w:rPr>
              <w:t>1、提供项目负责人</w:t>
            </w:r>
            <w:r>
              <w:rPr>
                <w:rFonts w:hint="eastAsia"/>
                <w:b/>
                <w:bCs/>
              </w:rPr>
              <w:t>证书</w:t>
            </w:r>
            <w:r>
              <w:rPr>
                <w:rFonts w:hint="eastAsia" w:ascii="宋体" w:hAnsi="宋体" w:cs="宋体"/>
                <w:b/>
                <w:bCs/>
              </w:rPr>
              <w:t>扫描（复印）件、</w:t>
            </w:r>
            <w:r>
              <w:rPr>
                <w:rFonts w:hint="eastAsia" w:ascii="宋体" w:hAnsi="宋体" w:cs="宋体"/>
                <w:b/>
                <w:bCs/>
                <w:color w:val="000000"/>
                <w:kern w:val="0"/>
                <w:lang w:bidi="ar"/>
              </w:rPr>
              <w:t>近3个月社保证明</w:t>
            </w:r>
            <w:r>
              <w:rPr>
                <w:rFonts w:hint="eastAsia"/>
                <w:b/>
                <w:bCs/>
              </w:rPr>
              <w:t>（从采购公告发布之日起开始倒推，如开标日上一个月的证明文件因相关部门原因暂时无法取得，则可以往前顺延一个月）</w:t>
            </w:r>
            <w:r>
              <w:rPr>
                <w:rFonts w:hint="eastAsia" w:ascii="宋体" w:hAnsi="宋体" w:cs="宋体"/>
                <w:b/>
                <w:bCs/>
                <w:color w:val="000000"/>
                <w:kern w:val="0"/>
                <w:lang w:bidi="ar"/>
              </w:rPr>
              <w:t>并加盖响应人公章，不满足或未提供不得分。</w:t>
            </w:r>
            <w:r>
              <w:rPr>
                <w:rFonts w:hint="eastAsia" w:ascii="宋体" w:hAnsi="宋体" w:cs="宋体"/>
                <w:b/>
                <w:bCs/>
              </w:rPr>
              <w:t>其中工作年限经历以加盖响应人公章的承诺函（格式自拟）为准，</w:t>
            </w:r>
            <w:r>
              <w:rPr>
                <w:rFonts w:hint="eastAsia" w:ascii="宋体" w:hAnsi="宋体" w:cs="宋体"/>
                <w:b/>
                <w:bCs/>
                <w:color w:val="000000"/>
                <w:kern w:val="0"/>
                <w:lang w:bidi="ar"/>
              </w:rPr>
              <w:t>不满足或未提供不得分。</w:t>
            </w:r>
            <w:r>
              <w:rPr>
                <w:rFonts w:hint="eastAsia"/>
                <w:b/>
                <w:bCs/>
              </w:rPr>
              <w:br w:type="textWrapping"/>
            </w:r>
            <w:r>
              <w:rPr>
                <w:rFonts w:hint="eastAsia"/>
                <w:b/>
                <w:bCs/>
              </w:rPr>
              <w:t>2、提供所有项目成员的</w:t>
            </w:r>
            <w:r>
              <w:rPr>
                <w:rFonts w:hint="eastAsia" w:ascii="宋体" w:hAnsi="宋体" w:cs="宋体"/>
                <w:b/>
                <w:bCs/>
                <w:color w:val="000000"/>
                <w:kern w:val="0"/>
                <w:lang w:bidi="ar"/>
              </w:rPr>
              <w:t>证书扫描（复印）件、近3个月社保证明</w:t>
            </w:r>
            <w:r>
              <w:rPr>
                <w:rFonts w:hint="eastAsia"/>
                <w:b/>
                <w:bCs/>
              </w:rPr>
              <w:t>（从采购公告发布之日起开始倒推，如开标日上一个月的证明文件因相关部门原因暂时无法取得，则可以往前顺延一个月）</w:t>
            </w:r>
            <w:r>
              <w:rPr>
                <w:rFonts w:hint="eastAsia" w:ascii="宋体" w:hAnsi="宋体" w:cs="宋体"/>
                <w:b/>
                <w:bCs/>
                <w:color w:val="000000"/>
                <w:kern w:val="0"/>
                <w:lang w:bidi="ar"/>
              </w:rPr>
              <w:t>并加盖响应人公章，不满足或未提供不得分。</w:t>
            </w:r>
          </w:p>
        </w:tc>
        <w:tc>
          <w:tcPr>
            <w:tcW w:w="514" w:type="pct"/>
            <w:shd w:val="clear" w:color="auto" w:fill="auto"/>
            <w:vAlign w:val="center"/>
          </w:tcPr>
          <w:p w14:paraId="20DC51C2">
            <w:pPr>
              <w:contextualSpacing/>
              <w:jc w:val="center"/>
              <w:rPr>
                <w:rFonts w:hint="eastAsia" w:ascii="宋体" w:hAnsi="宋体" w:eastAsia="宋体" w:cs="宋体"/>
                <w:kern w:val="0"/>
                <w:szCs w:val="21"/>
              </w:rPr>
            </w:pPr>
            <w:r>
              <w:rPr>
                <w:rFonts w:hint="eastAsia" w:ascii="宋体" w:hAnsi="宋体" w:eastAsia="宋体" w:cs="宋体"/>
                <w:kern w:val="0"/>
                <w:szCs w:val="21"/>
              </w:rPr>
              <w:t>9分</w:t>
            </w:r>
          </w:p>
        </w:tc>
      </w:tr>
      <w:tr w14:paraId="579A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13" w:type="pct"/>
            <w:vMerge w:val="restart"/>
            <w:shd w:val="clear" w:color="auto" w:fill="auto"/>
            <w:vAlign w:val="center"/>
          </w:tcPr>
          <w:p w14:paraId="791BBB84">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技术标</w:t>
            </w:r>
            <w:r>
              <w:rPr>
                <w:rFonts w:hint="eastAsia" w:ascii="宋体" w:hAnsi="宋体" w:eastAsia="宋体" w:cs="宋体"/>
                <w:kern w:val="0"/>
                <w:szCs w:val="21"/>
              </w:rPr>
              <w:br w:type="textWrapping"/>
            </w:r>
            <w:r>
              <w:rPr>
                <w:rFonts w:hint="eastAsia" w:ascii="宋体" w:hAnsi="宋体" w:eastAsia="宋体" w:cs="宋体"/>
                <w:kern w:val="0"/>
                <w:szCs w:val="21"/>
              </w:rPr>
              <w:t>（30分）</w:t>
            </w:r>
          </w:p>
        </w:tc>
        <w:tc>
          <w:tcPr>
            <w:tcW w:w="677" w:type="pct"/>
            <w:shd w:val="clear" w:color="auto" w:fill="auto"/>
            <w:vAlign w:val="center"/>
          </w:tcPr>
          <w:p w14:paraId="411EA825">
            <w:pPr>
              <w:widowControl/>
              <w:contextualSpacing/>
              <w:jc w:val="center"/>
              <w:rPr>
                <w:rFonts w:hint="eastAsia" w:ascii="宋体" w:hAnsi="宋体" w:eastAsia="宋体" w:cs="Times New Roman"/>
                <w:szCs w:val="21"/>
              </w:rPr>
            </w:pPr>
            <w:r>
              <w:rPr>
                <w:rFonts w:hint="eastAsia" w:ascii="宋体" w:hAnsi="宋体" w:eastAsia="宋体" w:cs="Times New Roman"/>
                <w:szCs w:val="21"/>
              </w:rPr>
              <w:t>项目业绩</w:t>
            </w:r>
          </w:p>
        </w:tc>
        <w:tc>
          <w:tcPr>
            <w:tcW w:w="3195" w:type="pct"/>
            <w:shd w:val="clear" w:color="auto" w:fill="auto"/>
            <w:vAlign w:val="center"/>
          </w:tcPr>
          <w:p w14:paraId="37BB1F6D">
            <w:pPr>
              <w:widowControl/>
              <w:contextualSpacing/>
              <w:rPr>
                <w:rFonts w:hint="eastAsia" w:ascii="宋体" w:hAnsi="宋体" w:eastAsia="宋体" w:cs="宋体"/>
                <w:b/>
                <w:kern w:val="0"/>
                <w:szCs w:val="21"/>
              </w:rPr>
            </w:pPr>
            <w:r>
              <w:rPr>
                <w:rFonts w:hint="eastAsia" w:ascii="宋体" w:hAnsi="宋体" w:eastAsia="宋体" w:cs="宋体"/>
                <w:b/>
                <w:kern w:val="0"/>
                <w:szCs w:val="21"/>
              </w:rPr>
              <w:t>评审标准：</w:t>
            </w:r>
          </w:p>
          <w:p w14:paraId="5A5F5CA7">
            <w:pPr>
              <w:widowControl/>
              <w:numPr>
                <w:ilvl w:val="255"/>
                <w:numId w:val="0"/>
              </w:numPr>
              <w:tabs>
                <w:tab w:val="left" w:pos="7560"/>
              </w:tabs>
              <w:adjustRightInd w:val="0"/>
              <w:snapToGrid w:val="0"/>
              <w:ind w:firstLine="420" w:firstLineChars="200"/>
              <w:rPr>
                <w:rFonts w:hint="eastAsia" w:ascii="宋体" w:hAnsi="宋体" w:eastAsia="宋体" w:cs="宋体"/>
                <w:color w:val="000000"/>
                <w:kern w:val="0"/>
                <w:szCs w:val="21"/>
                <w:lang w:bidi="ar"/>
              </w:rPr>
            </w:pPr>
            <w:r>
              <w:rPr>
                <w:rFonts w:hint="eastAsia" w:ascii="宋体" w:hAnsi="宋体" w:eastAsia="宋体" w:cs="仿宋_GB2312"/>
                <w:szCs w:val="21"/>
              </w:rPr>
              <w:t>响应人提供</w:t>
            </w:r>
            <w:r>
              <w:rPr>
                <w:rFonts w:hint="eastAsia" w:ascii="宋体" w:hAnsi="宋体" w:eastAsia="宋体" w:cs="宋体"/>
                <w:kern w:val="0"/>
                <w:szCs w:val="21"/>
              </w:rPr>
              <w:t>近三年（自采购公告发布之日起倒推）内的国高新认定服务业绩</w:t>
            </w:r>
            <w:r>
              <w:rPr>
                <w:rFonts w:hint="eastAsia" w:ascii="宋体" w:hAnsi="宋体" w:eastAsia="宋体" w:cs="宋体"/>
                <w:color w:val="000000"/>
                <w:kern w:val="0"/>
                <w:szCs w:val="21"/>
                <w:lang w:bidi="ar"/>
              </w:rPr>
              <w:t>，每提供1份业绩得1.5</w:t>
            </w:r>
            <w:r>
              <w:rPr>
                <w:rFonts w:hint="eastAsia" w:ascii="宋体" w:hAnsi="宋体" w:eastAsia="宋体" w:cs="宋体"/>
                <w:color w:val="000000"/>
                <w:kern w:val="0"/>
                <w:szCs w:val="21"/>
                <w:lang w:val="en-US" w:eastAsia="zh-CN" w:bidi="ar"/>
              </w:rPr>
              <w:t>分</w:t>
            </w:r>
            <w:bookmarkStart w:id="6" w:name="_GoBack"/>
            <w:bookmarkEnd w:id="6"/>
            <w:r>
              <w:rPr>
                <w:rFonts w:hint="eastAsia" w:ascii="宋体" w:hAnsi="宋体" w:eastAsia="宋体" w:cs="宋体"/>
                <w:color w:val="000000"/>
                <w:kern w:val="0"/>
                <w:szCs w:val="21"/>
                <w:lang w:bidi="ar"/>
              </w:rPr>
              <w:t>（响应人资格处的业绩可计分），最高15分。</w:t>
            </w:r>
          </w:p>
          <w:p w14:paraId="24D3E4B9">
            <w:pPr>
              <w:widowControl/>
              <w:contextualSpacing/>
              <w:rPr>
                <w:rFonts w:hint="eastAsia" w:ascii="宋体" w:hAnsi="宋体" w:eastAsia="宋体" w:cs="宋体"/>
                <w:b/>
                <w:kern w:val="0"/>
                <w:szCs w:val="21"/>
              </w:rPr>
            </w:pPr>
            <w:r>
              <w:rPr>
                <w:rFonts w:hint="eastAsia" w:ascii="宋体" w:hAnsi="宋体" w:eastAsia="宋体" w:cs="宋体"/>
                <w:b/>
                <w:kern w:val="0"/>
                <w:szCs w:val="21"/>
              </w:rPr>
              <w:t>证明材料：</w:t>
            </w:r>
          </w:p>
          <w:p w14:paraId="60CB3B75">
            <w:pPr>
              <w:widowControl/>
              <w:contextualSpacing/>
            </w:pPr>
            <w:r>
              <w:rPr>
                <w:rFonts w:hint="eastAsia" w:ascii="宋体" w:hAnsi="宋体" w:eastAsia="宋体" w:cs="仿宋_GB2312"/>
                <w:b/>
                <w:bCs/>
                <w:szCs w:val="21"/>
              </w:rPr>
              <w:t>提供合同封面、合同内容页、合同金额页、合同签署页等关键页复印（扫描）件，合同内容需体现上述项目特征，若合同无法体现上述项目特征的，可提供其他证明材料复印（扫描）件，如提供加盖业主单位公章的相关证明材料，原件备查。</w:t>
            </w:r>
          </w:p>
        </w:tc>
        <w:tc>
          <w:tcPr>
            <w:tcW w:w="514" w:type="pct"/>
            <w:shd w:val="clear" w:color="auto" w:fill="auto"/>
            <w:vAlign w:val="center"/>
          </w:tcPr>
          <w:p w14:paraId="6F47D35C">
            <w:pPr>
              <w:contextualSpacing/>
              <w:jc w:val="center"/>
              <w:rPr>
                <w:rFonts w:hint="eastAsia" w:ascii="宋体" w:hAnsi="宋体" w:eastAsia="宋体" w:cs="宋体"/>
                <w:kern w:val="0"/>
                <w:szCs w:val="21"/>
              </w:rPr>
            </w:pPr>
            <w:r>
              <w:rPr>
                <w:rFonts w:hint="eastAsia" w:ascii="宋体" w:hAnsi="宋体" w:eastAsia="宋体" w:cs="宋体"/>
                <w:kern w:val="0"/>
                <w:szCs w:val="21"/>
              </w:rPr>
              <w:t>15分</w:t>
            </w:r>
          </w:p>
        </w:tc>
      </w:tr>
      <w:tr w14:paraId="6329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930" w:hRule="atLeast"/>
          <w:jc w:val="center"/>
        </w:trPr>
        <w:tc>
          <w:tcPr>
            <w:tcW w:w="613" w:type="pct"/>
            <w:vMerge w:val="continue"/>
            <w:shd w:val="clear" w:color="auto" w:fill="auto"/>
            <w:vAlign w:val="center"/>
          </w:tcPr>
          <w:p w14:paraId="05B9874A">
            <w:pPr>
              <w:widowControl/>
              <w:contextualSpacing/>
              <w:jc w:val="center"/>
              <w:rPr>
                <w:rFonts w:hint="eastAsia" w:ascii="宋体" w:hAnsi="宋体" w:eastAsia="宋体" w:cs="宋体"/>
                <w:kern w:val="0"/>
                <w:szCs w:val="21"/>
              </w:rPr>
            </w:pPr>
          </w:p>
        </w:tc>
        <w:tc>
          <w:tcPr>
            <w:tcW w:w="677" w:type="pct"/>
            <w:shd w:val="clear" w:color="auto" w:fill="auto"/>
            <w:vAlign w:val="center"/>
          </w:tcPr>
          <w:p w14:paraId="62C38080">
            <w:pPr>
              <w:contextualSpacing/>
              <w:jc w:val="center"/>
              <w:rPr>
                <w:rFonts w:hint="eastAsia" w:ascii="宋体" w:hAnsi="宋体" w:eastAsia="宋体" w:cs="Times New Roman"/>
                <w:szCs w:val="21"/>
              </w:rPr>
            </w:pPr>
            <w:r>
              <w:rPr>
                <w:rFonts w:hint="eastAsia" w:ascii="宋体" w:hAnsi="宋体" w:eastAsia="宋体" w:cs="Times New Roman"/>
                <w:szCs w:val="21"/>
              </w:rPr>
              <w:t>项目实施方案</w:t>
            </w:r>
          </w:p>
        </w:tc>
        <w:tc>
          <w:tcPr>
            <w:tcW w:w="3195" w:type="pct"/>
            <w:shd w:val="clear" w:color="auto" w:fill="auto"/>
            <w:vAlign w:val="center"/>
          </w:tcPr>
          <w:p w14:paraId="72AE4B5C">
            <w:pPr>
              <w:widowControl/>
              <w:contextualSpacing/>
              <w:rPr>
                <w:rFonts w:hint="eastAsia" w:ascii="宋体" w:hAnsi="宋体" w:eastAsia="宋体" w:cs="宋体"/>
                <w:b/>
                <w:kern w:val="0"/>
                <w:szCs w:val="21"/>
              </w:rPr>
            </w:pPr>
            <w:r>
              <w:rPr>
                <w:rFonts w:hint="eastAsia" w:ascii="宋体" w:hAnsi="宋体" w:eastAsia="宋体" w:cs="宋体"/>
                <w:b/>
                <w:kern w:val="0"/>
                <w:szCs w:val="21"/>
              </w:rPr>
              <w:t xml:space="preserve">评审标准： </w:t>
            </w:r>
          </w:p>
          <w:p w14:paraId="03FA7E23">
            <w:pPr>
              <w:widowControl/>
              <w:contextualSpacing/>
              <w:rPr>
                <w:rFonts w:hint="eastAsia" w:ascii="宋体" w:hAnsi="宋体" w:eastAsia="宋体" w:cs="宋体"/>
                <w:kern w:val="0"/>
                <w:szCs w:val="21"/>
              </w:rPr>
            </w:pPr>
            <w:r>
              <w:rPr>
                <w:rFonts w:hint="eastAsia" w:ascii="宋体" w:hAnsi="宋体" w:eastAsia="宋体" w:cs="宋体"/>
                <w:kern w:val="0"/>
                <w:szCs w:val="21"/>
              </w:rPr>
              <w:t>根据响应人提供的项目技术服务方案进行综合评审：</w:t>
            </w:r>
          </w:p>
          <w:p w14:paraId="532B820B">
            <w:pPr>
              <w:widowControl/>
              <w:contextualSpacing/>
              <w:rPr>
                <w:rFonts w:hint="eastAsia" w:ascii="宋体" w:hAnsi="宋体" w:eastAsia="宋体" w:cs="宋体"/>
                <w:kern w:val="0"/>
                <w:szCs w:val="21"/>
              </w:rPr>
            </w:pPr>
            <w:r>
              <w:rPr>
                <w:rFonts w:hint="eastAsia" w:ascii="宋体" w:hAnsi="宋体" w:eastAsia="宋体" w:cs="宋体"/>
                <w:kern w:val="0"/>
                <w:szCs w:val="21"/>
              </w:rPr>
              <w:t>1.方案详细可实施程度高，有项目难点分析及解决措施，有完善的项目实施所需技术人员配置计划，科学的质量保障措施，有明确的保密承诺及措施，得11-15分；</w:t>
            </w:r>
          </w:p>
          <w:p w14:paraId="0187DC8A">
            <w:pPr>
              <w:widowControl/>
              <w:contextualSpacing/>
              <w:rPr>
                <w:rFonts w:hint="eastAsia" w:ascii="宋体" w:hAnsi="宋体" w:eastAsia="宋体" w:cs="宋体"/>
                <w:kern w:val="0"/>
                <w:szCs w:val="21"/>
              </w:rPr>
            </w:pPr>
            <w:r>
              <w:rPr>
                <w:rFonts w:hint="eastAsia" w:ascii="宋体" w:hAnsi="宋体" w:eastAsia="宋体" w:cs="宋体"/>
                <w:kern w:val="0"/>
                <w:szCs w:val="21"/>
              </w:rPr>
              <w:t>2.方案较细、基本可行，缺少项目难点分析及解决措施，项目实施所需人员配置计划一般，质量保障措施一般，仅有承诺无保密措施，得6-10分；</w:t>
            </w:r>
          </w:p>
          <w:p w14:paraId="3D6785E3">
            <w:pPr>
              <w:widowControl/>
              <w:contextualSpacing/>
              <w:rPr>
                <w:rFonts w:hint="eastAsia" w:ascii="宋体" w:hAnsi="宋体" w:eastAsia="宋体" w:cs="宋体"/>
                <w:kern w:val="0"/>
                <w:szCs w:val="21"/>
              </w:rPr>
            </w:pPr>
            <w:r>
              <w:rPr>
                <w:rFonts w:hint="eastAsia" w:ascii="宋体" w:hAnsi="宋体" w:eastAsia="宋体" w:cs="宋体"/>
                <w:kern w:val="0"/>
                <w:szCs w:val="21"/>
              </w:rPr>
              <w:t>3.方案粗略、描述不清晰，无项目难度分析及解决措施，无项目实施所需人员配置计划，无承诺的，得1-5分；</w:t>
            </w:r>
          </w:p>
          <w:p w14:paraId="7B9412DA">
            <w:pPr>
              <w:widowControl/>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本项最高15分。</w:t>
            </w:r>
          </w:p>
          <w:p w14:paraId="6382C8B1">
            <w:pPr>
              <w:pStyle w:val="71"/>
              <w:jc w:val="both"/>
              <w:rPr>
                <w:rFonts w:hint="eastAsia" w:ascii="宋体" w:hAnsi="宋体" w:cs="宋体"/>
                <w:b/>
                <w:bCs/>
                <w:color w:val="000000"/>
                <w:kern w:val="0"/>
                <w:lang w:bidi="ar"/>
              </w:rPr>
            </w:pPr>
            <w:r>
              <w:rPr>
                <w:rFonts w:hint="eastAsia" w:ascii="宋体" w:hAnsi="宋体" w:cs="宋体"/>
                <w:b/>
                <w:bCs/>
                <w:color w:val="000000"/>
                <w:kern w:val="0"/>
                <w:lang w:bidi="ar"/>
              </w:rPr>
              <w:t>证明材料：</w:t>
            </w:r>
          </w:p>
          <w:p w14:paraId="4F9B4CC0">
            <w:pPr>
              <w:pStyle w:val="71"/>
              <w:jc w:val="both"/>
              <w:rPr>
                <w:rFonts w:hint="eastAsia" w:ascii="宋体" w:hAnsi="宋体" w:cs="仿宋_GB2312"/>
                <w:b/>
                <w:bCs/>
              </w:rPr>
            </w:pPr>
            <w:r>
              <w:rPr>
                <w:rFonts w:hint="eastAsia" w:ascii="宋体" w:hAnsi="宋体" w:cs="宋体"/>
                <w:b/>
                <w:bCs/>
                <w:color w:val="000000"/>
                <w:kern w:val="0"/>
                <w:lang w:bidi="ar"/>
              </w:rPr>
              <w:t>提供项目实施方案（格式自拟）并加盖响应人公章，未提供不得分。</w:t>
            </w:r>
          </w:p>
        </w:tc>
        <w:tc>
          <w:tcPr>
            <w:tcW w:w="514" w:type="pct"/>
            <w:shd w:val="clear" w:color="auto" w:fill="auto"/>
            <w:vAlign w:val="center"/>
          </w:tcPr>
          <w:p w14:paraId="2973D9D2">
            <w:pPr>
              <w:contextualSpacing/>
              <w:jc w:val="center"/>
              <w:rPr>
                <w:rFonts w:hint="eastAsia" w:ascii="宋体" w:hAnsi="宋体" w:eastAsia="宋体" w:cs="宋体"/>
                <w:kern w:val="0"/>
                <w:szCs w:val="21"/>
              </w:rPr>
            </w:pPr>
            <w:r>
              <w:rPr>
                <w:rFonts w:hint="eastAsia" w:ascii="宋体" w:hAnsi="宋体" w:eastAsia="宋体" w:cs="宋体"/>
                <w:kern w:val="0"/>
                <w:szCs w:val="21"/>
              </w:rPr>
              <w:t>15分</w:t>
            </w:r>
          </w:p>
        </w:tc>
      </w:tr>
      <w:tr w14:paraId="7FD63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jc w:val="center"/>
        </w:trPr>
        <w:tc>
          <w:tcPr>
            <w:tcW w:w="613" w:type="pct"/>
            <w:tcBorders>
              <w:top w:val="single" w:color="auto" w:sz="4" w:space="0"/>
              <w:left w:val="single" w:color="auto" w:sz="4" w:space="0"/>
              <w:bottom w:val="single" w:color="auto" w:sz="4" w:space="0"/>
              <w:right w:val="single" w:color="auto" w:sz="4" w:space="0"/>
            </w:tcBorders>
            <w:shd w:val="clear" w:color="auto" w:fill="auto"/>
            <w:vAlign w:val="center"/>
          </w:tcPr>
          <w:p w14:paraId="33471650">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价格标</w:t>
            </w:r>
          </w:p>
          <w:p w14:paraId="2F3C513D">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（40分）</w:t>
            </w:r>
          </w:p>
        </w:tc>
        <w:tc>
          <w:tcPr>
            <w:tcW w:w="677" w:type="pct"/>
            <w:tcBorders>
              <w:top w:val="single" w:color="auto" w:sz="4" w:space="0"/>
              <w:left w:val="single" w:color="auto" w:sz="4" w:space="0"/>
              <w:bottom w:val="single" w:color="auto" w:sz="4" w:space="0"/>
              <w:right w:val="single" w:color="auto" w:sz="4" w:space="0"/>
            </w:tcBorders>
            <w:shd w:val="clear" w:color="auto" w:fill="auto"/>
            <w:vAlign w:val="center"/>
          </w:tcPr>
          <w:p w14:paraId="375EE24D">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响应报价</w:t>
            </w:r>
          </w:p>
        </w:tc>
        <w:tc>
          <w:tcPr>
            <w:tcW w:w="3195" w:type="pct"/>
            <w:tcBorders>
              <w:top w:val="single" w:color="auto" w:sz="4" w:space="0"/>
              <w:left w:val="nil"/>
              <w:bottom w:val="single" w:color="auto" w:sz="4" w:space="0"/>
              <w:right w:val="single" w:color="auto" w:sz="8" w:space="0"/>
            </w:tcBorders>
            <w:shd w:val="clear" w:color="auto" w:fill="auto"/>
            <w:vAlign w:val="center"/>
          </w:tcPr>
          <w:p w14:paraId="6070D224">
            <w:pPr>
              <w:widowControl/>
              <w:jc w:val="left"/>
              <w:rPr>
                <w:rFonts w:hint="eastAsia" w:ascii="宋体" w:hAnsi="宋体" w:eastAsia="宋体" w:cs="宋体"/>
                <w:color w:val="FF0000"/>
                <w:kern w:val="0"/>
                <w:szCs w:val="21"/>
              </w:rPr>
            </w:pPr>
            <w:r>
              <w:rPr>
                <w:rFonts w:hint="eastAsia" w:ascii="宋体" w:hAnsi="宋体" w:eastAsia="宋体"/>
                <w:kern w:val="0"/>
                <w:szCs w:val="21"/>
              </w:rPr>
              <w:t>将所有</w:t>
            </w:r>
            <w:r>
              <w:rPr>
                <w:rFonts w:hint="eastAsia" w:ascii="宋体" w:hAnsi="宋体" w:cs="宋体"/>
                <w:kern w:val="0"/>
                <w:szCs w:val="21"/>
              </w:rPr>
              <w:t>通过符合性评审的</w:t>
            </w:r>
            <w:r>
              <w:rPr>
                <w:rFonts w:hint="eastAsia" w:ascii="宋体" w:hAnsi="宋体" w:eastAsia="宋体"/>
                <w:kern w:val="0"/>
                <w:szCs w:val="21"/>
              </w:rPr>
              <w:t>响应人的响应报价的平均值</w:t>
            </w:r>
            <w:r>
              <w:rPr>
                <w:rFonts w:hint="eastAsia" w:ascii="宋体" w:hAnsi="宋体" w:eastAsia="宋体"/>
                <w:szCs w:val="21"/>
                <w:u w:val="single"/>
              </w:rPr>
              <w:t>下浮5</w:t>
            </w:r>
            <w:r>
              <w:rPr>
                <w:rFonts w:ascii="宋体" w:hAnsi="宋体" w:eastAsia="宋体"/>
                <w:szCs w:val="21"/>
                <w:u w:val="single"/>
              </w:rPr>
              <w:t>%</w:t>
            </w:r>
            <w:r>
              <w:rPr>
                <w:rFonts w:hint="eastAsia" w:ascii="宋体" w:hAnsi="宋体" w:eastAsia="宋体"/>
                <w:kern w:val="0"/>
                <w:szCs w:val="21"/>
              </w:rPr>
              <w:t>作为基准价，该基准价对应的分值为</w:t>
            </w:r>
            <w:r>
              <w:rPr>
                <w:rFonts w:hint="eastAsia" w:ascii="宋体" w:hAnsi="宋体" w:eastAsia="宋体"/>
                <w:szCs w:val="21"/>
                <w:u w:val="single"/>
              </w:rPr>
              <w:t>40</w:t>
            </w:r>
            <w:r>
              <w:rPr>
                <w:rFonts w:hint="eastAsia" w:ascii="宋体" w:hAnsi="宋体" w:eastAsia="宋体"/>
                <w:kern w:val="0"/>
                <w:szCs w:val="21"/>
              </w:rPr>
              <w:t>分。将响应人的响应报价与基准价进行比较，每高出基准价1%则扣</w:t>
            </w:r>
            <w:r>
              <w:rPr>
                <w:rFonts w:hint="eastAsia" w:ascii="宋体" w:hAnsi="宋体" w:eastAsia="宋体"/>
                <w:szCs w:val="21"/>
                <w:u w:val="single"/>
              </w:rPr>
              <w:t>1</w:t>
            </w:r>
            <w:r>
              <w:rPr>
                <w:rFonts w:hint="eastAsia" w:ascii="宋体" w:hAnsi="宋体" w:eastAsia="宋体"/>
                <w:kern w:val="0"/>
                <w:szCs w:val="21"/>
              </w:rPr>
              <w:t>分，每低出基准价1%则扣</w:t>
            </w:r>
            <w:r>
              <w:rPr>
                <w:rFonts w:hint="eastAsia" w:ascii="宋体" w:hAnsi="宋体" w:eastAsia="宋体"/>
                <w:szCs w:val="21"/>
                <w:u w:val="single"/>
              </w:rPr>
              <w:t>0.5</w:t>
            </w:r>
            <w:r>
              <w:rPr>
                <w:rFonts w:hint="eastAsia" w:ascii="宋体" w:hAnsi="宋体" w:eastAsia="宋体"/>
                <w:kern w:val="0"/>
                <w:szCs w:val="21"/>
              </w:rPr>
              <w:t>分，直至得0分（不足1%的部分不计）。</w:t>
            </w:r>
          </w:p>
        </w:tc>
        <w:tc>
          <w:tcPr>
            <w:tcW w:w="514" w:type="pct"/>
            <w:tcBorders>
              <w:top w:val="single" w:color="auto" w:sz="4" w:space="0"/>
              <w:left w:val="nil"/>
              <w:bottom w:val="single" w:color="auto" w:sz="4" w:space="0"/>
              <w:right w:val="single" w:color="auto" w:sz="8" w:space="0"/>
            </w:tcBorders>
            <w:shd w:val="clear" w:color="auto" w:fill="auto"/>
            <w:vAlign w:val="center"/>
          </w:tcPr>
          <w:p w14:paraId="2FFA7A38">
            <w:pPr>
              <w:contextualSpacing/>
              <w:jc w:val="center"/>
              <w:rPr>
                <w:rFonts w:hint="eastAsia" w:ascii="宋体" w:hAnsi="宋体" w:eastAsia="宋体" w:cs="宋体"/>
                <w:kern w:val="0"/>
                <w:szCs w:val="21"/>
              </w:rPr>
            </w:pPr>
            <w:r>
              <w:rPr>
                <w:rFonts w:hint="eastAsia" w:ascii="宋体" w:hAnsi="宋体" w:eastAsia="宋体" w:cs="宋体"/>
                <w:kern w:val="0"/>
                <w:szCs w:val="21"/>
              </w:rPr>
              <w:t>40分</w:t>
            </w:r>
          </w:p>
        </w:tc>
      </w:tr>
    </w:tbl>
    <w:p w14:paraId="02E87AF6">
      <w:pPr>
        <w:contextualSpacing/>
        <w:rPr>
          <w:rFonts w:hint="eastAsia" w:ascii="宋体" w:hAnsi="宋体" w:eastAsia="宋体" w:cs="宋体"/>
          <w:color w:val="000000"/>
          <w:kern w:val="0"/>
          <w:szCs w:val="21"/>
        </w:rPr>
      </w:pPr>
    </w:p>
    <w:p w14:paraId="71410783">
      <w:pPr>
        <w:ind w:firstLine="420" w:firstLineChars="200"/>
        <w:contextualSpacing/>
        <w:rPr>
          <w:rFonts w:hint="eastAsia" w:ascii="宋体" w:hAnsi="宋体" w:eastAsia="宋体" w:cs="宋体"/>
          <w:color w:val="000000"/>
          <w:kern w:val="0"/>
          <w:szCs w:val="21"/>
        </w:rPr>
      </w:pPr>
      <w:r>
        <w:rPr>
          <w:rFonts w:hint="eastAsia" w:ascii="宋体" w:hAnsi="宋体" w:eastAsia="宋体" w:cs="宋体"/>
          <w:color w:val="000000"/>
          <w:kern w:val="0"/>
          <w:szCs w:val="21"/>
        </w:rPr>
        <w:t>备注：</w:t>
      </w:r>
      <w:r>
        <w:rPr>
          <w:rFonts w:ascii="宋体" w:hAnsi="宋体" w:eastAsia="宋体" w:cs="宋体"/>
          <w:color w:val="000000"/>
          <w:kern w:val="0"/>
          <w:szCs w:val="21"/>
        </w:rPr>
        <w:t xml:space="preserve"> </w:t>
      </w:r>
    </w:p>
    <w:p w14:paraId="293A97B5">
      <w:pPr>
        <w:pStyle w:val="20"/>
        <w:contextualSpacing/>
        <w:jc w:val="both"/>
        <w:rPr>
          <w:rFonts w:hint="eastAsia" w:ascii="宋体" w:hAnsi="宋体" w:cs="宋体"/>
          <w:color w:val="000000"/>
          <w:sz w:val="21"/>
          <w:szCs w:val="21"/>
        </w:rPr>
      </w:pPr>
      <w:r>
        <w:rPr>
          <w:rFonts w:hint="eastAsia" w:ascii="宋体" w:hAnsi="宋体" w:cs="宋体"/>
          <w:color w:val="000000"/>
          <w:sz w:val="21"/>
          <w:szCs w:val="21"/>
        </w:rPr>
        <w:t>1、本表评审依据要求的各项证明文件须编入响应文件。</w:t>
      </w:r>
    </w:p>
    <w:p w14:paraId="53C15BE0">
      <w:pPr>
        <w:pStyle w:val="20"/>
        <w:contextualSpacing/>
        <w:jc w:val="both"/>
        <w:rPr>
          <w:rFonts w:hint="eastAsia" w:ascii="宋体" w:hAnsi="宋体" w:cs="宋体"/>
          <w:color w:val="000000"/>
          <w:sz w:val="21"/>
          <w:szCs w:val="21"/>
        </w:rPr>
      </w:pPr>
      <w:r>
        <w:rPr>
          <w:rFonts w:hint="eastAsia" w:ascii="宋体" w:hAnsi="宋体" w:cs="宋体"/>
          <w:color w:val="000000"/>
          <w:sz w:val="21"/>
          <w:szCs w:val="21"/>
        </w:rPr>
        <w:t>2、表中要求提供相关证明文件的内容，响应文件中须明确加以说明并提供，未按要求提供相关文件或说明不清楚或评审委员会无法凭所提供的材料判断是否得分的情况，一律作不得分处理。</w:t>
      </w:r>
    </w:p>
    <w:p w14:paraId="1E56AF3C">
      <w:pPr>
        <w:pStyle w:val="20"/>
        <w:contextualSpacing/>
        <w:jc w:val="both"/>
        <w:rPr>
          <w:rFonts w:hint="eastAsia" w:ascii="宋体" w:hAnsi="宋体" w:cs="宋体"/>
          <w:color w:val="000000"/>
          <w:sz w:val="21"/>
          <w:szCs w:val="21"/>
        </w:rPr>
      </w:pPr>
      <w:r>
        <w:rPr>
          <w:rFonts w:hint="eastAsia" w:ascii="宋体" w:hAnsi="宋体" w:cs="宋体"/>
          <w:color w:val="000000"/>
          <w:sz w:val="21"/>
          <w:szCs w:val="21"/>
        </w:rPr>
        <w:t>3、评标以评标委员会意见为准。</w:t>
      </w:r>
    </w:p>
    <w:p w14:paraId="7F5B73EB">
      <w:pPr>
        <w:pStyle w:val="20"/>
        <w:contextualSpacing/>
        <w:jc w:val="both"/>
        <w:rPr>
          <w:rFonts w:hint="eastAsia" w:ascii="宋体" w:hAnsi="宋体" w:cs="宋体"/>
          <w:color w:val="000000"/>
          <w:sz w:val="21"/>
          <w:szCs w:val="21"/>
        </w:rPr>
      </w:pPr>
      <w:r>
        <w:rPr>
          <w:rFonts w:hint="eastAsia" w:ascii="宋体" w:hAnsi="宋体" w:cs="宋体"/>
          <w:color w:val="000000"/>
          <w:sz w:val="21"/>
          <w:szCs w:val="21"/>
        </w:rPr>
        <w:t>4、当本项目成交候选人公示期间收到异议时，采购人可保留在签订合同前查验成交人各项证明材料原件以及前往实地考察验证等权利。如发现成交人各项证明材料或实际情况与评审标准要求不符、存在弄虚作假等情况，采购人有权取消其中标资格、没收投标保证金、并追究赔偿及责任。</w:t>
      </w:r>
    </w:p>
    <w:p w14:paraId="7B326730">
      <w:pPr>
        <w:pStyle w:val="20"/>
        <w:contextualSpacing/>
        <w:jc w:val="both"/>
        <w:rPr>
          <w:rFonts w:hint="eastAsia" w:ascii="宋体" w:hAnsi="宋体" w:cs="宋体"/>
          <w:color w:val="000000"/>
          <w:sz w:val="21"/>
          <w:szCs w:val="21"/>
        </w:rPr>
      </w:pPr>
      <w:r>
        <w:rPr>
          <w:rFonts w:hint="eastAsia" w:ascii="宋体" w:hAnsi="宋体" w:cs="宋体"/>
          <w:color w:val="000000"/>
          <w:sz w:val="21"/>
          <w:szCs w:val="21"/>
        </w:rPr>
        <w:t>5、申请人业绩证明材料要求：</w:t>
      </w:r>
    </w:p>
    <w:p w14:paraId="68F22D0E">
      <w:pPr>
        <w:pStyle w:val="20"/>
        <w:contextualSpacing/>
        <w:jc w:val="both"/>
        <w:rPr>
          <w:rFonts w:hint="eastAsia" w:ascii="宋体" w:hAnsi="宋体" w:cs="宋体"/>
          <w:color w:val="000000"/>
          <w:sz w:val="21"/>
          <w:szCs w:val="21"/>
        </w:rPr>
      </w:pPr>
      <w:r>
        <w:rPr>
          <w:rFonts w:hint="eastAsia" w:ascii="宋体" w:hAnsi="宋体" w:cs="宋体"/>
          <w:color w:val="000000"/>
          <w:sz w:val="21"/>
          <w:szCs w:val="21"/>
        </w:rPr>
        <w:t>（1）主体一致性：响应人提交的业绩证明材料中合同签订主体、履约主体均须与申请人名称一致。若为响应人分公司（非法人分支机构）的业绩，须提供经响应人授权且以申请人分公司名义签约并完成的业绩，并附响应人授权文件。</w:t>
      </w:r>
    </w:p>
    <w:p w14:paraId="177DED0C">
      <w:pPr>
        <w:pStyle w:val="20"/>
        <w:contextualSpacing/>
        <w:jc w:val="both"/>
        <w:rPr>
          <w:rFonts w:hint="eastAsia" w:ascii="宋体" w:hAnsi="宋体" w:cstheme="majorBidi"/>
          <w:b/>
          <w:bCs/>
          <w:kern w:val="2"/>
          <w:sz w:val="21"/>
          <w:szCs w:val="21"/>
        </w:rPr>
      </w:pPr>
      <w:r>
        <w:rPr>
          <w:rFonts w:hint="eastAsia" w:ascii="宋体" w:hAnsi="宋体" w:cs="宋体"/>
          <w:color w:val="000000"/>
          <w:sz w:val="21"/>
          <w:szCs w:val="21"/>
        </w:rPr>
        <w:t>（2）禁止关联混用：响应人不得将母公司、兄弟公司或其他关联企业业绩作为自身业绩申报。</w:t>
      </w:r>
    </w:p>
    <w:p w14:paraId="7223BF93">
      <w:pPr>
        <w:rPr>
          <w:rFonts w:hint="eastAsia" w:ascii="宋体" w:hAnsi="宋体" w:eastAsia="宋体" w:cstheme="majorBidi"/>
          <w:b/>
          <w:bCs/>
          <w:szCs w:val="21"/>
        </w:rPr>
      </w:pPr>
      <w:r>
        <w:rPr>
          <w:rFonts w:ascii="宋体" w:hAnsi="宋体" w:eastAsia="宋体" w:cstheme="majorBidi"/>
          <w:b/>
          <w:bCs/>
          <w:szCs w:val="21"/>
        </w:rPr>
        <w:br w:type="page"/>
      </w:r>
    </w:p>
    <w:p w14:paraId="0D0771D6">
      <w:pPr>
        <w:pStyle w:val="4"/>
        <w:spacing w:before="0" w:after="0" w:line="360" w:lineRule="auto"/>
        <w:contextualSpacing/>
        <w:jc w:val="center"/>
        <w:rPr>
          <w:rFonts w:hint="eastAsia" w:ascii="宋体" w:hAnsi="宋体" w:eastAsia="宋体"/>
          <w:sz w:val="24"/>
          <w:szCs w:val="24"/>
        </w:rPr>
      </w:pPr>
      <w:r>
        <w:rPr>
          <w:rFonts w:hint="eastAsia" w:ascii="宋体" w:hAnsi="宋体" w:eastAsia="宋体"/>
          <w:sz w:val="24"/>
          <w:szCs w:val="24"/>
        </w:rPr>
        <w:t>四、响应文件的澄清</w:t>
      </w:r>
    </w:p>
    <w:p w14:paraId="49A99964">
      <w:pPr>
        <w:spacing w:line="360" w:lineRule="auto"/>
        <w:ind w:firstLine="420" w:firstLineChars="200"/>
        <w:contextualSpacing/>
        <w:rPr>
          <w:rFonts w:hint="eastAsia" w:ascii="宋体" w:hAnsi="宋体" w:eastAsia="宋体"/>
          <w:szCs w:val="21"/>
        </w:rPr>
      </w:pPr>
      <w:r>
        <w:rPr>
          <w:rFonts w:hint="eastAsia" w:ascii="宋体" w:hAnsi="宋体" w:eastAsia="宋体"/>
          <w:szCs w:val="21"/>
        </w:rPr>
        <w:t>1、</w:t>
      </w:r>
      <w:r>
        <w:rPr>
          <w:rFonts w:ascii="宋体" w:hAnsi="宋体" w:eastAsia="宋体"/>
          <w:szCs w:val="21"/>
        </w:rPr>
        <w:t>在</w:t>
      </w:r>
      <w:r>
        <w:rPr>
          <w:rFonts w:hint="eastAsia" w:ascii="宋体" w:hAnsi="宋体" w:eastAsia="宋体"/>
          <w:szCs w:val="21"/>
        </w:rPr>
        <w:t>评审</w:t>
      </w:r>
      <w:r>
        <w:rPr>
          <w:rFonts w:ascii="宋体" w:hAnsi="宋体" w:eastAsia="宋体"/>
          <w:szCs w:val="21"/>
        </w:rPr>
        <w:t>过程中，</w:t>
      </w:r>
      <w:r>
        <w:rPr>
          <w:rFonts w:hint="eastAsia" w:ascii="宋体" w:hAnsi="宋体" w:eastAsia="宋体"/>
          <w:szCs w:val="21"/>
        </w:rPr>
        <w:t>评审</w:t>
      </w:r>
      <w:r>
        <w:rPr>
          <w:rFonts w:ascii="宋体" w:hAnsi="宋体" w:eastAsia="宋体"/>
          <w:szCs w:val="21"/>
        </w:rPr>
        <w:t>委员会可以书面形式要求</w:t>
      </w:r>
      <w:r>
        <w:rPr>
          <w:rFonts w:hint="eastAsia" w:ascii="宋体" w:hAnsi="宋体" w:eastAsia="宋体"/>
          <w:szCs w:val="21"/>
        </w:rPr>
        <w:t>响应人</w:t>
      </w:r>
      <w:r>
        <w:rPr>
          <w:rFonts w:ascii="宋体" w:hAnsi="宋体" w:eastAsia="宋体"/>
          <w:szCs w:val="21"/>
        </w:rPr>
        <w:t>对</w:t>
      </w:r>
      <w:r>
        <w:rPr>
          <w:rFonts w:hint="eastAsia" w:ascii="宋体" w:hAnsi="宋体" w:eastAsia="宋体"/>
          <w:szCs w:val="21"/>
        </w:rPr>
        <w:t>响应</w:t>
      </w:r>
      <w:r>
        <w:rPr>
          <w:rFonts w:ascii="宋体" w:hAnsi="宋体" w:eastAsia="宋体"/>
          <w:szCs w:val="21"/>
        </w:rPr>
        <w:t>文件中含义不明确、对同类问题表述不一致或者有明显文字和计算错误的内容作必要的澄清、说明或补正。澄清、说明或补正应以书面方式进行。</w:t>
      </w:r>
      <w:r>
        <w:rPr>
          <w:rFonts w:hint="eastAsia" w:ascii="宋体" w:hAnsi="宋体" w:eastAsia="宋体"/>
          <w:szCs w:val="21"/>
        </w:rPr>
        <w:t>评审</w:t>
      </w:r>
      <w:r>
        <w:rPr>
          <w:rFonts w:ascii="宋体" w:hAnsi="宋体" w:eastAsia="宋体"/>
          <w:szCs w:val="21"/>
        </w:rPr>
        <w:t>委员会不接受</w:t>
      </w:r>
      <w:r>
        <w:rPr>
          <w:rFonts w:hint="eastAsia" w:ascii="宋体" w:hAnsi="宋体" w:eastAsia="宋体"/>
          <w:szCs w:val="21"/>
        </w:rPr>
        <w:t>响应</w:t>
      </w:r>
      <w:r>
        <w:rPr>
          <w:rFonts w:ascii="宋体" w:hAnsi="宋体" w:eastAsia="宋体"/>
          <w:szCs w:val="21"/>
        </w:rPr>
        <w:t>人主动提出的澄清、说明或补正。</w:t>
      </w:r>
      <w:r>
        <w:rPr>
          <w:rFonts w:hint="eastAsia" w:ascii="宋体" w:hAnsi="宋体" w:eastAsia="宋体"/>
          <w:szCs w:val="21"/>
        </w:rPr>
        <w:t>（谈判可由评审委员会就采购工程、货物或服务事宜参照执行）</w:t>
      </w:r>
    </w:p>
    <w:p w14:paraId="1B659416">
      <w:pPr>
        <w:spacing w:line="360" w:lineRule="auto"/>
        <w:ind w:firstLine="420" w:firstLineChars="200"/>
        <w:contextualSpacing/>
        <w:rPr>
          <w:rFonts w:hint="eastAsia" w:ascii="宋体" w:hAnsi="宋体" w:eastAsia="宋体"/>
          <w:szCs w:val="21"/>
        </w:rPr>
      </w:pPr>
      <w:r>
        <w:rPr>
          <w:rFonts w:ascii="宋体" w:hAnsi="宋体" w:eastAsia="宋体"/>
          <w:szCs w:val="21"/>
        </w:rPr>
        <w:t>澄清、说明或补正不得超出</w:t>
      </w:r>
      <w:r>
        <w:rPr>
          <w:rFonts w:hint="eastAsia" w:ascii="宋体" w:hAnsi="宋体" w:eastAsia="宋体"/>
          <w:szCs w:val="21"/>
        </w:rPr>
        <w:t>响应</w:t>
      </w:r>
      <w:r>
        <w:rPr>
          <w:rFonts w:ascii="宋体" w:hAnsi="宋体" w:eastAsia="宋体"/>
          <w:szCs w:val="21"/>
        </w:rPr>
        <w:t>文件的范围且不得改变</w:t>
      </w:r>
      <w:r>
        <w:rPr>
          <w:rFonts w:hint="eastAsia" w:ascii="宋体" w:hAnsi="宋体" w:eastAsia="宋体"/>
          <w:szCs w:val="21"/>
        </w:rPr>
        <w:t>响应</w:t>
      </w:r>
      <w:r>
        <w:rPr>
          <w:rFonts w:ascii="宋体" w:hAnsi="宋体" w:eastAsia="宋体"/>
          <w:szCs w:val="21"/>
        </w:rPr>
        <w:t>文件的实质性内容，并构成</w:t>
      </w:r>
      <w:r>
        <w:rPr>
          <w:rFonts w:hint="eastAsia" w:ascii="宋体" w:hAnsi="宋体" w:eastAsia="宋体"/>
          <w:szCs w:val="21"/>
        </w:rPr>
        <w:t>响应</w:t>
      </w:r>
      <w:r>
        <w:rPr>
          <w:rFonts w:ascii="宋体" w:hAnsi="宋体" w:eastAsia="宋体"/>
          <w:szCs w:val="21"/>
        </w:rPr>
        <w:t>文件的组成部分。</w:t>
      </w:r>
    </w:p>
    <w:p w14:paraId="065C6E30">
      <w:pPr>
        <w:spacing w:line="360" w:lineRule="auto"/>
        <w:ind w:firstLine="420" w:firstLineChars="200"/>
        <w:contextualSpacing/>
        <w:rPr>
          <w:rFonts w:hint="eastAsia" w:ascii="宋体" w:hAnsi="宋体" w:eastAsia="宋体"/>
          <w:szCs w:val="21"/>
        </w:rPr>
      </w:pPr>
      <w:r>
        <w:rPr>
          <w:rFonts w:hint="eastAsia" w:ascii="宋体" w:hAnsi="宋体" w:eastAsia="宋体"/>
          <w:szCs w:val="21"/>
        </w:rPr>
        <w:t>2、关于报价的澄清按以下原则执行</w:t>
      </w:r>
    </w:p>
    <w:p w14:paraId="5E3A2617">
      <w:pPr>
        <w:spacing w:line="360" w:lineRule="auto"/>
        <w:ind w:firstLine="420" w:firstLineChars="200"/>
        <w:contextualSpacing/>
        <w:rPr>
          <w:rFonts w:hint="eastAsia" w:ascii="宋体" w:hAnsi="宋体" w:eastAsia="宋体"/>
          <w:szCs w:val="21"/>
        </w:rPr>
      </w:pPr>
      <w:r>
        <w:rPr>
          <w:rFonts w:ascii="宋体" w:hAnsi="宋体" w:eastAsia="宋体"/>
          <w:color w:val="000000"/>
          <w:szCs w:val="21"/>
        </w:rPr>
        <w:t>报价为各分项报价金额之和，报价与分项报价的合价不一致的，应以各分项合价累计数为准，修正报价；总价金额与单价金额不一致的，以单价金额为准，但单价金额小数点有明显错误的除外</w:t>
      </w:r>
      <w:r>
        <w:rPr>
          <w:rFonts w:hint="eastAsia" w:ascii="宋体" w:hAnsi="宋体" w:eastAsia="宋体"/>
          <w:color w:val="000000"/>
          <w:szCs w:val="21"/>
        </w:rPr>
        <w:t>，</w:t>
      </w:r>
      <w:r>
        <w:rPr>
          <w:rFonts w:hint="eastAsia" w:ascii="宋体" w:hAnsi="宋体"/>
          <w:szCs w:val="21"/>
        </w:rPr>
        <w:t>应以总价为准，并修改单价</w:t>
      </w:r>
      <w:r>
        <w:rPr>
          <w:rFonts w:hint="eastAsia" w:ascii="宋体" w:hAnsi="宋体" w:eastAsia="宋体"/>
          <w:color w:val="000000"/>
          <w:szCs w:val="21"/>
        </w:rPr>
        <w:t>；</w:t>
      </w:r>
      <w:r>
        <w:rPr>
          <w:rFonts w:ascii="宋体" w:hAnsi="宋体" w:eastAsia="宋体"/>
          <w:color w:val="000000"/>
          <w:szCs w:val="21"/>
        </w:rPr>
        <w:t>大写金额和小写金额不一致的，以大写金额为准</w:t>
      </w:r>
      <w:r>
        <w:rPr>
          <w:rFonts w:hint="eastAsia" w:ascii="宋体" w:hAnsi="宋体" w:eastAsia="宋体"/>
          <w:color w:val="000000"/>
          <w:szCs w:val="21"/>
        </w:rPr>
        <w:t>；</w:t>
      </w:r>
      <w:r>
        <w:rPr>
          <w:rFonts w:ascii="宋体" w:hAnsi="宋体" w:eastAsia="宋体"/>
          <w:color w:val="000000"/>
          <w:szCs w:val="21"/>
        </w:rPr>
        <w:t>如分项报价中存在缺漏项，则视为缺漏项价格已包含在其他分项报价之中。</w:t>
      </w:r>
      <w:r>
        <w:rPr>
          <w:rFonts w:hint="eastAsia" w:ascii="宋体" w:hAnsi="宋体"/>
          <w:szCs w:val="21"/>
        </w:rPr>
        <w:t>如果供应商不接受对其错误的修正，其报价将被拒绝</w:t>
      </w:r>
      <w:r>
        <w:rPr>
          <w:rFonts w:ascii="宋体" w:hAnsi="宋体"/>
          <w:szCs w:val="21"/>
        </w:rPr>
        <w:t>。</w:t>
      </w:r>
      <w:r>
        <w:rPr>
          <w:rFonts w:hint="eastAsia" w:ascii="宋体" w:hAnsi="宋体"/>
          <w:szCs w:val="21"/>
        </w:rPr>
        <w:t xml:space="preserve"> </w:t>
      </w:r>
    </w:p>
    <w:p w14:paraId="47A9B8EC"/>
    <w:p w14:paraId="3D1B05B7">
      <w:pPr>
        <w:widowControl/>
        <w:jc w:val="left"/>
        <w:rPr>
          <w:rFonts w:hint="eastAsia" w:ascii="宋体" w:hAnsi="宋体" w:eastAsia="宋体" w:cs="仿宋_GB2312"/>
          <w:szCs w:val="21"/>
        </w:rPr>
      </w:pPr>
    </w:p>
    <w:p w14:paraId="403C9F3F">
      <w:pPr>
        <w:widowControl/>
        <w:jc w:val="left"/>
        <w:rPr>
          <w:rFonts w:hint="eastAsia" w:ascii="宋体" w:hAnsi="宋体" w:eastAsia="宋体" w:cs="仿宋_GB2312"/>
          <w:szCs w:val="21"/>
        </w:rPr>
      </w:pPr>
    </w:p>
    <w:p w14:paraId="6D9760F9">
      <w:pPr>
        <w:widowControl/>
        <w:jc w:val="left"/>
        <w:rPr>
          <w:rFonts w:hint="eastAsia" w:ascii="宋体" w:hAnsi="宋体" w:eastAsia="宋体" w:cs="仿宋_GB2312"/>
          <w:szCs w:val="21"/>
        </w:rPr>
      </w:pPr>
    </w:p>
    <w:p w14:paraId="093B2AD9">
      <w:pPr>
        <w:widowControl/>
        <w:jc w:val="left"/>
        <w:rPr>
          <w:rFonts w:hint="eastAsia" w:ascii="宋体" w:hAnsi="宋体" w:eastAsia="宋体" w:cs="仿宋_GB2312"/>
          <w:szCs w:val="21"/>
        </w:rPr>
      </w:pPr>
    </w:p>
    <w:p w14:paraId="2241FF44">
      <w:pPr>
        <w:widowControl/>
        <w:jc w:val="left"/>
        <w:rPr>
          <w:rFonts w:hint="eastAsia" w:ascii="宋体" w:hAnsi="宋体" w:eastAsia="宋体" w:cs="仿宋_GB2312"/>
          <w:szCs w:val="21"/>
        </w:rPr>
      </w:pPr>
    </w:p>
    <w:p w14:paraId="3AB4C07E">
      <w:pPr>
        <w:widowControl/>
        <w:jc w:val="left"/>
        <w:rPr>
          <w:rFonts w:hint="eastAsia" w:ascii="宋体" w:hAnsi="宋体" w:eastAsia="宋体" w:cs="仿宋_GB2312"/>
          <w:szCs w:val="21"/>
        </w:rPr>
      </w:pPr>
    </w:p>
    <w:p w14:paraId="3B41A986">
      <w:pPr>
        <w:widowControl/>
        <w:jc w:val="left"/>
        <w:rPr>
          <w:rFonts w:hint="eastAsia" w:ascii="宋体" w:hAnsi="宋体" w:eastAsia="宋体" w:cs="仿宋_GB2312"/>
          <w:szCs w:val="21"/>
        </w:rPr>
      </w:pPr>
    </w:p>
    <w:p w14:paraId="4DF201C8">
      <w:pPr>
        <w:widowControl/>
        <w:jc w:val="left"/>
        <w:rPr>
          <w:rFonts w:hint="eastAsia" w:ascii="宋体" w:hAnsi="宋体" w:eastAsia="宋体" w:cs="仿宋_GB2312"/>
          <w:szCs w:val="21"/>
        </w:rPr>
      </w:pPr>
    </w:p>
    <w:p w14:paraId="16DA9AD8">
      <w:pPr>
        <w:widowControl/>
        <w:jc w:val="left"/>
        <w:rPr>
          <w:rFonts w:hint="eastAsia" w:ascii="宋体" w:hAnsi="宋体" w:eastAsia="宋体" w:cs="仿宋_GB2312"/>
          <w:szCs w:val="21"/>
        </w:rPr>
      </w:pPr>
    </w:p>
    <w:p w14:paraId="24DDD04F">
      <w:pPr>
        <w:widowControl/>
        <w:jc w:val="left"/>
        <w:rPr>
          <w:rFonts w:hint="eastAsia" w:ascii="宋体" w:hAnsi="宋体" w:eastAsia="宋体" w:cs="仿宋_GB2312"/>
          <w:szCs w:val="21"/>
        </w:rPr>
      </w:pPr>
    </w:p>
    <w:p w14:paraId="6880DF59">
      <w:pPr>
        <w:widowControl/>
        <w:jc w:val="left"/>
        <w:rPr>
          <w:rFonts w:hint="eastAsia" w:ascii="宋体" w:hAnsi="宋体" w:eastAsia="宋体" w:cs="仿宋_GB2312"/>
          <w:szCs w:val="21"/>
        </w:rPr>
      </w:pPr>
    </w:p>
    <w:p w14:paraId="465852D1">
      <w:pPr>
        <w:widowControl/>
        <w:jc w:val="left"/>
        <w:rPr>
          <w:rFonts w:hint="eastAsia" w:ascii="宋体" w:hAnsi="宋体" w:eastAsia="宋体" w:cs="仿宋_GB2312"/>
          <w:szCs w:val="21"/>
        </w:rPr>
      </w:pPr>
    </w:p>
    <w:p w14:paraId="3381D092">
      <w:pPr>
        <w:widowControl/>
        <w:jc w:val="left"/>
        <w:rPr>
          <w:rFonts w:hint="eastAsia" w:ascii="宋体" w:hAnsi="宋体" w:eastAsia="宋体" w:cs="仿宋_GB2312"/>
          <w:szCs w:val="21"/>
        </w:rPr>
      </w:pPr>
    </w:p>
    <w:p w14:paraId="6DACB816">
      <w:pPr>
        <w:widowControl/>
        <w:jc w:val="left"/>
        <w:rPr>
          <w:rFonts w:hint="eastAsia" w:ascii="宋体" w:hAnsi="宋体" w:eastAsia="宋体" w:cs="仿宋_GB2312"/>
          <w:szCs w:val="21"/>
        </w:rPr>
      </w:pPr>
    </w:p>
    <w:p w14:paraId="4564B312">
      <w:pPr>
        <w:widowControl/>
        <w:jc w:val="left"/>
        <w:rPr>
          <w:rFonts w:hint="eastAsia" w:ascii="宋体" w:hAnsi="宋体" w:eastAsia="宋体" w:cs="仿宋_GB2312"/>
          <w:szCs w:val="21"/>
        </w:rPr>
      </w:pPr>
    </w:p>
    <w:p w14:paraId="5BD5FEB9">
      <w:pPr>
        <w:widowControl/>
        <w:jc w:val="left"/>
        <w:rPr>
          <w:rFonts w:hint="eastAsia" w:ascii="宋体" w:hAnsi="宋体" w:eastAsia="宋体" w:cs="仿宋_GB2312"/>
          <w:szCs w:val="21"/>
        </w:rPr>
      </w:pPr>
    </w:p>
    <w:p w14:paraId="527E42A6">
      <w:pPr>
        <w:spacing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71A1BA1C">
      <w:pPr>
        <w:pStyle w:val="3"/>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第四章  合同样式及条款</w:t>
      </w:r>
    </w:p>
    <w:p w14:paraId="42BA5F25">
      <w:pPr>
        <w:spacing w:line="560" w:lineRule="atLeast"/>
        <w:jc w:val="center"/>
        <w:rPr>
          <w:rFonts w:hint="eastAsia" w:ascii="楷体" w:hAnsi="楷体" w:eastAsia="楷体" w:cs="楷体"/>
          <w:b/>
          <w:bCs/>
          <w:spacing w:val="9"/>
          <w:sz w:val="30"/>
          <w:szCs w:val="30"/>
        </w:rPr>
      </w:pPr>
      <w:r>
        <w:rPr>
          <w:rFonts w:hint="eastAsia" w:ascii="楷体" w:hAnsi="楷体" w:eastAsia="楷体" w:cs="楷体"/>
          <w:b/>
          <w:bCs/>
          <w:spacing w:val="9"/>
          <w:sz w:val="30"/>
          <w:szCs w:val="30"/>
        </w:rPr>
        <w:t xml:space="preserve"> </w:t>
      </w:r>
    </w:p>
    <w:p w14:paraId="3CFD6065">
      <w:pPr>
        <w:spacing w:line="560" w:lineRule="atLeast"/>
        <w:jc w:val="center"/>
        <w:rPr>
          <w:rFonts w:hint="eastAsia" w:ascii="楷体" w:hAnsi="楷体" w:eastAsia="楷体" w:cs="楷体"/>
          <w:b/>
          <w:bCs/>
          <w:spacing w:val="9"/>
          <w:sz w:val="30"/>
          <w:szCs w:val="30"/>
        </w:rPr>
      </w:pPr>
    </w:p>
    <w:p w14:paraId="0304AA92">
      <w:pPr>
        <w:spacing w:line="560" w:lineRule="atLeast"/>
        <w:jc w:val="center"/>
        <w:rPr>
          <w:rFonts w:hint="eastAsia" w:ascii="楷体" w:hAnsi="楷体" w:eastAsia="楷体" w:cs="楷体"/>
          <w:b/>
          <w:bCs/>
          <w:spacing w:val="9"/>
          <w:sz w:val="30"/>
          <w:szCs w:val="30"/>
        </w:rPr>
      </w:pPr>
    </w:p>
    <w:p w14:paraId="1A27EB93">
      <w:pPr>
        <w:spacing w:line="560" w:lineRule="atLeast"/>
        <w:jc w:val="center"/>
        <w:rPr>
          <w:rFonts w:hint="eastAsia" w:ascii="宋体" w:hAnsi="宋体" w:eastAsia="宋体" w:cs="宋体"/>
          <w:sz w:val="44"/>
          <w:szCs w:val="44"/>
          <w:lang w:bidi="ar"/>
        </w:rPr>
      </w:pPr>
      <w:r>
        <w:rPr>
          <w:rFonts w:hint="eastAsia"/>
          <w:sz w:val="44"/>
          <w:szCs w:val="44"/>
          <w:lang w:bidi="ar"/>
        </w:rPr>
        <w:t>深圳市深燃清洁能源有限公司</w:t>
      </w:r>
    </w:p>
    <w:p w14:paraId="33712648">
      <w:pPr>
        <w:rPr>
          <w:rFonts w:ascii="Calibri" w:hAnsi="Calibri" w:eastAsia="宋体" w:cs="Times New Roman"/>
        </w:rPr>
      </w:pPr>
    </w:p>
    <w:p w14:paraId="65C6D044">
      <w:pPr>
        <w:jc w:val="center"/>
        <w:rPr>
          <w:rFonts w:hint="eastAsia" w:ascii="宋体" w:hAnsi="宋体" w:eastAsia="宋体" w:cs="Times New Roman"/>
          <w:sz w:val="44"/>
          <w:szCs w:val="44"/>
        </w:rPr>
      </w:pPr>
      <w:r>
        <w:rPr>
          <w:rFonts w:hint="eastAsia" w:ascii="宋体" w:hAnsi="宋体" w:eastAsia="宋体" w:cs="Times New Roman"/>
          <w:sz w:val="44"/>
          <w:szCs w:val="44"/>
        </w:rPr>
        <w:t>国家高新技术企业资质维护及复审项目合同</w:t>
      </w:r>
    </w:p>
    <w:p w14:paraId="77F1E6AC">
      <w:pPr>
        <w:spacing w:line="560" w:lineRule="atLeast"/>
        <w:rPr>
          <w:rFonts w:hint="eastAsia" w:ascii="宋体" w:hAnsi="宋体" w:eastAsia="宋体" w:cs="宋体"/>
          <w:sz w:val="28"/>
          <w:szCs w:val="28"/>
        </w:rPr>
      </w:pPr>
    </w:p>
    <w:p w14:paraId="02E4FD2C">
      <w:pPr>
        <w:jc w:val="right"/>
        <w:rPr>
          <w:rFonts w:hint="eastAsia" w:ascii="宋体" w:hAnsi="宋体" w:eastAsia="宋体" w:cs="Times New Roman"/>
          <w:sz w:val="28"/>
        </w:rPr>
      </w:pPr>
      <w:r>
        <w:rPr>
          <w:rFonts w:hint="eastAsia" w:ascii="宋体" w:hAnsi="宋体" w:eastAsia="宋体" w:cs="Times New Roman"/>
          <w:sz w:val="28"/>
        </w:rPr>
        <w:t xml:space="preserve">         </w:t>
      </w:r>
    </w:p>
    <w:p w14:paraId="5E882FC5">
      <w:pPr>
        <w:spacing w:line="560" w:lineRule="atLeast"/>
        <w:rPr>
          <w:rFonts w:hint="eastAsia" w:ascii="宋体" w:hAnsi="宋体" w:eastAsia="宋体" w:cs="宋体"/>
          <w:sz w:val="28"/>
          <w:szCs w:val="28"/>
        </w:rPr>
      </w:pPr>
    </w:p>
    <w:p w14:paraId="160FB381">
      <w:pPr>
        <w:rPr>
          <w:rFonts w:ascii="Calibri" w:hAnsi="Calibri" w:eastAsia="宋体" w:cs="Times New Roman"/>
        </w:rPr>
      </w:pPr>
    </w:p>
    <w:p w14:paraId="01BF3979">
      <w:pPr>
        <w:spacing w:line="560" w:lineRule="atLeast"/>
        <w:rPr>
          <w:rFonts w:hint="eastAsia" w:ascii="宋体" w:hAnsi="宋体" w:eastAsia="宋体" w:cs="宋体"/>
          <w:sz w:val="28"/>
          <w:szCs w:val="28"/>
        </w:rPr>
      </w:pPr>
    </w:p>
    <w:p w14:paraId="4D4BC654">
      <w:pPr>
        <w:rPr>
          <w:rFonts w:ascii="Calibri" w:hAnsi="Calibri" w:eastAsia="宋体" w:cs="Times New Roman"/>
        </w:rPr>
      </w:pPr>
    </w:p>
    <w:p w14:paraId="58B37DF6">
      <w:pPr>
        <w:spacing w:line="360" w:lineRule="auto"/>
        <w:jc w:val="center"/>
        <w:rPr>
          <w:rFonts w:hint="eastAsia" w:ascii="宋体" w:hAnsi="宋体" w:eastAsia="宋体" w:cs="宋体"/>
          <w:b/>
          <w:bCs/>
          <w:sz w:val="36"/>
          <w:szCs w:val="36"/>
        </w:rPr>
      </w:pPr>
    </w:p>
    <w:p w14:paraId="7B456FE6">
      <w:pPr>
        <w:spacing w:line="360" w:lineRule="auto"/>
        <w:jc w:val="center"/>
        <w:rPr>
          <w:rFonts w:hint="eastAsia" w:ascii="宋体" w:hAnsi="宋体" w:eastAsia="宋体" w:cs="宋体"/>
          <w:b/>
          <w:bCs/>
          <w:sz w:val="36"/>
          <w:szCs w:val="36"/>
        </w:rPr>
      </w:pPr>
    </w:p>
    <w:p w14:paraId="17E2F161">
      <w:pPr>
        <w:spacing w:line="360" w:lineRule="auto"/>
        <w:jc w:val="center"/>
        <w:rPr>
          <w:rFonts w:hint="eastAsia" w:ascii="宋体" w:hAnsi="宋体" w:eastAsia="宋体" w:cs="宋体"/>
          <w:b/>
          <w:bCs/>
          <w:sz w:val="36"/>
          <w:szCs w:val="36"/>
        </w:rPr>
      </w:pPr>
    </w:p>
    <w:p w14:paraId="1511B6CE">
      <w:pPr>
        <w:spacing w:line="360" w:lineRule="auto"/>
        <w:jc w:val="center"/>
        <w:rPr>
          <w:rFonts w:hint="eastAsia" w:ascii="宋体" w:hAnsi="宋体" w:eastAsia="宋体" w:cs="宋体"/>
          <w:b/>
          <w:bCs/>
          <w:sz w:val="36"/>
          <w:szCs w:val="36"/>
        </w:rPr>
      </w:pPr>
    </w:p>
    <w:p w14:paraId="3746F955">
      <w:pPr>
        <w:ind w:left="1680" w:leftChars="800"/>
        <w:rPr>
          <w:rFonts w:hint="eastAsia" w:ascii="宋体" w:hAnsi="宋体" w:eastAsia="宋体" w:cs="Times New Roman"/>
          <w:sz w:val="28"/>
        </w:rPr>
      </w:pPr>
      <w:r>
        <w:rPr>
          <w:rFonts w:hint="eastAsia" w:ascii="宋体" w:hAnsi="宋体" w:eastAsia="宋体" w:cs="Times New Roman"/>
          <w:sz w:val="28"/>
        </w:rPr>
        <w:t>甲    方：</w:t>
      </w:r>
      <w:r>
        <w:rPr>
          <w:rFonts w:hint="eastAsia" w:asciiTheme="minorEastAsia" w:hAnsiTheme="minorEastAsia"/>
          <w:sz w:val="28"/>
        </w:rPr>
        <w:t>深圳市深燃清洁能源有限公司</w:t>
      </w:r>
    </w:p>
    <w:p w14:paraId="50F02AA5">
      <w:pPr>
        <w:ind w:left="1680" w:leftChars="800"/>
        <w:rPr>
          <w:rFonts w:hint="eastAsia" w:ascii="宋体" w:hAnsi="宋体" w:eastAsia="宋体" w:cs="Times New Roman"/>
          <w:sz w:val="28"/>
        </w:rPr>
      </w:pPr>
      <w:r>
        <w:rPr>
          <w:rFonts w:hint="eastAsia" w:ascii="宋体" w:hAnsi="宋体" w:eastAsia="宋体" w:cs="Times New Roman"/>
          <w:sz w:val="28"/>
        </w:rPr>
        <w:t>乙    方：</w:t>
      </w:r>
    </w:p>
    <w:p w14:paraId="186634EE">
      <w:pPr>
        <w:ind w:left="1680" w:leftChars="800"/>
        <w:rPr>
          <w:rFonts w:hint="eastAsia" w:ascii="宋体" w:hAnsi="宋体" w:eastAsia="宋体" w:cs="Times New Roman"/>
          <w:sz w:val="28"/>
        </w:rPr>
      </w:pPr>
      <w:r>
        <w:rPr>
          <w:rFonts w:hint="eastAsia" w:ascii="宋体" w:hAnsi="宋体" w:eastAsia="宋体" w:cs="Times New Roman"/>
          <w:sz w:val="28"/>
        </w:rPr>
        <w:t>合同编号：</w:t>
      </w:r>
    </w:p>
    <w:p w14:paraId="2A51DAE1">
      <w:pPr>
        <w:ind w:left="1680" w:leftChars="800"/>
        <w:rPr>
          <w:rFonts w:hint="eastAsia" w:ascii="宋体" w:hAnsi="宋体" w:eastAsia="宋体" w:cs="Times New Roman"/>
          <w:sz w:val="28"/>
        </w:rPr>
        <w:sectPr>
          <w:pgSz w:w="11906" w:h="16838"/>
          <w:pgMar w:top="1440" w:right="1134" w:bottom="1440" w:left="1134" w:header="851" w:footer="992" w:gutter="0"/>
          <w:cols w:space="425" w:num="1"/>
          <w:docGrid w:type="lines" w:linePitch="312" w:charSpace="0"/>
        </w:sectPr>
      </w:pPr>
      <w:r>
        <w:rPr>
          <w:rFonts w:hint="eastAsia" w:ascii="宋体" w:hAnsi="宋体" w:eastAsia="宋体" w:cs="Times New Roman"/>
          <w:sz w:val="28"/>
        </w:rPr>
        <w:t>签订日期：    年  月</w:t>
      </w:r>
    </w:p>
    <w:p w14:paraId="5E32B608">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甲方委托乙方就清洁能源公司</w:t>
      </w:r>
      <w:r>
        <w:rPr>
          <w:rFonts w:hint="eastAsia" w:ascii="Times New Roman" w:hAnsi="Times New Roman"/>
          <w:color w:val="000000" w:themeColor="text1"/>
          <w:spacing w:val="8"/>
          <w:u w:val="single"/>
          <w:shd w:val="clear" w:color="auto" w:fill="FFFFFF"/>
          <w14:textFill>
            <w14:solidFill>
              <w14:schemeClr w14:val="tx1"/>
            </w14:solidFill>
          </w14:textFill>
        </w:rPr>
        <w:t>国家高新技术企业资质维护及复审项目</w:t>
      </w:r>
      <w:r>
        <w:rPr>
          <w:rFonts w:hint="eastAsia" w:ascii="Times New Roman" w:hAnsi="Times New Roman"/>
          <w:color w:val="000000" w:themeColor="text1"/>
          <w:spacing w:val="8"/>
          <w:shd w:val="clear" w:color="auto" w:fill="FFFFFF"/>
          <w14:textFill>
            <w14:solidFill>
              <w14:schemeClr w14:val="tx1"/>
            </w14:solidFill>
          </w14:textFill>
        </w:rPr>
        <w:t>提供服务，并支付相应的咨询服务报酬。经甲乙双方自愿平等协商，根据《中华人民共和国民法典》等法律法规，以及相关部门、深圳市的行政法规和规章有关规定，达成如下合同，并由双方共同恪守。</w:t>
      </w:r>
    </w:p>
    <w:p w14:paraId="5F3FCF51">
      <w:pPr>
        <w:pStyle w:val="76"/>
        <w:shd w:val="clear" w:color="auto" w:fill="FFFFFF"/>
        <w:spacing w:beforeAutospacing="0" w:afterAutospacing="0" w:line="560" w:lineRule="exact"/>
        <w:ind w:firstLine="514" w:firstLineChars="200"/>
        <w:jc w:val="both"/>
        <w:outlineLvl w:val="1"/>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1、服务目标及内容</w:t>
      </w:r>
    </w:p>
    <w:p w14:paraId="5F086DBA">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1.1 服务目标：完成2025—2027年度高新技术企业资质维护、科技型中小企业资质维护、研发费用辅助账编制，以及2028年度高新技术企业认定（复审）等专业咨询服务，确保各项资质合规有效、申报材料完整准确符合主管部门的申报要求。</w:t>
      </w:r>
    </w:p>
    <w:p w14:paraId="47630C27">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1.2 服务内容</w:t>
      </w:r>
    </w:p>
    <w:p w14:paraId="14D5BB23">
      <w:pPr>
        <w:pStyle w:val="76"/>
        <w:shd w:val="clear" w:color="auto" w:fill="FFFFFF"/>
        <w:spacing w:before="0" w:beforeAutospacing="0" w:after="0" w:afterAutospacing="0" w:line="360" w:lineRule="auto"/>
        <w:ind w:firstLine="595"/>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（1）2025—2027年度高新技术企业资质维护服务，包括但不限于：</w:t>
      </w:r>
    </w:p>
    <w:p w14:paraId="6DF6B9DE">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a）高新技术企业年度火炬统计报表填报及审核；</w:t>
      </w:r>
    </w:p>
    <w:p w14:paraId="6D9E9157">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b）高新技术企业年度发展情况报表（年报）填报及审核；</w:t>
      </w:r>
    </w:p>
    <w:p w14:paraId="6FC102CD">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c）高新技术企业资质维护过程中涉及的知识产权有效性核查及更新建议；</w:t>
      </w:r>
    </w:p>
    <w:p w14:paraId="19C6E117">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d）高新技术企业科技成果转化年度资料整理及归档辅导；</w:t>
      </w:r>
    </w:p>
    <w:p w14:paraId="6521496E">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e）高新技术企业组织管理水平相关制度文件的年度更新与完善。</w:t>
      </w:r>
    </w:p>
    <w:p w14:paraId="42375C94">
      <w:pPr>
        <w:pStyle w:val="76"/>
        <w:shd w:val="clear" w:color="auto" w:fill="FFFFFF"/>
        <w:spacing w:before="0" w:beforeAutospacing="0" w:after="0" w:afterAutospacing="0" w:line="360" w:lineRule="auto"/>
        <w:ind w:firstLine="595"/>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（2）2025—2027年度科技型中小企业维护服务，包括但不限于：</w:t>
      </w:r>
    </w:p>
    <w:p w14:paraId="21340046">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a）科技型中小企业年度评价入库信息填报及审核；</w:t>
      </w:r>
    </w:p>
    <w:p w14:paraId="26FA5935">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b）科技型中小企业入库登记编号年度更新与延续；</w:t>
      </w:r>
    </w:p>
    <w:p w14:paraId="213CEC51">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c）科技型中小企业评价指标变化跟踪及应对方案。</w:t>
      </w:r>
    </w:p>
    <w:p w14:paraId="5C2D8D50">
      <w:pPr>
        <w:pStyle w:val="76"/>
        <w:shd w:val="clear" w:color="auto" w:fill="FFFFFF"/>
        <w:spacing w:before="0" w:beforeAutospacing="0" w:after="0" w:afterAutospacing="0" w:line="360" w:lineRule="auto"/>
        <w:ind w:firstLine="595"/>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（3）2025—2027年度研发费用辅助账服务，包括但不限于：</w:t>
      </w:r>
    </w:p>
    <w:p w14:paraId="1B9DEE68">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a）按高新技术企业认定口径编制各年度研发费用辅助账，如分研发项目、分费用类别等；</w:t>
      </w:r>
    </w:p>
    <w:p w14:paraId="2321570F">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b）按研发费用加计扣除口径编制各年度研发费用辅助账及汇总表；</w:t>
      </w:r>
    </w:p>
    <w:p w14:paraId="49B011B9">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c）研发费用辅助账与财务总账、明细账的年度核对及差异调整；</w:t>
      </w:r>
    </w:p>
    <w:p w14:paraId="2EAD3283">
      <w:pPr>
        <w:pStyle w:val="76"/>
        <w:shd w:val="clear" w:color="auto" w:fill="FFFFFF"/>
        <w:spacing w:before="0" w:beforeAutospacing="0" w:after="0" w:afterAutospacing="0" w:line="360" w:lineRule="auto"/>
        <w:ind w:firstLine="1024" w:firstLineChars="4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d）配合甲方完成年度审计及汇算清缴所需的研发费用数据提供。</w:t>
      </w:r>
    </w:p>
    <w:p w14:paraId="1A8BAD7F">
      <w:pPr>
        <w:pStyle w:val="76"/>
        <w:shd w:val="clear" w:color="auto" w:fill="FFFFFF"/>
        <w:spacing w:before="0" w:beforeAutospacing="0" w:after="0" w:afterAutospacing="0" w:line="360" w:lineRule="auto"/>
        <w:ind w:firstLine="595"/>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（4）2028年度高新技术企业认定（复审）服务，包括但不限于：</w:t>
      </w:r>
    </w:p>
    <w:p w14:paraId="73F4DFE3">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a) 高新技术企业复审申报材料整体编制，包括甲方的企业基本情况、研发活动情况、成果转化能力、组织管理水平、财务指标；</w:t>
      </w:r>
    </w:p>
    <w:p w14:paraId="48CD081A">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b) 高新技术企业复审所需专项审计报告数据的协调与审核，包含年度研发费用专项审计报告数据审核、高新产品（服务）收入专项审计报告数据审核；</w:t>
      </w:r>
    </w:p>
    <w:p w14:paraId="7A3DAE92">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c) 高新技术企业复审系统填报；</w:t>
      </w:r>
    </w:p>
    <w:p w14:paraId="444D65A7">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d) 高新技术企业复审专家评审及现场考察（如有）的全程配合与资料补正；</w:t>
      </w:r>
    </w:p>
    <w:p w14:paraId="7AFD9BCA">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e) 高新技术企业复审认定通过后的后续备案及证书领取相关手续。</w:t>
      </w:r>
    </w:p>
    <w:p w14:paraId="7BD86DDA">
      <w:pPr>
        <w:pStyle w:val="76"/>
        <w:shd w:val="clear" w:color="auto" w:fill="FFFFFF"/>
        <w:spacing w:before="0" w:beforeAutospacing="0" w:after="0" w:afterAutospacing="0" w:line="360" w:lineRule="auto"/>
        <w:ind w:firstLine="595"/>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（5）2025—2027年度其他日常申报及数据维护服务，包括但不限于：</w:t>
      </w:r>
    </w:p>
    <w:p w14:paraId="0CEBE230">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a) 工信部火炬中心企业统计年报及相关数据更新填报；</w:t>
      </w:r>
    </w:p>
    <w:p w14:paraId="4A90933E">
      <w:pPr>
        <w:pStyle w:val="76"/>
        <w:shd w:val="clear" w:color="auto" w:fill="FFFFFF"/>
        <w:spacing w:before="0" w:beforeAutospacing="0" w:after="0" w:afterAutospacing="0" w:line="360" w:lineRule="auto"/>
        <w:ind w:left="1050" w:leftChars="500"/>
        <w:jc w:val="both"/>
        <w:outlineLvl w:val="1"/>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b) 工信局企业统计月报信息填报。</w:t>
      </w:r>
    </w:p>
    <w:p w14:paraId="18F8E739">
      <w:pPr>
        <w:pStyle w:val="76"/>
        <w:shd w:val="clear" w:color="auto" w:fill="FFFFFF"/>
        <w:spacing w:beforeAutospacing="0" w:afterAutospacing="0" w:line="560" w:lineRule="exact"/>
        <w:ind w:firstLine="594"/>
        <w:jc w:val="both"/>
        <w:outlineLvl w:val="1"/>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2、服务方式及期限</w:t>
      </w:r>
    </w:p>
    <w:p w14:paraId="243118C8">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服务方式：甲乙双方一致约定采用线上(微信或QQ或e-mail)和线下讨论的方式交流工作。乙方负责完成上述各项服务中的资料编制、系统填报、数据核对、审计报告数据协调及政府评审配合等全部工作。各年度关于与本合同约定的申报材料（含系统填报截图、纸质申报文件、研发费用台账等）电子版及纸质版由乙方整理齐全后移交甲方归档。</w:t>
      </w:r>
    </w:p>
    <w:p w14:paraId="0EFCB39C">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u w:val="single"/>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服务期间，乙方每月提供不少于1次上门辅导（视甲方需要增加频次），对项目推进情况、政策变动及风险事项进行当面沟通和书面反馈，关键节点须经甲方项目代表书面确认后方可提交。乙方指定固定项目负责人为</w:t>
      </w:r>
      <w:r>
        <w:rPr>
          <w:rFonts w:hint="eastAsia" w:ascii="Times New Roman" w:hAnsi="Times New Roman"/>
          <w:color w:val="000000" w:themeColor="text1"/>
          <w:spacing w:val="8"/>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shd w:val="clear" w:color="auto" w:fill="FFFFFF"/>
          <w14:textFill>
            <w14:solidFill>
              <w14:schemeClr w14:val="tx1"/>
            </w14:solidFill>
          </w14:textFill>
        </w:rPr>
        <w:t>，并确保服务连续性和信息安全保密。</w:t>
      </w:r>
      <w:r>
        <w:rPr>
          <w:rFonts w:hint="eastAsia" w:ascii="Times New Roman" w:hAnsi="Times New Roman"/>
          <w:color w:val="000000" w:themeColor="text1"/>
          <w:spacing w:val="8"/>
          <w:shd w:val="clear" w:color="auto" w:fill="FFFFFF"/>
          <w14:textFill>
            <w14:solidFill>
              <w14:schemeClr w14:val="tx1"/>
            </w14:solidFill>
          </w14:textFill>
        </w:rPr>
        <w:br w:type="textWrapping"/>
      </w:r>
      <w:r>
        <w:rPr>
          <w:rFonts w:hint="eastAsia" w:ascii="Times New Roman" w:hAnsi="Times New Roman"/>
          <w:color w:val="000000" w:themeColor="text1"/>
          <w:spacing w:val="8"/>
          <w:shd w:val="clear" w:color="auto" w:fill="FFFFFF"/>
          <w14:textFill>
            <w14:solidFill>
              <w14:schemeClr w14:val="tx1"/>
            </w14:solidFill>
          </w14:textFill>
        </w:rPr>
        <w:t xml:space="preserve">   服务期限：自本合同签订之日起至2028年12月31日。</w:t>
      </w:r>
    </w:p>
    <w:p w14:paraId="0310F2CB">
      <w:pPr>
        <w:pStyle w:val="76"/>
        <w:shd w:val="clear" w:color="auto" w:fill="FFFFFF"/>
        <w:spacing w:beforeAutospacing="0" w:afterAutospacing="0" w:line="360" w:lineRule="auto"/>
        <w:ind w:firstLine="594"/>
        <w:jc w:val="both"/>
        <w:outlineLvl w:val="1"/>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3、甲乙双方的权利和义务</w:t>
      </w:r>
    </w:p>
    <w:p w14:paraId="6C14550F">
      <w:pPr>
        <w:pStyle w:val="76"/>
        <w:shd w:val="clear" w:color="auto" w:fill="FFFFFF"/>
        <w:spacing w:before="120" w:beforeAutospacing="0" w:after="120" w:afterAutospacing="0" w:line="360" w:lineRule="auto"/>
        <w:ind w:firstLine="59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3.1甲方的权利和义务</w:t>
      </w:r>
    </w:p>
    <w:p w14:paraId="5BBA3DF5">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甲方应及时向乙方提供与申报项目相关的文件资料，包括但不限于：营业执照、审计报告、知识产权证明文件、产品检测报告、企业获奖证书及企业基本情况介绍等相关材料，并保证材料的真实有效性，因文件资料不真实造成的后果由甲方承担。</w:t>
      </w:r>
    </w:p>
    <w:p w14:paraId="17926154">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（2）甲方应当根据合同约定按时足额向乙方指定账户支付服务费，甲方向其他任何非乙方指定收款账户支付服务费的，乙方均不予认可，相关损失由甲方自行承担。</w:t>
      </w:r>
    </w:p>
    <w:p w14:paraId="535EBCC7">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（3）甲方有权就乙方服务范围内的事项，随时向乙方口头或书面提出询问，乙方应及时做出答复并按甲方要求随时告知工作进度。</w:t>
      </w:r>
    </w:p>
    <w:p w14:paraId="50D355E9">
      <w:pPr>
        <w:pStyle w:val="76"/>
        <w:shd w:val="clear" w:color="auto" w:fill="FFFFFF"/>
        <w:spacing w:before="120" w:beforeAutospacing="0" w:after="120" w:afterAutospacing="0" w:line="360" w:lineRule="auto"/>
        <w:ind w:firstLine="59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3.2乙方的权利与义务</w:t>
      </w:r>
    </w:p>
    <w:p w14:paraId="315FD257">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（1）乙方应于本合同生效后15个工作日内制定工作进度计划表并与甲方进行充分沟通，项目申报完成时甲乙双方项目代表应当对进度计划表进行确认。</w:t>
      </w:r>
    </w:p>
    <w:p w14:paraId="3C6D7DED">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（2）乙方应严格按照相关主管部门发布的政策要求尽职完成本合同约定的服务内容，针对服务过程中出现的相关问题及时给出解决方案，推动申报工作的有序进行。</w:t>
      </w:r>
    </w:p>
    <w:p w14:paraId="7806F298">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（3）乙方应对甲方提供的文件资料和所作的陈述进行专业、客观的分析并提供咨询辅导，必要时协助甲方编制相关材料。</w:t>
      </w:r>
    </w:p>
    <w:p w14:paraId="5EFF43CD">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（4）乙方应按照政府有关通知的要求，按时完成和提交符合要求的申报材料并指导甲方做好后续审核环节相应工作。</w:t>
      </w:r>
    </w:p>
    <w:p w14:paraId="7C4FBF49">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（5）乙方应当在最终申报日期前21天，将申报材料初稿提交甲方审核：至少提前14天，将申报材料终稿提交甲方确认，并按甲方最终确认的版本进行资料提交。</w:t>
      </w:r>
    </w:p>
    <w:p w14:paraId="56A32841">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highlight w:val="none"/>
          <w:shd w:val="clear" w:color="auto" w:fill="FFFFFF"/>
          <w14:textFill>
            <w14:solidFill>
              <w14:schemeClr w14:val="tx1"/>
            </w14:solidFill>
          </w14:textFill>
        </w:rPr>
      </w:pPr>
      <w:r>
        <w:rPr>
          <w:rFonts w:hint="eastAsia" w:ascii="Times New Roman" w:hAnsi="Times New Roman"/>
          <w:color w:val="000000" w:themeColor="text1"/>
          <w:spacing w:val="8"/>
          <w:highlight w:val="none"/>
          <w:shd w:val="clear" w:color="auto" w:fill="FFFFFF"/>
          <w14:textFill>
            <w14:solidFill>
              <w14:schemeClr w14:val="tx1"/>
            </w14:solidFill>
          </w14:textFill>
        </w:rPr>
        <w:t>（6）2028年复审</w:t>
      </w:r>
      <w:r>
        <w:rPr>
          <w:rFonts w:hint="eastAsia" w:ascii="Times New Roman" w:hAnsi="Times New Roman"/>
          <w:color w:val="000000" w:themeColor="text1"/>
          <w:spacing w:val="8"/>
          <w:highlight w:val="none"/>
          <w:shd w:val="clear" w:color="auto" w:fill="FFFFFF"/>
          <w:lang w:val="en-US" w:eastAsia="zh-CN"/>
          <w14:textFill>
            <w14:solidFill>
              <w14:schemeClr w14:val="tx1"/>
            </w14:solidFill>
          </w14:textFill>
        </w:rPr>
        <w:t>结果</w:t>
      </w:r>
      <w:r>
        <w:rPr>
          <w:rFonts w:hint="eastAsia" w:ascii="Times New Roman" w:hAnsi="Times New Roman"/>
          <w:color w:val="000000" w:themeColor="text1"/>
          <w:spacing w:val="8"/>
          <w:highlight w:val="none"/>
          <w:shd w:val="clear" w:color="auto" w:fill="FFFFFF"/>
          <w14:textFill>
            <w14:solidFill>
              <w14:schemeClr w14:val="tx1"/>
            </w14:solidFill>
          </w14:textFill>
        </w:rPr>
        <w:t>公示</w:t>
      </w:r>
      <w:r>
        <w:rPr>
          <w:rFonts w:hint="eastAsia" w:ascii="Times New Roman" w:hAnsi="Times New Roman"/>
          <w:color w:val="000000" w:themeColor="text1"/>
          <w:spacing w:val="8"/>
          <w:highlight w:val="none"/>
          <w:shd w:val="clear" w:color="auto" w:fill="FFFFFF"/>
          <w:lang w:val="en-US" w:eastAsia="zh-CN"/>
          <w14:textFill>
            <w14:solidFill>
              <w14:schemeClr w14:val="tx1"/>
            </w14:solidFill>
          </w14:textFill>
        </w:rPr>
        <w:t>时间</w:t>
      </w:r>
      <w:r>
        <w:rPr>
          <w:rFonts w:hint="eastAsia" w:ascii="Times New Roman" w:hAnsi="Times New Roman"/>
          <w:color w:val="000000" w:themeColor="text1"/>
          <w:spacing w:val="8"/>
          <w:highlight w:val="none"/>
          <w:shd w:val="clear" w:color="auto" w:fill="FFFFFF"/>
          <w14:textFill>
            <w14:solidFill>
              <w14:schemeClr w14:val="tx1"/>
            </w14:solidFill>
          </w14:textFill>
        </w:rPr>
        <w:t>一般</w:t>
      </w:r>
      <w:r>
        <w:rPr>
          <w:rFonts w:hint="eastAsia" w:ascii="Times New Roman" w:hAnsi="Times New Roman"/>
          <w:color w:val="000000" w:themeColor="text1"/>
          <w:spacing w:val="8"/>
          <w:highlight w:val="none"/>
          <w:shd w:val="clear" w:color="auto" w:fill="FFFFFF"/>
          <w:lang w:val="en-US" w:eastAsia="zh-CN"/>
          <w14:textFill>
            <w14:solidFill>
              <w14:schemeClr w14:val="tx1"/>
            </w14:solidFill>
          </w14:textFill>
        </w:rPr>
        <w:t>为当年</w:t>
      </w:r>
      <w:r>
        <w:rPr>
          <w:rFonts w:hint="eastAsia" w:ascii="Times New Roman" w:hAnsi="Times New Roman"/>
          <w:color w:val="000000" w:themeColor="text1"/>
          <w:spacing w:val="8"/>
          <w:highlight w:val="none"/>
          <w:shd w:val="clear" w:color="auto" w:fill="FFFFFF"/>
          <w14:textFill>
            <w14:solidFill>
              <w14:schemeClr w14:val="tx1"/>
            </w14:solidFill>
          </w14:textFill>
        </w:rPr>
        <w:t>12月份，</w:t>
      </w:r>
      <w:r>
        <w:rPr>
          <w:rFonts w:hint="eastAsia" w:ascii="Times New Roman" w:hAnsi="Times New Roman"/>
          <w:color w:val="000000" w:themeColor="text1"/>
          <w:spacing w:val="8"/>
          <w:highlight w:val="none"/>
          <w:shd w:val="clear" w:color="auto" w:fill="FFFFFF"/>
          <w:lang w:val="en-US" w:eastAsia="zh-CN"/>
          <w14:textFill>
            <w14:solidFill>
              <w14:schemeClr w14:val="tx1"/>
            </w14:solidFill>
          </w14:textFill>
        </w:rPr>
        <w:t>若</w:t>
      </w:r>
      <w:r>
        <w:rPr>
          <w:rFonts w:hint="eastAsia" w:ascii="Times New Roman" w:hAnsi="Times New Roman"/>
          <w:color w:val="000000" w:themeColor="text1"/>
          <w:spacing w:val="8"/>
          <w:highlight w:val="none"/>
          <w:shd w:val="clear" w:color="auto" w:fill="FFFFFF"/>
          <w14:textFill>
            <w14:solidFill>
              <w14:schemeClr w14:val="tx1"/>
            </w14:solidFill>
          </w14:textFill>
        </w:rPr>
        <w:t>在2029年</w:t>
      </w:r>
      <w:r>
        <w:rPr>
          <w:rFonts w:hint="eastAsia" w:ascii="Times New Roman" w:hAnsi="Times New Roman"/>
          <w:color w:val="000000" w:themeColor="text1"/>
          <w:spacing w:val="8"/>
          <w:highlight w:val="none"/>
          <w:shd w:val="clear" w:color="auto" w:fill="FFFFFF"/>
          <w:lang w:val="en-US" w:eastAsia="zh-CN"/>
          <w14:textFill>
            <w14:solidFill>
              <w14:schemeClr w14:val="tx1"/>
            </w14:solidFill>
          </w14:textFill>
        </w:rPr>
        <w:t>进行</w:t>
      </w:r>
      <w:r>
        <w:rPr>
          <w:rFonts w:hint="eastAsia" w:ascii="Times New Roman" w:hAnsi="Times New Roman"/>
          <w:color w:val="000000" w:themeColor="text1"/>
          <w:spacing w:val="8"/>
          <w:highlight w:val="none"/>
          <w:shd w:val="clear" w:color="auto" w:fill="FFFFFF"/>
          <w14:textFill>
            <w14:solidFill>
              <w14:schemeClr w14:val="tx1"/>
            </w14:solidFill>
          </w14:textFill>
        </w:rPr>
        <w:t>公示，乙方还需完成相关服务工作，直到</w:t>
      </w:r>
      <w:r>
        <w:rPr>
          <w:rFonts w:hint="eastAsia" w:ascii="Times New Roman" w:hAnsi="Times New Roman"/>
          <w:color w:val="000000" w:themeColor="text1"/>
          <w:spacing w:val="8"/>
          <w:highlight w:val="none"/>
          <w:shd w:val="clear" w:color="auto" w:fill="FFFFFF"/>
          <w:lang w:val="en-US" w:eastAsia="zh-CN"/>
          <w14:textFill>
            <w14:solidFill>
              <w14:schemeClr w14:val="tx1"/>
            </w14:solidFill>
          </w14:textFill>
        </w:rPr>
        <w:t>结果公示结束</w:t>
      </w:r>
      <w:r>
        <w:rPr>
          <w:rFonts w:hint="eastAsia" w:ascii="Times New Roman" w:hAnsi="Times New Roman"/>
          <w:color w:val="000000" w:themeColor="text1"/>
          <w:spacing w:val="8"/>
          <w:highlight w:val="none"/>
          <w:shd w:val="clear" w:color="auto" w:fill="FFFFFF"/>
          <w14:textFill>
            <w14:solidFill>
              <w14:schemeClr w14:val="tx1"/>
            </w14:solidFill>
          </w14:textFill>
        </w:rPr>
        <w:t>，本合同服务办结完毕。后续的系统信息更新属于下一期的维护工作，不在本合同服务范围内。</w:t>
      </w:r>
    </w:p>
    <w:p w14:paraId="4CF1543C">
      <w:pPr>
        <w:pStyle w:val="76"/>
        <w:shd w:val="clear" w:color="auto" w:fill="FFFFFF"/>
        <w:spacing w:beforeAutospacing="0" w:afterAutospacing="0" w:line="360" w:lineRule="auto"/>
        <w:ind w:firstLine="594"/>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4、服务费用及支付</w:t>
      </w:r>
    </w:p>
    <w:p w14:paraId="77179B68">
      <w:pPr>
        <w:pStyle w:val="2"/>
        <w:spacing w:line="360" w:lineRule="auto"/>
        <w:ind w:firstLine="594"/>
        <w:rPr>
          <w:rFonts w:ascii="Times New Roman" w:hAnsi="Times New Roman"/>
          <w:color w:val="000000" w:themeColor="text1"/>
          <w:spacing w:val="8"/>
          <w:kern w:val="0"/>
          <w:sz w:val="24"/>
          <w:szCs w:val="24"/>
          <w:shd w:val="clear" w:color="auto" w:fill="FFFFFF"/>
          <w14:textFill>
            <w14:solidFill>
              <w14:schemeClr w14:val="tx1"/>
            </w14:solidFill>
          </w14:textFill>
        </w:rPr>
      </w:pP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4.1本合同技术咨询服务费含税总金额为¥</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元（大写人民币</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），不含税金额为¥</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元（大写人民币</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），增值税税额为¥</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元（大写人民币</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），税率</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%，由甲方分四次支付给乙方。</w:t>
      </w:r>
    </w:p>
    <w:p w14:paraId="66D0C02D">
      <w:pPr>
        <w:spacing w:line="360" w:lineRule="auto"/>
        <w:ind w:firstLine="592"/>
        <w:rPr>
          <w:rFonts w:ascii="Times New Roman" w:hAnsi="Times New Roman" w:eastAsia="宋体" w:cs="宋体"/>
          <w:color w:val="000000" w:themeColor="text1"/>
          <w:spacing w:val="8"/>
          <w:kern w:val="0"/>
          <w:sz w:val="24"/>
          <w:szCs w:val="24"/>
          <w:shd w:val="clear" w:color="auto" w:fill="FFFFFF"/>
          <w14:textFill>
            <w14:solidFill>
              <w14:schemeClr w14:val="tx1"/>
            </w14:solidFill>
          </w14:textFill>
        </w:rPr>
      </w:pPr>
      <w:r>
        <w:rPr>
          <w:rFonts w:hint="eastAsia" w:ascii="Times New Roman" w:hAnsi="Times New Roman" w:eastAsia="宋体" w:cs="宋体"/>
          <w:color w:val="000000" w:themeColor="text1"/>
          <w:spacing w:val="8"/>
          <w:kern w:val="0"/>
          <w:sz w:val="24"/>
          <w:szCs w:val="24"/>
          <w:shd w:val="clear" w:color="auto" w:fill="FFFFFF"/>
          <w14:textFill>
            <w14:solidFill>
              <w14:schemeClr w14:val="tx1"/>
            </w14:solidFill>
          </w14:textFill>
        </w:rPr>
        <w:t>具体支付方式和时间如下：</w:t>
      </w:r>
    </w:p>
    <w:p w14:paraId="5419525D">
      <w:pPr>
        <w:pStyle w:val="2"/>
        <w:numPr>
          <w:ilvl w:val="255"/>
          <w:numId w:val="0"/>
        </w:numPr>
        <w:spacing w:line="360" w:lineRule="auto"/>
        <w:ind w:firstLine="512" w:firstLineChars="200"/>
        <w:rPr>
          <w:rFonts w:ascii="Times New Roman" w:hAnsi="Times New Roman"/>
          <w:color w:val="000000" w:themeColor="text1"/>
          <w:spacing w:val="8"/>
          <w:kern w:val="0"/>
          <w:sz w:val="24"/>
          <w:szCs w:val="24"/>
          <w:highlight w:val="cyan"/>
          <w:u w:val="single"/>
          <w:shd w:val="clear" w:color="auto" w:fill="FFFFFF"/>
          <w14:textFill>
            <w14:solidFill>
              <w14:schemeClr w14:val="tx1"/>
            </w14:solidFill>
          </w14:textFill>
        </w:rPr>
      </w:pP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1）第一期服务辅导费（维护费）：2026年7月31日前，甲方收到乙方撰写的2025年度立项报告及结题报告、2025年研发费用辅助账、填报深圳市工信局月报与国家火炬系统年报后（以系统提交截图为准），经甲方审核全部通过后，乙方提供相应的增值税专用发票，甲方收到后于30个工作日内向乙方支付合同含税总金额的30%，即¥</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元（大写人民币</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w:t>
      </w:r>
    </w:p>
    <w:p w14:paraId="6C84C177">
      <w:pPr>
        <w:pStyle w:val="2"/>
        <w:numPr>
          <w:ilvl w:val="255"/>
          <w:numId w:val="0"/>
        </w:numPr>
        <w:spacing w:line="360" w:lineRule="auto"/>
        <w:ind w:firstLine="512" w:firstLineChars="200"/>
        <w:rPr>
          <w:rFonts w:ascii="Times New Roman" w:hAnsi="Times New Roman"/>
          <w:color w:val="000000" w:themeColor="text1"/>
          <w:spacing w:val="8"/>
          <w:kern w:val="0"/>
          <w:sz w:val="24"/>
          <w:szCs w:val="24"/>
          <w:highlight w:val="cyan"/>
          <w:u w:val="single"/>
          <w:shd w:val="clear" w:color="auto" w:fill="FFFFFF"/>
          <w14:textFill>
            <w14:solidFill>
              <w14:schemeClr w14:val="tx1"/>
            </w14:solidFill>
          </w14:textFill>
        </w:rPr>
      </w:pP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2）第二期服务辅导费（维护费）：2027年5月31日前，甲方收到乙方撰写的2026年度立项报告及结题报告、2026年研发费用辅助账、填报深圳市工信局月报与国家火炬系统年报后（以系统提交截图为准），经甲方审核全部通过后，乙方提供相应的增值税专用发票，甲方收到后于30个工作日内向乙方支付合同含税总金额的30%，即¥</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元（大写人民币</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w:t>
      </w:r>
    </w:p>
    <w:p w14:paraId="5717C166">
      <w:pPr>
        <w:pStyle w:val="2"/>
        <w:numPr>
          <w:ilvl w:val="255"/>
          <w:numId w:val="0"/>
        </w:numPr>
        <w:spacing w:line="360" w:lineRule="auto"/>
        <w:ind w:firstLine="512" w:firstLineChars="200"/>
        <w:rPr>
          <w:rFonts w:ascii="Times New Roman" w:hAnsi="Times New Roman"/>
          <w:color w:val="000000" w:themeColor="text1"/>
          <w:spacing w:val="8"/>
          <w:kern w:val="0"/>
          <w:sz w:val="24"/>
          <w:szCs w:val="24"/>
          <w:highlight w:val="cyan"/>
          <w:u w:val="single"/>
          <w:shd w:val="clear" w:color="auto" w:fill="FFFFFF"/>
          <w14:textFill>
            <w14:solidFill>
              <w14:schemeClr w14:val="tx1"/>
            </w14:solidFill>
          </w14:textFill>
        </w:rPr>
      </w:pP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3）第三期服务辅导费（维护费）：2028年5月31日前，甲方收到乙方撰写的2027年度立项报告及结题报告、2027年研发费用辅助账、填报深圳市工信局月报与国家火炬系统年报后（以系统提交截图为准），经甲方审核全部通过后，乙方提供相应的增值税专用发票，甲方收到后于30个工作日内向乙方支付合同含税总金额的20%，即¥</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元（大写人民币</w:t>
      </w:r>
      <w:r>
        <w:rPr>
          <w:rFonts w:hint="eastAsia" w:ascii="Times New Roman" w:hAnsi="Times New Roman"/>
          <w:color w:val="000000" w:themeColor="text1"/>
          <w:spacing w:val="8"/>
          <w:kern w:val="0"/>
          <w:sz w:val="24"/>
          <w:szCs w:val="24"/>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shd w:val="clear" w:color="auto" w:fill="FFFFFF"/>
          <w14:textFill>
            <w14:solidFill>
              <w14:schemeClr w14:val="tx1"/>
            </w14:solidFill>
          </w14:textFill>
        </w:rPr>
        <w:t>）。</w:t>
      </w:r>
    </w:p>
    <w:p w14:paraId="083DFC36">
      <w:pPr>
        <w:pStyle w:val="2"/>
        <w:numPr>
          <w:ilvl w:val="255"/>
          <w:numId w:val="0"/>
        </w:numPr>
        <w:spacing w:line="360" w:lineRule="auto"/>
        <w:ind w:firstLine="512" w:firstLineChars="200"/>
        <w:rPr>
          <w:rFonts w:ascii="Times New Roman" w:hAnsi="Times New Roman"/>
          <w:color w:val="000000" w:themeColor="text1"/>
          <w:spacing w:val="8"/>
          <w:kern w:val="0"/>
          <w:sz w:val="24"/>
          <w:szCs w:val="24"/>
          <w:highlight w:val="none"/>
          <w:shd w:val="clear" w:color="auto" w:fill="FFFFFF"/>
          <w14:textFill>
            <w14:solidFill>
              <w14:schemeClr w14:val="tx1"/>
            </w14:solidFill>
          </w14:textFill>
        </w:rPr>
      </w:pPr>
      <w:r>
        <w:rPr>
          <w:rFonts w:hint="eastAsia" w:ascii="Times New Roman" w:hAnsi="Times New Roman"/>
          <w:color w:val="000000" w:themeColor="text1"/>
          <w:spacing w:val="8"/>
          <w:kern w:val="0"/>
          <w:sz w:val="24"/>
          <w:szCs w:val="24"/>
          <w:highlight w:val="none"/>
          <w:shd w:val="clear" w:color="auto" w:fill="FFFFFF"/>
          <w14:textFill>
            <w14:solidFill>
              <w14:schemeClr w14:val="tx1"/>
            </w14:solidFill>
          </w14:textFill>
        </w:rPr>
        <w:t>4）第四期服务辅导费：乙方辅导甲方申报2028年国家高新技术企业认证（复审）</w:t>
      </w:r>
      <w:r>
        <w:rPr>
          <w:rFonts w:hint="eastAsia" w:ascii="Times New Roman" w:hAnsi="Times New Roman"/>
          <w:color w:val="000000" w:themeColor="text1"/>
          <w:spacing w:val="8"/>
          <w:kern w:val="0"/>
          <w:sz w:val="24"/>
          <w:szCs w:val="24"/>
          <w:highlight w:val="none"/>
          <w:shd w:val="clear" w:color="auto" w:fill="FFFFFF"/>
          <w:lang w:eastAsia="zh-CN"/>
          <w14:textFill>
            <w14:solidFill>
              <w14:schemeClr w14:val="tx1"/>
            </w14:solidFill>
          </w14:textFill>
        </w:rPr>
        <w:t>，</w:t>
      </w:r>
      <w:r>
        <w:rPr>
          <w:rFonts w:hint="eastAsia" w:ascii="Times New Roman" w:hAnsi="Times New Roman"/>
          <w:color w:val="000000" w:themeColor="text1"/>
          <w:spacing w:val="8"/>
          <w:kern w:val="0"/>
          <w:sz w:val="24"/>
          <w:szCs w:val="24"/>
          <w:highlight w:val="none"/>
          <w:shd w:val="clear" w:color="auto" w:fill="FFFFFF"/>
          <w:lang w:val="en-US" w:eastAsia="zh-CN"/>
          <w14:textFill>
            <w14:solidFill>
              <w14:schemeClr w14:val="tx1"/>
            </w14:solidFill>
          </w14:textFill>
        </w:rPr>
        <w:t>提交申报材料并拿到系统申报回执单后，</w:t>
      </w:r>
      <w:r>
        <w:rPr>
          <w:rFonts w:hint="eastAsia" w:ascii="Times New Roman" w:hAnsi="Times New Roman"/>
          <w:color w:val="000000" w:themeColor="text1"/>
          <w:spacing w:val="8"/>
          <w:kern w:val="0"/>
          <w:sz w:val="24"/>
          <w:szCs w:val="24"/>
          <w:highlight w:val="none"/>
          <w:shd w:val="clear" w:color="auto" w:fill="FFFFFF"/>
          <w14:textFill>
            <w14:solidFill>
              <w14:schemeClr w14:val="tx1"/>
            </w14:solidFill>
          </w14:textFill>
        </w:rPr>
        <w:t>乙方提供相应的增值税专用发票，甲方收到后于30个工作日内向乙方支付合同含税总金额的20%，即¥</w:t>
      </w:r>
      <w:r>
        <w:rPr>
          <w:rFonts w:hint="eastAsia" w:ascii="Times New Roman" w:hAnsi="Times New Roman"/>
          <w:color w:val="000000" w:themeColor="text1"/>
          <w:spacing w:val="8"/>
          <w:kern w:val="0"/>
          <w:sz w:val="24"/>
          <w:szCs w:val="24"/>
          <w:highlight w:val="none"/>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highlight w:val="none"/>
          <w:shd w:val="clear" w:color="auto" w:fill="FFFFFF"/>
          <w14:textFill>
            <w14:solidFill>
              <w14:schemeClr w14:val="tx1"/>
            </w14:solidFill>
          </w14:textFill>
        </w:rPr>
        <w:t>元（大写人民币</w:t>
      </w:r>
      <w:r>
        <w:rPr>
          <w:rFonts w:hint="eastAsia" w:ascii="Times New Roman" w:hAnsi="Times New Roman"/>
          <w:color w:val="000000" w:themeColor="text1"/>
          <w:spacing w:val="8"/>
          <w:kern w:val="0"/>
          <w:sz w:val="24"/>
          <w:szCs w:val="24"/>
          <w:highlight w:val="none"/>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kern w:val="0"/>
          <w:sz w:val="24"/>
          <w:szCs w:val="24"/>
          <w:highlight w:val="none"/>
          <w:shd w:val="clear" w:color="auto" w:fill="FFFFFF"/>
          <w14:textFill>
            <w14:solidFill>
              <w14:schemeClr w14:val="tx1"/>
            </w14:solidFill>
          </w14:textFill>
        </w:rPr>
        <w:t>）。</w:t>
      </w:r>
    </w:p>
    <w:p w14:paraId="4FC21C15">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4.2其他：发票税率</w:t>
      </w:r>
      <w:r>
        <w:rPr>
          <w:rFonts w:hint="eastAsia" w:ascii="Times New Roman" w:hAnsi="Times New Roman"/>
          <w:color w:val="000000" w:themeColor="text1"/>
          <w:spacing w:val="8"/>
          <w:u w:val="single"/>
          <w:shd w:val="clear" w:color="auto" w:fill="FFFFFF"/>
          <w14:textFill>
            <w14:solidFill>
              <w14:schemeClr w14:val="tx1"/>
            </w14:solidFill>
          </w14:textFill>
        </w:rPr>
        <w:t xml:space="preserve">   </w:t>
      </w:r>
      <w:r>
        <w:rPr>
          <w:rFonts w:hint="eastAsia" w:ascii="Times New Roman" w:hAnsi="Times New Roman"/>
          <w:color w:val="000000" w:themeColor="text1"/>
          <w:spacing w:val="8"/>
          <w:shd w:val="clear" w:color="auto" w:fill="FFFFFF"/>
          <w14:textFill>
            <w14:solidFill>
              <w14:schemeClr w14:val="tx1"/>
            </w14:solidFill>
          </w14:textFill>
        </w:rPr>
        <w:t>%，以开票时税务局规定的税率为准，乙方未及时提供发票的，甲方有权相应顺延支付服务费用的时间。</w:t>
      </w:r>
    </w:p>
    <w:p w14:paraId="2B3E2573">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4.3乙方指定以下账户作为默认收款账户：</w:t>
      </w:r>
    </w:p>
    <w:p w14:paraId="3A9C74E9">
      <w:pPr>
        <w:pStyle w:val="76"/>
        <w:shd w:val="clear" w:color="auto" w:fill="FFFFFF"/>
        <w:spacing w:before="0" w:beforeAutospacing="0" w:after="0" w:afterAutospacing="0" w:line="360" w:lineRule="auto"/>
        <w:ind w:firstLine="512" w:firstLineChars="200"/>
        <w:jc w:val="both"/>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开户名：</w:t>
      </w:r>
    </w:p>
    <w:p w14:paraId="02CE74A7">
      <w:pPr>
        <w:pStyle w:val="76"/>
        <w:shd w:val="clear" w:color="auto" w:fill="FFFFFF"/>
        <w:spacing w:before="0" w:beforeAutospacing="0" w:after="0" w:afterAutospacing="0" w:line="360" w:lineRule="auto"/>
        <w:ind w:firstLine="512" w:firstLineChars="200"/>
        <w:jc w:val="both"/>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开户行：</w:t>
      </w:r>
    </w:p>
    <w:p w14:paraId="34F81058">
      <w:pPr>
        <w:pStyle w:val="76"/>
        <w:shd w:val="clear" w:color="auto" w:fill="FFFFFF"/>
        <w:spacing w:before="0" w:beforeAutospacing="0" w:after="0" w:afterAutospacing="0" w:line="360" w:lineRule="auto"/>
        <w:ind w:firstLine="512" w:firstLineChars="200"/>
        <w:jc w:val="both"/>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帐  号：</w:t>
      </w:r>
    </w:p>
    <w:p w14:paraId="26C13947">
      <w:pPr>
        <w:pStyle w:val="76"/>
        <w:shd w:val="clear" w:color="auto" w:fill="FFFFFF"/>
        <w:spacing w:beforeAutospacing="0" w:after="240" w:afterAutospacing="0" w:line="360" w:lineRule="auto"/>
        <w:ind w:firstLine="512" w:firstLineChars="200"/>
        <w:jc w:val="both"/>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乙方要求变更收款账户的，应当在请款时向甲方递交书面的指示付款函。因乙方未及时通知甲方收款账户变更发生的任何不利后果，甲方不承担任何责任。</w:t>
      </w:r>
    </w:p>
    <w:p w14:paraId="06C5FD2C">
      <w:pPr>
        <w:pStyle w:val="76"/>
        <w:shd w:val="clear" w:color="auto" w:fill="FFFFFF"/>
        <w:spacing w:beforeAutospacing="0" w:afterAutospacing="0" w:line="360" w:lineRule="auto"/>
        <w:ind w:firstLine="514" w:firstLineChars="200"/>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5、违约责任</w:t>
      </w:r>
    </w:p>
    <w:p w14:paraId="31764463">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5.1</w:t>
      </w:r>
      <w:r>
        <w:rPr>
          <w:rFonts w:hint="eastAsia"/>
          <w:color w:val="000000" w:themeColor="text1"/>
          <w14:textFill>
            <w14:solidFill>
              <w14:schemeClr w14:val="tx1"/>
            </w14:solidFill>
          </w14:textFill>
        </w:rPr>
        <w:t>甲方违约责任</w:t>
      </w:r>
    </w:p>
    <w:p w14:paraId="0342CC5E">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color w:val="000000" w:themeColor="text1"/>
          <w14:textFill>
            <w14:solidFill>
              <w14:schemeClr w14:val="tx1"/>
            </w14:solidFill>
          </w14:textFill>
        </w:rPr>
        <w:t>a) 由于甲方不认真履行义务造成乙方不能正常开展工作，造成的直接损失由甲方负责；甲方未采纳乙方的方案或虽然接受乙方方案但因甲方自身的原因造成的损失</w:t>
      </w:r>
      <w:r>
        <w:rPr>
          <w:rFonts w:hint="eastAsia"/>
          <w:color w:val="000000" w:themeColor="text1"/>
          <w:lang w:eastAsia="zh-CN"/>
          <w14:textFill>
            <w14:solidFill>
              <w14:schemeClr w14:val="tx1"/>
            </w14:solidFill>
          </w14:textFill>
        </w:rPr>
        <w:t>，</w:t>
      </w:r>
      <w:r>
        <w:rPr>
          <w:color w:val="000000" w:themeColor="text1"/>
          <w14:textFill>
            <w14:solidFill>
              <w14:schemeClr w14:val="tx1"/>
            </w14:solidFill>
          </w14:textFill>
        </w:rPr>
        <w:t>由甲方承担</w:t>
      </w:r>
      <w:r>
        <w:rPr>
          <w:rFonts w:hint="eastAsia"/>
          <w:color w:val="000000" w:themeColor="text1"/>
          <w14:textFill>
            <w14:solidFill>
              <w14:schemeClr w14:val="tx1"/>
            </w14:solidFill>
          </w14:textFill>
        </w:rPr>
        <w:t>｡</w:t>
      </w:r>
    </w:p>
    <w:p w14:paraId="073F6C16">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color w:val="000000" w:themeColor="text1"/>
          <w14:textFill>
            <w14:solidFill>
              <w14:schemeClr w14:val="tx1"/>
            </w14:solidFill>
          </w14:textFill>
        </w:rPr>
        <w:t xml:space="preserve"> b) 如因甲方原因</w:t>
      </w:r>
      <w:r>
        <w:rPr>
          <w:rFonts w:hint="eastAsia"/>
          <w:color w:val="000000" w:themeColor="text1"/>
          <w14:textFill>
            <w14:solidFill>
              <w14:schemeClr w14:val="tx1"/>
            </w14:solidFill>
          </w14:textFill>
        </w:rPr>
        <w:t>（未按时提供申报高新所需的资料、提供虚假材料、提供不符合高新要求的资料）而导致高新复审未通过，</w:t>
      </w:r>
      <w:r>
        <w:rPr>
          <w:color w:val="000000" w:themeColor="text1"/>
          <w14:textFill>
            <w14:solidFill>
              <w14:schemeClr w14:val="tx1"/>
            </w14:solidFill>
          </w14:textFill>
        </w:rPr>
        <w:t>造成的直接损失由甲方负责</w:t>
      </w:r>
      <w:r>
        <w:rPr>
          <w:rFonts w:hint="eastAsia"/>
          <w:color w:val="000000" w:themeColor="text1"/>
          <w14:textFill>
            <w14:solidFill>
              <w14:schemeClr w14:val="tx1"/>
            </w14:solidFill>
          </w14:textFill>
        </w:rPr>
        <w:t>｡</w:t>
      </w:r>
    </w:p>
    <w:p w14:paraId="09F9ACE5">
      <w:pPr>
        <w:pStyle w:val="76"/>
        <w:shd w:val="clear" w:color="auto" w:fill="FFFFFF"/>
        <w:spacing w:before="0" w:beforeAutospacing="0" w:after="0" w:afterAutospacing="0" w:line="360" w:lineRule="auto"/>
        <w:ind w:firstLine="480" w:firstLineChars="200"/>
        <w:jc w:val="both"/>
        <w:textAlignment w:val="baseline"/>
        <w:rPr>
          <w:color w:val="000000" w:themeColor="text1"/>
          <w14:textFill>
            <w14:solidFill>
              <w14:schemeClr w14:val="tx1"/>
            </w14:solidFill>
          </w14:textFill>
        </w:rPr>
      </w:pPr>
      <w:r>
        <w:rPr>
          <w:rFonts w:hint="eastAsia"/>
          <w:color w:val="000000" w:themeColor="text1"/>
          <w14:textFill>
            <w14:solidFill>
              <w14:schemeClr w14:val="tx1"/>
            </w14:solidFill>
          </w14:textFill>
        </w:rPr>
        <w:t>c</w:t>
      </w:r>
      <w:r>
        <w:rPr>
          <w:color w:val="000000" w:themeColor="text1"/>
          <w14:textFill>
            <w14:solidFill>
              <w14:schemeClr w14:val="tx1"/>
            </w14:solidFill>
          </w14:textFill>
        </w:rPr>
        <w:t>) 如因甲方原因导致甲方延迟付款或拒绝付款，甲方应自超过付款</w:t>
      </w:r>
      <w:r>
        <w:rPr>
          <w:rFonts w:hint="eastAsia"/>
          <w:color w:val="000000" w:themeColor="text1"/>
          <w14:textFill>
            <w14:solidFill>
              <w14:schemeClr w14:val="tx1"/>
            </w14:solidFill>
          </w14:textFill>
        </w:rPr>
        <w:t>期限</w:t>
      </w:r>
      <w:r>
        <w:rPr>
          <w:color w:val="000000" w:themeColor="text1"/>
          <w14:textFill>
            <w14:solidFill>
              <w14:schemeClr w14:val="tx1"/>
            </w14:solidFill>
          </w14:textFill>
        </w:rPr>
        <w:t>之日或拒绝付款之日起按照应付但未付金额</w:t>
      </w:r>
      <w:r>
        <w:rPr>
          <w:rFonts w:hint="eastAsia"/>
          <w:color w:val="000000" w:themeColor="text1"/>
          <w14:textFill>
            <w14:solidFill>
              <w14:schemeClr w14:val="tx1"/>
            </w14:solidFill>
          </w14:textFill>
        </w:rPr>
        <w:t>的万分之一/日</w:t>
      </w:r>
      <w:r>
        <w:rPr>
          <w:color w:val="000000" w:themeColor="text1"/>
          <w14:textFill>
            <w14:solidFill>
              <w14:schemeClr w14:val="tx1"/>
            </w14:solidFill>
          </w14:textFill>
        </w:rPr>
        <w:t>向乙方支付违约金｡</w:t>
      </w:r>
    </w:p>
    <w:p w14:paraId="012870E5">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5.2</w:t>
      </w:r>
      <w:r>
        <w:rPr>
          <w:rFonts w:hint="eastAsia"/>
          <w:color w:val="000000" w:themeColor="text1"/>
          <w14:textFill>
            <w14:solidFill>
              <w14:schemeClr w14:val="tx1"/>
            </w14:solidFill>
          </w14:textFill>
        </w:rPr>
        <w:t>乙方违约责任</w:t>
      </w:r>
    </w:p>
    <w:p w14:paraId="2324F9AA">
      <w:pPr>
        <w:pStyle w:val="76"/>
        <w:numPr>
          <w:ilvl w:val="0"/>
          <w:numId w:val="13"/>
        </w:numPr>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color w:val="000000" w:themeColor="text1"/>
          <w14:textFill>
            <w14:solidFill>
              <w14:schemeClr w14:val="tx1"/>
            </w14:solidFill>
          </w14:textFill>
        </w:rPr>
        <w:t>乙方提供的服务不符合本合同要求的，乙方应当按照甲方要求整改，且整改后的服务成果应符合本合同约定的标准及政府部门的相关要求，费用由乙方承担。在乙方整改合格前甲方有权延期支付相应服务费，乙方因此构成逾期提供服务的，甲方有权追究乙方的逾期责任。如乙方未在甲方要求的合理期限内</w:t>
      </w:r>
      <w:r>
        <w:rPr>
          <w:rFonts w:hint="eastAsia"/>
          <w:color w:val="000000" w:themeColor="text1"/>
          <w14:textFill>
            <w14:solidFill>
              <w14:schemeClr w14:val="tx1"/>
            </w14:solidFill>
          </w14:textFill>
        </w:rPr>
        <w:t>（该合理期限不应超过甲方书面通知所要求的期限，且最长不超过15个工作日）</w:t>
      </w:r>
      <w:r>
        <w:rPr>
          <w:color w:val="000000" w:themeColor="text1"/>
          <w14:textFill>
            <w14:solidFill>
              <w14:schemeClr w14:val="tx1"/>
            </w14:solidFill>
          </w14:textFill>
        </w:rPr>
        <w:t>整改合格，或经2次整改仍不符合要求的，甲方有权拒绝支付对应阶段的服务费，且有权单方解除合同</w:t>
      </w:r>
      <w:r>
        <w:rPr>
          <w:rFonts w:hint="eastAsia"/>
          <w:color w:val="000000" w:themeColor="text1"/>
          <w14:textFill>
            <w14:solidFill>
              <w14:schemeClr w14:val="tx1"/>
            </w14:solidFill>
          </w14:textFill>
        </w:rPr>
        <w:t>。合同解除的，乙方应当向甲方支付合同总金额20%的违约金，违约金不足以弥补甲方损失的，还应赔偿甲方全部损失。</w:t>
      </w:r>
    </w:p>
    <w:p w14:paraId="5EE598B9">
      <w:pPr>
        <w:pStyle w:val="76"/>
        <w:numPr>
          <w:ilvl w:val="0"/>
          <w:numId w:val="13"/>
        </w:numPr>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color w:val="000000" w:themeColor="text1"/>
          <w14:textFill>
            <w14:solidFill>
              <w14:schemeClr w14:val="tx1"/>
            </w14:solidFill>
          </w14:textFill>
        </w:rPr>
        <w:t>由于乙方</w:t>
      </w:r>
      <w:r>
        <w:rPr>
          <w:rFonts w:hint="eastAsia" w:ascii="Times New Roman" w:hAnsi="Times New Roman"/>
          <w:color w:val="000000" w:themeColor="text1"/>
          <w:spacing w:val="8"/>
          <w:shd w:val="clear" w:color="auto" w:fill="FFFFFF"/>
          <w14:textFill>
            <w14:solidFill>
              <w14:schemeClr w14:val="tx1"/>
            </w14:solidFill>
          </w14:textFill>
        </w:rPr>
        <w:t>逾期提供服务（如</w:t>
      </w:r>
      <w:r>
        <w:rPr>
          <w:color w:val="000000" w:themeColor="text1"/>
          <w14:textFill>
            <w14:solidFill>
              <w14:schemeClr w14:val="tx1"/>
            </w14:solidFill>
          </w14:textFill>
        </w:rPr>
        <w:t>申报不及时或准备材料有误</w:t>
      </w:r>
      <w:r>
        <w:rPr>
          <w:rFonts w:hint="eastAsia"/>
          <w:color w:val="000000" w:themeColor="text1"/>
          <w14:textFill>
            <w14:solidFill>
              <w14:schemeClr w14:val="tx1"/>
            </w14:solidFill>
          </w14:textFill>
        </w:rPr>
        <w:t>等情况）</w:t>
      </w:r>
      <w:r>
        <w:rPr>
          <w:color w:val="000000" w:themeColor="text1"/>
          <w14:textFill>
            <w14:solidFill>
              <w14:schemeClr w14:val="tx1"/>
            </w14:solidFill>
          </w14:textFill>
        </w:rPr>
        <w:t>导致</w:t>
      </w:r>
      <w:r>
        <w:rPr>
          <w:rFonts w:hint="eastAsia"/>
          <w:color w:val="000000" w:themeColor="text1"/>
          <w14:textFill>
            <w14:solidFill>
              <w14:schemeClr w14:val="tx1"/>
            </w14:solidFill>
          </w14:textFill>
        </w:rPr>
        <w:t>甲方申报的</w:t>
      </w:r>
      <w:r>
        <w:rPr>
          <w:color w:val="000000" w:themeColor="text1"/>
          <w14:textFill>
            <w14:solidFill>
              <w14:schemeClr w14:val="tx1"/>
            </w14:solidFill>
          </w14:textFill>
        </w:rPr>
        <w:t>财政资助未能发放，乙方应承担赔偿责任，赔偿金以损失资助金额数为准，同时承担违约责任，违约金额为合同总金额10%｡</w:t>
      </w:r>
    </w:p>
    <w:p w14:paraId="2206369E">
      <w:pPr>
        <w:pStyle w:val="76"/>
        <w:numPr>
          <w:ilvl w:val="0"/>
          <w:numId w:val="13"/>
        </w:numPr>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未经甲方同意，乙方不得随意更换项目负责人，否则须承担违约责任。确有必要更换的，先征得甲方同意并出具书面更换文件，且更换后的负责人须具有相同资质或相似工作经历，以保证乙方服务质量。但乙方仍需向甲方支付合同总金额10%的违约金。</w:t>
      </w:r>
    </w:p>
    <w:p w14:paraId="21ACE64B">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d</w:t>
      </w:r>
      <w:r>
        <w:rPr>
          <w:color w:val="000000" w:themeColor="text1"/>
          <w14:textFill>
            <w14:solidFill>
              <w14:schemeClr w14:val="tx1"/>
            </w14:solidFill>
          </w14:textFill>
        </w:rPr>
        <w:t>) 本项目不允许分包､转包，如甲方发现乙方有分包或转包行为(除专项审计报告由第三方会计师事务所出具外),乙方需承担违约责任，违约金为合同总金额</w:t>
      </w:r>
      <w:r>
        <w:rPr>
          <w:rFonts w:hint="eastAsia"/>
          <w:color w:val="000000" w:themeColor="text1"/>
          <w14:textFill>
            <w14:solidFill>
              <w14:schemeClr w14:val="tx1"/>
            </w14:solidFill>
          </w14:textFill>
        </w:rPr>
        <w:t>1</w:t>
      </w:r>
      <w:r>
        <w:rPr>
          <w:color w:val="000000" w:themeColor="text1"/>
          <w14:textFill>
            <w14:solidFill>
              <w14:schemeClr w14:val="tx1"/>
            </w14:solidFill>
          </w14:textFill>
        </w:rPr>
        <w:t>0%, 并赔偿甲方损失</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甲方有权解除合同｡</w:t>
      </w:r>
    </w:p>
    <w:p w14:paraId="3FB250DA">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e</w:t>
      </w:r>
      <w:r>
        <w:rPr>
          <w:color w:val="000000" w:themeColor="text1"/>
          <w14:textFill>
            <w14:solidFill>
              <w14:schemeClr w14:val="tx1"/>
            </w14:solidFill>
          </w14:textFill>
        </w:rPr>
        <w:t>) 如乙方未能在合同约定时间内完成合同义务，每拖延一天</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按合同金额的</w:t>
      </w:r>
      <w:r>
        <w:rPr>
          <w:rFonts w:hint="eastAsia"/>
          <w:color w:val="000000" w:themeColor="text1"/>
          <w14:textFill>
            <w14:solidFill>
              <w14:schemeClr w14:val="tx1"/>
            </w14:solidFill>
          </w14:textFill>
        </w:rPr>
        <w:t>万分之五</w:t>
      </w:r>
      <w:r>
        <w:rPr>
          <w:color w:val="000000" w:themeColor="text1"/>
          <w14:textFill>
            <w14:solidFill>
              <w14:schemeClr w14:val="tx1"/>
            </w14:solidFill>
          </w14:textFill>
        </w:rPr>
        <w:t>向甲方支付违约金，并赔偿甲方因此而遭受的其他损失；乙方拖延30日的，甲方有权解除合同，同时乙方需承担解除合同的违约责任，违约金为合同总金额的20%｡</w:t>
      </w:r>
    </w:p>
    <w:p w14:paraId="47F51EE1">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f</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 xml:space="preserve"> 由于乙方原因（未在申报期内按时提交系统或私自篡改甲方提供的资料</w:t>
      </w:r>
      <w:r>
        <w:rPr>
          <w:rFonts w:hint="eastAsia"/>
          <w:color w:val="000000" w:themeColor="text1"/>
          <w:lang w:val="en-US" w:eastAsia="zh-CN"/>
          <w14:textFill>
            <w14:solidFill>
              <w14:schemeClr w14:val="tx1"/>
            </w14:solidFill>
          </w14:textFill>
        </w:rPr>
        <w:t>等</w:t>
      </w:r>
      <w:r>
        <w:rPr>
          <w:rFonts w:hint="eastAsia"/>
          <w:color w:val="000000" w:themeColor="text1"/>
          <w14:textFill>
            <w14:solidFill>
              <w14:schemeClr w14:val="tx1"/>
            </w14:solidFill>
          </w14:textFill>
        </w:rPr>
        <w:t>）而导致复审未通过的，乙方承担违约责任，违约金额为合同总金额10%｡</w:t>
      </w:r>
    </w:p>
    <w:p w14:paraId="1B0916F3">
      <w:pPr>
        <w:pStyle w:val="76"/>
        <w:shd w:val="clear" w:color="auto" w:fill="FFFFFF"/>
        <w:spacing w:before="0" w:beforeAutospacing="0" w:after="0" w:afterAutospacing="0" w:line="360" w:lineRule="auto"/>
        <w:ind w:firstLine="480" w:firstLineChars="200"/>
        <w:jc w:val="both"/>
        <w:textAlignment w:val="baseline"/>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g</w:t>
      </w:r>
      <w:r>
        <w:rPr>
          <w:color w:val="000000" w:themeColor="text1"/>
          <w14:textFill>
            <w14:solidFill>
              <w14:schemeClr w14:val="tx1"/>
            </w14:solidFill>
          </w14:textFill>
        </w:rPr>
        <w:t>) 所有违约金和赔偿金，需在乙方申请当期款项前支付给甲方，否则，甲方有权暂停当期款项审核或甲方有权直接从当期应付乙方款项中扣回违约金和赔偿金｡</w:t>
      </w:r>
    </w:p>
    <w:p w14:paraId="5EC97139">
      <w:pPr>
        <w:pStyle w:val="76"/>
        <w:shd w:val="clear" w:color="auto" w:fill="FFFFFF"/>
        <w:spacing w:before="0" w:beforeAutospacing="0" w:after="0" w:afterAutospacing="0" w:line="360" w:lineRule="auto"/>
        <w:ind w:firstLine="480"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color w:val="000000" w:themeColor="text1"/>
          <w14:textFill>
            <w14:solidFill>
              <w14:schemeClr w14:val="tx1"/>
            </w14:solidFill>
          </w14:textFill>
        </w:rPr>
        <w:t>h</w:t>
      </w:r>
      <w:r>
        <w:rPr>
          <w:color w:val="000000" w:themeColor="text1"/>
          <w14:textFill>
            <w14:solidFill>
              <w14:schemeClr w14:val="tx1"/>
            </w14:solidFill>
          </w14:textFill>
        </w:rPr>
        <w:t>)</w:t>
      </w:r>
      <w:r>
        <w:rPr>
          <w:rFonts w:hint="eastAsia" w:ascii="Times New Roman" w:hAnsi="Times New Roman"/>
          <w:color w:val="000000" w:themeColor="text1"/>
          <w:spacing w:val="8"/>
          <w:shd w:val="clear" w:color="auto" w:fill="FFFFFF"/>
          <w14:textFill>
            <w14:solidFill>
              <w14:schemeClr w14:val="tx1"/>
            </w14:solidFill>
          </w14:textFill>
        </w:rPr>
        <w:t xml:space="preserve"> 除本合同上述约定或法律规定的情形外，乙方单方解除合同或存在其他严重违约情形的，应当向甲方支付相当于合同总价20%的违约金，违约金金额不足以弥补甲方因此遭受的损失的，还应当就甲方的损失承担赔偿责任。</w:t>
      </w:r>
    </w:p>
    <w:p w14:paraId="296DB4AC">
      <w:pPr>
        <w:pStyle w:val="76"/>
        <w:shd w:val="clear" w:color="auto" w:fill="FFFFFF"/>
        <w:spacing w:beforeAutospacing="0" w:afterAutospacing="0" w:line="360" w:lineRule="auto"/>
        <w:ind w:firstLine="514" w:firstLineChars="200"/>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6、不可抗力</w:t>
      </w:r>
    </w:p>
    <w:p w14:paraId="31439062">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6.1 由于不可抗力导致合同无法履行，则合同双方取得合法证明后可免于承担部分或全部责任。</w:t>
      </w:r>
    </w:p>
    <w:p w14:paraId="0E589500">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6.2 “不可抗力”指地震、台风、火灾、水灾、战争、政府干预、罢工、自然灾害、禁运和其它不可预见或避免的客观情况。由于不可抗力而导致不能履行合同的一方，应及时以书面形式通知对方，并于15天内提供不可抗力的详细情况，以及有效证明文件，并解释合同全部或部分无法履行，或需延长履行期限的原因。该等证明文件需由不可抗力发生地点的有关官方机构出具，双方应根据事故对合同的影响进行协商以决定完全或部分取消本合同或延长合同的履约期限。</w:t>
      </w:r>
    </w:p>
    <w:p w14:paraId="34A0219F">
      <w:pPr>
        <w:pStyle w:val="76"/>
        <w:shd w:val="clear" w:color="auto" w:fill="FFFFFF"/>
        <w:spacing w:beforeAutospacing="0" w:afterAutospacing="0" w:line="360" w:lineRule="auto"/>
        <w:ind w:firstLine="514" w:firstLineChars="200"/>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7、合同终止</w:t>
      </w:r>
    </w:p>
    <w:p w14:paraId="580A3D23">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7.1 任何一方可随时在以下其中一项情况出现时向对方发出终止合约的通知书，本合同自终止通知书到达对方之日起终止：</w:t>
      </w:r>
    </w:p>
    <w:p w14:paraId="5B1D5484">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7.1.1 对方发生无力偿还债务、恶意转移资产逃避债务、严重丧失商业信誉、停止经营、破产等情形。</w:t>
      </w:r>
    </w:p>
    <w:p w14:paraId="439CAED4">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7.1.2 一方履行本合同属于非法行为时。</w:t>
      </w:r>
    </w:p>
    <w:p w14:paraId="1F3D898D">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7.2 因上述情况而导致合同终止的，受损方有权要求对方赔偿因此遭受的全部损失。</w:t>
      </w:r>
    </w:p>
    <w:p w14:paraId="30618170">
      <w:pPr>
        <w:pStyle w:val="76"/>
        <w:shd w:val="clear" w:color="auto" w:fill="FFFFFF"/>
        <w:spacing w:beforeAutospacing="0" w:afterAutospacing="0" w:line="360" w:lineRule="auto"/>
        <w:ind w:firstLine="514" w:firstLineChars="200"/>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8、适用法律与争议解决</w:t>
      </w:r>
    </w:p>
    <w:p w14:paraId="441E2AAF">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8.1 本合同的订立、效力、解决和履行以及本合同发生的任何争议均应适用中国大陆地区法律。</w:t>
      </w:r>
    </w:p>
    <w:p w14:paraId="373840EB">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8.2 如果争议在发生后未能由双方通过友好协商得到解决，则任何一方可以向甲方所在地有管辖权的人民法院起诉。诉讼发生的相关费用（包括但不限于案件受理费、律师费、保全费、保全担保费等）由违约方承担。</w:t>
      </w:r>
    </w:p>
    <w:p w14:paraId="744A6239">
      <w:pPr>
        <w:pStyle w:val="76"/>
        <w:shd w:val="clear" w:color="auto" w:fill="FFFFFF"/>
        <w:spacing w:beforeAutospacing="0" w:afterAutospacing="0" w:line="360" w:lineRule="auto"/>
        <w:ind w:firstLine="514" w:firstLineChars="200"/>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9、发票种类、交予方式及开票时间</w:t>
      </w:r>
    </w:p>
    <w:p w14:paraId="33BAED88">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乙方需提供合法的增值税专用发票，发票打印要清晰，且保持票面干净、整齐，发票的正反两面均不能留下任何脏、乱及签字的痕迹，增值税发票抵扣联不可折叠，不能污损，密码区不能出格、压线，盖章不能压住发票金额。如达不到要求，甲方有权拒绝收发票，乙方专人交送，开票时间以甲方同意通知开票为准。</w:t>
      </w:r>
    </w:p>
    <w:p w14:paraId="14646E9A">
      <w:pPr>
        <w:pStyle w:val="76"/>
        <w:shd w:val="clear" w:color="auto" w:fill="FFFFFF"/>
        <w:spacing w:beforeAutospacing="0" w:afterAutospacing="0" w:line="360" w:lineRule="auto"/>
        <w:ind w:firstLine="514" w:firstLineChars="200"/>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10、知识产权归属</w:t>
      </w:r>
    </w:p>
    <w:p w14:paraId="424D6263">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10.1本项目履约过程中各类材料的知识产权归甲方所有；</w:t>
      </w:r>
    </w:p>
    <w:p w14:paraId="4057DDC7">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10.2无论本合同是否终止，因项目需要，甲方提供的未公开的、或在提供之前已告知乙方不能向第三方提供的与本项目相关的技术资料、数据等所有信息，未经甲方提供书面同意，乙方不得向任何第三方披露、复制、使用，该条款长期有效。乙方违反本约定的，应当支付合同总价50%的违约金，违约金不足以弥补甲方损失的，按实际损失向甲方进行赔偿。</w:t>
      </w:r>
    </w:p>
    <w:p w14:paraId="320301B8">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10.3 乙方履行本合同不得侵犯甲方及第三人的知识产权、著作权、商业秘密，否则乙方应承担全部民事、行政、刑事责任，甲方因乙方侵权行为而向第三人承担赔偿责任后，有权要求乙方双倍赔偿。</w:t>
      </w:r>
    </w:p>
    <w:p w14:paraId="6439BE11">
      <w:pPr>
        <w:pStyle w:val="76"/>
        <w:shd w:val="clear" w:color="auto" w:fill="FFFFFF"/>
        <w:spacing w:beforeAutospacing="0" w:afterAutospacing="0" w:line="360" w:lineRule="auto"/>
        <w:ind w:firstLine="514" w:firstLineChars="200"/>
        <w:jc w:val="both"/>
        <w:rPr>
          <w:rFonts w:ascii="Times New Roman" w:hAnsi="Times New Roman"/>
          <w:b/>
          <w:bCs/>
          <w:color w:val="000000" w:themeColor="text1"/>
          <w:spacing w:val="8"/>
          <w:shd w:val="clear" w:color="auto" w:fill="FFFFFF"/>
          <w14:textFill>
            <w14:solidFill>
              <w14:schemeClr w14:val="tx1"/>
            </w14:solidFill>
          </w14:textFill>
        </w:rPr>
      </w:pPr>
      <w:r>
        <w:rPr>
          <w:rFonts w:hint="eastAsia" w:ascii="Times New Roman" w:hAnsi="Times New Roman"/>
          <w:b/>
          <w:bCs/>
          <w:color w:val="000000" w:themeColor="text1"/>
          <w:spacing w:val="8"/>
          <w:shd w:val="clear" w:color="auto" w:fill="FFFFFF"/>
          <w14:textFill>
            <w14:solidFill>
              <w14:schemeClr w14:val="tx1"/>
            </w14:solidFill>
          </w14:textFill>
        </w:rPr>
        <w:t>11、其他条款</w:t>
      </w:r>
    </w:p>
    <w:p w14:paraId="48AF0AE6">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11.1 本合同经双方正式授权代表签订并加盖各自单位公章或合同专用章后生效。在此之前甲乙双方所达成的协议、声明、陈述、允诺与本合同内容不一致的以本合同为准。</w:t>
      </w:r>
    </w:p>
    <w:p w14:paraId="664DD28C">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11.2 本合同一式四份，以中文签署，每份均视为正本。甲方执两份，乙方执两份。</w:t>
      </w:r>
    </w:p>
    <w:p w14:paraId="738A6FD9">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11.3 在未取得另一方的书面同意下，任何一方不得把其在合同下的权利、义务全部或部分的转让给第三人。</w:t>
      </w:r>
    </w:p>
    <w:p w14:paraId="120B243F">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11.4 本合同未尽事宜，应由双方友好协商并另行签订协议或约定作为本合同的补充约定，补充约定与本合同具有同等效力。</w:t>
      </w:r>
    </w:p>
    <w:p w14:paraId="7E76E6AE">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11.5甲乙双方确认各自有效的送达地址，任何与本合同有关的通知、要求、文书（包括争议解决过程中的诉讼文书）均应当送至该地址，一方变更送达地址应当提前3个工作日书面通知另一方，未通知的，送至原地址即视为有效送达。</w:t>
      </w:r>
    </w:p>
    <w:p w14:paraId="4E859C2C">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甲方送达地址：______，联系人：______，联系电话：______；</w:t>
      </w:r>
    </w:p>
    <w:p w14:paraId="51AEF630">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000000" w:themeColor="text1"/>
          <w:spacing w:val="8"/>
          <w:shd w:val="clear" w:color="auto" w:fill="FFFFFF"/>
          <w14:textFill>
            <w14:solidFill>
              <w14:schemeClr w14:val="tx1"/>
            </w14:solidFill>
          </w14:textFill>
        </w:rPr>
      </w:pPr>
      <w:r>
        <w:rPr>
          <w:rFonts w:hint="eastAsia" w:ascii="Times New Roman" w:hAnsi="Times New Roman"/>
          <w:color w:val="000000" w:themeColor="text1"/>
          <w:spacing w:val="8"/>
          <w:shd w:val="clear" w:color="auto" w:fill="FFFFFF"/>
          <w14:textFill>
            <w14:solidFill>
              <w14:schemeClr w14:val="tx1"/>
            </w14:solidFill>
          </w14:textFill>
        </w:rPr>
        <w:t>乙方送达地址：______，联系人：______，联系电话：______。</w:t>
      </w:r>
    </w:p>
    <w:p w14:paraId="364B517A">
      <w:pPr>
        <w:pStyle w:val="76"/>
        <w:shd w:val="clear" w:color="auto" w:fill="FFFFFF"/>
        <w:spacing w:before="0" w:beforeAutospacing="0" w:after="0" w:afterAutospacing="0" w:line="360" w:lineRule="auto"/>
        <w:ind w:firstLine="480" w:firstLineChars="200"/>
        <w:jc w:val="both"/>
        <w:textAlignment w:val="baseline"/>
        <w:rPr>
          <w:rFonts w:ascii="Times New Roman" w:hAnsi="Times New Roman"/>
        </w:rPr>
      </w:pPr>
    </w:p>
    <w:p w14:paraId="0B372C88">
      <w:pPr>
        <w:pStyle w:val="76"/>
        <w:shd w:val="clear" w:color="auto" w:fill="FFFFFF"/>
        <w:spacing w:before="0" w:beforeAutospacing="0" w:after="0" w:afterAutospacing="0" w:line="360" w:lineRule="auto"/>
        <w:ind w:firstLine="512" w:firstLineChars="200"/>
        <w:jc w:val="both"/>
        <w:textAlignment w:val="baseline"/>
        <w:rPr>
          <w:rFonts w:ascii="Times New Roman" w:hAnsi="Times New Roman"/>
          <w:color w:val="333333"/>
          <w:spacing w:val="8"/>
          <w:shd w:val="clear" w:color="auto" w:fill="FFFFFF"/>
        </w:rPr>
      </w:pPr>
      <w:r>
        <w:rPr>
          <w:rFonts w:hint="eastAsia" w:ascii="Times New Roman" w:hAnsi="Times New Roman"/>
          <w:color w:val="333333"/>
          <w:spacing w:val="8"/>
          <w:shd w:val="clear" w:color="auto" w:fill="FFFFFF"/>
        </w:rPr>
        <w:t>（以下无正文）</w:t>
      </w:r>
    </w:p>
    <w:p w14:paraId="606CBB9F">
      <w:pPr>
        <w:rPr>
          <w:rFonts w:hint="eastAsia" w:ascii="仿宋" w:hAnsi="仿宋" w:eastAsia="仿宋" w:cs="仿宋"/>
          <w:b/>
          <w:bCs/>
          <w:spacing w:val="8"/>
          <w:shd w:val="clear" w:color="auto" w:fill="FFFFFF"/>
        </w:rPr>
      </w:pPr>
      <w:r>
        <w:rPr>
          <w:rFonts w:hint="eastAsia" w:ascii="仿宋" w:hAnsi="仿宋" w:eastAsia="仿宋" w:cs="仿宋"/>
          <w:b/>
          <w:bCs/>
          <w:spacing w:val="8"/>
          <w:shd w:val="clear" w:color="auto" w:fill="FFFFFF"/>
        </w:rPr>
        <w:br w:type="page"/>
      </w:r>
    </w:p>
    <w:p w14:paraId="3E571CD4">
      <w:pPr>
        <w:pStyle w:val="76"/>
        <w:shd w:val="clear" w:color="auto" w:fill="FFFFFF"/>
        <w:spacing w:beforeAutospacing="0" w:afterAutospacing="0" w:line="360" w:lineRule="auto"/>
        <w:jc w:val="center"/>
        <w:rPr>
          <w:rFonts w:hint="eastAsia" w:ascii="仿宋" w:hAnsi="仿宋" w:eastAsia="仿宋" w:cs="仿宋"/>
          <w:b/>
          <w:bCs/>
          <w:spacing w:val="8"/>
          <w:shd w:val="clear" w:color="auto" w:fill="FFFFFF"/>
        </w:rPr>
      </w:pPr>
      <w:r>
        <w:rPr>
          <w:rFonts w:hint="eastAsia" w:ascii="仿宋" w:hAnsi="仿宋" w:eastAsia="仿宋" w:cs="仿宋"/>
          <w:b/>
          <w:bCs/>
          <w:spacing w:val="8"/>
          <w:shd w:val="clear" w:color="auto" w:fill="FFFFFF"/>
        </w:rPr>
        <w:t>（签署页）</w:t>
      </w:r>
    </w:p>
    <w:p w14:paraId="26AB53F0">
      <w:pPr>
        <w:pStyle w:val="76"/>
        <w:shd w:val="clear" w:color="auto" w:fill="FFFFFF"/>
        <w:spacing w:beforeAutospacing="0" w:afterAutospacing="0" w:line="360" w:lineRule="auto"/>
        <w:jc w:val="both"/>
        <w:rPr>
          <w:rFonts w:hint="eastAsia" w:ascii="仿宋" w:hAnsi="仿宋" w:eastAsia="仿宋" w:cs="仿宋"/>
          <w:spacing w:val="8"/>
          <w:shd w:val="clear" w:color="auto" w:fill="FFFFFF"/>
        </w:rPr>
      </w:pPr>
    </w:p>
    <w:p w14:paraId="32911EBE">
      <w:pPr>
        <w:pStyle w:val="76"/>
        <w:shd w:val="clear" w:color="auto" w:fill="FFFFFF"/>
        <w:spacing w:beforeAutospacing="0" w:afterAutospacing="0" w:line="360" w:lineRule="auto"/>
        <w:jc w:val="both"/>
        <w:rPr>
          <w:rFonts w:hint="eastAsia" w:ascii="仿宋" w:hAnsi="仿宋" w:eastAsia="仿宋" w:cs="仿宋"/>
          <w:spacing w:val="8"/>
          <w:sz w:val="28"/>
          <w:szCs w:val="28"/>
          <w:shd w:val="clear" w:color="auto" w:fill="FFFFFF"/>
        </w:rPr>
      </w:pPr>
      <w:r>
        <w:rPr>
          <w:rFonts w:hint="eastAsia" w:ascii="仿宋" w:hAnsi="仿宋" w:eastAsia="仿宋" w:cs="仿宋"/>
          <w:b/>
          <w:bCs/>
          <w:spacing w:val="8"/>
          <w:sz w:val="28"/>
          <w:szCs w:val="28"/>
          <w:shd w:val="clear" w:color="auto" w:fill="FFFFFF"/>
        </w:rPr>
        <w:t>甲方(盖章)</w:t>
      </w:r>
      <w:r>
        <w:rPr>
          <w:rFonts w:hint="eastAsia" w:ascii="仿宋" w:hAnsi="仿宋" w:eastAsia="仿宋" w:cs="仿宋"/>
          <w:spacing w:val="8"/>
          <w:sz w:val="28"/>
          <w:szCs w:val="28"/>
          <w:shd w:val="clear" w:color="auto" w:fill="FFFFFF"/>
        </w:rPr>
        <w:t>:深圳市深燃清洁能源有限公司</w:t>
      </w:r>
    </w:p>
    <w:p w14:paraId="600C7850">
      <w:pPr>
        <w:pStyle w:val="76"/>
        <w:shd w:val="clear" w:color="auto" w:fill="FFFFFF"/>
        <w:spacing w:beforeAutospacing="0" w:afterAutospacing="0" w:line="360" w:lineRule="auto"/>
        <w:jc w:val="both"/>
        <w:rPr>
          <w:rFonts w:hint="eastAsia" w:ascii="仿宋" w:hAnsi="仿宋" w:eastAsia="仿宋" w:cs="仿宋"/>
          <w:spacing w:val="8"/>
          <w:sz w:val="28"/>
          <w:szCs w:val="28"/>
          <w:shd w:val="clear" w:color="auto" w:fill="FFFFFF"/>
        </w:rPr>
      </w:pPr>
    </w:p>
    <w:p w14:paraId="0CFD4BDB">
      <w:pPr>
        <w:pStyle w:val="76"/>
        <w:shd w:val="clear" w:color="auto" w:fill="FFFFFF"/>
        <w:spacing w:beforeAutospacing="0" w:afterAutospacing="0" w:line="360" w:lineRule="auto"/>
        <w:jc w:val="both"/>
        <w:rPr>
          <w:rFonts w:hint="eastAsia" w:ascii="仿宋" w:hAnsi="仿宋" w:eastAsia="仿宋" w:cs="仿宋"/>
          <w:spacing w:val="8"/>
          <w:sz w:val="28"/>
          <w:szCs w:val="28"/>
        </w:rPr>
      </w:pPr>
      <w:r>
        <w:rPr>
          <w:rFonts w:hint="eastAsia" w:ascii="仿宋" w:hAnsi="仿宋" w:eastAsia="仿宋" w:cs="仿宋"/>
          <w:spacing w:val="8"/>
          <w:sz w:val="28"/>
          <w:szCs w:val="28"/>
          <w:shd w:val="clear" w:color="auto" w:fill="FFFFFF"/>
        </w:rPr>
        <w:t>法定代表人/负责人(签字):_________</w:t>
      </w:r>
    </w:p>
    <w:p w14:paraId="7C6A4E7C">
      <w:pPr>
        <w:pStyle w:val="76"/>
        <w:shd w:val="clear" w:color="auto" w:fill="FFFFFF"/>
        <w:spacing w:beforeAutospacing="0" w:afterAutospacing="0" w:line="360" w:lineRule="auto"/>
        <w:jc w:val="both"/>
        <w:rPr>
          <w:rFonts w:hint="eastAsia" w:ascii="仿宋" w:hAnsi="仿宋" w:eastAsia="仿宋" w:cs="仿宋"/>
          <w:spacing w:val="8"/>
          <w:sz w:val="28"/>
          <w:szCs w:val="28"/>
        </w:rPr>
      </w:pPr>
      <w:r>
        <w:rPr>
          <w:rFonts w:hint="eastAsia" w:ascii="仿宋" w:hAnsi="仿宋" w:eastAsia="仿宋" w:cs="仿宋"/>
          <w:spacing w:val="8"/>
          <w:sz w:val="28"/>
          <w:szCs w:val="28"/>
          <w:shd w:val="clear" w:color="auto" w:fill="FFFFFF"/>
        </w:rPr>
        <w:t>签署时间：_________年____月____日</w:t>
      </w:r>
    </w:p>
    <w:p w14:paraId="2F2F455A">
      <w:pPr>
        <w:spacing w:line="360" w:lineRule="auto"/>
        <w:rPr>
          <w:rFonts w:hint="eastAsia" w:ascii="仿宋" w:hAnsi="仿宋" w:eastAsia="仿宋" w:cs="仿宋"/>
          <w:sz w:val="28"/>
          <w:szCs w:val="28"/>
        </w:rPr>
      </w:pPr>
    </w:p>
    <w:p w14:paraId="3360E497">
      <w:pPr>
        <w:spacing w:line="360" w:lineRule="auto"/>
        <w:rPr>
          <w:rFonts w:hint="eastAsia" w:ascii="仿宋" w:hAnsi="仿宋" w:eastAsia="仿宋" w:cs="仿宋"/>
          <w:sz w:val="28"/>
          <w:szCs w:val="28"/>
        </w:rPr>
      </w:pPr>
    </w:p>
    <w:p w14:paraId="7C6F2CCA">
      <w:pPr>
        <w:pStyle w:val="76"/>
        <w:shd w:val="clear" w:color="auto" w:fill="FFFFFF"/>
        <w:spacing w:beforeAutospacing="0" w:afterAutospacing="0" w:line="360" w:lineRule="auto"/>
        <w:jc w:val="both"/>
        <w:rPr>
          <w:rFonts w:hint="eastAsia" w:ascii="仿宋" w:hAnsi="仿宋" w:eastAsia="仿宋" w:cs="仿宋"/>
          <w:spacing w:val="8"/>
          <w:sz w:val="28"/>
          <w:szCs w:val="28"/>
          <w:shd w:val="clear" w:color="auto" w:fill="FFFFFF"/>
        </w:rPr>
      </w:pPr>
      <w:r>
        <w:rPr>
          <w:rFonts w:hint="eastAsia" w:ascii="仿宋" w:hAnsi="仿宋" w:eastAsia="仿宋" w:cs="仿宋"/>
          <w:b/>
          <w:bCs/>
          <w:spacing w:val="8"/>
          <w:sz w:val="28"/>
          <w:szCs w:val="28"/>
          <w:shd w:val="clear" w:color="auto" w:fill="FFFFFF"/>
        </w:rPr>
        <w:t>乙方(盖章)</w:t>
      </w:r>
      <w:r>
        <w:rPr>
          <w:rFonts w:hint="eastAsia" w:ascii="仿宋" w:hAnsi="仿宋" w:eastAsia="仿宋" w:cs="仿宋"/>
          <w:spacing w:val="8"/>
          <w:sz w:val="28"/>
          <w:szCs w:val="28"/>
          <w:shd w:val="clear" w:color="auto" w:fill="FFFFFF"/>
        </w:rPr>
        <w:t>:</w:t>
      </w:r>
    </w:p>
    <w:p w14:paraId="6C8FDF15">
      <w:pPr>
        <w:pStyle w:val="76"/>
        <w:shd w:val="clear" w:color="auto" w:fill="FFFFFF"/>
        <w:spacing w:beforeAutospacing="0" w:afterAutospacing="0" w:line="360" w:lineRule="auto"/>
        <w:jc w:val="both"/>
        <w:rPr>
          <w:rFonts w:hint="eastAsia" w:ascii="仿宋" w:hAnsi="仿宋" w:eastAsia="仿宋" w:cs="仿宋"/>
          <w:spacing w:val="8"/>
          <w:sz w:val="28"/>
          <w:szCs w:val="28"/>
          <w:shd w:val="clear" w:color="auto" w:fill="FFFFFF"/>
        </w:rPr>
      </w:pPr>
    </w:p>
    <w:p w14:paraId="6378AB33">
      <w:pPr>
        <w:pStyle w:val="76"/>
        <w:shd w:val="clear" w:color="auto" w:fill="FFFFFF"/>
        <w:spacing w:beforeAutospacing="0" w:afterAutospacing="0" w:line="360" w:lineRule="auto"/>
        <w:jc w:val="both"/>
        <w:rPr>
          <w:rFonts w:hint="eastAsia" w:ascii="仿宋" w:hAnsi="仿宋" w:eastAsia="仿宋" w:cs="仿宋"/>
          <w:spacing w:val="8"/>
          <w:sz w:val="28"/>
          <w:szCs w:val="28"/>
        </w:rPr>
      </w:pPr>
      <w:r>
        <w:rPr>
          <w:rFonts w:hint="eastAsia" w:ascii="仿宋" w:hAnsi="仿宋" w:eastAsia="仿宋" w:cs="仿宋"/>
          <w:spacing w:val="8"/>
          <w:sz w:val="28"/>
          <w:szCs w:val="28"/>
          <w:shd w:val="clear" w:color="auto" w:fill="FFFFFF"/>
        </w:rPr>
        <w:t>法定代表人/负责人(签字):_________</w:t>
      </w:r>
    </w:p>
    <w:p w14:paraId="1C705D87">
      <w:pPr>
        <w:spacing w:line="360" w:lineRule="auto"/>
        <w:rPr>
          <w:rFonts w:hint="eastAsia" w:ascii="仿宋" w:hAnsi="仿宋" w:eastAsia="仿宋" w:cs="仿宋"/>
          <w:sz w:val="28"/>
          <w:szCs w:val="28"/>
        </w:rPr>
      </w:pPr>
      <w:r>
        <w:rPr>
          <w:rFonts w:hint="eastAsia" w:ascii="仿宋" w:hAnsi="仿宋" w:eastAsia="仿宋" w:cs="仿宋"/>
          <w:spacing w:val="8"/>
          <w:sz w:val="28"/>
          <w:szCs w:val="28"/>
          <w:shd w:val="clear" w:color="auto" w:fill="FFFFFF"/>
        </w:rPr>
        <w:t>签署时间：_________年____月____日</w:t>
      </w:r>
    </w:p>
    <w:p w14:paraId="525DA362">
      <w:pPr>
        <w:spacing w:line="360" w:lineRule="auto"/>
      </w:pPr>
    </w:p>
    <w:p w14:paraId="1EA412B0">
      <w:pPr>
        <w:pStyle w:val="76"/>
        <w:shd w:val="clear" w:color="auto" w:fill="FFFFFF"/>
        <w:spacing w:beforeAutospacing="0" w:after="240" w:afterAutospacing="0" w:line="360" w:lineRule="auto"/>
        <w:jc w:val="both"/>
        <w:textAlignment w:val="baseline"/>
        <w:rPr>
          <w:rFonts w:ascii="Times New Roman" w:hAnsi="Times New Roman"/>
          <w:b/>
          <w:bCs/>
          <w:color w:val="333333"/>
          <w:spacing w:val="8"/>
          <w:shd w:val="clear" w:color="auto" w:fill="FFFFFF"/>
        </w:rPr>
      </w:pPr>
    </w:p>
    <w:p w14:paraId="77F72A5B">
      <w:pPr>
        <w:pStyle w:val="76"/>
        <w:shd w:val="clear" w:color="auto" w:fill="FFFFFF"/>
        <w:spacing w:beforeAutospacing="0" w:afterAutospacing="0" w:line="360" w:lineRule="auto"/>
        <w:jc w:val="both"/>
        <w:rPr>
          <w:rFonts w:ascii="Times New Roman" w:hAnsi="Times New Roman"/>
          <w:spacing w:val="8"/>
          <w:shd w:val="clear" w:color="auto" w:fill="FFFFFF"/>
        </w:rPr>
        <w:sectPr>
          <w:footerReference r:id="rId5" w:type="default"/>
          <w:pgSz w:w="11906" w:h="16838"/>
          <w:pgMar w:top="1440" w:right="1800" w:bottom="1440" w:left="1800" w:header="851" w:footer="992" w:gutter="0"/>
          <w:cols w:space="720" w:num="1"/>
          <w:docGrid w:type="lines" w:linePitch="312" w:charSpace="0"/>
        </w:sectPr>
      </w:pPr>
    </w:p>
    <w:p w14:paraId="270D1E2D">
      <w:pPr>
        <w:pStyle w:val="20"/>
        <w:ind w:firstLine="0"/>
        <w:rPr>
          <w:sz w:val="24"/>
          <w:szCs w:val="24"/>
        </w:rPr>
      </w:pPr>
      <w:r>
        <w:rPr>
          <w:rFonts w:hint="eastAsia"/>
          <w:sz w:val="24"/>
          <w:szCs w:val="24"/>
        </w:rPr>
        <w:t>附件1：</w:t>
      </w:r>
    </w:p>
    <w:p w14:paraId="21C19D76">
      <w:pPr>
        <w:pStyle w:val="2"/>
        <w:jc w:val="center"/>
        <w:rPr>
          <w:rFonts w:hint="eastAsia"/>
          <w:b/>
          <w:bCs/>
          <w:sz w:val="30"/>
          <w:szCs w:val="30"/>
        </w:rPr>
      </w:pPr>
      <w:r>
        <w:rPr>
          <w:rFonts w:hint="eastAsia"/>
          <w:b/>
          <w:bCs/>
          <w:sz w:val="30"/>
          <w:szCs w:val="30"/>
        </w:rPr>
        <w:t>分项价格表</w:t>
      </w:r>
    </w:p>
    <w:tbl>
      <w:tblPr>
        <w:tblStyle w:val="83"/>
        <w:tblW w:w="8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4"/>
        <w:gridCol w:w="2010"/>
        <w:gridCol w:w="1521"/>
        <w:gridCol w:w="1680"/>
        <w:gridCol w:w="1515"/>
      </w:tblGrid>
      <w:tr w14:paraId="4E443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2034" w:type="dxa"/>
            <w:vAlign w:val="center"/>
          </w:tcPr>
          <w:p w14:paraId="2514DD43">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服务类别</w:t>
            </w:r>
          </w:p>
        </w:tc>
        <w:tc>
          <w:tcPr>
            <w:tcW w:w="2010" w:type="dxa"/>
            <w:vAlign w:val="center"/>
          </w:tcPr>
          <w:p w14:paraId="31930949">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内容</w:t>
            </w:r>
          </w:p>
        </w:tc>
        <w:tc>
          <w:tcPr>
            <w:tcW w:w="1521" w:type="dxa"/>
            <w:vAlign w:val="center"/>
          </w:tcPr>
          <w:p w14:paraId="6DB3D21F">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数量（项）</w:t>
            </w:r>
          </w:p>
        </w:tc>
        <w:tc>
          <w:tcPr>
            <w:tcW w:w="1680" w:type="dxa"/>
            <w:vAlign w:val="center"/>
          </w:tcPr>
          <w:p w14:paraId="34EECCE5">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辅导费（元）</w:t>
            </w:r>
          </w:p>
        </w:tc>
        <w:tc>
          <w:tcPr>
            <w:tcW w:w="1515" w:type="dxa"/>
            <w:vAlign w:val="center"/>
          </w:tcPr>
          <w:p w14:paraId="426459EC">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小计（元）</w:t>
            </w:r>
          </w:p>
        </w:tc>
      </w:tr>
      <w:tr w14:paraId="1806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2034" w:type="dxa"/>
            <w:vMerge w:val="restart"/>
            <w:vAlign w:val="center"/>
          </w:tcPr>
          <w:p w14:paraId="7EB37D97">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高新资质维护服务</w:t>
            </w:r>
          </w:p>
        </w:tc>
        <w:tc>
          <w:tcPr>
            <w:tcW w:w="2010" w:type="dxa"/>
            <w:vAlign w:val="center"/>
          </w:tcPr>
          <w:p w14:paraId="4E81ABF5">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2025年高新资质维护</w:t>
            </w:r>
          </w:p>
        </w:tc>
        <w:tc>
          <w:tcPr>
            <w:tcW w:w="1521" w:type="dxa"/>
            <w:vAlign w:val="center"/>
          </w:tcPr>
          <w:p w14:paraId="7B77E9CD">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0FE7240D">
            <w:pPr>
              <w:jc w:val="center"/>
              <w:rPr>
                <w:rFonts w:hint="eastAsia" w:ascii="仿宋" w:hAnsi="仿宋" w:eastAsia="仿宋"/>
                <w:spacing w:val="8"/>
                <w:sz w:val="24"/>
                <w:shd w:val="clear" w:color="auto" w:fill="FFFFFF"/>
              </w:rPr>
            </w:pPr>
          </w:p>
        </w:tc>
        <w:tc>
          <w:tcPr>
            <w:tcW w:w="1515" w:type="dxa"/>
            <w:vMerge w:val="restart"/>
            <w:vAlign w:val="center"/>
          </w:tcPr>
          <w:p w14:paraId="675891E1">
            <w:pPr>
              <w:spacing w:line="400" w:lineRule="exact"/>
              <w:jc w:val="center"/>
              <w:rPr>
                <w:rFonts w:hint="eastAsia" w:ascii="仿宋" w:hAnsi="仿宋" w:eastAsia="仿宋"/>
                <w:spacing w:val="8"/>
                <w:sz w:val="28"/>
                <w:szCs w:val="28"/>
                <w:shd w:val="clear" w:color="auto" w:fill="FFFFFF"/>
              </w:rPr>
            </w:pPr>
          </w:p>
        </w:tc>
      </w:tr>
      <w:tr w14:paraId="0079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034" w:type="dxa"/>
            <w:vMerge w:val="continue"/>
            <w:vAlign w:val="center"/>
          </w:tcPr>
          <w:p w14:paraId="2F1EB18F">
            <w:pPr>
              <w:jc w:val="center"/>
              <w:rPr>
                <w:rFonts w:hint="eastAsia" w:ascii="仿宋" w:hAnsi="仿宋" w:eastAsia="仿宋"/>
                <w:b/>
                <w:bCs/>
                <w:spacing w:val="8"/>
                <w:sz w:val="24"/>
                <w:szCs w:val="24"/>
                <w:shd w:val="clear" w:color="auto" w:fill="FFFFFF"/>
              </w:rPr>
            </w:pPr>
          </w:p>
        </w:tc>
        <w:tc>
          <w:tcPr>
            <w:tcW w:w="2010" w:type="dxa"/>
            <w:vAlign w:val="center"/>
          </w:tcPr>
          <w:p w14:paraId="1D40A4F6">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2026年高新资质维护</w:t>
            </w:r>
          </w:p>
        </w:tc>
        <w:tc>
          <w:tcPr>
            <w:tcW w:w="1521" w:type="dxa"/>
            <w:vAlign w:val="center"/>
          </w:tcPr>
          <w:p w14:paraId="4400D5E6">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4705E4F1">
            <w:pPr>
              <w:jc w:val="center"/>
              <w:rPr>
                <w:rFonts w:hint="eastAsia" w:ascii="仿宋" w:hAnsi="仿宋" w:eastAsia="仿宋"/>
                <w:spacing w:val="8"/>
                <w:sz w:val="24"/>
                <w:shd w:val="clear" w:color="auto" w:fill="FFFFFF"/>
              </w:rPr>
            </w:pPr>
          </w:p>
        </w:tc>
        <w:tc>
          <w:tcPr>
            <w:tcW w:w="1515" w:type="dxa"/>
            <w:vMerge w:val="continue"/>
            <w:vAlign w:val="center"/>
          </w:tcPr>
          <w:p w14:paraId="1E61C94B">
            <w:pPr>
              <w:jc w:val="center"/>
              <w:rPr>
                <w:rFonts w:hint="eastAsia" w:ascii="仿宋" w:hAnsi="仿宋" w:eastAsia="仿宋"/>
                <w:spacing w:val="8"/>
                <w:sz w:val="28"/>
                <w:szCs w:val="28"/>
                <w:shd w:val="clear" w:color="auto" w:fill="FFFFFF"/>
              </w:rPr>
            </w:pPr>
          </w:p>
        </w:tc>
      </w:tr>
      <w:tr w14:paraId="0F67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34" w:type="dxa"/>
            <w:vMerge w:val="continue"/>
            <w:vAlign w:val="center"/>
          </w:tcPr>
          <w:p w14:paraId="0262E9B7">
            <w:pPr>
              <w:jc w:val="center"/>
              <w:rPr>
                <w:rFonts w:hint="eastAsia" w:ascii="仿宋" w:hAnsi="仿宋" w:eastAsia="仿宋"/>
                <w:b/>
                <w:bCs/>
                <w:spacing w:val="8"/>
                <w:sz w:val="24"/>
                <w:szCs w:val="24"/>
                <w:shd w:val="clear" w:color="auto" w:fill="FFFFFF"/>
              </w:rPr>
            </w:pPr>
          </w:p>
        </w:tc>
        <w:tc>
          <w:tcPr>
            <w:tcW w:w="2010" w:type="dxa"/>
            <w:vAlign w:val="center"/>
          </w:tcPr>
          <w:p w14:paraId="20C70648">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2027年高新资质维护</w:t>
            </w:r>
          </w:p>
        </w:tc>
        <w:tc>
          <w:tcPr>
            <w:tcW w:w="1521" w:type="dxa"/>
            <w:vAlign w:val="center"/>
          </w:tcPr>
          <w:p w14:paraId="41E861C2">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54DAB307">
            <w:pPr>
              <w:jc w:val="center"/>
              <w:rPr>
                <w:rFonts w:hint="eastAsia" w:ascii="仿宋" w:hAnsi="仿宋" w:eastAsia="仿宋"/>
                <w:spacing w:val="8"/>
                <w:sz w:val="24"/>
                <w:shd w:val="clear" w:color="auto" w:fill="FFFFFF"/>
              </w:rPr>
            </w:pPr>
          </w:p>
        </w:tc>
        <w:tc>
          <w:tcPr>
            <w:tcW w:w="1515" w:type="dxa"/>
            <w:vMerge w:val="continue"/>
            <w:vAlign w:val="center"/>
          </w:tcPr>
          <w:p w14:paraId="37C2A64B">
            <w:pPr>
              <w:jc w:val="center"/>
              <w:rPr>
                <w:rFonts w:hint="eastAsia" w:ascii="仿宋" w:hAnsi="仿宋" w:eastAsia="仿宋"/>
                <w:spacing w:val="8"/>
                <w:sz w:val="28"/>
                <w:szCs w:val="28"/>
                <w:shd w:val="clear" w:color="auto" w:fill="FFFFFF"/>
              </w:rPr>
            </w:pPr>
          </w:p>
        </w:tc>
      </w:tr>
      <w:tr w14:paraId="5B4E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034" w:type="dxa"/>
            <w:vAlign w:val="center"/>
          </w:tcPr>
          <w:p w14:paraId="2F79EE69">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科技型中小企业维护</w:t>
            </w:r>
          </w:p>
        </w:tc>
        <w:tc>
          <w:tcPr>
            <w:tcW w:w="2010" w:type="dxa"/>
            <w:vAlign w:val="center"/>
          </w:tcPr>
          <w:p w14:paraId="160788DD">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近三年维护</w:t>
            </w:r>
          </w:p>
        </w:tc>
        <w:tc>
          <w:tcPr>
            <w:tcW w:w="1521" w:type="dxa"/>
            <w:vAlign w:val="center"/>
          </w:tcPr>
          <w:p w14:paraId="3DBD0D93">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3</w:t>
            </w:r>
          </w:p>
        </w:tc>
        <w:tc>
          <w:tcPr>
            <w:tcW w:w="1680" w:type="dxa"/>
            <w:vAlign w:val="center"/>
          </w:tcPr>
          <w:p w14:paraId="00F5BD05">
            <w:pPr>
              <w:jc w:val="center"/>
              <w:rPr>
                <w:rFonts w:hint="eastAsia" w:ascii="仿宋" w:hAnsi="仿宋" w:eastAsia="仿宋"/>
                <w:spacing w:val="8"/>
                <w:sz w:val="24"/>
                <w:shd w:val="clear" w:color="auto" w:fill="FFFFFF"/>
              </w:rPr>
            </w:pPr>
          </w:p>
        </w:tc>
        <w:tc>
          <w:tcPr>
            <w:tcW w:w="1515" w:type="dxa"/>
            <w:vAlign w:val="center"/>
          </w:tcPr>
          <w:p w14:paraId="316378BF">
            <w:pPr>
              <w:jc w:val="center"/>
              <w:rPr>
                <w:rFonts w:hint="eastAsia" w:ascii="仿宋" w:hAnsi="仿宋" w:eastAsia="仿宋" w:cs="Times New Roman"/>
                <w:spacing w:val="8"/>
                <w:sz w:val="24"/>
                <w:shd w:val="clear" w:color="auto" w:fill="FFFFFF"/>
              </w:rPr>
            </w:pPr>
          </w:p>
        </w:tc>
      </w:tr>
      <w:tr w14:paraId="06B33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2034" w:type="dxa"/>
            <w:vAlign w:val="center"/>
          </w:tcPr>
          <w:p w14:paraId="0A252A92">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高新技术企业认定</w:t>
            </w:r>
          </w:p>
        </w:tc>
        <w:tc>
          <w:tcPr>
            <w:tcW w:w="2010" w:type="dxa"/>
            <w:vAlign w:val="center"/>
          </w:tcPr>
          <w:p w14:paraId="634BC851">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2028年高新技术企业认定（复审）</w:t>
            </w:r>
          </w:p>
        </w:tc>
        <w:tc>
          <w:tcPr>
            <w:tcW w:w="1521" w:type="dxa"/>
            <w:vAlign w:val="center"/>
          </w:tcPr>
          <w:p w14:paraId="08D4D1BA">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131AB2D0">
            <w:pPr>
              <w:jc w:val="center"/>
              <w:rPr>
                <w:rFonts w:hint="eastAsia" w:ascii="仿宋" w:hAnsi="仿宋" w:eastAsia="仿宋"/>
                <w:spacing w:val="8"/>
                <w:sz w:val="24"/>
                <w:shd w:val="clear" w:color="auto" w:fill="FFFFFF"/>
              </w:rPr>
            </w:pPr>
          </w:p>
        </w:tc>
        <w:tc>
          <w:tcPr>
            <w:tcW w:w="1515" w:type="dxa"/>
            <w:vAlign w:val="center"/>
          </w:tcPr>
          <w:p w14:paraId="33C901FC">
            <w:pPr>
              <w:jc w:val="center"/>
              <w:rPr>
                <w:rFonts w:hint="eastAsia" w:ascii="仿宋" w:hAnsi="仿宋" w:eastAsia="仿宋" w:cs="Times New Roman"/>
                <w:spacing w:val="8"/>
                <w:sz w:val="24"/>
                <w:shd w:val="clear" w:color="auto" w:fill="FFFFFF"/>
              </w:rPr>
            </w:pPr>
          </w:p>
        </w:tc>
      </w:tr>
      <w:tr w14:paraId="13AB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2034" w:type="dxa"/>
            <w:vAlign w:val="center"/>
          </w:tcPr>
          <w:p w14:paraId="554569C7">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研发费用辅助账</w:t>
            </w:r>
          </w:p>
        </w:tc>
        <w:tc>
          <w:tcPr>
            <w:tcW w:w="2010" w:type="dxa"/>
            <w:vAlign w:val="center"/>
          </w:tcPr>
          <w:p w14:paraId="7DB6A3CB">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2025、2026、2027年研发费用辅助账</w:t>
            </w:r>
          </w:p>
        </w:tc>
        <w:tc>
          <w:tcPr>
            <w:tcW w:w="1521" w:type="dxa"/>
            <w:vAlign w:val="center"/>
          </w:tcPr>
          <w:p w14:paraId="0A2E85C1">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3</w:t>
            </w:r>
          </w:p>
        </w:tc>
        <w:tc>
          <w:tcPr>
            <w:tcW w:w="1680" w:type="dxa"/>
            <w:vAlign w:val="center"/>
          </w:tcPr>
          <w:p w14:paraId="75AA0365">
            <w:pPr>
              <w:jc w:val="center"/>
              <w:rPr>
                <w:rFonts w:hint="eastAsia" w:ascii="仿宋" w:hAnsi="仿宋" w:eastAsia="仿宋"/>
                <w:spacing w:val="8"/>
                <w:sz w:val="24"/>
                <w:shd w:val="clear" w:color="auto" w:fill="FFFFFF"/>
              </w:rPr>
            </w:pPr>
          </w:p>
        </w:tc>
        <w:tc>
          <w:tcPr>
            <w:tcW w:w="1515" w:type="dxa"/>
            <w:vAlign w:val="center"/>
          </w:tcPr>
          <w:p w14:paraId="1A4C7949">
            <w:pPr>
              <w:jc w:val="center"/>
              <w:rPr>
                <w:rFonts w:hint="eastAsia" w:ascii="仿宋" w:hAnsi="仿宋" w:eastAsia="仿宋" w:cs="Times New Roman"/>
                <w:spacing w:val="8"/>
                <w:sz w:val="24"/>
                <w:shd w:val="clear" w:color="auto" w:fill="FFFFFF"/>
              </w:rPr>
            </w:pPr>
          </w:p>
        </w:tc>
      </w:tr>
      <w:tr w14:paraId="2EFD8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2034" w:type="dxa"/>
            <w:vAlign w:val="center"/>
          </w:tcPr>
          <w:p w14:paraId="409B258A">
            <w:pPr>
              <w:jc w:val="left"/>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近三年维护</w:t>
            </w:r>
          </w:p>
        </w:tc>
        <w:tc>
          <w:tcPr>
            <w:tcW w:w="2010" w:type="dxa"/>
            <w:vAlign w:val="center"/>
          </w:tcPr>
          <w:p w14:paraId="02E64FEC">
            <w:pPr>
              <w:jc w:val="left"/>
              <w:rPr>
                <w:rFonts w:hint="eastAsia" w:ascii="仿宋" w:hAnsi="仿宋" w:eastAsia="仿宋"/>
                <w:spacing w:val="8"/>
                <w:sz w:val="24"/>
                <w:shd w:val="clear" w:color="auto" w:fill="FFFFFF"/>
              </w:rPr>
            </w:pPr>
            <w:r>
              <w:rPr>
                <w:rFonts w:hint="eastAsia" w:ascii="仿宋" w:hAnsi="仿宋" w:eastAsia="仿宋"/>
                <w:spacing w:val="8"/>
                <w:sz w:val="24"/>
                <w:szCs w:val="24"/>
                <w:shd w:val="clear" w:color="auto" w:fill="FFFFFF"/>
              </w:rPr>
              <w:t>1.财务日常工作咨询；</w:t>
            </w:r>
            <w:r>
              <w:rPr>
                <w:rFonts w:hint="eastAsia" w:ascii="仿宋" w:hAnsi="仿宋" w:eastAsia="仿宋"/>
                <w:spacing w:val="8"/>
                <w:sz w:val="24"/>
                <w:szCs w:val="24"/>
                <w:shd w:val="clear" w:color="auto" w:fill="FFFFFF"/>
              </w:rPr>
              <w:br w:type="textWrapping"/>
            </w:r>
            <w:r>
              <w:rPr>
                <w:rFonts w:hint="eastAsia" w:ascii="仿宋" w:hAnsi="仿宋" w:eastAsia="仿宋"/>
                <w:spacing w:val="8"/>
                <w:sz w:val="24"/>
                <w:szCs w:val="24"/>
                <w:shd w:val="clear" w:color="auto" w:fill="FFFFFF"/>
              </w:rPr>
              <w:t>2.财务审计出具前的数据审核；                                  3.科技创新工作规划及政策的解读辅导；                      4.年度固定资产投资计划编制清单辅导；                   5.其他相关工作咨询</w:t>
            </w:r>
          </w:p>
        </w:tc>
        <w:tc>
          <w:tcPr>
            <w:tcW w:w="1521" w:type="dxa"/>
            <w:vAlign w:val="center"/>
          </w:tcPr>
          <w:p w14:paraId="10608AFF">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3</w:t>
            </w:r>
          </w:p>
        </w:tc>
        <w:tc>
          <w:tcPr>
            <w:tcW w:w="1680" w:type="dxa"/>
            <w:vAlign w:val="center"/>
          </w:tcPr>
          <w:p w14:paraId="680E4F99">
            <w:pPr>
              <w:jc w:val="center"/>
              <w:rPr>
                <w:rFonts w:hint="eastAsia" w:ascii="仿宋" w:hAnsi="仿宋" w:eastAsia="仿宋"/>
                <w:spacing w:val="8"/>
                <w:sz w:val="24"/>
                <w:shd w:val="clear" w:color="auto" w:fill="FFFFFF"/>
              </w:rPr>
            </w:pPr>
          </w:p>
        </w:tc>
        <w:tc>
          <w:tcPr>
            <w:tcW w:w="1515" w:type="dxa"/>
            <w:vAlign w:val="center"/>
          </w:tcPr>
          <w:p w14:paraId="0F8A0C1D">
            <w:pPr>
              <w:jc w:val="center"/>
              <w:rPr>
                <w:rFonts w:hint="eastAsia" w:ascii="仿宋" w:hAnsi="仿宋" w:eastAsia="仿宋" w:cs="Times New Roman"/>
                <w:spacing w:val="8"/>
                <w:sz w:val="24"/>
                <w:shd w:val="clear" w:color="auto" w:fill="FFFFFF"/>
              </w:rPr>
            </w:pPr>
          </w:p>
        </w:tc>
      </w:tr>
      <w:tr w14:paraId="6D0F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044" w:type="dxa"/>
            <w:gridSpan w:val="2"/>
            <w:vAlign w:val="center"/>
          </w:tcPr>
          <w:p w14:paraId="697EBA84">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合计（大写）：</w:t>
            </w:r>
          </w:p>
        </w:tc>
        <w:tc>
          <w:tcPr>
            <w:tcW w:w="4716" w:type="dxa"/>
            <w:gridSpan w:val="3"/>
            <w:vAlign w:val="center"/>
          </w:tcPr>
          <w:p w14:paraId="08B8A43D">
            <w:pPr>
              <w:jc w:val="center"/>
              <w:rPr>
                <w:rFonts w:hint="eastAsia" w:ascii="仿宋" w:hAnsi="仿宋" w:eastAsia="仿宋" w:cs="Times New Roman"/>
                <w:spacing w:val="8"/>
                <w:sz w:val="24"/>
                <w:shd w:val="clear" w:color="auto" w:fill="FFFFFF"/>
              </w:rPr>
            </w:pPr>
          </w:p>
        </w:tc>
      </w:tr>
    </w:tbl>
    <w:p w14:paraId="38C40138">
      <w:pPr>
        <w:pStyle w:val="2"/>
        <w:rPr>
          <w:rFonts w:hint="eastAsia"/>
        </w:rPr>
        <w:sectPr>
          <w:pgSz w:w="11906" w:h="16838"/>
          <w:pgMar w:top="1440" w:right="1134" w:bottom="1440" w:left="1134" w:header="851" w:footer="992" w:gutter="0"/>
          <w:cols w:space="425" w:num="1"/>
          <w:docGrid w:type="lines" w:linePitch="312" w:charSpace="0"/>
        </w:sectPr>
      </w:pPr>
    </w:p>
    <w:p w14:paraId="10BC3420">
      <w:pPr>
        <w:pStyle w:val="3"/>
        <w:spacing w:before="0" w:after="0" w:line="360" w:lineRule="auto"/>
        <w:contextualSpacing/>
        <w:jc w:val="center"/>
        <w:rPr>
          <w:rFonts w:hint="eastAsia" w:ascii="黑体" w:hAnsi="黑体" w:eastAsia="黑体"/>
          <w:color w:val="0070C0"/>
          <w:sz w:val="28"/>
          <w:szCs w:val="28"/>
        </w:rPr>
      </w:pPr>
      <w:r>
        <w:rPr>
          <w:rFonts w:hint="eastAsia" w:ascii="黑体" w:hAnsi="黑体" w:eastAsia="黑体"/>
          <w:sz w:val="28"/>
          <w:szCs w:val="28"/>
        </w:rPr>
        <w:t>第五章 项目采购需求</w:t>
      </w:r>
    </w:p>
    <w:p w14:paraId="4CCC2AA8">
      <w:pPr>
        <w:tabs>
          <w:tab w:val="left" w:pos="7560"/>
        </w:tabs>
        <w:adjustRightInd w:val="0"/>
        <w:snapToGrid w:val="0"/>
        <w:spacing w:line="360" w:lineRule="auto"/>
        <w:ind w:firstLine="422" w:firstLineChars="200"/>
        <w:contextualSpacing/>
        <w:rPr>
          <w:rFonts w:hint="eastAsia" w:ascii="宋体" w:hAnsi="宋体" w:eastAsia="宋体"/>
          <w:b/>
          <w:szCs w:val="21"/>
        </w:rPr>
      </w:pPr>
      <w:r>
        <w:rPr>
          <w:rFonts w:hint="eastAsia" w:ascii="宋体" w:hAnsi="宋体" w:eastAsia="宋体"/>
          <w:b/>
          <w:szCs w:val="21"/>
        </w:rPr>
        <w:t>一、项目概况</w:t>
      </w:r>
    </w:p>
    <w:p w14:paraId="4FBEB4B0">
      <w:pPr>
        <w:numPr>
          <w:ilvl w:val="255"/>
          <w:numId w:val="0"/>
        </w:numPr>
        <w:adjustRightInd w:val="0"/>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本项目聘请第三方咨询服务公司辅助完成我司国家高新技术企业资质的维护、2025-2027年研发费用辅助账以及后续高新技术企业重新认定工作，旨在为我司提升企业品牌形象、提高企业市场价值、促进企业科技转型及助力清洁综合新能源转型发展提供助力。</w:t>
      </w:r>
    </w:p>
    <w:p w14:paraId="3046D49A">
      <w:pPr>
        <w:numPr>
          <w:ilvl w:val="255"/>
          <w:numId w:val="0"/>
        </w:numPr>
        <w:adjustRightInd w:val="0"/>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服务地点：包括但不限于深圳市。</w:t>
      </w:r>
    </w:p>
    <w:p w14:paraId="47CCD4F5">
      <w:pPr>
        <w:numPr>
          <w:ilvl w:val="255"/>
          <w:numId w:val="0"/>
        </w:numPr>
        <w:adjustRightInd w:val="0"/>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服务期：合同签署生效之日起至2028年12月31日</w:t>
      </w:r>
      <w:r>
        <w:rPr>
          <w:rFonts w:hint="eastAsia" w:ascii="Times New Roman" w:hAnsi="Times New Roman" w:eastAsia="宋体" w:cs="仿宋_GB2312"/>
          <w:szCs w:val="21"/>
        </w:rPr>
        <w:t>。</w:t>
      </w:r>
    </w:p>
    <w:p w14:paraId="1E485097">
      <w:pPr>
        <w:tabs>
          <w:tab w:val="left" w:pos="7560"/>
        </w:tabs>
        <w:adjustRightInd w:val="0"/>
        <w:snapToGrid w:val="0"/>
        <w:spacing w:line="360" w:lineRule="auto"/>
        <w:ind w:firstLine="422" w:firstLineChars="200"/>
        <w:contextualSpacing/>
        <w:rPr>
          <w:rFonts w:hint="eastAsia" w:ascii="宋体" w:hAnsi="宋体" w:eastAsia="宋体"/>
          <w:b/>
          <w:szCs w:val="21"/>
        </w:rPr>
      </w:pPr>
    </w:p>
    <w:p w14:paraId="17FCA36D">
      <w:pPr>
        <w:tabs>
          <w:tab w:val="left" w:pos="7560"/>
        </w:tabs>
        <w:adjustRightInd w:val="0"/>
        <w:snapToGrid w:val="0"/>
        <w:spacing w:line="360" w:lineRule="auto"/>
        <w:ind w:firstLine="422" w:firstLineChars="200"/>
        <w:contextualSpacing/>
        <w:rPr>
          <w:rFonts w:hint="eastAsia" w:ascii="宋体" w:hAnsi="宋体" w:eastAsia="宋体"/>
          <w:b/>
          <w:szCs w:val="21"/>
        </w:rPr>
      </w:pPr>
      <w:r>
        <w:rPr>
          <w:rFonts w:hint="eastAsia" w:ascii="宋体" w:hAnsi="宋体" w:eastAsia="宋体"/>
          <w:b/>
          <w:szCs w:val="21"/>
        </w:rPr>
        <w:t>二、服务成果</w:t>
      </w:r>
    </w:p>
    <w:p w14:paraId="6A421719">
      <w:pPr>
        <w:tabs>
          <w:tab w:val="left" w:pos="7560"/>
        </w:tabs>
        <w:adjustRightInd w:val="0"/>
        <w:snapToGrid w:val="0"/>
        <w:spacing w:line="360" w:lineRule="auto"/>
        <w:ind w:firstLine="420" w:firstLineChars="200"/>
        <w:contextualSpacing/>
        <w:rPr>
          <w:rFonts w:hint="eastAsia" w:ascii="宋体" w:hAnsi="宋体" w:eastAsia="宋体"/>
          <w:bCs/>
          <w:szCs w:val="21"/>
        </w:rPr>
      </w:pPr>
      <w:r>
        <w:rPr>
          <w:rFonts w:hint="eastAsia" w:ascii="宋体" w:hAnsi="宋体" w:eastAsia="宋体"/>
          <w:bCs/>
          <w:szCs w:val="21"/>
        </w:rPr>
        <w:t>1、2025-2027年高新技术企业维护；</w:t>
      </w:r>
    </w:p>
    <w:p w14:paraId="67F66C36">
      <w:pPr>
        <w:tabs>
          <w:tab w:val="left" w:pos="7560"/>
        </w:tabs>
        <w:adjustRightInd w:val="0"/>
        <w:snapToGrid w:val="0"/>
        <w:spacing w:line="360" w:lineRule="auto"/>
        <w:ind w:firstLine="420" w:firstLineChars="200"/>
        <w:contextualSpacing/>
        <w:rPr>
          <w:rFonts w:hint="eastAsia" w:ascii="宋体" w:hAnsi="宋体" w:eastAsia="宋体"/>
          <w:bCs/>
          <w:szCs w:val="21"/>
        </w:rPr>
      </w:pPr>
      <w:r>
        <w:rPr>
          <w:rFonts w:hint="eastAsia" w:ascii="宋体" w:hAnsi="宋体" w:eastAsia="宋体"/>
          <w:bCs/>
          <w:szCs w:val="21"/>
        </w:rPr>
        <w:t>2、2025-2027年科技型中小企业维护；</w:t>
      </w:r>
    </w:p>
    <w:p w14:paraId="7CCCC768">
      <w:pPr>
        <w:tabs>
          <w:tab w:val="left" w:pos="7560"/>
        </w:tabs>
        <w:adjustRightInd w:val="0"/>
        <w:snapToGrid w:val="0"/>
        <w:spacing w:line="360" w:lineRule="auto"/>
        <w:ind w:firstLine="420" w:firstLineChars="200"/>
        <w:contextualSpacing/>
        <w:rPr>
          <w:rFonts w:hint="eastAsia" w:ascii="宋体" w:hAnsi="宋体" w:eastAsia="宋体"/>
          <w:bCs/>
          <w:szCs w:val="21"/>
        </w:rPr>
      </w:pPr>
      <w:r>
        <w:rPr>
          <w:rFonts w:hint="eastAsia" w:ascii="宋体" w:hAnsi="宋体" w:eastAsia="宋体"/>
          <w:bCs/>
          <w:szCs w:val="21"/>
        </w:rPr>
        <w:t>3、2025-2027年研发费用辅助账；</w:t>
      </w:r>
    </w:p>
    <w:p w14:paraId="37D497F9">
      <w:pPr>
        <w:tabs>
          <w:tab w:val="left" w:pos="7560"/>
        </w:tabs>
        <w:adjustRightInd w:val="0"/>
        <w:snapToGrid w:val="0"/>
        <w:spacing w:line="360" w:lineRule="auto"/>
        <w:ind w:firstLine="420" w:firstLineChars="200"/>
        <w:contextualSpacing/>
        <w:rPr>
          <w:rFonts w:hint="eastAsia" w:ascii="宋体" w:hAnsi="宋体" w:eastAsia="宋体"/>
          <w:bCs/>
          <w:szCs w:val="21"/>
        </w:rPr>
      </w:pPr>
      <w:r>
        <w:rPr>
          <w:rFonts w:hint="eastAsia" w:ascii="宋体" w:hAnsi="宋体" w:eastAsia="宋体"/>
          <w:bCs/>
          <w:szCs w:val="21"/>
        </w:rPr>
        <w:t>4、2028年高新技术企业认定（复审）。</w:t>
      </w:r>
    </w:p>
    <w:p w14:paraId="49311AFF">
      <w:pPr>
        <w:tabs>
          <w:tab w:val="left" w:pos="7560"/>
        </w:tabs>
        <w:adjustRightInd w:val="0"/>
        <w:snapToGrid w:val="0"/>
        <w:spacing w:line="360" w:lineRule="auto"/>
        <w:ind w:firstLine="422" w:firstLineChars="200"/>
        <w:contextualSpacing/>
        <w:rPr>
          <w:rFonts w:hint="eastAsia" w:ascii="宋体" w:hAnsi="宋体" w:eastAsia="宋体"/>
          <w:b/>
          <w:szCs w:val="21"/>
        </w:rPr>
      </w:pPr>
    </w:p>
    <w:p w14:paraId="46F89B8C">
      <w:pPr>
        <w:tabs>
          <w:tab w:val="left" w:pos="7560"/>
        </w:tabs>
        <w:adjustRightInd w:val="0"/>
        <w:snapToGrid w:val="0"/>
        <w:spacing w:line="360" w:lineRule="auto"/>
        <w:ind w:firstLine="422" w:firstLineChars="200"/>
        <w:contextualSpacing/>
        <w:rPr>
          <w:rFonts w:hint="eastAsia" w:ascii="宋体" w:hAnsi="宋体" w:eastAsia="宋体"/>
          <w:b/>
          <w:szCs w:val="21"/>
        </w:rPr>
      </w:pPr>
      <w:r>
        <w:rPr>
          <w:rFonts w:hint="eastAsia" w:ascii="宋体" w:hAnsi="宋体" w:eastAsia="宋体"/>
          <w:b/>
          <w:szCs w:val="21"/>
        </w:rPr>
        <w:t>三、服务标准</w:t>
      </w:r>
    </w:p>
    <w:p w14:paraId="204498B7">
      <w:pPr>
        <w:numPr>
          <w:ilvl w:val="255"/>
          <w:numId w:val="0"/>
        </w:numPr>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1、如实告知采购人项目维护及重新认定的风险、项目完成情况，协助采购人开展资质维护项目；</w:t>
      </w:r>
    </w:p>
    <w:p w14:paraId="6B8D49D4">
      <w:pPr>
        <w:numPr>
          <w:ilvl w:val="255"/>
          <w:numId w:val="0"/>
        </w:numPr>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2、以采购人提供的资料为基础编制维护和重新认定的材料，不得凭空捏造和虚构内容；</w:t>
      </w:r>
    </w:p>
    <w:p w14:paraId="4FADF3B1">
      <w:pPr>
        <w:numPr>
          <w:ilvl w:val="255"/>
          <w:numId w:val="0"/>
        </w:numPr>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3、按工作进度表完成相应工作，中标人项目代表对采购人提出的相关问题及时给出解决方案。</w:t>
      </w:r>
    </w:p>
    <w:p w14:paraId="186B30A8">
      <w:pPr>
        <w:pStyle w:val="20"/>
      </w:pPr>
    </w:p>
    <w:p w14:paraId="15B289C8">
      <w:pPr>
        <w:tabs>
          <w:tab w:val="left" w:pos="7560"/>
        </w:tabs>
        <w:adjustRightInd w:val="0"/>
        <w:snapToGrid w:val="0"/>
        <w:spacing w:line="360" w:lineRule="auto"/>
        <w:ind w:firstLine="422" w:firstLineChars="200"/>
        <w:contextualSpacing/>
        <w:rPr>
          <w:rFonts w:hint="eastAsia" w:ascii="宋体" w:hAnsi="宋体" w:eastAsia="宋体"/>
          <w:b/>
          <w:szCs w:val="21"/>
        </w:rPr>
      </w:pPr>
      <w:r>
        <w:rPr>
          <w:rFonts w:hint="eastAsia" w:ascii="宋体" w:hAnsi="宋体" w:eastAsia="宋体"/>
          <w:b/>
          <w:szCs w:val="21"/>
        </w:rPr>
        <w:t>四、其他</w:t>
      </w:r>
    </w:p>
    <w:p w14:paraId="1D590883">
      <w:pPr>
        <w:numPr>
          <w:ilvl w:val="255"/>
          <w:numId w:val="0"/>
        </w:numPr>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1、制定工作进度计划表并与采购人进行充分沟通，项目完成时双方项目代表应当对进度计划表进行确认；</w:t>
      </w:r>
    </w:p>
    <w:p w14:paraId="7435510A">
      <w:pPr>
        <w:numPr>
          <w:ilvl w:val="255"/>
          <w:numId w:val="0"/>
        </w:numPr>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2、针对维护及重新认定出现的相关问题及时给出解决方案，推动工作的有序进行；</w:t>
      </w:r>
    </w:p>
    <w:p w14:paraId="77DBFE76">
      <w:pPr>
        <w:numPr>
          <w:ilvl w:val="255"/>
          <w:numId w:val="0"/>
        </w:numPr>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3、对采购人提供的文件资料和所做陈述进行专业客观地分析并提供咨询辅导；</w:t>
      </w:r>
    </w:p>
    <w:p w14:paraId="6E1D660B">
      <w:pPr>
        <w:numPr>
          <w:ilvl w:val="255"/>
          <w:numId w:val="0"/>
        </w:numPr>
        <w:snapToGrid w:val="0"/>
        <w:spacing w:line="360" w:lineRule="auto"/>
        <w:ind w:firstLine="420" w:firstLineChars="200"/>
        <w:rPr>
          <w:rFonts w:ascii="Times New Roman" w:hAnsi="Times New Roman" w:eastAsia="宋体"/>
          <w:szCs w:val="21"/>
        </w:rPr>
      </w:pPr>
      <w:r>
        <w:rPr>
          <w:rFonts w:hint="eastAsia" w:ascii="Times New Roman" w:hAnsi="Times New Roman" w:eastAsia="宋体"/>
          <w:szCs w:val="21"/>
        </w:rPr>
        <w:t>4、按照政府有关通知的要求，按时完成和提交符合要求的申报材料并指导采购人做好后续审核环节相应工作。</w:t>
      </w:r>
    </w:p>
    <w:p w14:paraId="7D77DA64">
      <w:pPr>
        <w:pStyle w:val="79"/>
        <w:jc w:val="both"/>
      </w:pPr>
    </w:p>
    <w:p w14:paraId="28256CB7">
      <w:pPr>
        <w:contextualSpacing/>
        <w:jc w:val="center"/>
        <w:rPr>
          <w:rFonts w:hint="eastAsia" w:ascii="黑体" w:hAnsi="黑体" w:eastAsia="黑体"/>
          <w:sz w:val="28"/>
          <w:szCs w:val="28"/>
        </w:rPr>
      </w:pPr>
    </w:p>
    <w:p w14:paraId="21FE6FF5">
      <w:pPr>
        <w:spacing w:line="360" w:lineRule="auto"/>
        <w:contextualSpacing/>
        <w:jc w:val="center"/>
        <w:rPr>
          <w:rFonts w:hint="eastAsia" w:ascii="黑体" w:hAnsi="黑体" w:eastAsia="黑体"/>
          <w:sz w:val="28"/>
          <w:szCs w:val="28"/>
        </w:rPr>
      </w:pPr>
      <w:r>
        <w:rPr>
          <w:rFonts w:hint="eastAsia" w:ascii="黑体" w:hAnsi="黑体" w:eastAsia="黑体"/>
          <w:sz w:val="28"/>
          <w:szCs w:val="28"/>
        </w:rPr>
        <w:br w:type="page"/>
      </w:r>
    </w:p>
    <w:p w14:paraId="2271993E">
      <w:pPr>
        <w:pStyle w:val="3"/>
        <w:spacing w:before="0" w:after="0" w:line="360" w:lineRule="auto"/>
        <w:contextualSpacing/>
        <w:jc w:val="center"/>
        <w:rPr>
          <w:rFonts w:hint="eastAsia" w:ascii="黑体" w:hAnsi="黑体" w:eastAsia="黑体"/>
          <w:sz w:val="28"/>
          <w:szCs w:val="28"/>
        </w:rPr>
      </w:pPr>
      <w:r>
        <w:rPr>
          <w:rFonts w:hint="eastAsia" w:ascii="黑体" w:hAnsi="黑体" w:eastAsia="黑体"/>
          <w:sz w:val="28"/>
          <w:szCs w:val="28"/>
        </w:rPr>
        <w:t>第六章  响应文件格式</w:t>
      </w:r>
    </w:p>
    <w:p w14:paraId="256A5016">
      <w:pPr>
        <w:adjustRightInd w:val="0"/>
        <w:snapToGrid w:val="0"/>
        <w:jc w:val="center"/>
      </w:pPr>
      <w:bookmarkStart w:id="5" w:name="_Hlk532142230"/>
    </w:p>
    <w:p w14:paraId="79B2C702">
      <w:pPr>
        <w:pStyle w:val="20"/>
      </w:pPr>
    </w:p>
    <w:p w14:paraId="1D286543">
      <w:pPr>
        <w:adjustRightInd w:val="0"/>
        <w:snapToGrid w:val="0"/>
        <w:rPr>
          <w:sz w:val="20"/>
          <w:szCs w:val="20"/>
        </w:rPr>
      </w:pPr>
    </w:p>
    <w:p w14:paraId="03FF60CA">
      <w:pPr>
        <w:adjustRightInd w:val="0"/>
        <w:snapToGrid w:val="0"/>
        <w:rPr>
          <w:sz w:val="20"/>
          <w:szCs w:val="20"/>
        </w:rPr>
      </w:pPr>
    </w:p>
    <w:p w14:paraId="277EA1C6">
      <w:pPr>
        <w:adjustRightInd w:val="0"/>
        <w:snapToGrid w:val="0"/>
        <w:jc w:val="center"/>
        <w:rPr>
          <w:rFonts w:cs="Courier New"/>
          <w:b/>
          <w:bCs/>
          <w:sz w:val="52"/>
          <w:szCs w:val="52"/>
        </w:rPr>
      </w:pPr>
    </w:p>
    <w:p w14:paraId="2D2FE6CF">
      <w:pPr>
        <w:adjustRightInd w:val="0"/>
        <w:snapToGrid w:val="0"/>
        <w:jc w:val="center"/>
        <w:rPr>
          <w:rFonts w:cs="Courier New"/>
          <w:b/>
          <w:bCs/>
          <w:sz w:val="84"/>
          <w:szCs w:val="84"/>
        </w:rPr>
      </w:pPr>
      <w:r>
        <w:rPr>
          <w:rFonts w:cs="Courier New"/>
          <w:b/>
          <w:bCs/>
          <w:sz w:val="84"/>
          <w:szCs w:val="84"/>
        </w:rPr>
        <w:t>响应文件</w:t>
      </w:r>
    </w:p>
    <w:p w14:paraId="3E89ED55">
      <w:pPr>
        <w:adjustRightInd w:val="0"/>
        <w:snapToGrid w:val="0"/>
        <w:rPr>
          <w:sz w:val="28"/>
          <w:szCs w:val="28"/>
        </w:rPr>
      </w:pPr>
    </w:p>
    <w:p w14:paraId="6A879810">
      <w:pPr>
        <w:tabs>
          <w:tab w:val="left" w:pos="7560"/>
        </w:tabs>
        <w:spacing w:line="360" w:lineRule="auto"/>
        <w:contextualSpacing/>
        <w:jc w:val="center"/>
        <w:rPr>
          <w:rFonts w:hint="eastAsia" w:ascii="宋体" w:hAnsi="宋体" w:eastAsia="宋体" w:cs="仿宋_GB2312"/>
          <w:b/>
          <w:sz w:val="32"/>
          <w:szCs w:val="32"/>
        </w:rPr>
      </w:pPr>
    </w:p>
    <w:p w14:paraId="4CBE47C5">
      <w:pPr>
        <w:adjustRightInd w:val="0"/>
        <w:snapToGrid w:val="0"/>
        <w:jc w:val="center"/>
        <w:rPr>
          <w:sz w:val="28"/>
          <w:szCs w:val="28"/>
        </w:rPr>
      </w:pPr>
    </w:p>
    <w:p w14:paraId="5812DF81">
      <w:pPr>
        <w:tabs>
          <w:tab w:val="left" w:pos="7560"/>
        </w:tabs>
        <w:spacing w:line="360" w:lineRule="auto"/>
        <w:ind w:firstLine="562" w:firstLineChars="200"/>
        <w:contextualSpacing/>
        <w:rPr>
          <w:rFonts w:hint="eastAsia" w:ascii="宋体" w:hAnsi="宋体" w:eastAsia="宋体" w:cs="仿宋_GB2312"/>
          <w:b/>
          <w:sz w:val="28"/>
          <w:szCs w:val="28"/>
        </w:rPr>
      </w:pPr>
    </w:p>
    <w:p w14:paraId="1E6CD857">
      <w:pPr>
        <w:tabs>
          <w:tab w:val="left" w:pos="7560"/>
        </w:tabs>
        <w:spacing w:line="360" w:lineRule="auto"/>
        <w:ind w:firstLine="562" w:firstLineChars="200"/>
        <w:contextualSpacing/>
        <w:rPr>
          <w:rFonts w:hint="eastAsia" w:ascii="宋体" w:hAnsi="宋体" w:eastAsia="宋体" w:cs="仿宋_GB2312"/>
          <w:b/>
          <w:sz w:val="28"/>
          <w:szCs w:val="28"/>
        </w:rPr>
      </w:pPr>
    </w:p>
    <w:p w14:paraId="0A6C3AC1">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项目名称：</w:t>
      </w:r>
      <w:r>
        <w:rPr>
          <w:rFonts w:ascii="宋体" w:hAnsi="宋体" w:eastAsia="宋体"/>
          <w:color w:val="0000FF"/>
          <w:szCs w:val="21"/>
          <w:u w:val="single"/>
        </w:rPr>
        <w:t xml:space="preserve">xxxxxxxxxx </w:t>
      </w:r>
    </w:p>
    <w:p w14:paraId="220481E3">
      <w:pPr>
        <w:spacing w:line="360" w:lineRule="auto"/>
        <w:ind w:firstLine="562" w:firstLineChars="200"/>
        <w:contextualSpacing/>
        <w:rPr>
          <w:rFonts w:hint="eastAsia" w:ascii="宋体" w:hAnsi="宋体" w:eastAsia="宋体"/>
          <w:b/>
          <w:sz w:val="28"/>
          <w:szCs w:val="28"/>
        </w:rPr>
      </w:pPr>
    </w:p>
    <w:p w14:paraId="44A116AC">
      <w:pPr>
        <w:tabs>
          <w:tab w:val="left" w:pos="7560"/>
        </w:tabs>
        <w:spacing w:line="360" w:lineRule="auto"/>
        <w:ind w:firstLine="562" w:firstLineChars="200"/>
        <w:contextualSpacing/>
        <w:rPr>
          <w:rFonts w:hint="eastAsia" w:ascii="宋体" w:hAnsi="宋体" w:eastAsia="宋体" w:cs="仿宋_GB2312"/>
          <w:b/>
          <w:sz w:val="28"/>
          <w:szCs w:val="28"/>
          <w:u w:val="single"/>
        </w:rPr>
      </w:pPr>
      <w:r>
        <w:rPr>
          <w:rFonts w:hint="eastAsia" w:ascii="宋体" w:hAnsi="宋体" w:eastAsia="宋体" w:cs="仿宋_GB2312"/>
          <w:b/>
          <w:sz w:val="28"/>
          <w:szCs w:val="28"/>
        </w:rPr>
        <w:t>项目编号：</w:t>
      </w:r>
      <w:r>
        <w:rPr>
          <w:rFonts w:ascii="宋体" w:hAnsi="宋体" w:eastAsia="宋体"/>
          <w:color w:val="0000FF"/>
          <w:szCs w:val="21"/>
          <w:u w:val="single"/>
        </w:rPr>
        <w:t xml:space="preserve"> xxxx     </w:t>
      </w:r>
    </w:p>
    <w:p w14:paraId="2720B4D9">
      <w:pPr>
        <w:tabs>
          <w:tab w:val="left" w:pos="7560"/>
        </w:tabs>
        <w:spacing w:line="360" w:lineRule="auto"/>
        <w:ind w:firstLine="562" w:firstLineChars="200"/>
        <w:contextualSpacing/>
        <w:rPr>
          <w:rFonts w:hint="eastAsia" w:ascii="宋体" w:hAnsi="宋体" w:eastAsia="宋体"/>
          <w:b/>
          <w:sz w:val="28"/>
          <w:szCs w:val="28"/>
        </w:rPr>
      </w:pPr>
    </w:p>
    <w:p w14:paraId="2D1CD268">
      <w:pPr>
        <w:tabs>
          <w:tab w:val="left" w:pos="7560"/>
        </w:tabs>
        <w:spacing w:line="360" w:lineRule="auto"/>
        <w:ind w:firstLine="562" w:firstLineChars="200"/>
        <w:contextualSpacing/>
        <w:rPr>
          <w:rFonts w:hint="eastAsia" w:ascii="宋体" w:hAnsi="宋体" w:eastAsia="宋体"/>
          <w:b/>
          <w:sz w:val="28"/>
          <w:szCs w:val="28"/>
        </w:rPr>
      </w:pPr>
      <w:r>
        <w:rPr>
          <w:rFonts w:hint="eastAsia" w:ascii="宋体" w:hAnsi="宋体" w:eastAsia="宋体" w:cs="仿宋_GB2312"/>
          <w:b/>
          <w:sz w:val="28"/>
          <w:szCs w:val="28"/>
        </w:rPr>
        <w:t>响应人(盖单位章)：</w:t>
      </w:r>
      <w:r>
        <w:rPr>
          <w:rFonts w:ascii="宋体" w:hAnsi="宋体" w:eastAsia="宋体"/>
          <w:color w:val="0000FF"/>
          <w:szCs w:val="21"/>
          <w:u w:val="single"/>
        </w:rPr>
        <w:t xml:space="preserve">xxxx  </w:t>
      </w:r>
    </w:p>
    <w:p w14:paraId="0DA21BF6">
      <w:pPr>
        <w:tabs>
          <w:tab w:val="left" w:pos="7560"/>
        </w:tabs>
        <w:spacing w:line="360" w:lineRule="auto"/>
        <w:contextualSpacing/>
        <w:rPr>
          <w:rFonts w:hint="eastAsia" w:ascii="宋体" w:hAnsi="宋体" w:eastAsia="宋体"/>
          <w:szCs w:val="21"/>
        </w:rPr>
      </w:pPr>
    </w:p>
    <w:p w14:paraId="62F2E7FE">
      <w:pPr>
        <w:tabs>
          <w:tab w:val="left" w:pos="7560"/>
        </w:tabs>
        <w:spacing w:line="360" w:lineRule="auto"/>
        <w:ind w:firstLine="420" w:firstLineChars="200"/>
        <w:contextualSpacing/>
        <w:rPr>
          <w:rFonts w:hint="eastAsia" w:ascii="宋体" w:hAnsi="宋体" w:eastAsia="宋体"/>
          <w:szCs w:val="21"/>
        </w:rPr>
      </w:pPr>
    </w:p>
    <w:p w14:paraId="562F58B2">
      <w:pPr>
        <w:tabs>
          <w:tab w:val="left" w:pos="7560"/>
        </w:tabs>
        <w:spacing w:line="360" w:lineRule="auto"/>
        <w:ind w:firstLine="420" w:firstLineChars="200"/>
        <w:contextualSpacing/>
        <w:rPr>
          <w:rFonts w:hint="eastAsia" w:ascii="宋体" w:hAnsi="宋体" w:eastAsia="宋体"/>
          <w:szCs w:val="21"/>
        </w:rPr>
      </w:pPr>
    </w:p>
    <w:p w14:paraId="07EAA2B5">
      <w:pPr>
        <w:tabs>
          <w:tab w:val="left" w:pos="7560"/>
        </w:tabs>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cs="仿宋_GB2312"/>
          <w:b/>
          <w:sz w:val="28"/>
          <w:szCs w:val="28"/>
        </w:rPr>
        <w:t>20</w:t>
      </w:r>
      <w:r>
        <w:rPr>
          <w:rFonts w:ascii="宋体" w:hAnsi="宋体" w:eastAsia="宋体"/>
          <w:color w:val="0000FF"/>
          <w:szCs w:val="21"/>
          <w:u w:val="single"/>
        </w:rPr>
        <w:t>xx</w:t>
      </w:r>
      <w:r>
        <w:rPr>
          <w:rFonts w:hint="eastAsia" w:ascii="宋体" w:hAnsi="宋体" w:eastAsia="宋体" w:cs="仿宋_GB2312"/>
          <w:b/>
          <w:sz w:val="28"/>
          <w:szCs w:val="28"/>
        </w:rPr>
        <w:t>年</w:t>
      </w:r>
      <w:r>
        <w:rPr>
          <w:rFonts w:ascii="宋体" w:hAnsi="宋体" w:eastAsia="宋体"/>
          <w:color w:val="0000FF"/>
          <w:szCs w:val="21"/>
          <w:u w:val="single"/>
        </w:rPr>
        <w:t>xx</w:t>
      </w:r>
      <w:r>
        <w:rPr>
          <w:rFonts w:hint="eastAsia" w:ascii="宋体" w:hAnsi="宋体" w:eastAsia="宋体" w:cs="仿宋_GB2312"/>
          <w:b/>
          <w:sz w:val="28"/>
          <w:szCs w:val="28"/>
        </w:rPr>
        <w:t>月</w:t>
      </w:r>
    </w:p>
    <w:bookmarkEnd w:id="5"/>
    <w:p w14:paraId="7AE41376">
      <w:pPr>
        <w:widowControl/>
        <w:jc w:val="left"/>
      </w:pPr>
      <w:r>
        <w:br w:type="page"/>
      </w:r>
    </w:p>
    <w:p w14:paraId="367DB4E5">
      <w:pPr>
        <w:spacing w:line="360" w:lineRule="auto"/>
        <w:contextualSpacing/>
        <w:jc w:val="center"/>
        <w:rPr>
          <w:rFonts w:hint="eastAsia" w:ascii="宋体" w:hAnsi="宋体" w:eastAsia="宋体"/>
          <w:sz w:val="24"/>
          <w:szCs w:val="24"/>
        </w:rPr>
      </w:pPr>
    </w:p>
    <w:p w14:paraId="2BDAE06C">
      <w:pPr>
        <w:spacing w:line="360" w:lineRule="auto"/>
        <w:contextualSpacing/>
        <w:jc w:val="center"/>
        <w:rPr>
          <w:rFonts w:hint="eastAsia" w:ascii="宋体" w:hAnsi="宋体" w:eastAsia="宋体" w:cs="宋体"/>
          <w:b/>
          <w:bCs/>
          <w:color w:val="000000"/>
          <w:kern w:val="0"/>
          <w:szCs w:val="21"/>
          <w:highlight w:val="yellow"/>
        </w:rPr>
      </w:pPr>
      <w:r>
        <w:rPr>
          <w:rFonts w:hint="eastAsia" w:ascii="宋体" w:hAnsi="宋体" w:eastAsia="宋体"/>
          <w:b/>
          <w:bCs/>
          <w:sz w:val="24"/>
          <w:szCs w:val="24"/>
        </w:rPr>
        <w:t>一、符合性评审文件</w:t>
      </w:r>
    </w:p>
    <w:tbl>
      <w:tblPr>
        <w:tblStyle w:val="8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2213"/>
        <w:gridCol w:w="4371"/>
        <w:gridCol w:w="1128"/>
      </w:tblGrid>
      <w:tr w14:paraId="7E353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 w:type="pct"/>
            <w:vAlign w:val="center"/>
          </w:tcPr>
          <w:p w14:paraId="057A871C">
            <w:pPr>
              <w:pStyle w:val="76"/>
              <w:spacing w:before="0" w:beforeAutospacing="0" w:after="0" w:afterAutospacing="0"/>
              <w:contextualSpacing/>
              <w:jc w:val="center"/>
              <w:rPr>
                <w:rFonts w:hint="eastAsia"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1297" w:type="pct"/>
            <w:vAlign w:val="center"/>
          </w:tcPr>
          <w:p w14:paraId="1E6EA21F">
            <w:pPr>
              <w:widowControl/>
              <w:contextualSpacing/>
              <w:jc w:val="center"/>
              <w:rPr>
                <w:rFonts w:hint="eastAsia" w:cs="宋体" w:asciiTheme="minorEastAsia" w:hAnsiTheme="minorEastAsia"/>
                <w:b/>
                <w:bCs/>
                <w:kern w:val="0"/>
                <w:szCs w:val="21"/>
              </w:rPr>
            </w:pPr>
            <w:r>
              <w:rPr>
                <w:rFonts w:hint="eastAsia" w:cs="宋体" w:asciiTheme="minorEastAsia" w:hAnsiTheme="minorEastAsia"/>
                <w:b/>
                <w:bCs/>
                <w:kern w:val="0"/>
                <w:szCs w:val="21"/>
              </w:rPr>
              <w:t>评审项目</w:t>
            </w:r>
          </w:p>
        </w:tc>
        <w:tc>
          <w:tcPr>
            <w:tcW w:w="2562" w:type="pct"/>
            <w:vAlign w:val="center"/>
          </w:tcPr>
          <w:p w14:paraId="21CDCEB0">
            <w:pPr>
              <w:widowControl/>
              <w:contextualSpacing/>
              <w:jc w:val="center"/>
              <w:rPr>
                <w:rFonts w:hint="eastAsia" w:cs="宋体" w:asciiTheme="minorEastAsia" w:hAnsiTheme="minorEastAsia"/>
                <w:b/>
                <w:bCs/>
                <w:kern w:val="0"/>
                <w:szCs w:val="21"/>
              </w:rPr>
            </w:pPr>
            <w:r>
              <w:rPr>
                <w:rFonts w:hint="eastAsia" w:cs="宋体" w:asciiTheme="minorEastAsia" w:hAnsiTheme="minorEastAsia"/>
                <w:b/>
                <w:bCs/>
                <w:kern w:val="0"/>
                <w:szCs w:val="21"/>
              </w:rPr>
              <w:t>评审标准及证明材料</w:t>
            </w:r>
          </w:p>
        </w:tc>
        <w:tc>
          <w:tcPr>
            <w:tcW w:w="661" w:type="pct"/>
            <w:vAlign w:val="center"/>
          </w:tcPr>
          <w:p w14:paraId="41E71F81">
            <w:pPr>
              <w:widowControl/>
              <w:contextualSpacing/>
              <w:jc w:val="center"/>
              <w:rPr>
                <w:rFonts w:hint="eastAsia" w:cs="Times New Roman" w:asciiTheme="minorEastAsia" w:hAnsiTheme="minorEastAsia"/>
                <w:szCs w:val="21"/>
              </w:rPr>
            </w:pPr>
            <w:r>
              <w:rPr>
                <w:rFonts w:hint="eastAsia" w:cs="宋体" w:asciiTheme="minorEastAsia" w:hAnsiTheme="minorEastAsia"/>
                <w:b/>
                <w:bCs/>
                <w:kern w:val="0"/>
                <w:szCs w:val="21"/>
              </w:rPr>
              <w:t>响应</w:t>
            </w:r>
          </w:p>
        </w:tc>
      </w:tr>
      <w:tr w14:paraId="2F910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4D206BFB">
            <w:pPr>
              <w:widowControl/>
              <w:contextualSpacing/>
              <w:jc w:val="center"/>
              <w:rPr>
                <w:rFonts w:hint="eastAsia" w:cs="宋体" w:asciiTheme="minorEastAsia" w:hAnsiTheme="minorEastAsia"/>
                <w:szCs w:val="21"/>
              </w:rPr>
            </w:pPr>
            <w:r>
              <w:rPr>
                <w:rFonts w:hint="eastAsia" w:ascii="宋体" w:hAnsi="宋体" w:cs="宋体"/>
                <w:szCs w:val="21"/>
              </w:rPr>
              <w:t>1</w:t>
            </w:r>
          </w:p>
        </w:tc>
        <w:tc>
          <w:tcPr>
            <w:tcW w:w="1297" w:type="pct"/>
            <w:vAlign w:val="center"/>
          </w:tcPr>
          <w:p w14:paraId="415C8C97">
            <w:pPr>
              <w:widowControl/>
              <w:contextualSpacing/>
              <w:jc w:val="center"/>
              <w:rPr>
                <w:rFonts w:hint="eastAsia" w:asciiTheme="minorEastAsia" w:hAnsiTheme="minorEastAsia"/>
                <w:szCs w:val="21"/>
              </w:rPr>
            </w:pPr>
            <w:r>
              <w:rPr>
                <w:rFonts w:hint="eastAsia" w:ascii="宋体" w:hAnsi="宋体" w:cs="宋体"/>
                <w:szCs w:val="21"/>
              </w:rPr>
              <w:t>响应人名称</w:t>
            </w:r>
          </w:p>
        </w:tc>
        <w:tc>
          <w:tcPr>
            <w:tcW w:w="2562" w:type="pct"/>
            <w:vAlign w:val="center"/>
          </w:tcPr>
          <w:p w14:paraId="5BC82D65">
            <w:pPr>
              <w:widowControl/>
              <w:contextualSpacing/>
              <w:jc w:val="center"/>
              <w:rPr>
                <w:rFonts w:hint="eastAsia" w:asciiTheme="minorEastAsia" w:hAnsiTheme="minorEastAsia"/>
                <w:bCs/>
                <w:szCs w:val="21"/>
              </w:rPr>
            </w:pPr>
            <w:r>
              <w:rPr>
                <w:rFonts w:hint="eastAsia" w:ascii="宋体" w:hAnsi="宋体" w:cs="宋体"/>
                <w:szCs w:val="21"/>
              </w:rPr>
              <w:t>与营业执照、资质证书等一致。</w:t>
            </w:r>
          </w:p>
        </w:tc>
        <w:tc>
          <w:tcPr>
            <w:tcW w:w="661" w:type="pct"/>
            <w:vAlign w:val="center"/>
          </w:tcPr>
          <w:p w14:paraId="66806B7B">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0E8F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286021CA">
            <w:pPr>
              <w:widowControl/>
              <w:contextualSpacing/>
              <w:jc w:val="center"/>
              <w:rPr>
                <w:rFonts w:hint="eastAsia" w:cs="宋体" w:asciiTheme="minorEastAsia" w:hAnsiTheme="minorEastAsia"/>
                <w:szCs w:val="21"/>
              </w:rPr>
            </w:pPr>
            <w:r>
              <w:rPr>
                <w:rFonts w:hint="eastAsia" w:ascii="宋体" w:hAnsi="宋体" w:cs="宋体"/>
                <w:szCs w:val="21"/>
              </w:rPr>
              <w:t>2</w:t>
            </w:r>
          </w:p>
        </w:tc>
        <w:tc>
          <w:tcPr>
            <w:tcW w:w="1297" w:type="pct"/>
            <w:vAlign w:val="center"/>
          </w:tcPr>
          <w:p w14:paraId="12026A26">
            <w:pPr>
              <w:widowControl/>
              <w:contextualSpacing/>
              <w:jc w:val="center"/>
              <w:rPr>
                <w:rFonts w:hint="eastAsia" w:asciiTheme="minorEastAsia" w:hAnsiTheme="minorEastAsia"/>
                <w:szCs w:val="21"/>
              </w:rPr>
            </w:pPr>
            <w:r>
              <w:rPr>
                <w:rFonts w:hint="eastAsia" w:ascii="宋体" w:hAnsi="宋体" w:cs="宋体"/>
                <w:szCs w:val="21"/>
              </w:rPr>
              <w:t>响应文件的盖章或者签字</w:t>
            </w:r>
          </w:p>
        </w:tc>
        <w:tc>
          <w:tcPr>
            <w:tcW w:w="2562" w:type="pct"/>
            <w:vAlign w:val="center"/>
          </w:tcPr>
          <w:p w14:paraId="45C27D6F">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采购文件“响应人须知前附表”第6条规定。</w:t>
            </w:r>
          </w:p>
        </w:tc>
        <w:tc>
          <w:tcPr>
            <w:tcW w:w="661" w:type="pct"/>
            <w:vAlign w:val="center"/>
          </w:tcPr>
          <w:p w14:paraId="44C0C621">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50805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478" w:type="pct"/>
            <w:vAlign w:val="center"/>
          </w:tcPr>
          <w:p w14:paraId="3576A830">
            <w:pPr>
              <w:widowControl/>
              <w:contextualSpacing/>
              <w:jc w:val="center"/>
              <w:rPr>
                <w:rFonts w:hint="eastAsia" w:cs="宋体" w:asciiTheme="minorEastAsia" w:hAnsiTheme="minorEastAsia"/>
                <w:szCs w:val="21"/>
              </w:rPr>
            </w:pPr>
            <w:r>
              <w:rPr>
                <w:rFonts w:hint="eastAsia" w:ascii="宋体" w:hAnsi="宋体" w:cs="宋体"/>
                <w:szCs w:val="21"/>
              </w:rPr>
              <w:t>3</w:t>
            </w:r>
          </w:p>
        </w:tc>
        <w:tc>
          <w:tcPr>
            <w:tcW w:w="1297" w:type="pct"/>
            <w:vAlign w:val="center"/>
          </w:tcPr>
          <w:p w14:paraId="4026187D">
            <w:pPr>
              <w:widowControl/>
              <w:contextualSpacing/>
              <w:jc w:val="center"/>
              <w:rPr>
                <w:rFonts w:hint="eastAsia" w:asciiTheme="minorEastAsia" w:hAnsiTheme="minorEastAsia"/>
                <w:szCs w:val="21"/>
              </w:rPr>
            </w:pPr>
            <w:r>
              <w:rPr>
                <w:rFonts w:hint="eastAsia" w:ascii="宋体" w:hAnsi="宋体" w:cs="宋体"/>
                <w:szCs w:val="21"/>
              </w:rPr>
              <w:t>采购文件实质性要求的标识</w:t>
            </w:r>
          </w:p>
        </w:tc>
        <w:tc>
          <w:tcPr>
            <w:tcW w:w="2562" w:type="pct"/>
            <w:vAlign w:val="center"/>
          </w:tcPr>
          <w:p w14:paraId="28160EE6">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采购文件“响应人须知前附表”第4条规定。</w:t>
            </w:r>
          </w:p>
        </w:tc>
        <w:tc>
          <w:tcPr>
            <w:tcW w:w="661" w:type="pct"/>
            <w:vAlign w:val="center"/>
          </w:tcPr>
          <w:p w14:paraId="601D3096">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4D7B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2683090">
            <w:pPr>
              <w:widowControl/>
              <w:contextualSpacing/>
              <w:jc w:val="center"/>
              <w:rPr>
                <w:rFonts w:hint="eastAsia" w:cs="宋体" w:asciiTheme="minorEastAsia" w:hAnsiTheme="minorEastAsia"/>
                <w:szCs w:val="21"/>
              </w:rPr>
            </w:pPr>
            <w:r>
              <w:rPr>
                <w:rFonts w:hint="eastAsia" w:ascii="宋体" w:hAnsi="宋体" w:cs="宋体"/>
                <w:szCs w:val="21"/>
              </w:rPr>
              <w:t>4</w:t>
            </w:r>
          </w:p>
        </w:tc>
        <w:tc>
          <w:tcPr>
            <w:tcW w:w="1297" w:type="pct"/>
            <w:vAlign w:val="center"/>
          </w:tcPr>
          <w:p w14:paraId="553F278D">
            <w:pPr>
              <w:widowControl/>
              <w:contextualSpacing/>
              <w:jc w:val="center"/>
              <w:rPr>
                <w:rFonts w:hint="eastAsia" w:cs="宋体" w:asciiTheme="minorEastAsia" w:hAnsiTheme="minorEastAsia"/>
                <w:szCs w:val="21"/>
              </w:rPr>
            </w:pPr>
            <w:r>
              <w:rPr>
                <w:rFonts w:hint="eastAsia" w:ascii="宋体" w:hAnsi="宋体" w:cs="宋体"/>
                <w:szCs w:val="21"/>
              </w:rPr>
              <w:t>响应人资格条件</w:t>
            </w:r>
          </w:p>
        </w:tc>
        <w:tc>
          <w:tcPr>
            <w:tcW w:w="2562" w:type="pct"/>
            <w:vAlign w:val="center"/>
          </w:tcPr>
          <w:p w14:paraId="37CB37E6">
            <w:pPr>
              <w:widowControl/>
              <w:contextualSpacing/>
              <w:jc w:val="center"/>
              <w:rPr>
                <w:rFonts w:hint="eastAsia" w:cs="宋体" w:asciiTheme="minorEastAsia" w:hAnsiTheme="minorEastAsia"/>
                <w:kern w:val="0"/>
                <w:sz w:val="24"/>
                <w:szCs w:val="21"/>
              </w:rPr>
            </w:pPr>
            <w:r>
              <w:rPr>
                <w:rFonts w:hint="eastAsia" w:ascii="宋体" w:hAnsi="宋体" w:cs="宋体"/>
                <w:szCs w:val="21"/>
              </w:rPr>
              <w:t>采购公告/采购邀请函“二、响应人资格及信誉要求”。</w:t>
            </w:r>
          </w:p>
        </w:tc>
        <w:tc>
          <w:tcPr>
            <w:tcW w:w="661" w:type="pct"/>
            <w:vAlign w:val="center"/>
          </w:tcPr>
          <w:p w14:paraId="66F69491">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7558F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75FD11E0">
            <w:pPr>
              <w:widowControl/>
              <w:contextualSpacing/>
              <w:jc w:val="center"/>
              <w:rPr>
                <w:rFonts w:hint="eastAsia" w:cs="宋体" w:asciiTheme="minorEastAsia" w:hAnsiTheme="minorEastAsia"/>
                <w:szCs w:val="21"/>
              </w:rPr>
            </w:pPr>
            <w:r>
              <w:rPr>
                <w:rFonts w:hint="eastAsia" w:ascii="宋体" w:hAnsi="宋体" w:cs="宋体"/>
                <w:szCs w:val="21"/>
              </w:rPr>
              <w:t>5</w:t>
            </w:r>
          </w:p>
        </w:tc>
        <w:tc>
          <w:tcPr>
            <w:tcW w:w="1297" w:type="pct"/>
            <w:vAlign w:val="center"/>
          </w:tcPr>
          <w:p w14:paraId="693C4E72">
            <w:pPr>
              <w:widowControl/>
              <w:contextualSpacing/>
              <w:jc w:val="center"/>
              <w:rPr>
                <w:rFonts w:hint="eastAsia" w:cs="宋体" w:asciiTheme="minorEastAsia" w:hAnsiTheme="minorEastAsia"/>
                <w:szCs w:val="21"/>
              </w:rPr>
            </w:pPr>
            <w:r>
              <w:rPr>
                <w:rFonts w:hint="eastAsia" w:ascii="宋体" w:hAnsi="宋体" w:cs="宋体"/>
                <w:szCs w:val="21"/>
              </w:rPr>
              <w:t>响应人关联关系要求及主要人员社保情况</w:t>
            </w:r>
          </w:p>
        </w:tc>
        <w:tc>
          <w:tcPr>
            <w:tcW w:w="2562" w:type="pct"/>
            <w:vAlign w:val="center"/>
          </w:tcPr>
          <w:p w14:paraId="680972D8">
            <w:pPr>
              <w:widowControl/>
              <w:contextualSpacing/>
              <w:jc w:val="center"/>
              <w:rPr>
                <w:rFonts w:hint="eastAsia"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14:paraId="3A5FC2B7">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详见响应文件第X页，A4.供应商基本情况表</w:t>
            </w:r>
          </w:p>
        </w:tc>
      </w:tr>
      <w:tr w14:paraId="69290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BF10514">
            <w:pPr>
              <w:widowControl/>
              <w:contextualSpacing/>
              <w:jc w:val="center"/>
              <w:rPr>
                <w:rFonts w:hint="eastAsia" w:cs="宋体" w:asciiTheme="minorEastAsia" w:hAnsiTheme="minorEastAsia"/>
                <w:szCs w:val="21"/>
              </w:rPr>
            </w:pPr>
            <w:r>
              <w:rPr>
                <w:rFonts w:hint="eastAsia" w:ascii="宋体" w:hAnsi="宋体" w:cs="宋体"/>
                <w:szCs w:val="21"/>
              </w:rPr>
              <w:t>6</w:t>
            </w:r>
          </w:p>
        </w:tc>
        <w:tc>
          <w:tcPr>
            <w:tcW w:w="1297" w:type="pct"/>
            <w:vAlign w:val="center"/>
          </w:tcPr>
          <w:p w14:paraId="6E0F8542">
            <w:pPr>
              <w:widowControl/>
              <w:contextualSpacing/>
              <w:jc w:val="center"/>
              <w:rPr>
                <w:rFonts w:hint="eastAsia" w:cs="宋体" w:asciiTheme="minorEastAsia" w:hAnsiTheme="minorEastAsia"/>
                <w:szCs w:val="21"/>
              </w:rPr>
            </w:pPr>
            <w:r>
              <w:rPr>
                <w:rFonts w:hint="eastAsia" w:ascii="宋体" w:hAnsi="宋体" w:cs="宋体"/>
                <w:szCs w:val="21"/>
              </w:rPr>
              <w:t>响应人信誉要求</w:t>
            </w:r>
          </w:p>
        </w:tc>
        <w:tc>
          <w:tcPr>
            <w:tcW w:w="2562" w:type="pct"/>
            <w:vAlign w:val="center"/>
          </w:tcPr>
          <w:p w14:paraId="2DA0B51E">
            <w:pPr>
              <w:widowControl/>
              <w:contextualSpacing/>
              <w:jc w:val="center"/>
              <w:rPr>
                <w:rFonts w:hint="eastAsia" w:asciiTheme="minorEastAsia" w:hAnsiTheme="minorEastAsia"/>
                <w:bCs/>
                <w:szCs w:val="21"/>
              </w:rPr>
            </w:pPr>
            <w:r>
              <w:rPr>
                <w:rFonts w:hint="eastAsia" w:ascii="宋体" w:hAnsi="宋体" w:cs="宋体"/>
                <w:szCs w:val="21"/>
              </w:rPr>
              <w:t>采购公告/采购邀请函“二、响应人资格及信誉要求”。</w:t>
            </w:r>
          </w:p>
        </w:tc>
        <w:tc>
          <w:tcPr>
            <w:tcW w:w="661" w:type="pct"/>
            <w:vAlign w:val="center"/>
          </w:tcPr>
          <w:p w14:paraId="6D1827B5">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4FA68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8" w:type="pct"/>
            <w:vAlign w:val="center"/>
          </w:tcPr>
          <w:p w14:paraId="05CAFD20">
            <w:pPr>
              <w:widowControl/>
              <w:contextualSpacing/>
              <w:jc w:val="center"/>
              <w:rPr>
                <w:rFonts w:hint="eastAsia" w:cs="宋体" w:asciiTheme="minorEastAsia" w:hAnsiTheme="minorEastAsia"/>
                <w:szCs w:val="21"/>
              </w:rPr>
            </w:pPr>
            <w:r>
              <w:rPr>
                <w:rFonts w:hint="eastAsia" w:ascii="宋体" w:hAnsi="宋体" w:cs="宋体"/>
                <w:szCs w:val="21"/>
              </w:rPr>
              <w:t>7</w:t>
            </w:r>
          </w:p>
        </w:tc>
        <w:tc>
          <w:tcPr>
            <w:tcW w:w="1297" w:type="pct"/>
            <w:vAlign w:val="center"/>
          </w:tcPr>
          <w:p w14:paraId="48ED548D">
            <w:pPr>
              <w:widowControl/>
              <w:contextualSpacing/>
              <w:jc w:val="center"/>
              <w:rPr>
                <w:rFonts w:hint="eastAsia" w:ascii="宋体" w:hAnsi="宋体" w:cs="宋体"/>
                <w:szCs w:val="21"/>
              </w:rPr>
            </w:pPr>
            <w:r>
              <w:rPr>
                <w:rFonts w:hint="eastAsia" w:ascii="宋体" w:hAnsi="宋体" w:cs="宋体"/>
                <w:szCs w:val="21"/>
              </w:rPr>
              <w:t>响应文件初步评审要求</w:t>
            </w:r>
          </w:p>
        </w:tc>
        <w:tc>
          <w:tcPr>
            <w:tcW w:w="2562" w:type="pct"/>
            <w:vAlign w:val="center"/>
          </w:tcPr>
          <w:p w14:paraId="69CE907E">
            <w:pPr>
              <w:widowControl/>
              <w:contextualSpacing/>
              <w:jc w:val="center"/>
              <w:rPr>
                <w:rFonts w:hint="eastAsia" w:asciiTheme="minorEastAsia" w:hAnsiTheme="minorEastAsia"/>
                <w:bCs/>
                <w:szCs w:val="21"/>
              </w:rPr>
            </w:pPr>
            <w:r>
              <w:rPr>
                <w:rFonts w:hint="eastAsia" w:ascii="宋体" w:hAnsi="宋体" w:cs="宋体"/>
                <w:szCs w:val="21"/>
              </w:rPr>
              <w:t>采购文件“响应人须知前附表”第7条规定。</w:t>
            </w:r>
          </w:p>
        </w:tc>
        <w:tc>
          <w:tcPr>
            <w:tcW w:w="661" w:type="pct"/>
            <w:vAlign w:val="center"/>
          </w:tcPr>
          <w:p w14:paraId="45FC0525">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5FD0E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5D54014">
            <w:pPr>
              <w:widowControl/>
              <w:contextualSpacing/>
              <w:jc w:val="center"/>
              <w:rPr>
                <w:rFonts w:hint="eastAsia" w:cs="宋体" w:asciiTheme="minorEastAsia" w:hAnsiTheme="minorEastAsia"/>
                <w:szCs w:val="21"/>
              </w:rPr>
            </w:pPr>
            <w:r>
              <w:rPr>
                <w:rFonts w:hint="eastAsia" w:ascii="宋体" w:hAnsi="宋体" w:cs="宋体"/>
                <w:szCs w:val="21"/>
              </w:rPr>
              <w:t>8</w:t>
            </w:r>
          </w:p>
        </w:tc>
        <w:tc>
          <w:tcPr>
            <w:tcW w:w="1297" w:type="pct"/>
            <w:vAlign w:val="center"/>
          </w:tcPr>
          <w:p w14:paraId="4C81C6BE">
            <w:pPr>
              <w:widowControl/>
              <w:contextualSpacing/>
              <w:jc w:val="center"/>
              <w:rPr>
                <w:rFonts w:hint="eastAsia" w:ascii="宋体" w:hAnsi="宋体" w:cs="宋体"/>
                <w:szCs w:val="21"/>
              </w:rPr>
            </w:pPr>
            <w:r>
              <w:rPr>
                <w:rFonts w:hint="eastAsia" w:ascii="宋体" w:hAnsi="宋体" w:cs="宋体"/>
                <w:szCs w:val="21"/>
              </w:rPr>
              <w:t>响应文件真实性要求</w:t>
            </w:r>
          </w:p>
        </w:tc>
        <w:tc>
          <w:tcPr>
            <w:tcW w:w="2562" w:type="pct"/>
            <w:vAlign w:val="center"/>
          </w:tcPr>
          <w:p w14:paraId="2D92C47E">
            <w:pPr>
              <w:widowControl/>
              <w:contextualSpacing/>
              <w:jc w:val="center"/>
              <w:rPr>
                <w:rFonts w:hint="eastAsia" w:ascii="宋体" w:hAnsi="宋体" w:cs="宋体"/>
                <w:szCs w:val="21"/>
              </w:rPr>
            </w:pPr>
            <w:r>
              <w:rPr>
                <w:rFonts w:hint="eastAsia" w:ascii="宋体" w:hAnsi="宋体" w:cs="宋体"/>
                <w:szCs w:val="21"/>
              </w:rPr>
              <w:t>采购文件“响应人须知前附表”第8条规定。</w:t>
            </w:r>
          </w:p>
        </w:tc>
        <w:tc>
          <w:tcPr>
            <w:tcW w:w="661" w:type="pct"/>
            <w:vAlign w:val="center"/>
          </w:tcPr>
          <w:p w14:paraId="1057F4A6">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详见响应文件第X页，A5.承诺函</w:t>
            </w:r>
          </w:p>
        </w:tc>
      </w:tr>
      <w:tr w14:paraId="16A1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6EF4F029">
            <w:pPr>
              <w:widowControl/>
              <w:contextualSpacing/>
              <w:jc w:val="center"/>
              <w:rPr>
                <w:rFonts w:hint="eastAsia" w:cs="宋体" w:asciiTheme="minorEastAsia" w:hAnsiTheme="minorEastAsia"/>
                <w:szCs w:val="21"/>
              </w:rPr>
            </w:pPr>
            <w:r>
              <w:rPr>
                <w:rFonts w:hint="eastAsia" w:ascii="宋体" w:hAnsi="宋体" w:cs="宋体"/>
                <w:szCs w:val="21"/>
              </w:rPr>
              <w:t>9</w:t>
            </w:r>
          </w:p>
        </w:tc>
        <w:tc>
          <w:tcPr>
            <w:tcW w:w="1297" w:type="pct"/>
            <w:vAlign w:val="center"/>
          </w:tcPr>
          <w:p w14:paraId="16BB8ABE">
            <w:pPr>
              <w:widowControl/>
              <w:contextualSpacing/>
              <w:jc w:val="center"/>
              <w:rPr>
                <w:rFonts w:hint="eastAsia" w:ascii="宋体" w:hAnsi="宋体" w:cs="宋体"/>
                <w:szCs w:val="21"/>
              </w:rPr>
            </w:pPr>
            <w:r>
              <w:rPr>
                <w:rFonts w:hint="eastAsia" w:ascii="宋体" w:hAnsi="宋体" w:cs="宋体"/>
                <w:szCs w:val="21"/>
              </w:rPr>
              <w:t>合同条款偏离</w:t>
            </w:r>
          </w:p>
        </w:tc>
        <w:tc>
          <w:tcPr>
            <w:tcW w:w="2562" w:type="pct"/>
            <w:vAlign w:val="center"/>
          </w:tcPr>
          <w:p w14:paraId="1506C2FB">
            <w:pPr>
              <w:widowControl/>
              <w:contextualSpacing/>
              <w:jc w:val="center"/>
              <w:rPr>
                <w:rFonts w:hint="eastAsia" w:ascii="宋体" w:hAnsi="宋体" w:cs="宋体"/>
                <w:szCs w:val="21"/>
              </w:rPr>
            </w:pPr>
            <w:r>
              <w:rPr>
                <w:rFonts w:hint="eastAsia" w:ascii="宋体" w:hAnsi="宋体" w:cs="宋体"/>
                <w:szCs w:val="21"/>
              </w:rPr>
              <w:t>有对第四章“合同条款”给于实质性应答或填写偏离表，且对加“★”条款不存在负偏离。</w:t>
            </w:r>
          </w:p>
        </w:tc>
        <w:tc>
          <w:tcPr>
            <w:tcW w:w="661" w:type="pct"/>
            <w:vAlign w:val="center"/>
          </w:tcPr>
          <w:p w14:paraId="50100D66">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758A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28180C9A">
            <w:pPr>
              <w:widowControl/>
              <w:contextualSpacing/>
              <w:jc w:val="center"/>
              <w:rPr>
                <w:rFonts w:hint="eastAsia" w:cs="宋体" w:asciiTheme="minorEastAsia" w:hAnsiTheme="minorEastAsia"/>
                <w:szCs w:val="21"/>
              </w:rPr>
            </w:pPr>
            <w:r>
              <w:rPr>
                <w:rFonts w:hint="eastAsia" w:ascii="宋体" w:hAnsi="宋体" w:cs="宋体"/>
                <w:szCs w:val="21"/>
              </w:rPr>
              <w:t>10</w:t>
            </w:r>
          </w:p>
        </w:tc>
        <w:tc>
          <w:tcPr>
            <w:tcW w:w="1297" w:type="pct"/>
            <w:vAlign w:val="center"/>
          </w:tcPr>
          <w:p w14:paraId="089A1A77">
            <w:pPr>
              <w:widowControl/>
              <w:contextualSpacing/>
              <w:jc w:val="center"/>
              <w:rPr>
                <w:rFonts w:hint="eastAsia" w:ascii="宋体" w:hAnsi="宋体" w:cs="宋体"/>
                <w:szCs w:val="21"/>
              </w:rPr>
            </w:pPr>
            <w:r>
              <w:rPr>
                <w:rFonts w:hint="eastAsia" w:ascii="宋体" w:hAnsi="宋体" w:cs="宋体"/>
                <w:szCs w:val="21"/>
              </w:rPr>
              <w:t>技术条款偏离</w:t>
            </w:r>
          </w:p>
        </w:tc>
        <w:tc>
          <w:tcPr>
            <w:tcW w:w="2562" w:type="pct"/>
            <w:vAlign w:val="center"/>
          </w:tcPr>
          <w:p w14:paraId="77CAF2F6">
            <w:pPr>
              <w:widowControl/>
              <w:contextualSpacing/>
              <w:jc w:val="center"/>
              <w:rPr>
                <w:rFonts w:hint="eastAsia" w:asciiTheme="minorEastAsia" w:hAnsiTheme="minorEastAsia"/>
                <w:bCs/>
                <w:szCs w:val="21"/>
              </w:rPr>
            </w:pPr>
            <w:r>
              <w:rPr>
                <w:rFonts w:hint="eastAsia" w:ascii="宋体" w:hAnsi="宋体" w:cs="宋体"/>
                <w:szCs w:val="21"/>
              </w:rPr>
              <w:t>有对第五章“项目技术和服务要求”给于实质性应答或填写偏离表，且对加“★”条款不存在负偏离。</w:t>
            </w:r>
          </w:p>
        </w:tc>
        <w:tc>
          <w:tcPr>
            <w:tcW w:w="661" w:type="pct"/>
            <w:vAlign w:val="center"/>
          </w:tcPr>
          <w:p w14:paraId="451FD34F">
            <w:pPr>
              <w:pStyle w:val="76"/>
              <w:spacing w:before="0" w:beforeAutospacing="0" w:after="0" w:afterAutospacing="0"/>
              <w:contextualSpacing/>
              <w:jc w:val="both"/>
              <w:rPr>
                <w:rFonts w:hint="eastAsia" w:eastAsiaTheme="minorEastAsia"/>
                <w:color w:val="auto"/>
                <w:kern w:val="2"/>
                <w:sz w:val="21"/>
                <w:szCs w:val="21"/>
              </w:rPr>
            </w:pPr>
            <w:r>
              <w:rPr>
                <w:rFonts w:hint="eastAsia" w:eastAsiaTheme="minorEastAsia"/>
                <w:color w:val="auto"/>
                <w:kern w:val="2"/>
                <w:sz w:val="21"/>
                <w:szCs w:val="21"/>
              </w:rPr>
              <w:t>详见响应文件第X页</w:t>
            </w:r>
          </w:p>
        </w:tc>
      </w:tr>
      <w:tr w14:paraId="729B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trPr>
        <w:tc>
          <w:tcPr>
            <w:tcW w:w="478" w:type="pct"/>
            <w:vAlign w:val="center"/>
          </w:tcPr>
          <w:p w14:paraId="52E05FA5">
            <w:pPr>
              <w:widowControl/>
              <w:contextualSpacing/>
              <w:jc w:val="center"/>
              <w:rPr>
                <w:rFonts w:hint="eastAsia" w:cs="宋体" w:asciiTheme="minorEastAsia" w:hAnsiTheme="minorEastAsia"/>
                <w:szCs w:val="21"/>
              </w:rPr>
            </w:pPr>
            <w:r>
              <w:rPr>
                <w:rFonts w:hint="eastAsia" w:ascii="宋体" w:hAnsi="宋体" w:cs="宋体"/>
                <w:szCs w:val="21"/>
              </w:rPr>
              <w:t>11</w:t>
            </w:r>
          </w:p>
        </w:tc>
        <w:tc>
          <w:tcPr>
            <w:tcW w:w="1297" w:type="pct"/>
            <w:vAlign w:val="center"/>
          </w:tcPr>
          <w:p w14:paraId="7584439F">
            <w:pPr>
              <w:widowControl/>
              <w:contextualSpacing/>
              <w:jc w:val="center"/>
              <w:rPr>
                <w:rFonts w:hint="eastAsia" w:ascii="宋体" w:hAnsi="宋体" w:cs="宋体"/>
                <w:szCs w:val="21"/>
              </w:rPr>
            </w:pPr>
            <w:r>
              <w:rPr>
                <w:rFonts w:hint="eastAsia" w:ascii="宋体" w:hAnsi="宋体" w:cs="宋体"/>
                <w:szCs w:val="21"/>
              </w:rPr>
              <w:t>响应人报价</w:t>
            </w:r>
          </w:p>
        </w:tc>
        <w:tc>
          <w:tcPr>
            <w:tcW w:w="2562" w:type="pct"/>
            <w:vAlign w:val="center"/>
          </w:tcPr>
          <w:p w14:paraId="7B4FEA89">
            <w:pPr>
              <w:widowControl/>
              <w:contextualSpacing/>
              <w:jc w:val="center"/>
              <w:rPr>
                <w:rFonts w:hint="eastAsia" w:ascii="宋体" w:hAnsi="宋体" w:cs="宋体"/>
                <w:szCs w:val="21"/>
              </w:rPr>
            </w:pPr>
            <w:r>
              <w:rPr>
                <w:rFonts w:hint="eastAsia" w:ascii="宋体" w:hAnsi="宋体" w:cs="宋体"/>
                <w:szCs w:val="21"/>
              </w:rPr>
              <w:t>本项目响应人报价不得超过最高限价。若报价超过应答最高限价的，或评审委员会按采购文件的要求对报价进行修正后的修正价格超过最高限价的，将作否决处理。</w:t>
            </w:r>
          </w:p>
        </w:tc>
        <w:tc>
          <w:tcPr>
            <w:tcW w:w="661" w:type="pct"/>
            <w:vAlign w:val="center"/>
          </w:tcPr>
          <w:p w14:paraId="4CB317BC">
            <w:pPr>
              <w:pStyle w:val="76"/>
              <w:spacing w:before="0" w:beforeAutospacing="0" w:after="0" w:afterAutospacing="0"/>
              <w:contextualSpacing/>
              <w:rPr>
                <w:rFonts w:hint="eastAsia" w:asciiTheme="minorEastAsia" w:hAnsiTheme="minorEastAsia" w:eastAsiaTheme="minorEastAsia"/>
                <w:color w:val="auto"/>
                <w:sz w:val="21"/>
                <w:szCs w:val="21"/>
              </w:rPr>
            </w:pPr>
            <w:r>
              <w:rPr>
                <w:rFonts w:hint="eastAsia" w:eastAsiaTheme="minorEastAsia"/>
                <w:color w:val="auto"/>
                <w:kern w:val="2"/>
                <w:sz w:val="21"/>
                <w:szCs w:val="21"/>
              </w:rPr>
              <w:t>详见响应文件第X页</w:t>
            </w:r>
          </w:p>
        </w:tc>
      </w:tr>
    </w:tbl>
    <w:p w14:paraId="2446EB2D">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14:paraId="7CDD81DA">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14:paraId="77E800B8">
      <w:pPr>
        <w:tabs>
          <w:tab w:val="left" w:pos="7560"/>
        </w:tabs>
        <w:spacing w:line="360" w:lineRule="auto"/>
        <w:ind w:firstLine="422" w:firstLineChars="200"/>
        <w:contextualSpacing/>
        <w:rPr>
          <w:rFonts w:hint="eastAsia" w:ascii="宋体" w:hAnsi="宋体" w:eastAsia="宋体" w:cs="仿宋_GB2312"/>
          <w:b/>
          <w:szCs w:val="21"/>
        </w:rPr>
      </w:pPr>
      <w:r>
        <w:rPr>
          <w:rFonts w:hint="eastAsia" w:ascii="宋体" w:hAnsi="宋体" w:eastAsia="宋体" w:cs="仿宋_GB2312"/>
          <w:b/>
          <w:szCs w:val="21"/>
        </w:rPr>
        <w:t>提示响应人：以下文件根据符合性评审响应表的内容依次排版，装订。</w:t>
      </w:r>
    </w:p>
    <w:p w14:paraId="0AE5A856">
      <w:pPr>
        <w:tabs>
          <w:tab w:val="left" w:pos="7560"/>
        </w:tabs>
        <w:spacing w:line="360" w:lineRule="auto"/>
        <w:ind w:firstLine="422" w:firstLineChars="200"/>
        <w:contextualSpacing/>
        <w:rPr>
          <w:rFonts w:hint="eastAsia" w:ascii="宋体" w:hAnsi="宋体" w:eastAsia="宋体" w:cs="仿宋_GB2312"/>
          <w:b/>
          <w:szCs w:val="21"/>
        </w:rPr>
      </w:pPr>
    </w:p>
    <w:p w14:paraId="6EC10CC9">
      <w:pPr>
        <w:widowControl/>
        <w:jc w:val="left"/>
        <w:rPr>
          <w:rFonts w:hint="eastAsia" w:ascii="宋体" w:hAnsi="宋体" w:eastAsia="宋体"/>
          <w:szCs w:val="21"/>
        </w:rPr>
      </w:pPr>
      <w:r>
        <w:rPr>
          <w:rFonts w:ascii="宋体" w:hAnsi="宋体" w:eastAsia="宋体"/>
          <w:szCs w:val="21"/>
        </w:rPr>
        <w:br w:type="page"/>
      </w:r>
    </w:p>
    <w:p w14:paraId="1AEEAA24">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A1.法定代表人（负责人）身份证明</w:t>
      </w:r>
    </w:p>
    <w:p w14:paraId="67C6C6C1">
      <w:pPr>
        <w:tabs>
          <w:tab w:val="left" w:pos="7560"/>
        </w:tabs>
        <w:spacing w:line="360" w:lineRule="auto"/>
        <w:ind w:firstLine="420" w:firstLineChars="200"/>
        <w:contextualSpacing/>
        <w:rPr>
          <w:rFonts w:hint="eastAsia" w:ascii="宋体" w:hAnsi="宋体" w:eastAsia="宋体"/>
          <w:szCs w:val="21"/>
        </w:rPr>
      </w:pPr>
    </w:p>
    <w:p w14:paraId="424844F8">
      <w:pPr>
        <w:tabs>
          <w:tab w:val="left" w:pos="7560"/>
        </w:tabs>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cs="仿宋_GB2312"/>
          <w:b/>
          <w:sz w:val="28"/>
          <w:szCs w:val="28"/>
        </w:rPr>
        <w:t>法定代表人（负责人）身份证明</w:t>
      </w:r>
    </w:p>
    <w:p w14:paraId="54CF793C">
      <w:pPr>
        <w:tabs>
          <w:tab w:val="left" w:pos="7560"/>
        </w:tabs>
        <w:spacing w:line="360" w:lineRule="auto"/>
        <w:ind w:firstLine="420" w:firstLineChars="200"/>
        <w:contextualSpacing/>
        <w:rPr>
          <w:rFonts w:hint="eastAsia" w:ascii="宋体" w:hAnsi="宋体" w:eastAsia="宋体"/>
          <w:szCs w:val="21"/>
        </w:rPr>
      </w:pPr>
    </w:p>
    <w:p w14:paraId="0C819D43">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单位名称：</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357243A6">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地    址：</w:t>
      </w:r>
      <w:r>
        <w:rPr>
          <w:rFonts w:hint="eastAsia" w:ascii="宋体" w:hAnsi="宋体" w:eastAsia="宋体" w:cs="仿宋_GB2312"/>
          <w:szCs w:val="21"/>
          <w:u w:val="single"/>
        </w:rPr>
        <w:t xml:space="preserve">                                             </w:t>
      </w:r>
    </w:p>
    <w:p w14:paraId="55091E44">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姓名：</w:t>
      </w:r>
      <w:r>
        <w:rPr>
          <w:rFonts w:hint="eastAsia" w:ascii="宋体" w:hAnsi="宋体" w:eastAsia="宋体" w:cs="仿宋_GB2312"/>
          <w:szCs w:val="21"/>
          <w:u w:val="single"/>
        </w:rPr>
        <w:t xml:space="preserve">           </w:t>
      </w:r>
    </w:p>
    <w:p w14:paraId="77F2A843">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身份证号</w:t>
      </w:r>
      <w:r>
        <w:rPr>
          <w:rFonts w:hint="eastAsia" w:ascii="宋体" w:hAnsi="宋体" w:eastAsia="宋体" w:cs="仿宋_GB2312"/>
          <w:szCs w:val="21"/>
          <w:u w:val="single"/>
        </w:rPr>
        <w:t xml:space="preserve">：     </w:t>
      </w:r>
    </w:p>
    <w:p w14:paraId="543960BB">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性别：</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年龄：</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职务：</w:t>
      </w:r>
      <w:r>
        <w:rPr>
          <w:rFonts w:hint="eastAsia" w:ascii="宋体" w:hAnsi="宋体" w:eastAsia="宋体" w:cs="仿宋_GB2312"/>
          <w:szCs w:val="21"/>
          <w:u w:val="single"/>
        </w:rPr>
        <w:t xml:space="preserve">   </w:t>
      </w:r>
      <w:r>
        <w:rPr>
          <w:rFonts w:hint="eastAsia" w:ascii="宋体" w:hAnsi="宋体" w:eastAsia="宋体" w:cs="仿宋_GB2312"/>
          <w:szCs w:val="21"/>
          <w:u w:val="single"/>
          <w:bdr w:val="single" w:color="auto" w:sz="4" w:space="0"/>
        </w:rPr>
        <w:t xml:space="preserve">      </w:t>
      </w:r>
    </w:p>
    <w:p w14:paraId="3DC7A474">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系</w:t>
      </w:r>
      <w:r>
        <w:rPr>
          <w:rFonts w:hint="eastAsia" w:ascii="宋体" w:hAnsi="宋体" w:eastAsia="宋体" w:cs="仿宋_GB2312"/>
          <w:szCs w:val="21"/>
          <w:u w:val="single"/>
        </w:rPr>
        <w:t xml:space="preserve">                                               </w:t>
      </w:r>
      <w:r>
        <w:rPr>
          <w:rFonts w:hint="eastAsia" w:ascii="宋体" w:hAnsi="宋体" w:eastAsia="宋体" w:cs="仿宋_GB2312"/>
          <w:szCs w:val="21"/>
        </w:rPr>
        <w:t>的法定代表人（负责人）。</w:t>
      </w:r>
    </w:p>
    <w:p w14:paraId="23D30890">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特此证明。</w:t>
      </w:r>
    </w:p>
    <w:p w14:paraId="4EA63BF6">
      <w:pPr>
        <w:tabs>
          <w:tab w:val="left" w:pos="7560"/>
        </w:tabs>
        <w:spacing w:line="360" w:lineRule="auto"/>
        <w:ind w:firstLine="420" w:firstLineChars="200"/>
        <w:contextualSpacing/>
        <w:rPr>
          <w:rFonts w:hint="eastAsia" w:ascii="宋体" w:hAnsi="宋体" w:eastAsia="宋体"/>
          <w:szCs w:val="21"/>
        </w:rPr>
      </w:pPr>
    </w:p>
    <w:p w14:paraId="7690FC82">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szCs w:val="21"/>
        </w:rPr>
        <w:t>附：法定代表人（负责人）身份证复印件或扫描件（</w:t>
      </w:r>
      <w:r>
        <w:rPr>
          <w:rFonts w:hint="eastAsia" w:ascii="宋体" w:hAnsi="宋体" w:eastAsia="宋体" w:cs="仿宋_GB2312"/>
          <w:szCs w:val="21"/>
        </w:rPr>
        <w:t>盖响应人单位章</w:t>
      </w:r>
      <w:r>
        <w:rPr>
          <w:rFonts w:hint="eastAsia" w:ascii="宋体" w:hAnsi="宋体" w:eastAsia="宋体"/>
          <w:szCs w:val="21"/>
        </w:rPr>
        <w:t>）。</w:t>
      </w:r>
    </w:p>
    <w:p w14:paraId="451E36E1">
      <w:pPr>
        <w:tabs>
          <w:tab w:val="left" w:pos="7560"/>
        </w:tabs>
        <w:spacing w:line="360" w:lineRule="auto"/>
        <w:ind w:firstLine="420" w:firstLineChars="200"/>
        <w:contextualSpacing/>
        <w:rPr>
          <w:rFonts w:hint="eastAsia" w:ascii="宋体" w:hAnsi="宋体" w:eastAsia="宋体"/>
          <w:szCs w:val="21"/>
        </w:rPr>
      </w:pPr>
    </w:p>
    <w:p w14:paraId="61CE308D">
      <w:pPr>
        <w:tabs>
          <w:tab w:val="left" w:pos="7560"/>
        </w:tabs>
        <w:spacing w:line="360" w:lineRule="auto"/>
        <w:ind w:firstLine="420" w:firstLineChars="200"/>
        <w:contextualSpacing/>
        <w:rPr>
          <w:rFonts w:hint="eastAsia" w:ascii="宋体" w:hAnsi="宋体" w:eastAsia="宋体"/>
          <w:szCs w:val="21"/>
        </w:rPr>
      </w:pPr>
    </w:p>
    <w:p w14:paraId="005364A5">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14:paraId="7928359D">
      <w:pPr>
        <w:tabs>
          <w:tab w:val="left" w:pos="7560"/>
        </w:tabs>
        <w:spacing w:line="360" w:lineRule="auto"/>
        <w:ind w:firstLine="2415" w:firstLineChars="1150"/>
        <w:contextualSpacing/>
        <w:rPr>
          <w:rFonts w:hint="eastAsia" w:ascii="宋体" w:hAnsi="宋体" w:eastAsia="宋体" w:cs="仿宋_GB2312"/>
          <w:szCs w:val="21"/>
          <w:u w:val="single"/>
        </w:rPr>
      </w:pPr>
      <w:r>
        <w:rPr>
          <w:rFonts w:hint="eastAsia" w:ascii="宋体" w:hAnsi="宋体" w:eastAsia="宋体" w:cs="仿宋_GB2312"/>
          <w:szCs w:val="21"/>
        </w:rPr>
        <w:t xml:space="preserve">  </w:t>
      </w:r>
    </w:p>
    <w:p w14:paraId="6A0584EE">
      <w:pPr>
        <w:tabs>
          <w:tab w:val="left" w:pos="7560"/>
        </w:tabs>
        <w:spacing w:line="360" w:lineRule="auto"/>
        <w:ind w:firstLine="2415" w:firstLineChars="1150"/>
        <w:contextualSpacing/>
        <w:rPr>
          <w:rFonts w:hint="eastAsia" w:ascii="宋体" w:hAnsi="宋体" w:eastAsia="宋体" w:cs="仿宋_GB2312"/>
          <w:szCs w:val="21"/>
        </w:rPr>
      </w:pPr>
      <w:r>
        <w:rPr>
          <w:rFonts w:hint="eastAsia" w:ascii="宋体" w:hAnsi="宋体" w:eastAsia="宋体" w:cs="仿宋_GB2312"/>
          <w:szCs w:val="21"/>
        </w:rPr>
        <w:t>日         期：       年    月    日</w:t>
      </w:r>
    </w:p>
    <w:p w14:paraId="45AB70CB">
      <w:pPr>
        <w:tabs>
          <w:tab w:val="left" w:pos="7560"/>
        </w:tabs>
        <w:spacing w:line="360" w:lineRule="auto"/>
        <w:ind w:firstLine="420" w:firstLineChars="200"/>
        <w:contextualSpacing/>
        <w:rPr>
          <w:rFonts w:hint="eastAsia" w:ascii="宋体" w:hAnsi="宋体" w:eastAsia="宋体" w:cs="仿宋_GB2312"/>
          <w:szCs w:val="21"/>
        </w:rPr>
      </w:pPr>
    </w:p>
    <w:p w14:paraId="09B53612">
      <w:pPr>
        <w:tabs>
          <w:tab w:val="left" w:pos="7560"/>
        </w:tabs>
        <w:spacing w:line="360" w:lineRule="auto"/>
        <w:ind w:firstLine="420" w:firstLineChars="200"/>
        <w:contextualSpacing/>
        <w:rPr>
          <w:rFonts w:hint="eastAsia" w:ascii="宋体" w:hAnsi="宋体" w:eastAsia="宋体" w:cs="仿宋_GB2312"/>
          <w:szCs w:val="21"/>
        </w:rPr>
      </w:pPr>
    </w:p>
    <w:p w14:paraId="225F61C4">
      <w:pPr>
        <w:widowControl/>
        <w:jc w:val="left"/>
        <w:rPr>
          <w:rFonts w:hint="eastAsia" w:ascii="宋体" w:hAnsi="宋体" w:eastAsia="宋体" w:cs="仿宋_GB2312"/>
          <w:szCs w:val="21"/>
        </w:rPr>
      </w:pPr>
      <w:r>
        <w:rPr>
          <w:rFonts w:ascii="宋体" w:hAnsi="宋体" w:eastAsia="宋体" w:cs="仿宋_GB2312"/>
          <w:szCs w:val="21"/>
        </w:rPr>
        <w:br w:type="page"/>
      </w:r>
    </w:p>
    <w:p w14:paraId="63871004">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A2.响应文件授权委托书</w:t>
      </w:r>
    </w:p>
    <w:p w14:paraId="0B11071D">
      <w:pPr>
        <w:tabs>
          <w:tab w:val="left" w:pos="7560"/>
        </w:tabs>
        <w:spacing w:line="360" w:lineRule="auto"/>
        <w:ind w:firstLine="562" w:firstLineChars="200"/>
        <w:contextualSpacing/>
        <w:jc w:val="center"/>
        <w:rPr>
          <w:rFonts w:hint="eastAsia" w:ascii="宋体" w:hAnsi="宋体" w:eastAsia="宋体" w:cs="仿宋_GB2312"/>
          <w:b/>
          <w:sz w:val="28"/>
          <w:szCs w:val="28"/>
        </w:rPr>
      </w:pPr>
    </w:p>
    <w:p w14:paraId="177A9C5E">
      <w:pPr>
        <w:tabs>
          <w:tab w:val="left" w:pos="7560"/>
        </w:tabs>
        <w:spacing w:line="360" w:lineRule="auto"/>
        <w:ind w:firstLine="562" w:firstLineChars="200"/>
        <w:contextualSpacing/>
        <w:jc w:val="center"/>
        <w:rPr>
          <w:rFonts w:hint="eastAsia" w:ascii="宋体" w:hAnsi="宋体" w:eastAsia="宋体" w:cs="仿宋_GB2312"/>
          <w:b/>
          <w:sz w:val="28"/>
          <w:szCs w:val="28"/>
        </w:rPr>
      </w:pPr>
      <w:r>
        <w:rPr>
          <w:rFonts w:hint="eastAsia" w:ascii="宋体" w:hAnsi="宋体" w:eastAsia="宋体" w:cs="仿宋_GB2312"/>
          <w:b/>
          <w:sz w:val="28"/>
          <w:szCs w:val="28"/>
        </w:rPr>
        <w:t>响应文件授权委托书</w:t>
      </w:r>
    </w:p>
    <w:p w14:paraId="02B845C7">
      <w:pPr>
        <w:tabs>
          <w:tab w:val="left" w:pos="7560"/>
        </w:tabs>
        <w:spacing w:line="360" w:lineRule="auto"/>
        <w:ind w:firstLine="420" w:firstLineChars="200"/>
        <w:contextualSpacing/>
        <w:rPr>
          <w:rFonts w:hint="eastAsia" w:ascii="宋体" w:hAnsi="宋体" w:eastAsia="宋体"/>
          <w:szCs w:val="21"/>
        </w:rPr>
      </w:pPr>
    </w:p>
    <w:p w14:paraId="3639E378">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本授权委托书声明：我</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系</w:t>
      </w:r>
      <w:r>
        <w:rPr>
          <w:rFonts w:ascii="宋体" w:hAnsi="宋体" w:eastAsia="宋体"/>
          <w:color w:val="0000FF"/>
          <w:szCs w:val="21"/>
          <w:u w:val="single"/>
        </w:rPr>
        <w:t>XXX</w:t>
      </w:r>
      <w:r>
        <w:rPr>
          <w:rFonts w:hint="eastAsia" w:ascii="宋体" w:hAnsi="宋体" w:eastAsia="宋体"/>
          <w:color w:val="0000FF"/>
          <w:szCs w:val="21"/>
          <w:u w:val="single"/>
        </w:rPr>
        <w:t>（响应人名称）</w:t>
      </w:r>
      <w:r>
        <w:rPr>
          <w:rFonts w:hint="eastAsia" w:ascii="宋体" w:hAnsi="宋体" w:eastAsia="宋体" w:cs="仿宋_GB2312"/>
          <w:szCs w:val="21"/>
        </w:rPr>
        <w:t>的法定代表人（负责人），现授权委托</w:t>
      </w:r>
      <w:r>
        <w:rPr>
          <w:rFonts w:ascii="宋体" w:hAnsi="宋体" w:eastAsia="宋体"/>
          <w:color w:val="0000FF"/>
          <w:szCs w:val="21"/>
          <w:u w:val="single"/>
        </w:rPr>
        <w:t>XXX</w:t>
      </w:r>
      <w:r>
        <w:rPr>
          <w:rFonts w:hint="eastAsia" w:ascii="宋体" w:hAnsi="宋体" w:eastAsia="宋体"/>
          <w:color w:val="0000FF"/>
          <w:szCs w:val="21"/>
          <w:u w:val="single"/>
        </w:rPr>
        <w:t>（单位名称）</w:t>
      </w:r>
      <w:r>
        <w:rPr>
          <w:rFonts w:hint="eastAsia" w:ascii="宋体" w:hAnsi="宋体" w:eastAsia="宋体" w:cs="仿宋_GB2312"/>
          <w:szCs w:val="21"/>
        </w:rPr>
        <w:t>的</w:t>
      </w:r>
      <w:r>
        <w:rPr>
          <w:rFonts w:ascii="宋体" w:hAnsi="宋体" w:eastAsia="宋体"/>
          <w:color w:val="0000FF"/>
          <w:szCs w:val="21"/>
          <w:u w:val="single"/>
        </w:rPr>
        <w:t>XXX</w:t>
      </w:r>
      <w:r>
        <w:rPr>
          <w:rFonts w:hint="eastAsia" w:ascii="宋体" w:hAnsi="宋体" w:eastAsia="宋体"/>
          <w:color w:val="0000FF"/>
          <w:szCs w:val="21"/>
          <w:u w:val="single"/>
        </w:rPr>
        <w:t>（姓名）</w:t>
      </w:r>
      <w:r>
        <w:rPr>
          <w:rFonts w:hint="eastAsia" w:ascii="宋体" w:hAnsi="宋体" w:eastAsia="宋体" w:cs="仿宋_GB2312"/>
          <w:szCs w:val="21"/>
        </w:rPr>
        <w:t>(身份证号：</w:t>
      </w:r>
      <w:r>
        <w:rPr>
          <w:rFonts w:ascii="宋体" w:hAnsi="宋体" w:eastAsia="宋体"/>
          <w:color w:val="0000FF"/>
          <w:szCs w:val="21"/>
          <w:u w:val="single"/>
        </w:rPr>
        <w:t>XXX</w:t>
      </w:r>
      <w:r>
        <w:rPr>
          <w:rFonts w:hint="eastAsia" w:ascii="宋体" w:hAnsi="宋体" w:eastAsia="宋体" w:cs="仿宋_GB2312"/>
          <w:szCs w:val="21"/>
        </w:rPr>
        <w:t>)为我单位</w:t>
      </w:r>
      <w:r>
        <w:rPr>
          <w:rFonts w:ascii="宋体" w:hAnsi="宋体" w:eastAsia="宋体"/>
          <w:color w:val="0000FF"/>
          <w:szCs w:val="21"/>
          <w:u w:val="single"/>
        </w:rPr>
        <w:t xml:space="preserve">XXX </w:t>
      </w:r>
      <w:r>
        <w:rPr>
          <w:rFonts w:hint="eastAsia" w:ascii="宋体" w:hAnsi="宋体" w:eastAsia="宋体" w:cs="仿宋_GB2312"/>
          <w:szCs w:val="21"/>
        </w:rPr>
        <w:t>项目（项目编号：</w:t>
      </w:r>
      <w:r>
        <w:rPr>
          <w:rFonts w:ascii="宋体" w:hAnsi="宋体" w:eastAsia="宋体"/>
          <w:color w:val="0000FF"/>
          <w:szCs w:val="21"/>
          <w:u w:val="single"/>
        </w:rPr>
        <w:t>XXX</w:t>
      </w:r>
      <w:r>
        <w:rPr>
          <w:rFonts w:hint="eastAsia" w:ascii="宋体" w:hAnsi="宋体" w:eastAsia="宋体" w:cs="仿宋_GB2312"/>
          <w:szCs w:val="21"/>
        </w:rPr>
        <w:t>）的法定代表人（负责人）的授权代表人。代表人根据授权，以我方名义签署、澄清确认、递交（邮寄）、撤回、修改招标采购项目响应文件、签订合同和处理有关事宜，其法律后果由我方承担。委托期限为：</w:t>
      </w:r>
      <w:r>
        <w:rPr>
          <w:rFonts w:hint="eastAsia" w:ascii="宋体" w:hAnsi="宋体" w:eastAsia="宋体" w:cs="仿宋_GB2312"/>
          <w:color w:val="0000FF"/>
          <w:szCs w:val="21"/>
          <w:u w:val="single"/>
        </w:rPr>
        <w:t>XX年XX月XX日-XX年XX月XX日。</w:t>
      </w:r>
    </w:p>
    <w:p w14:paraId="0AC963C6">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代表人无转委托权，特此委托。</w:t>
      </w:r>
    </w:p>
    <w:p w14:paraId="0BB6B8C3">
      <w:pPr>
        <w:tabs>
          <w:tab w:val="left" w:pos="7560"/>
        </w:tabs>
        <w:spacing w:line="360" w:lineRule="auto"/>
        <w:ind w:firstLine="420" w:firstLineChars="200"/>
        <w:contextualSpacing/>
        <w:rPr>
          <w:rFonts w:hint="eastAsia" w:ascii="宋体" w:hAnsi="宋体" w:eastAsia="宋体"/>
          <w:szCs w:val="21"/>
        </w:rPr>
      </w:pPr>
    </w:p>
    <w:p w14:paraId="4CC678CE">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szCs w:val="21"/>
        </w:rPr>
        <w:t>附：授权</w:t>
      </w:r>
      <w:r>
        <w:rPr>
          <w:rFonts w:hint="eastAsia" w:ascii="宋体" w:hAnsi="宋体" w:eastAsia="宋体" w:cs="仿宋_GB2312"/>
          <w:szCs w:val="21"/>
        </w:rPr>
        <w:t>代表</w:t>
      </w:r>
      <w:r>
        <w:rPr>
          <w:rFonts w:hint="eastAsia" w:ascii="宋体" w:hAnsi="宋体" w:eastAsia="宋体"/>
          <w:szCs w:val="21"/>
        </w:rPr>
        <w:t>人身份证复印件或扫描件（</w:t>
      </w:r>
      <w:r>
        <w:rPr>
          <w:rFonts w:hint="eastAsia" w:ascii="宋体" w:hAnsi="宋体" w:eastAsia="宋体" w:cs="仿宋_GB2312"/>
          <w:szCs w:val="21"/>
        </w:rPr>
        <w:t>盖响应人单位章</w:t>
      </w:r>
      <w:r>
        <w:rPr>
          <w:rFonts w:hint="eastAsia" w:ascii="宋体" w:hAnsi="宋体" w:eastAsia="宋体"/>
          <w:szCs w:val="21"/>
        </w:rPr>
        <w:t>），近三个月连续在响应单位（含响应单位的分公司）的社会保险缴纳证明（不含投标当月），社保从公告发布之日起倒推，如有特殊情况可以往前顺延一个月，新成立不足三个月的公司按照成立时间提供）。如授权</w:t>
      </w:r>
      <w:r>
        <w:rPr>
          <w:rFonts w:hint="eastAsia" w:ascii="宋体" w:hAnsi="宋体" w:eastAsia="宋体" w:cs="仿宋_GB2312"/>
          <w:szCs w:val="21"/>
        </w:rPr>
        <w:t>代表</w:t>
      </w:r>
      <w:r>
        <w:rPr>
          <w:rFonts w:hint="eastAsia" w:ascii="宋体" w:hAnsi="宋体" w:eastAsia="宋体"/>
          <w:szCs w:val="21"/>
        </w:rPr>
        <w:t>人未提供社保证明材料或所提供的社保证明材料不是所投单位缴纳的或提供的社保证明材料不符合文件要求，则作废标处理。</w:t>
      </w:r>
    </w:p>
    <w:p w14:paraId="41F58AC4">
      <w:pPr>
        <w:tabs>
          <w:tab w:val="left" w:pos="7560"/>
        </w:tabs>
        <w:spacing w:line="360" w:lineRule="auto"/>
        <w:ind w:firstLine="420" w:firstLineChars="200"/>
        <w:contextualSpacing/>
        <w:rPr>
          <w:rFonts w:hint="eastAsia" w:ascii="宋体" w:hAnsi="宋体" w:eastAsia="宋体"/>
          <w:szCs w:val="21"/>
        </w:rPr>
      </w:pPr>
    </w:p>
    <w:p w14:paraId="18CEABF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3F77F400">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3F7953CC">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授权代表人（签字或盖章）：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0F6195AD">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授权委托日期：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日</w:t>
      </w:r>
    </w:p>
    <w:p w14:paraId="1581E832">
      <w:pPr>
        <w:tabs>
          <w:tab w:val="left" w:pos="7560"/>
        </w:tabs>
        <w:spacing w:line="360" w:lineRule="auto"/>
        <w:ind w:firstLine="420" w:firstLineChars="200"/>
        <w:contextualSpacing/>
        <w:rPr>
          <w:rFonts w:hint="eastAsia" w:ascii="宋体" w:hAnsi="宋体" w:eastAsia="宋体" w:cs="仿宋_GB2312"/>
          <w:szCs w:val="21"/>
        </w:rPr>
      </w:pPr>
    </w:p>
    <w:p w14:paraId="42CDCEC6">
      <w:pPr>
        <w:tabs>
          <w:tab w:val="left" w:pos="7560"/>
        </w:tabs>
        <w:spacing w:line="360" w:lineRule="auto"/>
        <w:ind w:firstLine="420" w:firstLineChars="200"/>
        <w:contextualSpacing/>
        <w:rPr>
          <w:rFonts w:hint="eastAsia" w:ascii="宋体" w:hAnsi="宋体" w:eastAsia="宋体" w:cs="仿宋_GB2312"/>
          <w:szCs w:val="21"/>
        </w:rPr>
      </w:pPr>
      <w:r>
        <w:rPr>
          <w:rFonts w:ascii="宋体" w:hAnsi="宋体" w:eastAsia="宋体" w:cs="仿宋_GB2312"/>
          <w:szCs w:val="21"/>
        </w:rPr>
        <w:t>注：</w:t>
      </w:r>
      <w:r>
        <w:rPr>
          <w:rFonts w:hint="eastAsia" w:ascii="宋体" w:hAnsi="宋体" w:eastAsia="宋体" w:cs="仿宋_GB2312"/>
          <w:szCs w:val="21"/>
        </w:rPr>
        <w:t>如为法定代表人（负责人）</w:t>
      </w:r>
      <w:r>
        <w:rPr>
          <w:rFonts w:hint="eastAsia" w:ascii="宋体" w:hAnsi="宋体" w:eastAsia="宋体"/>
          <w:szCs w:val="21"/>
        </w:rPr>
        <w:t>现场</w:t>
      </w:r>
      <w:r>
        <w:rPr>
          <w:rFonts w:hint="eastAsia" w:ascii="宋体" w:hAnsi="宋体" w:eastAsia="宋体" w:cs="仿宋_GB2312"/>
          <w:szCs w:val="21"/>
        </w:rPr>
        <w:t>递交文件、邮寄文件并参与活动时，则不需要填写“响应文件授权委托书”，按</w:t>
      </w:r>
      <w:r>
        <w:rPr>
          <w:rFonts w:hint="eastAsia" w:ascii="宋体" w:hAnsi="宋体" w:eastAsia="宋体"/>
          <w:b/>
          <w:bCs/>
          <w:szCs w:val="21"/>
        </w:rPr>
        <w:t>A1.法定代表人（负责人）身份证明</w:t>
      </w:r>
      <w:r>
        <w:rPr>
          <w:rFonts w:hint="eastAsia" w:ascii="宋体" w:hAnsi="宋体" w:eastAsia="宋体"/>
          <w:szCs w:val="21"/>
        </w:rPr>
        <w:t>的要求提供证明资料。</w:t>
      </w:r>
    </w:p>
    <w:p w14:paraId="23FE4DCE">
      <w:pPr>
        <w:widowControl/>
        <w:jc w:val="left"/>
        <w:rPr>
          <w:rFonts w:hint="eastAsia" w:ascii="宋体" w:hAnsi="宋体" w:eastAsia="宋体" w:cstheme="majorBidi"/>
          <w:b/>
          <w:bCs/>
          <w:szCs w:val="21"/>
        </w:rPr>
      </w:pPr>
      <w:r>
        <w:rPr>
          <w:rFonts w:ascii="宋体" w:hAnsi="宋体" w:eastAsia="宋体"/>
          <w:szCs w:val="21"/>
        </w:rPr>
        <w:br w:type="page"/>
      </w:r>
    </w:p>
    <w:p w14:paraId="26D36EFC">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A3.资格审查文件</w:t>
      </w:r>
    </w:p>
    <w:p w14:paraId="0B98249C">
      <w:pPr>
        <w:tabs>
          <w:tab w:val="left" w:pos="7560"/>
        </w:tabs>
        <w:spacing w:line="360" w:lineRule="auto"/>
        <w:ind w:firstLine="422" w:firstLineChars="200"/>
        <w:contextualSpacing/>
        <w:rPr>
          <w:rFonts w:hint="eastAsia" w:ascii="宋体" w:hAnsi="宋体" w:eastAsia="宋体" w:cs="仿宋_GB2312"/>
          <w:b/>
          <w:szCs w:val="21"/>
        </w:rPr>
      </w:pPr>
      <w:r>
        <w:rPr>
          <w:rFonts w:hint="eastAsia" w:ascii="宋体" w:hAnsi="宋体" w:eastAsia="宋体" w:cs="仿宋_GB2312"/>
          <w:b/>
          <w:szCs w:val="21"/>
        </w:rPr>
        <w:t>1.响应人资格证明</w:t>
      </w:r>
    </w:p>
    <w:p w14:paraId="52DDA415">
      <w:pPr>
        <w:tabs>
          <w:tab w:val="left" w:pos="7560"/>
        </w:tabs>
        <w:spacing w:line="360" w:lineRule="auto"/>
        <w:ind w:firstLine="420" w:firstLineChars="200"/>
        <w:contextualSpacing/>
        <w:rPr>
          <w:rFonts w:hint="eastAsia" w:ascii="宋体" w:hAnsi="宋体" w:eastAsia="宋体" w:cs="仿宋_GB2312"/>
          <w:szCs w:val="21"/>
          <w:highlight w:val="yellow"/>
        </w:rPr>
      </w:pPr>
      <w:r>
        <w:rPr>
          <w:rFonts w:hint="eastAsia" w:ascii="宋体" w:hAnsi="宋体" w:eastAsia="宋体" w:cs="仿宋_GB2312"/>
          <w:szCs w:val="21"/>
        </w:rPr>
        <w:t>备注：提供营业执照</w:t>
      </w:r>
      <w:r>
        <w:rPr>
          <w:rFonts w:hint="eastAsia" w:ascii="Times New Roman" w:hAnsi="Times New Roman" w:eastAsia="宋体" w:cs="Times New Roman"/>
          <w:szCs w:val="24"/>
        </w:rPr>
        <w:t>或事业单位法人证书或其他主体证明文件扫描件（若响应人为分公司，需同时提供总公司的营业执照及授权证明文件）</w:t>
      </w:r>
      <w:r>
        <w:rPr>
          <w:rFonts w:hint="eastAsia" w:ascii="宋体" w:hAnsi="宋体" w:eastAsia="宋体" w:cs="仿宋_GB2312"/>
          <w:szCs w:val="21"/>
        </w:rPr>
        <w:t>，以及</w:t>
      </w:r>
      <w:r>
        <w:rPr>
          <w:rFonts w:hint="eastAsia" w:ascii="宋体" w:hAnsi="宋体" w:eastAsia="宋体" w:cs="Times New Roman"/>
          <w:b/>
        </w:rPr>
        <w:t>响应人资格要求</w:t>
      </w:r>
      <w:r>
        <w:rPr>
          <w:rFonts w:hint="eastAsia" w:ascii="宋体" w:hAnsi="宋体" w:eastAsia="宋体" w:cs="Times New Roman"/>
          <w:bCs/>
        </w:rPr>
        <w:t>明确</w:t>
      </w:r>
      <w:r>
        <w:rPr>
          <w:rFonts w:ascii="宋体" w:hAnsi="宋体" w:eastAsia="宋体" w:cs="仿宋_GB2312"/>
          <w:bCs/>
          <w:szCs w:val="21"/>
        </w:rPr>
        <w:t>响应</w:t>
      </w:r>
      <w:r>
        <w:rPr>
          <w:rFonts w:ascii="宋体" w:hAnsi="宋体" w:eastAsia="宋体" w:cs="仿宋_GB2312"/>
          <w:szCs w:val="21"/>
        </w:rPr>
        <w:t>人</w:t>
      </w:r>
      <w:r>
        <w:rPr>
          <w:rFonts w:hint="eastAsia" w:ascii="宋体" w:hAnsi="宋体" w:eastAsia="宋体" w:cs="仿宋_GB2312"/>
          <w:szCs w:val="21"/>
        </w:rPr>
        <w:t>具备</w:t>
      </w:r>
      <w:r>
        <w:rPr>
          <w:rFonts w:ascii="宋体" w:hAnsi="宋体" w:eastAsia="宋体" w:cs="仿宋_GB2312"/>
          <w:szCs w:val="21"/>
        </w:rPr>
        <w:t>的各类资质</w:t>
      </w:r>
      <w:r>
        <w:rPr>
          <w:rFonts w:hint="eastAsia" w:ascii="宋体" w:hAnsi="宋体" w:eastAsia="宋体" w:cs="仿宋_GB2312"/>
          <w:szCs w:val="21"/>
        </w:rPr>
        <w:t>证明资料的复印件或扫描件（盖响应人单位章）。</w:t>
      </w:r>
    </w:p>
    <w:p w14:paraId="5956984D">
      <w:pPr>
        <w:rPr>
          <w:rFonts w:hint="eastAsia" w:ascii="宋体" w:hAnsi="宋体" w:eastAsia="宋体" w:cs="仿宋_GB2312"/>
          <w:szCs w:val="21"/>
        </w:rPr>
      </w:pPr>
      <w:r>
        <w:rPr>
          <w:rFonts w:hint="eastAsia" w:ascii="宋体" w:hAnsi="宋体" w:eastAsia="宋体" w:cs="仿宋_GB2312"/>
          <w:szCs w:val="21"/>
        </w:rPr>
        <w:br w:type="page"/>
      </w:r>
    </w:p>
    <w:p w14:paraId="7D8FEE87">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A4.响应人关联关系要求-相关证明材料</w:t>
      </w:r>
    </w:p>
    <w:p w14:paraId="740B9E89">
      <w:pPr>
        <w:keepNext/>
        <w:keepLines/>
        <w:ind w:firstLine="422"/>
        <w:contextualSpacing/>
        <w:rPr>
          <w:rFonts w:hint="eastAsia" w:ascii="宋体" w:hAnsi="宋体"/>
          <w:b/>
          <w:bCs/>
          <w:szCs w:val="21"/>
          <w:highlight w:val="yellow"/>
        </w:rPr>
      </w:pPr>
    </w:p>
    <w:p w14:paraId="1A8CAA62">
      <w:pPr>
        <w:keepNext/>
        <w:keepLines/>
        <w:ind w:firstLine="422"/>
        <w:contextualSpacing/>
        <w:rPr>
          <w:rFonts w:hint="eastAsia" w:ascii="宋体" w:hAnsi="宋体" w:eastAsia="宋体"/>
          <w:b/>
          <w:bCs/>
          <w:szCs w:val="21"/>
        </w:rPr>
      </w:pPr>
      <w:r>
        <w:rPr>
          <w:rFonts w:hint="eastAsia" w:ascii="宋体" w:hAnsi="宋体"/>
          <w:b/>
          <w:bCs/>
          <w:szCs w:val="21"/>
        </w:rPr>
        <w:t>1.供应商基本情况表：</w:t>
      </w:r>
    </w:p>
    <w:p w14:paraId="05A28104"/>
    <w:p w14:paraId="5919A37D">
      <w:pPr>
        <w:snapToGrid w:val="0"/>
        <w:jc w:val="center"/>
        <w:outlineLvl w:val="0"/>
        <w:rPr>
          <w:rFonts w:hint="eastAsia" w:ascii="方正小标宋简体" w:hAnsi="方正小标宋简体" w:eastAsia="方正小标宋简体" w:cs="方正小标宋简体"/>
          <w:sz w:val="28"/>
          <w:szCs w:val="28"/>
        </w:rPr>
      </w:pPr>
      <w:r>
        <w:rPr>
          <w:rFonts w:hint="eastAsia" w:ascii="方正小标宋简体" w:hAnsi="方正小标宋简体" w:eastAsia="方正小标宋简体" w:cs="方正小标宋简体"/>
          <w:sz w:val="28"/>
          <w:szCs w:val="28"/>
        </w:rPr>
        <w:t>供应商基本情况表</w:t>
      </w:r>
    </w:p>
    <w:p w14:paraId="0A29DEAA">
      <w:pPr>
        <w:pStyle w:val="20"/>
      </w:pPr>
    </w:p>
    <w:p w14:paraId="57BC23E1">
      <w:pPr>
        <w:rPr>
          <w:rFonts w:hint="eastAsia" w:ascii="宋体" w:hAnsi="宋体" w:eastAsia="宋体" w:cs="宋体"/>
          <w:szCs w:val="21"/>
        </w:rPr>
      </w:pPr>
      <w:r>
        <w:rPr>
          <w:rFonts w:hint="eastAsia" w:ascii="宋体" w:hAnsi="宋体" w:eastAsia="宋体" w:cs="宋体"/>
          <w:szCs w:val="21"/>
        </w:rPr>
        <w:t>填表单位：（加盖单位公章）</w:t>
      </w:r>
      <w:r>
        <w:rPr>
          <w:rFonts w:hint="eastAsia" w:ascii="宋体" w:hAnsi="宋体" w:eastAsia="宋体" w:cs="宋体"/>
          <w:szCs w:val="21"/>
        </w:rPr>
        <w:tab/>
      </w:r>
      <w:r>
        <w:rPr>
          <w:rFonts w:hint="eastAsia" w:ascii="宋体" w:hAnsi="宋体" w:eastAsia="宋体" w:cs="宋体"/>
          <w:szCs w:val="21"/>
        </w:rPr>
        <w:tab/>
      </w:r>
      <w:r>
        <w:rPr>
          <w:rFonts w:hint="eastAsia" w:ascii="宋体" w:hAnsi="宋体" w:eastAsia="宋体" w:cs="宋体"/>
          <w:szCs w:val="21"/>
        </w:rPr>
        <w:t xml:space="preserve">   填表日期：    年   月   日</w:t>
      </w:r>
    </w:p>
    <w:tbl>
      <w:tblPr>
        <w:tblStyle w:val="84"/>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14:paraId="74CB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2" w:type="dxa"/>
            <w:gridSpan w:val="2"/>
            <w:vAlign w:val="center"/>
          </w:tcPr>
          <w:p w14:paraId="0C59AF98">
            <w:pPr>
              <w:jc w:val="center"/>
              <w:rPr>
                <w:rFonts w:hint="eastAsia" w:ascii="宋体" w:hAnsi="宋体" w:eastAsia="宋体" w:cs="宋体"/>
                <w:szCs w:val="21"/>
              </w:rPr>
            </w:pPr>
            <w:r>
              <w:rPr>
                <w:rFonts w:hint="eastAsia" w:ascii="宋体" w:hAnsi="宋体" w:eastAsia="宋体" w:cs="宋体"/>
                <w:szCs w:val="21"/>
              </w:rPr>
              <w:t>采购人</w:t>
            </w:r>
          </w:p>
        </w:tc>
        <w:tc>
          <w:tcPr>
            <w:tcW w:w="2553" w:type="dxa"/>
            <w:gridSpan w:val="2"/>
            <w:vAlign w:val="center"/>
          </w:tcPr>
          <w:p w14:paraId="2FDCFC24">
            <w:pPr>
              <w:jc w:val="center"/>
              <w:rPr>
                <w:rFonts w:hint="eastAsia" w:ascii="宋体" w:hAnsi="宋体" w:eastAsia="宋体" w:cs="宋体"/>
                <w:szCs w:val="21"/>
              </w:rPr>
            </w:pPr>
          </w:p>
        </w:tc>
        <w:tc>
          <w:tcPr>
            <w:tcW w:w="1991" w:type="dxa"/>
            <w:gridSpan w:val="2"/>
            <w:vAlign w:val="center"/>
          </w:tcPr>
          <w:p w14:paraId="6DEE9DAE">
            <w:pPr>
              <w:jc w:val="center"/>
              <w:rPr>
                <w:rFonts w:hint="eastAsia" w:ascii="宋体" w:hAnsi="宋体" w:eastAsia="宋体" w:cs="宋体"/>
                <w:szCs w:val="21"/>
              </w:rPr>
            </w:pPr>
            <w:r>
              <w:rPr>
                <w:rFonts w:hint="eastAsia" w:ascii="宋体" w:hAnsi="宋体" w:eastAsia="宋体" w:cs="宋体"/>
                <w:szCs w:val="21"/>
              </w:rPr>
              <w:t>项目名称</w:t>
            </w:r>
          </w:p>
        </w:tc>
        <w:tc>
          <w:tcPr>
            <w:tcW w:w="2985" w:type="dxa"/>
            <w:gridSpan w:val="2"/>
            <w:vAlign w:val="center"/>
          </w:tcPr>
          <w:p w14:paraId="6ADDF89A">
            <w:pPr>
              <w:jc w:val="center"/>
              <w:rPr>
                <w:rFonts w:hint="eastAsia" w:ascii="宋体" w:hAnsi="宋体" w:eastAsia="宋体" w:cs="宋体"/>
                <w:szCs w:val="21"/>
              </w:rPr>
            </w:pPr>
          </w:p>
        </w:tc>
      </w:tr>
      <w:tr w14:paraId="4D83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14:paraId="362CE53A">
            <w:pPr>
              <w:snapToGrid w:val="0"/>
              <w:jc w:val="center"/>
              <w:rPr>
                <w:rFonts w:hint="eastAsia" w:ascii="宋体" w:hAnsi="宋体" w:eastAsia="宋体" w:cs="宋体"/>
                <w:szCs w:val="21"/>
              </w:rPr>
            </w:pPr>
            <w:r>
              <w:rPr>
                <w:rFonts w:hint="eastAsia" w:ascii="宋体" w:hAnsi="宋体" w:eastAsia="宋体" w:cs="宋体"/>
                <w:szCs w:val="21"/>
              </w:rPr>
              <w:t>投标（响应）供应商</w:t>
            </w:r>
          </w:p>
        </w:tc>
        <w:tc>
          <w:tcPr>
            <w:tcW w:w="2553" w:type="dxa"/>
            <w:gridSpan w:val="2"/>
            <w:vAlign w:val="center"/>
          </w:tcPr>
          <w:p w14:paraId="1DA6758F">
            <w:pPr>
              <w:jc w:val="center"/>
              <w:rPr>
                <w:rFonts w:hint="eastAsia" w:ascii="宋体" w:hAnsi="宋体" w:eastAsia="宋体" w:cs="宋体"/>
                <w:szCs w:val="21"/>
              </w:rPr>
            </w:pPr>
          </w:p>
        </w:tc>
        <w:tc>
          <w:tcPr>
            <w:tcW w:w="1991" w:type="dxa"/>
            <w:gridSpan w:val="2"/>
            <w:vAlign w:val="center"/>
          </w:tcPr>
          <w:p w14:paraId="66356E10">
            <w:pPr>
              <w:snapToGrid w:val="0"/>
              <w:jc w:val="center"/>
              <w:rPr>
                <w:rFonts w:hint="eastAsia" w:ascii="宋体" w:hAnsi="宋体" w:eastAsia="宋体" w:cs="宋体"/>
                <w:szCs w:val="21"/>
              </w:rPr>
            </w:pPr>
            <w:r>
              <w:rPr>
                <w:rFonts w:hint="eastAsia" w:ascii="宋体" w:hAnsi="宋体" w:eastAsia="宋体" w:cs="宋体"/>
                <w:szCs w:val="21"/>
              </w:rPr>
              <w:t>供应商统一社会信用代码</w:t>
            </w:r>
          </w:p>
        </w:tc>
        <w:tc>
          <w:tcPr>
            <w:tcW w:w="2985" w:type="dxa"/>
            <w:gridSpan w:val="2"/>
            <w:vAlign w:val="center"/>
          </w:tcPr>
          <w:p w14:paraId="21DAB807">
            <w:pPr>
              <w:jc w:val="center"/>
              <w:rPr>
                <w:rFonts w:hint="eastAsia" w:ascii="宋体" w:hAnsi="宋体" w:eastAsia="宋体" w:cs="宋体"/>
                <w:szCs w:val="21"/>
              </w:rPr>
            </w:pPr>
          </w:p>
        </w:tc>
      </w:tr>
      <w:tr w14:paraId="68FE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5A5BC940">
            <w:pPr>
              <w:jc w:val="center"/>
              <w:rPr>
                <w:rFonts w:hint="eastAsia" w:ascii="宋体" w:hAnsi="宋体" w:eastAsia="宋体" w:cs="宋体"/>
                <w:szCs w:val="21"/>
              </w:rPr>
            </w:pPr>
            <w:r>
              <w:rPr>
                <w:rFonts w:hint="eastAsia" w:ascii="宋体" w:hAnsi="宋体" w:eastAsia="宋体" w:cs="宋体"/>
                <w:b/>
                <w:bCs/>
                <w:szCs w:val="21"/>
              </w:rPr>
              <w:t>投标（响应）供应商相关人员情况</w:t>
            </w:r>
          </w:p>
        </w:tc>
      </w:tr>
      <w:tr w14:paraId="75845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48BA549B">
            <w:pPr>
              <w:snapToGrid w:val="0"/>
              <w:jc w:val="center"/>
              <w:rPr>
                <w:rFonts w:hint="eastAsia" w:ascii="宋体" w:hAnsi="宋体" w:eastAsia="宋体" w:cs="宋体"/>
                <w:szCs w:val="21"/>
              </w:rPr>
            </w:pPr>
            <w:r>
              <w:rPr>
                <w:rFonts w:hint="eastAsia" w:ascii="宋体" w:hAnsi="宋体" w:eastAsia="宋体" w:cs="宋体"/>
                <w:szCs w:val="21"/>
              </w:rPr>
              <w:t>序号</w:t>
            </w:r>
          </w:p>
        </w:tc>
        <w:tc>
          <w:tcPr>
            <w:tcW w:w="2282" w:type="dxa"/>
            <w:gridSpan w:val="2"/>
            <w:tcBorders>
              <w:bottom w:val="single" w:color="auto" w:sz="4" w:space="0"/>
            </w:tcBorders>
            <w:vAlign w:val="center"/>
          </w:tcPr>
          <w:p w14:paraId="17AF4907">
            <w:pPr>
              <w:jc w:val="center"/>
              <w:rPr>
                <w:rFonts w:hint="eastAsia" w:ascii="宋体" w:hAnsi="宋体" w:eastAsia="宋体" w:cs="宋体"/>
                <w:szCs w:val="21"/>
              </w:rPr>
            </w:pPr>
            <w:r>
              <w:rPr>
                <w:rFonts w:hint="eastAsia" w:ascii="宋体" w:hAnsi="宋体" w:eastAsia="宋体" w:cs="宋体"/>
                <w:szCs w:val="21"/>
              </w:rPr>
              <w:t>职务</w:t>
            </w:r>
          </w:p>
        </w:tc>
        <w:tc>
          <w:tcPr>
            <w:tcW w:w="947" w:type="dxa"/>
            <w:tcBorders>
              <w:bottom w:val="single" w:color="auto" w:sz="4" w:space="0"/>
            </w:tcBorders>
            <w:vAlign w:val="center"/>
          </w:tcPr>
          <w:p w14:paraId="02D717D5">
            <w:pPr>
              <w:jc w:val="center"/>
              <w:rPr>
                <w:rFonts w:hint="eastAsia" w:ascii="宋体" w:hAnsi="宋体" w:eastAsia="宋体" w:cs="宋体"/>
                <w:szCs w:val="21"/>
              </w:rPr>
            </w:pPr>
            <w:r>
              <w:rPr>
                <w:rFonts w:hint="eastAsia" w:ascii="宋体" w:hAnsi="宋体" w:eastAsia="宋体" w:cs="宋体"/>
                <w:szCs w:val="21"/>
              </w:rPr>
              <w:t>姓名</w:t>
            </w:r>
          </w:p>
        </w:tc>
        <w:tc>
          <w:tcPr>
            <w:tcW w:w="1991" w:type="dxa"/>
            <w:gridSpan w:val="2"/>
            <w:tcBorders>
              <w:bottom w:val="single" w:color="auto" w:sz="4" w:space="0"/>
            </w:tcBorders>
            <w:vAlign w:val="center"/>
          </w:tcPr>
          <w:p w14:paraId="60FCC32F">
            <w:pPr>
              <w:jc w:val="center"/>
              <w:rPr>
                <w:rFonts w:hint="eastAsia" w:ascii="宋体" w:hAnsi="宋体" w:eastAsia="宋体" w:cs="宋体"/>
                <w:szCs w:val="21"/>
              </w:rPr>
            </w:pPr>
            <w:r>
              <w:rPr>
                <w:rFonts w:hint="eastAsia" w:ascii="宋体" w:hAnsi="宋体" w:eastAsia="宋体" w:cs="宋体"/>
                <w:szCs w:val="21"/>
              </w:rPr>
              <w:t>身份证号码</w:t>
            </w:r>
          </w:p>
        </w:tc>
        <w:tc>
          <w:tcPr>
            <w:tcW w:w="1500" w:type="dxa"/>
            <w:tcBorders>
              <w:bottom w:val="single" w:color="auto" w:sz="4" w:space="0"/>
            </w:tcBorders>
            <w:vAlign w:val="center"/>
          </w:tcPr>
          <w:p w14:paraId="06769EFA">
            <w:pPr>
              <w:snapToGrid w:val="0"/>
              <w:jc w:val="center"/>
              <w:rPr>
                <w:rFonts w:hint="eastAsia" w:ascii="宋体" w:hAnsi="宋体" w:eastAsia="宋体" w:cs="宋体"/>
                <w:szCs w:val="21"/>
              </w:rPr>
            </w:pPr>
            <w:r>
              <w:rPr>
                <w:rFonts w:hint="eastAsia" w:ascii="宋体" w:hAnsi="宋体" w:eastAsia="宋体" w:cs="宋体"/>
                <w:szCs w:val="21"/>
              </w:rPr>
              <w:t>劳动合同</w:t>
            </w:r>
          </w:p>
          <w:p w14:paraId="7E3CAB02">
            <w:pPr>
              <w:snapToGrid w:val="0"/>
              <w:jc w:val="center"/>
              <w:rPr>
                <w:rFonts w:hint="eastAsia" w:ascii="宋体" w:hAnsi="宋体" w:eastAsia="宋体" w:cs="宋体"/>
                <w:szCs w:val="21"/>
              </w:rPr>
            </w:pPr>
            <w:r>
              <w:rPr>
                <w:rFonts w:hint="eastAsia" w:ascii="宋体" w:hAnsi="宋体" w:eastAsia="宋体" w:cs="宋体"/>
                <w:szCs w:val="21"/>
              </w:rPr>
              <w:t>关系单位</w:t>
            </w:r>
          </w:p>
        </w:tc>
        <w:tc>
          <w:tcPr>
            <w:tcW w:w="1485" w:type="dxa"/>
            <w:tcBorders>
              <w:bottom w:val="single" w:color="auto" w:sz="4" w:space="0"/>
            </w:tcBorders>
            <w:vAlign w:val="center"/>
          </w:tcPr>
          <w:p w14:paraId="4BE911DA">
            <w:pPr>
              <w:snapToGrid w:val="0"/>
              <w:jc w:val="center"/>
              <w:rPr>
                <w:rFonts w:hint="eastAsia" w:ascii="宋体" w:hAnsi="宋体" w:eastAsia="宋体" w:cs="宋体"/>
                <w:szCs w:val="21"/>
              </w:rPr>
            </w:pPr>
            <w:r>
              <w:rPr>
                <w:rFonts w:hint="eastAsia" w:ascii="宋体" w:hAnsi="宋体" w:eastAsia="宋体" w:cs="宋体"/>
                <w:szCs w:val="21"/>
              </w:rPr>
              <w:t>缴纳社会</w:t>
            </w:r>
          </w:p>
          <w:p w14:paraId="5620AE3C">
            <w:pPr>
              <w:snapToGrid w:val="0"/>
              <w:jc w:val="center"/>
              <w:rPr>
                <w:rFonts w:hint="eastAsia" w:ascii="宋体" w:hAnsi="宋体" w:eastAsia="宋体" w:cs="宋体"/>
                <w:szCs w:val="21"/>
              </w:rPr>
            </w:pPr>
            <w:r>
              <w:rPr>
                <w:rFonts w:hint="eastAsia" w:ascii="宋体" w:hAnsi="宋体" w:eastAsia="宋体" w:cs="宋体"/>
                <w:szCs w:val="21"/>
              </w:rPr>
              <w:t>保险单位</w:t>
            </w:r>
          </w:p>
        </w:tc>
      </w:tr>
      <w:tr w14:paraId="531C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4EFA197C">
            <w:pPr>
              <w:jc w:val="center"/>
              <w:rPr>
                <w:rFonts w:hint="eastAsia" w:ascii="宋体" w:hAnsi="宋体" w:eastAsia="宋体" w:cs="宋体"/>
                <w:szCs w:val="21"/>
              </w:rPr>
            </w:pPr>
            <w:r>
              <w:rPr>
                <w:rFonts w:hint="eastAsia" w:ascii="宋体" w:hAnsi="宋体" w:eastAsia="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355B80EB">
            <w:pPr>
              <w:spacing w:line="460" w:lineRule="exact"/>
              <w:jc w:val="center"/>
              <w:rPr>
                <w:rFonts w:hint="eastAsia" w:ascii="宋体" w:hAnsi="宋体" w:eastAsia="宋体" w:cs="宋体"/>
                <w:szCs w:val="21"/>
              </w:rPr>
            </w:pPr>
            <w:r>
              <w:rPr>
                <w:rFonts w:hint="eastAsia" w:ascii="宋体" w:hAnsi="宋体" w:eastAsia="宋体" w:cs="宋体"/>
                <w:szCs w:val="21"/>
              </w:rPr>
              <w:t>法定代表人、单位负责人、主要经营负责人</w:t>
            </w:r>
            <w:r>
              <w:rPr>
                <w:rFonts w:hint="eastAsia" w:ascii="宋体" w:hAnsi="宋体" w:eastAsia="宋体" w:cs="仿宋_GB2312"/>
                <w:szCs w:val="21"/>
              </w:rPr>
              <w:t>（董事长、总经理）</w:t>
            </w:r>
          </w:p>
        </w:tc>
        <w:tc>
          <w:tcPr>
            <w:tcW w:w="947" w:type="dxa"/>
            <w:tcBorders>
              <w:top w:val="single" w:color="auto" w:sz="4" w:space="0"/>
              <w:left w:val="single" w:color="auto" w:sz="4" w:space="0"/>
              <w:bottom w:val="single" w:color="auto" w:sz="4" w:space="0"/>
              <w:right w:val="single" w:color="auto" w:sz="4" w:space="0"/>
            </w:tcBorders>
            <w:vAlign w:val="center"/>
          </w:tcPr>
          <w:p w14:paraId="2E23BA88">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5E1C044E">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11A53B1A">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70FB4768">
            <w:pPr>
              <w:jc w:val="center"/>
              <w:rPr>
                <w:rFonts w:hint="eastAsia" w:ascii="宋体" w:hAnsi="宋体" w:eastAsia="宋体" w:cs="宋体"/>
                <w:szCs w:val="21"/>
              </w:rPr>
            </w:pPr>
          </w:p>
        </w:tc>
      </w:tr>
      <w:tr w14:paraId="5E051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3D8137DD">
            <w:pPr>
              <w:jc w:val="center"/>
              <w:rPr>
                <w:rFonts w:hint="eastAsia" w:ascii="宋体" w:hAnsi="宋体" w:eastAsia="宋体" w:cs="宋体"/>
                <w:szCs w:val="21"/>
              </w:rPr>
            </w:pPr>
            <w:r>
              <w:rPr>
                <w:rFonts w:hint="eastAsia" w:ascii="宋体" w:hAnsi="宋体" w:eastAsia="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55BDF52C">
            <w:pPr>
              <w:jc w:val="center"/>
              <w:rPr>
                <w:rFonts w:hint="eastAsia" w:ascii="宋体" w:hAnsi="宋体" w:eastAsia="宋体" w:cs="宋体"/>
                <w:szCs w:val="21"/>
              </w:rPr>
            </w:pPr>
            <w:r>
              <w:rPr>
                <w:rFonts w:hint="eastAsia" w:ascii="宋体" w:hAnsi="宋体" w:eastAsia="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14:paraId="4AD80F34">
            <w:pPr>
              <w:jc w:val="center"/>
              <w:rPr>
                <w:rFonts w:hint="eastAsia" w:ascii="宋体" w:hAnsi="宋体" w:eastAsia="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14:paraId="22EC8C73">
            <w:pPr>
              <w:jc w:val="center"/>
              <w:rPr>
                <w:rFonts w:hint="eastAsia" w:ascii="宋体" w:hAnsi="宋体" w:eastAsia="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14:paraId="4E6CAE5A">
            <w:pPr>
              <w:jc w:val="center"/>
              <w:rPr>
                <w:rFonts w:hint="eastAsia" w:ascii="宋体" w:hAnsi="宋体" w:eastAsia="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14:paraId="5DB865E9">
            <w:pPr>
              <w:jc w:val="center"/>
              <w:rPr>
                <w:rFonts w:hint="eastAsia" w:ascii="宋体" w:hAnsi="宋体" w:eastAsia="宋体" w:cs="宋体"/>
                <w:szCs w:val="21"/>
              </w:rPr>
            </w:pPr>
          </w:p>
        </w:tc>
      </w:tr>
      <w:tr w14:paraId="7BFF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14:paraId="3D2703EB">
            <w:pPr>
              <w:jc w:val="center"/>
              <w:rPr>
                <w:rFonts w:hint="eastAsia" w:ascii="宋体" w:hAnsi="宋体" w:eastAsia="宋体" w:cs="宋体"/>
                <w:szCs w:val="21"/>
              </w:rPr>
            </w:pPr>
            <w:r>
              <w:rPr>
                <w:rFonts w:hint="eastAsia" w:ascii="宋体" w:hAnsi="宋体" w:eastAsia="宋体" w:cs="宋体"/>
                <w:szCs w:val="21"/>
                <w:lang w:bidi="ar"/>
              </w:rPr>
              <w:t>3</w:t>
            </w:r>
          </w:p>
        </w:tc>
        <w:tc>
          <w:tcPr>
            <w:tcW w:w="2282" w:type="dxa"/>
            <w:gridSpan w:val="2"/>
            <w:tcBorders>
              <w:top w:val="single" w:color="auto" w:sz="4" w:space="0"/>
            </w:tcBorders>
            <w:vAlign w:val="center"/>
          </w:tcPr>
          <w:p w14:paraId="29BF87FA">
            <w:pPr>
              <w:jc w:val="center"/>
              <w:rPr>
                <w:rFonts w:hint="eastAsia" w:ascii="宋体" w:hAnsi="宋体" w:eastAsia="宋体" w:cs="宋体"/>
                <w:szCs w:val="21"/>
              </w:rPr>
            </w:pPr>
            <w:r>
              <w:rPr>
                <w:rFonts w:hint="eastAsia" w:ascii="宋体" w:hAnsi="宋体" w:eastAsia="宋体" w:cs="宋体"/>
                <w:szCs w:val="21"/>
              </w:rPr>
              <w:t>项目负责人</w:t>
            </w:r>
          </w:p>
        </w:tc>
        <w:tc>
          <w:tcPr>
            <w:tcW w:w="947" w:type="dxa"/>
            <w:tcBorders>
              <w:top w:val="single" w:color="auto" w:sz="4" w:space="0"/>
            </w:tcBorders>
            <w:vAlign w:val="center"/>
          </w:tcPr>
          <w:p w14:paraId="70176D14">
            <w:pPr>
              <w:jc w:val="center"/>
              <w:rPr>
                <w:rFonts w:hint="eastAsia" w:ascii="宋体" w:hAnsi="宋体" w:eastAsia="宋体" w:cs="宋体"/>
                <w:szCs w:val="21"/>
              </w:rPr>
            </w:pPr>
          </w:p>
        </w:tc>
        <w:tc>
          <w:tcPr>
            <w:tcW w:w="1991" w:type="dxa"/>
            <w:gridSpan w:val="2"/>
            <w:tcBorders>
              <w:top w:val="single" w:color="auto" w:sz="4" w:space="0"/>
            </w:tcBorders>
            <w:vAlign w:val="center"/>
          </w:tcPr>
          <w:p w14:paraId="5A549863">
            <w:pPr>
              <w:jc w:val="center"/>
              <w:rPr>
                <w:rFonts w:hint="eastAsia" w:ascii="宋体" w:hAnsi="宋体" w:eastAsia="宋体" w:cs="宋体"/>
                <w:szCs w:val="21"/>
              </w:rPr>
            </w:pPr>
          </w:p>
        </w:tc>
        <w:tc>
          <w:tcPr>
            <w:tcW w:w="1500" w:type="dxa"/>
            <w:tcBorders>
              <w:top w:val="single" w:color="auto" w:sz="4" w:space="0"/>
            </w:tcBorders>
            <w:vAlign w:val="center"/>
          </w:tcPr>
          <w:p w14:paraId="4C64377C">
            <w:pPr>
              <w:jc w:val="center"/>
              <w:rPr>
                <w:rFonts w:hint="eastAsia" w:ascii="宋体" w:hAnsi="宋体" w:eastAsia="宋体" w:cs="宋体"/>
                <w:szCs w:val="21"/>
              </w:rPr>
            </w:pPr>
          </w:p>
        </w:tc>
        <w:tc>
          <w:tcPr>
            <w:tcW w:w="1485" w:type="dxa"/>
            <w:tcBorders>
              <w:top w:val="single" w:color="auto" w:sz="4" w:space="0"/>
            </w:tcBorders>
            <w:vAlign w:val="center"/>
          </w:tcPr>
          <w:p w14:paraId="3C48A242">
            <w:pPr>
              <w:jc w:val="center"/>
              <w:rPr>
                <w:rFonts w:hint="eastAsia" w:ascii="宋体" w:hAnsi="宋体" w:eastAsia="宋体" w:cs="宋体"/>
                <w:szCs w:val="21"/>
              </w:rPr>
            </w:pPr>
          </w:p>
        </w:tc>
      </w:tr>
      <w:tr w14:paraId="13D24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1A091B83">
            <w:pPr>
              <w:jc w:val="center"/>
              <w:rPr>
                <w:rFonts w:hint="eastAsia" w:ascii="宋体" w:hAnsi="宋体" w:eastAsia="宋体" w:cs="宋体"/>
                <w:szCs w:val="21"/>
              </w:rPr>
            </w:pPr>
            <w:r>
              <w:rPr>
                <w:rFonts w:hint="eastAsia" w:ascii="宋体" w:hAnsi="宋体" w:eastAsia="宋体" w:cs="宋体"/>
                <w:szCs w:val="21"/>
                <w:lang w:bidi="ar"/>
              </w:rPr>
              <w:t>4</w:t>
            </w:r>
          </w:p>
        </w:tc>
        <w:tc>
          <w:tcPr>
            <w:tcW w:w="2282" w:type="dxa"/>
            <w:gridSpan w:val="2"/>
            <w:vAlign w:val="center"/>
          </w:tcPr>
          <w:p w14:paraId="765C42AF">
            <w:pPr>
              <w:jc w:val="center"/>
              <w:rPr>
                <w:rFonts w:hint="eastAsia" w:ascii="宋体" w:hAnsi="宋体" w:eastAsia="宋体" w:cs="宋体"/>
                <w:szCs w:val="21"/>
              </w:rPr>
            </w:pPr>
            <w:r>
              <w:rPr>
                <w:rFonts w:hint="eastAsia" w:ascii="宋体" w:hAnsi="宋体" w:eastAsia="宋体" w:cs="宋体"/>
                <w:szCs w:val="21"/>
              </w:rPr>
              <w:t>主要技术人员</w:t>
            </w:r>
          </w:p>
        </w:tc>
        <w:tc>
          <w:tcPr>
            <w:tcW w:w="947" w:type="dxa"/>
            <w:vAlign w:val="center"/>
          </w:tcPr>
          <w:p w14:paraId="3E5D8205">
            <w:pPr>
              <w:jc w:val="center"/>
              <w:rPr>
                <w:rFonts w:hint="eastAsia" w:ascii="宋体" w:hAnsi="宋体" w:eastAsia="宋体" w:cs="宋体"/>
                <w:szCs w:val="21"/>
              </w:rPr>
            </w:pPr>
          </w:p>
        </w:tc>
        <w:tc>
          <w:tcPr>
            <w:tcW w:w="1991" w:type="dxa"/>
            <w:gridSpan w:val="2"/>
            <w:vAlign w:val="center"/>
          </w:tcPr>
          <w:p w14:paraId="19060A09">
            <w:pPr>
              <w:jc w:val="center"/>
              <w:rPr>
                <w:rFonts w:hint="eastAsia" w:ascii="宋体" w:hAnsi="宋体" w:eastAsia="宋体" w:cs="宋体"/>
                <w:szCs w:val="21"/>
              </w:rPr>
            </w:pPr>
          </w:p>
        </w:tc>
        <w:tc>
          <w:tcPr>
            <w:tcW w:w="1500" w:type="dxa"/>
            <w:vAlign w:val="center"/>
          </w:tcPr>
          <w:p w14:paraId="18751405">
            <w:pPr>
              <w:jc w:val="center"/>
              <w:rPr>
                <w:rFonts w:hint="eastAsia" w:ascii="宋体" w:hAnsi="宋体" w:eastAsia="宋体" w:cs="宋体"/>
                <w:szCs w:val="21"/>
              </w:rPr>
            </w:pPr>
          </w:p>
        </w:tc>
        <w:tc>
          <w:tcPr>
            <w:tcW w:w="1485" w:type="dxa"/>
            <w:vAlign w:val="center"/>
          </w:tcPr>
          <w:p w14:paraId="0DD86A25">
            <w:pPr>
              <w:jc w:val="center"/>
              <w:rPr>
                <w:rFonts w:hint="eastAsia" w:ascii="宋体" w:hAnsi="宋体" w:eastAsia="宋体" w:cs="宋体"/>
                <w:szCs w:val="21"/>
              </w:rPr>
            </w:pPr>
          </w:p>
        </w:tc>
      </w:tr>
      <w:tr w14:paraId="109D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14:paraId="7A92E2BD">
            <w:pPr>
              <w:jc w:val="center"/>
              <w:rPr>
                <w:rFonts w:hint="eastAsia" w:ascii="宋体" w:hAnsi="宋体" w:eastAsia="宋体" w:cs="宋体"/>
                <w:szCs w:val="21"/>
              </w:rPr>
            </w:pPr>
            <w:r>
              <w:rPr>
                <w:rFonts w:hint="eastAsia" w:ascii="宋体" w:hAnsi="宋体" w:eastAsia="宋体" w:cs="宋体"/>
                <w:szCs w:val="21"/>
                <w:lang w:bidi="ar"/>
              </w:rPr>
              <w:t>5</w:t>
            </w:r>
          </w:p>
        </w:tc>
        <w:tc>
          <w:tcPr>
            <w:tcW w:w="2282" w:type="dxa"/>
            <w:gridSpan w:val="2"/>
            <w:vAlign w:val="center"/>
          </w:tcPr>
          <w:p w14:paraId="1D2310BB">
            <w:pPr>
              <w:snapToGrid w:val="0"/>
              <w:jc w:val="center"/>
              <w:rPr>
                <w:rFonts w:hint="eastAsia" w:ascii="宋体" w:hAnsi="宋体" w:eastAsia="宋体" w:cs="宋体"/>
                <w:szCs w:val="21"/>
              </w:rPr>
            </w:pPr>
            <w:r>
              <w:rPr>
                <w:rFonts w:hint="eastAsia" w:ascii="宋体" w:hAnsi="宋体" w:eastAsia="宋体" w:cs="宋体"/>
                <w:szCs w:val="21"/>
              </w:rPr>
              <w:t>投标文件编制人员</w:t>
            </w:r>
          </w:p>
        </w:tc>
        <w:tc>
          <w:tcPr>
            <w:tcW w:w="947" w:type="dxa"/>
            <w:vAlign w:val="center"/>
          </w:tcPr>
          <w:p w14:paraId="1F91F5EF">
            <w:pPr>
              <w:jc w:val="center"/>
              <w:rPr>
                <w:rFonts w:hint="eastAsia" w:ascii="宋体" w:hAnsi="宋体" w:eastAsia="宋体" w:cs="宋体"/>
                <w:szCs w:val="21"/>
              </w:rPr>
            </w:pPr>
          </w:p>
        </w:tc>
        <w:tc>
          <w:tcPr>
            <w:tcW w:w="1991" w:type="dxa"/>
            <w:gridSpan w:val="2"/>
            <w:vAlign w:val="center"/>
          </w:tcPr>
          <w:p w14:paraId="2A6BD4B1">
            <w:pPr>
              <w:jc w:val="center"/>
              <w:rPr>
                <w:rFonts w:hint="eastAsia" w:ascii="宋体" w:hAnsi="宋体" w:eastAsia="宋体" w:cs="宋体"/>
                <w:szCs w:val="21"/>
              </w:rPr>
            </w:pPr>
          </w:p>
        </w:tc>
        <w:tc>
          <w:tcPr>
            <w:tcW w:w="1500" w:type="dxa"/>
            <w:vAlign w:val="center"/>
          </w:tcPr>
          <w:p w14:paraId="34662F4D">
            <w:pPr>
              <w:jc w:val="center"/>
              <w:rPr>
                <w:rFonts w:hint="eastAsia" w:ascii="宋体" w:hAnsi="宋体" w:eastAsia="宋体" w:cs="宋体"/>
                <w:szCs w:val="21"/>
              </w:rPr>
            </w:pPr>
          </w:p>
        </w:tc>
        <w:tc>
          <w:tcPr>
            <w:tcW w:w="1485" w:type="dxa"/>
            <w:vAlign w:val="center"/>
          </w:tcPr>
          <w:p w14:paraId="3159B282">
            <w:pPr>
              <w:jc w:val="center"/>
              <w:rPr>
                <w:rFonts w:hint="eastAsia" w:ascii="宋体" w:hAnsi="宋体" w:eastAsia="宋体" w:cs="宋体"/>
                <w:szCs w:val="21"/>
              </w:rPr>
            </w:pPr>
          </w:p>
        </w:tc>
      </w:tr>
      <w:tr w14:paraId="475A1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14:paraId="666C72E1">
            <w:pPr>
              <w:jc w:val="left"/>
              <w:rPr>
                <w:rFonts w:hint="eastAsia" w:ascii="宋体" w:hAnsi="宋体" w:eastAsia="宋体" w:cs="宋体"/>
                <w:szCs w:val="21"/>
              </w:rPr>
            </w:pPr>
            <w:r>
              <w:rPr>
                <w:rFonts w:hint="eastAsia" w:ascii="宋体" w:hAnsi="宋体" w:eastAsia="宋体" w:cs="宋体"/>
                <w:b/>
                <w:bCs/>
                <w:szCs w:val="21"/>
              </w:rPr>
              <w:t>说明：1.同一职务有多人担任（如主要技术人员），应分行填写;2.除法定代表人</w:t>
            </w:r>
            <w:r>
              <w:rPr>
                <w:rFonts w:hint="eastAsia" w:ascii="宋体" w:hAnsi="宋体" w:cs="宋体"/>
                <w:b/>
                <w:bCs/>
                <w:szCs w:val="21"/>
              </w:rPr>
              <w:t>、单位负责人</w:t>
            </w:r>
            <w:r>
              <w:rPr>
                <w:rFonts w:hint="eastAsia" w:ascii="宋体" w:hAnsi="宋体" w:eastAsia="宋体" w:cs="宋体"/>
                <w:b/>
                <w:bCs/>
                <w:szCs w:val="21"/>
              </w:rPr>
              <w:t>外，以上人员需提供</w:t>
            </w:r>
            <w:r>
              <w:rPr>
                <w:rFonts w:hint="eastAsia" w:ascii="宋体" w:hAnsi="宋体" w:cs="宋体"/>
                <w:b/>
                <w:bCs/>
              </w:rPr>
              <w:t>近三个月连续在响应单位（含响应单位的分公司）的社会保险缴纳证明（不含投标当月），社保从公告发布之日起倒推，如有特殊情况可以往前顺延一个月，新成立不足三个月的公司按照成立时间提供）</w:t>
            </w:r>
          </w:p>
        </w:tc>
      </w:tr>
      <w:tr w14:paraId="22BE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14:paraId="1BAEC932">
            <w:pPr>
              <w:jc w:val="center"/>
              <w:rPr>
                <w:rFonts w:hint="eastAsia" w:ascii="宋体" w:hAnsi="宋体" w:eastAsia="宋体" w:cs="宋体"/>
                <w:b/>
                <w:bCs/>
                <w:szCs w:val="21"/>
              </w:rPr>
            </w:pPr>
            <w:r>
              <w:rPr>
                <w:rFonts w:hint="eastAsia" w:ascii="宋体" w:hAnsi="宋体" w:eastAsia="宋体" w:cs="宋体"/>
                <w:b/>
                <w:bCs/>
                <w:szCs w:val="21"/>
              </w:rPr>
              <w:t>投标（响应）供应商关联关系情况</w:t>
            </w:r>
          </w:p>
        </w:tc>
      </w:tr>
      <w:tr w14:paraId="2C25E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14:paraId="2B58994D">
            <w:pPr>
              <w:jc w:val="center"/>
              <w:rPr>
                <w:rFonts w:hint="eastAsia" w:ascii="宋体" w:hAnsi="宋体" w:eastAsia="宋体" w:cs="宋体"/>
                <w:szCs w:val="21"/>
                <w:lang w:bidi="ar"/>
              </w:rPr>
            </w:pPr>
            <w:r>
              <w:rPr>
                <w:rFonts w:hint="eastAsia" w:ascii="宋体" w:hAnsi="宋体" w:eastAsia="宋体" w:cs="宋体"/>
                <w:szCs w:val="21"/>
                <w:lang w:bidi="ar"/>
              </w:rPr>
              <w:t>序号</w:t>
            </w:r>
          </w:p>
        </w:tc>
        <w:tc>
          <w:tcPr>
            <w:tcW w:w="2282" w:type="dxa"/>
            <w:gridSpan w:val="2"/>
            <w:tcBorders>
              <w:bottom w:val="single" w:color="auto" w:sz="4" w:space="0"/>
            </w:tcBorders>
            <w:vAlign w:val="center"/>
          </w:tcPr>
          <w:p w14:paraId="04227E5E">
            <w:pPr>
              <w:jc w:val="center"/>
              <w:rPr>
                <w:rFonts w:hint="eastAsia" w:ascii="宋体" w:hAnsi="宋体" w:eastAsia="宋体" w:cs="宋体"/>
                <w:szCs w:val="21"/>
              </w:rPr>
            </w:pPr>
            <w:r>
              <w:rPr>
                <w:rFonts w:hint="eastAsia" w:ascii="宋体" w:hAnsi="宋体" w:eastAsia="宋体" w:cs="宋体"/>
                <w:szCs w:val="21"/>
              </w:rPr>
              <w:t>关联关系类型</w:t>
            </w:r>
          </w:p>
        </w:tc>
        <w:tc>
          <w:tcPr>
            <w:tcW w:w="1738" w:type="dxa"/>
            <w:gridSpan w:val="2"/>
            <w:tcBorders>
              <w:bottom w:val="single" w:color="auto" w:sz="4" w:space="0"/>
            </w:tcBorders>
            <w:vAlign w:val="center"/>
          </w:tcPr>
          <w:p w14:paraId="0B14A0BB">
            <w:pPr>
              <w:jc w:val="center"/>
              <w:rPr>
                <w:rFonts w:hint="eastAsia" w:ascii="宋体" w:hAnsi="宋体" w:eastAsia="宋体" w:cs="宋体"/>
                <w:szCs w:val="21"/>
              </w:rPr>
            </w:pPr>
            <w:r>
              <w:rPr>
                <w:rFonts w:hint="eastAsia" w:ascii="宋体" w:hAnsi="宋体" w:eastAsia="宋体" w:cs="宋体"/>
                <w:szCs w:val="21"/>
              </w:rPr>
              <w:t>关联主体名称</w:t>
            </w:r>
          </w:p>
        </w:tc>
        <w:tc>
          <w:tcPr>
            <w:tcW w:w="4185" w:type="dxa"/>
            <w:gridSpan w:val="3"/>
            <w:tcBorders>
              <w:bottom w:val="single" w:color="auto" w:sz="4" w:space="0"/>
            </w:tcBorders>
            <w:vAlign w:val="center"/>
          </w:tcPr>
          <w:p w14:paraId="1E854835">
            <w:pPr>
              <w:jc w:val="center"/>
              <w:rPr>
                <w:rFonts w:hint="eastAsia" w:ascii="宋体" w:hAnsi="宋体" w:eastAsia="宋体" w:cs="宋体"/>
                <w:szCs w:val="21"/>
              </w:rPr>
            </w:pPr>
            <w:r>
              <w:rPr>
                <w:rFonts w:hint="eastAsia" w:ascii="宋体" w:hAnsi="宋体" w:eastAsia="宋体" w:cs="宋体"/>
                <w:szCs w:val="21"/>
              </w:rPr>
              <w:t>备注</w:t>
            </w:r>
          </w:p>
        </w:tc>
      </w:tr>
      <w:tr w14:paraId="50E8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36A4DB5B">
            <w:pPr>
              <w:jc w:val="center"/>
              <w:rPr>
                <w:rFonts w:hint="eastAsia" w:ascii="宋体" w:hAnsi="宋体" w:eastAsia="宋体" w:cs="宋体"/>
                <w:szCs w:val="21"/>
                <w:lang w:bidi="ar"/>
              </w:rPr>
            </w:pPr>
            <w:r>
              <w:rPr>
                <w:rFonts w:hint="eastAsia" w:ascii="宋体" w:hAnsi="宋体" w:eastAsia="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248663CB">
            <w:pPr>
              <w:jc w:val="center"/>
              <w:rPr>
                <w:rFonts w:hint="eastAsia" w:ascii="宋体" w:hAnsi="宋体" w:eastAsia="宋体" w:cs="宋体"/>
                <w:szCs w:val="21"/>
              </w:rPr>
            </w:pPr>
            <w:r>
              <w:rPr>
                <w:rFonts w:hint="eastAsia" w:ascii="宋体" w:hAnsi="宋体" w:eastAsia="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4BD65C20">
            <w:pPr>
              <w:jc w:val="center"/>
              <w:rPr>
                <w:rFonts w:hint="eastAsia"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3099CB47">
            <w:pPr>
              <w:snapToGrid w:val="0"/>
              <w:jc w:val="left"/>
              <w:rPr>
                <w:rFonts w:hint="eastAsia" w:ascii="宋体" w:hAnsi="宋体" w:eastAsia="宋体" w:cs="宋体"/>
                <w:szCs w:val="21"/>
              </w:rPr>
            </w:pPr>
            <w:r>
              <w:rPr>
                <w:rFonts w:hint="eastAsia" w:ascii="宋体" w:hAnsi="宋体" w:eastAsia="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7B46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14:paraId="1B4DC323">
            <w:pPr>
              <w:jc w:val="center"/>
              <w:rPr>
                <w:rFonts w:hint="eastAsia" w:ascii="宋体" w:hAnsi="宋体" w:eastAsia="宋体" w:cs="宋体"/>
                <w:szCs w:val="21"/>
                <w:lang w:bidi="ar"/>
              </w:rPr>
            </w:pPr>
            <w:r>
              <w:rPr>
                <w:rFonts w:hint="eastAsia" w:ascii="宋体" w:hAnsi="宋体" w:eastAsia="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14:paraId="6F5A3291">
            <w:pPr>
              <w:jc w:val="center"/>
              <w:rPr>
                <w:rFonts w:hint="eastAsia" w:ascii="宋体" w:hAnsi="宋体" w:eastAsia="宋体" w:cs="宋体"/>
                <w:szCs w:val="21"/>
              </w:rPr>
            </w:pPr>
            <w:r>
              <w:rPr>
                <w:rFonts w:hint="eastAsia" w:ascii="宋体" w:hAnsi="宋体" w:eastAsia="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4970D290">
            <w:pPr>
              <w:jc w:val="center"/>
              <w:rPr>
                <w:rFonts w:hint="eastAsia" w:ascii="宋体" w:hAnsi="宋体" w:eastAsia="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14:paraId="289E0ADC">
            <w:pPr>
              <w:snapToGrid w:val="0"/>
              <w:jc w:val="left"/>
              <w:rPr>
                <w:rFonts w:hint="eastAsia" w:ascii="宋体" w:hAnsi="宋体" w:eastAsia="宋体" w:cs="宋体"/>
                <w:szCs w:val="21"/>
              </w:rPr>
            </w:pPr>
            <w:r>
              <w:rPr>
                <w:rFonts w:hint="eastAsia" w:ascii="宋体" w:hAnsi="宋体" w:eastAsia="宋体" w:cs="宋体"/>
                <w:szCs w:val="21"/>
              </w:rPr>
              <w:t>指对投标（响应）供应商不具有出资持股关系，但对其存在管理关系的主体。</w:t>
            </w:r>
          </w:p>
        </w:tc>
      </w:tr>
      <w:tr w14:paraId="41321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14:paraId="2447ADC3">
            <w:pPr>
              <w:snapToGrid w:val="0"/>
              <w:jc w:val="left"/>
              <w:rPr>
                <w:rFonts w:hint="eastAsia" w:ascii="宋体" w:hAnsi="宋体" w:eastAsia="宋体" w:cs="宋体"/>
                <w:szCs w:val="21"/>
              </w:rPr>
            </w:pPr>
            <w:r>
              <w:rPr>
                <w:rFonts w:hint="eastAsia" w:ascii="宋体" w:hAnsi="宋体" w:eastAsia="宋体" w:cs="宋体"/>
                <w:b/>
                <w:bCs/>
                <w:szCs w:val="21"/>
              </w:rPr>
              <w:t>说明：同一关联关系类型有多个主体的，应分行填写。</w:t>
            </w:r>
          </w:p>
        </w:tc>
      </w:tr>
    </w:tbl>
    <w:p w14:paraId="5678F91B">
      <w:pPr>
        <w:tabs>
          <w:tab w:val="left" w:pos="7560"/>
        </w:tabs>
        <w:spacing w:line="360" w:lineRule="auto"/>
        <w:contextualSpacing/>
        <w:rPr>
          <w:rFonts w:hint="eastAsia" w:ascii="宋体" w:hAnsi="宋体" w:eastAsia="宋体" w:cs="仿宋_GB2312"/>
          <w:szCs w:val="21"/>
        </w:rPr>
      </w:pPr>
    </w:p>
    <w:p w14:paraId="4AF4A5AA">
      <w:pPr>
        <w:pStyle w:val="2"/>
        <w:rPr>
          <w:rFonts w:hint="eastAsia" w:cs="仿宋_GB2312"/>
          <w:szCs w:val="21"/>
        </w:rPr>
      </w:pPr>
    </w:p>
    <w:p w14:paraId="52E387CA">
      <w:pPr>
        <w:pStyle w:val="105"/>
        <w:rPr>
          <w:rFonts w:hint="eastAsia" w:cs="仿宋_GB2312"/>
          <w:szCs w:val="21"/>
        </w:rPr>
      </w:pPr>
    </w:p>
    <w:p w14:paraId="3D04E951">
      <w:pPr>
        <w:pStyle w:val="105"/>
        <w:rPr>
          <w:rFonts w:hint="eastAsia" w:cs="仿宋_GB2312"/>
          <w:szCs w:val="21"/>
        </w:rPr>
      </w:pPr>
    </w:p>
    <w:p w14:paraId="39BFF62F">
      <w:pPr>
        <w:autoSpaceDE w:val="0"/>
        <w:autoSpaceDN w:val="0"/>
        <w:adjustRightInd w:val="0"/>
        <w:snapToGrid w:val="0"/>
        <w:jc w:val="left"/>
        <w:rPr>
          <w:rFonts w:hint="eastAsia" w:ascii="宋体" w:hAnsi="宋体"/>
          <w:b/>
          <w:bCs/>
          <w:szCs w:val="21"/>
        </w:rPr>
      </w:pPr>
      <w:r>
        <w:rPr>
          <w:rFonts w:hint="eastAsia" w:ascii="宋体" w:hAnsi="宋体" w:eastAsia="宋体" w:cs="Times New Roman"/>
          <w:b/>
          <w:bCs/>
          <w:szCs w:val="21"/>
        </w:rPr>
        <w:t>2.</w:t>
      </w:r>
      <w:r>
        <w:rPr>
          <w:rFonts w:hint="eastAsia" w:ascii="宋体" w:hAnsi="宋体"/>
          <w:b/>
          <w:bCs/>
          <w:szCs w:val="21"/>
        </w:rPr>
        <w:t>近三个月社保证明：</w:t>
      </w:r>
    </w:p>
    <w:p w14:paraId="1355007A">
      <w:pPr>
        <w:rPr>
          <w:rFonts w:hint="eastAsia" w:ascii="宋体" w:hAnsi="宋体" w:eastAsia="宋体"/>
          <w:szCs w:val="21"/>
        </w:rPr>
      </w:pPr>
      <w:r>
        <w:rPr>
          <w:rFonts w:hint="eastAsia" w:ascii="宋体" w:hAnsi="宋体" w:eastAsia="宋体" w:cs="宋体"/>
          <w:szCs w:val="21"/>
        </w:rPr>
        <w:t>除法定代表人</w:t>
      </w:r>
      <w:r>
        <w:rPr>
          <w:rFonts w:hint="eastAsia" w:ascii="宋体" w:hAnsi="宋体" w:cs="宋体"/>
          <w:szCs w:val="21"/>
        </w:rPr>
        <w:t>、单位负责人</w:t>
      </w:r>
      <w:r>
        <w:rPr>
          <w:rFonts w:hint="eastAsia" w:ascii="宋体" w:hAnsi="宋体" w:eastAsia="宋体" w:cs="宋体"/>
          <w:szCs w:val="21"/>
        </w:rPr>
        <w:t>外，以上人员需提供</w:t>
      </w:r>
      <w:r>
        <w:rPr>
          <w:rFonts w:hint="eastAsia" w:ascii="宋体" w:hAnsi="宋体" w:cs="宋体"/>
        </w:rPr>
        <w:t>近三个月连续在响应单位（含响应单位的分公司）的社会保险缴纳证明（不含投标当月），社保从公告发布之日起倒推，如有特殊情况可以往前顺延一个月，新成立不足三个月的公司按照成立时间提供）</w:t>
      </w:r>
    </w:p>
    <w:p w14:paraId="6D6E1409">
      <w:pPr>
        <w:ind w:firstLine="420" w:firstLineChars="200"/>
        <w:contextualSpacing/>
        <w:rPr>
          <w:rFonts w:hint="eastAsia" w:ascii="宋体" w:hAnsi="宋体" w:eastAsia="宋体"/>
          <w:szCs w:val="21"/>
        </w:rPr>
      </w:pPr>
    </w:p>
    <w:p w14:paraId="6EB823AF">
      <w:pPr>
        <w:autoSpaceDE w:val="0"/>
        <w:autoSpaceDN w:val="0"/>
        <w:adjustRightInd w:val="0"/>
        <w:snapToGrid w:val="0"/>
        <w:spacing w:line="360" w:lineRule="auto"/>
        <w:jc w:val="left"/>
        <w:rPr>
          <w:b/>
          <w:bCs/>
        </w:rPr>
      </w:pPr>
      <w:r>
        <w:rPr>
          <w:rFonts w:ascii="Times New Roman" w:hAnsi="Times New Roman" w:eastAsia="宋体" w:cs="Times New Roman"/>
          <w:b/>
          <w:bCs/>
          <w:szCs w:val="24"/>
        </w:rPr>
        <w:t>3.</w:t>
      </w:r>
      <w:r>
        <w:rPr>
          <w:rFonts w:hint="eastAsia" w:ascii="宋体" w:hAnsi="宋体"/>
          <w:b/>
          <w:bCs/>
          <w:szCs w:val="21"/>
        </w:rPr>
        <w:t>“国家企业信用信息公示系统”网站</w:t>
      </w:r>
      <w:r>
        <w:rPr>
          <w:rFonts w:hint="eastAsia"/>
          <w:b/>
          <w:bCs/>
        </w:rPr>
        <w:t>主要信息截图：</w:t>
      </w:r>
    </w:p>
    <w:p w14:paraId="4FC90965">
      <w:pPr>
        <w:autoSpaceDE w:val="0"/>
        <w:autoSpaceDN w:val="0"/>
        <w:adjustRightInd w:val="0"/>
        <w:snapToGrid w:val="0"/>
        <w:spacing w:line="360" w:lineRule="auto"/>
        <w:jc w:val="left"/>
        <w:rPr>
          <w:rFonts w:hint="eastAsia" w:ascii="宋体" w:hAnsi="宋体"/>
          <w:szCs w:val="21"/>
        </w:rPr>
      </w:pPr>
      <w:r>
        <w:rPr>
          <w:rFonts w:hint="eastAsia"/>
        </w:rPr>
        <w:t>投标人提供“国家企业信用信息公示系统”网站（http://www.gsxt.gov.cn/corp-query-homepage.html）主要信息截图</w:t>
      </w:r>
    </w:p>
    <w:p w14:paraId="764B37C4">
      <w:pPr>
        <w:autoSpaceDE w:val="0"/>
        <w:autoSpaceDN w:val="0"/>
        <w:adjustRightInd w:val="0"/>
        <w:snapToGrid w:val="0"/>
        <w:spacing w:line="360" w:lineRule="auto"/>
        <w:jc w:val="left"/>
        <w:rPr>
          <w:rFonts w:hint="eastAsia" w:ascii="宋体" w:hAnsi="宋体" w:eastAsia="宋体"/>
          <w:szCs w:val="21"/>
        </w:rPr>
      </w:pPr>
      <w:r>
        <w:rPr>
          <w:rFonts w:hint="eastAsia" w:ascii="宋体" w:hAnsi="宋体" w:eastAsia="宋体"/>
          <w:szCs w:val="21"/>
        </w:rPr>
        <w:br w:type="page"/>
      </w:r>
    </w:p>
    <w:p w14:paraId="25CCEB83">
      <w:pPr>
        <w:pStyle w:val="4"/>
        <w:spacing w:before="0" w:after="0" w:line="360" w:lineRule="auto"/>
        <w:ind w:firstLine="422" w:firstLineChars="200"/>
        <w:contextualSpacing/>
        <w:rPr>
          <w:rFonts w:hint="eastAsia" w:ascii="宋体" w:hAnsi="宋体" w:eastAsia="宋体"/>
          <w:sz w:val="21"/>
          <w:szCs w:val="21"/>
        </w:rPr>
      </w:pPr>
      <w:r>
        <w:rPr>
          <w:rFonts w:hint="eastAsia" w:ascii="宋体" w:hAnsi="宋体" w:eastAsia="宋体"/>
          <w:sz w:val="21"/>
          <w:szCs w:val="21"/>
        </w:rPr>
        <w:t>A5.承诺函</w:t>
      </w:r>
    </w:p>
    <w:p w14:paraId="73A77F03">
      <w:pPr>
        <w:tabs>
          <w:tab w:val="left" w:pos="7560"/>
        </w:tabs>
        <w:ind w:firstLine="562"/>
        <w:contextualSpacing/>
        <w:jc w:val="center"/>
        <w:rPr>
          <w:rFonts w:hint="eastAsia" w:ascii="宋体" w:hAnsi="宋体" w:cs="仿宋_GB2312"/>
          <w:b/>
          <w:sz w:val="28"/>
          <w:szCs w:val="28"/>
        </w:rPr>
      </w:pPr>
      <w:r>
        <w:rPr>
          <w:rFonts w:hint="eastAsia" w:ascii="宋体" w:hAnsi="宋体" w:cs="仿宋_GB2312"/>
          <w:b/>
          <w:sz w:val="28"/>
          <w:szCs w:val="28"/>
        </w:rPr>
        <w:t>承诺函</w:t>
      </w:r>
    </w:p>
    <w:p w14:paraId="38B00804">
      <w:pPr>
        <w:tabs>
          <w:tab w:val="left" w:pos="7560"/>
        </w:tabs>
        <w:ind w:firstLine="420"/>
        <w:contextualSpacing/>
        <w:rPr>
          <w:rFonts w:hint="eastAsia" w:ascii="宋体" w:hAnsi="宋体" w:cs="宋体"/>
          <w:szCs w:val="21"/>
        </w:rPr>
      </w:pPr>
      <w:r>
        <w:rPr>
          <w:rFonts w:hint="eastAsia" w:ascii="宋体" w:hAnsi="宋体" w:cs="宋体"/>
          <w:szCs w:val="21"/>
        </w:rPr>
        <w:t>致：（采购人名称）</w:t>
      </w:r>
    </w:p>
    <w:p w14:paraId="41B12418">
      <w:pPr>
        <w:tabs>
          <w:tab w:val="left" w:pos="7560"/>
        </w:tabs>
        <w:ind w:firstLine="420"/>
        <w:contextualSpacing/>
        <w:rPr>
          <w:rFonts w:hint="eastAsia" w:ascii="宋体" w:hAnsi="宋体" w:cs="宋体"/>
          <w:szCs w:val="21"/>
        </w:rPr>
      </w:pPr>
      <w:r>
        <w:rPr>
          <w:rFonts w:hint="eastAsia" w:ascii="宋体" w:hAnsi="宋体" w:cs="宋体"/>
          <w:szCs w:val="21"/>
        </w:rPr>
        <w:t>根据已收到贵方的编号为</w:t>
      </w:r>
      <w:r>
        <w:rPr>
          <w:rFonts w:hint="eastAsia" w:ascii="宋体" w:hAnsi="宋体" w:cs="宋体"/>
          <w:szCs w:val="21"/>
          <w:u w:val="single"/>
        </w:rPr>
        <w:t>XXX</w:t>
      </w:r>
      <w:r>
        <w:rPr>
          <w:rFonts w:hint="eastAsia" w:ascii="宋体" w:hAnsi="宋体" w:cs="宋体"/>
          <w:szCs w:val="21"/>
        </w:rPr>
        <w:t>的</w:t>
      </w:r>
      <w:r>
        <w:rPr>
          <w:rFonts w:hint="eastAsia" w:ascii="宋体" w:hAnsi="宋体" w:cs="宋体"/>
          <w:szCs w:val="21"/>
          <w:u w:val="single"/>
        </w:rPr>
        <w:t>XXX</w:t>
      </w:r>
      <w:r>
        <w:rPr>
          <w:rFonts w:hint="eastAsia" w:ascii="宋体" w:hAnsi="宋体" w:cs="宋体"/>
          <w:szCs w:val="21"/>
        </w:rPr>
        <w:t>项目招标文件，并已详细审核了全部招标文件及有关附件。我方完全理解并同意放弃对这方面有不明及误解的权利。我方保证遵守中华人民共和国、深圳市有关采购的法律、法规有关的规定。经研究上述招标文件的响应人须知、初步评审、第三章合同条款、第四章项目招标需求及其他有关文件后，我方签字盖章并承诺如下：</w:t>
      </w:r>
    </w:p>
    <w:p w14:paraId="522A2FE7">
      <w:pPr>
        <w:tabs>
          <w:tab w:val="left" w:pos="7560"/>
        </w:tabs>
        <w:ind w:firstLine="420"/>
        <w:contextualSpacing/>
        <w:rPr>
          <w:rFonts w:hint="eastAsia" w:ascii="宋体" w:hAnsi="宋体" w:cs="宋体"/>
          <w:szCs w:val="21"/>
        </w:rPr>
      </w:pPr>
      <w:r>
        <w:rPr>
          <w:rFonts w:hint="eastAsia" w:ascii="宋体" w:hAnsi="宋体" w:cs="宋体"/>
          <w:szCs w:val="21"/>
        </w:rPr>
        <w:t>一、愿意按</w:t>
      </w:r>
      <w:r>
        <w:rPr>
          <w:rFonts w:hint="eastAsia" w:ascii="宋体" w:hAnsi="宋体" w:cs="宋体"/>
          <w:b/>
          <w:bCs/>
          <w:szCs w:val="21"/>
          <w:u w:val="single"/>
        </w:rPr>
        <w:t>报价文件</w:t>
      </w:r>
      <w:r>
        <w:rPr>
          <w:rFonts w:hint="eastAsia" w:ascii="宋体" w:hAnsi="宋体" w:cs="宋体"/>
          <w:szCs w:val="21"/>
        </w:rPr>
        <w:t>承接本项目，履行招标文件合同中的责任和义务，我方响应招标文件的全部要求，报价内容满足采购文件“响应人须知前附表”报价要求。</w:t>
      </w:r>
    </w:p>
    <w:p w14:paraId="3E64CB5F">
      <w:pPr>
        <w:tabs>
          <w:tab w:val="left" w:pos="7560"/>
        </w:tabs>
        <w:ind w:firstLine="420"/>
        <w:contextualSpacing/>
        <w:rPr>
          <w:rFonts w:hint="eastAsia" w:ascii="宋体" w:hAnsi="宋体" w:cs="宋体"/>
          <w:szCs w:val="21"/>
        </w:rPr>
      </w:pPr>
      <w:r>
        <w:rPr>
          <w:rFonts w:hint="eastAsia" w:ascii="宋体" w:hAnsi="宋体" w:cs="宋体"/>
          <w:szCs w:val="21"/>
        </w:rPr>
        <w:t>二、我方递交的投标文件全部真实、有效，并提供原件备查。如在规定的时间内无法提供原件则视为弄虚作假行为。 我方知晓评审委员会有权通过相关官方网站进行证书核验工作，如评审委员会发现应答文件弄虚作假，将作应答否决处理。</w:t>
      </w:r>
    </w:p>
    <w:p w14:paraId="0E1659FA">
      <w:pPr>
        <w:tabs>
          <w:tab w:val="left" w:pos="7560"/>
        </w:tabs>
        <w:ind w:firstLine="422"/>
        <w:contextualSpacing/>
        <w:rPr>
          <w:rFonts w:hint="eastAsia" w:ascii="宋体" w:hAnsi="宋体" w:cs="宋体"/>
          <w:szCs w:val="21"/>
        </w:rPr>
      </w:pPr>
      <w:r>
        <w:rPr>
          <w:rFonts w:hint="eastAsia" w:ascii="宋体" w:hAnsi="宋体" w:cs="宋体"/>
          <w:b/>
          <w:bCs/>
          <w:szCs w:val="21"/>
        </w:rPr>
        <w:t>三、我方郑重承诺《供应商基本情况表》 表格中填报的信息真实、准确、完整，</w:t>
      </w:r>
      <w:r>
        <w:rPr>
          <w:rFonts w:hint="eastAsia" w:ascii="宋体" w:hAnsi="宋体" w:cs="宋体"/>
          <w:szCs w:val="21"/>
        </w:rPr>
        <w:t>符合响应人基本情况审查要求，不存在下列任何一种情形：</w:t>
      </w:r>
    </w:p>
    <w:p w14:paraId="1693B541">
      <w:pPr>
        <w:tabs>
          <w:tab w:val="left" w:pos="7560"/>
        </w:tabs>
        <w:ind w:firstLine="420"/>
        <w:contextualSpacing/>
        <w:rPr>
          <w:rFonts w:hint="eastAsia" w:ascii="宋体" w:hAnsi="宋体" w:cs="宋体"/>
          <w:szCs w:val="21"/>
        </w:rPr>
      </w:pPr>
      <w:r>
        <w:rPr>
          <w:rFonts w:hint="eastAsia" w:ascii="宋体" w:hAnsi="宋体" w:cs="宋体"/>
          <w:szCs w:val="21"/>
        </w:rPr>
        <w:t>1.不同响应人委托同一单位或者个人办理投标事宜；</w:t>
      </w:r>
    </w:p>
    <w:p w14:paraId="3077FC81">
      <w:pPr>
        <w:tabs>
          <w:tab w:val="left" w:pos="7560"/>
        </w:tabs>
        <w:ind w:firstLine="420"/>
        <w:contextualSpacing/>
        <w:rPr>
          <w:rFonts w:hint="eastAsia" w:ascii="宋体" w:hAnsi="宋体" w:cs="宋体"/>
          <w:szCs w:val="21"/>
        </w:rPr>
      </w:pPr>
      <w:r>
        <w:rPr>
          <w:rFonts w:hint="eastAsia" w:ascii="宋体" w:hAnsi="宋体" w:cs="宋体"/>
          <w:szCs w:val="21"/>
        </w:rPr>
        <w:t>2.不同响应人的投标文件载明的项目管理成员为同一人；</w:t>
      </w:r>
    </w:p>
    <w:p w14:paraId="5EB12105">
      <w:pPr>
        <w:tabs>
          <w:tab w:val="left" w:pos="7560"/>
        </w:tabs>
        <w:ind w:firstLine="420"/>
        <w:contextualSpacing/>
        <w:rPr>
          <w:rFonts w:hint="eastAsia" w:ascii="宋体" w:hAnsi="宋体" w:cs="宋体"/>
          <w:szCs w:val="21"/>
        </w:rPr>
      </w:pPr>
      <w:r>
        <w:rPr>
          <w:rFonts w:hint="eastAsia" w:ascii="宋体" w:hAnsi="宋体" w:cs="宋体"/>
          <w:szCs w:val="21"/>
        </w:rPr>
        <w:t>3.不同响应人的投标文件异常一致或者投标报价呈规律性差异或报价组成异常一致；</w:t>
      </w:r>
    </w:p>
    <w:p w14:paraId="0AEB4807">
      <w:pPr>
        <w:tabs>
          <w:tab w:val="left" w:pos="7560"/>
        </w:tabs>
        <w:ind w:firstLine="420"/>
        <w:contextualSpacing/>
        <w:rPr>
          <w:rFonts w:hint="eastAsia" w:ascii="宋体" w:hAnsi="宋体" w:cs="宋体"/>
          <w:szCs w:val="21"/>
        </w:rPr>
      </w:pPr>
      <w:r>
        <w:rPr>
          <w:rFonts w:hint="eastAsia" w:ascii="宋体" w:hAnsi="宋体" w:cs="宋体"/>
          <w:szCs w:val="21"/>
        </w:rPr>
        <w:t>4.不同响应人的投标文件相互混装；</w:t>
      </w:r>
    </w:p>
    <w:p w14:paraId="7892F67D">
      <w:pPr>
        <w:tabs>
          <w:tab w:val="left" w:pos="7560"/>
        </w:tabs>
        <w:ind w:firstLine="420"/>
        <w:contextualSpacing/>
        <w:rPr>
          <w:rFonts w:hint="eastAsia" w:ascii="宋体" w:hAnsi="宋体" w:cs="宋体"/>
          <w:szCs w:val="21"/>
        </w:rPr>
      </w:pPr>
      <w:r>
        <w:rPr>
          <w:rFonts w:hint="eastAsia" w:ascii="宋体" w:hAnsi="宋体" w:cs="宋体"/>
          <w:szCs w:val="21"/>
        </w:rPr>
        <w:t>5.不同响应人的投标保证金从同一单位或者个人的账户转出；</w:t>
      </w:r>
    </w:p>
    <w:p w14:paraId="0DC78EB9">
      <w:pPr>
        <w:tabs>
          <w:tab w:val="left" w:pos="7560"/>
        </w:tabs>
        <w:ind w:firstLine="420"/>
        <w:contextualSpacing/>
        <w:rPr>
          <w:rFonts w:hint="eastAsia" w:ascii="宋体" w:hAnsi="宋体" w:cs="宋体"/>
          <w:szCs w:val="21"/>
        </w:rPr>
      </w:pPr>
      <w:r>
        <w:rPr>
          <w:rFonts w:hint="eastAsia" w:ascii="宋体" w:hAnsi="宋体" w:cs="宋体"/>
          <w:szCs w:val="21"/>
        </w:rPr>
        <w:t>6.响应人以他人名义投标，串通投标，以行贿手段谋取中标或者以其他弄虚作假方式投标；</w:t>
      </w:r>
    </w:p>
    <w:p w14:paraId="2C865F66">
      <w:pPr>
        <w:tabs>
          <w:tab w:val="left" w:pos="7560"/>
        </w:tabs>
        <w:ind w:firstLine="420"/>
        <w:contextualSpacing/>
        <w:rPr>
          <w:rFonts w:hint="eastAsia" w:ascii="宋体" w:hAnsi="宋体" w:cs="宋体"/>
          <w:szCs w:val="21"/>
        </w:rPr>
      </w:pPr>
      <w:r>
        <w:rPr>
          <w:rFonts w:hint="eastAsia" w:ascii="宋体" w:hAnsi="宋体" w:cs="宋体"/>
          <w:szCs w:val="21"/>
        </w:rPr>
        <w:t>7.不同响应人的投标文件错漏之处一致的；</w:t>
      </w:r>
    </w:p>
    <w:p w14:paraId="1A41BDB2">
      <w:pPr>
        <w:tabs>
          <w:tab w:val="left" w:pos="7560"/>
        </w:tabs>
        <w:ind w:firstLine="420"/>
        <w:contextualSpacing/>
        <w:rPr>
          <w:rFonts w:hint="eastAsia" w:ascii="宋体" w:hAnsi="宋体" w:cs="宋体"/>
          <w:szCs w:val="21"/>
        </w:rPr>
      </w:pPr>
      <w:r>
        <w:rPr>
          <w:rFonts w:hint="eastAsia" w:ascii="宋体" w:hAnsi="宋体" w:cs="宋体"/>
          <w:szCs w:val="21"/>
        </w:rPr>
        <w:t>8.经认定的其他围标、串标投标情形。</w:t>
      </w:r>
    </w:p>
    <w:p w14:paraId="66A9CF1E">
      <w:pPr>
        <w:tabs>
          <w:tab w:val="left" w:pos="7560"/>
        </w:tabs>
        <w:ind w:firstLine="420"/>
        <w:contextualSpacing/>
        <w:rPr>
          <w:rFonts w:hint="eastAsia" w:ascii="宋体" w:hAnsi="宋体" w:cs="宋体"/>
          <w:szCs w:val="21"/>
        </w:rPr>
      </w:pPr>
      <w:r>
        <w:rPr>
          <w:rFonts w:hint="eastAsia" w:ascii="宋体" w:hAnsi="宋体" w:cs="宋体"/>
          <w:szCs w:val="21"/>
        </w:rPr>
        <w:t>五、我方郑重承诺具有良好的信誉，且不存在下列任何一种情形：</w:t>
      </w:r>
    </w:p>
    <w:p w14:paraId="1F8B7662">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1.响应人企业或其法定代表人被列入“失信被执行人”的。</w:t>
      </w:r>
    </w:p>
    <w:p w14:paraId="21CDAABE">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2.近3年内（从采购公告发布之日起倒算）供应商或者其法定代表人有行贿犯罪记录的。 </w:t>
      </w:r>
    </w:p>
    <w:p w14:paraId="41358003">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3.近2年内（从采购公告发布之日起倒算）供应商有无正当理由放弃集团公司成交项目、不接受采购文件中合同主要条款、不履行合同义务或单方面终止合同的。 </w:t>
      </w:r>
    </w:p>
    <w:p w14:paraId="62908320">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4.近1年内（从截标之日起倒算）因串通投标、转包、以他人名义投标或者违法分包等违法行为受到本招标项目的所在地建设、交通或者财政部门行政处罚的。 </w:t>
      </w:r>
    </w:p>
    <w:p w14:paraId="1CE3DD00">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5.因违反工程质量、安全生产管理规定等原因被本招标项目的所在地建设部门给予红色警示且在警示期内的。</w:t>
      </w:r>
    </w:p>
    <w:p w14:paraId="0D3F226D">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6.拖欠工人工资被本招标项目的所在地有关部门责令改正而未改正的。 </w:t>
      </w:r>
    </w:p>
    <w:p w14:paraId="3EB6AC60">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7.除单一来源采购项目外，为采购项目提供整体设计、规范编制或者项目管理、监理、检测等服务的供应商，不得再参加该采购项目的其他采购活动。 </w:t>
      </w:r>
    </w:p>
    <w:p w14:paraId="2394B29C">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8.被列入集团公司黑名单的或暂停承包资格的。   </w:t>
      </w:r>
    </w:p>
    <w:p w14:paraId="0FB819DA">
      <w:pPr>
        <w:overflowPunct w:val="0"/>
        <w:autoSpaceDE w:val="0"/>
        <w:autoSpaceDN w:val="0"/>
        <w:adjustRightInd w:val="0"/>
        <w:ind w:firstLine="420"/>
        <w:jc w:val="left"/>
        <w:textAlignment w:val="baseline"/>
        <w:rPr>
          <w:rFonts w:hint="eastAsia" w:ascii="宋体" w:hAnsi="宋体" w:cs="宋体"/>
          <w:kern w:val="0"/>
          <w:szCs w:val="21"/>
        </w:rPr>
      </w:pPr>
      <w:r>
        <w:rPr>
          <w:rFonts w:hint="eastAsia" w:ascii="宋体" w:hAnsi="宋体" w:cs="宋体"/>
          <w:kern w:val="0"/>
          <w:szCs w:val="21"/>
        </w:rPr>
        <w:t xml:space="preserve">9.依法应当拒绝投标的其他情形。  </w:t>
      </w:r>
    </w:p>
    <w:p w14:paraId="50804E4D">
      <w:pPr>
        <w:overflowPunct w:val="0"/>
        <w:autoSpaceDE w:val="0"/>
        <w:autoSpaceDN w:val="0"/>
        <w:adjustRightInd w:val="0"/>
        <w:ind w:firstLine="420"/>
        <w:jc w:val="left"/>
        <w:textAlignment w:val="baseline"/>
        <w:rPr>
          <w:kern w:val="0"/>
          <w:szCs w:val="21"/>
        </w:rPr>
      </w:pPr>
      <w:r>
        <w:rPr>
          <w:rFonts w:hint="eastAsia" w:ascii="宋体" w:hAnsi="宋体" w:cs="宋体"/>
          <w:kern w:val="0"/>
          <w:szCs w:val="21"/>
        </w:rPr>
        <w:t>六、我方郑重承诺在本次采购活动中遵守反商业贿赂，</w:t>
      </w:r>
      <w:r>
        <w:rPr>
          <w:rFonts w:hint="eastAsia" w:ascii="宋体" w:hAnsi="宋体" w:cs="宋体"/>
          <w:szCs w:val="21"/>
        </w:rPr>
        <w:t>不给予招标单位及中介机构工作人员及其亲属任何形式的商业贿赂（包括并不限于礼金礼品、有价证券、购物劵、回扣、佣金、咨询费、劳务费、赞助费、宣传费、支付旅游费用、报销各种消费凭证、宣请、娱乐等）。若有幸成为中标人，为保证项目顺利实施，我司承诺严格履行合同廉洁从业相关条款，承诺严格执行廉政建设和反腐败的法律和法规，不发生违法乱纪行为。</w:t>
      </w:r>
    </w:p>
    <w:p w14:paraId="6A3DD0F1">
      <w:pPr>
        <w:tabs>
          <w:tab w:val="left" w:pos="7560"/>
        </w:tabs>
        <w:ind w:firstLine="420"/>
        <w:contextualSpacing/>
        <w:rPr>
          <w:rFonts w:hint="eastAsia" w:ascii="宋体" w:hAnsi="宋体" w:cs="宋体"/>
          <w:szCs w:val="21"/>
        </w:rPr>
      </w:pPr>
      <w:r>
        <w:rPr>
          <w:rFonts w:hint="eastAsia" w:ascii="宋体" w:hAnsi="宋体" w:cs="宋体"/>
          <w:szCs w:val="21"/>
        </w:rPr>
        <w:t>七、除非另外达成协议并生效，贵方的中标通知书和本投标文件将成为约束双方的合同文件的组成部分。</w:t>
      </w:r>
    </w:p>
    <w:p w14:paraId="692AABA9">
      <w:pPr>
        <w:tabs>
          <w:tab w:val="left" w:pos="7560"/>
        </w:tabs>
        <w:ind w:firstLine="422"/>
        <w:contextualSpacing/>
        <w:rPr>
          <w:rFonts w:hint="eastAsia" w:ascii="宋体" w:hAnsi="宋体" w:cs="宋体"/>
          <w:b/>
          <w:bCs/>
          <w:szCs w:val="21"/>
        </w:rPr>
      </w:pPr>
      <w:r>
        <w:rPr>
          <w:rFonts w:hint="eastAsia" w:ascii="宋体" w:hAnsi="宋体" w:cs="宋体"/>
          <w:b/>
          <w:bCs/>
          <w:szCs w:val="21"/>
        </w:rPr>
        <w:t>八、如果我方的投标出现违法违规，或弄虚作假，或发现上述情形而被评审委员会判定投标无效的，或者在有效期内撤回投标或放弃成交资格或中标后不按时与贵方签订合同的，则贵方有权取消我方中标资格。因我司原因造成的，我方承担：1.若我方提交了投标保证金，此投标保证金将全部被没收；2.自觉接受贵方暂停或者拒绝我司参加贵方其他任何项目投标资格的处理。另外，给贵方造成的损失超过上述投标保证金的，贵方还有权要求我方对超过部分进行赔偿。</w:t>
      </w:r>
    </w:p>
    <w:p w14:paraId="2A7A982F">
      <w:pPr>
        <w:tabs>
          <w:tab w:val="left" w:pos="7560"/>
        </w:tabs>
        <w:ind w:firstLine="422"/>
        <w:contextualSpacing/>
        <w:rPr>
          <w:rFonts w:hint="eastAsia" w:ascii="宋体" w:hAnsi="宋体" w:cs="宋体"/>
          <w:szCs w:val="21"/>
          <w:u w:val="single"/>
        </w:rPr>
      </w:pPr>
      <w:r>
        <w:rPr>
          <w:rFonts w:hint="eastAsia" w:ascii="宋体" w:hAnsi="宋体" w:cs="宋体"/>
          <w:b/>
          <w:bCs/>
          <w:szCs w:val="21"/>
        </w:rPr>
        <w:t>九、</w:t>
      </w:r>
      <w:r>
        <w:rPr>
          <w:rFonts w:hint="eastAsia" w:ascii="宋体" w:hAnsi="宋体" w:cs="宋体"/>
          <w:szCs w:val="21"/>
        </w:rPr>
        <w:t>（其他补充说明）。</w:t>
      </w:r>
    </w:p>
    <w:p w14:paraId="6332741A">
      <w:pPr>
        <w:tabs>
          <w:tab w:val="left" w:pos="7560"/>
        </w:tabs>
        <w:ind w:firstLine="420"/>
        <w:contextualSpacing/>
        <w:rPr>
          <w:rFonts w:hint="eastAsia" w:ascii="宋体" w:hAnsi="宋体" w:cs="宋体"/>
          <w:szCs w:val="21"/>
        </w:rPr>
      </w:pPr>
      <w:r>
        <w:rPr>
          <w:rFonts w:hint="eastAsia" w:ascii="宋体" w:hAnsi="宋体" w:cs="宋体"/>
          <w:szCs w:val="21"/>
        </w:rPr>
        <w:t>此函。</w:t>
      </w:r>
    </w:p>
    <w:p w14:paraId="1735CAA8">
      <w:pPr>
        <w:tabs>
          <w:tab w:val="left" w:pos="7560"/>
        </w:tabs>
        <w:ind w:firstLine="420"/>
        <w:contextualSpacing/>
        <w:rPr>
          <w:rFonts w:hint="eastAsia" w:ascii="宋体" w:hAnsi="宋体" w:cs="宋体"/>
          <w:b/>
          <w:bCs/>
          <w:szCs w:val="21"/>
        </w:rPr>
      </w:pPr>
    </w:p>
    <w:p w14:paraId="10CFF354">
      <w:pPr>
        <w:tabs>
          <w:tab w:val="left" w:pos="7560"/>
        </w:tabs>
        <w:ind w:firstLine="420"/>
        <w:contextualSpacing/>
        <w:rPr>
          <w:rFonts w:hint="eastAsia" w:ascii="宋体" w:hAnsi="宋体" w:cs="宋体"/>
          <w:szCs w:val="21"/>
        </w:rPr>
      </w:pPr>
      <w:r>
        <w:rPr>
          <w:rFonts w:hint="eastAsia" w:ascii="宋体" w:hAnsi="宋体" w:cs="宋体"/>
          <w:b/>
          <w:bCs/>
          <w:szCs w:val="21"/>
        </w:rPr>
        <w:t>附件：不良信息查询截图（</w:t>
      </w:r>
      <w:r>
        <w:rPr>
          <w:rFonts w:hint="eastAsia"/>
          <w:b/>
          <w:bCs/>
        </w:rPr>
        <w:t>响应人针对招标文件前附表规定的网址信息，提供对应网站查询截图，相关信息以本项目</w:t>
      </w:r>
      <w:r>
        <w:rPr>
          <w:rFonts w:hint="eastAsia"/>
          <w:b/>
          <w:bCs/>
          <w:color w:val="FF0000"/>
        </w:rPr>
        <w:t>开标前两个工作日</w:t>
      </w:r>
      <w:r>
        <w:rPr>
          <w:rFonts w:hint="eastAsia"/>
          <w:b/>
          <w:bCs/>
        </w:rPr>
        <w:t>内的查询结果为准。</w:t>
      </w:r>
      <w:r>
        <w:rPr>
          <w:rFonts w:hint="eastAsia" w:ascii="宋体" w:hAnsi="宋体" w:cs="宋体"/>
          <w:b/>
          <w:bCs/>
          <w:szCs w:val="21"/>
        </w:rPr>
        <w:t>）</w:t>
      </w:r>
    </w:p>
    <w:p w14:paraId="4986891D">
      <w:pPr>
        <w:tabs>
          <w:tab w:val="left" w:pos="7560"/>
        </w:tabs>
        <w:ind w:firstLine="420"/>
        <w:contextualSpacing/>
        <w:rPr>
          <w:rFonts w:hint="eastAsia" w:ascii="宋体" w:hAnsi="宋体" w:cs="宋体"/>
          <w:szCs w:val="21"/>
        </w:rPr>
      </w:pPr>
      <w:r>
        <w:rPr>
          <w:rFonts w:hint="eastAsia" w:ascii="宋体" w:hAnsi="宋体" w:cs="宋体"/>
          <w:szCs w:val="21"/>
        </w:rPr>
        <w:t>响应人（</w:t>
      </w:r>
      <w:r>
        <w:rPr>
          <w:rFonts w:hint="eastAsia" w:ascii="宋体" w:hAnsi="宋体"/>
          <w:szCs w:val="21"/>
        </w:rPr>
        <w:t>公章</w:t>
      </w:r>
      <w:r>
        <w:rPr>
          <w:rFonts w:hint="eastAsia" w:ascii="宋体" w:hAnsi="宋体" w:cs="宋体"/>
          <w:szCs w:val="21"/>
        </w:rPr>
        <w:t>）：</w:t>
      </w:r>
      <w:r>
        <w:rPr>
          <w:rFonts w:hint="eastAsia" w:ascii="宋体" w:hAnsi="宋体" w:cs="宋体"/>
          <w:szCs w:val="21"/>
          <w:u w:val="single"/>
        </w:rPr>
        <w:t xml:space="preserve">                                     </w:t>
      </w:r>
    </w:p>
    <w:p w14:paraId="3B95B465">
      <w:pPr>
        <w:tabs>
          <w:tab w:val="left" w:pos="7560"/>
        </w:tabs>
        <w:ind w:firstLine="420"/>
        <w:contextualSpacing/>
        <w:rPr>
          <w:rFonts w:hint="eastAsia" w:ascii="宋体" w:hAnsi="宋体" w:cs="仿宋_GB2312"/>
          <w:szCs w:val="21"/>
        </w:rPr>
      </w:pPr>
      <w:r>
        <w:rPr>
          <w:rFonts w:hint="eastAsia" w:ascii="宋体" w:hAnsi="宋体" w:cs="仿宋_GB2312"/>
          <w:szCs w:val="21"/>
        </w:rPr>
        <w:t xml:space="preserve"> </w:t>
      </w:r>
    </w:p>
    <w:p w14:paraId="3FCD18DA">
      <w:pPr>
        <w:autoSpaceDE w:val="0"/>
        <w:autoSpaceDN w:val="0"/>
        <w:adjustRightInd w:val="0"/>
        <w:snapToGrid w:val="0"/>
        <w:jc w:val="left"/>
        <w:rPr>
          <w:rFonts w:hint="eastAsia" w:ascii="宋体" w:hAnsi="宋体"/>
          <w:b/>
          <w:bCs/>
          <w:szCs w:val="21"/>
        </w:rPr>
      </w:pPr>
    </w:p>
    <w:p w14:paraId="6427AD18">
      <w:pPr>
        <w:autoSpaceDE w:val="0"/>
        <w:autoSpaceDN w:val="0"/>
        <w:adjustRightInd w:val="0"/>
        <w:snapToGrid w:val="0"/>
        <w:jc w:val="left"/>
        <w:rPr>
          <w:rFonts w:hint="eastAsia" w:ascii="宋体" w:hAnsi="宋体" w:eastAsia="宋体"/>
          <w:b/>
          <w:bCs/>
          <w:szCs w:val="21"/>
        </w:rPr>
      </w:pPr>
      <w:r>
        <w:rPr>
          <w:rFonts w:ascii="宋体" w:hAnsi="宋体"/>
          <w:b/>
          <w:bCs/>
          <w:szCs w:val="21"/>
        </w:rPr>
        <w:t>A</w:t>
      </w:r>
      <w:r>
        <w:rPr>
          <w:rFonts w:hint="eastAsia" w:ascii="宋体" w:hAnsi="宋体"/>
          <w:b/>
          <w:bCs/>
          <w:szCs w:val="21"/>
        </w:rPr>
        <w:t>6</w:t>
      </w:r>
      <w:r>
        <w:rPr>
          <w:rFonts w:ascii="宋体" w:hAnsi="宋体"/>
          <w:b/>
          <w:bCs/>
          <w:szCs w:val="21"/>
        </w:rPr>
        <w:t>、</w:t>
      </w:r>
      <w:r>
        <w:rPr>
          <w:rFonts w:hint="eastAsia" w:ascii="宋体" w:hAnsi="宋体"/>
          <w:b/>
          <w:bCs/>
          <w:szCs w:val="21"/>
        </w:rPr>
        <w:t>承诺函</w:t>
      </w:r>
      <w:r>
        <w:rPr>
          <w:rFonts w:hint="eastAsia" w:ascii="宋体" w:hAnsi="宋体" w:eastAsia="宋体"/>
          <w:b/>
          <w:bCs/>
          <w:szCs w:val="21"/>
        </w:rPr>
        <w:t>附件：</w:t>
      </w:r>
      <w:r>
        <w:rPr>
          <w:rFonts w:hint="eastAsia" w:ascii="宋体" w:hAnsi="宋体" w:cs="宋体"/>
          <w:b/>
          <w:bCs/>
          <w:szCs w:val="21"/>
        </w:rPr>
        <w:t>不良信息查询截图（以下网站以项目所在地为深圳举例）</w:t>
      </w:r>
    </w:p>
    <w:p w14:paraId="3C811058">
      <w:pPr>
        <w:overflowPunct w:val="0"/>
        <w:autoSpaceDE w:val="0"/>
        <w:autoSpaceDN w:val="0"/>
        <w:adjustRightInd w:val="0"/>
        <w:ind w:firstLine="420"/>
        <w:jc w:val="left"/>
        <w:textAlignment w:val="baseline"/>
        <w:rPr>
          <w:rFonts w:hint="eastAsia" w:ascii="宋体" w:hAnsi="宋体" w:cs="宋体"/>
          <w:szCs w:val="21"/>
        </w:rPr>
      </w:pPr>
      <w:r>
        <w:rPr>
          <w:rFonts w:hint="eastAsia" w:ascii="宋体" w:hAnsi="宋体" w:cs="宋体"/>
          <w:szCs w:val="21"/>
        </w:rPr>
        <w:t>响应人针对网址信息，提供对应网站查询截图，相关信息以本项目</w:t>
      </w:r>
      <w:r>
        <w:rPr>
          <w:rFonts w:hint="eastAsia" w:ascii="宋体" w:hAnsi="宋体" w:cs="宋体"/>
          <w:b/>
          <w:bCs/>
          <w:color w:val="FF0000"/>
          <w:szCs w:val="21"/>
        </w:rPr>
        <w:t>开标前两个工作日</w:t>
      </w:r>
      <w:r>
        <w:rPr>
          <w:rFonts w:hint="eastAsia" w:ascii="宋体" w:hAnsi="宋体" w:cs="宋体"/>
          <w:szCs w:val="21"/>
        </w:rPr>
        <w:t xml:space="preserve">内的查询结果为准，截图中需体现查询日期。（中标候选人公示期间，采购人有权对中标候选人的上述网址信息进行复核，若发现中标候选人存在上述否决情形的，采购人有权取消其中标资格。） </w:t>
      </w:r>
    </w:p>
    <w:p w14:paraId="731DF598">
      <w:pPr>
        <w:rPr>
          <w:rFonts w:ascii="Calibri" w:hAnsi="Calibri" w:eastAsia="宋体" w:cs="Times New Roman"/>
          <w:szCs w:val="21"/>
        </w:rPr>
      </w:pPr>
    </w:p>
    <w:p w14:paraId="53AC1C2A">
      <w:pPr>
        <w:wordWrap w:val="0"/>
        <w:jc w:val="left"/>
        <w:rPr>
          <w:rFonts w:hint="eastAsia" w:ascii="宋体" w:hAnsi="宋体"/>
          <w:szCs w:val="21"/>
        </w:rPr>
      </w:pPr>
      <w:r>
        <w:rPr>
          <w:rFonts w:hint="eastAsia" w:ascii="宋体" w:hAnsi="宋体" w:eastAsia="宋体" w:cs="Times New Roman"/>
          <w:szCs w:val="21"/>
        </w:rPr>
        <w:t>1.</w:t>
      </w:r>
      <w:r>
        <w:rPr>
          <w:rFonts w:hint="eastAsia" w:ascii="宋体" w:hAnsi="宋体"/>
          <w:szCs w:val="21"/>
        </w:rPr>
        <w:t>“中国执行信息公开网”中投标企业及其法定代表人没有被列入“失信被执行人”（https://zxgk.court.gov.cn/shixin/）截图证明：</w:t>
      </w:r>
    </w:p>
    <w:p w14:paraId="7870E6DE">
      <w:pPr>
        <w:rPr>
          <w:rFonts w:ascii="Calibri" w:hAnsi="Calibri" w:eastAsia="宋体"/>
        </w:rPr>
      </w:pPr>
      <w:r>
        <w:rPr>
          <w:rFonts w:hint="eastAsia" w:ascii="Calibri" w:hAnsi="Calibri" w:eastAsia="宋体"/>
        </w:rPr>
        <w:t>查询入口示例：</w:t>
      </w:r>
    </w:p>
    <w:p w14:paraId="0E333B92">
      <w:r>
        <w:drawing>
          <wp:inline distT="0" distB="0" distL="114300" distR="114300">
            <wp:extent cx="5315585" cy="3107055"/>
            <wp:effectExtent l="0" t="0" r="1841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315585" cy="3107055"/>
                    </a:xfrm>
                    <a:prstGeom prst="rect">
                      <a:avLst/>
                    </a:prstGeom>
                    <a:noFill/>
                    <a:ln>
                      <a:noFill/>
                    </a:ln>
                  </pic:spPr>
                </pic:pic>
              </a:graphicData>
            </a:graphic>
          </wp:inline>
        </w:drawing>
      </w:r>
    </w:p>
    <w:p w14:paraId="75A62DB3"/>
    <w:p w14:paraId="13C38112">
      <w:pPr>
        <w:wordWrap w:val="0"/>
        <w:rPr>
          <w:rFonts w:ascii="Calibri" w:hAnsi="Calibri" w:eastAsia="宋体"/>
        </w:rPr>
      </w:pPr>
      <w:r>
        <w:rPr>
          <w:rFonts w:hint="eastAsia" w:ascii="Calibri" w:hAnsi="Calibri" w:eastAsia="宋体"/>
        </w:rPr>
        <w:t>2.“中国裁判文书网”网站（https://wenshu.court.gov.cn/website/wenshu/181029CR4M5A62CH/index.html）-无行贿相关案由截图证明：</w:t>
      </w:r>
    </w:p>
    <w:p w14:paraId="7A2BD434">
      <w:pPr>
        <w:rPr>
          <w:rFonts w:ascii="Calibri" w:hAnsi="Calibri" w:eastAsia="宋体" w:cs="Times New Roman"/>
          <w:szCs w:val="24"/>
        </w:rPr>
      </w:pPr>
    </w:p>
    <w:p w14:paraId="6C2649D8">
      <w:pPr>
        <w:rPr>
          <w:rFonts w:ascii="Calibri" w:hAnsi="Calibri" w:eastAsia="宋体"/>
        </w:rPr>
      </w:pPr>
      <w:r>
        <w:rPr>
          <w:rFonts w:hint="eastAsia" w:ascii="Calibri" w:hAnsi="Calibri" w:eastAsia="宋体" w:cs="Times New Roman"/>
          <w:szCs w:val="24"/>
        </w:rPr>
        <w:t>3.</w:t>
      </w:r>
      <w:r>
        <w:rPr>
          <w:rFonts w:hint="eastAsia" w:ascii="Calibri" w:hAnsi="Calibri" w:eastAsia="宋体"/>
        </w:rPr>
        <w:t>“深圳市交通运输局”网站（https://jtys.sz.gov.cn/）-</w:t>
      </w:r>
      <w:r>
        <w:rPr>
          <w:rFonts w:hint="eastAsia" w:ascii="Calibri" w:hAnsi="Calibri"/>
        </w:rPr>
        <w:t>查询入口：</w:t>
      </w:r>
      <w:r>
        <w:rPr>
          <w:rFonts w:hint="eastAsia" w:ascii="Calibri" w:hAnsi="Calibri" w:eastAsia="宋体"/>
        </w:rPr>
        <w:t>政务公开-信用信息双公示-行政处罚截图证明：</w:t>
      </w:r>
    </w:p>
    <w:p w14:paraId="2A2FDE3C">
      <w:pPr>
        <w:rPr>
          <w:rFonts w:ascii="Calibri" w:hAnsi="Calibri" w:eastAsia="宋体"/>
        </w:rPr>
      </w:pPr>
    </w:p>
    <w:p w14:paraId="4D737CF1">
      <w:pPr>
        <w:rPr>
          <w:rFonts w:ascii="Calibri" w:hAnsi="Calibri" w:eastAsia="宋体"/>
        </w:rPr>
      </w:pPr>
      <w:r>
        <w:rPr>
          <w:rFonts w:hint="eastAsia" w:ascii="Calibri" w:hAnsi="Calibri" w:eastAsia="宋体" w:cs="Times New Roman"/>
          <w:szCs w:val="24"/>
        </w:rPr>
        <w:t>4.“深圳市政府采购监管网中国政府采购网深圳分网”网站（http://zfcg.sz.gov.cn/cgjg/cfgg/）-</w:t>
      </w:r>
      <w:r>
        <w:rPr>
          <w:rFonts w:hint="eastAsia" w:ascii="Calibri" w:hAnsi="Calibri"/>
        </w:rPr>
        <w:t>查询入口：</w:t>
      </w:r>
      <w:r>
        <w:rPr>
          <w:rFonts w:hint="eastAsia" w:ascii="Calibri" w:hAnsi="Calibri" w:eastAsia="宋体" w:cs="Times New Roman"/>
          <w:szCs w:val="24"/>
        </w:rPr>
        <w:t>网站首页-采购监管-诚信档案-入口查询行政处罚记录</w:t>
      </w:r>
      <w:r>
        <w:rPr>
          <w:rFonts w:hint="eastAsia" w:ascii="Calibri" w:hAnsi="Calibri" w:eastAsia="宋体"/>
        </w:rPr>
        <w:t>截图证明：</w:t>
      </w:r>
    </w:p>
    <w:p w14:paraId="1688F269">
      <w:pPr>
        <w:rPr>
          <w:rFonts w:ascii="Calibri" w:hAnsi="Calibri" w:eastAsia="宋体" w:cs="Times New Roman"/>
          <w:szCs w:val="24"/>
        </w:rPr>
      </w:pPr>
    </w:p>
    <w:p w14:paraId="681F2129">
      <w:pPr>
        <w:rPr>
          <w:rFonts w:ascii="Calibri" w:hAnsi="Calibri" w:eastAsia="宋体" w:cs="Times New Roman"/>
          <w:szCs w:val="24"/>
        </w:rPr>
      </w:pPr>
      <w:r>
        <w:rPr>
          <w:rFonts w:hint="eastAsia" w:ascii="宋体" w:hAnsi="宋体"/>
          <w:szCs w:val="21"/>
        </w:rPr>
        <w:t>5.“深圳公共资源交易公共服务平台”（https://www.szggzy.com/static/index.html）-</w:t>
      </w:r>
      <w:r>
        <w:rPr>
          <w:rFonts w:hint="eastAsia" w:ascii="Calibri" w:hAnsi="Calibri"/>
        </w:rPr>
        <w:t>查询入口：</w:t>
      </w:r>
      <w:r>
        <w:rPr>
          <w:rFonts w:hint="eastAsia" w:ascii="宋体" w:hAnsi="宋体"/>
          <w:szCs w:val="21"/>
        </w:rPr>
        <w:t>监管信息-监管信息-交易曝光台及其他监管信息</w:t>
      </w:r>
      <w:r>
        <w:rPr>
          <w:rFonts w:hint="eastAsia" w:ascii="Calibri" w:hAnsi="Calibri" w:eastAsia="宋体"/>
        </w:rPr>
        <w:t>截图证明</w:t>
      </w:r>
      <w:r>
        <w:rPr>
          <w:rFonts w:hint="eastAsia" w:ascii="宋体" w:hAnsi="宋体"/>
          <w:szCs w:val="21"/>
        </w:rPr>
        <w:t>：</w:t>
      </w:r>
    </w:p>
    <w:p w14:paraId="71E423CB">
      <w:pPr>
        <w:rPr>
          <w:rFonts w:ascii="Calibri" w:hAnsi="Calibri" w:eastAsia="宋体" w:cs="Times New Roman"/>
          <w:szCs w:val="24"/>
        </w:rPr>
      </w:pPr>
    </w:p>
    <w:p w14:paraId="7C6E3EBE">
      <w:pPr>
        <w:rPr>
          <w:rFonts w:ascii="Calibri" w:hAnsi="Calibri" w:eastAsia="宋体"/>
        </w:rPr>
      </w:pPr>
      <w:r>
        <w:rPr>
          <w:rFonts w:hint="eastAsia" w:ascii="Calibri" w:hAnsi="Calibri" w:eastAsia="宋体" w:cs="Times New Roman"/>
          <w:szCs w:val="24"/>
        </w:rPr>
        <w:t>6.</w:t>
      </w:r>
      <w:r>
        <w:rPr>
          <w:rFonts w:hint="eastAsia" w:ascii="Calibri" w:hAnsi="Calibri" w:eastAsia="宋体"/>
        </w:rPr>
        <w:t>“深圳市住房和建设局”网站（https://zjj.sz.gov.cn/ztfw/gcjs/cxda_zjhhsjs/index.html）-红色警示截图证明：</w:t>
      </w:r>
    </w:p>
    <w:p w14:paraId="62885E14">
      <w:pPr>
        <w:rPr>
          <w:rFonts w:ascii="Calibri" w:hAnsi="Calibri" w:eastAsia="宋体"/>
        </w:rPr>
      </w:pPr>
    </w:p>
    <w:p w14:paraId="2D3C0EF4">
      <w:pPr>
        <w:rPr>
          <w:rFonts w:ascii="Calibri" w:hAnsi="Calibri" w:eastAsia="宋体"/>
        </w:rPr>
      </w:pPr>
      <w:r>
        <w:rPr>
          <w:rFonts w:hint="eastAsia" w:ascii="Calibri" w:hAnsi="Calibri" w:eastAsia="宋体"/>
        </w:rPr>
        <w:t>示例：</w:t>
      </w:r>
    </w:p>
    <w:p w14:paraId="606EF375">
      <w:pPr>
        <w:rPr>
          <w:rFonts w:ascii="Calibri" w:hAnsi="Calibri" w:eastAsia="宋体"/>
        </w:rPr>
      </w:pPr>
      <w:r>
        <w:rPr>
          <w:rFonts w:eastAsia="宋体"/>
        </w:rPr>
        <w:drawing>
          <wp:inline distT="0" distB="0" distL="114300" distR="114300">
            <wp:extent cx="5320665" cy="2441575"/>
            <wp:effectExtent l="0" t="0" r="13335" b="15875"/>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9"/>
                    <a:stretch>
                      <a:fillRect/>
                    </a:stretch>
                  </pic:blipFill>
                  <pic:spPr>
                    <a:xfrm>
                      <a:off x="0" y="0"/>
                      <a:ext cx="5320665" cy="2441575"/>
                    </a:xfrm>
                    <a:prstGeom prst="rect">
                      <a:avLst/>
                    </a:prstGeom>
                    <a:noFill/>
                    <a:ln>
                      <a:noFill/>
                    </a:ln>
                  </pic:spPr>
                </pic:pic>
              </a:graphicData>
            </a:graphic>
          </wp:inline>
        </w:drawing>
      </w:r>
    </w:p>
    <w:p w14:paraId="18507A21">
      <w:pPr>
        <w:rPr>
          <w:rFonts w:ascii="Calibri" w:hAnsi="Calibri" w:eastAsia="宋体"/>
        </w:rPr>
      </w:pPr>
    </w:p>
    <w:p w14:paraId="2845DA03">
      <w:pPr>
        <w:rPr>
          <w:rFonts w:ascii="Calibri" w:hAnsi="Calibri" w:eastAsia="宋体" w:cs="Times New Roman"/>
          <w:szCs w:val="24"/>
        </w:rPr>
      </w:pPr>
    </w:p>
    <w:p w14:paraId="2C9412FF">
      <w:pPr>
        <w:rPr>
          <w:rFonts w:ascii="Calibri" w:hAnsi="Calibri" w:eastAsia="宋体" w:cs="Times New Roman"/>
          <w:szCs w:val="24"/>
        </w:rPr>
      </w:pPr>
    </w:p>
    <w:p w14:paraId="21C77F9A">
      <w:pPr>
        <w:rPr>
          <w:rFonts w:ascii="Calibri" w:hAnsi="Calibri" w:eastAsia="宋体"/>
        </w:rPr>
      </w:pPr>
      <w:r>
        <w:rPr>
          <w:rFonts w:hint="eastAsia" w:ascii="Calibri" w:hAnsi="Calibri" w:eastAsia="宋体" w:cs="Times New Roman"/>
          <w:szCs w:val="24"/>
        </w:rPr>
        <w:t>7.</w:t>
      </w:r>
      <w:r>
        <w:rPr>
          <w:rFonts w:hint="eastAsia" w:ascii="Calibri" w:hAnsi="Calibri" w:eastAsia="宋体"/>
        </w:rPr>
        <w:t>“深圳市住房和建设局”网站（https://zjj.sz.gov.cn/xxgk/ztzl/sgs/index.html）-行政处罚截图证明：</w:t>
      </w:r>
    </w:p>
    <w:p w14:paraId="2B9E2CBB">
      <w:pPr>
        <w:rPr>
          <w:rFonts w:ascii="Calibri" w:hAnsi="Calibri" w:eastAsia="宋体"/>
        </w:rPr>
      </w:pPr>
    </w:p>
    <w:p w14:paraId="581849A9">
      <w:pPr>
        <w:rPr>
          <w:rFonts w:ascii="Calibri" w:hAnsi="Calibri" w:eastAsia="宋体"/>
        </w:rPr>
      </w:pPr>
      <w:r>
        <w:rPr>
          <w:rFonts w:hint="eastAsia" w:ascii="Calibri" w:hAnsi="Calibri" w:eastAsia="宋体"/>
        </w:rPr>
        <w:t>示例：</w:t>
      </w:r>
    </w:p>
    <w:p w14:paraId="6AD9B7B8">
      <w:pPr>
        <w:rPr>
          <w:rFonts w:ascii="Calibri" w:hAnsi="Calibri" w:eastAsia="宋体"/>
        </w:rPr>
      </w:pPr>
      <w:r>
        <w:rPr>
          <w:rFonts w:hint="eastAsia" w:ascii="Calibri" w:hAnsi="Calibri" w:eastAsia="宋体"/>
        </w:rPr>
        <w:drawing>
          <wp:inline distT="0" distB="0" distL="114300" distR="114300">
            <wp:extent cx="5321935" cy="2796540"/>
            <wp:effectExtent l="0" t="0" r="12065" b="3810"/>
            <wp:docPr id="4" name="图片 4" descr="7dcb5e71-53a7-48ca-8c77-1ea4bdf8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7dcb5e71-53a7-48ca-8c77-1ea4bdf87889"/>
                    <pic:cNvPicPr>
                      <a:picLocks noChangeAspect="1"/>
                    </pic:cNvPicPr>
                  </pic:nvPicPr>
                  <pic:blipFill>
                    <a:blip r:embed="rId10"/>
                    <a:stretch>
                      <a:fillRect/>
                    </a:stretch>
                  </pic:blipFill>
                  <pic:spPr>
                    <a:xfrm>
                      <a:off x="0" y="0"/>
                      <a:ext cx="5321935" cy="2796540"/>
                    </a:xfrm>
                    <a:prstGeom prst="rect">
                      <a:avLst/>
                    </a:prstGeom>
                    <a:noFill/>
                    <a:ln>
                      <a:noFill/>
                    </a:ln>
                  </pic:spPr>
                </pic:pic>
              </a:graphicData>
            </a:graphic>
          </wp:inline>
        </w:drawing>
      </w:r>
    </w:p>
    <w:p w14:paraId="6326ECE3">
      <w:pPr>
        <w:rPr>
          <w:rFonts w:eastAsia="宋体"/>
        </w:rPr>
      </w:pPr>
    </w:p>
    <w:p w14:paraId="24061C72">
      <w:pPr>
        <w:rPr>
          <w:rFonts w:eastAsia="宋体"/>
        </w:rPr>
      </w:pPr>
    </w:p>
    <w:p w14:paraId="62BB2CAA">
      <w:pPr>
        <w:rPr>
          <w:rFonts w:eastAsia="宋体"/>
        </w:rPr>
      </w:pPr>
    </w:p>
    <w:p w14:paraId="4AF36335">
      <w:pPr>
        <w:rPr>
          <w:rFonts w:ascii="Calibri" w:hAnsi="Calibri" w:eastAsia="宋体"/>
        </w:rPr>
      </w:pPr>
      <w:r>
        <w:rPr>
          <w:rFonts w:hint="eastAsia" w:ascii="Calibri" w:hAnsi="Calibri" w:eastAsia="宋体" w:cs="Times New Roman"/>
          <w:szCs w:val="24"/>
        </w:rPr>
        <w:t>8.</w:t>
      </w:r>
      <w:r>
        <w:rPr>
          <w:rFonts w:hint="eastAsia" w:ascii="Calibri" w:hAnsi="Calibri" w:eastAsia="宋体"/>
        </w:rPr>
        <w:t>“国家企业信用信息公示系统”网站（http://www.gsxt.gov.cn/corp-query-homepage.html）-行政处罚信息截图证明：</w:t>
      </w:r>
    </w:p>
    <w:p w14:paraId="6B103D9C">
      <w:pPr>
        <w:rPr>
          <w:rFonts w:ascii="Calibri" w:hAnsi="Calibri" w:eastAsia="宋体"/>
        </w:rPr>
      </w:pPr>
    </w:p>
    <w:p w14:paraId="08757865">
      <w:pPr>
        <w:rPr>
          <w:rFonts w:ascii="Calibri" w:hAnsi="Calibri" w:eastAsia="宋体"/>
        </w:rPr>
      </w:pPr>
      <w:r>
        <w:rPr>
          <w:rFonts w:hint="eastAsia" w:ascii="Calibri" w:hAnsi="Calibri" w:eastAsia="宋体"/>
        </w:rPr>
        <w:t>示例：</w:t>
      </w:r>
    </w:p>
    <w:p w14:paraId="682D7A58">
      <w:pPr>
        <w:rPr>
          <w:rFonts w:ascii="Calibri" w:hAnsi="Calibri" w:eastAsia="宋体"/>
        </w:rPr>
      </w:pPr>
    </w:p>
    <w:p w14:paraId="4757BD75">
      <w:pPr>
        <w:rPr>
          <w:rFonts w:ascii="Calibri" w:hAnsi="Calibri" w:eastAsia="宋体"/>
        </w:rPr>
      </w:pPr>
      <w:r>
        <w:rPr>
          <w:rFonts w:eastAsia="宋体"/>
        </w:rPr>
        <w:drawing>
          <wp:inline distT="0" distB="0" distL="114300" distR="114300">
            <wp:extent cx="5316855" cy="2990215"/>
            <wp:effectExtent l="0" t="0" r="17145" b="635"/>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1"/>
                    <a:stretch>
                      <a:fillRect/>
                    </a:stretch>
                  </pic:blipFill>
                  <pic:spPr>
                    <a:xfrm>
                      <a:off x="0" y="0"/>
                      <a:ext cx="5316855" cy="2990215"/>
                    </a:xfrm>
                    <a:prstGeom prst="rect">
                      <a:avLst/>
                    </a:prstGeom>
                    <a:noFill/>
                    <a:ln>
                      <a:noFill/>
                    </a:ln>
                  </pic:spPr>
                </pic:pic>
              </a:graphicData>
            </a:graphic>
          </wp:inline>
        </w:drawing>
      </w:r>
    </w:p>
    <w:p w14:paraId="25013B83">
      <w:pPr>
        <w:rPr>
          <w:rFonts w:ascii="Calibri" w:hAnsi="Calibri" w:eastAsia="宋体" w:cs="Times New Roman"/>
          <w:szCs w:val="24"/>
        </w:rPr>
      </w:pPr>
    </w:p>
    <w:p w14:paraId="1482C479">
      <w:pPr>
        <w:rPr>
          <w:rFonts w:ascii="Calibri" w:hAnsi="Calibri" w:eastAsia="宋体"/>
        </w:rPr>
      </w:pPr>
    </w:p>
    <w:p w14:paraId="585F5EA7">
      <w:pPr>
        <w:rPr>
          <w:rFonts w:ascii="Calibri" w:hAnsi="Calibri" w:eastAsia="宋体" w:cs="Times New Roman"/>
          <w:szCs w:val="24"/>
        </w:rPr>
      </w:pPr>
    </w:p>
    <w:p w14:paraId="24CECA5C">
      <w:pPr>
        <w:rPr>
          <w:rFonts w:ascii="Calibri" w:hAnsi="Calibri" w:eastAsia="宋体" w:cs="Times New Roman"/>
          <w:szCs w:val="24"/>
        </w:rPr>
      </w:pPr>
    </w:p>
    <w:p w14:paraId="4E3CD35D">
      <w:pPr>
        <w:rPr>
          <w:rFonts w:ascii="Calibri" w:hAnsi="Calibri" w:eastAsia="宋体"/>
        </w:rPr>
      </w:pPr>
      <w:r>
        <w:rPr>
          <w:rFonts w:hint="eastAsia" w:ascii="Calibri" w:hAnsi="Calibri" w:eastAsia="宋体" w:cs="Times New Roman"/>
          <w:szCs w:val="24"/>
        </w:rPr>
        <w:t>9.</w:t>
      </w:r>
      <w:r>
        <w:rPr>
          <w:rFonts w:hint="eastAsia" w:ascii="Calibri" w:hAnsi="Calibri" w:eastAsia="宋体"/>
        </w:rPr>
        <w:t>“信用中国”网站（www.creditchina.gov.cn）截图证明：</w:t>
      </w:r>
    </w:p>
    <w:p w14:paraId="27286592">
      <w:pPr>
        <w:rPr>
          <w:rFonts w:ascii="Calibri" w:hAnsi="Calibri" w:eastAsia="宋体"/>
        </w:rPr>
      </w:pPr>
    </w:p>
    <w:p w14:paraId="2B084189">
      <w:pPr>
        <w:rPr>
          <w:rFonts w:ascii="Calibri" w:hAnsi="Calibri" w:eastAsia="宋体"/>
        </w:rPr>
      </w:pPr>
      <w:r>
        <w:rPr>
          <w:rFonts w:hint="eastAsia" w:ascii="Calibri" w:hAnsi="Calibri" w:eastAsia="宋体"/>
        </w:rPr>
        <w:t>示例：</w:t>
      </w:r>
    </w:p>
    <w:p w14:paraId="106A2965">
      <w:pPr>
        <w:rPr>
          <w:rFonts w:ascii="Calibri" w:hAnsi="Calibri" w:eastAsia="宋体"/>
        </w:rPr>
      </w:pPr>
      <w:r>
        <w:rPr>
          <w:rFonts w:eastAsia="宋体"/>
        </w:rPr>
        <w:drawing>
          <wp:inline distT="0" distB="0" distL="114300" distR="114300">
            <wp:extent cx="5319395" cy="3060065"/>
            <wp:effectExtent l="0" t="0" r="14605" b="698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2"/>
                    <a:stretch>
                      <a:fillRect/>
                    </a:stretch>
                  </pic:blipFill>
                  <pic:spPr>
                    <a:xfrm>
                      <a:off x="0" y="0"/>
                      <a:ext cx="5319395" cy="3060065"/>
                    </a:xfrm>
                    <a:prstGeom prst="rect">
                      <a:avLst/>
                    </a:prstGeom>
                    <a:noFill/>
                    <a:ln>
                      <a:noFill/>
                    </a:ln>
                  </pic:spPr>
                </pic:pic>
              </a:graphicData>
            </a:graphic>
          </wp:inline>
        </w:drawing>
      </w:r>
    </w:p>
    <w:p w14:paraId="5585C3A1">
      <w:r>
        <w:drawing>
          <wp:inline distT="0" distB="0" distL="114300" distR="114300">
            <wp:extent cx="5314950" cy="3077210"/>
            <wp:effectExtent l="0" t="0" r="0" b="889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3"/>
                    <a:stretch>
                      <a:fillRect/>
                    </a:stretch>
                  </pic:blipFill>
                  <pic:spPr>
                    <a:xfrm>
                      <a:off x="0" y="0"/>
                      <a:ext cx="5314950" cy="3077210"/>
                    </a:xfrm>
                    <a:prstGeom prst="rect">
                      <a:avLst/>
                    </a:prstGeom>
                    <a:noFill/>
                    <a:ln>
                      <a:noFill/>
                    </a:ln>
                  </pic:spPr>
                </pic:pic>
              </a:graphicData>
            </a:graphic>
          </wp:inline>
        </w:drawing>
      </w:r>
    </w:p>
    <w:p w14:paraId="3CB54526"/>
    <w:p w14:paraId="59642B99">
      <w:pPr>
        <w:rPr>
          <w:rFonts w:ascii="Calibri" w:hAnsi="Calibri" w:eastAsia="宋体"/>
        </w:rPr>
      </w:pPr>
    </w:p>
    <w:p w14:paraId="40E4C728">
      <w:pPr>
        <w:rPr>
          <w:rFonts w:ascii="Calibri" w:hAnsi="Calibri" w:eastAsia="宋体" w:cs="Times New Roman"/>
          <w:szCs w:val="24"/>
        </w:rPr>
      </w:pPr>
    </w:p>
    <w:p w14:paraId="2D45305F">
      <w:pPr>
        <w:rPr>
          <w:rFonts w:ascii="Calibri" w:hAnsi="Calibri" w:eastAsia="宋体"/>
        </w:rPr>
      </w:pPr>
    </w:p>
    <w:p w14:paraId="7ACB63BE">
      <w:pPr>
        <w:pStyle w:val="4"/>
        <w:spacing w:before="0" w:after="0" w:line="360" w:lineRule="auto"/>
        <w:contextualSpacing/>
        <w:jc w:val="left"/>
        <w:rPr>
          <w:rFonts w:hint="eastAsia" w:ascii="宋体" w:hAnsi="宋体" w:eastAsia="宋体"/>
          <w:sz w:val="24"/>
          <w:szCs w:val="24"/>
        </w:rPr>
      </w:pPr>
      <w:r>
        <w:rPr>
          <w:rFonts w:ascii="宋体" w:hAnsi="宋体"/>
          <w:szCs w:val="21"/>
          <w:highlight w:val="yellow"/>
        </w:rPr>
        <w:br w:type="page"/>
      </w:r>
      <w:r>
        <w:rPr>
          <w:rFonts w:hint="eastAsia" w:ascii="宋体" w:hAnsi="宋体" w:eastAsia="宋体"/>
          <w:sz w:val="24"/>
          <w:szCs w:val="24"/>
        </w:rPr>
        <w:t>二、商务技术评审文件</w:t>
      </w:r>
    </w:p>
    <w:p w14:paraId="777C615D">
      <w:pPr>
        <w:pStyle w:val="4"/>
        <w:spacing w:before="0" w:after="0" w:line="360" w:lineRule="auto"/>
        <w:ind w:firstLine="422" w:firstLineChars="200"/>
        <w:contextualSpacing/>
        <w:rPr>
          <w:rFonts w:hint="eastAsia" w:ascii="宋体" w:hAnsi="宋体" w:eastAsia="宋体" w:cs="宋体"/>
          <w:sz w:val="36"/>
        </w:rPr>
      </w:pPr>
      <w:r>
        <w:rPr>
          <w:rFonts w:hint="eastAsia" w:ascii="宋体" w:hAnsi="宋体" w:eastAsia="宋体"/>
          <w:sz w:val="21"/>
          <w:szCs w:val="21"/>
        </w:rPr>
        <w:t>B1.商务、技术条款偏离表</w:t>
      </w:r>
    </w:p>
    <w:p w14:paraId="0837F463">
      <w:pPr>
        <w:jc w:val="center"/>
        <w:rPr>
          <w:rFonts w:hint="eastAsia" w:ascii="宋体" w:hAnsi="宋体" w:eastAsia="宋体" w:cs="宋体"/>
          <w:b/>
          <w:sz w:val="28"/>
          <w:szCs w:val="28"/>
        </w:rPr>
      </w:pPr>
      <w:r>
        <w:rPr>
          <w:rFonts w:hint="eastAsia" w:ascii="宋体" w:hAnsi="宋体" w:eastAsia="宋体" w:cs="宋体"/>
          <w:b/>
          <w:sz w:val="28"/>
          <w:szCs w:val="28"/>
        </w:rPr>
        <w:t>商务、技术条款偏离表</w:t>
      </w:r>
    </w:p>
    <w:p w14:paraId="08173A51">
      <w:pPr>
        <w:pStyle w:val="2"/>
        <w:spacing w:line="560" w:lineRule="exact"/>
        <w:rPr>
          <w:rFonts w:hint="eastAsia" w:cs="仿宋_GB2312"/>
          <w:sz w:val="21"/>
          <w:szCs w:val="21"/>
          <w:u w:val="single"/>
        </w:rPr>
      </w:pPr>
      <w:r>
        <w:rPr>
          <w:rFonts w:hint="eastAsia" w:cs="仿宋_GB2312"/>
          <w:sz w:val="21"/>
          <w:szCs w:val="21"/>
        </w:rPr>
        <w:t>项目名称：</w:t>
      </w:r>
      <w:r>
        <w:rPr>
          <w:rFonts w:hint="eastAsia" w:cs="仿宋_GB2312"/>
          <w:sz w:val="21"/>
          <w:szCs w:val="21"/>
          <w:u w:val="single"/>
        </w:rPr>
        <w:t xml:space="preserve">                         </w:t>
      </w:r>
    </w:p>
    <w:p w14:paraId="7BA63995"/>
    <w:tbl>
      <w:tblPr>
        <w:tblStyle w:val="8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2087"/>
        <w:gridCol w:w="2113"/>
        <w:gridCol w:w="1957"/>
        <w:gridCol w:w="1705"/>
      </w:tblGrid>
      <w:tr w14:paraId="1F78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4EAEDD20">
            <w:pPr>
              <w:rPr>
                <w:sz w:val="20"/>
                <w:szCs w:val="21"/>
              </w:rPr>
            </w:pPr>
            <w:r>
              <w:rPr>
                <w:rFonts w:hint="eastAsia"/>
                <w:sz w:val="20"/>
                <w:szCs w:val="21"/>
              </w:rPr>
              <w:t>序号</w:t>
            </w:r>
          </w:p>
        </w:tc>
        <w:tc>
          <w:tcPr>
            <w:tcW w:w="2087" w:type="dxa"/>
          </w:tcPr>
          <w:p w14:paraId="7F99B5F4">
            <w:pPr>
              <w:jc w:val="center"/>
              <w:rPr>
                <w:sz w:val="20"/>
                <w:szCs w:val="21"/>
              </w:rPr>
            </w:pPr>
            <w:r>
              <w:rPr>
                <w:rFonts w:hint="eastAsia"/>
                <w:sz w:val="20"/>
                <w:szCs w:val="21"/>
              </w:rPr>
              <w:t>采购文件页码</w:t>
            </w:r>
          </w:p>
        </w:tc>
        <w:tc>
          <w:tcPr>
            <w:tcW w:w="2113" w:type="dxa"/>
          </w:tcPr>
          <w:p w14:paraId="1E446002">
            <w:pPr>
              <w:jc w:val="center"/>
              <w:rPr>
                <w:sz w:val="20"/>
                <w:szCs w:val="21"/>
              </w:rPr>
            </w:pPr>
            <w:r>
              <w:rPr>
                <w:rFonts w:hint="eastAsia" w:ascii="Times New Roman" w:eastAsia="宋体"/>
                <w:sz w:val="20"/>
                <w:szCs w:val="21"/>
              </w:rPr>
              <w:t>采购文件条款要求</w:t>
            </w:r>
          </w:p>
        </w:tc>
        <w:tc>
          <w:tcPr>
            <w:tcW w:w="1957" w:type="dxa"/>
          </w:tcPr>
          <w:p w14:paraId="026546AA">
            <w:pPr>
              <w:jc w:val="center"/>
              <w:rPr>
                <w:sz w:val="20"/>
                <w:szCs w:val="21"/>
              </w:rPr>
            </w:pPr>
            <w:r>
              <w:rPr>
                <w:rFonts w:hint="eastAsia"/>
                <w:sz w:val="20"/>
                <w:szCs w:val="21"/>
              </w:rPr>
              <w:t>响应文件偏离情况</w:t>
            </w:r>
          </w:p>
        </w:tc>
        <w:tc>
          <w:tcPr>
            <w:tcW w:w="1705" w:type="dxa"/>
          </w:tcPr>
          <w:p w14:paraId="366536A5">
            <w:pPr>
              <w:jc w:val="center"/>
              <w:rPr>
                <w:sz w:val="20"/>
                <w:szCs w:val="21"/>
              </w:rPr>
            </w:pPr>
            <w:r>
              <w:rPr>
                <w:rFonts w:hint="eastAsia"/>
                <w:sz w:val="20"/>
                <w:szCs w:val="21"/>
              </w:rPr>
              <w:t>说明（正偏离/负偏离/无偏离）</w:t>
            </w:r>
          </w:p>
        </w:tc>
      </w:tr>
      <w:tr w14:paraId="2E4F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1265B8A">
            <w:pPr>
              <w:jc w:val="center"/>
              <w:rPr>
                <w:rFonts w:hint="eastAsia" w:ascii="仿宋" w:hAnsi="仿宋" w:eastAsia="仿宋" w:cs="仿宋"/>
                <w:sz w:val="20"/>
                <w:szCs w:val="21"/>
              </w:rPr>
            </w:pPr>
            <w:r>
              <w:rPr>
                <w:rFonts w:hint="eastAsia" w:ascii="仿宋" w:hAnsi="仿宋" w:eastAsia="仿宋" w:cs="仿宋"/>
                <w:sz w:val="20"/>
                <w:szCs w:val="21"/>
              </w:rPr>
              <w:t>1</w:t>
            </w:r>
          </w:p>
        </w:tc>
        <w:tc>
          <w:tcPr>
            <w:tcW w:w="2087" w:type="dxa"/>
          </w:tcPr>
          <w:p w14:paraId="12EF8FE9">
            <w:pPr>
              <w:rPr>
                <w:sz w:val="20"/>
                <w:szCs w:val="21"/>
              </w:rPr>
            </w:pPr>
            <w:r>
              <w:rPr>
                <w:rFonts w:hint="eastAsia"/>
                <w:sz w:val="20"/>
                <w:szCs w:val="21"/>
              </w:rPr>
              <w:t>见采购文件第</w:t>
            </w:r>
            <w:r>
              <w:rPr>
                <w:rFonts w:hint="eastAsia"/>
                <w:sz w:val="20"/>
                <w:szCs w:val="21"/>
                <w:u w:val="single"/>
              </w:rPr>
              <w:t xml:space="preserve">   </w:t>
            </w:r>
            <w:r>
              <w:rPr>
                <w:rFonts w:hint="eastAsia"/>
                <w:sz w:val="20"/>
                <w:szCs w:val="21"/>
              </w:rPr>
              <w:t>页</w:t>
            </w:r>
          </w:p>
        </w:tc>
        <w:tc>
          <w:tcPr>
            <w:tcW w:w="2113" w:type="dxa"/>
          </w:tcPr>
          <w:p w14:paraId="26F605AA">
            <w:pPr>
              <w:rPr>
                <w:sz w:val="20"/>
                <w:szCs w:val="21"/>
              </w:rPr>
            </w:pPr>
          </w:p>
        </w:tc>
        <w:tc>
          <w:tcPr>
            <w:tcW w:w="1957" w:type="dxa"/>
          </w:tcPr>
          <w:p w14:paraId="3D7EF5D2">
            <w:pPr>
              <w:rPr>
                <w:sz w:val="20"/>
                <w:szCs w:val="21"/>
              </w:rPr>
            </w:pPr>
          </w:p>
        </w:tc>
        <w:tc>
          <w:tcPr>
            <w:tcW w:w="1705" w:type="dxa"/>
          </w:tcPr>
          <w:p w14:paraId="157ADF93">
            <w:pPr>
              <w:rPr>
                <w:sz w:val="20"/>
                <w:szCs w:val="21"/>
              </w:rPr>
            </w:pPr>
          </w:p>
        </w:tc>
      </w:tr>
      <w:tr w14:paraId="53E28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5F864543">
            <w:pPr>
              <w:jc w:val="center"/>
              <w:rPr>
                <w:rFonts w:hint="eastAsia" w:ascii="仿宋" w:hAnsi="仿宋" w:eastAsia="仿宋" w:cs="仿宋"/>
                <w:sz w:val="20"/>
                <w:szCs w:val="21"/>
              </w:rPr>
            </w:pPr>
            <w:r>
              <w:rPr>
                <w:rFonts w:hint="eastAsia" w:ascii="仿宋" w:hAnsi="仿宋" w:eastAsia="仿宋" w:cs="仿宋"/>
                <w:sz w:val="20"/>
                <w:szCs w:val="21"/>
              </w:rPr>
              <w:t>2</w:t>
            </w:r>
          </w:p>
        </w:tc>
        <w:tc>
          <w:tcPr>
            <w:tcW w:w="2087" w:type="dxa"/>
          </w:tcPr>
          <w:p w14:paraId="490CCD38">
            <w:pPr>
              <w:rPr>
                <w:sz w:val="20"/>
                <w:szCs w:val="21"/>
              </w:rPr>
            </w:pPr>
          </w:p>
        </w:tc>
        <w:tc>
          <w:tcPr>
            <w:tcW w:w="2113" w:type="dxa"/>
          </w:tcPr>
          <w:p w14:paraId="58380362">
            <w:pPr>
              <w:rPr>
                <w:sz w:val="20"/>
                <w:szCs w:val="21"/>
              </w:rPr>
            </w:pPr>
          </w:p>
        </w:tc>
        <w:tc>
          <w:tcPr>
            <w:tcW w:w="1957" w:type="dxa"/>
          </w:tcPr>
          <w:p w14:paraId="16B3AB82">
            <w:pPr>
              <w:rPr>
                <w:sz w:val="20"/>
                <w:szCs w:val="21"/>
              </w:rPr>
            </w:pPr>
          </w:p>
        </w:tc>
        <w:tc>
          <w:tcPr>
            <w:tcW w:w="1705" w:type="dxa"/>
          </w:tcPr>
          <w:p w14:paraId="37AB981B">
            <w:pPr>
              <w:rPr>
                <w:sz w:val="20"/>
                <w:szCs w:val="21"/>
              </w:rPr>
            </w:pPr>
          </w:p>
        </w:tc>
      </w:tr>
      <w:tr w14:paraId="4238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tcPr>
          <w:p w14:paraId="1BF2FE76">
            <w:pPr>
              <w:jc w:val="center"/>
              <w:rPr>
                <w:rFonts w:hint="eastAsia" w:ascii="仿宋" w:hAnsi="仿宋" w:eastAsia="仿宋" w:cs="仿宋"/>
                <w:sz w:val="20"/>
                <w:szCs w:val="21"/>
              </w:rPr>
            </w:pPr>
            <w:r>
              <w:rPr>
                <w:rFonts w:hint="eastAsia" w:ascii="仿宋" w:hAnsi="仿宋" w:eastAsia="仿宋" w:cs="仿宋"/>
                <w:sz w:val="20"/>
                <w:szCs w:val="21"/>
              </w:rPr>
              <w:t>3</w:t>
            </w:r>
          </w:p>
        </w:tc>
        <w:tc>
          <w:tcPr>
            <w:tcW w:w="2087" w:type="dxa"/>
          </w:tcPr>
          <w:p w14:paraId="53CF39AB">
            <w:pPr>
              <w:rPr>
                <w:sz w:val="20"/>
                <w:szCs w:val="21"/>
              </w:rPr>
            </w:pPr>
          </w:p>
        </w:tc>
        <w:tc>
          <w:tcPr>
            <w:tcW w:w="2113" w:type="dxa"/>
          </w:tcPr>
          <w:p w14:paraId="7C30B1B8">
            <w:pPr>
              <w:rPr>
                <w:sz w:val="20"/>
                <w:szCs w:val="21"/>
              </w:rPr>
            </w:pPr>
          </w:p>
        </w:tc>
        <w:tc>
          <w:tcPr>
            <w:tcW w:w="1957" w:type="dxa"/>
          </w:tcPr>
          <w:p w14:paraId="76C522BF">
            <w:pPr>
              <w:rPr>
                <w:sz w:val="20"/>
                <w:szCs w:val="21"/>
              </w:rPr>
            </w:pPr>
          </w:p>
        </w:tc>
        <w:tc>
          <w:tcPr>
            <w:tcW w:w="1705" w:type="dxa"/>
          </w:tcPr>
          <w:p w14:paraId="2B7E95E0">
            <w:pPr>
              <w:rPr>
                <w:sz w:val="20"/>
                <w:szCs w:val="21"/>
              </w:rPr>
            </w:pPr>
          </w:p>
        </w:tc>
      </w:tr>
    </w:tbl>
    <w:p w14:paraId="7881EB0D"/>
    <w:p w14:paraId="664F85B4">
      <w:pPr>
        <w:spacing w:line="360" w:lineRule="auto"/>
        <w:contextualSpacing/>
        <w:rPr>
          <w:rFonts w:hint="eastAsia" w:ascii="宋体" w:hAnsi="宋体" w:eastAsia="宋体" w:cs="宋体"/>
          <w:kern w:val="0"/>
          <w:szCs w:val="21"/>
        </w:rPr>
      </w:pPr>
      <w:r>
        <w:rPr>
          <w:rFonts w:hint="eastAsia" w:ascii="宋体" w:hAnsi="宋体" w:eastAsia="宋体" w:cs="宋体"/>
          <w:kern w:val="0"/>
          <w:szCs w:val="21"/>
        </w:rPr>
        <w:t>注：</w:t>
      </w:r>
    </w:p>
    <w:p w14:paraId="487CA980">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1.响应人应逐条对照采购文件第四章“合同条款”、第五章“</w:t>
      </w:r>
      <w:r>
        <w:rPr>
          <w:rFonts w:hint="eastAsia" w:ascii="宋体" w:hAnsi="宋体" w:eastAsia="宋体" w:cs="宋体"/>
          <w:szCs w:val="21"/>
        </w:rPr>
        <w:t>项目技术和服务要求</w:t>
      </w:r>
      <w:r>
        <w:rPr>
          <w:rFonts w:hint="eastAsia" w:ascii="宋体" w:hAnsi="宋体" w:eastAsia="宋体" w:cs="宋体"/>
          <w:kern w:val="0"/>
          <w:szCs w:val="21"/>
        </w:rPr>
        <w:t>”条款，就响应文件存在的偏差与例外逐条说明；</w:t>
      </w:r>
    </w:p>
    <w:p w14:paraId="3A25688B">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2.如响应文件无任何偏差，响应人仅需在本偏离表填写“无偏离”即可。</w:t>
      </w:r>
    </w:p>
    <w:p w14:paraId="603AF0F4">
      <w:pPr>
        <w:pStyle w:val="2"/>
        <w:rPr>
          <w:rFonts w:hint="eastAsia"/>
        </w:rPr>
      </w:pPr>
    </w:p>
    <w:p w14:paraId="71F3E307">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r>
        <w:rPr>
          <w:rFonts w:hint="eastAsia" w:ascii="宋体" w:hAnsi="宋体" w:eastAsia="宋体" w:cs="仿宋_GB2312"/>
          <w:szCs w:val="21"/>
        </w:rPr>
        <w:t xml:space="preserve">    </w:t>
      </w:r>
    </w:p>
    <w:p w14:paraId="7A54E463">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66544567">
      <w:pPr>
        <w:tabs>
          <w:tab w:val="left" w:pos="7560"/>
        </w:tabs>
        <w:spacing w:line="360" w:lineRule="auto"/>
        <w:ind w:firstLine="420" w:firstLineChars="200"/>
        <w:contextualSpacing/>
        <w:rPr>
          <w:rFonts w:hint="eastAsia" w:ascii="宋体" w:hAnsi="宋体" w:eastAsia="宋体" w:cs="仿宋_GB2312"/>
          <w:szCs w:val="21"/>
        </w:rPr>
      </w:pPr>
    </w:p>
    <w:p w14:paraId="044E22D6">
      <w:pPr>
        <w:tabs>
          <w:tab w:val="left" w:pos="7560"/>
        </w:tabs>
        <w:spacing w:line="360" w:lineRule="auto"/>
        <w:ind w:firstLine="420" w:firstLineChars="200"/>
        <w:contextualSpacing/>
        <w:rPr>
          <w:rFonts w:hint="eastAsia" w:ascii="宋体" w:hAnsi="宋体" w:eastAsia="宋体" w:cs="仿宋_GB2312"/>
          <w:szCs w:val="21"/>
        </w:rPr>
      </w:pPr>
      <w:r>
        <w:rPr>
          <w:rFonts w:hint="eastAsia" w:ascii="宋体" w:hAnsi="宋体" w:eastAsia="宋体" w:cs="仿宋_GB2312"/>
          <w:szCs w:val="21"/>
        </w:rPr>
        <w:t>日期：</w:t>
      </w:r>
      <w:r>
        <w:rPr>
          <w:rFonts w:hint="eastAsia" w:ascii="宋体" w:hAnsi="宋体" w:eastAsia="宋体" w:cs="仿宋_GB2312"/>
          <w:szCs w:val="21"/>
          <w:u w:val="single"/>
        </w:rPr>
        <w:t xml:space="preserve">         </w:t>
      </w:r>
      <w:r>
        <w:rPr>
          <w:rFonts w:hint="eastAsia" w:ascii="宋体" w:hAnsi="宋体" w:eastAsia="宋体" w:cs="仿宋_GB2312"/>
          <w:szCs w:val="21"/>
        </w:rPr>
        <w:t>年</w:t>
      </w:r>
      <w:r>
        <w:rPr>
          <w:rFonts w:hint="eastAsia" w:ascii="宋体" w:hAnsi="宋体" w:eastAsia="宋体" w:cs="仿宋_GB2312"/>
          <w:szCs w:val="21"/>
          <w:u w:val="single"/>
        </w:rPr>
        <w:t xml:space="preserve">    </w:t>
      </w:r>
      <w:r>
        <w:rPr>
          <w:rFonts w:hint="eastAsia" w:ascii="宋体" w:hAnsi="宋体" w:eastAsia="宋体" w:cs="仿宋_GB2312"/>
          <w:szCs w:val="21"/>
        </w:rPr>
        <w:t>月</w:t>
      </w:r>
      <w:r>
        <w:rPr>
          <w:rFonts w:hint="eastAsia" w:ascii="宋体" w:hAnsi="宋体" w:eastAsia="宋体" w:cs="仿宋_GB2312"/>
          <w:szCs w:val="21"/>
          <w:u w:val="single"/>
        </w:rPr>
        <w:t xml:space="preserve">    </w:t>
      </w:r>
      <w:r>
        <w:rPr>
          <w:rFonts w:hint="eastAsia" w:ascii="宋体" w:hAnsi="宋体" w:eastAsia="宋体" w:cs="仿宋_GB2312"/>
          <w:szCs w:val="21"/>
        </w:rPr>
        <w:t xml:space="preserve">日 </w:t>
      </w:r>
    </w:p>
    <w:p w14:paraId="260D74DB">
      <w:pPr>
        <w:rPr>
          <w:rFonts w:hint="eastAsia" w:ascii="宋体" w:hAnsi="宋体" w:eastAsia="宋体" w:cs="宋体"/>
          <w:b/>
          <w:sz w:val="36"/>
          <w:szCs w:val="32"/>
        </w:rPr>
      </w:pPr>
    </w:p>
    <w:p w14:paraId="79299197">
      <w:pPr>
        <w:rPr>
          <w:rFonts w:hint="eastAsia" w:ascii="宋体" w:hAnsi="宋体" w:eastAsia="宋体" w:cs="宋体"/>
          <w:b/>
          <w:sz w:val="36"/>
          <w:szCs w:val="32"/>
        </w:rPr>
      </w:pPr>
    </w:p>
    <w:p w14:paraId="5593FC99">
      <w:pPr>
        <w:rPr>
          <w:rFonts w:hint="eastAsia" w:ascii="宋体" w:hAnsi="宋体" w:eastAsia="宋体" w:cs="宋体"/>
          <w:b/>
          <w:sz w:val="36"/>
          <w:szCs w:val="32"/>
        </w:rPr>
      </w:pPr>
    </w:p>
    <w:p w14:paraId="2150CEA1">
      <w:pPr>
        <w:rPr>
          <w:rFonts w:hint="eastAsia" w:ascii="宋体" w:hAnsi="宋体" w:eastAsia="宋体" w:cs="宋体"/>
          <w:b/>
          <w:sz w:val="36"/>
          <w:szCs w:val="32"/>
        </w:rPr>
      </w:pPr>
    </w:p>
    <w:p w14:paraId="09757219">
      <w:pPr>
        <w:rPr>
          <w:rFonts w:hint="eastAsia" w:ascii="宋体" w:hAnsi="宋体" w:eastAsia="宋体" w:cs="宋体"/>
          <w:b/>
          <w:sz w:val="36"/>
          <w:szCs w:val="32"/>
        </w:rPr>
      </w:pPr>
    </w:p>
    <w:p w14:paraId="0126EBCD">
      <w:pPr>
        <w:rPr>
          <w:rFonts w:hint="eastAsia" w:ascii="宋体" w:hAnsi="宋体" w:eastAsia="宋体" w:cs="宋体"/>
          <w:b/>
          <w:sz w:val="36"/>
          <w:szCs w:val="32"/>
        </w:rPr>
      </w:pPr>
    </w:p>
    <w:p w14:paraId="78910C73">
      <w:pPr>
        <w:rPr>
          <w:rFonts w:hint="eastAsia" w:ascii="宋体" w:hAnsi="宋体" w:eastAsia="宋体" w:cs="宋体"/>
          <w:b/>
          <w:sz w:val="36"/>
          <w:szCs w:val="32"/>
        </w:rPr>
      </w:pPr>
    </w:p>
    <w:p w14:paraId="0FA60999">
      <w:pPr>
        <w:rPr>
          <w:rFonts w:hint="eastAsia" w:ascii="宋体" w:hAnsi="宋体" w:eastAsia="宋体" w:cs="宋体"/>
          <w:b/>
          <w:sz w:val="36"/>
          <w:szCs w:val="32"/>
        </w:rPr>
      </w:pPr>
    </w:p>
    <w:p w14:paraId="502FECBA">
      <w:pPr>
        <w:pStyle w:val="4"/>
        <w:spacing w:before="0" w:after="0" w:line="360" w:lineRule="auto"/>
        <w:ind w:firstLine="422" w:firstLineChars="200"/>
        <w:contextualSpacing/>
        <w:rPr>
          <w:rFonts w:hint="eastAsia" w:ascii="宋体" w:hAnsi="宋体" w:eastAsia="宋体" w:cs="宋体"/>
          <w:sz w:val="36"/>
        </w:rPr>
      </w:pPr>
      <w:r>
        <w:rPr>
          <w:rFonts w:hint="eastAsia" w:ascii="宋体" w:hAnsi="宋体" w:eastAsia="宋体"/>
          <w:sz w:val="21"/>
          <w:szCs w:val="21"/>
        </w:rPr>
        <w:t>B2.商务、技术相关证明材料</w:t>
      </w:r>
    </w:p>
    <w:p w14:paraId="1583103D">
      <w:pPr>
        <w:widowControl/>
        <w:spacing w:line="360" w:lineRule="auto"/>
        <w:ind w:firstLine="420" w:firstLineChars="200"/>
        <w:contextualSpacing/>
        <w:rPr>
          <w:rFonts w:hint="eastAsia" w:ascii="宋体" w:hAnsi="宋体" w:eastAsia="宋体"/>
          <w:color w:val="000000"/>
          <w:szCs w:val="21"/>
        </w:rPr>
      </w:pPr>
      <w:r>
        <w:rPr>
          <w:rFonts w:hint="eastAsia" w:ascii="宋体" w:hAnsi="宋体" w:eastAsia="宋体"/>
          <w:color w:val="000000"/>
          <w:szCs w:val="21"/>
        </w:rPr>
        <w:t>（根据采购文件规定应提交的资料）</w:t>
      </w:r>
    </w:p>
    <w:p w14:paraId="15C6B0B6">
      <w:pPr>
        <w:widowControl/>
        <w:spacing w:line="360" w:lineRule="auto"/>
        <w:ind w:firstLine="420" w:firstLineChars="200"/>
        <w:contextualSpacing/>
        <w:rPr>
          <w:rFonts w:hint="eastAsia" w:ascii="宋体" w:hAnsi="宋体" w:eastAsia="宋体"/>
          <w:color w:val="000000"/>
          <w:szCs w:val="21"/>
        </w:rPr>
      </w:pPr>
      <w:r>
        <w:rPr>
          <w:rFonts w:hint="eastAsia" w:ascii="宋体" w:hAnsi="宋体" w:eastAsia="宋体"/>
          <w:color w:val="000000"/>
          <w:szCs w:val="21"/>
        </w:rPr>
        <w:t>商务和技术评审项页码</w:t>
      </w:r>
    </w:p>
    <w:tbl>
      <w:tblPr>
        <w:tblStyle w:val="8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633"/>
        <w:gridCol w:w="4868"/>
        <w:gridCol w:w="1211"/>
      </w:tblGrid>
      <w:tr w14:paraId="1CFE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blHeader/>
          <w:jc w:val="center"/>
        </w:trPr>
        <w:tc>
          <w:tcPr>
            <w:tcW w:w="813" w:type="dxa"/>
            <w:vAlign w:val="center"/>
          </w:tcPr>
          <w:p w14:paraId="07D4FA41">
            <w:pPr>
              <w:widowControl/>
              <w:contextualSpacing/>
              <w:jc w:val="center"/>
              <w:rPr>
                <w:rFonts w:hint="eastAsia" w:cs="宋体" w:asciiTheme="minorEastAsia" w:hAnsiTheme="minorEastAsia"/>
                <w:b/>
                <w:bCs/>
                <w:kern w:val="0"/>
                <w:szCs w:val="21"/>
              </w:rPr>
            </w:pPr>
            <w:r>
              <w:rPr>
                <w:rFonts w:hint="eastAsia" w:cs="宋体" w:asciiTheme="minorEastAsia" w:hAnsiTheme="minorEastAsia"/>
                <w:b/>
                <w:bCs/>
                <w:kern w:val="0"/>
                <w:szCs w:val="21"/>
              </w:rPr>
              <w:t>序号</w:t>
            </w:r>
          </w:p>
        </w:tc>
        <w:tc>
          <w:tcPr>
            <w:tcW w:w="1633" w:type="dxa"/>
            <w:vAlign w:val="center"/>
          </w:tcPr>
          <w:p w14:paraId="7ABE3215">
            <w:pPr>
              <w:widowControl/>
              <w:contextualSpacing/>
              <w:jc w:val="center"/>
              <w:rPr>
                <w:rFonts w:hint="eastAsia" w:ascii="宋体" w:hAnsi="宋体" w:eastAsia="宋体" w:cs="宋体"/>
                <w:b/>
                <w:bCs/>
                <w:kern w:val="0"/>
                <w:szCs w:val="21"/>
              </w:rPr>
            </w:pPr>
            <w:r>
              <w:rPr>
                <w:rFonts w:hint="eastAsia" w:ascii="宋体" w:hAnsi="宋体" w:eastAsia="宋体" w:cs="宋体"/>
                <w:b/>
                <w:bCs/>
                <w:kern w:val="0"/>
                <w:szCs w:val="21"/>
              </w:rPr>
              <w:t>评审项目</w:t>
            </w:r>
            <w:r>
              <w:rPr>
                <w:rFonts w:hint="eastAsia" w:cs="宋体" w:asciiTheme="minorEastAsia" w:hAnsiTheme="minorEastAsia"/>
                <w:b/>
                <w:bCs/>
                <w:kern w:val="0"/>
                <w:szCs w:val="21"/>
              </w:rPr>
              <w:t>响应</w:t>
            </w:r>
          </w:p>
        </w:tc>
        <w:tc>
          <w:tcPr>
            <w:tcW w:w="4868" w:type="dxa"/>
            <w:vAlign w:val="center"/>
          </w:tcPr>
          <w:p w14:paraId="7A728443">
            <w:pPr>
              <w:widowControl/>
              <w:contextualSpacing/>
              <w:rPr>
                <w:rFonts w:hint="eastAsia" w:ascii="宋体" w:hAnsi="宋体" w:eastAsia="宋体" w:cs="宋体"/>
                <w:b/>
                <w:bCs/>
                <w:kern w:val="0"/>
                <w:szCs w:val="21"/>
              </w:rPr>
            </w:pPr>
            <w:r>
              <w:rPr>
                <w:rFonts w:hint="eastAsia" w:cs="宋体" w:asciiTheme="minorEastAsia" w:hAnsiTheme="minorEastAsia"/>
                <w:b/>
                <w:bCs/>
                <w:kern w:val="0"/>
                <w:szCs w:val="21"/>
              </w:rPr>
              <w:t>响应标准及证明材料</w:t>
            </w:r>
          </w:p>
        </w:tc>
        <w:tc>
          <w:tcPr>
            <w:tcW w:w="1211" w:type="dxa"/>
            <w:vAlign w:val="center"/>
          </w:tcPr>
          <w:p w14:paraId="7CC21388">
            <w:pPr>
              <w:widowControl/>
              <w:contextualSpacing/>
              <w:jc w:val="center"/>
              <w:rPr>
                <w:rFonts w:hint="eastAsia" w:ascii="宋体" w:hAnsi="宋体" w:eastAsia="宋体" w:cs="宋体"/>
                <w:b/>
                <w:bCs/>
                <w:kern w:val="0"/>
                <w:szCs w:val="21"/>
              </w:rPr>
            </w:pPr>
            <w:r>
              <w:rPr>
                <w:rFonts w:hint="eastAsia" w:cs="宋体" w:asciiTheme="minorEastAsia" w:hAnsiTheme="minorEastAsia"/>
                <w:b/>
                <w:bCs/>
                <w:kern w:val="0"/>
                <w:szCs w:val="21"/>
              </w:rPr>
              <w:t>文件页码</w:t>
            </w:r>
          </w:p>
        </w:tc>
      </w:tr>
      <w:tr w14:paraId="1D5F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813" w:type="dxa"/>
            <w:vAlign w:val="center"/>
          </w:tcPr>
          <w:p w14:paraId="1A07ABD0">
            <w:pPr>
              <w:pStyle w:val="104"/>
              <w:autoSpaceDE/>
              <w:autoSpaceDN/>
              <w:jc w:val="center"/>
              <w:rPr>
                <w:rFonts w:hint="eastAsia" w:hAnsi="宋体"/>
                <w:szCs w:val="21"/>
              </w:rPr>
            </w:pPr>
            <w:r>
              <w:rPr>
                <w:rFonts w:hint="eastAsia" w:hAnsi="宋体"/>
                <w:szCs w:val="21"/>
              </w:rPr>
              <w:t>1</w:t>
            </w:r>
          </w:p>
        </w:tc>
        <w:tc>
          <w:tcPr>
            <w:tcW w:w="1633" w:type="dxa"/>
            <w:vAlign w:val="center"/>
          </w:tcPr>
          <w:p w14:paraId="38CA1DFA">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企业资质</w:t>
            </w:r>
          </w:p>
        </w:tc>
        <w:tc>
          <w:tcPr>
            <w:tcW w:w="4868" w:type="dxa"/>
            <w:vAlign w:val="center"/>
          </w:tcPr>
          <w:p w14:paraId="41EEC4F7">
            <w:pPr>
              <w:tabs>
                <w:tab w:val="left" w:pos="7560"/>
              </w:tabs>
              <w:adjustRightInd w:val="0"/>
              <w:snapToGrid w:val="0"/>
              <w:jc w:val="center"/>
              <w:rPr>
                <w:rFonts w:hint="eastAsia" w:ascii="宋体" w:hAnsi="宋体" w:cs="宋体"/>
                <w:b/>
                <w:kern w:val="0"/>
                <w:szCs w:val="21"/>
              </w:rPr>
            </w:pPr>
            <w:r>
              <w:rPr>
                <w:rFonts w:hint="eastAsia" w:cs="宋体" w:asciiTheme="minorEastAsia" w:hAnsiTheme="minorEastAsia"/>
                <w:szCs w:val="21"/>
              </w:rPr>
              <w:t>备注：需根据《</w:t>
            </w:r>
            <w:r>
              <w:rPr>
                <w:rFonts w:hint="eastAsia" w:ascii="宋体" w:hAnsi="宋体" w:eastAsia="宋体"/>
                <w:b/>
                <w:szCs w:val="21"/>
              </w:rPr>
              <w:t>综合评审表</w:t>
            </w:r>
            <w:r>
              <w:rPr>
                <w:rFonts w:hint="eastAsia" w:cs="宋体" w:asciiTheme="minorEastAsia" w:hAnsiTheme="minorEastAsia"/>
                <w:szCs w:val="21"/>
              </w:rPr>
              <w:t>》提供证明材料</w:t>
            </w:r>
          </w:p>
        </w:tc>
        <w:tc>
          <w:tcPr>
            <w:tcW w:w="1211" w:type="dxa"/>
            <w:vAlign w:val="center"/>
          </w:tcPr>
          <w:p w14:paraId="1781D92B">
            <w:pPr>
              <w:contextualSpacing/>
              <w:jc w:val="center"/>
              <w:rPr>
                <w:rFonts w:hint="eastAsia" w:ascii="宋体" w:hAnsi="宋体" w:eastAsia="宋体" w:cs="宋体"/>
                <w:kern w:val="0"/>
                <w:szCs w:val="21"/>
              </w:rPr>
            </w:pPr>
            <w:r>
              <w:rPr>
                <w:rFonts w:hint="eastAsia" w:asciiTheme="minorEastAsia" w:hAnsiTheme="minorEastAsia"/>
                <w:szCs w:val="21"/>
              </w:rPr>
              <w:t>详见</w:t>
            </w:r>
            <w:r>
              <w:rPr>
                <w:rFonts w:hint="eastAsia" w:asciiTheme="minorEastAsia" w:hAnsiTheme="minorEastAsia"/>
                <w:szCs w:val="21"/>
                <w:u w:val="single"/>
              </w:rPr>
              <w:t xml:space="preserve">   </w:t>
            </w:r>
            <w:r>
              <w:rPr>
                <w:rFonts w:hint="eastAsia" w:asciiTheme="minorEastAsia" w:hAnsiTheme="minorEastAsia"/>
                <w:szCs w:val="21"/>
              </w:rPr>
              <w:t>页</w:t>
            </w:r>
          </w:p>
        </w:tc>
      </w:tr>
      <w:tr w14:paraId="7568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813" w:type="dxa"/>
            <w:vAlign w:val="center"/>
          </w:tcPr>
          <w:p w14:paraId="7D9B4552">
            <w:pPr>
              <w:pStyle w:val="104"/>
              <w:autoSpaceDE/>
              <w:autoSpaceDN/>
              <w:jc w:val="center"/>
              <w:rPr>
                <w:rFonts w:hint="eastAsia" w:hAnsi="宋体"/>
                <w:szCs w:val="21"/>
              </w:rPr>
            </w:pPr>
            <w:r>
              <w:rPr>
                <w:rFonts w:hint="eastAsia" w:hAnsi="宋体"/>
                <w:szCs w:val="21"/>
              </w:rPr>
              <w:t>2</w:t>
            </w:r>
          </w:p>
        </w:tc>
        <w:tc>
          <w:tcPr>
            <w:tcW w:w="1633" w:type="dxa"/>
            <w:vAlign w:val="center"/>
          </w:tcPr>
          <w:p w14:paraId="67BD2244">
            <w:pPr>
              <w:widowControl/>
              <w:contextualSpacing/>
              <w:jc w:val="center"/>
              <w:rPr>
                <w:rFonts w:hint="eastAsia" w:ascii="宋体" w:hAnsi="宋体" w:eastAsia="宋体" w:cs="宋体"/>
                <w:kern w:val="0"/>
                <w:szCs w:val="21"/>
              </w:rPr>
            </w:pPr>
            <w:r>
              <w:rPr>
                <w:rFonts w:hint="eastAsia" w:ascii="宋体" w:hAnsi="宋体" w:eastAsia="宋体" w:cs="宋体"/>
                <w:kern w:val="0"/>
                <w:szCs w:val="21"/>
              </w:rPr>
              <w:t>企业荣誉</w:t>
            </w:r>
          </w:p>
        </w:tc>
        <w:tc>
          <w:tcPr>
            <w:tcW w:w="4868" w:type="dxa"/>
            <w:vAlign w:val="center"/>
          </w:tcPr>
          <w:p w14:paraId="40FF68D1">
            <w:pPr>
              <w:adjustRightInd w:val="0"/>
              <w:snapToGrid w:val="0"/>
              <w:jc w:val="center"/>
              <w:rPr>
                <w:rFonts w:hint="eastAsia" w:ascii="宋体" w:hAnsi="宋体" w:eastAsia="宋体" w:cs="仿宋_GB2312"/>
                <w:szCs w:val="21"/>
                <w:u w:val="single"/>
              </w:rPr>
            </w:pPr>
            <w:r>
              <w:rPr>
                <w:rFonts w:hint="eastAsia" w:cs="宋体" w:asciiTheme="minorEastAsia" w:hAnsiTheme="minorEastAsia"/>
                <w:szCs w:val="21"/>
              </w:rPr>
              <w:t>备注：需根据《</w:t>
            </w:r>
            <w:r>
              <w:rPr>
                <w:rFonts w:hint="eastAsia" w:ascii="宋体" w:hAnsi="宋体" w:eastAsia="宋体"/>
                <w:b/>
                <w:szCs w:val="21"/>
              </w:rPr>
              <w:t>综合评审表</w:t>
            </w:r>
            <w:r>
              <w:rPr>
                <w:rFonts w:hint="eastAsia" w:cs="宋体" w:asciiTheme="minorEastAsia" w:hAnsiTheme="minorEastAsia"/>
                <w:szCs w:val="21"/>
              </w:rPr>
              <w:t>》提供证明材料</w:t>
            </w:r>
          </w:p>
        </w:tc>
        <w:tc>
          <w:tcPr>
            <w:tcW w:w="1211" w:type="dxa"/>
            <w:vAlign w:val="center"/>
          </w:tcPr>
          <w:p w14:paraId="419AD169">
            <w:pPr>
              <w:contextualSpacing/>
              <w:jc w:val="center"/>
              <w:rPr>
                <w:rFonts w:hint="eastAsia" w:ascii="宋体" w:hAnsi="宋体" w:eastAsia="宋体" w:cs="宋体"/>
                <w:kern w:val="0"/>
                <w:szCs w:val="21"/>
              </w:rPr>
            </w:pPr>
            <w:r>
              <w:rPr>
                <w:rFonts w:hint="eastAsia" w:asciiTheme="minorEastAsia" w:hAnsiTheme="minorEastAsia"/>
                <w:szCs w:val="21"/>
              </w:rPr>
              <w:t>详见</w:t>
            </w:r>
            <w:r>
              <w:rPr>
                <w:rFonts w:hint="eastAsia" w:asciiTheme="minorEastAsia" w:hAnsiTheme="minorEastAsia"/>
                <w:szCs w:val="21"/>
                <w:u w:val="single"/>
              </w:rPr>
              <w:t xml:space="preserve">   </w:t>
            </w:r>
            <w:r>
              <w:rPr>
                <w:rFonts w:hint="eastAsia" w:asciiTheme="minorEastAsia" w:hAnsiTheme="minorEastAsia"/>
                <w:szCs w:val="21"/>
              </w:rPr>
              <w:t>页</w:t>
            </w:r>
          </w:p>
        </w:tc>
      </w:tr>
      <w:tr w14:paraId="37DE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813" w:type="dxa"/>
            <w:vAlign w:val="center"/>
          </w:tcPr>
          <w:p w14:paraId="3C1350F7">
            <w:pPr>
              <w:pStyle w:val="104"/>
              <w:autoSpaceDE/>
              <w:autoSpaceDN/>
              <w:jc w:val="center"/>
              <w:rPr>
                <w:rFonts w:hint="eastAsia" w:hAnsi="宋体"/>
                <w:szCs w:val="21"/>
              </w:rPr>
            </w:pPr>
            <w:r>
              <w:rPr>
                <w:rFonts w:hint="eastAsia" w:hAnsi="宋体"/>
                <w:szCs w:val="21"/>
              </w:rPr>
              <w:t>3</w:t>
            </w:r>
          </w:p>
        </w:tc>
        <w:tc>
          <w:tcPr>
            <w:tcW w:w="1633" w:type="dxa"/>
            <w:vAlign w:val="center"/>
          </w:tcPr>
          <w:p w14:paraId="1CD206C9">
            <w:pPr>
              <w:contextualSpacing/>
              <w:jc w:val="center"/>
              <w:rPr>
                <w:rFonts w:hint="eastAsia" w:ascii="宋体" w:hAnsi="宋体" w:eastAsia="宋体" w:cs="宋体"/>
                <w:kern w:val="0"/>
                <w:szCs w:val="21"/>
              </w:rPr>
            </w:pPr>
            <w:r>
              <w:rPr>
                <w:rFonts w:hint="eastAsia" w:ascii="宋体" w:hAnsi="宋体" w:eastAsia="宋体" w:cs="宋体"/>
                <w:kern w:val="0"/>
                <w:szCs w:val="21"/>
              </w:rPr>
              <w:t>企业实力</w:t>
            </w:r>
          </w:p>
        </w:tc>
        <w:tc>
          <w:tcPr>
            <w:tcW w:w="4868" w:type="dxa"/>
            <w:vAlign w:val="center"/>
          </w:tcPr>
          <w:p w14:paraId="20549B15">
            <w:pPr>
              <w:adjustRightInd w:val="0"/>
              <w:snapToGrid w:val="0"/>
              <w:jc w:val="center"/>
              <w:rPr>
                <w:rFonts w:hint="eastAsia" w:ascii="宋体" w:hAnsi="宋体" w:eastAsia="宋体" w:cs="仿宋_GB2312"/>
                <w:szCs w:val="21"/>
                <w:u w:val="single"/>
              </w:rPr>
            </w:pPr>
            <w:r>
              <w:rPr>
                <w:rFonts w:hint="eastAsia" w:cs="宋体" w:asciiTheme="minorEastAsia" w:hAnsiTheme="minorEastAsia"/>
                <w:szCs w:val="21"/>
              </w:rPr>
              <w:t>备注：需根据《</w:t>
            </w:r>
            <w:r>
              <w:rPr>
                <w:rFonts w:hint="eastAsia" w:ascii="宋体" w:hAnsi="宋体" w:eastAsia="宋体"/>
                <w:b/>
                <w:szCs w:val="21"/>
              </w:rPr>
              <w:t>综合评审表</w:t>
            </w:r>
            <w:r>
              <w:rPr>
                <w:rFonts w:hint="eastAsia" w:cs="宋体" w:asciiTheme="minorEastAsia" w:hAnsiTheme="minorEastAsia"/>
                <w:szCs w:val="21"/>
              </w:rPr>
              <w:t>》提供证明材料</w:t>
            </w:r>
          </w:p>
        </w:tc>
        <w:tc>
          <w:tcPr>
            <w:tcW w:w="1211" w:type="dxa"/>
            <w:vAlign w:val="center"/>
          </w:tcPr>
          <w:p w14:paraId="757105A9">
            <w:pPr>
              <w:contextualSpacing/>
              <w:jc w:val="center"/>
              <w:rPr>
                <w:rFonts w:hint="eastAsia" w:ascii="宋体" w:hAnsi="宋体" w:eastAsia="宋体" w:cs="宋体"/>
                <w:kern w:val="0"/>
                <w:szCs w:val="21"/>
              </w:rPr>
            </w:pPr>
            <w:r>
              <w:rPr>
                <w:rFonts w:hint="eastAsia" w:asciiTheme="minorEastAsia" w:hAnsiTheme="minorEastAsia"/>
                <w:szCs w:val="21"/>
              </w:rPr>
              <w:t>详见</w:t>
            </w:r>
            <w:r>
              <w:rPr>
                <w:rFonts w:hint="eastAsia" w:asciiTheme="minorEastAsia" w:hAnsiTheme="minorEastAsia"/>
                <w:szCs w:val="21"/>
                <w:u w:val="single"/>
              </w:rPr>
              <w:t xml:space="preserve">   </w:t>
            </w:r>
            <w:r>
              <w:rPr>
                <w:rFonts w:hint="eastAsia" w:asciiTheme="minorEastAsia" w:hAnsiTheme="minorEastAsia"/>
                <w:szCs w:val="21"/>
              </w:rPr>
              <w:t>页</w:t>
            </w:r>
          </w:p>
        </w:tc>
      </w:tr>
      <w:tr w14:paraId="1879A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813" w:type="dxa"/>
            <w:vAlign w:val="center"/>
          </w:tcPr>
          <w:p w14:paraId="24E6C733">
            <w:pPr>
              <w:pStyle w:val="104"/>
              <w:autoSpaceDE/>
              <w:autoSpaceDN/>
              <w:jc w:val="center"/>
              <w:rPr>
                <w:rFonts w:hint="eastAsia" w:hAnsi="宋体"/>
                <w:szCs w:val="21"/>
              </w:rPr>
            </w:pPr>
            <w:r>
              <w:rPr>
                <w:rFonts w:hint="eastAsia" w:hAnsi="宋体"/>
                <w:szCs w:val="21"/>
              </w:rPr>
              <w:t>4</w:t>
            </w:r>
          </w:p>
        </w:tc>
        <w:tc>
          <w:tcPr>
            <w:tcW w:w="1633" w:type="dxa"/>
            <w:vAlign w:val="center"/>
          </w:tcPr>
          <w:p w14:paraId="15DFA404">
            <w:pPr>
              <w:contextualSpacing/>
              <w:jc w:val="center"/>
              <w:rPr>
                <w:rFonts w:hint="eastAsia" w:ascii="宋体" w:hAnsi="宋体" w:eastAsia="宋体" w:cs="宋体"/>
                <w:kern w:val="0"/>
                <w:szCs w:val="21"/>
              </w:rPr>
            </w:pPr>
            <w:r>
              <w:rPr>
                <w:rFonts w:hint="eastAsia" w:ascii="宋体" w:hAnsi="宋体" w:eastAsia="宋体" w:cs="宋体"/>
                <w:kern w:val="0"/>
                <w:szCs w:val="21"/>
              </w:rPr>
              <w:t>项目负责人及团队</w:t>
            </w:r>
          </w:p>
        </w:tc>
        <w:tc>
          <w:tcPr>
            <w:tcW w:w="4868" w:type="dxa"/>
            <w:vAlign w:val="center"/>
          </w:tcPr>
          <w:p w14:paraId="18AED462">
            <w:pPr>
              <w:widowControl/>
              <w:jc w:val="center"/>
              <w:rPr>
                <w:rFonts w:hint="eastAsia" w:ascii="宋体" w:hAnsi="宋体" w:eastAsia="宋体" w:cs="宋体"/>
                <w:kern w:val="0"/>
                <w:szCs w:val="21"/>
              </w:rPr>
            </w:pPr>
            <w:r>
              <w:rPr>
                <w:rFonts w:hint="eastAsia" w:cs="宋体" w:asciiTheme="minorEastAsia" w:hAnsiTheme="minorEastAsia"/>
                <w:szCs w:val="21"/>
              </w:rPr>
              <w:t>备注：需根据《</w:t>
            </w:r>
            <w:r>
              <w:rPr>
                <w:rFonts w:hint="eastAsia" w:ascii="宋体" w:hAnsi="宋体" w:eastAsia="宋体"/>
                <w:b/>
                <w:szCs w:val="21"/>
              </w:rPr>
              <w:t>综合评审表</w:t>
            </w:r>
            <w:r>
              <w:rPr>
                <w:rFonts w:hint="eastAsia" w:cs="宋体" w:asciiTheme="minorEastAsia" w:hAnsiTheme="minorEastAsia"/>
                <w:szCs w:val="21"/>
              </w:rPr>
              <w:t>》提供证明材料</w:t>
            </w:r>
          </w:p>
        </w:tc>
        <w:tc>
          <w:tcPr>
            <w:tcW w:w="1211" w:type="dxa"/>
            <w:vAlign w:val="center"/>
          </w:tcPr>
          <w:p w14:paraId="23FFB814">
            <w:pPr>
              <w:jc w:val="center"/>
              <w:rPr>
                <w:rFonts w:hint="eastAsia" w:ascii="宋体" w:hAnsi="宋体" w:eastAsia="宋体" w:cs="宋体"/>
                <w:kern w:val="0"/>
                <w:szCs w:val="21"/>
              </w:rPr>
            </w:pPr>
            <w:r>
              <w:rPr>
                <w:rFonts w:hint="eastAsia" w:asciiTheme="minorEastAsia" w:hAnsiTheme="minorEastAsia"/>
                <w:szCs w:val="21"/>
              </w:rPr>
              <w:t>详见</w:t>
            </w:r>
            <w:r>
              <w:rPr>
                <w:rFonts w:hint="eastAsia" w:asciiTheme="minorEastAsia" w:hAnsiTheme="minorEastAsia"/>
                <w:szCs w:val="21"/>
                <w:u w:val="single"/>
              </w:rPr>
              <w:t xml:space="preserve">   </w:t>
            </w:r>
            <w:r>
              <w:rPr>
                <w:rFonts w:hint="eastAsia" w:asciiTheme="minorEastAsia" w:hAnsiTheme="minorEastAsia"/>
                <w:szCs w:val="21"/>
              </w:rPr>
              <w:t>页</w:t>
            </w:r>
          </w:p>
        </w:tc>
      </w:tr>
      <w:tr w14:paraId="16CB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813" w:type="dxa"/>
            <w:vAlign w:val="center"/>
          </w:tcPr>
          <w:p w14:paraId="4EC56DFD">
            <w:pPr>
              <w:pStyle w:val="104"/>
              <w:autoSpaceDE/>
              <w:autoSpaceDN/>
              <w:jc w:val="center"/>
              <w:rPr>
                <w:rFonts w:hint="eastAsia" w:hAnsi="宋体"/>
                <w:szCs w:val="21"/>
              </w:rPr>
            </w:pPr>
            <w:r>
              <w:rPr>
                <w:rFonts w:hint="eastAsia" w:hAnsi="宋体"/>
                <w:szCs w:val="21"/>
              </w:rPr>
              <w:t>5</w:t>
            </w:r>
          </w:p>
        </w:tc>
        <w:tc>
          <w:tcPr>
            <w:tcW w:w="1633" w:type="dxa"/>
            <w:vAlign w:val="center"/>
          </w:tcPr>
          <w:p w14:paraId="64FF5242">
            <w:pPr>
              <w:contextualSpacing/>
              <w:jc w:val="center"/>
              <w:rPr>
                <w:rFonts w:hint="eastAsia" w:ascii="宋体" w:hAnsi="宋体" w:eastAsia="宋体" w:cs="宋体"/>
                <w:kern w:val="0"/>
                <w:szCs w:val="21"/>
              </w:rPr>
            </w:pPr>
            <w:r>
              <w:rPr>
                <w:rFonts w:hint="eastAsia" w:ascii="宋体" w:hAnsi="宋体" w:eastAsia="宋体" w:cs="宋体"/>
                <w:kern w:val="0"/>
                <w:szCs w:val="21"/>
              </w:rPr>
              <w:t>项目业绩</w:t>
            </w:r>
          </w:p>
        </w:tc>
        <w:tc>
          <w:tcPr>
            <w:tcW w:w="4868" w:type="dxa"/>
            <w:vAlign w:val="center"/>
          </w:tcPr>
          <w:p w14:paraId="1F0038F9">
            <w:pPr>
              <w:widowControl/>
              <w:jc w:val="center"/>
              <w:rPr>
                <w:rFonts w:hint="eastAsia" w:cs="宋体" w:asciiTheme="minorEastAsia" w:hAnsiTheme="minorEastAsia"/>
                <w:szCs w:val="21"/>
              </w:rPr>
            </w:pPr>
            <w:r>
              <w:rPr>
                <w:rFonts w:hint="eastAsia" w:cs="宋体" w:asciiTheme="minorEastAsia" w:hAnsiTheme="minorEastAsia"/>
                <w:szCs w:val="21"/>
              </w:rPr>
              <w:t>备注：需根据《</w:t>
            </w:r>
            <w:r>
              <w:rPr>
                <w:rFonts w:hint="eastAsia" w:ascii="宋体" w:hAnsi="宋体" w:eastAsia="宋体"/>
                <w:b/>
                <w:szCs w:val="21"/>
              </w:rPr>
              <w:t>综合评审表</w:t>
            </w:r>
            <w:r>
              <w:rPr>
                <w:rFonts w:hint="eastAsia" w:cs="宋体" w:asciiTheme="minorEastAsia" w:hAnsiTheme="minorEastAsia"/>
                <w:szCs w:val="21"/>
              </w:rPr>
              <w:t>》提供证明材料</w:t>
            </w:r>
          </w:p>
        </w:tc>
        <w:tc>
          <w:tcPr>
            <w:tcW w:w="1211" w:type="dxa"/>
            <w:vAlign w:val="center"/>
          </w:tcPr>
          <w:p w14:paraId="671F1809">
            <w:pPr>
              <w:jc w:val="center"/>
              <w:rPr>
                <w:rFonts w:hint="eastAsia" w:asciiTheme="minorEastAsia" w:hAnsiTheme="minorEastAsia"/>
                <w:szCs w:val="21"/>
              </w:rPr>
            </w:pPr>
            <w:r>
              <w:rPr>
                <w:rFonts w:hint="eastAsia" w:asciiTheme="minorEastAsia" w:hAnsiTheme="minorEastAsia"/>
                <w:szCs w:val="21"/>
              </w:rPr>
              <w:t>详见</w:t>
            </w:r>
            <w:r>
              <w:rPr>
                <w:rFonts w:hint="eastAsia" w:asciiTheme="minorEastAsia" w:hAnsiTheme="minorEastAsia"/>
                <w:szCs w:val="21"/>
                <w:u w:val="single"/>
              </w:rPr>
              <w:t xml:space="preserve">   </w:t>
            </w:r>
            <w:r>
              <w:rPr>
                <w:rFonts w:hint="eastAsia" w:asciiTheme="minorEastAsia" w:hAnsiTheme="minorEastAsia"/>
                <w:szCs w:val="21"/>
              </w:rPr>
              <w:t>页</w:t>
            </w:r>
          </w:p>
        </w:tc>
      </w:tr>
      <w:tr w14:paraId="4C4FF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813" w:type="dxa"/>
            <w:vAlign w:val="center"/>
          </w:tcPr>
          <w:p w14:paraId="7662EB3B">
            <w:pPr>
              <w:pStyle w:val="104"/>
              <w:autoSpaceDE/>
              <w:autoSpaceDN/>
              <w:jc w:val="center"/>
              <w:rPr>
                <w:rFonts w:hint="eastAsia" w:hAnsi="宋体"/>
                <w:szCs w:val="21"/>
              </w:rPr>
            </w:pPr>
            <w:r>
              <w:rPr>
                <w:rFonts w:hint="eastAsia" w:hAnsi="宋体"/>
                <w:szCs w:val="21"/>
              </w:rPr>
              <w:t>6</w:t>
            </w:r>
          </w:p>
        </w:tc>
        <w:tc>
          <w:tcPr>
            <w:tcW w:w="1633" w:type="dxa"/>
            <w:vAlign w:val="center"/>
          </w:tcPr>
          <w:p w14:paraId="3A43EBF8">
            <w:pPr>
              <w:contextualSpacing/>
              <w:jc w:val="center"/>
              <w:rPr>
                <w:rFonts w:hint="eastAsia" w:ascii="宋体" w:hAnsi="宋体" w:eastAsia="宋体" w:cs="宋体"/>
                <w:kern w:val="0"/>
                <w:szCs w:val="21"/>
              </w:rPr>
            </w:pPr>
            <w:r>
              <w:rPr>
                <w:rFonts w:hint="eastAsia" w:ascii="宋体" w:hAnsi="宋体" w:eastAsia="宋体" w:cs="宋体"/>
                <w:kern w:val="0"/>
                <w:szCs w:val="21"/>
              </w:rPr>
              <w:t>项目实施方案</w:t>
            </w:r>
          </w:p>
        </w:tc>
        <w:tc>
          <w:tcPr>
            <w:tcW w:w="4868" w:type="dxa"/>
            <w:vAlign w:val="center"/>
          </w:tcPr>
          <w:p w14:paraId="5FE15F1C">
            <w:pPr>
              <w:widowControl/>
              <w:jc w:val="center"/>
              <w:rPr>
                <w:rFonts w:hint="eastAsia" w:cs="宋体" w:asciiTheme="minorEastAsia" w:hAnsiTheme="minorEastAsia"/>
                <w:szCs w:val="21"/>
              </w:rPr>
            </w:pPr>
            <w:r>
              <w:rPr>
                <w:rFonts w:hint="eastAsia" w:cs="宋体" w:asciiTheme="minorEastAsia" w:hAnsiTheme="minorEastAsia"/>
                <w:szCs w:val="21"/>
              </w:rPr>
              <w:t>备注：需根据《</w:t>
            </w:r>
            <w:r>
              <w:rPr>
                <w:rFonts w:hint="eastAsia" w:ascii="宋体" w:hAnsi="宋体" w:eastAsia="宋体"/>
                <w:b/>
                <w:szCs w:val="21"/>
              </w:rPr>
              <w:t>综合评审表</w:t>
            </w:r>
            <w:r>
              <w:rPr>
                <w:rFonts w:hint="eastAsia" w:cs="宋体" w:asciiTheme="minorEastAsia" w:hAnsiTheme="minorEastAsia"/>
                <w:szCs w:val="21"/>
              </w:rPr>
              <w:t>》提供证明材料</w:t>
            </w:r>
          </w:p>
        </w:tc>
        <w:tc>
          <w:tcPr>
            <w:tcW w:w="1211" w:type="dxa"/>
            <w:vAlign w:val="center"/>
          </w:tcPr>
          <w:p w14:paraId="1B946407">
            <w:pPr>
              <w:jc w:val="center"/>
              <w:rPr>
                <w:rFonts w:hint="eastAsia" w:asciiTheme="minorEastAsia" w:hAnsiTheme="minorEastAsia"/>
                <w:szCs w:val="21"/>
              </w:rPr>
            </w:pPr>
            <w:r>
              <w:rPr>
                <w:rFonts w:hint="eastAsia" w:asciiTheme="minorEastAsia" w:hAnsiTheme="minorEastAsia"/>
                <w:szCs w:val="21"/>
              </w:rPr>
              <w:t>详见</w:t>
            </w:r>
            <w:r>
              <w:rPr>
                <w:rFonts w:hint="eastAsia" w:asciiTheme="minorEastAsia" w:hAnsiTheme="minorEastAsia"/>
                <w:szCs w:val="21"/>
                <w:u w:val="single"/>
              </w:rPr>
              <w:t xml:space="preserve">   </w:t>
            </w:r>
            <w:r>
              <w:rPr>
                <w:rFonts w:hint="eastAsia" w:asciiTheme="minorEastAsia" w:hAnsiTheme="minorEastAsia"/>
                <w:szCs w:val="21"/>
              </w:rPr>
              <w:t>页</w:t>
            </w:r>
          </w:p>
        </w:tc>
      </w:tr>
    </w:tbl>
    <w:p w14:paraId="679ECCB6">
      <w:pPr>
        <w:widowControl/>
        <w:jc w:val="left"/>
        <w:rPr>
          <w:rFonts w:hint="eastAsia" w:ascii="宋体" w:hAnsi="宋体" w:eastAsia="宋体"/>
          <w:szCs w:val="21"/>
        </w:rPr>
      </w:pPr>
    </w:p>
    <w:p w14:paraId="57326ACB">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备注：</w:t>
      </w:r>
      <w:r>
        <w:rPr>
          <w:rFonts w:ascii="宋体" w:hAnsi="宋体" w:eastAsia="宋体" w:cs="宋体"/>
          <w:kern w:val="0"/>
          <w:szCs w:val="21"/>
        </w:rPr>
        <w:t xml:space="preserve"> </w:t>
      </w:r>
    </w:p>
    <w:p w14:paraId="4B4FDAC5">
      <w:pPr>
        <w:spacing w:line="360" w:lineRule="auto"/>
        <w:ind w:firstLine="420" w:firstLineChars="200"/>
        <w:contextualSpacing/>
        <w:rPr>
          <w:rFonts w:hint="eastAsia" w:ascii="宋体" w:hAnsi="宋体" w:eastAsia="宋体" w:cs="宋体"/>
          <w:kern w:val="0"/>
          <w:szCs w:val="21"/>
        </w:rPr>
      </w:pPr>
      <w:r>
        <w:rPr>
          <w:rFonts w:hint="eastAsia" w:ascii="宋体" w:hAnsi="宋体" w:eastAsia="宋体" w:cs="宋体"/>
          <w:kern w:val="0"/>
          <w:szCs w:val="21"/>
        </w:rPr>
        <w:t>响应人应保证提供的文件清晰、准确，并具有清晰的页码标注，因复印件无法看清或页码标注混乱导致评委会做出不利于响应人的判断,不良后果由响应人自行承担。</w:t>
      </w:r>
    </w:p>
    <w:p w14:paraId="4C8455C3"/>
    <w:p w14:paraId="49DEF866">
      <w:pPr>
        <w:tabs>
          <w:tab w:val="left" w:pos="7560"/>
        </w:tabs>
        <w:spacing w:line="360" w:lineRule="auto"/>
        <w:ind w:firstLine="422" w:firstLineChars="200"/>
        <w:contextualSpacing/>
        <w:rPr>
          <w:rFonts w:hint="eastAsia" w:ascii="宋体" w:hAnsi="宋体" w:eastAsia="宋体" w:cs="宋体"/>
          <w:b/>
          <w:sz w:val="36"/>
          <w:szCs w:val="32"/>
        </w:rPr>
      </w:pPr>
      <w:r>
        <w:rPr>
          <w:rFonts w:hint="eastAsia" w:ascii="宋体" w:hAnsi="宋体" w:eastAsia="宋体" w:cs="仿宋_GB2312"/>
          <w:b/>
          <w:szCs w:val="21"/>
        </w:rPr>
        <w:t>提示响应人：以下文件根据</w:t>
      </w:r>
      <w:r>
        <w:rPr>
          <w:rFonts w:hint="eastAsia" w:ascii="宋体" w:hAnsi="宋体" w:eastAsia="宋体"/>
          <w:b/>
          <w:szCs w:val="21"/>
        </w:rPr>
        <w:t>综合评审响应表</w:t>
      </w:r>
      <w:r>
        <w:rPr>
          <w:rFonts w:hint="eastAsia" w:ascii="宋体" w:hAnsi="宋体" w:eastAsia="宋体" w:cs="仿宋_GB2312"/>
          <w:b/>
          <w:szCs w:val="21"/>
        </w:rPr>
        <w:t>的内容依次排版，装订。</w:t>
      </w:r>
    </w:p>
    <w:p w14:paraId="2F091816">
      <w:pPr>
        <w:rPr>
          <w:rFonts w:hint="eastAsia" w:ascii="宋体" w:hAnsi="宋体" w:eastAsia="宋体" w:cs="宋体"/>
          <w:b/>
          <w:sz w:val="36"/>
          <w:szCs w:val="32"/>
        </w:rPr>
      </w:pPr>
    </w:p>
    <w:p w14:paraId="5262F64C">
      <w:pPr>
        <w:rPr>
          <w:rFonts w:hint="eastAsia" w:ascii="宋体" w:hAnsi="宋体" w:eastAsia="宋体" w:cs="宋体"/>
          <w:b/>
          <w:sz w:val="36"/>
          <w:szCs w:val="32"/>
        </w:rPr>
      </w:pPr>
      <w:r>
        <w:rPr>
          <w:rFonts w:hint="eastAsia" w:ascii="宋体" w:hAnsi="宋体" w:eastAsia="宋体" w:cs="宋体"/>
          <w:b/>
          <w:sz w:val="36"/>
          <w:szCs w:val="32"/>
        </w:rPr>
        <w:br w:type="page"/>
      </w:r>
    </w:p>
    <w:p w14:paraId="753A5922">
      <w:pPr>
        <w:pStyle w:val="4"/>
        <w:spacing w:before="0" w:after="0" w:line="360" w:lineRule="auto"/>
        <w:contextualSpacing/>
        <w:jc w:val="left"/>
        <w:rPr>
          <w:rFonts w:hint="eastAsia" w:ascii="宋体" w:hAnsi="宋体" w:eastAsia="宋体"/>
          <w:sz w:val="24"/>
          <w:szCs w:val="24"/>
        </w:rPr>
      </w:pPr>
      <w:r>
        <w:rPr>
          <w:rFonts w:hint="eastAsia" w:ascii="宋体" w:hAnsi="宋体" w:eastAsia="宋体"/>
          <w:sz w:val="24"/>
          <w:szCs w:val="24"/>
        </w:rPr>
        <w:t>三、报价文件</w:t>
      </w:r>
    </w:p>
    <w:p w14:paraId="68432857">
      <w:pPr>
        <w:spacing w:line="360" w:lineRule="auto"/>
        <w:ind w:firstLine="562" w:firstLineChars="200"/>
        <w:contextualSpacing/>
        <w:jc w:val="center"/>
        <w:rPr>
          <w:rFonts w:hint="eastAsia" w:ascii="宋体" w:hAnsi="宋体" w:eastAsia="宋体"/>
          <w:b/>
          <w:sz w:val="28"/>
          <w:szCs w:val="28"/>
        </w:rPr>
      </w:pPr>
    </w:p>
    <w:p w14:paraId="4D05AA8A">
      <w:pPr>
        <w:spacing w:line="360" w:lineRule="auto"/>
        <w:ind w:firstLine="562" w:firstLineChars="200"/>
        <w:contextualSpacing/>
        <w:jc w:val="center"/>
        <w:rPr>
          <w:rFonts w:hint="eastAsia" w:ascii="宋体" w:hAnsi="宋体" w:eastAsia="宋体"/>
          <w:b/>
          <w:sz w:val="28"/>
          <w:szCs w:val="28"/>
        </w:rPr>
      </w:pPr>
    </w:p>
    <w:p w14:paraId="29008D5E">
      <w:pPr>
        <w:spacing w:line="360" w:lineRule="auto"/>
        <w:ind w:firstLine="562" w:firstLineChars="200"/>
        <w:contextualSpacing/>
        <w:jc w:val="center"/>
        <w:rPr>
          <w:rFonts w:hint="eastAsia" w:ascii="宋体" w:hAnsi="宋体" w:eastAsia="宋体"/>
          <w:b/>
          <w:sz w:val="28"/>
          <w:szCs w:val="28"/>
        </w:rPr>
      </w:pPr>
      <w:r>
        <w:rPr>
          <w:rFonts w:hint="eastAsia" w:ascii="宋体" w:hAnsi="宋体" w:eastAsia="宋体"/>
          <w:b/>
          <w:sz w:val="28"/>
          <w:szCs w:val="28"/>
        </w:rPr>
        <w:t>响应总价</w:t>
      </w:r>
    </w:p>
    <w:p w14:paraId="22BBB3A4">
      <w:pPr>
        <w:tabs>
          <w:tab w:val="left" w:pos="7560"/>
        </w:tabs>
        <w:spacing w:line="360" w:lineRule="auto"/>
        <w:ind w:firstLine="420" w:firstLineChars="200"/>
        <w:contextualSpacing/>
        <w:rPr>
          <w:rFonts w:hint="eastAsia" w:ascii="宋体" w:hAnsi="宋体" w:eastAsia="宋体"/>
          <w:szCs w:val="21"/>
        </w:rPr>
      </w:pPr>
    </w:p>
    <w:p w14:paraId="7EE22CD1">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采购人：</w:t>
      </w:r>
      <w:r>
        <w:rPr>
          <w:rFonts w:hint="eastAsia" w:ascii="宋体" w:hAnsi="宋体" w:eastAsia="宋体" w:cs="仿宋_GB2312"/>
          <w:szCs w:val="21"/>
          <w:u w:val="single"/>
        </w:rPr>
        <w:t xml:space="preserve">                                            </w:t>
      </w:r>
    </w:p>
    <w:p w14:paraId="76AF020E">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项目名称：</w:t>
      </w:r>
      <w:r>
        <w:rPr>
          <w:rFonts w:hint="eastAsia" w:ascii="宋体" w:hAnsi="宋体" w:eastAsia="宋体" w:cs="仿宋_GB2312"/>
          <w:szCs w:val="21"/>
          <w:u w:val="single"/>
        </w:rPr>
        <w:t xml:space="preserve">                                          </w:t>
      </w:r>
    </w:p>
    <w:p w14:paraId="7E738CC0">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项目编号：</w:t>
      </w:r>
      <w:r>
        <w:rPr>
          <w:rFonts w:hint="eastAsia" w:ascii="宋体" w:hAnsi="宋体" w:eastAsia="宋体" w:cs="仿宋_GB2312"/>
          <w:szCs w:val="21"/>
          <w:u w:val="single"/>
        </w:rPr>
        <w:t xml:space="preserve">                                          </w:t>
      </w:r>
    </w:p>
    <w:p w14:paraId="63B9E9D4">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报价总价：币种：</w:t>
      </w:r>
      <w:r>
        <w:rPr>
          <w:rFonts w:hint="eastAsia" w:ascii="宋体" w:hAnsi="宋体" w:eastAsia="宋体"/>
          <w:color w:val="000000"/>
          <w:szCs w:val="21"/>
          <w:u w:val="single"/>
        </w:rPr>
        <w:t xml:space="preserve">  人民币    </w:t>
      </w:r>
    </w:p>
    <w:p w14:paraId="6F61C0D7">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（小写）：</w:t>
      </w:r>
      <w:r>
        <w:rPr>
          <w:rFonts w:hint="eastAsia" w:ascii="宋体" w:hAnsi="宋体" w:eastAsia="宋体"/>
          <w:color w:val="000000"/>
          <w:szCs w:val="21"/>
          <w:u w:val="single"/>
        </w:rPr>
        <w:t xml:space="preserve">                                   </w:t>
      </w:r>
    </w:p>
    <w:p w14:paraId="45B639A4">
      <w:pPr>
        <w:tabs>
          <w:tab w:val="left" w:pos="7560"/>
        </w:tabs>
        <w:spacing w:line="360" w:lineRule="auto"/>
        <w:ind w:firstLine="420" w:firstLineChars="200"/>
        <w:contextualSpacing/>
        <w:rPr>
          <w:rFonts w:hint="eastAsia" w:ascii="宋体" w:hAnsi="宋体" w:eastAsia="宋体"/>
          <w:color w:val="000000"/>
          <w:szCs w:val="21"/>
          <w:u w:val="single"/>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69E4D8AC">
      <w:pPr>
        <w:tabs>
          <w:tab w:val="left" w:pos="7560"/>
        </w:tabs>
        <w:spacing w:line="360" w:lineRule="auto"/>
        <w:contextualSpacing/>
        <w:rPr>
          <w:rFonts w:hint="eastAsia" w:ascii="宋体" w:hAnsi="宋体" w:eastAsia="宋体" w:cs="仿宋_GB2312"/>
          <w:szCs w:val="21"/>
        </w:rPr>
      </w:pPr>
    </w:p>
    <w:p w14:paraId="0B5737A0">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14:paraId="06ADB430">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5AA741FD">
      <w:pPr>
        <w:spacing w:line="360" w:lineRule="auto"/>
        <w:contextualSpacing/>
        <w:jc w:val="center"/>
        <w:rPr>
          <w:rFonts w:hint="eastAsia" w:ascii="宋体" w:hAnsi="宋体" w:eastAsia="宋体"/>
          <w:b/>
          <w:sz w:val="28"/>
          <w:szCs w:val="28"/>
        </w:rPr>
        <w:sectPr>
          <w:footerReference r:id="rId6" w:type="default"/>
          <w:pgSz w:w="11906" w:h="16838"/>
          <w:pgMar w:top="1440" w:right="1797" w:bottom="1440" w:left="1797" w:header="851" w:footer="992" w:gutter="0"/>
          <w:cols w:space="425" w:num="1"/>
          <w:docGrid w:type="lines" w:linePitch="312" w:charSpace="0"/>
        </w:sectPr>
      </w:pPr>
    </w:p>
    <w:p w14:paraId="65CBD7B3">
      <w:pPr>
        <w:spacing w:line="360" w:lineRule="auto"/>
        <w:contextualSpacing/>
        <w:jc w:val="center"/>
      </w:pPr>
      <w:r>
        <w:rPr>
          <w:rFonts w:hint="eastAsia" w:ascii="宋体" w:hAnsi="宋体" w:eastAsia="宋体"/>
          <w:b/>
          <w:sz w:val="28"/>
          <w:szCs w:val="28"/>
        </w:rPr>
        <w:t>分项报价表</w:t>
      </w:r>
    </w:p>
    <w:tbl>
      <w:tblPr>
        <w:tblStyle w:val="83"/>
        <w:tblW w:w="87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4"/>
        <w:gridCol w:w="2010"/>
        <w:gridCol w:w="1521"/>
        <w:gridCol w:w="1680"/>
        <w:gridCol w:w="1515"/>
      </w:tblGrid>
      <w:tr w14:paraId="26115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trPr>
        <w:tc>
          <w:tcPr>
            <w:tcW w:w="2034" w:type="dxa"/>
            <w:vAlign w:val="center"/>
          </w:tcPr>
          <w:p w14:paraId="1FB1EDE8">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服务类别</w:t>
            </w:r>
          </w:p>
        </w:tc>
        <w:tc>
          <w:tcPr>
            <w:tcW w:w="2010" w:type="dxa"/>
            <w:vAlign w:val="center"/>
          </w:tcPr>
          <w:p w14:paraId="3B0A8FD8">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内容</w:t>
            </w:r>
          </w:p>
        </w:tc>
        <w:tc>
          <w:tcPr>
            <w:tcW w:w="1521" w:type="dxa"/>
            <w:vAlign w:val="center"/>
          </w:tcPr>
          <w:p w14:paraId="0B4FE4CF">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数量（项）</w:t>
            </w:r>
          </w:p>
        </w:tc>
        <w:tc>
          <w:tcPr>
            <w:tcW w:w="1680" w:type="dxa"/>
            <w:vAlign w:val="center"/>
          </w:tcPr>
          <w:p w14:paraId="26FAA996">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辅导费（元）</w:t>
            </w:r>
          </w:p>
        </w:tc>
        <w:tc>
          <w:tcPr>
            <w:tcW w:w="1515" w:type="dxa"/>
            <w:vAlign w:val="center"/>
          </w:tcPr>
          <w:p w14:paraId="0DDB2C8A">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小计（元）</w:t>
            </w:r>
          </w:p>
        </w:tc>
      </w:tr>
      <w:tr w14:paraId="1E2E5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2034" w:type="dxa"/>
            <w:vMerge w:val="restart"/>
            <w:vAlign w:val="center"/>
          </w:tcPr>
          <w:p w14:paraId="736EF801">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高新资质维护服务</w:t>
            </w:r>
          </w:p>
        </w:tc>
        <w:tc>
          <w:tcPr>
            <w:tcW w:w="2010" w:type="dxa"/>
            <w:vAlign w:val="center"/>
          </w:tcPr>
          <w:p w14:paraId="30C923AB">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2025年高新资质维护</w:t>
            </w:r>
          </w:p>
        </w:tc>
        <w:tc>
          <w:tcPr>
            <w:tcW w:w="1521" w:type="dxa"/>
            <w:vAlign w:val="center"/>
          </w:tcPr>
          <w:p w14:paraId="31FC21F0">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2B4E89D9">
            <w:pPr>
              <w:jc w:val="center"/>
              <w:rPr>
                <w:rFonts w:hint="eastAsia" w:ascii="仿宋" w:hAnsi="仿宋" w:eastAsia="仿宋"/>
                <w:spacing w:val="8"/>
                <w:sz w:val="24"/>
                <w:shd w:val="clear" w:color="auto" w:fill="FFFFFF"/>
              </w:rPr>
            </w:pPr>
          </w:p>
        </w:tc>
        <w:tc>
          <w:tcPr>
            <w:tcW w:w="1515" w:type="dxa"/>
            <w:vMerge w:val="restart"/>
            <w:vAlign w:val="center"/>
          </w:tcPr>
          <w:p w14:paraId="1A9C4B8A">
            <w:pPr>
              <w:spacing w:line="400" w:lineRule="exact"/>
              <w:jc w:val="center"/>
              <w:rPr>
                <w:rFonts w:hint="eastAsia" w:ascii="仿宋" w:hAnsi="仿宋" w:eastAsia="仿宋"/>
                <w:spacing w:val="8"/>
                <w:sz w:val="28"/>
                <w:szCs w:val="28"/>
                <w:shd w:val="clear" w:color="auto" w:fill="FFFFFF"/>
              </w:rPr>
            </w:pPr>
          </w:p>
        </w:tc>
      </w:tr>
      <w:tr w14:paraId="5BE8D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034" w:type="dxa"/>
            <w:vMerge w:val="continue"/>
            <w:vAlign w:val="center"/>
          </w:tcPr>
          <w:p w14:paraId="3A9F79F1">
            <w:pPr>
              <w:jc w:val="center"/>
              <w:rPr>
                <w:rFonts w:hint="eastAsia" w:ascii="仿宋" w:hAnsi="仿宋" w:eastAsia="仿宋"/>
                <w:b/>
                <w:bCs/>
                <w:spacing w:val="8"/>
                <w:sz w:val="24"/>
                <w:szCs w:val="24"/>
                <w:shd w:val="clear" w:color="auto" w:fill="FFFFFF"/>
              </w:rPr>
            </w:pPr>
          </w:p>
        </w:tc>
        <w:tc>
          <w:tcPr>
            <w:tcW w:w="2010" w:type="dxa"/>
            <w:vAlign w:val="center"/>
          </w:tcPr>
          <w:p w14:paraId="455ABEA4">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2026年高新资质维护</w:t>
            </w:r>
          </w:p>
        </w:tc>
        <w:tc>
          <w:tcPr>
            <w:tcW w:w="1521" w:type="dxa"/>
            <w:vAlign w:val="center"/>
          </w:tcPr>
          <w:p w14:paraId="2DDC4077">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3B57C102">
            <w:pPr>
              <w:jc w:val="center"/>
              <w:rPr>
                <w:rFonts w:hint="eastAsia" w:ascii="仿宋" w:hAnsi="仿宋" w:eastAsia="仿宋"/>
                <w:spacing w:val="8"/>
                <w:sz w:val="24"/>
                <w:shd w:val="clear" w:color="auto" w:fill="FFFFFF"/>
              </w:rPr>
            </w:pPr>
          </w:p>
        </w:tc>
        <w:tc>
          <w:tcPr>
            <w:tcW w:w="1515" w:type="dxa"/>
            <w:vMerge w:val="continue"/>
            <w:vAlign w:val="center"/>
          </w:tcPr>
          <w:p w14:paraId="08519DAF">
            <w:pPr>
              <w:jc w:val="center"/>
              <w:rPr>
                <w:rFonts w:hint="eastAsia" w:ascii="仿宋" w:hAnsi="仿宋" w:eastAsia="仿宋"/>
                <w:spacing w:val="8"/>
                <w:sz w:val="28"/>
                <w:szCs w:val="28"/>
                <w:shd w:val="clear" w:color="auto" w:fill="FFFFFF"/>
              </w:rPr>
            </w:pPr>
          </w:p>
        </w:tc>
      </w:tr>
      <w:tr w14:paraId="26C3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2034" w:type="dxa"/>
            <w:vMerge w:val="continue"/>
            <w:vAlign w:val="center"/>
          </w:tcPr>
          <w:p w14:paraId="77474031">
            <w:pPr>
              <w:jc w:val="center"/>
              <w:rPr>
                <w:rFonts w:hint="eastAsia" w:ascii="仿宋" w:hAnsi="仿宋" w:eastAsia="仿宋"/>
                <w:b/>
                <w:bCs/>
                <w:spacing w:val="8"/>
                <w:sz w:val="24"/>
                <w:szCs w:val="24"/>
                <w:shd w:val="clear" w:color="auto" w:fill="FFFFFF"/>
              </w:rPr>
            </w:pPr>
          </w:p>
        </w:tc>
        <w:tc>
          <w:tcPr>
            <w:tcW w:w="2010" w:type="dxa"/>
            <w:vAlign w:val="center"/>
          </w:tcPr>
          <w:p w14:paraId="2062F19C">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2027年高新资质维护</w:t>
            </w:r>
          </w:p>
        </w:tc>
        <w:tc>
          <w:tcPr>
            <w:tcW w:w="1521" w:type="dxa"/>
            <w:vAlign w:val="center"/>
          </w:tcPr>
          <w:p w14:paraId="2E165961">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11155FF5">
            <w:pPr>
              <w:jc w:val="center"/>
              <w:rPr>
                <w:rFonts w:hint="eastAsia" w:ascii="仿宋" w:hAnsi="仿宋" w:eastAsia="仿宋"/>
                <w:spacing w:val="8"/>
                <w:sz w:val="24"/>
                <w:shd w:val="clear" w:color="auto" w:fill="FFFFFF"/>
              </w:rPr>
            </w:pPr>
          </w:p>
        </w:tc>
        <w:tc>
          <w:tcPr>
            <w:tcW w:w="1515" w:type="dxa"/>
            <w:vMerge w:val="continue"/>
            <w:vAlign w:val="center"/>
          </w:tcPr>
          <w:p w14:paraId="30D5AFFC">
            <w:pPr>
              <w:jc w:val="center"/>
              <w:rPr>
                <w:rFonts w:hint="eastAsia" w:ascii="仿宋" w:hAnsi="仿宋" w:eastAsia="仿宋"/>
                <w:spacing w:val="8"/>
                <w:sz w:val="28"/>
                <w:szCs w:val="28"/>
                <w:shd w:val="clear" w:color="auto" w:fill="FFFFFF"/>
              </w:rPr>
            </w:pPr>
          </w:p>
        </w:tc>
      </w:tr>
      <w:tr w14:paraId="186F1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2034" w:type="dxa"/>
            <w:vAlign w:val="center"/>
          </w:tcPr>
          <w:p w14:paraId="7E8AE731">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科技型中小企业维护</w:t>
            </w:r>
          </w:p>
        </w:tc>
        <w:tc>
          <w:tcPr>
            <w:tcW w:w="2010" w:type="dxa"/>
            <w:vAlign w:val="center"/>
          </w:tcPr>
          <w:p w14:paraId="7D5E4999">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近三年维护</w:t>
            </w:r>
          </w:p>
        </w:tc>
        <w:tc>
          <w:tcPr>
            <w:tcW w:w="1521" w:type="dxa"/>
            <w:vAlign w:val="center"/>
          </w:tcPr>
          <w:p w14:paraId="756D64DB">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3</w:t>
            </w:r>
          </w:p>
        </w:tc>
        <w:tc>
          <w:tcPr>
            <w:tcW w:w="1680" w:type="dxa"/>
            <w:vAlign w:val="center"/>
          </w:tcPr>
          <w:p w14:paraId="47AAD3F2">
            <w:pPr>
              <w:jc w:val="center"/>
              <w:rPr>
                <w:rFonts w:hint="eastAsia" w:ascii="仿宋" w:hAnsi="仿宋" w:eastAsia="仿宋"/>
                <w:spacing w:val="8"/>
                <w:sz w:val="24"/>
                <w:shd w:val="clear" w:color="auto" w:fill="FFFFFF"/>
              </w:rPr>
            </w:pPr>
          </w:p>
        </w:tc>
        <w:tc>
          <w:tcPr>
            <w:tcW w:w="1515" w:type="dxa"/>
            <w:vAlign w:val="center"/>
          </w:tcPr>
          <w:p w14:paraId="3C31B2A7">
            <w:pPr>
              <w:jc w:val="center"/>
              <w:rPr>
                <w:rFonts w:hint="eastAsia" w:ascii="仿宋" w:hAnsi="仿宋" w:eastAsia="仿宋" w:cs="Times New Roman"/>
                <w:spacing w:val="8"/>
                <w:sz w:val="24"/>
                <w:shd w:val="clear" w:color="auto" w:fill="FFFFFF"/>
              </w:rPr>
            </w:pPr>
          </w:p>
        </w:tc>
      </w:tr>
      <w:tr w14:paraId="318F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2034" w:type="dxa"/>
            <w:vAlign w:val="center"/>
          </w:tcPr>
          <w:p w14:paraId="2F9B4C9E">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高新技术企业认定</w:t>
            </w:r>
          </w:p>
        </w:tc>
        <w:tc>
          <w:tcPr>
            <w:tcW w:w="2010" w:type="dxa"/>
            <w:vAlign w:val="center"/>
          </w:tcPr>
          <w:p w14:paraId="24BE341A">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2028年高新技术企业认定（复审）</w:t>
            </w:r>
          </w:p>
        </w:tc>
        <w:tc>
          <w:tcPr>
            <w:tcW w:w="1521" w:type="dxa"/>
            <w:vAlign w:val="center"/>
          </w:tcPr>
          <w:p w14:paraId="165B064B">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1</w:t>
            </w:r>
          </w:p>
        </w:tc>
        <w:tc>
          <w:tcPr>
            <w:tcW w:w="1680" w:type="dxa"/>
            <w:vAlign w:val="center"/>
          </w:tcPr>
          <w:p w14:paraId="28E578B1">
            <w:pPr>
              <w:jc w:val="center"/>
              <w:rPr>
                <w:rFonts w:hint="eastAsia" w:ascii="仿宋" w:hAnsi="仿宋" w:eastAsia="仿宋"/>
                <w:spacing w:val="8"/>
                <w:sz w:val="24"/>
                <w:shd w:val="clear" w:color="auto" w:fill="FFFFFF"/>
              </w:rPr>
            </w:pPr>
          </w:p>
        </w:tc>
        <w:tc>
          <w:tcPr>
            <w:tcW w:w="1515" w:type="dxa"/>
            <w:vAlign w:val="center"/>
          </w:tcPr>
          <w:p w14:paraId="57EE23B0">
            <w:pPr>
              <w:jc w:val="center"/>
              <w:rPr>
                <w:rFonts w:hint="eastAsia" w:ascii="仿宋" w:hAnsi="仿宋" w:eastAsia="仿宋" w:cs="Times New Roman"/>
                <w:spacing w:val="8"/>
                <w:sz w:val="24"/>
                <w:shd w:val="clear" w:color="auto" w:fill="FFFFFF"/>
              </w:rPr>
            </w:pPr>
          </w:p>
        </w:tc>
      </w:tr>
      <w:tr w14:paraId="07340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2034" w:type="dxa"/>
            <w:vAlign w:val="center"/>
          </w:tcPr>
          <w:p w14:paraId="7B49B197">
            <w:pPr>
              <w:jc w:val="center"/>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研发费用辅助账</w:t>
            </w:r>
          </w:p>
        </w:tc>
        <w:tc>
          <w:tcPr>
            <w:tcW w:w="2010" w:type="dxa"/>
            <w:vAlign w:val="center"/>
          </w:tcPr>
          <w:p w14:paraId="16E70BFC">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2025、2026、2027年研发费用辅助账</w:t>
            </w:r>
          </w:p>
        </w:tc>
        <w:tc>
          <w:tcPr>
            <w:tcW w:w="1521" w:type="dxa"/>
            <w:vAlign w:val="center"/>
          </w:tcPr>
          <w:p w14:paraId="330A247D">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3</w:t>
            </w:r>
          </w:p>
        </w:tc>
        <w:tc>
          <w:tcPr>
            <w:tcW w:w="1680" w:type="dxa"/>
            <w:vAlign w:val="center"/>
          </w:tcPr>
          <w:p w14:paraId="71165432">
            <w:pPr>
              <w:jc w:val="center"/>
              <w:rPr>
                <w:rFonts w:hint="eastAsia" w:ascii="仿宋" w:hAnsi="仿宋" w:eastAsia="仿宋"/>
                <w:spacing w:val="8"/>
                <w:sz w:val="24"/>
                <w:shd w:val="clear" w:color="auto" w:fill="FFFFFF"/>
              </w:rPr>
            </w:pPr>
          </w:p>
        </w:tc>
        <w:tc>
          <w:tcPr>
            <w:tcW w:w="1515" w:type="dxa"/>
            <w:vAlign w:val="center"/>
          </w:tcPr>
          <w:p w14:paraId="1A4DA67C">
            <w:pPr>
              <w:jc w:val="center"/>
              <w:rPr>
                <w:rFonts w:hint="eastAsia" w:ascii="仿宋" w:hAnsi="仿宋" w:eastAsia="仿宋" w:cs="Times New Roman"/>
                <w:spacing w:val="8"/>
                <w:sz w:val="24"/>
                <w:shd w:val="clear" w:color="auto" w:fill="FFFFFF"/>
              </w:rPr>
            </w:pPr>
          </w:p>
        </w:tc>
      </w:tr>
      <w:tr w14:paraId="570B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2034" w:type="dxa"/>
            <w:vAlign w:val="center"/>
          </w:tcPr>
          <w:p w14:paraId="13A65960">
            <w:pPr>
              <w:jc w:val="left"/>
              <w:rPr>
                <w:rFonts w:hint="eastAsia" w:ascii="仿宋" w:hAnsi="仿宋" w:eastAsia="仿宋"/>
                <w:b/>
                <w:bCs/>
                <w:spacing w:val="8"/>
                <w:sz w:val="24"/>
                <w:szCs w:val="24"/>
                <w:shd w:val="clear" w:color="auto" w:fill="FFFFFF"/>
              </w:rPr>
            </w:pPr>
            <w:r>
              <w:rPr>
                <w:rFonts w:hint="eastAsia" w:ascii="仿宋" w:hAnsi="仿宋" w:eastAsia="仿宋"/>
                <w:b/>
                <w:bCs/>
                <w:spacing w:val="8"/>
                <w:sz w:val="24"/>
                <w:szCs w:val="24"/>
                <w:shd w:val="clear" w:color="auto" w:fill="FFFFFF"/>
              </w:rPr>
              <w:t>近三年维护</w:t>
            </w:r>
          </w:p>
        </w:tc>
        <w:tc>
          <w:tcPr>
            <w:tcW w:w="2010" w:type="dxa"/>
            <w:vAlign w:val="center"/>
          </w:tcPr>
          <w:p w14:paraId="70708978">
            <w:pPr>
              <w:jc w:val="left"/>
              <w:rPr>
                <w:rFonts w:hint="eastAsia" w:ascii="仿宋" w:hAnsi="仿宋" w:eastAsia="仿宋"/>
                <w:spacing w:val="8"/>
                <w:sz w:val="24"/>
                <w:shd w:val="clear" w:color="auto" w:fill="FFFFFF"/>
              </w:rPr>
            </w:pPr>
            <w:r>
              <w:rPr>
                <w:rFonts w:hint="eastAsia" w:ascii="仿宋" w:hAnsi="仿宋" w:eastAsia="仿宋"/>
                <w:spacing w:val="8"/>
                <w:sz w:val="24"/>
                <w:szCs w:val="24"/>
                <w:shd w:val="clear" w:color="auto" w:fill="FFFFFF"/>
              </w:rPr>
              <w:t>1.财务日常工作咨询；</w:t>
            </w:r>
            <w:r>
              <w:rPr>
                <w:rFonts w:hint="eastAsia" w:ascii="仿宋" w:hAnsi="仿宋" w:eastAsia="仿宋"/>
                <w:spacing w:val="8"/>
                <w:sz w:val="24"/>
                <w:szCs w:val="24"/>
                <w:shd w:val="clear" w:color="auto" w:fill="FFFFFF"/>
              </w:rPr>
              <w:br w:type="textWrapping"/>
            </w:r>
            <w:r>
              <w:rPr>
                <w:rFonts w:hint="eastAsia" w:ascii="仿宋" w:hAnsi="仿宋" w:eastAsia="仿宋"/>
                <w:spacing w:val="8"/>
                <w:sz w:val="24"/>
                <w:szCs w:val="24"/>
                <w:shd w:val="clear" w:color="auto" w:fill="FFFFFF"/>
              </w:rPr>
              <w:t>2.财务审计出具前的数据审核；                                  3.科技创新工作规划及政策的解读辅导；                      4.年度固定资产投资计划编制清单辅导；                   5.其他相关工作咨询</w:t>
            </w:r>
          </w:p>
        </w:tc>
        <w:tc>
          <w:tcPr>
            <w:tcW w:w="1521" w:type="dxa"/>
            <w:vAlign w:val="center"/>
          </w:tcPr>
          <w:p w14:paraId="4AD9A3E2">
            <w:pPr>
              <w:jc w:val="center"/>
              <w:rPr>
                <w:rFonts w:hint="eastAsia" w:ascii="仿宋" w:hAnsi="仿宋" w:eastAsia="仿宋" w:cs="Times New Roman"/>
                <w:spacing w:val="8"/>
                <w:sz w:val="24"/>
                <w:shd w:val="clear" w:color="auto" w:fill="FFFFFF"/>
              </w:rPr>
            </w:pPr>
            <w:r>
              <w:rPr>
                <w:rFonts w:hint="eastAsia" w:ascii="仿宋" w:hAnsi="仿宋" w:eastAsia="仿宋" w:cs="Times New Roman"/>
                <w:spacing w:val="8"/>
                <w:sz w:val="24"/>
                <w:shd w:val="clear" w:color="auto" w:fill="FFFFFF"/>
              </w:rPr>
              <w:t>3</w:t>
            </w:r>
          </w:p>
        </w:tc>
        <w:tc>
          <w:tcPr>
            <w:tcW w:w="1680" w:type="dxa"/>
            <w:vAlign w:val="center"/>
          </w:tcPr>
          <w:p w14:paraId="022EBF14">
            <w:pPr>
              <w:jc w:val="center"/>
              <w:rPr>
                <w:rFonts w:hint="eastAsia" w:ascii="仿宋" w:hAnsi="仿宋" w:eastAsia="仿宋"/>
                <w:spacing w:val="8"/>
                <w:sz w:val="24"/>
                <w:shd w:val="clear" w:color="auto" w:fill="FFFFFF"/>
              </w:rPr>
            </w:pPr>
          </w:p>
        </w:tc>
        <w:tc>
          <w:tcPr>
            <w:tcW w:w="1515" w:type="dxa"/>
            <w:vAlign w:val="center"/>
          </w:tcPr>
          <w:p w14:paraId="02509217">
            <w:pPr>
              <w:jc w:val="center"/>
              <w:rPr>
                <w:rFonts w:hint="eastAsia" w:ascii="仿宋" w:hAnsi="仿宋" w:eastAsia="仿宋" w:cs="Times New Roman"/>
                <w:spacing w:val="8"/>
                <w:sz w:val="24"/>
                <w:shd w:val="clear" w:color="auto" w:fill="FFFFFF"/>
              </w:rPr>
            </w:pPr>
          </w:p>
        </w:tc>
      </w:tr>
      <w:tr w14:paraId="29216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4044" w:type="dxa"/>
            <w:gridSpan w:val="2"/>
            <w:vAlign w:val="center"/>
          </w:tcPr>
          <w:p w14:paraId="3B6FAAA7">
            <w:pPr>
              <w:jc w:val="center"/>
              <w:rPr>
                <w:rFonts w:hint="eastAsia" w:ascii="仿宋" w:hAnsi="仿宋" w:eastAsia="仿宋"/>
                <w:spacing w:val="8"/>
                <w:sz w:val="24"/>
                <w:shd w:val="clear" w:color="auto" w:fill="FFFFFF"/>
              </w:rPr>
            </w:pPr>
            <w:r>
              <w:rPr>
                <w:rFonts w:hint="eastAsia" w:ascii="仿宋" w:hAnsi="仿宋" w:eastAsia="仿宋"/>
                <w:spacing w:val="8"/>
                <w:sz w:val="24"/>
                <w:shd w:val="clear" w:color="auto" w:fill="FFFFFF"/>
              </w:rPr>
              <w:t>合计（大写）：</w:t>
            </w:r>
          </w:p>
        </w:tc>
        <w:tc>
          <w:tcPr>
            <w:tcW w:w="4716" w:type="dxa"/>
            <w:gridSpan w:val="3"/>
            <w:vAlign w:val="center"/>
          </w:tcPr>
          <w:p w14:paraId="7F3BBC50">
            <w:pPr>
              <w:jc w:val="center"/>
              <w:rPr>
                <w:rFonts w:hint="eastAsia" w:ascii="仿宋" w:hAnsi="仿宋" w:eastAsia="仿宋" w:cs="Times New Roman"/>
                <w:spacing w:val="8"/>
                <w:sz w:val="24"/>
                <w:shd w:val="clear" w:color="auto" w:fill="FFFFFF"/>
              </w:rPr>
            </w:pPr>
          </w:p>
        </w:tc>
      </w:tr>
    </w:tbl>
    <w:p w14:paraId="09A483F6">
      <w:pPr>
        <w:pStyle w:val="104"/>
      </w:pPr>
    </w:p>
    <w:p w14:paraId="0408C12E">
      <w:pPr>
        <w:widowControl/>
        <w:tabs>
          <w:tab w:val="left" w:pos="7560"/>
        </w:tabs>
        <w:ind w:left="819" w:leftChars="190" w:hanging="420" w:hangingChars="200"/>
        <w:contextualSpacing/>
        <w:rPr>
          <w:rFonts w:hint="eastAsia" w:ascii="宋体" w:hAnsi="宋体" w:eastAsia="宋体"/>
          <w:szCs w:val="21"/>
        </w:rPr>
      </w:pPr>
      <w:r>
        <w:rPr>
          <w:rFonts w:hint="eastAsia" w:ascii="宋体" w:hAnsi="宋体" w:eastAsia="宋体"/>
          <w:szCs w:val="21"/>
        </w:rPr>
        <w:t>注：（1）响应人不得更改报价表格式，否则做否决处理；</w:t>
      </w:r>
      <w:r>
        <w:rPr>
          <w:rFonts w:hint="eastAsia" w:ascii="宋体" w:hAnsi="宋体" w:eastAsia="宋体"/>
          <w:szCs w:val="21"/>
        </w:rPr>
        <w:br w:type="textWrapping"/>
      </w:r>
      <w:r>
        <w:rPr>
          <w:rFonts w:hint="eastAsia" w:ascii="宋体" w:hAnsi="宋体" w:eastAsia="宋体"/>
          <w:szCs w:val="21"/>
        </w:rPr>
        <w:t>（2）上述报价均为含税报价。</w:t>
      </w:r>
    </w:p>
    <w:p w14:paraId="4B5BFE74"/>
    <w:p w14:paraId="4BED64C2">
      <w:pPr>
        <w:tabs>
          <w:tab w:val="left" w:pos="7560"/>
        </w:tabs>
        <w:spacing w:line="360" w:lineRule="auto"/>
        <w:ind w:firstLine="420" w:firstLineChars="200"/>
        <w:contextualSpacing/>
        <w:rPr>
          <w:rFonts w:hint="eastAsia" w:ascii="宋体" w:hAnsi="宋体" w:eastAsia="宋体"/>
          <w:szCs w:val="21"/>
        </w:rPr>
      </w:pPr>
      <w:r>
        <w:rPr>
          <w:rFonts w:hint="eastAsia" w:ascii="宋体" w:hAnsi="宋体" w:eastAsia="宋体" w:cs="仿宋_GB2312"/>
          <w:szCs w:val="21"/>
        </w:rPr>
        <w:t>响应人（盖单位章）：</w:t>
      </w:r>
      <w:r>
        <w:rPr>
          <w:rFonts w:hint="eastAsia" w:ascii="宋体" w:hAnsi="宋体" w:eastAsia="宋体" w:cs="仿宋_GB2312"/>
          <w:szCs w:val="21"/>
          <w:u w:val="single"/>
        </w:rPr>
        <w:t xml:space="preserve">                                     </w:t>
      </w:r>
    </w:p>
    <w:p w14:paraId="263479F5">
      <w:pPr>
        <w:tabs>
          <w:tab w:val="left" w:pos="7560"/>
        </w:tabs>
        <w:spacing w:line="360" w:lineRule="auto"/>
        <w:ind w:firstLine="420" w:firstLineChars="200"/>
        <w:contextualSpacing/>
        <w:rPr>
          <w:rFonts w:hint="eastAsia" w:ascii="宋体" w:hAnsi="宋体" w:eastAsia="宋体" w:cs="仿宋_GB2312"/>
          <w:szCs w:val="21"/>
          <w:u w:val="single"/>
        </w:rPr>
      </w:pPr>
      <w:r>
        <w:rPr>
          <w:rFonts w:hint="eastAsia" w:ascii="宋体" w:hAnsi="宋体" w:eastAsia="宋体" w:cs="仿宋_GB2312"/>
          <w:szCs w:val="21"/>
        </w:rPr>
        <w:t>法定代表人或授权代表人（签字或盖章）：</w:t>
      </w:r>
      <w:r>
        <w:rPr>
          <w:rFonts w:hint="eastAsia" w:ascii="宋体" w:hAnsi="宋体" w:eastAsia="宋体" w:cs="仿宋_GB2312"/>
          <w:szCs w:val="21"/>
          <w:u w:val="single"/>
        </w:rPr>
        <w:t xml:space="preserve">                   </w:t>
      </w:r>
    </w:p>
    <w:p w14:paraId="7AC15DD4">
      <w:pPr>
        <w:pStyle w:val="20"/>
        <w:spacing w:line="360" w:lineRule="auto"/>
        <w:rPr>
          <w:rFonts w:hint="eastAsia" w:ascii="宋体" w:hAnsi="宋体"/>
          <w:szCs w:val="21"/>
          <w:highlight w:val="yellow"/>
        </w:rPr>
      </w:pPr>
      <w:r>
        <w:rPr>
          <w:rFonts w:hint="eastAsia" w:ascii="宋体" w:hAnsi="宋体" w:cs="仿宋_GB2312"/>
          <w:kern w:val="2"/>
          <w:sz w:val="21"/>
          <w:szCs w:val="21"/>
        </w:rPr>
        <w:t>响应人联系人及其联系电话</w:t>
      </w:r>
      <w:r>
        <w:rPr>
          <w:rFonts w:hint="eastAsia" w:ascii="宋体" w:hAnsi="宋体" w:cs="仿宋_GB2312"/>
          <w:szCs w:val="21"/>
        </w:rPr>
        <w:t>：</w:t>
      </w:r>
      <w:r>
        <w:rPr>
          <w:rFonts w:hint="eastAsia" w:ascii="宋体" w:hAnsi="宋体" w:cs="仿宋_GB2312"/>
          <w:szCs w:val="21"/>
          <w:u w:val="single"/>
        </w:rPr>
        <w:t xml:space="preserve">                                 </w:t>
      </w: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7EAB528-531C-45D5-B0BE-FF2DB7D0B814}"/>
  </w:font>
  <w:font w:name="Courier New">
    <w:panose1 w:val="02070309020205020404"/>
    <w:charset w:val="01"/>
    <w:family w:val="modern"/>
    <w:pitch w:val="default"/>
    <w:sig w:usb0="E0002EFF" w:usb1="C0007843" w:usb2="00000009" w:usb3="00000000" w:csb0="400001FF" w:csb1="FFFF0000"/>
    <w:embedRegular r:id="rId2" w:fontKey="{83D7BA60-0BAD-4846-9582-DCFF1EB6D16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6E5288D-AB33-4311-A862-8122D217C1A8}"/>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embedRegular r:id="rId4" w:fontKey="{51B5C8EC-084D-4D5D-B8AF-6C4E49134B00}"/>
  </w:font>
  <w:font w:name="仿宋">
    <w:panose1 w:val="02010609060101010101"/>
    <w:charset w:val="86"/>
    <w:family w:val="modern"/>
    <w:pitch w:val="default"/>
    <w:sig w:usb0="800002BF" w:usb1="38CF7CFA" w:usb2="00000016" w:usb3="00000000" w:csb0="00040001" w:csb1="00000000"/>
    <w:embedRegular r:id="rId5" w:fontKey="{69A8BF74-A4EC-4C80-9590-A7A492AD8E8D}"/>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Tahoma">
    <w:panose1 w:val="020B0604030504040204"/>
    <w:charset w:val="00"/>
    <w:family w:val="swiss"/>
    <w:pitch w:val="default"/>
    <w:sig w:usb0="E1002EFF" w:usb1="C000605B" w:usb2="00000029" w:usb3="00000000" w:csb0="200101FF" w:csb1="20280000"/>
  </w:font>
  <w:font w:name="ˎ̥">
    <w:altName w:val="Times New Roman"/>
    <w:panose1 w:val="00000000000000000000"/>
    <w:charset w:val="00"/>
    <w:family w:val="roman"/>
    <w:pitch w:val="default"/>
    <w:sig w:usb0="00000000" w:usb1="00000000" w:usb2="00000000"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Arial Unicode MS">
    <w:altName w:val="Arial"/>
    <w:panose1 w:val="020B0604020202020204"/>
    <w:charset w:val="80"/>
    <w:family w:val="swiss"/>
    <w:pitch w:val="default"/>
    <w:sig w:usb0="00000000" w:usb1="00000000" w:usb2="0000003F" w:usb3="00000000" w:csb0="003F01FF" w:csb1="00000000"/>
  </w:font>
  <w:font w:name="方正小标宋简体">
    <w:panose1 w:val="02000000000000000000"/>
    <w:charset w:val="86"/>
    <w:family w:val="script"/>
    <w:pitch w:val="default"/>
    <w:sig w:usb0="A00002BF" w:usb1="184F6CFA" w:usb2="00000012" w:usb3="00000000" w:csb0="00040001" w:csb1="00000000"/>
    <w:embedRegular r:id="rId6" w:fontKey="{8224D339-F3C8-48CF-AC98-E7C1AFFD7C5A}"/>
  </w:font>
  <w:font w:name="Wingdings 2">
    <w:panose1 w:val="05020102010507070707"/>
    <w:charset w:val="02"/>
    <w:family w:val="roman"/>
    <w:pitch w:val="default"/>
    <w:sig w:usb0="00000000" w:usb1="00000000" w:usb2="00000000" w:usb3="00000000" w:csb0="80000000" w:csb1="00000000"/>
    <w:embedRegular r:id="rId7" w:fontKey="{619B8FB6-C330-458C-8383-CE7017565D0A}"/>
  </w:font>
  <w:font w:name="Segoe UI Symbol">
    <w:panose1 w:val="020B0502040204020203"/>
    <w:charset w:val="00"/>
    <w:family w:val="swiss"/>
    <w:pitch w:val="default"/>
    <w:sig w:usb0="800001E3" w:usb1="1200FFEF" w:usb2="00040000" w:usb3="04000000" w:csb0="00000001" w:csb1="40000000"/>
    <w:embedRegular r:id="rId8" w:fontKey="{16AC9717-C61B-4651-B68E-6740F2737225}"/>
  </w:font>
  <w:font w:name="楷体">
    <w:panose1 w:val="02010609060101010101"/>
    <w:charset w:val="86"/>
    <w:family w:val="modern"/>
    <w:pitch w:val="default"/>
    <w:sig w:usb0="800002BF" w:usb1="38CF7CFA" w:usb2="00000016" w:usb3="00000000" w:csb0="00040001" w:csb1="00000000"/>
    <w:embedRegular r:id="rId9" w:fontKey="{B787A4FB-B8EA-4095-AA48-63B1C53CC53A}"/>
  </w:font>
  <w:font w:name="WPSEMBED1">
    <w:panose1 w:val="05020102010507070707"/>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9337E">
    <w:pPr>
      <w:pStyle w:val="52"/>
      <w:ind w:right="360"/>
      <w:jc w:val="center"/>
      <w:rPr>
        <w:sz w:val="21"/>
        <w:szCs w:val="21"/>
      </w:rP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2</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328EF8">
    <w:pPr>
      <w:pStyle w:val="5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C2D5D4">
                          <w:pPr>
                            <w:pStyle w:val="52"/>
                          </w:pPr>
                          <w:r>
                            <w:fldChar w:fldCharType="begin"/>
                          </w:r>
                          <w:r>
                            <w:instrText xml:space="preserve"> PAGE  \* MERGEFORMAT </w:instrText>
                          </w:r>
                          <w:r>
                            <w:fldChar w:fldCharType="separate"/>
                          </w:r>
                          <w:r>
                            <w:t>8</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33C2D5D4">
                    <w:pPr>
                      <w:pStyle w:val="52"/>
                    </w:pPr>
                    <w:r>
                      <w:fldChar w:fldCharType="begin"/>
                    </w:r>
                    <w:r>
                      <w:instrText xml:space="preserve"> PAGE  \* MERGEFORMAT </w:instrText>
                    </w:r>
                    <w:r>
                      <w:fldChar w:fldCharType="separate"/>
                    </w:r>
                    <w:r>
                      <w:t>8</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4A0564">
                          <w:pPr>
                            <w:pStyle w:val="52"/>
                          </w:pP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574A0564">
                    <w:pPr>
                      <w:pStyle w:val="52"/>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D3E6F">
    <w:pPr>
      <w:pStyle w:val="52"/>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56DA3D0E"/>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FA7D8">
    <w:pPr>
      <w:pStyle w:val="54"/>
    </w:pPr>
    <w:r>
      <w:rPr>
        <w:rFonts w:hint="eastAsia"/>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7A5BF"/>
    <w:multiLevelType w:val="singleLevel"/>
    <w:tmpl w:val="8417A5BF"/>
    <w:lvl w:ilvl="0" w:tentative="0">
      <w:start w:val="1"/>
      <w:numFmt w:val="lowerLetter"/>
      <w:suff w:val="space"/>
      <w:lvlText w:val="%1)"/>
      <w:lvlJc w:val="left"/>
    </w:lvl>
  </w:abstractNum>
  <w:abstractNum w:abstractNumId="1">
    <w:nsid w:val="C6D2D28F"/>
    <w:multiLevelType w:val="singleLevel"/>
    <w:tmpl w:val="C6D2D28F"/>
    <w:lvl w:ilvl="0" w:tentative="0">
      <w:start w:val="1"/>
      <w:numFmt w:val="decimal"/>
      <w:suff w:val="nothing"/>
      <w:lvlText w:val="%1、"/>
      <w:lvlJc w:val="left"/>
    </w:lvl>
  </w:abstractNum>
  <w:abstractNum w:abstractNumId="2">
    <w:nsid w:val="FFFFFF7C"/>
    <w:multiLevelType w:val="singleLevel"/>
    <w:tmpl w:val="FFFFFF7C"/>
    <w:lvl w:ilvl="0" w:tentative="0">
      <w:start w:val="1"/>
      <w:numFmt w:val="decimal"/>
      <w:pStyle w:val="62"/>
      <w:lvlText w:val="%1."/>
      <w:lvlJc w:val="left"/>
      <w:pPr>
        <w:tabs>
          <w:tab w:val="left" w:pos="2040"/>
        </w:tabs>
        <w:ind w:left="2040" w:hanging="360"/>
      </w:pPr>
    </w:lvl>
  </w:abstractNum>
  <w:abstractNum w:abstractNumId="3">
    <w:nsid w:val="FFFFFF7D"/>
    <w:multiLevelType w:val="singleLevel"/>
    <w:tmpl w:val="FFFFFF7D"/>
    <w:lvl w:ilvl="0" w:tentative="0">
      <w:start w:val="1"/>
      <w:numFmt w:val="decimal"/>
      <w:pStyle w:val="45"/>
      <w:lvlText w:val="%1."/>
      <w:lvlJc w:val="left"/>
      <w:pPr>
        <w:tabs>
          <w:tab w:val="left" w:pos="1620"/>
        </w:tabs>
        <w:ind w:left="1620" w:hanging="360"/>
      </w:pPr>
    </w:lvl>
  </w:abstractNum>
  <w:abstractNum w:abstractNumId="4">
    <w:nsid w:val="FFFFFF7E"/>
    <w:multiLevelType w:val="singleLevel"/>
    <w:tmpl w:val="FFFFFF7E"/>
    <w:lvl w:ilvl="0" w:tentative="0">
      <w:start w:val="1"/>
      <w:numFmt w:val="decimal"/>
      <w:pStyle w:val="34"/>
      <w:lvlText w:val="%1."/>
      <w:lvlJc w:val="left"/>
      <w:pPr>
        <w:tabs>
          <w:tab w:val="left" w:pos="1200"/>
        </w:tabs>
        <w:ind w:left="1200" w:hanging="360"/>
      </w:pPr>
    </w:lvl>
  </w:abstractNum>
  <w:abstractNum w:abstractNumId="5">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6">
    <w:nsid w:val="FFFFFF80"/>
    <w:multiLevelType w:val="singleLevel"/>
    <w:tmpl w:val="FFFFFF80"/>
    <w:lvl w:ilvl="0" w:tentative="0">
      <w:start w:val="1"/>
      <w:numFmt w:val="bullet"/>
      <w:pStyle w:val="44"/>
      <w:lvlText w:val=""/>
      <w:lvlJc w:val="left"/>
      <w:pPr>
        <w:tabs>
          <w:tab w:val="left" w:pos="2040"/>
        </w:tabs>
        <w:ind w:left="2040" w:hanging="360"/>
      </w:pPr>
      <w:rPr>
        <w:rFonts w:hint="default" w:ascii="Wingdings" w:hAnsi="Wingdings"/>
      </w:rPr>
    </w:lvl>
  </w:abstractNum>
  <w:abstractNum w:abstractNumId="7">
    <w:nsid w:val="FFFFFF81"/>
    <w:multiLevelType w:val="singleLevel"/>
    <w:tmpl w:val="FFFFFF81"/>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8">
    <w:nsid w:val="FFFFFF82"/>
    <w:multiLevelType w:val="singleLevel"/>
    <w:tmpl w:val="FFFFFF82"/>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9">
    <w:nsid w:val="FFFFFF83"/>
    <w:multiLevelType w:val="singleLevel"/>
    <w:tmpl w:val="FFFFFF83"/>
    <w:lvl w:ilvl="0" w:tentative="0">
      <w:start w:val="1"/>
      <w:numFmt w:val="bullet"/>
      <w:pStyle w:val="38"/>
      <w:lvlText w:val=""/>
      <w:lvlJc w:val="left"/>
      <w:pPr>
        <w:tabs>
          <w:tab w:val="left" w:pos="780"/>
        </w:tabs>
        <w:ind w:left="780" w:hanging="360"/>
      </w:pPr>
      <w:rPr>
        <w:rFonts w:hint="default" w:ascii="Wingdings" w:hAnsi="Wingdings"/>
      </w:rPr>
    </w:lvl>
  </w:abstractNum>
  <w:abstractNum w:abstractNumId="10">
    <w:nsid w:val="FFFFFF88"/>
    <w:multiLevelType w:val="singleLevel"/>
    <w:tmpl w:val="FFFFFF88"/>
    <w:lvl w:ilvl="0" w:tentative="0">
      <w:start w:val="1"/>
      <w:numFmt w:val="decimal"/>
      <w:pStyle w:val="19"/>
      <w:lvlText w:val="%1."/>
      <w:lvlJc w:val="left"/>
      <w:pPr>
        <w:tabs>
          <w:tab w:val="left" w:pos="360"/>
        </w:tabs>
        <w:ind w:left="360" w:hanging="360"/>
      </w:pPr>
    </w:lvl>
  </w:abstractNum>
  <w:abstractNum w:abstractNumId="11">
    <w:nsid w:val="FFFFFF89"/>
    <w:multiLevelType w:val="singleLevel"/>
    <w:tmpl w:val="FFFFFF89"/>
    <w:lvl w:ilvl="0" w:tentative="0">
      <w:start w:val="1"/>
      <w:numFmt w:val="bullet"/>
      <w:pStyle w:val="23"/>
      <w:lvlText w:val=""/>
      <w:lvlJc w:val="left"/>
      <w:pPr>
        <w:tabs>
          <w:tab w:val="left" w:pos="360"/>
        </w:tabs>
        <w:ind w:left="360" w:hanging="360"/>
      </w:pPr>
      <w:rPr>
        <w:rFonts w:hint="default" w:ascii="Wingdings" w:hAnsi="Wingdings"/>
      </w:rPr>
    </w:lvl>
  </w:abstractNum>
  <w:abstractNum w:abstractNumId="12">
    <w:nsid w:val="6CEA2025"/>
    <w:multiLevelType w:val="multilevel"/>
    <w:tmpl w:val="6CEA2025"/>
    <w:lvl w:ilvl="0" w:tentative="0">
      <w:start w:val="1"/>
      <w:numFmt w:val="none"/>
      <w:pStyle w:val="180"/>
      <w:suff w:val="nothing"/>
      <w:lvlText w:val="%1"/>
      <w:lvlJc w:val="left"/>
      <w:pPr>
        <w:ind w:left="0" w:firstLine="0"/>
      </w:pPr>
      <w:rPr>
        <w:rFonts w:hint="default" w:ascii="Times New Roman" w:hAnsi="Times New Roman" w:cs="Times New Roman"/>
        <w:b/>
        <w:i w:val="0"/>
        <w:sz w:val="21"/>
      </w:rPr>
    </w:lvl>
    <w:lvl w:ilvl="1" w:tentative="0">
      <w:start w:val="1"/>
      <w:numFmt w:val="decimal"/>
      <w:pStyle w:val="182"/>
      <w:suff w:val="nothing"/>
      <w:lvlText w:val="%1%2　"/>
      <w:lvlJc w:val="left"/>
      <w:pPr>
        <w:ind w:left="0" w:firstLine="0"/>
      </w:pPr>
      <w:rPr>
        <w:rFonts w:hint="eastAsia" w:ascii="黑体" w:hAnsi="Times New Roman" w:eastAsia="黑体"/>
        <w:b w:val="0"/>
        <w:i w:val="0"/>
        <w:sz w:val="21"/>
      </w:rPr>
    </w:lvl>
    <w:lvl w:ilvl="2" w:tentative="0">
      <w:start w:val="1"/>
      <w:numFmt w:val="decimal"/>
      <w:pStyle w:val="183"/>
      <w:suff w:val="nothing"/>
      <w:lvlText w:val="%1%2.%3　"/>
      <w:lvlJc w:val="left"/>
      <w:pPr>
        <w:ind w:left="0" w:firstLine="0"/>
      </w:pPr>
      <w:rPr>
        <w:rFonts w:hint="eastAsia" w:ascii="黑体" w:hAnsi="Times New Roman" w:eastAsia="黑体"/>
        <w:b w:val="0"/>
        <w:i w:val="0"/>
        <w:sz w:val="21"/>
      </w:rPr>
    </w:lvl>
    <w:lvl w:ilvl="3" w:tentative="0">
      <w:start w:val="1"/>
      <w:numFmt w:val="decimal"/>
      <w:pStyle w:val="184"/>
      <w:suff w:val="nothing"/>
      <w:lvlText w:val="%1%2.%3.%4　"/>
      <w:lvlJc w:val="left"/>
      <w:pPr>
        <w:ind w:left="0" w:firstLine="0"/>
      </w:pPr>
      <w:rPr>
        <w:rFonts w:hint="eastAsia" w:ascii="黑体" w:hAnsi="Times New Roman" w:eastAsia="黑体"/>
        <w:b w:val="0"/>
        <w:i w:val="0"/>
        <w:sz w:val="21"/>
      </w:rPr>
    </w:lvl>
    <w:lvl w:ilvl="4" w:tentative="0">
      <w:start w:val="1"/>
      <w:numFmt w:val="decimal"/>
      <w:pStyle w:val="185"/>
      <w:suff w:val="nothing"/>
      <w:lvlText w:val="%1%2.%3.%4.%5　"/>
      <w:lvlJc w:val="left"/>
      <w:pPr>
        <w:ind w:left="1050" w:firstLine="0"/>
      </w:pPr>
      <w:rPr>
        <w:rFonts w:hint="eastAsia" w:ascii="黑体" w:hAnsi="Times New Roman" w:eastAsia="黑体"/>
        <w:b w:val="0"/>
        <w:i w:val="0"/>
        <w:sz w:val="21"/>
      </w:rPr>
    </w:lvl>
    <w:lvl w:ilvl="5" w:tentative="0">
      <w:start w:val="1"/>
      <w:numFmt w:val="decimal"/>
      <w:pStyle w:val="186"/>
      <w:suff w:val="nothing"/>
      <w:lvlText w:val="%1%2.%3.%4.%5.%6　"/>
      <w:lvlJc w:val="left"/>
      <w:pPr>
        <w:ind w:left="0" w:firstLine="0"/>
      </w:pPr>
      <w:rPr>
        <w:rFonts w:hint="eastAsia" w:ascii="黑体" w:hAnsi="Times New Roman" w:eastAsia="黑体"/>
        <w:b w:val="0"/>
        <w:i w:val="0"/>
        <w:sz w:val="21"/>
      </w:rPr>
    </w:lvl>
    <w:lvl w:ilvl="6" w:tentative="0">
      <w:start w:val="1"/>
      <w:numFmt w:val="decimal"/>
      <w:pStyle w:val="187"/>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lvl>
    <w:lvl w:ilvl="8" w:tentative="0">
      <w:start w:val="1"/>
      <w:numFmt w:val="decimal"/>
      <w:lvlText w:val="%1.%2.%3.%4.%5.%6.%7.%8.%9"/>
      <w:lvlJc w:val="left"/>
      <w:pPr>
        <w:tabs>
          <w:tab w:val="left" w:pos="4777"/>
        </w:tabs>
        <w:ind w:left="4677" w:hanging="1700"/>
      </w:pPr>
    </w:lvl>
  </w:abstractNum>
  <w:num w:numId="1">
    <w:abstractNumId w:val="5"/>
  </w:num>
  <w:num w:numId="2">
    <w:abstractNumId w:val="7"/>
  </w:num>
  <w:num w:numId="3">
    <w:abstractNumId w:val="10"/>
  </w:num>
  <w:num w:numId="4">
    <w:abstractNumId w:val="11"/>
  </w:num>
  <w:num w:numId="5">
    <w:abstractNumId w:val="8"/>
  </w:num>
  <w:num w:numId="6">
    <w:abstractNumId w:val="4"/>
  </w:num>
  <w:num w:numId="7">
    <w:abstractNumId w:val="9"/>
  </w:num>
  <w:num w:numId="8">
    <w:abstractNumId w:val="6"/>
  </w:num>
  <w:num w:numId="9">
    <w:abstractNumId w:val="3"/>
  </w:num>
  <w:num w:numId="10">
    <w:abstractNumId w:val="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yMzcyODgxOTQxNGU3YTU2N2E1ZGMyM2NjMTVkNjcifQ=="/>
  </w:docVars>
  <w:rsids>
    <w:rsidRoot w:val="00E96E50"/>
    <w:rsid w:val="00000635"/>
    <w:rsid w:val="00000AEA"/>
    <w:rsid w:val="000018AE"/>
    <w:rsid w:val="0000215C"/>
    <w:rsid w:val="00002A71"/>
    <w:rsid w:val="00004DD6"/>
    <w:rsid w:val="000062C4"/>
    <w:rsid w:val="00007E3A"/>
    <w:rsid w:val="000108B6"/>
    <w:rsid w:val="00010FB0"/>
    <w:rsid w:val="00012539"/>
    <w:rsid w:val="00012D7C"/>
    <w:rsid w:val="0001321A"/>
    <w:rsid w:val="000133B7"/>
    <w:rsid w:val="00014CD6"/>
    <w:rsid w:val="000155A9"/>
    <w:rsid w:val="00015815"/>
    <w:rsid w:val="000159A6"/>
    <w:rsid w:val="00015A69"/>
    <w:rsid w:val="00015BDD"/>
    <w:rsid w:val="00015FAA"/>
    <w:rsid w:val="000161DD"/>
    <w:rsid w:val="00020156"/>
    <w:rsid w:val="00020B39"/>
    <w:rsid w:val="00021A9C"/>
    <w:rsid w:val="00021C80"/>
    <w:rsid w:val="00021F1C"/>
    <w:rsid w:val="000220F3"/>
    <w:rsid w:val="0002246A"/>
    <w:rsid w:val="00023511"/>
    <w:rsid w:val="000245AA"/>
    <w:rsid w:val="00024B9C"/>
    <w:rsid w:val="00024BD7"/>
    <w:rsid w:val="00024CEE"/>
    <w:rsid w:val="00026097"/>
    <w:rsid w:val="00026DC0"/>
    <w:rsid w:val="0002773A"/>
    <w:rsid w:val="00027EC1"/>
    <w:rsid w:val="000313F5"/>
    <w:rsid w:val="00031EE2"/>
    <w:rsid w:val="00032E54"/>
    <w:rsid w:val="0003345D"/>
    <w:rsid w:val="00034472"/>
    <w:rsid w:val="0003458D"/>
    <w:rsid w:val="00034C7D"/>
    <w:rsid w:val="000353DB"/>
    <w:rsid w:val="000358F9"/>
    <w:rsid w:val="0003634C"/>
    <w:rsid w:val="00036CD6"/>
    <w:rsid w:val="00036E44"/>
    <w:rsid w:val="00037B1D"/>
    <w:rsid w:val="00037B28"/>
    <w:rsid w:val="00041CAE"/>
    <w:rsid w:val="00041E22"/>
    <w:rsid w:val="00041F4E"/>
    <w:rsid w:val="000420BF"/>
    <w:rsid w:val="00042F82"/>
    <w:rsid w:val="0004331C"/>
    <w:rsid w:val="000443D8"/>
    <w:rsid w:val="0004476C"/>
    <w:rsid w:val="00044FAE"/>
    <w:rsid w:val="00046904"/>
    <w:rsid w:val="0004726D"/>
    <w:rsid w:val="00051860"/>
    <w:rsid w:val="000524E4"/>
    <w:rsid w:val="00053293"/>
    <w:rsid w:val="00053462"/>
    <w:rsid w:val="0005455E"/>
    <w:rsid w:val="00055967"/>
    <w:rsid w:val="00057166"/>
    <w:rsid w:val="0005756F"/>
    <w:rsid w:val="0005776E"/>
    <w:rsid w:val="00057C24"/>
    <w:rsid w:val="000623B7"/>
    <w:rsid w:val="00063027"/>
    <w:rsid w:val="000636FC"/>
    <w:rsid w:val="00063C85"/>
    <w:rsid w:val="0006552C"/>
    <w:rsid w:val="00067040"/>
    <w:rsid w:val="0007085B"/>
    <w:rsid w:val="00071537"/>
    <w:rsid w:val="00072A83"/>
    <w:rsid w:val="00072C6A"/>
    <w:rsid w:val="00072F76"/>
    <w:rsid w:val="00074BAA"/>
    <w:rsid w:val="00075D0F"/>
    <w:rsid w:val="00075F79"/>
    <w:rsid w:val="00075FF4"/>
    <w:rsid w:val="00077AF5"/>
    <w:rsid w:val="00080981"/>
    <w:rsid w:val="00080DE3"/>
    <w:rsid w:val="000816D9"/>
    <w:rsid w:val="000818AF"/>
    <w:rsid w:val="00082120"/>
    <w:rsid w:val="0008333C"/>
    <w:rsid w:val="00083534"/>
    <w:rsid w:val="0008367B"/>
    <w:rsid w:val="0008456F"/>
    <w:rsid w:val="00084C53"/>
    <w:rsid w:val="000851CE"/>
    <w:rsid w:val="00086197"/>
    <w:rsid w:val="000868B8"/>
    <w:rsid w:val="00086C49"/>
    <w:rsid w:val="00086E8F"/>
    <w:rsid w:val="0009030A"/>
    <w:rsid w:val="00090819"/>
    <w:rsid w:val="00090895"/>
    <w:rsid w:val="00090B4C"/>
    <w:rsid w:val="00090DB4"/>
    <w:rsid w:val="0009230F"/>
    <w:rsid w:val="00092369"/>
    <w:rsid w:val="00093412"/>
    <w:rsid w:val="00094771"/>
    <w:rsid w:val="00095548"/>
    <w:rsid w:val="00095B9C"/>
    <w:rsid w:val="00096434"/>
    <w:rsid w:val="0009665F"/>
    <w:rsid w:val="000A007C"/>
    <w:rsid w:val="000A04A3"/>
    <w:rsid w:val="000A1200"/>
    <w:rsid w:val="000A14F1"/>
    <w:rsid w:val="000A187E"/>
    <w:rsid w:val="000A1BE3"/>
    <w:rsid w:val="000A21D7"/>
    <w:rsid w:val="000A255B"/>
    <w:rsid w:val="000A2811"/>
    <w:rsid w:val="000A33F2"/>
    <w:rsid w:val="000A35D9"/>
    <w:rsid w:val="000A3880"/>
    <w:rsid w:val="000A457A"/>
    <w:rsid w:val="000A55B0"/>
    <w:rsid w:val="000A7867"/>
    <w:rsid w:val="000B0A20"/>
    <w:rsid w:val="000B15F9"/>
    <w:rsid w:val="000B1716"/>
    <w:rsid w:val="000B2406"/>
    <w:rsid w:val="000B3679"/>
    <w:rsid w:val="000B3875"/>
    <w:rsid w:val="000B4CE2"/>
    <w:rsid w:val="000B5218"/>
    <w:rsid w:val="000B59BF"/>
    <w:rsid w:val="000B59E9"/>
    <w:rsid w:val="000B5CDD"/>
    <w:rsid w:val="000B736D"/>
    <w:rsid w:val="000B7BAF"/>
    <w:rsid w:val="000C078B"/>
    <w:rsid w:val="000C13AE"/>
    <w:rsid w:val="000C2617"/>
    <w:rsid w:val="000C3146"/>
    <w:rsid w:val="000C3A0F"/>
    <w:rsid w:val="000C3E1E"/>
    <w:rsid w:val="000C522F"/>
    <w:rsid w:val="000C5F36"/>
    <w:rsid w:val="000C691E"/>
    <w:rsid w:val="000C7325"/>
    <w:rsid w:val="000C78AA"/>
    <w:rsid w:val="000D0158"/>
    <w:rsid w:val="000D2358"/>
    <w:rsid w:val="000D29E6"/>
    <w:rsid w:val="000D2F3A"/>
    <w:rsid w:val="000D3CE6"/>
    <w:rsid w:val="000D5966"/>
    <w:rsid w:val="000D5C62"/>
    <w:rsid w:val="000D63CE"/>
    <w:rsid w:val="000D6BD0"/>
    <w:rsid w:val="000D70F2"/>
    <w:rsid w:val="000D72A7"/>
    <w:rsid w:val="000D7552"/>
    <w:rsid w:val="000E1092"/>
    <w:rsid w:val="000E183C"/>
    <w:rsid w:val="000E2072"/>
    <w:rsid w:val="000E2749"/>
    <w:rsid w:val="000E27C6"/>
    <w:rsid w:val="000E2AD9"/>
    <w:rsid w:val="000E4F5E"/>
    <w:rsid w:val="000E5193"/>
    <w:rsid w:val="000E52D6"/>
    <w:rsid w:val="000E6812"/>
    <w:rsid w:val="000E729F"/>
    <w:rsid w:val="000E7638"/>
    <w:rsid w:val="000E7884"/>
    <w:rsid w:val="000E7A26"/>
    <w:rsid w:val="000F03D6"/>
    <w:rsid w:val="000F1324"/>
    <w:rsid w:val="000F18BE"/>
    <w:rsid w:val="000F282B"/>
    <w:rsid w:val="000F4682"/>
    <w:rsid w:val="000F4B66"/>
    <w:rsid w:val="000F6007"/>
    <w:rsid w:val="000F68C8"/>
    <w:rsid w:val="000F6A78"/>
    <w:rsid w:val="001010E2"/>
    <w:rsid w:val="00102D3E"/>
    <w:rsid w:val="00103DCE"/>
    <w:rsid w:val="00104F25"/>
    <w:rsid w:val="00110C48"/>
    <w:rsid w:val="00110DAC"/>
    <w:rsid w:val="00112F44"/>
    <w:rsid w:val="00114121"/>
    <w:rsid w:val="0011461A"/>
    <w:rsid w:val="00114656"/>
    <w:rsid w:val="001146DA"/>
    <w:rsid w:val="00114E24"/>
    <w:rsid w:val="00116C53"/>
    <w:rsid w:val="00117A28"/>
    <w:rsid w:val="00122212"/>
    <w:rsid w:val="00123230"/>
    <w:rsid w:val="001258E6"/>
    <w:rsid w:val="00125D84"/>
    <w:rsid w:val="00126E01"/>
    <w:rsid w:val="0013005C"/>
    <w:rsid w:val="00130C80"/>
    <w:rsid w:val="00130E95"/>
    <w:rsid w:val="00131B01"/>
    <w:rsid w:val="00132334"/>
    <w:rsid w:val="00132475"/>
    <w:rsid w:val="00132776"/>
    <w:rsid w:val="00132836"/>
    <w:rsid w:val="00132910"/>
    <w:rsid w:val="00132D5B"/>
    <w:rsid w:val="001334D6"/>
    <w:rsid w:val="0013381E"/>
    <w:rsid w:val="001338A6"/>
    <w:rsid w:val="001341F9"/>
    <w:rsid w:val="00134C15"/>
    <w:rsid w:val="00134E7C"/>
    <w:rsid w:val="00134F48"/>
    <w:rsid w:val="0013542C"/>
    <w:rsid w:val="00135880"/>
    <w:rsid w:val="001359BE"/>
    <w:rsid w:val="00135B35"/>
    <w:rsid w:val="0013610F"/>
    <w:rsid w:val="0013643F"/>
    <w:rsid w:val="001372C8"/>
    <w:rsid w:val="0013772D"/>
    <w:rsid w:val="00137D78"/>
    <w:rsid w:val="0014081E"/>
    <w:rsid w:val="0014115E"/>
    <w:rsid w:val="0014120D"/>
    <w:rsid w:val="00141E76"/>
    <w:rsid w:val="00142341"/>
    <w:rsid w:val="00142854"/>
    <w:rsid w:val="0014404E"/>
    <w:rsid w:val="00144278"/>
    <w:rsid w:val="0014506E"/>
    <w:rsid w:val="001450A9"/>
    <w:rsid w:val="00145125"/>
    <w:rsid w:val="00145706"/>
    <w:rsid w:val="00146F27"/>
    <w:rsid w:val="001474FA"/>
    <w:rsid w:val="00150B90"/>
    <w:rsid w:val="0015216A"/>
    <w:rsid w:val="00152B56"/>
    <w:rsid w:val="00153791"/>
    <w:rsid w:val="00154772"/>
    <w:rsid w:val="00154AD0"/>
    <w:rsid w:val="00156DF0"/>
    <w:rsid w:val="001577DD"/>
    <w:rsid w:val="00160463"/>
    <w:rsid w:val="00160593"/>
    <w:rsid w:val="001613E7"/>
    <w:rsid w:val="00162DCA"/>
    <w:rsid w:val="0016353A"/>
    <w:rsid w:val="001644EF"/>
    <w:rsid w:val="00165790"/>
    <w:rsid w:val="00165C25"/>
    <w:rsid w:val="00167E09"/>
    <w:rsid w:val="00172B17"/>
    <w:rsid w:val="00172FA0"/>
    <w:rsid w:val="001737A9"/>
    <w:rsid w:val="00173C3E"/>
    <w:rsid w:val="00174161"/>
    <w:rsid w:val="00176605"/>
    <w:rsid w:val="001769BF"/>
    <w:rsid w:val="00176BA9"/>
    <w:rsid w:val="001771C7"/>
    <w:rsid w:val="001774E7"/>
    <w:rsid w:val="00180397"/>
    <w:rsid w:val="00180B81"/>
    <w:rsid w:val="00180F10"/>
    <w:rsid w:val="00181228"/>
    <w:rsid w:val="00181536"/>
    <w:rsid w:val="00183DA2"/>
    <w:rsid w:val="001867F7"/>
    <w:rsid w:val="00186837"/>
    <w:rsid w:val="00186CE2"/>
    <w:rsid w:val="001876F4"/>
    <w:rsid w:val="001910BF"/>
    <w:rsid w:val="00192D20"/>
    <w:rsid w:val="00192FDA"/>
    <w:rsid w:val="0019346A"/>
    <w:rsid w:val="00193D95"/>
    <w:rsid w:val="0019410C"/>
    <w:rsid w:val="00196DF3"/>
    <w:rsid w:val="001975B3"/>
    <w:rsid w:val="00197DF0"/>
    <w:rsid w:val="001A0AA8"/>
    <w:rsid w:val="001A1DF3"/>
    <w:rsid w:val="001A2E65"/>
    <w:rsid w:val="001A3D23"/>
    <w:rsid w:val="001A5207"/>
    <w:rsid w:val="001A534C"/>
    <w:rsid w:val="001A5A83"/>
    <w:rsid w:val="001A637E"/>
    <w:rsid w:val="001A7096"/>
    <w:rsid w:val="001B07A1"/>
    <w:rsid w:val="001B27C5"/>
    <w:rsid w:val="001B2DA8"/>
    <w:rsid w:val="001B3EAE"/>
    <w:rsid w:val="001B4ECF"/>
    <w:rsid w:val="001B5441"/>
    <w:rsid w:val="001B5582"/>
    <w:rsid w:val="001B5605"/>
    <w:rsid w:val="001B6022"/>
    <w:rsid w:val="001B78D8"/>
    <w:rsid w:val="001B7A72"/>
    <w:rsid w:val="001C0C97"/>
    <w:rsid w:val="001C1734"/>
    <w:rsid w:val="001C224F"/>
    <w:rsid w:val="001C2D47"/>
    <w:rsid w:val="001C40A1"/>
    <w:rsid w:val="001C4C3C"/>
    <w:rsid w:val="001C6022"/>
    <w:rsid w:val="001C6527"/>
    <w:rsid w:val="001C67BA"/>
    <w:rsid w:val="001C6A3C"/>
    <w:rsid w:val="001C718E"/>
    <w:rsid w:val="001C7882"/>
    <w:rsid w:val="001D01DE"/>
    <w:rsid w:val="001D03ED"/>
    <w:rsid w:val="001D0575"/>
    <w:rsid w:val="001D0880"/>
    <w:rsid w:val="001D1B71"/>
    <w:rsid w:val="001D1D5E"/>
    <w:rsid w:val="001D1EFB"/>
    <w:rsid w:val="001D28EB"/>
    <w:rsid w:val="001D2F5D"/>
    <w:rsid w:val="001D30E6"/>
    <w:rsid w:val="001D49D6"/>
    <w:rsid w:val="001D54E6"/>
    <w:rsid w:val="001D5A7E"/>
    <w:rsid w:val="001D603E"/>
    <w:rsid w:val="001D63A7"/>
    <w:rsid w:val="001D64A4"/>
    <w:rsid w:val="001D696D"/>
    <w:rsid w:val="001D6BD1"/>
    <w:rsid w:val="001D6D9A"/>
    <w:rsid w:val="001D7885"/>
    <w:rsid w:val="001E1DFF"/>
    <w:rsid w:val="001E268F"/>
    <w:rsid w:val="001E26A7"/>
    <w:rsid w:val="001E28A1"/>
    <w:rsid w:val="001E2C3E"/>
    <w:rsid w:val="001E3283"/>
    <w:rsid w:val="001E4555"/>
    <w:rsid w:val="001E49B9"/>
    <w:rsid w:val="001E49F4"/>
    <w:rsid w:val="001E5F51"/>
    <w:rsid w:val="001E61E3"/>
    <w:rsid w:val="001E6BA5"/>
    <w:rsid w:val="001E6C52"/>
    <w:rsid w:val="001E6D8C"/>
    <w:rsid w:val="001E7A04"/>
    <w:rsid w:val="001E7CBB"/>
    <w:rsid w:val="001F0D8E"/>
    <w:rsid w:val="001F19F7"/>
    <w:rsid w:val="001F1B35"/>
    <w:rsid w:val="001F217B"/>
    <w:rsid w:val="001F2496"/>
    <w:rsid w:val="001F3B98"/>
    <w:rsid w:val="001F6531"/>
    <w:rsid w:val="001F69C6"/>
    <w:rsid w:val="001F73AA"/>
    <w:rsid w:val="001F7433"/>
    <w:rsid w:val="001F7C56"/>
    <w:rsid w:val="0020058F"/>
    <w:rsid w:val="00200B00"/>
    <w:rsid w:val="00200F59"/>
    <w:rsid w:val="00201A7C"/>
    <w:rsid w:val="00201C81"/>
    <w:rsid w:val="00201E91"/>
    <w:rsid w:val="00202991"/>
    <w:rsid w:val="00202C77"/>
    <w:rsid w:val="0020324E"/>
    <w:rsid w:val="00203DC6"/>
    <w:rsid w:val="00204134"/>
    <w:rsid w:val="002045BD"/>
    <w:rsid w:val="002051AE"/>
    <w:rsid w:val="00205B91"/>
    <w:rsid w:val="00206CAC"/>
    <w:rsid w:val="00213211"/>
    <w:rsid w:val="00213D73"/>
    <w:rsid w:val="00213ECD"/>
    <w:rsid w:val="00214426"/>
    <w:rsid w:val="00215970"/>
    <w:rsid w:val="00215D61"/>
    <w:rsid w:val="00215D95"/>
    <w:rsid w:val="00215E48"/>
    <w:rsid w:val="0021618F"/>
    <w:rsid w:val="00216ED3"/>
    <w:rsid w:val="00220F95"/>
    <w:rsid w:val="002222E4"/>
    <w:rsid w:val="002233A1"/>
    <w:rsid w:val="002239FE"/>
    <w:rsid w:val="00223BE1"/>
    <w:rsid w:val="00223D5F"/>
    <w:rsid w:val="00224546"/>
    <w:rsid w:val="00225098"/>
    <w:rsid w:val="0022626F"/>
    <w:rsid w:val="0023018D"/>
    <w:rsid w:val="00230C9F"/>
    <w:rsid w:val="0023393E"/>
    <w:rsid w:val="00235759"/>
    <w:rsid w:val="00236634"/>
    <w:rsid w:val="002368BF"/>
    <w:rsid w:val="00236F7E"/>
    <w:rsid w:val="0023717D"/>
    <w:rsid w:val="00237531"/>
    <w:rsid w:val="00240D32"/>
    <w:rsid w:val="00240D33"/>
    <w:rsid w:val="00241A0D"/>
    <w:rsid w:val="00241D8D"/>
    <w:rsid w:val="00242430"/>
    <w:rsid w:val="00242AA2"/>
    <w:rsid w:val="00243690"/>
    <w:rsid w:val="00244197"/>
    <w:rsid w:val="00244E5C"/>
    <w:rsid w:val="00245028"/>
    <w:rsid w:val="00245A11"/>
    <w:rsid w:val="00245B85"/>
    <w:rsid w:val="00246A30"/>
    <w:rsid w:val="00246AE6"/>
    <w:rsid w:val="00246EC4"/>
    <w:rsid w:val="00246F6E"/>
    <w:rsid w:val="00247610"/>
    <w:rsid w:val="002505D9"/>
    <w:rsid w:val="00251B2B"/>
    <w:rsid w:val="00252151"/>
    <w:rsid w:val="0025236D"/>
    <w:rsid w:val="0025268E"/>
    <w:rsid w:val="0025274F"/>
    <w:rsid w:val="00252B0F"/>
    <w:rsid w:val="00252C26"/>
    <w:rsid w:val="00253012"/>
    <w:rsid w:val="00253B6F"/>
    <w:rsid w:val="00253CE6"/>
    <w:rsid w:val="002546A2"/>
    <w:rsid w:val="0025482A"/>
    <w:rsid w:val="00254F70"/>
    <w:rsid w:val="00255E3C"/>
    <w:rsid w:val="002561EC"/>
    <w:rsid w:val="002562EF"/>
    <w:rsid w:val="0025638F"/>
    <w:rsid w:val="00257952"/>
    <w:rsid w:val="00257CA1"/>
    <w:rsid w:val="0026009E"/>
    <w:rsid w:val="00260267"/>
    <w:rsid w:val="002605CB"/>
    <w:rsid w:val="00260DB9"/>
    <w:rsid w:val="00261A9B"/>
    <w:rsid w:val="0026292F"/>
    <w:rsid w:val="002629DE"/>
    <w:rsid w:val="00262DEE"/>
    <w:rsid w:val="002633C6"/>
    <w:rsid w:val="00264574"/>
    <w:rsid w:val="0026468F"/>
    <w:rsid w:val="00264C7B"/>
    <w:rsid w:val="0026554A"/>
    <w:rsid w:val="00265865"/>
    <w:rsid w:val="00266AC2"/>
    <w:rsid w:val="002706F0"/>
    <w:rsid w:val="002708C7"/>
    <w:rsid w:val="002710BD"/>
    <w:rsid w:val="00271438"/>
    <w:rsid w:val="002723C5"/>
    <w:rsid w:val="0027289D"/>
    <w:rsid w:val="00272F98"/>
    <w:rsid w:val="002749DD"/>
    <w:rsid w:val="0027503B"/>
    <w:rsid w:val="00275A21"/>
    <w:rsid w:val="00275C9C"/>
    <w:rsid w:val="0027614B"/>
    <w:rsid w:val="0027770D"/>
    <w:rsid w:val="0027794F"/>
    <w:rsid w:val="00280E5D"/>
    <w:rsid w:val="00280F97"/>
    <w:rsid w:val="002836ED"/>
    <w:rsid w:val="0028660A"/>
    <w:rsid w:val="00286C73"/>
    <w:rsid w:val="002876CF"/>
    <w:rsid w:val="00287709"/>
    <w:rsid w:val="00291104"/>
    <w:rsid w:val="0029152D"/>
    <w:rsid w:val="0029155A"/>
    <w:rsid w:val="00291564"/>
    <w:rsid w:val="002918D9"/>
    <w:rsid w:val="00294CCB"/>
    <w:rsid w:val="00295E20"/>
    <w:rsid w:val="0029694F"/>
    <w:rsid w:val="00297523"/>
    <w:rsid w:val="00297C36"/>
    <w:rsid w:val="00297DA7"/>
    <w:rsid w:val="002A0FE4"/>
    <w:rsid w:val="002A240D"/>
    <w:rsid w:val="002A3A9E"/>
    <w:rsid w:val="002A5BA1"/>
    <w:rsid w:val="002A5E83"/>
    <w:rsid w:val="002A6E9F"/>
    <w:rsid w:val="002A6F0A"/>
    <w:rsid w:val="002B0528"/>
    <w:rsid w:val="002B0E4B"/>
    <w:rsid w:val="002B1762"/>
    <w:rsid w:val="002B2A48"/>
    <w:rsid w:val="002B2DB5"/>
    <w:rsid w:val="002B2E62"/>
    <w:rsid w:val="002B3D0A"/>
    <w:rsid w:val="002B3E15"/>
    <w:rsid w:val="002B3F5D"/>
    <w:rsid w:val="002B5470"/>
    <w:rsid w:val="002B66B7"/>
    <w:rsid w:val="002B6BBC"/>
    <w:rsid w:val="002B6DEE"/>
    <w:rsid w:val="002B7222"/>
    <w:rsid w:val="002B77C6"/>
    <w:rsid w:val="002C01AD"/>
    <w:rsid w:val="002C092B"/>
    <w:rsid w:val="002C0EB9"/>
    <w:rsid w:val="002C11FA"/>
    <w:rsid w:val="002C178D"/>
    <w:rsid w:val="002C1E82"/>
    <w:rsid w:val="002C23B6"/>
    <w:rsid w:val="002C39C4"/>
    <w:rsid w:val="002C3BFA"/>
    <w:rsid w:val="002C3C1B"/>
    <w:rsid w:val="002C44BA"/>
    <w:rsid w:val="002C4598"/>
    <w:rsid w:val="002C4EE8"/>
    <w:rsid w:val="002C4F52"/>
    <w:rsid w:val="002C5190"/>
    <w:rsid w:val="002C587F"/>
    <w:rsid w:val="002C58BE"/>
    <w:rsid w:val="002C5E3C"/>
    <w:rsid w:val="002C6A8B"/>
    <w:rsid w:val="002C6EEA"/>
    <w:rsid w:val="002C7409"/>
    <w:rsid w:val="002C7BBC"/>
    <w:rsid w:val="002D0EBC"/>
    <w:rsid w:val="002D109B"/>
    <w:rsid w:val="002D1B8A"/>
    <w:rsid w:val="002D203F"/>
    <w:rsid w:val="002D282B"/>
    <w:rsid w:val="002D2914"/>
    <w:rsid w:val="002D4FDD"/>
    <w:rsid w:val="002D5426"/>
    <w:rsid w:val="002D65B8"/>
    <w:rsid w:val="002D73A3"/>
    <w:rsid w:val="002D7724"/>
    <w:rsid w:val="002E02C2"/>
    <w:rsid w:val="002E07AC"/>
    <w:rsid w:val="002E1477"/>
    <w:rsid w:val="002E1AE9"/>
    <w:rsid w:val="002E2BD7"/>
    <w:rsid w:val="002E2F12"/>
    <w:rsid w:val="002E41AE"/>
    <w:rsid w:val="002E5870"/>
    <w:rsid w:val="002E5A6D"/>
    <w:rsid w:val="002E7463"/>
    <w:rsid w:val="002E782F"/>
    <w:rsid w:val="002E7B57"/>
    <w:rsid w:val="002F0178"/>
    <w:rsid w:val="002F0CFC"/>
    <w:rsid w:val="002F0E17"/>
    <w:rsid w:val="002F16E1"/>
    <w:rsid w:val="002F2169"/>
    <w:rsid w:val="002F2CB4"/>
    <w:rsid w:val="002F45E6"/>
    <w:rsid w:val="002F5205"/>
    <w:rsid w:val="002F57D1"/>
    <w:rsid w:val="002F5AFA"/>
    <w:rsid w:val="002F61AA"/>
    <w:rsid w:val="002F61E6"/>
    <w:rsid w:val="00300076"/>
    <w:rsid w:val="00300461"/>
    <w:rsid w:val="00301F0A"/>
    <w:rsid w:val="00302A8E"/>
    <w:rsid w:val="0030403B"/>
    <w:rsid w:val="0030427A"/>
    <w:rsid w:val="00304523"/>
    <w:rsid w:val="00304A78"/>
    <w:rsid w:val="0030534C"/>
    <w:rsid w:val="003063CB"/>
    <w:rsid w:val="00306943"/>
    <w:rsid w:val="00311172"/>
    <w:rsid w:val="00311F74"/>
    <w:rsid w:val="0031201D"/>
    <w:rsid w:val="003136B8"/>
    <w:rsid w:val="003137BE"/>
    <w:rsid w:val="00313E66"/>
    <w:rsid w:val="003145C8"/>
    <w:rsid w:val="00314E50"/>
    <w:rsid w:val="00315EAA"/>
    <w:rsid w:val="003164D7"/>
    <w:rsid w:val="003169AF"/>
    <w:rsid w:val="00317794"/>
    <w:rsid w:val="00321307"/>
    <w:rsid w:val="003218EE"/>
    <w:rsid w:val="00321AF4"/>
    <w:rsid w:val="003223C1"/>
    <w:rsid w:val="003232B5"/>
    <w:rsid w:val="00324105"/>
    <w:rsid w:val="0032427C"/>
    <w:rsid w:val="003246C7"/>
    <w:rsid w:val="00324BA5"/>
    <w:rsid w:val="00324CE6"/>
    <w:rsid w:val="003257B3"/>
    <w:rsid w:val="00325A54"/>
    <w:rsid w:val="00326D17"/>
    <w:rsid w:val="003273CE"/>
    <w:rsid w:val="003313FE"/>
    <w:rsid w:val="0033310B"/>
    <w:rsid w:val="0033457F"/>
    <w:rsid w:val="003351FA"/>
    <w:rsid w:val="00335AA5"/>
    <w:rsid w:val="00337422"/>
    <w:rsid w:val="00337B53"/>
    <w:rsid w:val="00340108"/>
    <w:rsid w:val="00340A73"/>
    <w:rsid w:val="00340B47"/>
    <w:rsid w:val="00341360"/>
    <w:rsid w:val="003414F9"/>
    <w:rsid w:val="003417C2"/>
    <w:rsid w:val="00341C45"/>
    <w:rsid w:val="003430F7"/>
    <w:rsid w:val="0034448A"/>
    <w:rsid w:val="00345107"/>
    <w:rsid w:val="00345468"/>
    <w:rsid w:val="0034770F"/>
    <w:rsid w:val="00352FB2"/>
    <w:rsid w:val="00353593"/>
    <w:rsid w:val="00353C35"/>
    <w:rsid w:val="00353DBF"/>
    <w:rsid w:val="00355E70"/>
    <w:rsid w:val="00356051"/>
    <w:rsid w:val="00356E67"/>
    <w:rsid w:val="0035769B"/>
    <w:rsid w:val="00357C67"/>
    <w:rsid w:val="00357FE0"/>
    <w:rsid w:val="00360140"/>
    <w:rsid w:val="003603AC"/>
    <w:rsid w:val="00360A03"/>
    <w:rsid w:val="003614C4"/>
    <w:rsid w:val="003631BE"/>
    <w:rsid w:val="00363727"/>
    <w:rsid w:val="00364523"/>
    <w:rsid w:val="003646F8"/>
    <w:rsid w:val="003654E0"/>
    <w:rsid w:val="00365F81"/>
    <w:rsid w:val="003663E8"/>
    <w:rsid w:val="00366E84"/>
    <w:rsid w:val="00367021"/>
    <w:rsid w:val="003703DC"/>
    <w:rsid w:val="00371227"/>
    <w:rsid w:val="00371962"/>
    <w:rsid w:val="00371D58"/>
    <w:rsid w:val="003725F4"/>
    <w:rsid w:val="003729FF"/>
    <w:rsid w:val="00372E40"/>
    <w:rsid w:val="00373E77"/>
    <w:rsid w:val="00373F3D"/>
    <w:rsid w:val="003748B2"/>
    <w:rsid w:val="00375492"/>
    <w:rsid w:val="0037564D"/>
    <w:rsid w:val="00375D7D"/>
    <w:rsid w:val="00376A3D"/>
    <w:rsid w:val="00376C05"/>
    <w:rsid w:val="00377C7E"/>
    <w:rsid w:val="003803E8"/>
    <w:rsid w:val="003815E3"/>
    <w:rsid w:val="00381DFB"/>
    <w:rsid w:val="00382820"/>
    <w:rsid w:val="0038298E"/>
    <w:rsid w:val="0038302F"/>
    <w:rsid w:val="0038324D"/>
    <w:rsid w:val="00386211"/>
    <w:rsid w:val="00386918"/>
    <w:rsid w:val="00387385"/>
    <w:rsid w:val="003904D4"/>
    <w:rsid w:val="00390577"/>
    <w:rsid w:val="0039163A"/>
    <w:rsid w:val="003930CC"/>
    <w:rsid w:val="003936E9"/>
    <w:rsid w:val="00394768"/>
    <w:rsid w:val="00394944"/>
    <w:rsid w:val="00394945"/>
    <w:rsid w:val="00394F36"/>
    <w:rsid w:val="00395FBC"/>
    <w:rsid w:val="00396D3B"/>
    <w:rsid w:val="00397B4F"/>
    <w:rsid w:val="003A05A7"/>
    <w:rsid w:val="003A159C"/>
    <w:rsid w:val="003A2CFD"/>
    <w:rsid w:val="003A4A2B"/>
    <w:rsid w:val="003A54B3"/>
    <w:rsid w:val="003A61C0"/>
    <w:rsid w:val="003A6F0F"/>
    <w:rsid w:val="003A6FE0"/>
    <w:rsid w:val="003B0EE4"/>
    <w:rsid w:val="003B125B"/>
    <w:rsid w:val="003B1F08"/>
    <w:rsid w:val="003B26D8"/>
    <w:rsid w:val="003B2E62"/>
    <w:rsid w:val="003B3932"/>
    <w:rsid w:val="003B3A79"/>
    <w:rsid w:val="003B3AA1"/>
    <w:rsid w:val="003B55DF"/>
    <w:rsid w:val="003B5990"/>
    <w:rsid w:val="003B6307"/>
    <w:rsid w:val="003B650A"/>
    <w:rsid w:val="003B7173"/>
    <w:rsid w:val="003B7759"/>
    <w:rsid w:val="003C1D56"/>
    <w:rsid w:val="003C255B"/>
    <w:rsid w:val="003C2DB7"/>
    <w:rsid w:val="003C3C2A"/>
    <w:rsid w:val="003C404C"/>
    <w:rsid w:val="003C4CEF"/>
    <w:rsid w:val="003C5814"/>
    <w:rsid w:val="003C5BAB"/>
    <w:rsid w:val="003C6646"/>
    <w:rsid w:val="003C7359"/>
    <w:rsid w:val="003C7E13"/>
    <w:rsid w:val="003C7FDF"/>
    <w:rsid w:val="003D05F8"/>
    <w:rsid w:val="003D0895"/>
    <w:rsid w:val="003D1E79"/>
    <w:rsid w:val="003D22AA"/>
    <w:rsid w:val="003D2E59"/>
    <w:rsid w:val="003D3044"/>
    <w:rsid w:val="003D364C"/>
    <w:rsid w:val="003D4BB3"/>
    <w:rsid w:val="003D4D4B"/>
    <w:rsid w:val="003D4FAD"/>
    <w:rsid w:val="003D6CF9"/>
    <w:rsid w:val="003D6E65"/>
    <w:rsid w:val="003D7962"/>
    <w:rsid w:val="003D7CE1"/>
    <w:rsid w:val="003E0034"/>
    <w:rsid w:val="003E04E0"/>
    <w:rsid w:val="003E0668"/>
    <w:rsid w:val="003E0ADA"/>
    <w:rsid w:val="003E1528"/>
    <w:rsid w:val="003E17A7"/>
    <w:rsid w:val="003E3BB1"/>
    <w:rsid w:val="003E3EDA"/>
    <w:rsid w:val="003E4656"/>
    <w:rsid w:val="003E488C"/>
    <w:rsid w:val="003E5B00"/>
    <w:rsid w:val="003F0E65"/>
    <w:rsid w:val="003F1492"/>
    <w:rsid w:val="003F24E9"/>
    <w:rsid w:val="003F24F9"/>
    <w:rsid w:val="003F2655"/>
    <w:rsid w:val="003F30C9"/>
    <w:rsid w:val="003F3CAF"/>
    <w:rsid w:val="003F5C1C"/>
    <w:rsid w:val="003F71AF"/>
    <w:rsid w:val="003F71B5"/>
    <w:rsid w:val="003F7661"/>
    <w:rsid w:val="003F7A99"/>
    <w:rsid w:val="003F7F74"/>
    <w:rsid w:val="00400815"/>
    <w:rsid w:val="004014D0"/>
    <w:rsid w:val="00402780"/>
    <w:rsid w:val="00402C2E"/>
    <w:rsid w:val="00402C93"/>
    <w:rsid w:val="004036BC"/>
    <w:rsid w:val="00403EB1"/>
    <w:rsid w:val="00404FE6"/>
    <w:rsid w:val="00405569"/>
    <w:rsid w:val="004062AE"/>
    <w:rsid w:val="00412779"/>
    <w:rsid w:val="00412F43"/>
    <w:rsid w:val="00413D5A"/>
    <w:rsid w:val="004140E5"/>
    <w:rsid w:val="0041418B"/>
    <w:rsid w:val="00414329"/>
    <w:rsid w:val="004158EF"/>
    <w:rsid w:val="004165EF"/>
    <w:rsid w:val="00416DCA"/>
    <w:rsid w:val="004179BF"/>
    <w:rsid w:val="00420016"/>
    <w:rsid w:val="00420423"/>
    <w:rsid w:val="00421B76"/>
    <w:rsid w:val="00423A7E"/>
    <w:rsid w:val="00424029"/>
    <w:rsid w:val="00424C48"/>
    <w:rsid w:val="00424F61"/>
    <w:rsid w:val="00426493"/>
    <w:rsid w:val="0042740A"/>
    <w:rsid w:val="00427546"/>
    <w:rsid w:val="00431558"/>
    <w:rsid w:val="0043158B"/>
    <w:rsid w:val="004317E6"/>
    <w:rsid w:val="00431A87"/>
    <w:rsid w:val="004322F7"/>
    <w:rsid w:val="00432796"/>
    <w:rsid w:val="0043292B"/>
    <w:rsid w:val="00432F35"/>
    <w:rsid w:val="00432FBC"/>
    <w:rsid w:val="004334F5"/>
    <w:rsid w:val="004334F9"/>
    <w:rsid w:val="0043416B"/>
    <w:rsid w:val="0043494F"/>
    <w:rsid w:val="00434FB4"/>
    <w:rsid w:val="00435CA5"/>
    <w:rsid w:val="00435F93"/>
    <w:rsid w:val="004361DC"/>
    <w:rsid w:val="00436B04"/>
    <w:rsid w:val="00440203"/>
    <w:rsid w:val="00440618"/>
    <w:rsid w:val="00441E4D"/>
    <w:rsid w:val="00441EC1"/>
    <w:rsid w:val="00442030"/>
    <w:rsid w:val="00442640"/>
    <w:rsid w:val="00442C21"/>
    <w:rsid w:val="00443158"/>
    <w:rsid w:val="004431E6"/>
    <w:rsid w:val="0044322A"/>
    <w:rsid w:val="004450A7"/>
    <w:rsid w:val="004451D3"/>
    <w:rsid w:val="00445ACB"/>
    <w:rsid w:val="004463DB"/>
    <w:rsid w:val="00446734"/>
    <w:rsid w:val="00446934"/>
    <w:rsid w:val="00446D9A"/>
    <w:rsid w:val="004501C3"/>
    <w:rsid w:val="00450AF4"/>
    <w:rsid w:val="00451353"/>
    <w:rsid w:val="0045173F"/>
    <w:rsid w:val="00451BD4"/>
    <w:rsid w:val="004530F5"/>
    <w:rsid w:val="0045414D"/>
    <w:rsid w:val="00454510"/>
    <w:rsid w:val="00455971"/>
    <w:rsid w:val="0045785E"/>
    <w:rsid w:val="004605CB"/>
    <w:rsid w:val="004607B4"/>
    <w:rsid w:val="00460F57"/>
    <w:rsid w:val="00462160"/>
    <w:rsid w:val="004654A3"/>
    <w:rsid w:val="004661D9"/>
    <w:rsid w:val="00466997"/>
    <w:rsid w:val="0046768E"/>
    <w:rsid w:val="00467DD7"/>
    <w:rsid w:val="00470145"/>
    <w:rsid w:val="00470438"/>
    <w:rsid w:val="00471168"/>
    <w:rsid w:val="004716E8"/>
    <w:rsid w:val="0047199A"/>
    <w:rsid w:val="00474523"/>
    <w:rsid w:val="004747C1"/>
    <w:rsid w:val="004750F8"/>
    <w:rsid w:val="00475A6E"/>
    <w:rsid w:val="00476099"/>
    <w:rsid w:val="00476586"/>
    <w:rsid w:val="00480225"/>
    <w:rsid w:val="004803B4"/>
    <w:rsid w:val="00480569"/>
    <w:rsid w:val="00481F63"/>
    <w:rsid w:val="00482009"/>
    <w:rsid w:val="00482DED"/>
    <w:rsid w:val="00483240"/>
    <w:rsid w:val="004832E6"/>
    <w:rsid w:val="00483CB8"/>
    <w:rsid w:val="00485FB2"/>
    <w:rsid w:val="004861E0"/>
    <w:rsid w:val="004863C0"/>
    <w:rsid w:val="004863D6"/>
    <w:rsid w:val="00486AF5"/>
    <w:rsid w:val="00487479"/>
    <w:rsid w:val="004875FD"/>
    <w:rsid w:val="00487705"/>
    <w:rsid w:val="00487D76"/>
    <w:rsid w:val="004902D3"/>
    <w:rsid w:val="004907DC"/>
    <w:rsid w:val="004908BA"/>
    <w:rsid w:val="00490907"/>
    <w:rsid w:val="00490D38"/>
    <w:rsid w:val="00490D53"/>
    <w:rsid w:val="0049104D"/>
    <w:rsid w:val="00491224"/>
    <w:rsid w:val="00494363"/>
    <w:rsid w:val="0049516D"/>
    <w:rsid w:val="00495488"/>
    <w:rsid w:val="00495BF0"/>
    <w:rsid w:val="00495D87"/>
    <w:rsid w:val="004960C6"/>
    <w:rsid w:val="004966C2"/>
    <w:rsid w:val="00496DAD"/>
    <w:rsid w:val="00496F59"/>
    <w:rsid w:val="004A0347"/>
    <w:rsid w:val="004A03EE"/>
    <w:rsid w:val="004A0C36"/>
    <w:rsid w:val="004A1532"/>
    <w:rsid w:val="004A1A4E"/>
    <w:rsid w:val="004A2614"/>
    <w:rsid w:val="004A3CA8"/>
    <w:rsid w:val="004A49CE"/>
    <w:rsid w:val="004A6F25"/>
    <w:rsid w:val="004A7159"/>
    <w:rsid w:val="004A7207"/>
    <w:rsid w:val="004A7DE8"/>
    <w:rsid w:val="004B00ED"/>
    <w:rsid w:val="004B27A2"/>
    <w:rsid w:val="004B2BBB"/>
    <w:rsid w:val="004B3952"/>
    <w:rsid w:val="004B3F8B"/>
    <w:rsid w:val="004B5349"/>
    <w:rsid w:val="004B76BC"/>
    <w:rsid w:val="004C0456"/>
    <w:rsid w:val="004C1A99"/>
    <w:rsid w:val="004C1D78"/>
    <w:rsid w:val="004C21E3"/>
    <w:rsid w:val="004C2457"/>
    <w:rsid w:val="004C29F0"/>
    <w:rsid w:val="004C42C8"/>
    <w:rsid w:val="004C5D2C"/>
    <w:rsid w:val="004C6244"/>
    <w:rsid w:val="004C63CC"/>
    <w:rsid w:val="004C6F8A"/>
    <w:rsid w:val="004D0CA5"/>
    <w:rsid w:val="004D1030"/>
    <w:rsid w:val="004D187A"/>
    <w:rsid w:val="004D19CF"/>
    <w:rsid w:val="004D1E9F"/>
    <w:rsid w:val="004D37D7"/>
    <w:rsid w:val="004D4A5C"/>
    <w:rsid w:val="004D60C8"/>
    <w:rsid w:val="004D61FA"/>
    <w:rsid w:val="004D7E83"/>
    <w:rsid w:val="004E07E9"/>
    <w:rsid w:val="004E0842"/>
    <w:rsid w:val="004E0887"/>
    <w:rsid w:val="004E0D4B"/>
    <w:rsid w:val="004E15C9"/>
    <w:rsid w:val="004E178D"/>
    <w:rsid w:val="004E18E4"/>
    <w:rsid w:val="004E3D1D"/>
    <w:rsid w:val="004E4EB0"/>
    <w:rsid w:val="004E698A"/>
    <w:rsid w:val="004E7070"/>
    <w:rsid w:val="004F1D28"/>
    <w:rsid w:val="004F1DCC"/>
    <w:rsid w:val="004F2E51"/>
    <w:rsid w:val="004F3C9E"/>
    <w:rsid w:val="004F4589"/>
    <w:rsid w:val="004F599A"/>
    <w:rsid w:val="00500254"/>
    <w:rsid w:val="00500A66"/>
    <w:rsid w:val="00500B5B"/>
    <w:rsid w:val="005010D6"/>
    <w:rsid w:val="00501233"/>
    <w:rsid w:val="00501602"/>
    <w:rsid w:val="005016A2"/>
    <w:rsid w:val="00501F8D"/>
    <w:rsid w:val="0050248C"/>
    <w:rsid w:val="00502AA3"/>
    <w:rsid w:val="00502BF4"/>
    <w:rsid w:val="00503131"/>
    <w:rsid w:val="00503CED"/>
    <w:rsid w:val="005040E6"/>
    <w:rsid w:val="00504C25"/>
    <w:rsid w:val="00506534"/>
    <w:rsid w:val="00506CD0"/>
    <w:rsid w:val="00510A1D"/>
    <w:rsid w:val="00511238"/>
    <w:rsid w:val="0051136E"/>
    <w:rsid w:val="005134B2"/>
    <w:rsid w:val="00513E59"/>
    <w:rsid w:val="005144E4"/>
    <w:rsid w:val="00514557"/>
    <w:rsid w:val="005168C1"/>
    <w:rsid w:val="00516DFD"/>
    <w:rsid w:val="00516EC8"/>
    <w:rsid w:val="00517626"/>
    <w:rsid w:val="005200F7"/>
    <w:rsid w:val="00520748"/>
    <w:rsid w:val="00521E2A"/>
    <w:rsid w:val="005226D8"/>
    <w:rsid w:val="0052277B"/>
    <w:rsid w:val="005227BB"/>
    <w:rsid w:val="00522990"/>
    <w:rsid w:val="00522BF8"/>
    <w:rsid w:val="00523601"/>
    <w:rsid w:val="005238C0"/>
    <w:rsid w:val="00523CA3"/>
    <w:rsid w:val="00524D4F"/>
    <w:rsid w:val="005257CD"/>
    <w:rsid w:val="00525E9E"/>
    <w:rsid w:val="005265BA"/>
    <w:rsid w:val="00527C30"/>
    <w:rsid w:val="00527DE3"/>
    <w:rsid w:val="00530023"/>
    <w:rsid w:val="0053159A"/>
    <w:rsid w:val="00532C91"/>
    <w:rsid w:val="005334F3"/>
    <w:rsid w:val="00533C9A"/>
    <w:rsid w:val="005352A1"/>
    <w:rsid w:val="0053637A"/>
    <w:rsid w:val="00537904"/>
    <w:rsid w:val="00540ABF"/>
    <w:rsid w:val="0054114F"/>
    <w:rsid w:val="00541B24"/>
    <w:rsid w:val="00542FAE"/>
    <w:rsid w:val="005444A4"/>
    <w:rsid w:val="005448CD"/>
    <w:rsid w:val="00546E5E"/>
    <w:rsid w:val="00547B8D"/>
    <w:rsid w:val="00552BAD"/>
    <w:rsid w:val="00552DD9"/>
    <w:rsid w:val="00554467"/>
    <w:rsid w:val="00554ED9"/>
    <w:rsid w:val="0055557F"/>
    <w:rsid w:val="005572D3"/>
    <w:rsid w:val="00557ACD"/>
    <w:rsid w:val="00561DD3"/>
    <w:rsid w:val="005625CF"/>
    <w:rsid w:val="00562704"/>
    <w:rsid w:val="005639A7"/>
    <w:rsid w:val="005644DC"/>
    <w:rsid w:val="00565A51"/>
    <w:rsid w:val="00565DC8"/>
    <w:rsid w:val="0056684C"/>
    <w:rsid w:val="0056741A"/>
    <w:rsid w:val="0056754B"/>
    <w:rsid w:val="005721A2"/>
    <w:rsid w:val="0057254F"/>
    <w:rsid w:val="00574B73"/>
    <w:rsid w:val="005754E2"/>
    <w:rsid w:val="00577029"/>
    <w:rsid w:val="00577776"/>
    <w:rsid w:val="005800DC"/>
    <w:rsid w:val="00580192"/>
    <w:rsid w:val="0058050B"/>
    <w:rsid w:val="005807BB"/>
    <w:rsid w:val="005807C5"/>
    <w:rsid w:val="00580F37"/>
    <w:rsid w:val="0058177C"/>
    <w:rsid w:val="005819EE"/>
    <w:rsid w:val="00582065"/>
    <w:rsid w:val="005821DE"/>
    <w:rsid w:val="0058221B"/>
    <w:rsid w:val="00582EB8"/>
    <w:rsid w:val="005835F6"/>
    <w:rsid w:val="00583634"/>
    <w:rsid w:val="00585BC2"/>
    <w:rsid w:val="00585FE3"/>
    <w:rsid w:val="00587DCB"/>
    <w:rsid w:val="00591C2D"/>
    <w:rsid w:val="005925DC"/>
    <w:rsid w:val="005954C9"/>
    <w:rsid w:val="0059561A"/>
    <w:rsid w:val="00596EE5"/>
    <w:rsid w:val="00597265"/>
    <w:rsid w:val="005A05C4"/>
    <w:rsid w:val="005A1042"/>
    <w:rsid w:val="005A1239"/>
    <w:rsid w:val="005A1748"/>
    <w:rsid w:val="005A18B9"/>
    <w:rsid w:val="005A2266"/>
    <w:rsid w:val="005A31B0"/>
    <w:rsid w:val="005A4850"/>
    <w:rsid w:val="005A54F7"/>
    <w:rsid w:val="005A626A"/>
    <w:rsid w:val="005A733A"/>
    <w:rsid w:val="005A756A"/>
    <w:rsid w:val="005A797F"/>
    <w:rsid w:val="005B0A46"/>
    <w:rsid w:val="005B26B4"/>
    <w:rsid w:val="005B34AE"/>
    <w:rsid w:val="005B3EED"/>
    <w:rsid w:val="005B44A6"/>
    <w:rsid w:val="005B4575"/>
    <w:rsid w:val="005B45CF"/>
    <w:rsid w:val="005B4675"/>
    <w:rsid w:val="005B480F"/>
    <w:rsid w:val="005B4818"/>
    <w:rsid w:val="005B53EA"/>
    <w:rsid w:val="005B7692"/>
    <w:rsid w:val="005B7EA2"/>
    <w:rsid w:val="005B7EE6"/>
    <w:rsid w:val="005B7F02"/>
    <w:rsid w:val="005C178B"/>
    <w:rsid w:val="005C1EB3"/>
    <w:rsid w:val="005C2199"/>
    <w:rsid w:val="005C2684"/>
    <w:rsid w:val="005C4111"/>
    <w:rsid w:val="005C5360"/>
    <w:rsid w:val="005C6D3C"/>
    <w:rsid w:val="005C70F7"/>
    <w:rsid w:val="005C736B"/>
    <w:rsid w:val="005D00FE"/>
    <w:rsid w:val="005D0EB4"/>
    <w:rsid w:val="005D2115"/>
    <w:rsid w:val="005D34F3"/>
    <w:rsid w:val="005D3EF8"/>
    <w:rsid w:val="005D4116"/>
    <w:rsid w:val="005D48A4"/>
    <w:rsid w:val="005D4DF4"/>
    <w:rsid w:val="005D61B6"/>
    <w:rsid w:val="005E170A"/>
    <w:rsid w:val="005E1E57"/>
    <w:rsid w:val="005E231C"/>
    <w:rsid w:val="005E29B8"/>
    <w:rsid w:val="005E3E4B"/>
    <w:rsid w:val="005E4132"/>
    <w:rsid w:val="005E6AD9"/>
    <w:rsid w:val="005E7757"/>
    <w:rsid w:val="005E7ED8"/>
    <w:rsid w:val="005F015D"/>
    <w:rsid w:val="005F08FB"/>
    <w:rsid w:val="005F1781"/>
    <w:rsid w:val="005F55F9"/>
    <w:rsid w:val="005F593A"/>
    <w:rsid w:val="005F5F87"/>
    <w:rsid w:val="005F5FEC"/>
    <w:rsid w:val="005F6928"/>
    <w:rsid w:val="005F7DF4"/>
    <w:rsid w:val="00600A55"/>
    <w:rsid w:val="00601538"/>
    <w:rsid w:val="00601D22"/>
    <w:rsid w:val="00602363"/>
    <w:rsid w:val="00603DD0"/>
    <w:rsid w:val="00604233"/>
    <w:rsid w:val="0060527D"/>
    <w:rsid w:val="0060534B"/>
    <w:rsid w:val="00605A7C"/>
    <w:rsid w:val="00605B68"/>
    <w:rsid w:val="006077D7"/>
    <w:rsid w:val="00607ED9"/>
    <w:rsid w:val="006103A8"/>
    <w:rsid w:val="00611AF8"/>
    <w:rsid w:val="006134AE"/>
    <w:rsid w:val="00613BF0"/>
    <w:rsid w:val="006166D9"/>
    <w:rsid w:val="006168AD"/>
    <w:rsid w:val="006168F8"/>
    <w:rsid w:val="00617B96"/>
    <w:rsid w:val="006201D8"/>
    <w:rsid w:val="00620EA8"/>
    <w:rsid w:val="00623C4F"/>
    <w:rsid w:val="00623E02"/>
    <w:rsid w:val="00623E9E"/>
    <w:rsid w:val="006241D6"/>
    <w:rsid w:val="006255E3"/>
    <w:rsid w:val="00627042"/>
    <w:rsid w:val="00630307"/>
    <w:rsid w:val="006305B4"/>
    <w:rsid w:val="00630CD9"/>
    <w:rsid w:val="00630ED8"/>
    <w:rsid w:val="006310D8"/>
    <w:rsid w:val="006315F8"/>
    <w:rsid w:val="00632EDD"/>
    <w:rsid w:val="00635298"/>
    <w:rsid w:val="0063567B"/>
    <w:rsid w:val="00637A70"/>
    <w:rsid w:val="00637DAD"/>
    <w:rsid w:val="006405C4"/>
    <w:rsid w:val="00640780"/>
    <w:rsid w:val="00640D77"/>
    <w:rsid w:val="00641677"/>
    <w:rsid w:val="00641C6C"/>
    <w:rsid w:val="0064290E"/>
    <w:rsid w:val="00643CBF"/>
    <w:rsid w:val="00644138"/>
    <w:rsid w:val="00644A8B"/>
    <w:rsid w:val="006455D5"/>
    <w:rsid w:val="00645967"/>
    <w:rsid w:val="006463A0"/>
    <w:rsid w:val="006500F9"/>
    <w:rsid w:val="00650323"/>
    <w:rsid w:val="006509AC"/>
    <w:rsid w:val="0065211B"/>
    <w:rsid w:val="00653C7A"/>
    <w:rsid w:val="006540F6"/>
    <w:rsid w:val="00654614"/>
    <w:rsid w:val="00654BC8"/>
    <w:rsid w:val="00655410"/>
    <w:rsid w:val="0065579B"/>
    <w:rsid w:val="00656B9B"/>
    <w:rsid w:val="00660410"/>
    <w:rsid w:val="0066149D"/>
    <w:rsid w:val="00661750"/>
    <w:rsid w:val="0066204A"/>
    <w:rsid w:val="006623F5"/>
    <w:rsid w:val="00662FA8"/>
    <w:rsid w:val="006638A9"/>
    <w:rsid w:val="00663F1A"/>
    <w:rsid w:val="006644DD"/>
    <w:rsid w:val="006646AF"/>
    <w:rsid w:val="0066594E"/>
    <w:rsid w:val="00665D89"/>
    <w:rsid w:val="00666848"/>
    <w:rsid w:val="00667AAF"/>
    <w:rsid w:val="00670160"/>
    <w:rsid w:val="006708F6"/>
    <w:rsid w:val="00670C44"/>
    <w:rsid w:val="00672AEC"/>
    <w:rsid w:val="00673972"/>
    <w:rsid w:val="00674668"/>
    <w:rsid w:val="006757FB"/>
    <w:rsid w:val="00675C8D"/>
    <w:rsid w:val="00675E21"/>
    <w:rsid w:val="0067649F"/>
    <w:rsid w:val="0067667E"/>
    <w:rsid w:val="0067670D"/>
    <w:rsid w:val="00676FEB"/>
    <w:rsid w:val="00677453"/>
    <w:rsid w:val="00677842"/>
    <w:rsid w:val="00680531"/>
    <w:rsid w:val="00680C69"/>
    <w:rsid w:val="006816D7"/>
    <w:rsid w:val="00681A88"/>
    <w:rsid w:val="006821F9"/>
    <w:rsid w:val="006829B0"/>
    <w:rsid w:val="0068307A"/>
    <w:rsid w:val="00684DF7"/>
    <w:rsid w:val="006855C2"/>
    <w:rsid w:val="006856AF"/>
    <w:rsid w:val="00685BE6"/>
    <w:rsid w:val="00686018"/>
    <w:rsid w:val="00687763"/>
    <w:rsid w:val="006879C8"/>
    <w:rsid w:val="00687DC8"/>
    <w:rsid w:val="006915AC"/>
    <w:rsid w:val="00692663"/>
    <w:rsid w:val="006934A9"/>
    <w:rsid w:val="00693E7D"/>
    <w:rsid w:val="00693FB1"/>
    <w:rsid w:val="00694B0A"/>
    <w:rsid w:val="00694C29"/>
    <w:rsid w:val="00695773"/>
    <w:rsid w:val="00696297"/>
    <w:rsid w:val="006965A3"/>
    <w:rsid w:val="00696E3B"/>
    <w:rsid w:val="00696FEC"/>
    <w:rsid w:val="00697865"/>
    <w:rsid w:val="006A01D5"/>
    <w:rsid w:val="006A03BC"/>
    <w:rsid w:val="006A0A28"/>
    <w:rsid w:val="006A143D"/>
    <w:rsid w:val="006A1C7E"/>
    <w:rsid w:val="006A1F17"/>
    <w:rsid w:val="006A34F0"/>
    <w:rsid w:val="006A3CA3"/>
    <w:rsid w:val="006A4B66"/>
    <w:rsid w:val="006A4D67"/>
    <w:rsid w:val="006A57D1"/>
    <w:rsid w:val="006A66B7"/>
    <w:rsid w:val="006A742E"/>
    <w:rsid w:val="006A7A64"/>
    <w:rsid w:val="006A7F59"/>
    <w:rsid w:val="006B0C3B"/>
    <w:rsid w:val="006B0E8A"/>
    <w:rsid w:val="006B1825"/>
    <w:rsid w:val="006B2898"/>
    <w:rsid w:val="006B3451"/>
    <w:rsid w:val="006B3BE2"/>
    <w:rsid w:val="006B607E"/>
    <w:rsid w:val="006B6F1E"/>
    <w:rsid w:val="006B6F5A"/>
    <w:rsid w:val="006B74E1"/>
    <w:rsid w:val="006B7BB9"/>
    <w:rsid w:val="006C00CC"/>
    <w:rsid w:val="006C01A1"/>
    <w:rsid w:val="006C0B97"/>
    <w:rsid w:val="006C0EE0"/>
    <w:rsid w:val="006C2FB4"/>
    <w:rsid w:val="006C36B7"/>
    <w:rsid w:val="006C3798"/>
    <w:rsid w:val="006C3EEC"/>
    <w:rsid w:val="006C43F4"/>
    <w:rsid w:val="006C4B03"/>
    <w:rsid w:val="006C5124"/>
    <w:rsid w:val="006C5331"/>
    <w:rsid w:val="006C56D5"/>
    <w:rsid w:val="006C5CCE"/>
    <w:rsid w:val="006C62A8"/>
    <w:rsid w:val="006C6BE4"/>
    <w:rsid w:val="006C7CC8"/>
    <w:rsid w:val="006C7E33"/>
    <w:rsid w:val="006D02BA"/>
    <w:rsid w:val="006D0834"/>
    <w:rsid w:val="006D0D4A"/>
    <w:rsid w:val="006D0E86"/>
    <w:rsid w:val="006D26FE"/>
    <w:rsid w:val="006D4CEE"/>
    <w:rsid w:val="006D5A04"/>
    <w:rsid w:val="006D6D52"/>
    <w:rsid w:val="006D78E3"/>
    <w:rsid w:val="006E04EB"/>
    <w:rsid w:val="006E17E5"/>
    <w:rsid w:val="006E1B9C"/>
    <w:rsid w:val="006E1E95"/>
    <w:rsid w:val="006E25A6"/>
    <w:rsid w:val="006E2D15"/>
    <w:rsid w:val="006E3512"/>
    <w:rsid w:val="006E3B57"/>
    <w:rsid w:val="006E3F2D"/>
    <w:rsid w:val="006E416E"/>
    <w:rsid w:val="006E43F0"/>
    <w:rsid w:val="006E4A78"/>
    <w:rsid w:val="006E5552"/>
    <w:rsid w:val="006E6C2A"/>
    <w:rsid w:val="006F08FF"/>
    <w:rsid w:val="006F09BB"/>
    <w:rsid w:val="006F15B0"/>
    <w:rsid w:val="006F38FA"/>
    <w:rsid w:val="006F3E55"/>
    <w:rsid w:val="006F456B"/>
    <w:rsid w:val="006F495F"/>
    <w:rsid w:val="006F5847"/>
    <w:rsid w:val="006F60F9"/>
    <w:rsid w:val="006F73CA"/>
    <w:rsid w:val="006F7D6C"/>
    <w:rsid w:val="00700213"/>
    <w:rsid w:val="00700260"/>
    <w:rsid w:val="00701DE1"/>
    <w:rsid w:val="007024E2"/>
    <w:rsid w:val="00702D54"/>
    <w:rsid w:val="00703A95"/>
    <w:rsid w:val="00703F55"/>
    <w:rsid w:val="00704009"/>
    <w:rsid w:val="00704677"/>
    <w:rsid w:val="00704BAF"/>
    <w:rsid w:val="00704DA4"/>
    <w:rsid w:val="00704E9A"/>
    <w:rsid w:val="00705EC2"/>
    <w:rsid w:val="007062AE"/>
    <w:rsid w:val="00710B8D"/>
    <w:rsid w:val="007116BD"/>
    <w:rsid w:val="0071191A"/>
    <w:rsid w:val="007121FC"/>
    <w:rsid w:val="00712856"/>
    <w:rsid w:val="00712B0F"/>
    <w:rsid w:val="00713499"/>
    <w:rsid w:val="007137B6"/>
    <w:rsid w:val="00713F3B"/>
    <w:rsid w:val="00714204"/>
    <w:rsid w:val="0071441D"/>
    <w:rsid w:val="00714709"/>
    <w:rsid w:val="00714F29"/>
    <w:rsid w:val="0071572B"/>
    <w:rsid w:val="0071585F"/>
    <w:rsid w:val="00715A06"/>
    <w:rsid w:val="007167A1"/>
    <w:rsid w:val="007171C2"/>
    <w:rsid w:val="00717421"/>
    <w:rsid w:val="0071788B"/>
    <w:rsid w:val="00717EA1"/>
    <w:rsid w:val="00720359"/>
    <w:rsid w:val="00720425"/>
    <w:rsid w:val="00720956"/>
    <w:rsid w:val="00723BC9"/>
    <w:rsid w:val="00724E09"/>
    <w:rsid w:val="0072573F"/>
    <w:rsid w:val="0072602B"/>
    <w:rsid w:val="007264D2"/>
    <w:rsid w:val="00727047"/>
    <w:rsid w:val="0072733A"/>
    <w:rsid w:val="0072746D"/>
    <w:rsid w:val="00727482"/>
    <w:rsid w:val="007274E9"/>
    <w:rsid w:val="00730003"/>
    <w:rsid w:val="007320FE"/>
    <w:rsid w:val="007335E5"/>
    <w:rsid w:val="007337C1"/>
    <w:rsid w:val="007349E5"/>
    <w:rsid w:val="00735327"/>
    <w:rsid w:val="00736B8A"/>
    <w:rsid w:val="007379F6"/>
    <w:rsid w:val="00740653"/>
    <w:rsid w:val="0074087F"/>
    <w:rsid w:val="00742E26"/>
    <w:rsid w:val="0074422D"/>
    <w:rsid w:val="00745001"/>
    <w:rsid w:val="007474D0"/>
    <w:rsid w:val="007475A4"/>
    <w:rsid w:val="007476B2"/>
    <w:rsid w:val="00747E15"/>
    <w:rsid w:val="00750C67"/>
    <w:rsid w:val="007519EC"/>
    <w:rsid w:val="00752155"/>
    <w:rsid w:val="007522F7"/>
    <w:rsid w:val="00752647"/>
    <w:rsid w:val="0075413F"/>
    <w:rsid w:val="00754142"/>
    <w:rsid w:val="0075420A"/>
    <w:rsid w:val="00754CEC"/>
    <w:rsid w:val="00754D89"/>
    <w:rsid w:val="007560BC"/>
    <w:rsid w:val="00756FEC"/>
    <w:rsid w:val="00757CA5"/>
    <w:rsid w:val="00757DFE"/>
    <w:rsid w:val="00757ECB"/>
    <w:rsid w:val="00761323"/>
    <w:rsid w:val="0076220F"/>
    <w:rsid w:val="00762FB8"/>
    <w:rsid w:val="00763BAC"/>
    <w:rsid w:val="00766E98"/>
    <w:rsid w:val="0076709B"/>
    <w:rsid w:val="007702F4"/>
    <w:rsid w:val="00770581"/>
    <w:rsid w:val="007718E8"/>
    <w:rsid w:val="00771A57"/>
    <w:rsid w:val="007727D0"/>
    <w:rsid w:val="00772BC7"/>
    <w:rsid w:val="00772BDF"/>
    <w:rsid w:val="00773068"/>
    <w:rsid w:val="007740CC"/>
    <w:rsid w:val="00774D8D"/>
    <w:rsid w:val="00775242"/>
    <w:rsid w:val="00775367"/>
    <w:rsid w:val="00775519"/>
    <w:rsid w:val="0077654E"/>
    <w:rsid w:val="00780441"/>
    <w:rsid w:val="00783B4E"/>
    <w:rsid w:val="00783EE7"/>
    <w:rsid w:val="00785164"/>
    <w:rsid w:val="0078554D"/>
    <w:rsid w:val="00785740"/>
    <w:rsid w:val="00785FDC"/>
    <w:rsid w:val="00786299"/>
    <w:rsid w:val="0078657E"/>
    <w:rsid w:val="007866E1"/>
    <w:rsid w:val="00787BCF"/>
    <w:rsid w:val="00791262"/>
    <w:rsid w:val="00791E17"/>
    <w:rsid w:val="00793FB6"/>
    <w:rsid w:val="00794148"/>
    <w:rsid w:val="00794594"/>
    <w:rsid w:val="00796CB2"/>
    <w:rsid w:val="007A173B"/>
    <w:rsid w:val="007A19E6"/>
    <w:rsid w:val="007A1DB6"/>
    <w:rsid w:val="007A217C"/>
    <w:rsid w:val="007A2898"/>
    <w:rsid w:val="007A3413"/>
    <w:rsid w:val="007A34AD"/>
    <w:rsid w:val="007A3B27"/>
    <w:rsid w:val="007A45C6"/>
    <w:rsid w:val="007A5CE5"/>
    <w:rsid w:val="007A6C59"/>
    <w:rsid w:val="007A7E3F"/>
    <w:rsid w:val="007B002F"/>
    <w:rsid w:val="007B07C9"/>
    <w:rsid w:val="007B0D56"/>
    <w:rsid w:val="007B10DE"/>
    <w:rsid w:val="007B141B"/>
    <w:rsid w:val="007B268D"/>
    <w:rsid w:val="007B289D"/>
    <w:rsid w:val="007B2CB1"/>
    <w:rsid w:val="007B48F2"/>
    <w:rsid w:val="007B4BDA"/>
    <w:rsid w:val="007B5A9C"/>
    <w:rsid w:val="007B6D59"/>
    <w:rsid w:val="007B739B"/>
    <w:rsid w:val="007B7851"/>
    <w:rsid w:val="007C1150"/>
    <w:rsid w:val="007C1D27"/>
    <w:rsid w:val="007C1D7E"/>
    <w:rsid w:val="007C1E0F"/>
    <w:rsid w:val="007C298F"/>
    <w:rsid w:val="007C2A3A"/>
    <w:rsid w:val="007C3226"/>
    <w:rsid w:val="007C4EA1"/>
    <w:rsid w:val="007C563A"/>
    <w:rsid w:val="007C728A"/>
    <w:rsid w:val="007C74FC"/>
    <w:rsid w:val="007C776C"/>
    <w:rsid w:val="007C789C"/>
    <w:rsid w:val="007C798C"/>
    <w:rsid w:val="007D3693"/>
    <w:rsid w:val="007D4329"/>
    <w:rsid w:val="007D5B28"/>
    <w:rsid w:val="007D6EC2"/>
    <w:rsid w:val="007D7EA8"/>
    <w:rsid w:val="007E061E"/>
    <w:rsid w:val="007E064B"/>
    <w:rsid w:val="007E18D4"/>
    <w:rsid w:val="007E36B5"/>
    <w:rsid w:val="007E481F"/>
    <w:rsid w:val="007E5289"/>
    <w:rsid w:val="007E5BB8"/>
    <w:rsid w:val="007E5DA1"/>
    <w:rsid w:val="007F169E"/>
    <w:rsid w:val="007F1AF9"/>
    <w:rsid w:val="007F1B41"/>
    <w:rsid w:val="007F1BFF"/>
    <w:rsid w:val="007F1D88"/>
    <w:rsid w:val="007F2042"/>
    <w:rsid w:val="007F43DE"/>
    <w:rsid w:val="007F4570"/>
    <w:rsid w:val="007F4659"/>
    <w:rsid w:val="007F52A2"/>
    <w:rsid w:val="007F59DF"/>
    <w:rsid w:val="007F5A7A"/>
    <w:rsid w:val="007F76AE"/>
    <w:rsid w:val="00800A69"/>
    <w:rsid w:val="00800C6B"/>
    <w:rsid w:val="00801FD9"/>
    <w:rsid w:val="00802BEF"/>
    <w:rsid w:val="00802F86"/>
    <w:rsid w:val="00805AC8"/>
    <w:rsid w:val="0080642C"/>
    <w:rsid w:val="00806E6F"/>
    <w:rsid w:val="00807002"/>
    <w:rsid w:val="00810461"/>
    <w:rsid w:val="008106AF"/>
    <w:rsid w:val="00811994"/>
    <w:rsid w:val="00811C07"/>
    <w:rsid w:val="00811F2D"/>
    <w:rsid w:val="00813DC9"/>
    <w:rsid w:val="008144C9"/>
    <w:rsid w:val="00816458"/>
    <w:rsid w:val="008164A8"/>
    <w:rsid w:val="00816681"/>
    <w:rsid w:val="00817778"/>
    <w:rsid w:val="00817AE9"/>
    <w:rsid w:val="008207F0"/>
    <w:rsid w:val="00822606"/>
    <w:rsid w:val="00822B55"/>
    <w:rsid w:val="008231A1"/>
    <w:rsid w:val="008232F5"/>
    <w:rsid w:val="0082423C"/>
    <w:rsid w:val="008276B6"/>
    <w:rsid w:val="00827FEF"/>
    <w:rsid w:val="00831472"/>
    <w:rsid w:val="00831802"/>
    <w:rsid w:val="00831EB5"/>
    <w:rsid w:val="008341DC"/>
    <w:rsid w:val="00835017"/>
    <w:rsid w:val="008350D4"/>
    <w:rsid w:val="0083585D"/>
    <w:rsid w:val="00837771"/>
    <w:rsid w:val="00841AB6"/>
    <w:rsid w:val="00841F43"/>
    <w:rsid w:val="00842B1A"/>
    <w:rsid w:val="00845380"/>
    <w:rsid w:val="00846C21"/>
    <w:rsid w:val="00846D71"/>
    <w:rsid w:val="008502E1"/>
    <w:rsid w:val="0085086F"/>
    <w:rsid w:val="008513F5"/>
    <w:rsid w:val="008515F4"/>
    <w:rsid w:val="00851AFA"/>
    <w:rsid w:val="008529B5"/>
    <w:rsid w:val="00857671"/>
    <w:rsid w:val="00860EC2"/>
    <w:rsid w:val="00861E15"/>
    <w:rsid w:val="00862EF2"/>
    <w:rsid w:val="00863F65"/>
    <w:rsid w:val="008640B0"/>
    <w:rsid w:val="00864699"/>
    <w:rsid w:val="00864D29"/>
    <w:rsid w:val="00865C48"/>
    <w:rsid w:val="0086616A"/>
    <w:rsid w:val="0086675F"/>
    <w:rsid w:val="008668B0"/>
    <w:rsid w:val="00866ACA"/>
    <w:rsid w:val="00870FC1"/>
    <w:rsid w:val="008711C7"/>
    <w:rsid w:val="00872450"/>
    <w:rsid w:val="008734AD"/>
    <w:rsid w:val="00874544"/>
    <w:rsid w:val="00874B21"/>
    <w:rsid w:val="0087653A"/>
    <w:rsid w:val="00877586"/>
    <w:rsid w:val="0088022A"/>
    <w:rsid w:val="00881256"/>
    <w:rsid w:val="008816CA"/>
    <w:rsid w:val="008819EF"/>
    <w:rsid w:val="008821BB"/>
    <w:rsid w:val="0088335C"/>
    <w:rsid w:val="00883456"/>
    <w:rsid w:val="00883A5E"/>
    <w:rsid w:val="00883EDF"/>
    <w:rsid w:val="008846EC"/>
    <w:rsid w:val="008857BF"/>
    <w:rsid w:val="0089178A"/>
    <w:rsid w:val="0089184A"/>
    <w:rsid w:val="00891C0C"/>
    <w:rsid w:val="008921B3"/>
    <w:rsid w:val="008926CE"/>
    <w:rsid w:val="0089535F"/>
    <w:rsid w:val="00895710"/>
    <w:rsid w:val="0089619F"/>
    <w:rsid w:val="0089629D"/>
    <w:rsid w:val="00896CD5"/>
    <w:rsid w:val="0089705C"/>
    <w:rsid w:val="0089708B"/>
    <w:rsid w:val="008970D1"/>
    <w:rsid w:val="008976E6"/>
    <w:rsid w:val="00897AA5"/>
    <w:rsid w:val="008A010E"/>
    <w:rsid w:val="008A0930"/>
    <w:rsid w:val="008B184B"/>
    <w:rsid w:val="008B1DDA"/>
    <w:rsid w:val="008B1F95"/>
    <w:rsid w:val="008B242E"/>
    <w:rsid w:val="008B5829"/>
    <w:rsid w:val="008B5918"/>
    <w:rsid w:val="008B62E1"/>
    <w:rsid w:val="008B6DAB"/>
    <w:rsid w:val="008B7F0B"/>
    <w:rsid w:val="008C0388"/>
    <w:rsid w:val="008C2FE5"/>
    <w:rsid w:val="008C2FF1"/>
    <w:rsid w:val="008C3DE2"/>
    <w:rsid w:val="008C5529"/>
    <w:rsid w:val="008C58ED"/>
    <w:rsid w:val="008C65B0"/>
    <w:rsid w:val="008D1B62"/>
    <w:rsid w:val="008D23AB"/>
    <w:rsid w:val="008D298F"/>
    <w:rsid w:val="008D3418"/>
    <w:rsid w:val="008D3A60"/>
    <w:rsid w:val="008D3B02"/>
    <w:rsid w:val="008D3C2D"/>
    <w:rsid w:val="008D6214"/>
    <w:rsid w:val="008D62E7"/>
    <w:rsid w:val="008D78A9"/>
    <w:rsid w:val="008E289F"/>
    <w:rsid w:val="008E293F"/>
    <w:rsid w:val="008E2B04"/>
    <w:rsid w:val="008E2FCB"/>
    <w:rsid w:val="008E324D"/>
    <w:rsid w:val="008E4337"/>
    <w:rsid w:val="008E6D27"/>
    <w:rsid w:val="008E6F6B"/>
    <w:rsid w:val="008F0B6D"/>
    <w:rsid w:val="008F0CBB"/>
    <w:rsid w:val="008F19BB"/>
    <w:rsid w:val="008F2223"/>
    <w:rsid w:val="008F262B"/>
    <w:rsid w:val="008F2B80"/>
    <w:rsid w:val="008F3CB4"/>
    <w:rsid w:val="008F6C78"/>
    <w:rsid w:val="009004B2"/>
    <w:rsid w:val="009004D0"/>
    <w:rsid w:val="0090083B"/>
    <w:rsid w:val="00900C5D"/>
    <w:rsid w:val="00900DDB"/>
    <w:rsid w:val="009022B4"/>
    <w:rsid w:val="00902E4F"/>
    <w:rsid w:val="00903074"/>
    <w:rsid w:val="009030BE"/>
    <w:rsid w:val="009035F4"/>
    <w:rsid w:val="00903835"/>
    <w:rsid w:val="00903A15"/>
    <w:rsid w:val="00903EBB"/>
    <w:rsid w:val="0090553E"/>
    <w:rsid w:val="009069B6"/>
    <w:rsid w:val="00907D1F"/>
    <w:rsid w:val="00907ECE"/>
    <w:rsid w:val="00911564"/>
    <w:rsid w:val="00913287"/>
    <w:rsid w:val="00913402"/>
    <w:rsid w:val="009136E5"/>
    <w:rsid w:val="00913E87"/>
    <w:rsid w:val="00915A86"/>
    <w:rsid w:val="00916745"/>
    <w:rsid w:val="00917E1C"/>
    <w:rsid w:val="00920AD8"/>
    <w:rsid w:val="00921E55"/>
    <w:rsid w:val="00922B70"/>
    <w:rsid w:val="00922F4E"/>
    <w:rsid w:val="00924251"/>
    <w:rsid w:val="00924773"/>
    <w:rsid w:val="009257DB"/>
    <w:rsid w:val="00925840"/>
    <w:rsid w:val="00925991"/>
    <w:rsid w:val="0092744C"/>
    <w:rsid w:val="009275BE"/>
    <w:rsid w:val="00927BAF"/>
    <w:rsid w:val="00927FD5"/>
    <w:rsid w:val="00930F3B"/>
    <w:rsid w:val="009318EF"/>
    <w:rsid w:val="00932291"/>
    <w:rsid w:val="009335A2"/>
    <w:rsid w:val="0093388C"/>
    <w:rsid w:val="0093390A"/>
    <w:rsid w:val="00934F0F"/>
    <w:rsid w:val="00934F4C"/>
    <w:rsid w:val="009355B2"/>
    <w:rsid w:val="00936796"/>
    <w:rsid w:val="009367C6"/>
    <w:rsid w:val="00937034"/>
    <w:rsid w:val="0094036F"/>
    <w:rsid w:val="0094064B"/>
    <w:rsid w:val="00940A6A"/>
    <w:rsid w:val="00940B43"/>
    <w:rsid w:val="00941C3E"/>
    <w:rsid w:val="00942769"/>
    <w:rsid w:val="0094298B"/>
    <w:rsid w:val="00942DB4"/>
    <w:rsid w:val="00943EFB"/>
    <w:rsid w:val="00944C2B"/>
    <w:rsid w:val="00944ECF"/>
    <w:rsid w:val="00945FFB"/>
    <w:rsid w:val="00947A0E"/>
    <w:rsid w:val="00947D10"/>
    <w:rsid w:val="00950CA9"/>
    <w:rsid w:val="00951B96"/>
    <w:rsid w:val="009546EA"/>
    <w:rsid w:val="00955885"/>
    <w:rsid w:val="0095632E"/>
    <w:rsid w:val="0095671F"/>
    <w:rsid w:val="009571C4"/>
    <w:rsid w:val="00957B40"/>
    <w:rsid w:val="0096026F"/>
    <w:rsid w:val="00960382"/>
    <w:rsid w:val="00960701"/>
    <w:rsid w:val="00960969"/>
    <w:rsid w:val="00960BE0"/>
    <w:rsid w:val="00960C5B"/>
    <w:rsid w:val="00960E6D"/>
    <w:rsid w:val="0096139E"/>
    <w:rsid w:val="0096275E"/>
    <w:rsid w:val="00963A69"/>
    <w:rsid w:val="009642D9"/>
    <w:rsid w:val="009645AB"/>
    <w:rsid w:val="009655C6"/>
    <w:rsid w:val="009662F8"/>
    <w:rsid w:val="00966A6B"/>
    <w:rsid w:val="00966EAC"/>
    <w:rsid w:val="00967425"/>
    <w:rsid w:val="00970F80"/>
    <w:rsid w:val="00971B8C"/>
    <w:rsid w:val="00971DA9"/>
    <w:rsid w:val="00972433"/>
    <w:rsid w:val="0097282A"/>
    <w:rsid w:val="00972D7C"/>
    <w:rsid w:val="00973DC0"/>
    <w:rsid w:val="00973F14"/>
    <w:rsid w:val="009740BC"/>
    <w:rsid w:val="00974DF8"/>
    <w:rsid w:val="00975600"/>
    <w:rsid w:val="009777E2"/>
    <w:rsid w:val="00977C8D"/>
    <w:rsid w:val="009809EF"/>
    <w:rsid w:val="009814A0"/>
    <w:rsid w:val="00981623"/>
    <w:rsid w:val="00981CCA"/>
    <w:rsid w:val="00981FDB"/>
    <w:rsid w:val="0098283D"/>
    <w:rsid w:val="009830CD"/>
    <w:rsid w:val="0098311F"/>
    <w:rsid w:val="00983BEF"/>
    <w:rsid w:val="00983EFF"/>
    <w:rsid w:val="0098488D"/>
    <w:rsid w:val="00984DB5"/>
    <w:rsid w:val="00984FB0"/>
    <w:rsid w:val="00985107"/>
    <w:rsid w:val="00985153"/>
    <w:rsid w:val="009857F4"/>
    <w:rsid w:val="00985B7E"/>
    <w:rsid w:val="009861C0"/>
    <w:rsid w:val="0098651F"/>
    <w:rsid w:val="00986D03"/>
    <w:rsid w:val="00987054"/>
    <w:rsid w:val="00990223"/>
    <w:rsid w:val="00990F5B"/>
    <w:rsid w:val="009914B2"/>
    <w:rsid w:val="00992A08"/>
    <w:rsid w:val="00992EF1"/>
    <w:rsid w:val="00992F0A"/>
    <w:rsid w:val="009936B2"/>
    <w:rsid w:val="00993D59"/>
    <w:rsid w:val="0099406B"/>
    <w:rsid w:val="0099468D"/>
    <w:rsid w:val="009949F9"/>
    <w:rsid w:val="009967DE"/>
    <w:rsid w:val="009A03CB"/>
    <w:rsid w:val="009A053C"/>
    <w:rsid w:val="009A40F9"/>
    <w:rsid w:val="009A55FF"/>
    <w:rsid w:val="009A56A0"/>
    <w:rsid w:val="009A59FF"/>
    <w:rsid w:val="009B0CEE"/>
    <w:rsid w:val="009B10CF"/>
    <w:rsid w:val="009B1726"/>
    <w:rsid w:val="009B1956"/>
    <w:rsid w:val="009B19FC"/>
    <w:rsid w:val="009B2135"/>
    <w:rsid w:val="009B2CA1"/>
    <w:rsid w:val="009B32DD"/>
    <w:rsid w:val="009B4548"/>
    <w:rsid w:val="009B4798"/>
    <w:rsid w:val="009B4D17"/>
    <w:rsid w:val="009B574B"/>
    <w:rsid w:val="009B5D82"/>
    <w:rsid w:val="009B69C6"/>
    <w:rsid w:val="009B6FEA"/>
    <w:rsid w:val="009C371F"/>
    <w:rsid w:val="009C5A28"/>
    <w:rsid w:val="009C6EB4"/>
    <w:rsid w:val="009C7DFE"/>
    <w:rsid w:val="009D0138"/>
    <w:rsid w:val="009D0FCA"/>
    <w:rsid w:val="009D12CC"/>
    <w:rsid w:val="009D1B93"/>
    <w:rsid w:val="009D1DF4"/>
    <w:rsid w:val="009D2546"/>
    <w:rsid w:val="009D3646"/>
    <w:rsid w:val="009D3AF6"/>
    <w:rsid w:val="009D4524"/>
    <w:rsid w:val="009D4E21"/>
    <w:rsid w:val="009D536D"/>
    <w:rsid w:val="009D584E"/>
    <w:rsid w:val="009D5D5D"/>
    <w:rsid w:val="009D7F44"/>
    <w:rsid w:val="009E0BB8"/>
    <w:rsid w:val="009E0E71"/>
    <w:rsid w:val="009E0EDA"/>
    <w:rsid w:val="009E2BA5"/>
    <w:rsid w:val="009E348B"/>
    <w:rsid w:val="009E5688"/>
    <w:rsid w:val="009E5A60"/>
    <w:rsid w:val="009E6076"/>
    <w:rsid w:val="009E636E"/>
    <w:rsid w:val="009E73F2"/>
    <w:rsid w:val="009E7988"/>
    <w:rsid w:val="009F0BB0"/>
    <w:rsid w:val="009F0D27"/>
    <w:rsid w:val="009F144E"/>
    <w:rsid w:val="009F24C3"/>
    <w:rsid w:val="009F2887"/>
    <w:rsid w:val="009F2952"/>
    <w:rsid w:val="009F36CE"/>
    <w:rsid w:val="009F45A2"/>
    <w:rsid w:val="009F70DC"/>
    <w:rsid w:val="009F7140"/>
    <w:rsid w:val="009F72F2"/>
    <w:rsid w:val="009F74CC"/>
    <w:rsid w:val="009F78E0"/>
    <w:rsid w:val="009F7D7A"/>
    <w:rsid w:val="00A007B4"/>
    <w:rsid w:val="00A007F4"/>
    <w:rsid w:val="00A04006"/>
    <w:rsid w:val="00A040A0"/>
    <w:rsid w:val="00A0419E"/>
    <w:rsid w:val="00A04B2A"/>
    <w:rsid w:val="00A04CFF"/>
    <w:rsid w:val="00A05705"/>
    <w:rsid w:val="00A057AF"/>
    <w:rsid w:val="00A05AF1"/>
    <w:rsid w:val="00A06235"/>
    <w:rsid w:val="00A06642"/>
    <w:rsid w:val="00A07AC0"/>
    <w:rsid w:val="00A10494"/>
    <w:rsid w:val="00A10FC0"/>
    <w:rsid w:val="00A122C9"/>
    <w:rsid w:val="00A13396"/>
    <w:rsid w:val="00A133FF"/>
    <w:rsid w:val="00A13A33"/>
    <w:rsid w:val="00A14604"/>
    <w:rsid w:val="00A14D71"/>
    <w:rsid w:val="00A14F26"/>
    <w:rsid w:val="00A1574C"/>
    <w:rsid w:val="00A15AA0"/>
    <w:rsid w:val="00A17447"/>
    <w:rsid w:val="00A17619"/>
    <w:rsid w:val="00A176B1"/>
    <w:rsid w:val="00A17723"/>
    <w:rsid w:val="00A17D51"/>
    <w:rsid w:val="00A200AA"/>
    <w:rsid w:val="00A209D9"/>
    <w:rsid w:val="00A2200D"/>
    <w:rsid w:val="00A22471"/>
    <w:rsid w:val="00A25BB2"/>
    <w:rsid w:val="00A26460"/>
    <w:rsid w:val="00A269F4"/>
    <w:rsid w:val="00A26A91"/>
    <w:rsid w:val="00A30752"/>
    <w:rsid w:val="00A30B10"/>
    <w:rsid w:val="00A30B39"/>
    <w:rsid w:val="00A30C2D"/>
    <w:rsid w:val="00A30FC2"/>
    <w:rsid w:val="00A322B4"/>
    <w:rsid w:val="00A3643E"/>
    <w:rsid w:val="00A3746C"/>
    <w:rsid w:val="00A37ED7"/>
    <w:rsid w:val="00A40B08"/>
    <w:rsid w:val="00A40F9F"/>
    <w:rsid w:val="00A40FD3"/>
    <w:rsid w:val="00A419C1"/>
    <w:rsid w:val="00A41B49"/>
    <w:rsid w:val="00A41DE4"/>
    <w:rsid w:val="00A4397E"/>
    <w:rsid w:val="00A44EEB"/>
    <w:rsid w:val="00A45219"/>
    <w:rsid w:val="00A46B29"/>
    <w:rsid w:val="00A46C92"/>
    <w:rsid w:val="00A47149"/>
    <w:rsid w:val="00A472ED"/>
    <w:rsid w:val="00A5183B"/>
    <w:rsid w:val="00A51BD9"/>
    <w:rsid w:val="00A51D48"/>
    <w:rsid w:val="00A526AF"/>
    <w:rsid w:val="00A52D1B"/>
    <w:rsid w:val="00A533D9"/>
    <w:rsid w:val="00A53C33"/>
    <w:rsid w:val="00A54BB0"/>
    <w:rsid w:val="00A56844"/>
    <w:rsid w:val="00A56E60"/>
    <w:rsid w:val="00A56F66"/>
    <w:rsid w:val="00A57FE2"/>
    <w:rsid w:val="00A60E53"/>
    <w:rsid w:val="00A617A0"/>
    <w:rsid w:val="00A635A6"/>
    <w:rsid w:val="00A636D0"/>
    <w:rsid w:val="00A647B5"/>
    <w:rsid w:val="00A65D31"/>
    <w:rsid w:val="00A663F7"/>
    <w:rsid w:val="00A66E19"/>
    <w:rsid w:val="00A679B2"/>
    <w:rsid w:val="00A71197"/>
    <w:rsid w:val="00A711EF"/>
    <w:rsid w:val="00A729F2"/>
    <w:rsid w:val="00A72ADC"/>
    <w:rsid w:val="00A731AE"/>
    <w:rsid w:val="00A7482D"/>
    <w:rsid w:val="00A76F99"/>
    <w:rsid w:val="00A770BC"/>
    <w:rsid w:val="00A773B6"/>
    <w:rsid w:val="00A81148"/>
    <w:rsid w:val="00A812FF"/>
    <w:rsid w:val="00A820D3"/>
    <w:rsid w:val="00A822E7"/>
    <w:rsid w:val="00A8279C"/>
    <w:rsid w:val="00A840D8"/>
    <w:rsid w:val="00A859D1"/>
    <w:rsid w:val="00A87BD1"/>
    <w:rsid w:val="00A90402"/>
    <w:rsid w:val="00A910CE"/>
    <w:rsid w:val="00A917A0"/>
    <w:rsid w:val="00A920F8"/>
    <w:rsid w:val="00A9286C"/>
    <w:rsid w:val="00A92B4C"/>
    <w:rsid w:val="00A92CD1"/>
    <w:rsid w:val="00A93127"/>
    <w:rsid w:val="00A959A9"/>
    <w:rsid w:val="00A95AEC"/>
    <w:rsid w:val="00A97023"/>
    <w:rsid w:val="00A97B58"/>
    <w:rsid w:val="00AA0B3D"/>
    <w:rsid w:val="00AA21A8"/>
    <w:rsid w:val="00AA336C"/>
    <w:rsid w:val="00AA357C"/>
    <w:rsid w:val="00AA4A7B"/>
    <w:rsid w:val="00AA532C"/>
    <w:rsid w:val="00AA56A3"/>
    <w:rsid w:val="00AB01C3"/>
    <w:rsid w:val="00AB083E"/>
    <w:rsid w:val="00AB0EE4"/>
    <w:rsid w:val="00AB17AC"/>
    <w:rsid w:val="00AB25F2"/>
    <w:rsid w:val="00AB276A"/>
    <w:rsid w:val="00AB3D2F"/>
    <w:rsid w:val="00AB3FF5"/>
    <w:rsid w:val="00AB47C4"/>
    <w:rsid w:val="00AB50EC"/>
    <w:rsid w:val="00AB5FCC"/>
    <w:rsid w:val="00AB777A"/>
    <w:rsid w:val="00AB779C"/>
    <w:rsid w:val="00AC01D4"/>
    <w:rsid w:val="00AC0994"/>
    <w:rsid w:val="00AC0B4C"/>
    <w:rsid w:val="00AC23D4"/>
    <w:rsid w:val="00AC28C2"/>
    <w:rsid w:val="00AC29E5"/>
    <w:rsid w:val="00AC3322"/>
    <w:rsid w:val="00AC33BF"/>
    <w:rsid w:val="00AC3B69"/>
    <w:rsid w:val="00AC3B91"/>
    <w:rsid w:val="00AC3DFF"/>
    <w:rsid w:val="00AC40C7"/>
    <w:rsid w:val="00AC4BF2"/>
    <w:rsid w:val="00AC4CD5"/>
    <w:rsid w:val="00AC55D2"/>
    <w:rsid w:val="00AC5D58"/>
    <w:rsid w:val="00AC653D"/>
    <w:rsid w:val="00AC79D9"/>
    <w:rsid w:val="00AC79E0"/>
    <w:rsid w:val="00AD0C5F"/>
    <w:rsid w:val="00AD0EB1"/>
    <w:rsid w:val="00AD16C1"/>
    <w:rsid w:val="00AD3EF0"/>
    <w:rsid w:val="00AD5191"/>
    <w:rsid w:val="00AD533A"/>
    <w:rsid w:val="00AD543D"/>
    <w:rsid w:val="00AD6885"/>
    <w:rsid w:val="00AD6EC3"/>
    <w:rsid w:val="00AD78D9"/>
    <w:rsid w:val="00AD7E3D"/>
    <w:rsid w:val="00AE3285"/>
    <w:rsid w:val="00AE3704"/>
    <w:rsid w:val="00AE40AD"/>
    <w:rsid w:val="00AE5FAD"/>
    <w:rsid w:val="00AE6BDA"/>
    <w:rsid w:val="00AE79DE"/>
    <w:rsid w:val="00AE7B67"/>
    <w:rsid w:val="00AE7F12"/>
    <w:rsid w:val="00AF0783"/>
    <w:rsid w:val="00AF30E7"/>
    <w:rsid w:val="00AF46F3"/>
    <w:rsid w:val="00B00548"/>
    <w:rsid w:val="00B01134"/>
    <w:rsid w:val="00B03E05"/>
    <w:rsid w:val="00B04AD1"/>
    <w:rsid w:val="00B04E42"/>
    <w:rsid w:val="00B05515"/>
    <w:rsid w:val="00B05EF9"/>
    <w:rsid w:val="00B066F5"/>
    <w:rsid w:val="00B0731E"/>
    <w:rsid w:val="00B10047"/>
    <w:rsid w:val="00B101DB"/>
    <w:rsid w:val="00B106E3"/>
    <w:rsid w:val="00B134E2"/>
    <w:rsid w:val="00B1361F"/>
    <w:rsid w:val="00B1484D"/>
    <w:rsid w:val="00B15EBC"/>
    <w:rsid w:val="00B167F5"/>
    <w:rsid w:val="00B21900"/>
    <w:rsid w:val="00B225BE"/>
    <w:rsid w:val="00B2396D"/>
    <w:rsid w:val="00B24AD4"/>
    <w:rsid w:val="00B24DB5"/>
    <w:rsid w:val="00B24EBB"/>
    <w:rsid w:val="00B264A6"/>
    <w:rsid w:val="00B26732"/>
    <w:rsid w:val="00B26AA9"/>
    <w:rsid w:val="00B27702"/>
    <w:rsid w:val="00B277F2"/>
    <w:rsid w:val="00B27AC0"/>
    <w:rsid w:val="00B31470"/>
    <w:rsid w:val="00B32520"/>
    <w:rsid w:val="00B328A6"/>
    <w:rsid w:val="00B33AFA"/>
    <w:rsid w:val="00B33B01"/>
    <w:rsid w:val="00B35346"/>
    <w:rsid w:val="00B3584B"/>
    <w:rsid w:val="00B36C02"/>
    <w:rsid w:val="00B375FB"/>
    <w:rsid w:val="00B378D0"/>
    <w:rsid w:val="00B409E0"/>
    <w:rsid w:val="00B4102C"/>
    <w:rsid w:val="00B416D3"/>
    <w:rsid w:val="00B41ABB"/>
    <w:rsid w:val="00B42D90"/>
    <w:rsid w:val="00B432C5"/>
    <w:rsid w:val="00B43E54"/>
    <w:rsid w:val="00B47DBE"/>
    <w:rsid w:val="00B50269"/>
    <w:rsid w:val="00B50D77"/>
    <w:rsid w:val="00B5192F"/>
    <w:rsid w:val="00B51ED1"/>
    <w:rsid w:val="00B53030"/>
    <w:rsid w:val="00B5336B"/>
    <w:rsid w:val="00B53900"/>
    <w:rsid w:val="00B53B66"/>
    <w:rsid w:val="00B546D6"/>
    <w:rsid w:val="00B56AD2"/>
    <w:rsid w:val="00B60345"/>
    <w:rsid w:val="00B60959"/>
    <w:rsid w:val="00B60B67"/>
    <w:rsid w:val="00B619D5"/>
    <w:rsid w:val="00B62EBE"/>
    <w:rsid w:val="00B63D51"/>
    <w:rsid w:val="00B6515A"/>
    <w:rsid w:val="00B665E9"/>
    <w:rsid w:val="00B669C9"/>
    <w:rsid w:val="00B67452"/>
    <w:rsid w:val="00B679E4"/>
    <w:rsid w:val="00B67C03"/>
    <w:rsid w:val="00B67D60"/>
    <w:rsid w:val="00B7052A"/>
    <w:rsid w:val="00B7432C"/>
    <w:rsid w:val="00B74844"/>
    <w:rsid w:val="00B74CC7"/>
    <w:rsid w:val="00B7557A"/>
    <w:rsid w:val="00B755F0"/>
    <w:rsid w:val="00B7758D"/>
    <w:rsid w:val="00B80E17"/>
    <w:rsid w:val="00B815F7"/>
    <w:rsid w:val="00B81969"/>
    <w:rsid w:val="00B8486D"/>
    <w:rsid w:val="00B8489A"/>
    <w:rsid w:val="00B84E85"/>
    <w:rsid w:val="00B85178"/>
    <w:rsid w:val="00B85335"/>
    <w:rsid w:val="00B87CC9"/>
    <w:rsid w:val="00B90DB1"/>
    <w:rsid w:val="00B911C8"/>
    <w:rsid w:val="00B9196E"/>
    <w:rsid w:val="00B921CE"/>
    <w:rsid w:val="00B9247D"/>
    <w:rsid w:val="00B92AAF"/>
    <w:rsid w:val="00B93FB7"/>
    <w:rsid w:val="00B94587"/>
    <w:rsid w:val="00B946EB"/>
    <w:rsid w:val="00B94F7C"/>
    <w:rsid w:val="00B95137"/>
    <w:rsid w:val="00B955FF"/>
    <w:rsid w:val="00B956CD"/>
    <w:rsid w:val="00B95DFC"/>
    <w:rsid w:val="00B97220"/>
    <w:rsid w:val="00B9724A"/>
    <w:rsid w:val="00B97B13"/>
    <w:rsid w:val="00B97BC3"/>
    <w:rsid w:val="00BA0C8D"/>
    <w:rsid w:val="00BA1FAB"/>
    <w:rsid w:val="00BA288D"/>
    <w:rsid w:val="00BA29D7"/>
    <w:rsid w:val="00BA2F07"/>
    <w:rsid w:val="00BA36F9"/>
    <w:rsid w:val="00BA38E4"/>
    <w:rsid w:val="00BA3B80"/>
    <w:rsid w:val="00BA4BCA"/>
    <w:rsid w:val="00BA4D97"/>
    <w:rsid w:val="00BA5B9E"/>
    <w:rsid w:val="00BA71A6"/>
    <w:rsid w:val="00BA7C83"/>
    <w:rsid w:val="00BB089A"/>
    <w:rsid w:val="00BB1282"/>
    <w:rsid w:val="00BB18D5"/>
    <w:rsid w:val="00BB1B31"/>
    <w:rsid w:val="00BB1EF6"/>
    <w:rsid w:val="00BB2462"/>
    <w:rsid w:val="00BB30A0"/>
    <w:rsid w:val="00BB3467"/>
    <w:rsid w:val="00BB48EB"/>
    <w:rsid w:val="00BB5369"/>
    <w:rsid w:val="00BB7043"/>
    <w:rsid w:val="00BC1D80"/>
    <w:rsid w:val="00BC4054"/>
    <w:rsid w:val="00BC4A19"/>
    <w:rsid w:val="00BC503D"/>
    <w:rsid w:val="00BC602F"/>
    <w:rsid w:val="00BC6247"/>
    <w:rsid w:val="00BC76DF"/>
    <w:rsid w:val="00BC7DC3"/>
    <w:rsid w:val="00BD019B"/>
    <w:rsid w:val="00BD03F2"/>
    <w:rsid w:val="00BD196A"/>
    <w:rsid w:val="00BD1E3B"/>
    <w:rsid w:val="00BD20D8"/>
    <w:rsid w:val="00BD2175"/>
    <w:rsid w:val="00BD3CA4"/>
    <w:rsid w:val="00BD4553"/>
    <w:rsid w:val="00BD4ACD"/>
    <w:rsid w:val="00BD61C9"/>
    <w:rsid w:val="00BD79E7"/>
    <w:rsid w:val="00BD7E29"/>
    <w:rsid w:val="00BE07BF"/>
    <w:rsid w:val="00BE19CA"/>
    <w:rsid w:val="00BE2995"/>
    <w:rsid w:val="00BE2D3A"/>
    <w:rsid w:val="00BE2F27"/>
    <w:rsid w:val="00BE3812"/>
    <w:rsid w:val="00BE38B9"/>
    <w:rsid w:val="00BE3CB9"/>
    <w:rsid w:val="00BE41A4"/>
    <w:rsid w:val="00BE5B4A"/>
    <w:rsid w:val="00BE63EC"/>
    <w:rsid w:val="00BE6801"/>
    <w:rsid w:val="00BF00FD"/>
    <w:rsid w:val="00BF087F"/>
    <w:rsid w:val="00BF0C0D"/>
    <w:rsid w:val="00BF2885"/>
    <w:rsid w:val="00BF314E"/>
    <w:rsid w:val="00BF32CE"/>
    <w:rsid w:val="00BF549B"/>
    <w:rsid w:val="00BF569D"/>
    <w:rsid w:val="00BF5716"/>
    <w:rsid w:val="00BF585D"/>
    <w:rsid w:val="00BF5B9D"/>
    <w:rsid w:val="00BF6938"/>
    <w:rsid w:val="00BF6A38"/>
    <w:rsid w:val="00BF6D61"/>
    <w:rsid w:val="00BF73EB"/>
    <w:rsid w:val="00C00C98"/>
    <w:rsid w:val="00C0298B"/>
    <w:rsid w:val="00C03945"/>
    <w:rsid w:val="00C0434E"/>
    <w:rsid w:val="00C045A1"/>
    <w:rsid w:val="00C04C78"/>
    <w:rsid w:val="00C04E58"/>
    <w:rsid w:val="00C071D8"/>
    <w:rsid w:val="00C07822"/>
    <w:rsid w:val="00C07D3F"/>
    <w:rsid w:val="00C10CA9"/>
    <w:rsid w:val="00C11145"/>
    <w:rsid w:val="00C117A8"/>
    <w:rsid w:val="00C12FAF"/>
    <w:rsid w:val="00C13414"/>
    <w:rsid w:val="00C1372A"/>
    <w:rsid w:val="00C14375"/>
    <w:rsid w:val="00C15954"/>
    <w:rsid w:val="00C15C92"/>
    <w:rsid w:val="00C165BF"/>
    <w:rsid w:val="00C17058"/>
    <w:rsid w:val="00C17761"/>
    <w:rsid w:val="00C200D2"/>
    <w:rsid w:val="00C20C85"/>
    <w:rsid w:val="00C21346"/>
    <w:rsid w:val="00C21550"/>
    <w:rsid w:val="00C2258D"/>
    <w:rsid w:val="00C2289A"/>
    <w:rsid w:val="00C236BD"/>
    <w:rsid w:val="00C23B9E"/>
    <w:rsid w:val="00C25C64"/>
    <w:rsid w:val="00C267AB"/>
    <w:rsid w:val="00C267C4"/>
    <w:rsid w:val="00C2683B"/>
    <w:rsid w:val="00C27CCD"/>
    <w:rsid w:val="00C30BFD"/>
    <w:rsid w:val="00C3191A"/>
    <w:rsid w:val="00C319D8"/>
    <w:rsid w:val="00C32C22"/>
    <w:rsid w:val="00C3363B"/>
    <w:rsid w:val="00C336E6"/>
    <w:rsid w:val="00C348EB"/>
    <w:rsid w:val="00C36817"/>
    <w:rsid w:val="00C368F5"/>
    <w:rsid w:val="00C36DCE"/>
    <w:rsid w:val="00C37886"/>
    <w:rsid w:val="00C37DB4"/>
    <w:rsid w:val="00C37ED0"/>
    <w:rsid w:val="00C40ADC"/>
    <w:rsid w:val="00C434EF"/>
    <w:rsid w:val="00C44258"/>
    <w:rsid w:val="00C44371"/>
    <w:rsid w:val="00C4536B"/>
    <w:rsid w:val="00C47C50"/>
    <w:rsid w:val="00C511AE"/>
    <w:rsid w:val="00C52CDC"/>
    <w:rsid w:val="00C559A7"/>
    <w:rsid w:val="00C56211"/>
    <w:rsid w:val="00C57A02"/>
    <w:rsid w:val="00C57C7D"/>
    <w:rsid w:val="00C60652"/>
    <w:rsid w:val="00C60969"/>
    <w:rsid w:val="00C612CC"/>
    <w:rsid w:val="00C6132A"/>
    <w:rsid w:val="00C6161B"/>
    <w:rsid w:val="00C61B17"/>
    <w:rsid w:val="00C62B33"/>
    <w:rsid w:val="00C62EDB"/>
    <w:rsid w:val="00C64765"/>
    <w:rsid w:val="00C64957"/>
    <w:rsid w:val="00C64A70"/>
    <w:rsid w:val="00C65A82"/>
    <w:rsid w:val="00C65F6A"/>
    <w:rsid w:val="00C660C7"/>
    <w:rsid w:val="00C66297"/>
    <w:rsid w:val="00C66576"/>
    <w:rsid w:val="00C672ED"/>
    <w:rsid w:val="00C67BD2"/>
    <w:rsid w:val="00C67E9D"/>
    <w:rsid w:val="00C67F57"/>
    <w:rsid w:val="00C703BD"/>
    <w:rsid w:val="00C7086B"/>
    <w:rsid w:val="00C710A8"/>
    <w:rsid w:val="00C715C7"/>
    <w:rsid w:val="00C71944"/>
    <w:rsid w:val="00C71BEF"/>
    <w:rsid w:val="00C71EED"/>
    <w:rsid w:val="00C7219B"/>
    <w:rsid w:val="00C73417"/>
    <w:rsid w:val="00C73F67"/>
    <w:rsid w:val="00C7469D"/>
    <w:rsid w:val="00C75E1B"/>
    <w:rsid w:val="00C760AB"/>
    <w:rsid w:val="00C76477"/>
    <w:rsid w:val="00C770EB"/>
    <w:rsid w:val="00C774B6"/>
    <w:rsid w:val="00C779F2"/>
    <w:rsid w:val="00C81704"/>
    <w:rsid w:val="00C81D6C"/>
    <w:rsid w:val="00C8216F"/>
    <w:rsid w:val="00C826B5"/>
    <w:rsid w:val="00C83742"/>
    <w:rsid w:val="00C83DA3"/>
    <w:rsid w:val="00C83F5A"/>
    <w:rsid w:val="00C84BEC"/>
    <w:rsid w:val="00C8528B"/>
    <w:rsid w:val="00C85F09"/>
    <w:rsid w:val="00C865AE"/>
    <w:rsid w:val="00C8678B"/>
    <w:rsid w:val="00C873F4"/>
    <w:rsid w:val="00C923A6"/>
    <w:rsid w:val="00C924AD"/>
    <w:rsid w:val="00C93207"/>
    <w:rsid w:val="00C93293"/>
    <w:rsid w:val="00C93D55"/>
    <w:rsid w:val="00C93DC2"/>
    <w:rsid w:val="00C94581"/>
    <w:rsid w:val="00C94D02"/>
    <w:rsid w:val="00C94FA0"/>
    <w:rsid w:val="00C95C1E"/>
    <w:rsid w:val="00C95CEB"/>
    <w:rsid w:val="00C963CA"/>
    <w:rsid w:val="00C96E58"/>
    <w:rsid w:val="00C97B74"/>
    <w:rsid w:val="00CA05AD"/>
    <w:rsid w:val="00CA08FB"/>
    <w:rsid w:val="00CA0E45"/>
    <w:rsid w:val="00CA239E"/>
    <w:rsid w:val="00CA26DC"/>
    <w:rsid w:val="00CA435B"/>
    <w:rsid w:val="00CA4B52"/>
    <w:rsid w:val="00CB1638"/>
    <w:rsid w:val="00CB164E"/>
    <w:rsid w:val="00CB3C9A"/>
    <w:rsid w:val="00CB3FB8"/>
    <w:rsid w:val="00CB46C9"/>
    <w:rsid w:val="00CB60F6"/>
    <w:rsid w:val="00CB6455"/>
    <w:rsid w:val="00CB653F"/>
    <w:rsid w:val="00CB6BE6"/>
    <w:rsid w:val="00CB77ED"/>
    <w:rsid w:val="00CB790E"/>
    <w:rsid w:val="00CC0591"/>
    <w:rsid w:val="00CC1748"/>
    <w:rsid w:val="00CC2180"/>
    <w:rsid w:val="00CC2280"/>
    <w:rsid w:val="00CC2617"/>
    <w:rsid w:val="00CC2DDC"/>
    <w:rsid w:val="00CC30AD"/>
    <w:rsid w:val="00CC5379"/>
    <w:rsid w:val="00CC6CBA"/>
    <w:rsid w:val="00CD0499"/>
    <w:rsid w:val="00CD1245"/>
    <w:rsid w:val="00CD314B"/>
    <w:rsid w:val="00CD3567"/>
    <w:rsid w:val="00CD35CA"/>
    <w:rsid w:val="00CD3EC5"/>
    <w:rsid w:val="00CD4691"/>
    <w:rsid w:val="00CD4EEF"/>
    <w:rsid w:val="00CD54A9"/>
    <w:rsid w:val="00CD60A3"/>
    <w:rsid w:val="00CD67F0"/>
    <w:rsid w:val="00CD7AF1"/>
    <w:rsid w:val="00CE0096"/>
    <w:rsid w:val="00CE0097"/>
    <w:rsid w:val="00CE16E8"/>
    <w:rsid w:val="00CE1FEC"/>
    <w:rsid w:val="00CE7230"/>
    <w:rsid w:val="00CF1820"/>
    <w:rsid w:val="00CF1F87"/>
    <w:rsid w:val="00CF3448"/>
    <w:rsid w:val="00CF43E3"/>
    <w:rsid w:val="00CF4BD1"/>
    <w:rsid w:val="00CF4F5B"/>
    <w:rsid w:val="00CF4F97"/>
    <w:rsid w:val="00CF680B"/>
    <w:rsid w:val="00CF6991"/>
    <w:rsid w:val="00D0051D"/>
    <w:rsid w:val="00D0205C"/>
    <w:rsid w:val="00D03615"/>
    <w:rsid w:val="00D0390F"/>
    <w:rsid w:val="00D03D63"/>
    <w:rsid w:val="00D04669"/>
    <w:rsid w:val="00D06143"/>
    <w:rsid w:val="00D06D64"/>
    <w:rsid w:val="00D0715D"/>
    <w:rsid w:val="00D077DE"/>
    <w:rsid w:val="00D10479"/>
    <w:rsid w:val="00D107E5"/>
    <w:rsid w:val="00D109DF"/>
    <w:rsid w:val="00D10D21"/>
    <w:rsid w:val="00D11CA8"/>
    <w:rsid w:val="00D12F27"/>
    <w:rsid w:val="00D137E6"/>
    <w:rsid w:val="00D13CBA"/>
    <w:rsid w:val="00D13FE0"/>
    <w:rsid w:val="00D154E1"/>
    <w:rsid w:val="00D15977"/>
    <w:rsid w:val="00D164FE"/>
    <w:rsid w:val="00D20CF8"/>
    <w:rsid w:val="00D22DB1"/>
    <w:rsid w:val="00D2340D"/>
    <w:rsid w:val="00D242B5"/>
    <w:rsid w:val="00D243F1"/>
    <w:rsid w:val="00D24BCE"/>
    <w:rsid w:val="00D27FB1"/>
    <w:rsid w:val="00D3043F"/>
    <w:rsid w:val="00D32A34"/>
    <w:rsid w:val="00D336B9"/>
    <w:rsid w:val="00D34AE5"/>
    <w:rsid w:val="00D35685"/>
    <w:rsid w:val="00D35C36"/>
    <w:rsid w:val="00D360BB"/>
    <w:rsid w:val="00D36480"/>
    <w:rsid w:val="00D3660E"/>
    <w:rsid w:val="00D376E3"/>
    <w:rsid w:val="00D41DB5"/>
    <w:rsid w:val="00D41E8E"/>
    <w:rsid w:val="00D43DC9"/>
    <w:rsid w:val="00D4419C"/>
    <w:rsid w:val="00D44CD6"/>
    <w:rsid w:val="00D44EB1"/>
    <w:rsid w:val="00D450A5"/>
    <w:rsid w:val="00D451BD"/>
    <w:rsid w:val="00D47624"/>
    <w:rsid w:val="00D50031"/>
    <w:rsid w:val="00D503DB"/>
    <w:rsid w:val="00D509E1"/>
    <w:rsid w:val="00D530AC"/>
    <w:rsid w:val="00D53DBD"/>
    <w:rsid w:val="00D54504"/>
    <w:rsid w:val="00D5451B"/>
    <w:rsid w:val="00D5697A"/>
    <w:rsid w:val="00D57F9E"/>
    <w:rsid w:val="00D60455"/>
    <w:rsid w:val="00D604A6"/>
    <w:rsid w:val="00D61E80"/>
    <w:rsid w:val="00D643D3"/>
    <w:rsid w:val="00D6482A"/>
    <w:rsid w:val="00D66F6D"/>
    <w:rsid w:val="00D7094A"/>
    <w:rsid w:val="00D72B35"/>
    <w:rsid w:val="00D72E1A"/>
    <w:rsid w:val="00D736E8"/>
    <w:rsid w:val="00D74488"/>
    <w:rsid w:val="00D74F5A"/>
    <w:rsid w:val="00D757DF"/>
    <w:rsid w:val="00D75A16"/>
    <w:rsid w:val="00D768B8"/>
    <w:rsid w:val="00D76FB8"/>
    <w:rsid w:val="00D7767B"/>
    <w:rsid w:val="00D8077F"/>
    <w:rsid w:val="00D808D2"/>
    <w:rsid w:val="00D81097"/>
    <w:rsid w:val="00D814CE"/>
    <w:rsid w:val="00D8159A"/>
    <w:rsid w:val="00D81775"/>
    <w:rsid w:val="00D81993"/>
    <w:rsid w:val="00D825FF"/>
    <w:rsid w:val="00D82726"/>
    <w:rsid w:val="00D832CB"/>
    <w:rsid w:val="00D8374E"/>
    <w:rsid w:val="00D84B65"/>
    <w:rsid w:val="00D85B31"/>
    <w:rsid w:val="00D866B0"/>
    <w:rsid w:val="00D86F11"/>
    <w:rsid w:val="00D872F6"/>
    <w:rsid w:val="00D8735B"/>
    <w:rsid w:val="00D875A6"/>
    <w:rsid w:val="00D87BA9"/>
    <w:rsid w:val="00D87EE9"/>
    <w:rsid w:val="00D903E6"/>
    <w:rsid w:val="00D90D85"/>
    <w:rsid w:val="00D91364"/>
    <w:rsid w:val="00D914D9"/>
    <w:rsid w:val="00D92D68"/>
    <w:rsid w:val="00D94010"/>
    <w:rsid w:val="00D95F0F"/>
    <w:rsid w:val="00D9632A"/>
    <w:rsid w:val="00D9665A"/>
    <w:rsid w:val="00D967D6"/>
    <w:rsid w:val="00D96AE3"/>
    <w:rsid w:val="00D96BD3"/>
    <w:rsid w:val="00DA190B"/>
    <w:rsid w:val="00DA1E3F"/>
    <w:rsid w:val="00DA2060"/>
    <w:rsid w:val="00DA327A"/>
    <w:rsid w:val="00DA37AD"/>
    <w:rsid w:val="00DA4793"/>
    <w:rsid w:val="00DA5AA7"/>
    <w:rsid w:val="00DA5D4D"/>
    <w:rsid w:val="00DA7D7E"/>
    <w:rsid w:val="00DB0632"/>
    <w:rsid w:val="00DB0F35"/>
    <w:rsid w:val="00DB1536"/>
    <w:rsid w:val="00DB1EF3"/>
    <w:rsid w:val="00DB3809"/>
    <w:rsid w:val="00DB41FB"/>
    <w:rsid w:val="00DB4333"/>
    <w:rsid w:val="00DB51BA"/>
    <w:rsid w:val="00DB5A3E"/>
    <w:rsid w:val="00DB6066"/>
    <w:rsid w:val="00DC0AA2"/>
    <w:rsid w:val="00DC1E4F"/>
    <w:rsid w:val="00DC30FF"/>
    <w:rsid w:val="00DC3EB1"/>
    <w:rsid w:val="00DC4678"/>
    <w:rsid w:val="00DC4693"/>
    <w:rsid w:val="00DC4E3D"/>
    <w:rsid w:val="00DC5133"/>
    <w:rsid w:val="00DC5173"/>
    <w:rsid w:val="00DC58F5"/>
    <w:rsid w:val="00DC5CC9"/>
    <w:rsid w:val="00DC64E2"/>
    <w:rsid w:val="00DD035D"/>
    <w:rsid w:val="00DD03D1"/>
    <w:rsid w:val="00DD108B"/>
    <w:rsid w:val="00DD19E8"/>
    <w:rsid w:val="00DD23C3"/>
    <w:rsid w:val="00DD2854"/>
    <w:rsid w:val="00DD2890"/>
    <w:rsid w:val="00DD404A"/>
    <w:rsid w:val="00DD5AC4"/>
    <w:rsid w:val="00DD7430"/>
    <w:rsid w:val="00DE05B5"/>
    <w:rsid w:val="00DE1C3E"/>
    <w:rsid w:val="00DE3464"/>
    <w:rsid w:val="00DE3A0F"/>
    <w:rsid w:val="00DE3CA0"/>
    <w:rsid w:val="00DE5952"/>
    <w:rsid w:val="00DE723C"/>
    <w:rsid w:val="00DE7264"/>
    <w:rsid w:val="00DE7A09"/>
    <w:rsid w:val="00DF0A82"/>
    <w:rsid w:val="00DF0E34"/>
    <w:rsid w:val="00DF2872"/>
    <w:rsid w:val="00DF37B3"/>
    <w:rsid w:val="00DF42A5"/>
    <w:rsid w:val="00DF45F2"/>
    <w:rsid w:val="00DF4BCF"/>
    <w:rsid w:val="00DF5575"/>
    <w:rsid w:val="00DF689B"/>
    <w:rsid w:val="00E01443"/>
    <w:rsid w:val="00E030B6"/>
    <w:rsid w:val="00E0315E"/>
    <w:rsid w:val="00E043B9"/>
    <w:rsid w:val="00E0465B"/>
    <w:rsid w:val="00E04712"/>
    <w:rsid w:val="00E0584C"/>
    <w:rsid w:val="00E05C57"/>
    <w:rsid w:val="00E07D68"/>
    <w:rsid w:val="00E10721"/>
    <w:rsid w:val="00E10D31"/>
    <w:rsid w:val="00E11453"/>
    <w:rsid w:val="00E11ABC"/>
    <w:rsid w:val="00E130C5"/>
    <w:rsid w:val="00E138D0"/>
    <w:rsid w:val="00E14BEA"/>
    <w:rsid w:val="00E1677A"/>
    <w:rsid w:val="00E1689C"/>
    <w:rsid w:val="00E16D36"/>
    <w:rsid w:val="00E17006"/>
    <w:rsid w:val="00E208F2"/>
    <w:rsid w:val="00E2103F"/>
    <w:rsid w:val="00E212F7"/>
    <w:rsid w:val="00E21716"/>
    <w:rsid w:val="00E22B6C"/>
    <w:rsid w:val="00E23CB3"/>
    <w:rsid w:val="00E2434E"/>
    <w:rsid w:val="00E24966"/>
    <w:rsid w:val="00E2637D"/>
    <w:rsid w:val="00E268E7"/>
    <w:rsid w:val="00E26B4F"/>
    <w:rsid w:val="00E27147"/>
    <w:rsid w:val="00E27E89"/>
    <w:rsid w:val="00E307FA"/>
    <w:rsid w:val="00E31523"/>
    <w:rsid w:val="00E33534"/>
    <w:rsid w:val="00E33543"/>
    <w:rsid w:val="00E33716"/>
    <w:rsid w:val="00E35720"/>
    <w:rsid w:val="00E36144"/>
    <w:rsid w:val="00E41B57"/>
    <w:rsid w:val="00E424E7"/>
    <w:rsid w:val="00E441A0"/>
    <w:rsid w:val="00E452A2"/>
    <w:rsid w:val="00E457F3"/>
    <w:rsid w:val="00E4609B"/>
    <w:rsid w:val="00E477B7"/>
    <w:rsid w:val="00E501E7"/>
    <w:rsid w:val="00E50718"/>
    <w:rsid w:val="00E5185D"/>
    <w:rsid w:val="00E52D17"/>
    <w:rsid w:val="00E52E79"/>
    <w:rsid w:val="00E536B9"/>
    <w:rsid w:val="00E549BB"/>
    <w:rsid w:val="00E54B4F"/>
    <w:rsid w:val="00E54CC4"/>
    <w:rsid w:val="00E54F3E"/>
    <w:rsid w:val="00E55CE3"/>
    <w:rsid w:val="00E60D16"/>
    <w:rsid w:val="00E60FD5"/>
    <w:rsid w:val="00E613A0"/>
    <w:rsid w:val="00E62791"/>
    <w:rsid w:val="00E6446A"/>
    <w:rsid w:val="00E64DBB"/>
    <w:rsid w:val="00E652CE"/>
    <w:rsid w:val="00E6642E"/>
    <w:rsid w:val="00E67992"/>
    <w:rsid w:val="00E707CC"/>
    <w:rsid w:val="00E73B9D"/>
    <w:rsid w:val="00E742D1"/>
    <w:rsid w:val="00E75937"/>
    <w:rsid w:val="00E7616D"/>
    <w:rsid w:val="00E76199"/>
    <w:rsid w:val="00E7632A"/>
    <w:rsid w:val="00E767B6"/>
    <w:rsid w:val="00E76E44"/>
    <w:rsid w:val="00E775FE"/>
    <w:rsid w:val="00E779BD"/>
    <w:rsid w:val="00E77BDF"/>
    <w:rsid w:val="00E8061B"/>
    <w:rsid w:val="00E806F5"/>
    <w:rsid w:val="00E8078B"/>
    <w:rsid w:val="00E80E95"/>
    <w:rsid w:val="00E8110E"/>
    <w:rsid w:val="00E81CBC"/>
    <w:rsid w:val="00E82117"/>
    <w:rsid w:val="00E82428"/>
    <w:rsid w:val="00E824C6"/>
    <w:rsid w:val="00E8254F"/>
    <w:rsid w:val="00E82DDD"/>
    <w:rsid w:val="00E83011"/>
    <w:rsid w:val="00E83AC6"/>
    <w:rsid w:val="00E846D1"/>
    <w:rsid w:val="00E84C08"/>
    <w:rsid w:val="00E85036"/>
    <w:rsid w:val="00E85061"/>
    <w:rsid w:val="00E85420"/>
    <w:rsid w:val="00E8569B"/>
    <w:rsid w:val="00E866CC"/>
    <w:rsid w:val="00E874EB"/>
    <w:rsid w:val="00E87F95"/>
    <w:rsid w:val="00E91F48"/>
    <w:rsid w:val="00E933E2"/>
    <w:rsid w:val="00E9400F"/>
    <w:rsid w:val="00E9494F"/>
    <w:rsid w:val="00E954DA"/>
    <w:rsid w:val="00E95DBD"/>
    <w:rsid w:val="00E96E50"/>
    <w:rsid w:val="00EA090A"/>
    <w:rsid w:val="00EA212B"/>
    <w:rsid w:val="00EA23D5"/>
    <w:rsid w:val="00EA2502"/>
    <w:rsid w:val="00EA266E"/>
    <w:rsid w:val="00EA39A5"/>
    <w:rsid w:val="00EA42A6"/>
    <w:rsid w:val="00EA46F7"/>
    <w:rsid w:val="00EA4AE2"/>
    <w:rsid w:val="00EA53A3"/>
    <w:rsid w:val="00EA591B"/>
    <w:rsid w:val="00EA6CF0"/>
    <w:rsid w:val="00EA7F10"/>
    <w:rsid w:val="00EB027C"/>
    <w:rsid w:val="00EB2F9A"/>
    <w:rsid w:val="00EB3077"/>
    <w:rsid w:val="00EB3D86"/>
    <w:rsid w:val="00EB3ECC"/>
    <w:rsid w:val="00EB4298"/>
    <w:rsid w:val="00EB4A48"/>
    <w:rsid w:val="00EB69AA"/>
    <w:rsid w:val="00EB6B8D"/>
    <w:rsid w:val="00EB719A"/>
    <w:rsid w:val="00EB74C6"/>
    <w:rsid w:val="00EC11B1"/>
    <w:rsid w:val="00EC1336"/>
    <w:rsid w:val="00EC29EE"/>
    <w:rsid w:val="00EC2A67"/>
    <w:rsid w:val="00EC38D5"/>
    <w:rsid w:val="00EC4D0B"/>
    <w:rsid w:val="00EC5859"/>
    <w:rsid w:val="00EC6B0C"/>
    <w:rsid w:val="00EC6B6B"/>
    <w:rsid w:val="00EC7AB0"/>
    <w:rsid w:val="00ED06AA"/>
    <w:rsid w:val="00ED0C56"/>
    <w:rsid w:val="00ED1D4E"/>
    <w:rsid w:val="00ED222F"/>
    <w:rsid w:val="00ED33BF"/>
    <w:rsid w:val="00ED624D"/>
    <w:rsid w:val="00ED66D2"/>
    <w:rsid w:val="00ED7457"/>
    <w:rsid w:val="00ED78F9"/>
    <w:rsid w:val="00EE00E2"/>
    <w:rsid w:val="00EE045F"/>
    <w:rsid w:val="00EE1865"/>
    <w:rsid w:val="00EE2296"/>
    <w:rsid w:val="00EE300B"/>
    <w:rsid w:val="00EE3173"/>
    <w:rsid w:val="00EE3178"/>
    <w:rsid w:val="00EE32DC"/>
    <w:rsid w:val="00EE3B8F"/>
    <w:rsid w:val="00EE4FE6"/>
    <w:rsid w:val="00EE5F97"/>
    <w:rsid w:val="00EF0917"/>
    <w:rsid w:val="00EF1472"/>
    <w:rsid w:val="00EF147D"/>
    <w:rsid w:val="00EF17C8"/>
    <w:rsid w:val="00EF20B4"/>
    <w:rsid w:val="00EF228C"/>
    <w:rsid w:val="00EF2375"/>
    <w:rsid w:val="00EF2568"/>
    <w:rsid w:val="00EF4861"/>
    <w:rsid w:val="00EF4F69"/>
    <w:rsid w:val="00EF77DF"/>
    <w:rsid w:val="00EF7ADC"/>
    <w:rsid w:val="00EF7F09"/>
    <w:rsid w:val="00F01104"/>
    <w:rsid w:val="00F0296B"/>
    <w:rsid w:val="00F03715"/>
    <w:rsid w:val="00F04B09"/>
    <w:rsid w:val="00F070D3"/>
    <w:rsid w:val="00F077A8"/>
    <w:rsid w:val="00F07B7B"/>
    <w:rsid w:val="00F10946"/>
    <w:rsid w:val="00F10CD7"/>
    <w:rsid w:val="00F10D26"/>
    <w:rsid w:val="00F10DFC"/>
    <w:rsid w:val="00F118AA"/>
    <w:rsid w:val="00F11C12"/>
    <w:rsid w:val="00F11C5B"/>
    <w:rsid w:val="00F128AC"/>
    <w:rsid w:val="00F12FDF"/>
    <w:rsid w:val="00F1338C"/>
    <w:rsid w:val="00F134BA"/>
    <w:rsid w:val="00F13F8B"/>
    <w:rsid w:val="00F145D5"/>
    <w:rsid w:val="00F146E5"/>
    <w:rsid w:val="00F15D9D"/>
    <w:rsid w:val="00F16B73"/>
    <w:rsid w:val="00F16FC0"/>
    <w:rsid w:val="00F17189"/>
    <w:rsid w:val="00F17A6C"/>
    <w:rsid w:val="00F22361"/>
    <w:rsid w:val="00F235B0"/>
    <w:rsid w:val="00F23A2A"/>
    <w:rsid w:val="00F24D8C"/>
    <w:rsid w:val="00F2627D"/>
    <w:rsid w:val="00F31417"/>
    <w:rsid w:val="00F31E9F"/>
    <w:rsid w:val="00F31F49"/>
    <w:rsid w:val="00F323D0"/>
    <w:rsid w:val="00F32B55"/>
    <w:rsid w:val="00F32B5F"/>
    <w:rsid w:val="00F3397D"/>
    <w:rsid w:val="00F33D3A"/>
    <w:rsid w:val="00F34923"/>
    <w:rsid w:val="00F34E5E"/>
    <w:rsid w:val="00F35551"/>
    <w:rsid w:val="00F357B8"/>
    <w:rsid w:val="00F35E03"/>
    <w:rsid w:val="00F35E98"/>
    <w:rsid w:val="00F365B6"/>
    <w:rsid w:val="00F370DF"/>
    <w:rsid w:val="00F375C2"/>
    <w:rsid w:val="00F37CF1"/>
    <w:rsid w:val="00F37FCB"/>
    <w:rsid w:val="00F4014E"/>
    <w:rsid w:val="00F40EFC"/>
    <w:rsid w:val="00F40F28"/>
    <w:rsid w:val="00F411A0"/>
    <w:rsid w:val="00F41C0D"/>
    <w:rsid w:val="00F41F4B"/>
    <w:rsid w:val="00F42252"/>
    <w:rsid w:val="00F43622"/>
    <w:rsid w:val="00F439F4"/>
    <w:rsid w:val="00F43B7F"/>
    <w:rsid w:val="00F44A1F"/>
    <w:rsid w:val="00F452B9"/>
    <w:rsid w:val="00F45851"/>
    <w:rsid w:val="00F45B43"/>
    <w:rsid w:val="00F465EB"/>
    <w:rsid w:val="00F46FB0"/>
    <w:rsid w:val="00F47FE7"/>
    <w:rsid w:val="00F50F37"/>
    <w:rsid w:val="00F524E4"/>
    <w:rsid w:val="00F5250D"/>
    <w:rsid w:val="00F53830"/>
    <w:rsid w:val="00F54346"/>
    <w:rsid w:val="00F543B8"/>
    <w:rsid w:val="00F5441B"/>
    <w:rsid w:val="00F561FE"/>
    <w:rsid w:val="00F61657"/>
    <w:rsid w:val="00F62F33"/>
    <w:rsid w:val="00F63C2C"/>
    <w:rsid w:val="00F63FC1"/>
    <w:rsid w:val="00F63FDC"/>
    <w:rsid w:val="00F64181"/>
    <w:rsid w:val="00F65126"/>
    <w:rsid w:val="00F651F8"/>
    <w:rsid w:val="00F6550F"/>
    <w:rsid w:val="00F70835"/>
    <w:rsid w:val="00F72B1E"/>
    <w:rsid w:val="00F72B53"/>
    <w:rsid w:val="00F736E1"/>
    <w:rsid w:val="00F743C2"/>
    <w:rsid w:val="00F74E0D"/>
    <w:rsid w:val="00F75597"/>
    <w:rsid w:val="00F76024"/>
    <w:rsid w:val="00F762FD"/>
    <w:rsid w:val="00F76446"/>
    <w:rsid w:val="00F7696C"/>
    <w:rsid w:val="00F76A19"/>
    <w:rsid w:val="00F76ADD"/>
    <w:rsid w:val="00F76B81"/>
    <w:rsid w:val="00F76C31"/>
    <w:rsid w:val="00F77338"/>
    <w:rsid w:val="00F77675"/>
    <w:rsid w:val="00F800CE"/>
    <w:rsid w:val="00F8037E"/>
    <w:rsid w:val="00F81891"/>
    <w:rsid w:val="00F8301C"/>
    <w:rsid w:val="00F83232"/>
    <w:rsid w:val="00F836DC"/>
    <w:rsid w:val="00F84006"/>
    <w:rsid w:val="00F8479F"/>
    <w:rsid w:val="00F85CFE"/>
    <w:rsid w:val="00F86604"/>
    <w:rsid w:val="00F86D11"/>
    <w:rsid w:val="00F921EA"/>
    <w:rsid w:val="00F925D0"/>
    <w:rsid w:val="00F9285A"/>
    <w:rsid w:val="00F9376D"/>
    <w:rsid w:val="00F937F2"/>
    <w:rsid w:val="00F95201"/>
    <w:rsid w:val="00F96C10"/>
    <w:rsid w:val="00F96CCB"/>
    <w:rsid w:val="00FA025D"/>
    <w:rsid w:val="00FA0ED6"/>
    <w:rsid w:val="00FA1619"/>
    <w:rsid w:val="00FA3109"/>
    <w:rsid w:val="00FA393D"/>
    <w:rsid w:val="00FA4A9B"/>
    <w:rsid w:val="00FA4AE6"/>
    <w:rsid w:val="00FA64B9"/>
    <w:rsid w:val="00FA67A9"/>
    <w:rsid w:val="00FA7546"/>
    <w:rsid w:val="00FB1109"/>
    <w:rsid w:val="00FB1DD5"/>
    <w:rsid w:val="00FB1FFA"/>
    <w:rsid w:val="00FB3F8D"/>
    <w:rsid w:val="00FB3F8F"/>
    <w:rsid w:val="00FB4DD3"/>
    <w:rsid w:val="00FB5532"/>
    <w:rsid w:val="00FC1C26"/>
    <w:rsid w:val="00FC24D7"/>
    <w:rsid w:val="00FC29AB"/>
    <w:rsid w:val="00FC2DB0"/>
    <w:rsid w:val="00FC4474"/>
    <w:rsid w:val="00FC4706"/>
    <w:rsid w:val="00FC486F"/>
    <w:rsid w:val="00FC56DA"/>
    <w:rsid w:val="00FC7475"/>
    <w:rsid w:val="00FC761D"/>
    <w:rsid w:val="00FD0E48"/>
    <w:rsid w:val="00FD274C"/>
    <w:rsid w:val="00FD2B65"/>
    <w:rsid w:val="00FD4F63"/>
    <w:rsid w:val="00FD5383"/>
    <w:rsid w:val="00FD5BB1"/>
    <w:rsid w:val="00FD7909"/>
    <w:rsid w:val="00FD7B48"/>
    <w:rsid w:val="00FE026F"/>
    <w:rsid w:val="00FE0A5B"/>
    <w:rsid w:val="00FE17A5"/>
    <w:rsid w:val="00FE227C"/>
    <w:rsid w:val="00FE272B"/>
    <w:rsid w:val="00FE2797"/>
    <w:rsid w:val="00FE37CC"/>
    <w:rsid w:val="00FE4EEA"/>
    <w:rsid w:val="00FE565B"/>
    <w:rsid w:val="00FE665A"/>
    <w:rsid w:val="00FE7FB6"/>
    <w:rsid w:val="00FF07E0"/>
    <w:rsid w:val="00FF2A13"/>
    <w:rsid w:val="00FF4757"/>
    <w:rsid w:val="00FF5F9D"/>
    <w:rsid w:val="00FF6586"/>
    <w:rsid w:val="00FF741C"/>
    <w:rsid w:val="011027CE"/>
    <w:rsid w:val="01297911"/>
    <w:rsid w:val="0149579C"/>
    <w:rsid w:val="016A347B"/>
    <w:rsid w:val="01760B29"/>
    <w:rsid w:val="0192621F"/>
    <w:rsid w:val="019B3634"/>
    <w:rsid w:val="01B91719"/>
    <w:rsid w:val="01C05480"/>
    <w:rsid w:val="01CE6295"/>
    <w:rsid w:val="01D15A1D"/>
    <w:rsid w:val="01E31B7B"/>
    <w:rsid w:val="01EE5016"/>
    <w:rsid w:val="02005452"/>
    <w:rsid w:val="020255DA"/>
    <w:rsid w:val="021138F7"/>
    <w:rsid w:val="022845CF"/>
    <w:rsid w:val="024B344F"/>
    <w:rsid w:val="02542DCA"/>
    <w:rsid w:val="026652FE"/>
    <w:rsid w:val="026C21D1"/>
    <w:rsid w:val="0271368F"/>
    <w:rsid w:val="02790316"/>
    <w:rsid w:val="027E770D"/>
    <w:rsid w:val="02873BB9"/>
    <w:rsid w:val="028B4239"/>
    <w:rsid w:val="028E28FD"/>
    <w:rsid w:val="029763AD"/>
    <w:rsid w:val="02B11EFA"/>
    <w:rsid w:val="02F538E8"/>
    <w:rsid w:val="03275E41"/>
    <w:rsid w:val="033933AF"/>
    <w:rsid w:val="034D4E02"/>
    <w:rsid w:val="03784FA8"/>
    <w:rsid w:val="038F0B45"/>
    <w:rsid w:val="038F1BA6"/>
    <w:rsid w:val="039166B4"/>
    <w:rsid w:val="03981F66"/>
    <w:rsid w:val="03A81A54"/>
    <w:rsid w:val="03C65AAE"/>
    <w:rsid w:val="03E24E50"/>
    <w:rsid w:val="03E317C6"/>
    <w:rsid w:val="03E9547A"/>
    <w:rsid w:val="03F4380B"/>
    <w:rsid w:val="03F84410"/>
    <w:rsid w:val="040015C7"/>
    <w:rsid w:val="04762137"/>
    <w:rsid w:val="04915D39"/>
    <w:rsid w:val="049802FF"/>
    <w:rsid w:val="04B13E3F"/>
    <w:rsid w:val="04BD38C2"/>
    <w:rsid w:val="04C11B67"/>
    <w:rsid w:val="04C17A85"/>
    <w:rsid w:val="04DE2ECD"/>
    <w:rsid w:val="04F311AF"/>
    <w:rsid w:val="050A286E"/>
    <w:rsid w:val="051D6770"/>
    <w:rsid w:val="05264BB1"/>
    <w:rsid w:val="05347853"/>
    <w:rsid w:val="053C242F"/>
    <w:rsid w:val="055664C4"/>
    <w:rsid w:val="056F5D5C"/>
    <w:rsid w:val="05744E90"/>
    <w:rsid w:val="05834D6A"/>
    <w:rsid w:val="058771C3"/>
    <w:rsid w:val="059208A1"/>
    <w:rsid w:val="059B1F44"/>
    <w:rsid w:val="059F39D2"/>
    <w:rsid w:val="05BE2BB1"/>
    <w:rsid w:val="05E622F8"/>
    <w:rsid w:val="05F403A9"/>
    <w:rsid w:val="06133805"/>
    <w:rsid w:val="064D01EE"/>
    <w:rsid w:val="064E5119"/>
    <w:rsid w:val="067F1A0F"/>
    <w:rsid w:val="06906652"/>
    <w:rsid w:val="0691047B"/>
    <w:rsid w:val="06AA219A"/>
    <w:rsid w:val="06B83597"/>
    <w:rsid w:val="06C13699"/>
    <w:rsid w:val="06D661E8"/>
    <w:rsid w:val="06D73361"/>
    <w:rsid w:val="06E35A65"/>
    <w:rsid w:val="06F10A89"/>
    <w:rsid w:val="072702BE"/>
    <w:rsid w:val="073F036D"/>
    <w:rsid w:val="074C0E53"/>
    <w:rsid w:val="07580619"/>
    <w:rsid w:val="078C1D6D"/>
    <w:rsid w:val="07905F8B"/>
    <w:rsid w:val="07913F63"/>
    <w:rsid w:val="07DC0277"/>
    <w:rsid w:val="07F05284"/>
    <w:rsid w:val="08070818"/>
    <w:rsid w:val="080C0FE9"/>
    <w:rsid w:val="081B727D"/>
    <w:rsid w:val="08424218"/>
    <w:rsid w:val="08510831"/>
    <w:rsid w:val="086614EF"/>
    <w:rsid w:val="08880CFB"/>
    <w:rsid w:val="08A42879"/>
    <w:rsid w:val="08A77042"/>
    <w:rsid w:val="08B33B0B"/>
    <w:rsid w:val="08DC588A"/>
    <w:rsid w:val="08E9552D"/>
    <w:rsid w:val="08EC53DD"/>
    <w:rsid w:val="09067E29"/>
    <w:rsid w:val="091772F6"/>
    <w:rsid w:val="09232CCC"/>
    <w:rsid w:val="093C46F2"/>
    <w:rsid w:val="095073FA"/>
    <w:rsid w:val="09565F9E"/>
    <w:rsid w:val="095B391A"/>
    <w:rsid w:val="0965396C"/>
    <w:rsid w:val="096D1EC7"/>
    <w:rsid w:val="09754754"/>
    <w:rsid w:val="09961C51"/>
    <w:rsid w:val="099D0853"/>
    <w:rsid w:val="09A338D0"/>
    <w:rsid w:val="09DC4923"/>
    <w:rsid w:val="09EB754B"/>
    <w:rsid w:val="09EE1557"/>
    <w:rsid w:val="0A27015B"/>
    <w:rsid w:val="0A2D3298"/>
    <w:rsid w:val="0A35554F"/>
    <w:rsid w:val="0A362FD0"/>
    <w:rsid w:val="0A365FB3"/>
    <w:rsid w:val="0A7056F9"/>
    <w:rsid w:val="0A734DE1"/>
    <w:rsid w:val="0A8108D4"/>
    <w:rsid w:val="0A891756"/>
    <w:rsid w:val="0A8C39DA"/>
    <w:rsid w:val="0AA16DFC"/>
    <w:rsid w:val="0AA51080"/>
    <w:rsid w:val="0AB063A2"/>
    <w:rsid w:val="0AB44CCD"/>
    <w:rsid w:val="0AB51BDE"/>
    <w:rsid w:val="0AB67077"/>
    <w:rsid w:val="0ABB08A3"/>
    <w:rsid w:val="0AF12355"/>
    <w:rsid w:val="0AFF19C1"/>
    <w:rsid w:val="0B0E5232"/>
    <w:rsid w:val="0B22064F"/>
    <w:rsid w:val="0B2B6D61"/>
    <w:rsid w:val="0B317C66"/>
    <w:rsid w:val="0B7E67EB"/>
    <w:rsid w:val="0B8909A2"/>
    <w:rsid w:val="0B903ADE"/>
    <w:rsid w:val="0BA903DA"/>
    <w:rsid w:val="0BC02506"/>
    <w:rsid w:val="0BC820E2"/>
    <w:rsid w:val="0BCB5E6B"/>
    <w:rsid w:val="0BDA08E4"/>
    <w:rsid w:val="0BF64289"/>
    <w:rsid w:val="0BFA6134"/>
    <w:rsid w:val="0C0F4B4A"/>
    <w:rsid w:val="0C1D35A6"/>
    <w:rsid w:val="0C204672"/>
    <w:rsid w:val="0C240823"/>
    <w:rsid w:val="0C457C3E"/>
    <w:rsid w:val="0C4F74F5"/>
    <w:rsid w:val="0C946488"/>
    <w:rsid w:val="0CA77552"/>
    <w:rsid w:val="0CB208B0"/>
    <w:rsid w:val="0CBF4340"/>
    <w:rsid w:val="0CC075E7"/>
    <w:rsid w:val="0CF57B2C"/>
    <w:rsid w:val="0D0E73B0"/>
    <w:rsid w:val="0D285BBE"/>
    <w:rsid w:val="0D414BAD"/>
    <w:rsid w:val="0D416AB9"/>
    <w:rsid w:val="0D4252AC"/>
    <w:rsid w:val="0D755621"/>
    <w:rsid w:val="0D9A07CB"/>
    <w:rsid w:val="0DC87629"/>
    <w:rsid w:val="0DC9092E"/>
    <w:rsid w:val="0DE606EB"/>
    <w:rsid w:val="0DE66BD9"/>
    <w:rsid w:val="0DEB75D2"/>
    <w:rsid w:val="0DEF0F84"/>
    <w:rsid w:val="0DF27985"/>
    <w:rsid w:val="0E05748E"/>
    <w:rsid w:val="0E0C3FC7"/>
    <w:rsid w:val="0E110D22"/>
    <w:rsid w:val="0E19598E"/>
    <w:rsid w:val="0E19612F"/>
    <w:rsid w:val="0E20133D"/>
    <w:rsid w:val="0E285D9A"/>
    <w:rsid w:val="0E301545"/>
    <w:rsid w:val="0E871008"/>
    <w:rsid w:val="0E8D066C"/>
    <w:rsid w:val="0E9425F8"/>
    <w:rsid w:val="0E9B08FE"/>
    <w:rsid w:val="0EB97912"/>
    <w:rsid w:val="0EC71F0D"/>
    <w:rsid w:val="0EFC384A"/>
    <w:rsid w:val="0F0D599A"/>
    <w:rsid w:val="0F2B66F0"/>
    <w:rsid w:val="0F2E5C77"/>
    <w:rsid w:val="0F3F5F47"/>
    <w:rsid w:val="0F4D736D"/>
    <w:rsid w:val="0F6A6B8F"/>
    <w:rsid w:val="0F8F1193"/>
    <w:rsid w:val="0F990702"/>
    <w:rsid w:val="0FD909AF"/>
    <w:rsid w:val="0FE91A8C"/>
    <w:rsid w:val="0FED7A4D"/>
    <w:rsid w:val="100773AB"/>
    <w:rsid w:val="1037315A"/>
    <w:rsid w:val="104906FF"/>
    <w:rsid w:val="104B0B08"/>
    <w:rsid w:val="10513DE0"/>
    <w:rsid w:val="105C2E66"/>
    <w:rsid w:val="106F7A7A"/>
    <w:rsid w:val="108847C0"/>
    <w:rsid w:val="108C5BB3"/>
    <w:rsid w:val="10917A16"/>
    <w:rsid w:val="10C87535"/>
    <w:rsid w:val="10EB6EE7"/>
    <w:rsid w:val="11263022"/>
    <w:rsid w:val="113B0DEF"/>
    <w:rsid w:val="116C6D3D"/>
    <w:rsid w:val="11844D14"/>
    <w:rsid w:val="1196060D"/>
    <w:rsid w:val="11A61B4B"/>
    <w:rsid w:val="11BB5E4B"/>
    <w:rsid w:val="11CC0F45"/>
    <w:rsid w:val="11E535B3"/>
    <w:rsid w:val="11F47B61"/>
    <w:rsid w:val="11F57161"/>
    <w:rsid w:val="12210DAC"/>
    <w:rsid w:val="12597F69"/>
    <w:rsid w:val="128C5D1B"/>
    <w:rsid w:val="12A37C0E"/>
    <w:rsid w:val="12AF5192"/>
    <w:rsid w:val="12C65172"/>
    <w:rsid w:val="12D931F9"/>
    <w:rsid w:val="12DD1256"/>
    <w:rsid w:val="12E3158A"/>
    <w:rsid w:val="12E9666A"/>
    <w:rsid w:val="131B16E4"/>
    <w:rsid w:val="133E16F4"/>
    <w:rsid w:val="1345528E"/>
    <w:rsid w:val="13641446"/>
    <w:rsid w:val="136817E4"/>
    <w:rsid w:val="136B1596"/>
    <w:rsid w:val="139A32B7"/>
    <w:rsid w:val="139B74C4"/>
    <w:rsid w:val="139D423C"/>
    <w:rsid w:val="13C12582"/>
    <w:rsid w:val="13D42198"/>
    <w:rsid w:val="13DA4490"/>
    <w:rsid w:val="140368F2"/>
    <w:rsid w:val="140F6826"/>
    <w:rsid w:val="1423476C"/>
    <w:rsid w:val="143F2545"/>
    <w:rsid w:val="143F5FC4"/>
    <w:rsid w:val="1449111E"/>
    <w:rsid w:val="144C30DB"/>
    <w:rsid w:val="146032E7"/>
    <w:rsid w:val="146A2525"/>
    <w:rsid w:val="147B4FD6"/>
    <w:rsid w:val="14946D53"/>
    <w:rsid w:val="14983A03"/>
    <w:rsid w:val="14A26020"/>
    <w:rsid w:val="14AF76CB"/>
    <w:rsid w:val="14BB338F"/>
    <w:rsid w:val="14CF399E"/>
    <w:rsid w:val="14D35A18"/>
    <w:rsid w:val="14DA3C44"/>
    <w:rsid w:val="14FF0CAA"/>
    <w:rsid w:val="1525524C"/>
    <w:rsid w:val="15472079"/>
    <w:rsid w:val="154D4629"/>
    <w:rsid w:val="15624E21"/>
    <w:rsid w:val="15771544"/>
    <w:rsid w:val="158156D6"/>
    <w:rsid w:val="15AB00CA"/>
    <w:rsid w:val="15BB6EBF"/>
    <w:rsid w:val="15BD6ADF"/>
    <w:rsid w:val="15C643BD"/>
    <w:rsid w:val="15CE67C9"/>
    <w:rsid w:val="15D70664"/>
    <w:rsid w:val="162746EE"/>
    <w:rsid w:val="163376F8"/>
    <w:rsid w:val="1636067D"/>
    <w:rsid w:val="1644265D"/>
    <w:rsid w:val="16635E2A"/>
    <w:rsid w:val="16637EFA"/>
    <w:rsid w:val="16666C4E"/>
    <w:rsid w:val="167F4E7B"/>
    <w:rsid w:val="16A02EAB"/>
    <w:rsid w:val="16A45E4B"/>
    <w:rsid w:val="16D1420C"/>
    <w:rsid w:val="16D47DB8"/>
    <w:rsid w:val="16F11368"/>
    <w:rsid w:val="16F21AF1"/>
    <w:rsid w:val="16FF13CB"/>
    <w:rsid w:val="170D27E1"/>
    <w:rsid w:val="174540BD"/>
    <w:rsid w:val="177B094C"/>
    <w:rsid w:val="178D44B2"/>
    <w:rsid w:val="17936E30"/>
    <w:rsid w:val="17C46B7E"/>
    <w:rsid w:val="17F3167D"/>
    <w:rsid w:val="180F0D38"/>
    <w:rsid w:val="18150D02"/>
    <w:rsid w:val="181B4D49"/>
    <w:rsid w:val="18501FF1"/>
    <w:rsid w:val="18755885"/>
    <w:rsid w:val="187F2EFA"/>
    <w:rsid w:val="18983106"/>
    <w:rsid w:val="18A20777"/>
    <w:rsid w:val="18BC215E"/>
    <w:rsid w:val="18DB0F1A"/>
    <w:rsid w:val="19000B10"/>
    <w:rsid w:val="19031A95"/>
    <w:rsid w:val="190475D2"/>
    <w:rsid w:val="190517A3"/>
    <w:rsid w:val="191639EE"/>
    <w:rsid w:val="196F2449"/>
    <w:rsid w:val="19784182"/>
    <w:rsid w:val="199758FA"/>
    <w:rsid w:val="199A0D0F"/>
    <w:rsid w:val="19AE61A3"/>
    <w:rsid w:val="19B33E37"/>
    <w:rsid w:val="19BC02CA"/>
    <w:rsid w:val="19CB3AFB"/>
    <w:rsid w:val="19DC71FA"/>
    <w:rsid w:val="19F43ED4"/>
    <w:rsid w:val="1A6C3DAD"/>
    <w:rsid w:val="1A706F18"/>
    <w:rsid w:val="1A8C0175"/>
    <w:rsid w:val="1ABE55EE"/>
    <w:rsid w:val="1AE42F89"/>
    <w:rsid w:val="1AE47A0B"/>
    <w:rsid w:val="1AE51604"/>
    <w:rsid w:val="1AF26D42"/>
    <w:rsid w:val="1AFA6195"/>
    <w:rsid w:val="1AFD0956"/>
    <w:rsid w:val="1AFE6CB6"/>
    <w:rsid w:val="1B233A0E"/>
    <w:rsid w:val="1B2A1FB6"/>
    <w:rsid w:val="1B3E13BF"/>
    <w:rsid w:val="1B464C20"/>
    <w:rsid w:val="1B4D45CF"/>
    <w:rsid w:val="1B560139"/>
    <w:rsid w:val="1B5D283A"/>
    <w:rsid w:val="1B691A9D"/>
    <w:rsid w:val="1B8C6F40"/>
    <w:rsid w:val="1BB54364"/>
    <w:rsid w:val="1BCB7E82"/>
    <w:rsid w:val="1BDB67CA"/>
    <w:rsid w:val="1BDE7C44"/>
    <w:rsid w:val="1BE835D7"/>
    <w:rsid w:val="1C012479"/>
    <w:rsid w:val="1C394C74"/>
    <w:rsid w:val="1C7958C4"/>
    <w:rsid w:val="1C8416D6"/>
    <w:rsid w:val="1C8C175B"/>
    <w:rsid w:val="1C8C6AE3"/>
    <w:rsid w:val="1C8E401F"/>
    <w:rsid w:val="1C9E2CD3"/>
    <w:rsid w:val="1C9E3BBC"/>
    <w:rsid w:val="1CB12DDF"/>
    <w:rsid w:val="1CCA01C0"/>
    <w:rsid w:val="1CD37FE6"/>
    <w:rsid w:val="1CDF6F49"/>
    <w:rsid w:val="1D1E7824"/>
    <w:rsid w:val="1D213488"/>
    <w:rsid w:val="1D2E4779"/>
    <w:rsid w:val="1D35014B"/>
    <w:rsid w:val="1D3A2E51"/>
    <w:rsid w:val="1D3E4388"/>
    <w:rsid w:val="1D4138AD"/>
    <w:rsid w:val="1D823869"/>
    <w:rsid w:val="1D82517F"/>
    <w:rsid w:val="1DA022A7"/>
    <w:rsid w:val="1DB21FBB"/>
    <w:rsid w:val="1DBB4FD6"/>
    <w:rsid w:val="1DBE097F"/>
    <w:rsid w:val="1DD555A3"/>
    <w:rsid w:val="1DE45422"/>
    <w:rsid w:val="1DE859FC"/>
    <w:rsid w:val="1E0A4D56"/>
    <w:rsid w:val="1E2270F0"/>
    <w:rsid w:val="1E304F04"/>
    <w:rsid w:val="1E307194"/>
    <w:rsid w:val="1E405230"/>
    <w:rsid w:val="1E826F9E"/>
    <w:rsid w:val="1E8941F7"/>
    <w:rsid w:val="1E97491F"/>
    <w:rsid w:val="1EB02031"/>
    <w:rsid w:val="1EE57B57"/>
    <w:rsid w:val="1F037726"/>
    <w:rsid w:val="1F065DFC"/>
    <w:rsid w:val="1F074D6B"/>
    <w:rsid w:val="1F2472DD"/>
    <w:rsid w:val="1F5821FC"/>
    <w:rsid w:val="1F681D5E"/>
    <w:rsid w:val="1F6D5100"/>
    <w:rsid w:val="1F9B7D8E"/>
    <w:rsid w:val="1FC46428"/>
    <w:rsid w:val="1FC618C5"/>
    <w:rsid w:val="1FCB27B8"/>
    <w:rsid w:val="201672D8"/>
    <w:rsid w:val="202D6FD9"/>
    <w:rsid w:val="20380573"/>
    <w:rsid w:val="20531417"/>
    <w:rsid w:val="20690CCB"/>
    <w:rsid w:val="20862EEB"/>
    <w:rsid w:val="20B3176F"/>
    <w:rsid w:val="20DD4171"/>
    <w:rsid w:val="20F052F3"/>
    <w:rsid w:val="21452025"/>
    <w:rsid w:val="214F03B6"/>
    <w:rsid w:val="216618E2"/>
    <w:rsid w:val="21735491"/>
    <w:rsid w:val="21797DBC"/>
    <w:rsid w:val="217B28E0"/>
    <w:rsid w:val="21821890"/>
    <w:rsid w:val="218C5099"/>
    <w:rsid w:val="219C3B4B"/>
    <w:rsid w:val="21A93C24"/>
    <w:rsid w:val="21B0406B"/>
    <w:rsid w:val="21B47C8D"/>
    <w:rsid w:val="21BB0CF4"/>
    <w:rsid w:val="21E87D78"/>
    <w:rsid w:val="22104BF0"/>
    <w:rsid w:val="221921F8"/>
    <w:rsid w:val="222335A4"/>
    <w:rsid w:val="22274D44"/>
    <w:rsid w:val="223E223C"/>
    <w:rsid w:val="228813B7"/>
    <w:rsid w:val="229A37FF"/>
    <w:rsid w:val="22B45EAC"/>
    <w:rsid w:val="22D60469"/>
    <w:rsid w:val="22E03FC4"/>
    <w:rsid w:val="22F05B25"/>
    <w:rsid w:val="230D5C1B"/>
    <w:rsid w:val="232C1EE7"/>
    <w:rsid w:val="234B506B"/>
    <w:rsid w:val="234F58FD"/>
    <w:rsid w:val="2385656F"/>
    <w:rsid w:val="23A35ADA"/>
    <w:rsid w:val="23A65F49"/>
    <w:rsid w:val="23AE45C7"/>
    <w:rsid w:val="23B607A4"/>
    <w:rsid w:val="23C52CB1"/>
    <w:rsid w:val="23DF0556"/>
    <w:rsid w:val="23ED34DF"/>
    <w:rsid w:val="23F15106"/>
    <w:rsid w:val="240A6B63"/>
    <w:rsid w:val="24260578"/>
    <w:rsid w:val="24410F99"/>
    <w:rsid w:val="24523BCF"/>
    <w:rsid w:val="24842D3E"/>
    <w:rsid w:val="24921B09"/>
    <w:rsid w:val="24986B99"/>
    <w:rsid w:val="24A3575C"/>
    <w:rsid w:val="24A847FE"/>
    <w:rsid w:val="24CB017A"/>
    <w:rsid w:val="24D441E0"/>
    <w:rsid w:val="24FF6359"/>
    <w:rsid w:val="250C57A8"/>
    <w:rsid w:val="2528048D"/>
    <w:rsid w:val="25375B30"/>
    <w:rsid w:val="254F08C6"/>
    <w:rsid w:val="2561390F"/>
    <w:rsid w:val="25626ECC"/>
    <w:rsid w:val="256B7CA6"/>
    <w:rsid w:val="25A9479F"/>
    <w:rsid w:val="25B90E15"/>
    <w:rsid w:val="25CB240D"/>
    <w:rsid w:val="25DD211E"/>
    <w:rsid w:val="25E95241"/>
    <w:rsid w:val="26054A1B"/>
    <w:rsid w:val="26200A2C"/>
    <w:rsid w:val="26250ED2"/>
    <w:rsid w:val="2670242B"/>
    <w:rsid w:val="268B33C8"/>
    <w:rsid w:val="268F1252"/>
    <w:rsid w:val="269D6E87"/>
    <w:rsid w:val="26AB1F86"/>
    <w:rsid w:val="26AC713A"/>
    <w:rsid w:val="26B2270B"/>
    <w:rsid w:val="26CA1801"/>
    <w:rsid w:val="26D90E03"/>
    <w:rsid w:val="26EB0A73"/>
    <w:rsid w:val="27054714"/>
    <w:rsid w:val="271C7711"/>
    <w:rsid w:val="272536C9"/>
    <w:rsid w:val="272C6EB9"/>
    <w:rsid w:val="27567996"/>
    <w:rsid w:val="2769195B"/>
    <w:rsid w:val="276D75BB"/>
    <w:rsid w:val="278C7C40"/>
    <w:rsid w:val="2790055B"/>
    <w:rsid w:val="27A80866"/>
    <w:rsid w:val="27BC4E17"/>
    <w:rsid w:val="283E4B96"/>
    <w:rsid w:val="28491774"/>
    <w:rsid w:val="284B1926"/>
    <w:rsid w:val="284E12E7"/>
    <w:rsid w:val="2859377E"/>
    <w:rsid w:val="28600862"/>
    <w:rsid w:val="286768D9"/>
    <w:rsid w:val="286C4F60"/>
    <w:rsid w:val="28766ABB"/>
    <w:rsid w:val="28775F03"/>
    <w:rsid w:val="288800F6"/>
    <w:rsid w:val="2892191C"/>
    <w:rsid w:val="289F13AA"/>
    <w:rsid w:val="28B50BD7"/>
    <w:rsid w:val="28C606E7"/>
    <w:rsid w:val="28D33022"/>
    <w:rsid w:val="28D957E9"/>
    <w:rsid w:val="28EC1EA6"/>
    <w:rsid w:val="2912392D"/>
    <w:rsid w:val="2916148A"/>
    <w:rsid w:val="293E30BA"/>
    <w:rsid w:val="294C6E3F"/>
    <w:rsid w:val="29514455"/>
    <w:rsid w:val="29545C13"/>
    <w:rsid w:val="295956E6"/>
    <w:rsid w:val="297939AC"/>
    <w:rsid w:val="297E60A1"/>
    <w:rsid w:val="29847FAB"/>
    <w:rsid w:val="298B1FAB"/>
    <w:rsid w:val="29B63E38"/>
    <w:rsid w:val="29BD0365"/>
    <w:rsid w:val="29C17E10"/>
    <w:rsid w:val="29CA071F"/>
    <w:rsid w:val="29DD279B"/>
    <w:rsid w:val="29F02D32"/>
    <w:rsid w:val="2A070584"/>
    <w:rsid w:val="2A0C43B3"/>
    <w:rsid w:val="2A292D24"/>
    <w:rsid w:val="2A60192A"/>
    <w:rsid w:val="2A7477C4"/>
    <w:rsid w:val="2A770838"/>
    <w:rsid w:val="2A9D2C2A"/>
    <w:rsid w:val="2A9E4264"/>
    <w:rsid w:val="2AC63E3A"/>
    <w:rsid w:val="2ACB5BA4"/>
    <w:rsid w:val="2ADB40AF"/>
    <w:rsid w:val="2B097DA7"/>
    <w:rsid w:val="2B2412D2"/>
    <w:rsid w:val="2B3D7966"/>
    <w:rsid w:val="2B6053CE"/>
    <w:rsid w:val="2B732DA8"/>
    <w:rsid w:val="2BA3561A"/>
    <w:rsid w:val="2BB81905"/>
    <w:rsid w:val="2BBC7938"/>
    <w:rsid w:val="2BC41168"/>
    <w:rsid w:val="2BD829FE"/>
    <w:rsid w:val="2BEB2475"/>
    <w:rsid w:val="2BF6717C"/>
    <w:rsid w:val="2C0421A1"/>
    <w:rsid w:val="2C165946"/>
    <w:rsid w:val="2C2323A3"/>
    <w:rsid w:val="2C3305EF"/>
    <w:rsid w:val="2C3C0D15"/>
    <w:rsid w:val="2C4D37A9"/>
    <w:rsid w:val="2C5E06D8"/>
    <w:rsid w:val="2C6B295C"/>
    <w:rsid w:val="2C7768C8"/>
    <w:rsid w:val="2C792528"/>
    <w:rsid w:val="2C7C7C88"/>
    <w:rsid w:val="2C88731E"/>
    <w:rsid w:val="2C9F09F5"/>
    <w:rsid w:val="2CBA5A99"/>
    <w:rsid w:val="2CE62901"/>
    <w:rsid w:val="2D010F1C"/>
    <w:rsid w:val="2D142369"/>
    <w:rsid w:val="2D510360"/>
    <w:rsid w:val="2D6B7AAF"/>
    <w:rsid w:val="2D6D2540"/>
    <w:rsid w:val="2D75428D"/>
    <w:rsid w:val="2D755CA2"/>
    <w:rsid w:val="2D8109CC"/>
    <w:rsid w:val="2D8D3349"/>
    <w:rsid w:val="2D975432"/>
    <w:rsid w:val="2DB13E09"/>
    <w:rsid w:val="2DB806BF"/>
    <w:rsid w:val="2DBF75F0"/>
    <w:rsid w:val="2DCA6056"/>
    <w:rsid w:val="2E3D2EAD"/>
    <w:rsid w:val="2E4F2177"/>
    <w:rsid w:val="2E544308"/>
    <w:rsid w:val="2E5C3FC8"/>
    <w:rsid w:val="2E6433AC"/>
    <w:rsid w:val="2E692876"/>
    <w:rsid w:val="2E743083"/>
    <w:rsid w:val="2E7E4664"/>
    <w:rsid w:val="2E835E5F"/>
    <w:rsid w:val="2E8C3146"/>
    <w:rsid w:val="2EA3508F"/>
    <w:rsid w:val="2EAA029D"/>
    <w:rsid w:val="2EB73873"/>
    <w:rsid w:val="2EBA206C"/>
    <w:rsid w:val="2ECA6DA7"/>
    <w:rsid w:val="2EF039CB"/>
    <w:rsid w:val="2F3A7CA2"/>
    <w:rsid w:val="2F4708E5"/>
    <w:rsid w:val="2F4B7E26"/>
    <w:rsid w:val="2F4C7AA6"/>
    <w:rsid w:val="2F77423C"/>
    <w:rsid w:val="2F8D6311"/>
    <w:rsid w:val="2FDE2495"/>
    <w:rsid w:val="2FED0C50"/>
    <w:rsid w:val="2FEE5766"/>
    <w:rsid w:val="300C1185"/>
    <w:rsid w:val="30316E1F"/>
    <w:rsid w:val="30430ADD"/>
    <w:rsid w:val="3059029D"/>
    <w:rsid w:val="305B05D6"/>
    <w:rsid w:val="306250A8"/>
    <w:rsid w:val="306D3401"/>
    <w:rsid w:val="306F71F3"/>
    <w:rsid w:val="307042C2"/>
    <w:rsid w:val="3075181D"/>
    <w:rsid w:val="30A722E1"/>
    <w:rsid w:val="30C55B66"/>
    <w:rsid w:val="30EC4708"/>
    <w:rsid w:val="310D7A87"/>
    <w:rsid w:val="310E1FCD"/>
    <w:rsid w:val="31266AE6"/>
    <w:rsid w:val="312C23B9"/>
    <w:rsid w:val="313A7EC4"/>
    <w:rsid w:val="31632A48"/>
    <w:rsid w:val="316F314A"/>
    <w:rsid w:val="31716284"/>
    <w:rsid w:val="318E12DA"/>
    <w:rsid w:val="319710B6"/>
    <w:rsid w:val="31BD5518"/>
    <w:rsid w:val="31C72739"/>
    <w:rsid w:val="31CD6840"/>
    <w:rsid w:val="31D125D7"/>
    <w:rsid w:val="31D729D3"/>
    <w:rsid w:val="31E10D64"/>
    <w:rsid w:val="31E833DA"/>
    <w:rsid w:val="32114CA5"/>
    <w:rsid w:val="32235051"/>
    <w:rsid w:val="322546D1"/>
    <w:rsid w:val="322A49DC"/>
    <w:rsid w:val="32502792"/>
    <w:rsid w:val="327921DC"/>
    <w:rsid w:val="32B575D5"/>
    <w:rsid w:val="32B81BA7"/>
    <w:rsid w:val="32D23EF0"/>
    <w:rsid w:val="32D3785B"/>
    <w:rsid w:val="32DC2281"/>
    <w:rsid w:val="32EC6AFF"/>
    <w:rsid w:val="32FA0324"/>
    <w:rsid w:val="3301513E"/>
    <w:rsid w:val="33104001"/>
    <w:rsid w:val="33381316"/>
    <w:rsid w:val="33396D97"/>
    <w:rsid w:val="337D6661"/>
    <w:rsid w:val="33850369"/>
    <w:rsid w:val="33941A2F"/>
    <w:rsid w:val="33AB79E6"/>
    <w:rsid w:val="33D66570"/>
    <w:rsid w:val="33F03F74"/>
    <w:rsid w:val="34011861"/>
    <w:rsid w:val="34062C68"/>
    <w:rsid w:val="341A20F6"/>
    <w:rsid w:val="343D2249"/>
    <w:rsid w:val="344F4A12"/>
    <w:rsid w:val="34633795"/>
    <w:rsid w:val="34692D0C"/>
    <w:rsid w:val="347732FA"/>
    <w:rsid w:val="347E3BAB"/>
    <w:rsid w:val="348A7602"/>
    <w:rsid w:val="348D0324"/>
    <w:rsid w:val="3492284C"/>
    <w:rsid w:val="34A02C86"/>
    <w:rsid w:val="34BB7D96"/>
    <w:rsid w:val="34C511A9"/>
    <w:rsid w:val="34E773B1"/>
    <w:rsid w:val="34F4706D"/>
    <w:rsid w:val="3506060C"/>
    <w:rsid w:val="35062CB2"/>
    <w:rsid w:val="35111E45"/>
    <w:rsid w:val="351B2BA6"/>
    <w:rsid w:val="35293F5D"/>
    <w:rsid w:val="35323E2F"/>
    <w:rsid w:val="353D7328"/>
    <w:rsid w:val="356B5681"/>
    <w:rsid w:val="35955F82"/>
    <w:rsid w:val="359833FE"/>
    <w:rsid w:val="35AF7D06"/>
    <w:rsid w:val="35EC7605"/>
    <w:rsid w:val="35F13A8D"/>
    <w:rsid w:val="360A6BB5"/>
    <w:rsid w:val="36100ABF"/>
    <w:rsid w:val="3613204A"/>
    <w:rsid w:val="361C2353"/>
    <w:rsid w:val="3623767D"/>
    <w:rsid w:val="36291668"/>
    <w:rsid w:val="364F4412"/>
    <w:rsid w:val="36571AA9"/>
    <w:rsid w:val="36911F18"/>
    <w:rsid w:val="36932687"/>
    <w:rsid w:val="369E0EF6"/>
    <w:rsid w:val="36B857C1"/>
    <w:rsid w:val="36E17155"/>
    <w:rsid w:val="36FB6154"/>
    <w:rsid w:val="36FC74B6"/>
    <w:rsid w:val="3701094E"/>
    <w:rsid w:val="37192399"/>
    <w:rsid w:val="37486C96"/>
    <w:rsid w:val="37515FEF"/>
    <w:rsid w:val="376C0D7B"/>
    <w:rsid w:val="378C4B81"/>
    <w:rsid w:val="37931EDE"/>
    <w:rsid w:val="379555CF"/>
    <w:rsid w:val="37961BBF"/>
    <w:rsid w:val="37CB4119"/>
    <w:rsid w:val="37E105AF"/>
    <w:rsid w:val="37F7611C"/>
    <w:rsid w:val="385178A7"/>
    <w:rsid w:val="386A7CEF"/>
    <w:rsid w:val="386C63A3"/>
    <w:rsid w:val="387C0621"/>
    <w:rsid w:val="388B33C2"/>
    <w:rsid w:val="38961E75"/>
    <w:rsid w:val="389C2EE6"/>
    <w:rsid w:val="38B3258D"/>
    <w:rsid w:val="38C41EB2"/>
    <w:rsid w:val="38CF30AE"/>
    <w:rsid w:val="38D6254B"/>
    <w:rsid w:val="38FE48DE"/>
    <w:rsid w:val="390A4620"/>
    <w:rsid w:val="392F4872"/>
    <w:rsid w:val="393A7620"/>
    <w:rsid w:val="393F7728"/>
    <w:rsid w:val="39565AB7"/>
    <w:rsid w:val="395C6556"/>
    <w:rsid w:val="395F6C2C"/>
    <w:rsid w:val="39694E2E"/>
    <w:rsid w:val="39902D77"/>
    <w:rsid w:val="39953313"/>
    <w:rsid w:val="39A5191F"/>
    <w:rsid w:val="39CB3D5D"/>
    <w:rsid w:val="39D525A2"/>
    <w:rsid w:val="39E83924"/>
    <w:rsid w:val="39F252A2"/>
    <w:rsid w:val="3A201269"/>
    <w:rsid w:val="3A3C6F95"/>
    <w:rsid w:val="3A5D631D"/>
    <w:rsid w:val="3A7665CE"/>
    <w:rsid w:val="3A88267B"/>
    <w:rsid w:val="3AAA2C76"/>
    <w:rsid w:val="3AAB61C8"/>
    <w:rsid w:val="3AB4755E"/>
    <w:rsid w:val="3AEA2592"/>
    <w:rsid w:val="3B0956D7"/>
    <w:rsid w:val="3B0E04BC"/>
    <w:rsid w:val="3B154ADC"/>
    <w:rsid w:val="3B240563"/>
    <w:rsid w:val="3B261E1B"/>
    <w:rsid w:val="3B2F65C0"/>
    <w:rsid w:val="3B3441DB"/>
    <w:rsid w:val="3B445B48"/>
    <w:rsid w:val="3B5570E7"/>
    <w:rsid w:val="3B5E1612"/>
    <w:rsid w:val="3B697D24"/>
    <w:rsid w:val="3B6A5D88"/>
    <w:rsid w:val="3B6B3D89"/>
    <w:rsid w:val="3B75657C"/>
    <w:rsid w:val="3B854580"/>
    <w:rsid w:val="3B896BD6"/>
    <w:rsid w:val="3B8C17C0"/>
    <w:rsid w:val="3B95730D"/>
    <w:rsid w:val="3BA21765"/>
    <w:rsid w:val="3BAE03FF"/>
    <w:rsid w:val="3BCD480F"/>
    <w:rsid w:val="3BD34983"/>
    <w:rsid w:val="3BE253C4"/>
    <w:rsid w:val="3BFA097C"/>
    <w:rsid w:val="3C2D3C95"/>
    <w:rsid w:val="3C544F89"/>
    <w:rsid w:val="3C720E5A"/>
    <w:rsid w:val="3C725886"/>
    <w:rsid w:val="3C7B47BA"/>
    <w:rsid w:val="3C8A3C61"/>
    <w:rsid w:val="3C9E6F3C"/>
    <w:rsid w:val="3CC527C1"/>
    <w:rsid w:val="3CCB0073"/>
    <w:rsid w:val="3CD526F5"/>
    <w:rsid w:val="3CDF275C"/>
    <w:rsid w:val="3CF5422F"/>
    <w:rsid w:val="3CF60458"/>
    <w:rsid w:val="3CF81D16"/>
    <w:rsid w:val="3D007B53"/>
    <w:rsid w:val="3D090501"/>
    <w:rsid w:val="3D192669"/>
    <w:rsid w:val="3D1E46DD"/>
    <w:rsid w:val="3D2C67DF"/>
    <w:rsid w:val="3D3B7F7D"/>
    <w:rsid w:val="3D4B3D1F"/>
    <w:rsid w:val="3D4E1E9A"/>
    <w:rsid w:val="3D541F1B"/>
    <w:rsid w:val="3D61732D"/>
    <w:rsid w:val="3D6A496E"/>
    <w:rsid w:val="3D90641D"/>
    <w:rsid w:val="3D9968F8"/>
    <w:rsid w:val="3D9A7546"/>
    <w:rsid w:val="3DB53F62"/>
    <w:rsid w:val="3DC140BE"/>
    <w:rsid w:val="3DC63E5C"/>
    <w:rsid w:val="3DD671C7"/>
    <w:rsid w:val="3DE73182"/>
    <w:rsid w:val="3DE74F30"/>
    <w:rsid w:val="3DF30623"/>
    <w:rsid w:val="3E5128F4"/>
    <w:rsid w:val="3E5D4E61"/>
    <w:rsid w:val="3E950E30"/>
    <w:rsid w:val="3EA00DCD"/>
    <w:rsid w:val="3EA53988"/>
    <w:rsid w:val="3EA72AFB"/>
    <w:rsid w:val="3EBA43F3"/>
    <w:rsid w:val="3EBA7779"/>
    <w:rsid w:val="3EDB7EEF"/>
    <w:rsid w:val="3EE0764A"/>
    <w:rsid w:val="3EEE3A4E"/>
    <w:rsid w:val="3F0B665A"/>
    <w:rsid w:val="3F0E7807"/>
    <w:rsid w:val="3F20272C"/>
    <w:rsid w:val="3F237325"/>
    <w:rsid w:val="3F324955"/>
    <w:rsid w:val="3F5D4A04"/>
    <w:rsid w:val="3FBE37A3"/>
    <w:rsid w:val="3FBE6D35"/>
    <w:rsid w:val="3FC25C55"/>
    <w:rsid w:val="3FC456AD"/>
    <w:rsid w:val="3FD210D2"/>
    <w:rsid w:val="4036290E"/>
    <w:rsid w:val="405D0704"/>
    <w:rsid w:val="406A5E3B"/>
    <w:rsid w:val="40BE57A3"/>
    <w:rsid w:val="40CD6749"/>
    <w:rsid w:val="40E21D0E"/>
    <w:rsid w:val="40EE38A7"/>
    <w:rsid w:val="40F64B55"/>
    <w:rsid w:val="414149D5"/>
    <w:rsid w:val="416A1261"/>
    <w:rsid w:val="41793A79"/>
    <w:rsid w:val="41841E0A"/>
    <w:rsid w:val="418C0847"/>
    <w:rsid w:val="418F6887"/>
    <w:rsid w:val="419F3CB9"/>
    <w:rsid w:val="41A01460"/>
    <w:rsid w:val="41A6042C"/>
    <w:rsid w:val="41AD7A8F"/>
    <w:rsid w:val="41CF1C22"/>
    <w:rsid w:val="41EB6337"/>
    <w:rsid w:val="41F950B7"/>
    <w:rsid w:val="41FD6C06"/>
    <w:rsid w:val="41FF3385"/>
    <w:rsid w:val="420204DA"/>
    <w:rsid w:val="42190100"/>
    <w:rsid w:val="42440501"/>
    <w:rsid w:val="424726D6"/>
    <w:rsid w:val="42927B60"/>
    <w:rsid w:val="429D0359"/>
    <w:rsid w:val="42A32262"/>
    <w:rsid w:val="42B460B4"/>
    <w:rsid w:val="42C6064E"/>
    <w:rsid w:val="42CB3151"/>
    <w:rsid w:val="42CE645E"/>
    <w:rsid w:val="42D42E93"/>
    <w:rsid w:val="42F8373B"/>
    <w:rsid w:val="432D0655"/>
    <w:rsid w:val="432E60F5"/>
    <w:rsid w:val="43385EEA"/>
    <w:rsid w:val="433C618D"/>
    <w:rsid w:val="433E55F2"/>
    <w:rsid w:val="434F5E52"/>
    <w:rsid w:val="437262BE"/>
    <w:rsid w:val="438D6B79"/>
    <w:rsid w:val="438F1467"/>
    <w:rsid w:val="439443AD"/>
    <w:rsid w:val="439E5FF6"/>
    <w:rsid w:val="439F77F0"/>
    <w:rsid w:val="43B47153"/>
    <w:rsid w:val="43CE64CC"/>
    <w:rsid w:val="43D21256"/>
    <w:rsid w:val="43F3462F"/>
    <w:rsid w:val="43F80899"/>
    <w:rsid w:val="440853AC"/>
    <w:rsid w:val="442B594A"/>
    <w:rsid w:val="444475FC"/>
    <w:rsid w:val="44480F1D"/>
    <w:rsid w:val="448D1B87"/>
    <w:rsid w:val="44AB6087"/>
    <w:rsid w:val="44B8774F"/>
    <w:rsid w:val="44C45C44"/>
    <w:rsid w:val="44C910C7"/>
    <w:rsid w:val="45205FDF"/>
    <w:rsid w:val="452C3E8A"/>
    <w:rsid w:val="456423AD"/>
    <w:rsid w:val="45685CC5"/>
    <w:rsid w:val="4594322C"/>
    <w:rsid w:val="459B3E74"/>
    <w:rsid w:val="45A55A3D"/>
    <w:rsid w:val="45BE0C6C"/>
    <w:rsid w:val="45E60B3E"/>
    <w:rsid w:val="45FB63D1"/>
    <w:rsid w:val="45FC13A3"/>
    <w:rsid w:val="46043AAF"/>
    <w:rsid w:val="46282E28"/>
    <w:rsid w:val="462E5646"/>
    <w:rsid w:val="463926E5"/>
    <w:rsid w:val="463F6456"/>
    <w:rsid w:val="4667038F"/>
    <w:rsid w:val="46670DA3"/>
    <w:rsid w:val="466D74DD"/>
    <w:rsid w:val="466E239C"/>
    <w:rsid w:val="46901553"/>
    <w:rsid w:val="46B04EB9"/>
    <w:rsid w:val="46B936CC"/>
    <w:rsid w:val="46CD13B8"/>
    <w:rsid w:val="46D00713"/>
    <w:rsid w:val="46D40D43"/>
    <w:rsid w:val="46EC39BD"/>
    <w:rsid w:val="46F56925"/>
    <w:rsid w:val="4704307F"/>
    <w:rsid w:val="470628CB"/>
    <w:rsid w:val="47062AE0"/>
    <w:rsid w:val="47466260"/>
    <w:rsid w:val="474918D0"/>
    <w:rsid w:val="4751486C"/>
    <w:rsid w:val="47535336"/>
    <w:rsid w:val="475C6011"/>
    <w:rsid w:val="47800FD9"/>
    <w:rsid w:val="478B5F91"/>
    <w:rsid w:val="47A300F9"/>
    <w:rsid w:val="47C14A44"/>
    <w:rsid w:val="47CB2875"/>
    <w:rsid w:val="47CB5A57"/>
    <w:rsid w:val="47D51C59"/>
    <w:rsid w:val="47E95008"/>
    <w:rsid w:val="47ED77FA"/>
    <w:rsid w:val="47FB4889"/>
    <w:rsid w:val="480D2857"/>
    <w:rsid w:val="481E7A60"/>
    <w:rsid w:val="482360E6"/>
    <w:rsid w:val="482E7CFA"/>
    <w:rsid w:val="483D4A33"/>
    <w:rsid w:val="484422BE"/>
    <w:rsid w:val="484A762B"/>
    <w:rsid w:val="484C049B"/>
    <w:rsid w:val="48544350"/>
    <w:rsid w:val="48655BCA"/>
    <w:rsid w:val="486A4A69"/>
    <w:rsid w:val="486C1D5E"/>
    <w:rsid w:val="487E378E"/>
    <w:rsid w:val="48AB7907"/>
    <w:rsid w:val="48AD70AB"/>
    <w:rsid w:val="48BA2E2C"/>
    <w:rsid w:val="48C52312"/>
    <w:rsid w:val="48C87CB6"/>
    <w:rsid w:val="48E2370F"/>
    <w:rsid w:val="49127C55"/>
    <w:rsid w:val="491667A7"/>
    <w:rsid w:val="492B1AED"/>
    <w:rsid w:val="493319DD"/>
    <w:rsid w:val="494D0152"/>
    <w:rsid w:val="49600991"/>
    <w:rsid w:val="49624874"/>
    <w:rsid w:val="4966349C"/>
    <w:rsid w:val="49725CAD"/>
    <w:rsid w:val="49832DEB"/>
    <w:rsid w:val="499C0146"/>
    <w:rsid w:val="49AC733C"/>
    <w:rsid w:val="49B109D5"/>
    <w:rsid w:val="49B764FC"/>
    <w:rsid w:val="49C85D29"/>
    <w:rsid w:val="49E95094"/>
    <w:rsid w:val="4A041FF5"/>
    <w:rsid w:val="4A265A4A"/>
    <w:rsid w:val="4A3D4D1B"/>
    <w:rsid w:val="4A537B55"/>
    <w:rsid w:val="4A69564B"/>
    <w:rsid w:val="4A8B193A"/>
    <w:rsid w:val="4AA01CFD"/>
    <w:rsid w:val="4AB5325F"/>
    <w:rsid w:val="4AB96BAA"/>
    <w:rsid w:val="4AC0602F"/>
    <w:rsid w:val="4AC060A7"/>
    <w:rsid w:val="4ACC4DCF"/>
    <w:rsid w:val="4AF00D98"/>
    <w:rsid w:val="4AF8380B"/>
    <w:rsid w:val="4AFF3475"/>
    <w:rsid w:val="4B020A9D"/>
    <w:rsid w:val="4B064F25"/>
    <w:rsid w:val="4B160D76"/>
    <w:rsid w:val="4B1D6F30"/>
    <w:rsid w:val="4B2422D7"/>
    <w:rsid w:val="4B245A16"/>
    <w:rsid w:val="4B5B30A2"/>
    <w:rsid w:val="4B785BEB"/>
    <w:rsid w:val="4B7A7462"/>
    <w:rsid w:val="4B8E4B54"/>
    <w:rsid w:val="4BB01057"/>
    <w:rsid w:val="4BB02512"/>
    <w:rsid w:val="4BD36FA4"/>
    <w:rsid w:val="4BDE257A"/>
    <w:rsid w:val="4BE26BEE"/>
    <w:rsid w:val="4BE45C75"/>
    <w:rsid w:val="4BF24312"/>
    <w:rsid w:val="4C0F7955"/>
    <w:rsid w:val="4C2A62C5"/>
    <w:rsid w:val="4C400BBD"/>
    <w:rsid w:val="4C4F462B"/>
    <w:rsid w:val="4C5D5381"/>
    <w:rsid w:val="4C624D94"/>
    <w:rsid w:val="4C63256E"/>
    <w:rsid w:val="4C6C1422"/>
    <w:rsid w:val="4C6D5994"/>
    <w:rsid w:val="4C716A38"/>
    <w:rsid w:val="4C7B0D3F"/>
    <w:rsid w:val="4C855396"/>
    <w:rsid w:val="4C88631A"/>
    <w:rsid w:val="4C8A5D4C"/>
    <w:rsid w:val="4C8A729F"/>
    <w:rsid w:val="4C8F3727"/>
    <w:rsid w:val="4C911CD0"/>
    <w:rsid w:val="4CB3079B"/>
    <w:rsid w:val="4CBC6D19"/>
    <w:rsid w:val="4CC82987"/>
    <w:rsid w:val="4CD31D60"/>
    <w:rsid w:val="4CE9093D"/>
    <w:rsid w:val="4CF338F1"/>
    <w:rsid w:val="4CFA2B14"/>
    <w:rsid w:val="4D0225A4"/>
    <w:rsid w:val="4D1745D8"/>
    <w:rsid w:val="4D1C6646"/>
    <w:rsid w:val="4D2B67CE"/>
    <w:rsid w:val="4D343EF2"/>
    <w:rsid w:val="4D3562CC"/>
    <w:rsid w:val="4D44281E"/>
    <w:rsid w:val="4D4F1190"/>
    <w:rsid w:val="4D503E74"/>
    <w:rsid w:val="4D6D7F7A"/>
    <w:rsid w:val="4D7F43BD"/>
    <w:rsid w:val="4D896004"/>
    <w:rsid w:val="4D9D5E63"/>
    <w:rsid w:val="4DC26C58"/>
    <w:rsid w:val="4DDA685F"/>
    <w:rsid w:val="4DEB2F41"/>
    <w:rsid w:val="4DF34673"/>
    <w:rsid w:val="4E141D71"/>
    <w:rsid w:val="4E41068C"/>
    <w:rsid w:val="4E466248"/>
    <w:rsid w:val="4E4A2F0C"/>
    <w:rsid w:val="4E4E0A04"/>
    <w:rsid w:val="4E5E123E"/>
    <w:rsid w:val="4E634E4E"/>
    <w:rsid w:val="4E7055F5"/>
    <w:rsid w:val="4E7074C0"/>
    <w:rsid w:val="4E8F0C6E"/>
    <w:rsid w:val="4E9179F4"/>
    <w:rsid w:val="4E9C54B6"/>
    <w:rsid w:val="4EA0220D"/>
    <w:rsid w:val="4EBF2AC2"/>
    <w:rsid w:val="4EC549CB"/>
    <w:rsid w:val="4F044389"/>
    <w:rsid w:val="4F0A4D45"/>
    <w:rsid w:val="4F0A6711"/>
    <w:rsid w:val="4F0D22AD"/>
    <w:rsid w:val="4F486D16"/>
    <w:rsid w:val="4F64269F"/>
    <w:rsid w:val="4F672867"/>
    <w:rsid w:val="4F7829A4"/>
    <w:rsid w:val="4FBF7ABB"/>
    <w:rsid w:val="4FC47ED1"/>
    <w:rsid w:val="4FD97000"/>
    <w:rsid w:val="4FE041E0"/>
    <w:rsid w:val="4FF15E64"/>
    <w:rsid w:val="4FF321C8"/>
    <w:rsid w:val="4FF73CD7"/>
    <w:rsid w:val="5013686C"/>
    <w:rsid w:val="50257E0B"/>
    <w:rsid w:val="502F60D4"/>
    <w:rsid w:val="503313AD"/>
    <w:rsid w:val="50342624"/>
    <w:rsid w:val="504A004A"/>
    <w:rsid w:val="505428F9"/>
    <w:rsid w:val="5055041F"/>
    <w:rsid w:val="507718E7"/>
    <w:rsid w:val="50865A73"/>
    <w:rsid w:val="509B0BE2"/>
    <w:rsid w:val="509E71BD"/>
    <w:rsid w:val="50AA25F0"/>
    <w:rsid w:val="50DD19BA"/>
    <w:rsid w:val="50DD5791"/>
    <w:rsid w:val="51237D2E"/>
    <w:rsid w:val="514968E8"/>
    <w:rsid w:val="516C6DEF"/>
    <w:rsid w:val="518510D7"/>
    <w:rsid w:val="5199576E"/>
    <w:rsid w:val="519C095B"/>
    <w:rsid w:val="51AC4978"/>
    <w:rsid w:val="51BA2C30"/>
    <w:rsid w:val="51CD70D5"/>
    <w:rsid w:val="51D31F3C"/>
    <w:rsid w:val="51E5023E"/>
    <w:rsid w:val="522143CD"/>
    <w:rsid w:val="52265799"/>
    <w:rsid w:val="52314261"/>
    <w:rsid w:val="52355BC9"/>
    <w:rsid w:val="52607735"/>
    <w:rsid w:val="5264613C"/>
    <w:rsid w:val="52735385"/>
    <w:rsid w:val="52844FED"/>
    <w:rsid w:val="52AD59E4"/>
    <w:rsid w:val="52BE08A2"/>
    <w:rsid w:val="52E80913"/>
    <w:rsid w:val="52EB2023"/>
    <w:rsid w:val="52F421A7"/>
    <w:rsid w:val="530B1DCC"/>
    <w:rsid w:val="53110C93"/>
    <w:rsid w:val="531878A0"/>
    <w:rsid w:val="5337237C"/>
    <w:rsid w:val="53470A63"/>
    <w:rsid w:val="53933738"/>
    <w:rsid w:val="539D4FAA"/>
    <w:rsid w:val="53A972D4"/>
    <w:rsid w:val="53AF5971"/>
    <w:rsid w:val="53BC2B2A"/>
    <w:rsid w:val="54091C4C"/>
    <w:rsid w:val="5428123A"/>
    <w:rsid w:val="545664CF"/>
    <w:rsid w:val="5459613F"/>
    <w:rsid w:val="546C0CD4"/>
    <w:rsid w:val="548947BC"/>
    <w:rsid w:val="54A01E14"/>
    <w:rsid w:val="54D63578"/>
    <w:rsid w:val="54EE0792"/>
    <w:rsid w:val="54F31C6D"/>
    <w:rsid w:val="54F40B54"/>
    <w:rsid w:val="54FA3E5C"/>
    <w:rsid w:val="550868F2"/>
    <w:rsid w:val="55103BD6"/>
    <w:rsid w:val="5510701F"/>
    <w:rsid w:val="5511073E"/>
    <w:rsid w:val="552A71FA"/>
    <w:rsid w:val="553E1AFA"/>
    <w:rsid w:val="5552550A"/>
    <w:rsid w:val="556F788D"/>
    <w:rsid w:val="557E7B8C"/>
    <w:rsid w:val="557F1A06"/>
    <w:rsid w:val="55AC109B"/>
    <w:rsid w:val="55B20AED"/>
    <w:rsid w:val="55CD3A6E"/>
    <w:rsid w:val="55D35976"/>
    <w:rsid w:val="55F83D27"/>
    <w:rsid w:val="5629336C"/>
    <w:rsid w:val="56365413"/>
    <w:rsid w:val="56486D1B"/>
    <w:rsid w:val="56683BD6"/>
    <w:rsid w:val="566D5AC2"/>
    <w:rsid w:val="566F48DF"/>
    <w:rsid w:val="568D6690"/>
    <w:rsid w:val="56942E2B"/>
    <w:rsid w:val="56AC0020"/>
    <w:rsid w:val="56C76CA2"/>
    <w:rsid w:val="56D952A8"/>
    <w:rsid w:val="56EB15B2"/>
    <w:rsid w:val="56F35170"/>
    <w:rsid w:val="56F3575D"/>
    <w:rsid w:val="57316C99"/>
    <w:rsid w:val="57347DAF"/>
    <w:rsid w:val="57381EA7"/>
    <w:rsid w:val="57397928"/>
    <w:rsid w:val="5778355C"/>
    <w:rsid w:val="57CC4919"/>
    <w:rsid w:val="57DA16B0"/>
    <w:rsid w:val="57DD63C7"/>
    <w:rsid w:val="57E148BE"/>
    <w:rsid w:val="57E36310"/>
    <w:rsid w:val="580119EB"/>
    <w:rsid w:val="580759F7"/>
    <w:rsid w:val="580B1E57"/>
    <w:rsid w:val="58306AD3"/>
    <w:rsid w:val="58572AD2"/>
    <w:rsid w:val="585A783C"/>
    <w:rsid w:val="58B54151"/>
    <w:rsid w:val="58BD2406"/>
    <w:rsid w:val="58DD36E9"/>
    <w:rsid w:val="58E10BDE"/>
    <w:rsid w:val="58E11564"/>
    <w:rsid w:val="58E95FEA"/>
    <w:rsid w:val="59003415"/>
    <w:rsid w:val="59074C71"/>
    <w:rsid w:val="591A4180"/>
    <w:rsid w:val="592B1A4A"/>
    <w:rsid w:val="596441E8"/>
    <w:rsid w:val="59681B06"/>
    <w:rsid w:val="596F44B8"/>
    <w:rsid w:val="59787FC0"/>
    <w:rsid w:val="597B7B30"/>
    <w:rsid w:val="597D42DF"/>
    <w:rsid w:val="59A8130F"/>
    <w:rsid w:val="59B93BCC"/>
    <w:rsid w:val="59C21E7A"/>
    <w:rsid w:val="59E652A3"/>
    <w:rsid w:val="59FF1E07"/>
    <w:rsid w:val="5A144A33"/>
    <w:rsid w:val="5A5A5E83"/>
    <w:rsid w:val="5A864B12"/>
    <w:rsid w:val="5A9D2156"/>
    <w:rsid w:val="5AB42FF2"/>
    <w:rsid w:val="5AC86880"/>
    <w:rsid w:val="5AC938EB"/>
    <w:rsid w:val="5AD9459C"/>
    <w:rsid w:val="5AE825BC"/>
    <w:rsid w:val="5B32344B"/>
    <w:rsid w:val="5B326435"/>
    <w:rsid w:val="5B615127"/>
    <w:rsid w:val="5B9C3DBC"/>
    <w:rsid w:val="5B9D4F48"/>
    <w:rsid w:val="5BB823D4"/>
    <w:rsid w:val="5BB86188"/>
    <w:rsid w:val="5BC05B6D"/>
    <w:rsid w:val="5BC24519"/>
    <w:rsid w:val="5BE32421"/>
    <w:rsid w:val="5C146454"/>
    <w:rsid w:val="5C52195E"/>
    <w:rsid w:val="5C564432"/>
    <w:rsid w:val="5C6A0DAE"/>
    <w:rsid w:val="5C866683"/>
    <w:rsid w:val="5CB47325"/>
    <w:rsid w:val="5CBB2533"/>
    <w:rsid w:val="5CC8786A"/>
    <w:rsid w:val="5CD268D5"/>
    <w:rsid w:val="5CEE6B5D"/>
    <w:rsid w:val="5D014829"/>
    <w:rsid w:val="5D2060FF"/>
    <w:rsid w:val="5D2B79B4"/>
    <w:rsid w:val="5D84417A"/>
    <w:rsid w:val="5D854981"/>
    <w:rsid w:val="5DA12EF6"/>
    <w:rsid w:val="5DBB20D6"/>
    <w:rsid w:val="5DD230AF"/>
    <w:rsid w:val="5DE26A18"/>
    <w:rsid w:val="5DF70D68"/>
    <w:rsid w:val="5DF82BE0"/>
    <w:rsid w:val="5E0422C9"/>
    <w:rsid w:val="5E163AE1"/>
    <w:rsid w:val="5E2768F1"/>
    <w:rsid w:val="5E3E1E54"/>
    <w:rsid w:val="5E405BB2"/>
    <w:rsid w:val="5E4E4E2C"/>
    <w:rsid w:val="5E6F59C3"/>
    <w:rsid w:val="5E80708B"/>
    <w:rsid w:val="5E9E0B87"/>
    <w:rsid w:val="5EAC2A54"/>
    <w:rsid w:val="5EAC6968"/>
    <w:rsid w:val="5EB5043F"/>
    <w:rsid w:val="5EBA1989"/>
    <w:rsid w:val="5ED851DC"/>
    <w:rsid w:val="5F185BD7"/>
    <w:rsid w:val="5F261904"/>
    <w:rsid w:val="5F287630"/>
    <w:rsid w:val="5F4E33B4"/>
    <w:rsid w:val="5F4E3E6F"/>
    <w:rsid w:val="5F5A335C"/>
    <w:rsid w:val="5F7836C1"/>
    <w:rsid w:val="5F860448"/>
    <w:rsid w:val="5F88611B"/>
    <w:rsid w:val="5FAE6F73"/>
    <w:rsid w:val="5FF67529"/>
    <w:rsid w:val="60006A8C"/>
    <w:rsid w:val="600A141D"/>
    <w:rsid w:val="600A5A78"/>
    <w:rsid w:val="601B2AEB"/>
    <w:rsid w:val="60266CCC"/>
    <w:rsid w:val="602B0BD5"/>
    <w:rsid w:val="604C661D"/>
    <w:rsid w:val="60591D67"/>
    <w:rsid w:val="6066455E"/>
    <w:rsid w:val="60672FB9"/>
    <w:rsid w:val="607F4DDC"/>
    <w:rsid w:val="608102DF"/>
    <w:rsid w:val="609B470C"/>
    <w:rsid w:val="60BC4A4E"/>
    <w:rsid w:val="61016585"/>
    <w:rsid w:val="61114710"/>
    <w:rsid w:val="61154AB0"/>
    <w:rsid w:val="611A2A5C"/>
    <w:rsid w:val="61393311"/>
    <w:rsid w:val="614A36B6"/>
    <w:rsid w:val="61543796"/>
    <w:rsid w:val="61644AC0"/>
    <w:rsid w:val="617D5147"/>
    <w:rsid w:val="618236FB"/>
    <w:rsid w:val="618B6440"/>
    <w:rsid w:val="61A362DD"/>
    <w:rsid w:val="61D66A13"/>
    <w:rsid w:val="61E4140F"/>
    <w:rsid w:val="61F71146"/>
    <w:rsid w:val="61F77588"/>
    <w:rsid w:val="61FE0917"/>
    <w:rsid w:val="61FF7746"/>
    <w:rsid w:val="62053391"/>
    <w:rsid w:val="62176E90"/>
    <w:rsid w:val="623C2BFD"/>
    <w:rsid w:val="6261182F"/>
    <w:rsid w:val="62667E39"/>
    <w:rsid w:val="626E2089"/>
    <w:rsid w:val="6287763F"/>
    <w:rsid w:val="62911344"/>
    <w:rsid w:val="62C15716"/>
    <w:rsid w:val="62D11B87"/>
    <w:rsid w:val="62D3782F"/>
    <w:rsid w:val="62E25B42"/>
    <w:rsid w:val="62FB092D"/>
    <w:rsid w:val="62FC09F3"/>
    <w:rsid w:val="63021D41"/>
    <w:rsid w:val="63107694"/>
    <w:rsid w:val="633F22D2"/>
    <w:rsid w:val="636C2195"/>
    <w:rsid w:val="636C7DAE"/>
    <w:rsid w:val="636D3CD7"/>
    <w:rsid w:val="636F1EE2"/>
    <w:rsid w:val="637F0159"/>
    <w:rsid w:val="63833EC7"/>
    <w:rsid w:val="638A2041"/>
    <w:rsid w:val="63B104E1"/>
    <w:rsid w:val="63B1663C"/>
    <w:rsid w:val="63C35AA3"/>
    <w:rsid w:val="63C62353"/>
    <w:rsid w:val="63E74168"/>
    <w:rsid w:val="63EB4ECB"/>
    <w:rsid w:val="64133A3F"/>
    <w:rsid w:val="642D7291"/>
    <w:rsid w:val="64462101"/>
    <w:rsid w:val="64475192"/>
    <w:rsid w:val="6458640B"/>
    <w:rsid w:val="645E1ED9"/>
    <w:rsid w:val="64952F1D"/>
    <w:rsid w:val="649B64EF"/>
    <w:rsid w:val="649E018F"/>
    <w:rsid w:val="649F61FF"/>
    <w:rsid w:val="64A31301"/>
    <w:rsid w:val="64B91872"/>
    <w:rsid w:val="64BA36C3"/>
    <w:rsid w:val="64C82014"/>
    <w:rsid w:val="64CA00D8"/>
    <w:rsid w:val="64D55120"/>
    <w:rsid w:val="64E8291A"/>
    <w:rsid w:val="64EB7E05"/>
    <w:rsid w:val="65085BC0"/>
    <w:rsid w:val="65131BD5"/>
    <w:rsid w:val="65540D7C"/>
    <w:rsid w:val="65742AE4"/>
    <w:rsid w:val="657A53A8"/>
    <w:rsid w:val="65B013B7"/>
    <w:rsid w:val="65B975F2"/>
    <w:rsid w:val="65BF660F"/>
    <w:rsid w:val="65C63AB7"/>
    <w:rsid w:val="65D849C9"/>
    <w:rsid w:val="65F9014E"/>
    <w:rsid w:val="65FA5A15"/>
    <w:rsid w:val="660335FD"/>
    <w:rsid w:val="66125DA6"/>
    <w:rsid w:val="662363C3"/>
    <w:rsid w:val="664D397F"/>
    <w:rsid w:val="665E5B82"/>
    <w:rsid w:val="6662302F"/>
    <w:rsid w:val="66662FA7"/>
    <w:rsid w:val="66707B7E"/>
    <w:rsid w:val="6672542F"/>
    <w:rsid w:val="668115BA"/>
    <w:rsid w:val="668C7C69"/>
    <w:rsid w:val="66A9277E"/>
    <w:rsid w:val="66B06886"/>
    <w:rsid w:val="66B772E6"/>
    <w:rsid w:val="66EF4BA8"/>
    <w:rsid w:val="67024A05"/>
    <w:rsid w:val="670D12A6"/>
    <w:rsid w:val="672524A2"/>
    <w:rsid w:val="672F3E8A"/>
    <w:rsid w:val="67302F6D"/>
    <w:rsid w:val="67303449"/>
    <w:rsid w:val="673516CB"/>
    <w:rsid w:val="674A183A"/>
    <w:rsid w:val="6751640F"/>
    <w:rsid w:val="676D5D3F"/>
    <w:rsid w:val="677A363D"/>
    <w:rsid w:val="679B662E"/>
    <w:rsid w:val="67A8101C"/>
    <w:rsid w:val="67B13D35"/>
    <w:rsid w:val="67E433FF"/>
    <w:rsid w:val="67F15233"/>
    <w:rsid w:val="67FC76A6"/>
    <w:rsid w:val="68075AC5"/>
    <w:rsid w:val="682733F4"/>
    <w:rsid w:val="68472271"/>
    <w:rsid w:val="68577D88"/>
    <w:rsid w:val="688D1CAF"/>
    <w:rsid w:val="68BA24A7"/>
    <w:rsid w:val="68C94932"/>
    <w:rsid w:val="68D35286"/>
    <w:rsid w:val="68E103BC"/>
    <w:rsid w:val="68E121CA"/>
    <w:rsid w:val="68F83DC8"/>
    <w:rsid w:val="691050EB"/>
    <w:rsid w:val="692C520B"/>
    <w:rsid w:val="69375F7F"/>
    <w:rsid w:val="69380607"/>
    <w:rsid w:val="693A3D54"/>
    <w:rsid w:val="69400090"/>
    <w:rsid w:val="69483638"/>
    <w:rsid w:val="694A1418"/>
    <w:rsid w:val="69573259"/>
    <w:rsid w:val="695A303A"/>
    <w:rsid w:val="695B0F3F"/>
    <w:rsid w:val="696D1CEC"/>
    <w:rsid w:val="697274F4"/>
    <w:rsid w:val="697B001E"/>
    <w:rsid w:val="69876DC8"/>
    <w:rsid w:val="699A38C6"/>
    <w:rsid w:val="699E1589"/>
    <w:rsid w:val="69B145FA"/>
    <w:rsid w:val="69BB7F8D"/>
    <w:rsid w:val="69C2047C"/>
    <w:rsid w:val="69D13B80"/>
    <w:rsid w:val="69E4001D"/>
    <w:rsid w:val="69F44976"/>
    <w:rsid w:val="6A056BDD"/>
    <w:rsid w:val="6A4B322E"/>
    <w:rsid w:val="6A665D71"/>
    <w:rsid w:val="6A7F28CF"/>
    <w:rsid w:val="6A8A5043"/>
    <w:rsid w:val="6AA54025"/>
    <w:rsid w:val="6AF37D36"/>
    <w:rsid w:val="6AF77C36"/>
    <w:rsid w:val="6B13197D"/>
    <w:rsid w:val="6B21034E"/>
    <w:rsid w:val="6B2B56FF"/>
    <w:rsid w:val="6B3F2B57"/>
    <w:rsid w:val="6B3F3181"/>
    <w:rsid w:val="6B575D12"/>
    <w:rsid w:val="6B8D3D4D"/>
    <w:rsid w:val="6B8F59A7"/>
    <w:rsid w:val="6B9B71D6"/>
    <w:rsid w:val="6BAC1D97"/>
    <w:rsid w:val="6BBA3B00"/>
    <w:rsid w:val="6BBF448F"/>
    <w:rsid w:val="6BCD0E4A"/>
    <w:rsid w:val="6BD46EF8"/>
    <w:rsid w:val="6BDC1B98"/>
    <w:rsid w:val="6BE02B22"/>
    <w:rsid w:val="6BEA5A68"/>
    <w:rsid w:val="6C0226D7"/>
    <w:rsid w:val="6C040E7B"/>
    <w:rsid w:val="6C261DA8"/>
    <w:rsid w:val="6C3C53E1"/>
    <w:rsid w:val="6C444F46"/>
    <w:rsid w:val="6C5C00D6"/>
    <w:rsid w:val="6C604695"/>
    <w:rsid w:val="6C713467"/>
    <w:rsid w:val="6C80529C"/>
    <w:rsid w:val="6C826B60"/>
    <w:rsid w:val="6C8D5870"/>
    <w:rsid w:val="6CC60C1C"/>
    <w:rsid w:val="6CC94E87"/>
    <w:rsid w:val="6CE46FC8"/>
    <w:rsid w:val="6CEB1FA2"/>
    <w:rsid w:val="6CF959D6"/>
    <w:rsid w:val="6D0112BB"/>
    <w:rsid w:val="6D1C5696"/>
    <w:rsid w:val="6D4E0963"/>
    <w:rsid w:val="6D4E2EE1"/>
    <w:rsid w:val="6D666870"/>
    <w:rsid w:val="6D8D1A6E"/>
    <w:rsid w:val="6DA45EEC"/>
    <w:rsid w:val="6DA55F06"/>
    <w:rsid w:val="6DA85116"/>
    <w:rsid w:val="6DAD677E"/>
    <w:rsid w:val="6DC9375C"/>
    <w:rsid w:val="6DCE7F66"/>
    <w:rsid w:val="6DE915A7"/>
    <w:rsid w:val="6DF36EF3"/>
    <w:rsid w:val="6E00050E"/>
    <w:rsid w:val="6E0E5BC1"/>
    <w:rsid w:val="6E193862"/>
    <w:rsid w:val="6E1E04D4"/>
    <w:rsid w:val="6E405240"/>
    <w:rsid w:val="6E442D1F"/>
    <w:rsid w:val="6E727BD1"/>
    <w:rsid w:val="6E7479F5"/>
    <w:rsid w:val="6E83027E"/>
    <w:rsid w:val="6E8D709D"/>
    <w:rsid w:val="6EC57BE2"/>
    <w:rsid w:val="6EDA259C"/>
    <w:rsid w:val="6EDC5043"/>
    <w:rsid w:val="6F0270B0"/>
    <w:rsid w:val="6F042123"/>
    <w:rsid w:val="6F107F6D"/>
    <w:rsid w:val="6F242B90"/>
    <w:rsid w:val="6F2A36D8"/>
    <w:rsid w:val="6F2A47AF"/>
    <w:rsid w:val="6F305E87"/>
    <w:rsid w:val="6F4D4C8B"/>
    <w:rsid w:val="6F5D06C3"/>
    <w:rsid w:val="6F91676D"/>
    <w:rsid w:val="6FA54165"/>
    <w:rsid w:val="6FB70BFA"/>
    <w:rsid w:val="6FC31A6A"/>
    <w:rsid w:val="6FD76303"/>
    <w:rsid w:val="6FF74A9F"/>
    <w:rsid w:val="702D390B"/>
    <w:rsid w:val="7051011A"/>
    <w:rsid w:val="705F0456"/>
    <w:rsid w:val="7076611F"/>
    <w:rsid w:val="707975F6"/>
    <w:rsid w:val="70964E3C"/>
    <w:rsid w:val="70A4425D"/>
    <w:rsid w:val="70A57705"/>
    <w:rsid w:val="70AE13D6"/>
    <w:rsid w:val="70C93198"/>
    <w:rsid w:val="70DB54C5"/>
    <w:rsid w:val="70E00746"/>
    <w:rsid w:val="70E85C4B"/>
    <w:rsid w:val="70EE5FFA"/>
    <w:rsid w:val="70F574E0"/>
    <w:rsid w:val="710B16D9"/>
    <w:rsid w:val="7124002F"/>
    <w:rsid w:val="712F63C0"/>
    <w:rsid w:val="714479C8"/>
    <w:rsid w:val="71597204"/>
    <w:rsid w:val="7165689A"/>
    <w:rsid w:val="71904B2F"/>
    <w:rsid w:val="71A2088D"/>
    <w:rsid w:val="72307267"/>
    <w:rsid w:val="72380C91"/>
    <w:rsid w:val="724C7C4B"/>
    <w:rsid w:val="727147B8"/>
    <w:rsid w:val="727873F8"/>
    <w:rsid w:val="72AB0BCC"/>
    <w:rsid w:val="72AE7B8D"/>
    <w:rsid w:val="72CA5B4F"/>
    <w:rsid w:val="72D54ABB"/>
    <w:rsid w:val="730C1FB3"/>
    <w:rsid w:val="730F2B8D"/>
    <w:rsid w:val="73264AED"/>
    <w:rsid w:val="732A040F"/>
    <w:rsid w:val="733F2EED"/>
    <w:rsid w:val="73403821"/>
    <w:rsid w:val="7343262D"/>
    <w:rsid w:val="7352170E"/>
    <w:rsid w:val="7361387E"/>
    <w:rsid w:val="736857C6"/>
    <w:rsid w:val="736E63BF"/>
    <w:rsid w:val="73904A20"/>
    <w:rsid w:val="739A13E8"/>
    <w:rsid w:val="73A138F8"/>
    <w:rsid w:val="73D66DAB"/>
    <w:rsid w:val="73FA3C77"/>
    <w:rsid w:val="740670F5"/>
    <w:rsid w:val="74073AF7"/>
    <w:rsid w:val="740B1FF0"/>
    <w:rsid w:val="740D1C70"/>
    <w:rsid w:val="74327CB2"/>
    <w:rsid w:val="744011C6"/>
    <w:rsid w:val="745820F0"/>
    <w:rsid w:val="745D327B"/>
    <w:rsid w:val="746F6492"/>
    <w:rsid w:val="749C18DF"/>
    <w:rsid w:val="74A409E5"/>
    <w:rsid w:val="74C35F1C"/>
    <w:rsid w:val="74CE4B0D"/>
    <w:rsid w:val="74D0044B"/>
    <w:rsid w:val="74EC5969"/>
    <w:rsid w:val="74EC671B"/>
    <w:rsid w:val="75061B64"/>
    <w:rsid w:val="750C27BD"/>
    <w:rsid w:val="75174EF2"/>
    <w:rsid w:val="751C78AF"/>
    <w:rsid w:val="75394C61"/>
    <w:rsid w:val="756074C6"/>
    <w:rsid w:val="75616676"/>
    <w:rsid w:val="758270C5"/>
    <w:rsid w:val="759F38F4"/>
    <w:rsid w:val="75CA0CCD"/>
    <w:rsid w:val="75DB226C"/>
    <w:rsid w:val="75F01710"/>
    <w:rsid w:val="76197675"/>
    <w:rsid w:val="76251BAB"/>
    <w:rsid w:val="7625426C"/>
    <w:rsid w:val="763032CB"/>
    <w:rsid w:val="764C4E33"/>
    <w:rsid w:val="766259C8"/>
    <w:rsid w:val="766E26F5"/>
    <w:rsid w:val="76714625"/>
    <w:rsid w:val="768F7791"/>
    <w:rsid w:val="769E79E3"/>
    <w:rsid w:val="76CF5C18"/>
    <w:rsid w:val="76D90E8A"/>
    <w:rsid w:val="76DA5057"/>
    <w:rsid w:val="76F0487A"/>
    <w:rsid w:val="76F470B1"/>
    <w:rsid w:val="77026902"/>
    <w:rsid w:val="77027AD0"/>
    <w:rsid w:val="7707154A"/>
    <w:rsid w:val="77106DE5"/>
    <w:rsid w:val="775175D1"/>
    <w:rsid w:val="775D1B47"/>
    <w:rsid w:val="775D6EE5"/>
    <w:rsid w:val="77866F8C"/>
    <w:rsid w:val="77973E65"/>
    <w:rsid w:val="779C230C"/>
    <w:rsid w:val="77BA08D0"/>
    <w:rsid w:val="77D16EA3"/>
    <w:rsid w:val="77E17858"/>
    <w:rsid w:val="77E4055F"/>
    <w:rsid w:val="77FF1DC4"/>
    <w:rsid w:val="782B4FB4"/>
    <w:rsid w:val="784A2DC1"/>
    <w:rsid w:val="785B7921"/>
    <w:rsid w:val="786A5D98"/>
    <w:rsid w:val="787E6801"/>
    <w:rsid w:val="788C75D7"/>
    <w:rsid w:val="78CB2D55"/>
    <w:rsid w:val="78F01C5C"/>
    <w:rsid w:val="78F51D36"/>
    <w:rsid w:val="79100A6D"/>
    <w:rsid w:val="7922554C"/>
    <w:rsid w:val="798F391C"/>
    <w:rsid w:val="79B778D1"/>
    <w:rsid w:val="79BB7B93"/>
    <w:rsid w:val="79D06969"/>
    <w:rsid w:val="79D165E9"/>
    <w:rsid w:val="79E25AC3"/>
    <w:rsid w:val="79F06891"/>
    <w:rsid w:val="79F17868"/>
    <w:rsid w:val="7A021363"/>
    <w:rsid w:val="7A0D1ED8"/>
    <w:rsid w:val="7A10712A"/>
    <w:rsid w:val="7A1947DF"/>
    <w:rsid w:val="7A2A0EAA"/>
    <w:rsid w:val="7A2D23E3"/>
    <w:rsid w:val="7A903FCC"/>
    <w:rsid w:val="7A916174"/>
    <w:rsid w:val="7A9244A9"/>
    <w:rsid w:val="7A930496"/>
    <w:rsid w:val="7AEB171F"/>
    <w:rsid w:val="7AF94C56"/>
    <w:rsid w:val="7B05466C"/>
    <w:rsid w:val="7B0E3DF2"/>
    <w:rsid w:val="7B4415B8"/>
    <w:rsid w:val="7B644616"/>
    <w:rsid w:val="7B7B2954"/>
    <w:rsid w:val="7B7F481D"/>
    <w:rsid w:val="7B89373C"/>
    <w:rsid w:val="7B95174D"/>
    <w:rsid w:val="7BB26AFF"/>
    <w:rsid w:val="7BB51CAC"/>
    <w:rsid w:val="7BBC1AD5"/>
    <w:rsid w:val="7BDB6A12"/>
    <w:rsid w:val="7BE53CE6"/>
    <w:rsid w:val="7BF42DEB"/>
    <w:rsid w:val="7C045807"/>
    <w:rsid w:val="7C106E98"/>
    <w:rsid w:val="7C19323C"/>
    <w:rsid w:val="7C215EFA"/>
    <w:rsid w:val="7C2E654D"/>
    <w:rsid w:val="7C69544F"/>
    <w:rsid w:val="7C8B518E"/>
    <w:rsid w:val="7CB026DE"/>
    <w:rsid w:val="7CBB1809"/>
    <w:rsid w:val="7CBF7F35"/>
    <w:rsid w:val="7CE07D41"/>
    <w:rsid w:val="7CEC7460"/>
    <w:rsid w:val="7D0F2107"/>
    <w:rsid w:val="7D1166BD"/>
    <w:rsid w:val="7D174841"/>
    <w:rsid w:val="7D2221D8"/>
    <w:rsid w:val="7D761C62"/>
    <w:rsid w:val="7D7B196D"/>
    <w:rsid w:val="7D832E70"/>
    <w:rsid w:val="7D9F003F"/>
    <w:rsid w:val="7DBF5B3E"/>
    <w:rsid w:val="7DC43F0B"/>
    <w:rsid w:val="7DD24BB4"/>
    <w:rsid w:val="7DE76A9E"/>
    <w:rsid w:val="7DEF3EAB"/>
    <w:rsid w:val="7DF2449D"/>
    <w:rsid w:val="7E05604E"/>
    <w:rsid w:val="7E0B4B47"/>
    <w:rsid w:val="7E1A4ECD"/>
    <w:rsid w:val="7E2F4D10"/>
    <w:rsid w:val="7E414504"/>
    <w:rsid w:val="7E6732D3"/>
    <w:rsid w:val="7E6D4A02"/>
    <w:rsid w:val="7E6F6A8F"/>
    <w:rsid w:val="7E720C01"/>
    <w:rsid w:val="7E7278EC"/>
    <w:rsid w:val="7E734104"/>
    <w:rsid w:val="7E734972"/>
    <w:rsid w:val="7E865AC4"/>
    <w:rsid w:val="7E8E272F"/>
    <w:rsid w:val="7E8E776C"/>
    <w:rsid w:val="7E912665"/>
    <w:rsid w:val="7EB964D9"/>
    <w:rsid w:val="7EC06781"/>
    <w:rsid w:val="7EC0795C"/>
    <w:rsid w:val="7EC523E9"/>
    <w:rsid w:val="7ECF5FCD"/>
    <w:rsid w:val="7ED51029"/>
    <w:rsid w:val="7EDE76AE"/>
    <w:rsid w:val="7EEC0AC6"/>
    <w:rsid w:val="7EF672A1"/>
    <w:rsid w:val="7F003473"/>
    <w:rsid w:val="7F272D02"/>
    <w:rsid w:val="7F3A32E9"/>
    <w:rsid w:val="7F4E65DD"/>
    <w:rsid w:val="7F572178"/>
    <w:rsid w:val="7F7939B1"/>
    <w:rsid w:val="7F862AA4"/>
    <w:rsid w:val="7FBB248D"/>
    <w:rsid w:val="7FC27A71"/>
    <w:rsid w:val="7FD513BB"/>
    <w:rsid w:val="7FE92B67"/>
    <w:rsid w:val="7FEB046D"/>
    <w:rsid w:val="7FEC5EEF"/>
    <w:rsid w:val="7FF516D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semiHidden="0" w:name="toc 1"/>
    <w:lsdException w:qFormat="1" w:unhideWhenUsed="0" w:uiPriority="0"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35" w:semiHidden="0" w:name="caption"/>
    <w:lsdException w:uiPriority="99" w:name="table of figures"/>
    <w:lsdException w:qFormat="1" w:unhideWhenUsed="0" w:uiPriority="0" w:name="envelope address"/>
    <w:lsdException w:qFormat="1" w:unhideWhenUsed="0" w:uiPriority="0" w:name="envelope return"/>
    <w:lsdException w:qFormat="1" w:uiPriority="99" w:name="footnote reference"/>
    <w:lsdException w:qFormat="1" w:unhideWhenUsed="0" w:uiPriority="99" w:semiHidden="0" w:name="annotation reference"/>
    <w:lsdException w:qFormat="1" w:unhideWhenUsed="0" w:uiPriority="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99" w:semiHidden="0" w:name="Strong"/>
    <w:lsdException w:qFormat="1" w:unhideWhenUsed="0" w:uiPriority="99" w:semiHidden="0" w:name="Emphasis"/>
    <w:lsdException w:qFormat="1" w:unhideWhenUsed="0" w:uiPriority="0" w:semiHidden="0" w:name="Document Map"/>
    <w:lsdException w:qFormat="1" w:unhideWhenUsed="0" w:uiPriority="0" w:semiHidden="0" w:name="Plain Text"/>
    <w:lsdException w:qFormat="1" w:unhideWhenUsed="0" w:uiPriority="0" w:name="E-mail Signature"/>
    <w:lsdException w:qFormat="1" w:unhideWhenUsed="0" w:uiPriority="99"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08"/>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4">
    <w:name w:val="heading 2"/>
    <w:basedOn w:val="1"/>
    <w:next w:val="1"/>
    <w:link w:val="106"/>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109"/>
    <w:qFormat/>
    <w:uiPriority w:val="0"/>
    <w:pPr>
      <w:keepNext/>
      <w:keepLines/>
      <w:spacing w:line="360" w:lineRule="auto"/>
      <w:outlineLvl w:val="2"/>
    </w:pPr>
    <w:rPr>
      <w:rFonts w:ascii="宋体" w:hAnsi="宋体" w:eastAsia="宋体" w:cs="宋体"/>
      <w:sz w:val="24"/>
      <w:szCs w:val="24"/>
    </w:rPr>
  </w:style>
  <w:style w:type="paragraph" w:styleId="6">
    <w:name w:val="heading 4"/>
    <w:basedOn w:val="1"/>
    <w:next w:val="1"/>
    <w:link w:val="110"/>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111"/>
    <w:unhideWhenUsed/>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8">
    <w:name w:val="heading 6"/>
    <w:basedOn w:val="1"/>
    <w:next w:val="1"/>
    <w:link w:val="225"/>
    <w:qFormat/>
    <w:uiPriority w:val="0"/>
    <w:pPr>
      <w:ind w:left="1152" w:hanging="432"/>
      <w:outlineLvl w:val="5"/>
    </w:pPr>
    <w:rPr>
      <w:rFonts w:ascii="Times New Roman" w:hAnsi="Times New Roman" w:eastAsia="宋体" w:cs="Times New Roman"/>
      <w:kern w:val="0"/>
      <w:sz w:val="20"/>
      <w:szCs w:val="20"/>
    </w:rPr>
  </w:style>
  <w:style w:type="paragraph" w:styleId="9">
    <w:name w:val="heading 7"/>
    <w:basedOn w:val="1"/>
    <w:next w:val="1"/>
    <w:link w:val="226"/>
    <w:qFormat/>
    <w:uiPriority w:val="0"/>
    <w:pPr>
      <w:ind w:left="1296" w:hanging="288"/>
      <w:outlineLvl w:val="6"/>
    </w:pPr>
    <w:rPr>
      <w:rFonts w:ascii="Times New Roman" w:hAnsi="Times New Roman" w:eastAsia="宋体" w:cs="Times New Roman"/>
      <w:kern w:val="0"/>
      <w:sz w:val="20"/>
      <w:szCs w:val="20"/>
    </w:rPr>
  </w:style>
  <w:style w:type="paragraph" w:styleId="10">
    <w:name w:val="heading 8"/>
    <w:basedOn w:val="1"/>
    <w:next w:val="1"/>
    <w:link w:val="227"/>
    <w:qFormat/>
    <w:uiPriority w:val="0"/>
    <w:pPr>
      <w:ind w:left="1440" w:hanging="432"/>
      <w:outlineLvl w:val="7"/>
    </w:pPr>
    <w:rPr>
      <w:rFonts w:ascii="Times New Roman" w:hAnsi="Times New Roman" w:eastAsia="宋体" w:cs="Times New Roman"/>
      <w:kern w:val="0"/>
      <w:sz w:val="20"/>
      <w:szCs w:val="20"/>
    </w:rPr>
  </w:style>
  <w:style w:type="paragraph" w:styleId="11">
    <w:name w:val="heading 9"/>
    <w:basedOn w:val="1"/>
    <w:next w:val="1"/>
    <w:link w:val="228"/>
    <w:qFormat/>
    <w:uiPriority w:val="0"/>
    <w:pPr>
      <w:ind w:left="1584" w:hanging="144"/>
      <w:outlineLvl w:val="8"/>
    </w:pPr>
    <w:rPr>
      <w:rFonts w:ascii="Times New Roman" w:hAnsi="Times New Roman" w:eastAsia="宋体" w:cs="Times New Roman"/>
      <w:kern w:val="0"/>
      <w:sz w:val="20"/>
      <w:szCs w:val="20"/>
    </w:rPr>
  </w:style>
  <w:style w:type="character" w:default="1" w:styleId="87">
    <w:name w:val="Default Paragraph Font"/>
    <w:semiHidden/>
    <w:unhideWhenUsed/>
    <w:qFormat/>
    <w:uiPriority w:val="1"/>
  </w:style>
  <w:style w:type="table" w:default="1" w:styleId="83">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6"/>
    <w:qFormat/>
    <w:uiPriority w:val="0"/>
    <w:pPr>
      <w:spacing w:line="560" w:lineRule="atLeast"/>
    </w:pPr>
    <w:rPr>
      <w:rFonts w:ascii="宋体" w:hAnsi="宋体" w:eastAsia="宋体" w:cs="宋体"/>
      <w:sz w:val="28"/>
      <w:szCs w:val="28"/>
    </w:rPr>
  </w:style>
  <w:style w:type="paragraph" w:styleId="12">
    <w:name w:val="List 3"/>
    <w:basedOn w:val="1"/>
    <w:semiHidden/>
    <w:qFormat/>
    <w:uiPriority w:val="0"/>
    <w:pPr>
      <w:ind w:left="100" w:leftChars="400" w:hanging="200" w:hangingChars="200"/>
    </w:pPr>
    <w:rPr>
      <w:rFonts w:ascii="Times New Roman" w:hAnsi="Times New Roman" w:eastAsia="宋体" w:cs="Times New Roman"/>
      <w:szCs w:val="24"/>
    </w:rPr>
  </w:style>
  <w:style w:type="paragraph" w:styleId="13">
    <w:name w:val="toc 7"/>
    <w:basedOn w:val="1"/>
    <w:next w:val="1"/>
    <w:semiHidden/>
    <w:qFormat/>
    <w:uiPriority w:val="0"/>
    <w:pPr>
      <w:ind w:left="1260"/>
      <w:jc w:val="left"/>
    </w:pPr>
    <w:rPr>
      <w:rFonts w:ascii="Times New Roman" w:hAnsi="Times New Roman" w:eastAsia="宋体" w:cs="Times New Roman"/>
      <w:sz w:val="18"/>
      <w:szCs w:val="18"/>
    </w:rPr>
  </w:style>
  <w:style w:type="paragraph" w:styleId="14">
    <w:name w:val="List Number 2"/>
    <w:basedOn w:val="1"/>
    <w:semiHidden/>
    <w:qFormat/>
    <w:uiPriority w:val="0"/>
    <w:pPr>
      <w:numPr>
        <w:ilvl w:val="0"/>
        <w:numId w:val="1"/>
      </w:numPr>
    </w:pPr>
    <w:rPr>
      <w:rFonts w:ascii="Times New Roman" w:hAnsi="Times New Roman" w:eastAsia="宋体" w:cs="Times New Roman"/>
      <w:szCs w:val="24"/>
    </w:rPr>
  </w:style>
  <w:style w:type="paragraph" w:styleId="15">
    <w:name w:val="Note Heading"/>
    <w:basedOn w:val="1"/>
    <w:next w:val="1"/>
    <w:link w:val="230"/>
    <w:semiHidden/>
    <w:qFormat/>
    <w:uiPriority w:val="0"/>
    <w:pPr>
      <w:jc w:val="center"/>
    </w:pPr>
    <w:rPr>
      <w:rFonts w:ascii="Times New Roman" w:hAnsi="Times New Roman" w:eastAsia="宋体" w:cs="Times New Roman"/>
      <w:kern w:val="0"/>
      <w:sz w:val="20"/>
      <w:szCs w:val="24"/>
    </w:rPr>
  </w:style>
  <w:style w:type="paragraph" w:styleId="16">
    <w:name w:val="List Bullet 4"/>
    <w:basedOn w:val="1"/>
    <w:semiHidden/>
    <w:qFormat/>
    <w:uiPriority w:val="0"/>
    <w:pPr>
      <w:numPr>
        <w:ilvl w:val="0"/>
        <w:numId w:val="2"/>
      </w:numPr>
    </w:pPr>
    <w:rPr>
      <w:rFonts w:ascii="Times New Roman" w:hAnsi="Times New Roman" w:eastAsia="宋体" w:cs="Times New Roman"/>
      <w:szCs w:val="24"/>
    </w:rPr>
  </w:style>
  <w:style w:type="paragraph" w:styleId="17">
    <w:name w:val="index 8"/>
    <w:basedOn w:val="1"/>
    <w:next w:val="1"/>
    <w:semiHidden/>
    <w:qFormat/>
    <w:uiPriority w:val="0"/>
    <w:pPr>
      <w:ind w:left="1680" w:hanging="210"/>
      <w:jc w:val="left"/>
    </w:pPr>
    <w:rPr>
      <w:rFonts w:ascii="Times New Roman" w:hAnsi="Times New Roman" w:eastAsia="宋体" w:cs="Times New Roman"/>
      <w:sz w:val="20"/>
      <w:szCs w:val="20"/>
    </w:rPr>
  </w:style>
  <w:style w:type="paragraph" w:styleId="18">
    <w:name w:val="E-mail Signature"/>
    <w:basedOn w:val="1"/>
    <w:link w:val="231"/>
    <w:semiHidden/>
    <w:qFormat/>
    <w:uiPriority w:val="0"/>
    <w:rPr>
      <w:rFonts w:ascii="Times New Roman" w:hAnsi="Times New Roman" w:eastAsia="宋体" w:cs="Times New Roman"/>
      <w:kern w:val="0"/>
      <w:sz w:val="20"/>
      <w:szCs w:val="24"/>
    </w:rPr>
  </w:style>
  <w:style w:type="paragraph" w:styleId="19">
    <w:name w:val="List Number"/>
    <w:basedOn w:val="1"/>
    <w:semiHidden/>
    <w:qFormat/>
    <w:uiPriority w:val="0"/>
    <w:pPr>
      <w:numPr>
        <w:ilvl w:val="0"/>
        <w:numId w:val="3"/>
      </w:numPr>
    </w:pPr>
    <w:rPr>
      <w:rFonts w:ascii="Times New Roman" w:hAnsi="Times New Roman" w:eastAsia="宋体" w:cs="Times New Roman"/>
      <w:szCs w:val="24"/>
    </w:rPr>
  </w:style>
  <w:style w:type="paragraph" w:styleId="20">
    <w:name w:val="Normal Indent"/>
    <w:basedOn w:val="1"/>
    <w:next w:val="2"/>
    <w:link w:val="217"/>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21">
    <w:name w:val="caption"/>
    <w:basedOn w:val="1"/>
    <w:next w:val="1"/>
    <w:qFormat/>
    <w:uiPriority w:val="35"/>
    <w:rPr>
      <w:rFonts w:ascii="Cambria" w:hAnsi="Cambria" w:eastAsia="黑体" w:cs="Times New Roman"/>
      <w:sz w:val="20"/>
      <w:szCs w:val="20"/>
    </w:rPr>
  </w:style>
  <w:style w:type="paragraph" w:styleId="22">
    <w:name w:val="index 5"/>
    <w:basedOn w:val="1"/>
    <w:next w:val="1"/>
    <w:semiHidden/>
    <w:qFormat/>
    <w:uiPriority w:val="0"/>
    <w:pPr>
      <w:ind w:left="1050" w:hanging="210"/>
      <w:jc w:val="left"/>
    </w:pPr>
    <w:rPr>
      <w:rFonts w:ascii="Times New Roman" w:hAnsi="Times New Roman" w:eastAsia="宋体" w:cs="Times New Roman"/>
      <w:sz w:val="20"/>
      <w:szCs w:val="20"/>
    </w:rPr>
  </w:style>
  <w:style w:type="paragraph" w:styleId="23">
    <w:name w:val="List Bullet"/>
    <w:basedOn w:val="1"/>
    <w:semiHidden/>
    <w:qFormat/>
    <w:uiPriority w:val="0"/>
    <w:pPr>
      <w:numPr>
        <w:ilvl w:val="0"/>
        <w:numId w:val="4"/>
      </w:numPr>
    </w:pPr>
    <w:rPr>
      <w:rFonts w:ascii="Times New Roman" w:hAnsi="Times New Roman" w:eastAsia="宋体" w:cs="Times New Roman"/>
      <w:szCs w:val="24"/>
    </w:rPr>
  </w:style>
  <w:style w:type="paragraph" w:styleId="24">
    <w:name w:val="envelope address"/>
    <w:basedOn w:val="1"/>
    <w:semiHidden/>
    <w:qFormat/>
    <w:uiPriority w:val="0"/>
    <w:pPr>
      <w:framePr w:w="7920" w:h="1980" w:hRule="exact" w:hSpace="180" w:wrap="around" w:vAnchor="margin" w:hAnchor="page" w:xAlign="center" w:yAlign="bottom"/>
      <w:snapToGrid w:val="0"/>
      <w:ind w:left="100" w:leftChars="1400"/>
    </w:pPr>
    <w:rPr>
      <w:rFonts w:ascii="Arial" w:hAnsi="Arial" w:eastAsia="宋体" w:cs="Arial"/>
      <w:sz w:val="24"/>
      <w:szCs w:val="24"/>
    </w:rPr>
  </w:style>
  <w:style w:type="paragraph" w:styleId="25">
    <w:name w:val="Document Map"/>
    <w:basedOn w:val="1"/>
    <w:link w:val="114"/>
    <w:qFormat/>
    <w:uiPriority w:val="0"/>
    <w:rPr>
      <w:rFonts w:ascii="宋体" w:hAnsi="Times New Roman" w:eastAsia="宋体" w:cs="宋体"/>
      <w:sz w:val="18"/>
      <w:szCs w:val="18"/>
    </w:rPr>
  </w:style>
  <w:style w:type="paragraph" w:styleId="26">
    <w:name w:val="toa heading"/>
    <w:basedOn w:val="1"/>
    <w:next w:val="1"/>
    <w:semiHidden/>
    <w:qFormat/>
    <w:uiPriority w:val="0"/>
    <w:pPr>
      <w:autoSpaceDE w:val="0"/>
      <w:autoSpaceDN w:val="0"/>
      <w:adjustRightInd w:val="0"/>
      <w:spacing w:before="120" w:after="60" w:line="360" w:lineRule="auto"/>
      <w:ind w:right="-425"/>
    </w:pPr>
    <w:rPr>
      <w:rFonts w:ascii="Arial" w:hAnsi="Arial" w:eastAsia="宋体" w:cs="Times New Roman"/>
      <w:color w:val="000000"/>
      <w:sz w:val="24"/>
      <w:szCs w:val="20"/>
    </w:rPr>
  </w:style>
  <w:style w:type="paragraph" w:styleId="27">
    <w:name w:val="annotation text"/>
    <w:basedOn w:val="1"/>
    <w:link w:val="112"/>
    <w:unhideWhenUsed/>
    <w:qFormat/>
    <w:uiPriority w:val="0"/>
    <w:pPr>
      <w:jc w:val="left"/>
    </w:pPr>
  </w:style>
  <w:style w:type="paragraph" w:styleId="28">
    <w:name w:val="index 6"/>
    <w:basedOn w:val="1"/>
    <w:next w:val="1"/>
    <w:semiHidden/>
    <w:qFormat/>
    <w:uiPriority w:val="0"/>
    <w:pPr>
      <w:ind w:left="1260" w:hanging="210"/>
      <w:jc w:val="left"/>
    </w:pPr>
    <w:rPr>
      <w:rFonts w:ascii="Times New Roman" w:hAnsi="Times New Roman" w:eastAsia="宋体" w:cs="Times New Roman"/>
      <w:sz w:val="20"/>
      <w:szCs w:val="20"/>
    </w:rPr>
  </w:style>
  <w:style w:type="paragraph" w:styleId="29">
    <w:name w:val="Salutation"/>
    <w:basedOn w:val="1"/>
    <w:next w:val="1"/>
    <w:link w:val="232"/>
    <w:semiHidden/>
    <w:qFormat/>
    <w:uiPriority w:val="0"/>
    <w:rPr>
      <w:rFonts w:ascii="Times New Roman" w:hAnsi="Times New Roman" w:eastAsia="宋体" w:cs="Times New Roman"/>
      <w:kern w:val="0"/>
      <w:sz w:val="20"/>
      <w:szCs w:val="24"/>
    </w:rPr>
  </w:style>
  <w:style w:type="paragraph" w:styleId="30">
    <w:name w:val="Body Text 3"/>
    <w:basedOn w:val="1"/>
    <w:link w:val="115"/>
    <w:qFormat/>
    <w:uiPriority w:val="0"/>
    <w:pPr>
      <w:jc w:val="center"/>
    </w:pPr>
    <w:rPr>
      <w:rFonts w:ascii="Times New Roman" w:hAnsi="Times New Roman" w:eastAsia="宋体" w:cs="Times New Roman"/>
      <w:szCs w:val="21"/>
      <w:u w:val="single"/>
    </w:rPr>
  </w:style>
  <w:style w:type="paragraph" w:styleId="31">
    <w:name w:val="Closing"/>
    <w:basedOn w:val="1"/>
    <w:link w:val="233"/>
    <w:semiHidden/>
    <w:qFormat/>
    <w:uiPriority w:val="0"/>
    <w:pPr>
      <w:ind w:left="100" w:leftChars="2100"/>
    </w:pPr>
    <w:rPr>
      <w:rFonts w:ascii="Times New Roman" w:hAnsi="Times New Roman" w:eastAsia="宋体" w:cs="Times New Roman"/>
      <w:kern w:val="0"/>
      <w:sz w:val="20"/>
      <w:szCs w:val="24"/>
    </w:rPr>
  </w:style>
  <w:style w:type="paragraph" w:styleId="32">
    <w:name w:val="List Bullet 3"/>
    <w:basedOn w:val="1"/>
    <w:semiHidden/>
    <w:qFormat/>
    <w:uiPriority w:val="0"/>
    <w:pPr>
      <w:numPr>
        <w:ilvl w:val="0"/>
        <w:numId w:val="5"/>
      </w:numPr>
    </w:pPr>
    <w:rPr>
      <w:rFonts w:ascii="Times New Roman" w:hAnsi="Times New Roman" w:eastAsia="宋体" w:cs="Times New Roman"/>
      <w:szCs w:val="24"/>
    </w:rPr>
  </w:style>
  <w:style w:type="paragraph" w:styleId="33">
    <w:name w:val="Body Text Indent"/>
    <w:basedOn w:val="1"/>
    <w:link w:val="117"/>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34">
    <w:name w:val="List Number 3"/>
    <w:basedOn w:val="1"/>
    <w:semiHidden/>
    <w:qFormat/>
    <w:uiPriority w:val="0"/>
    <w:pPr>
      <w:numPr>
        <w:ilvl w:val="0"/>
        <w:numId w:val="6"/>
      </w:numPr>
    </w:pPr>
    <w:rPr>
      <w:rFonts w:ascii="Times New Roman" w:hAnsi="Times New Roman" w:eastAsia="宋体" w:cs="Times New Roman"/>
      <w:szCs w:val="24"/>
    </w:rPr>
  </w:style>
  <w:style w:type="paragraph" w:styleId="35">
    <w:name w:val="List 2"/>
    <w:basedOn w:val="1"/>
    <w:semiHidden/>
    <w:qFormat/>
    <w:uiPriority w:val="0"/>
    <w:pPr>
      <w:ind w:left="100" w:leftChars="200" w:hanging="200" w:hangingChars="200"/>
    </w:pPr>
    <w:rPr>
      <w:rFonts w:ascii="Times New Roman" w:hAnsi="Times New Roman" w:eastAsia="宋体" w:cs="Times New Roman"/>
      <w:szCs w:val="24"/>
    </w:rPr>
  </w:style>
  <w:style w:type="paragraph" w:styleId="36">
    <w:name w:val="List Continue"/>
    <w:basedOn w:val="1"/>
    <w:semiHidden/>
    <w:qFormat/>
    <w:uiPriority w:val="0"/>
    <w:pPr>
      <w:spacing w:after="120"/>
      <w:ind w:left="420" w:leftChars="200"/>
    </w:pPr>
    <w:rPr>
      <w:rFonts w:ascii="Times New Roman" w:hAnsi="Times New Roman" w:eastAsia="宋体" w:cs="Times New Roman"/>
      <w:szCs w:val="24"/>
    </w:rPr>
  </w:style>
  <w:style w:type="paragraph" w:styleId="37">
    <w:name w:val="Block Text"/>
    <w:basedOn w:val="1"/>
    <w:qFormat/>
    <w:uiPriority w:val="0"/>
    <w:pPr>
      <w:tabs>
        <w:tab w:val="left" w:pos="-3"/>
        <w:tab w:val="left" w:pos="7560"/>
      </w:tabs>
      <w:spacing w:line="360" w:lineRule="atLeast"/>
      <w:ind w:left="-2" w:leftChars="-1" w:right="-51" w:firstLine="280" w:firstLineChars="100"/>
    </w:pPr>
    <w:rPr>
      <w:rFonts w:ascii="宋体" w:hAnsi="宋体" w:eastAsia="宋体" w:cs="宋体"/>
      <w:color w:val="000000"/>
      <w:sz w:val="28"/>
      <w:szCs w:val="28"/>
    </w:rPr>
  </w:style>
  <w:style w:type="paragraph" w:styleId="38">
    <w:name w:val="List Bullet 2"/>
    <w:basedOn w:val="1"/>
    <w:semiHidden/>
    <w:qFormat/>
    <w:uiPriority w:val="0"/>
    <w:pPr>
      <w:numPr>
        <w:ilvl w:val="0"/>
        <w:numId w:val="7"/>
      </w:numPr>
    </w:pPr>
    <w:rPr>
      <w:rFonts w:ascii="Times New Roman" w:hAnsi="Times New Roman" w:eastAsia="宋体" w:cs="Times New Roman"/>
      <w:szCs w:val="24"/>
    </w:rPr>
  </w:style>
  <w:style w:type="paragraph" w:styleId="39">
    <w:name w:val="HTML Address"/>
    <w:basedOn w:val="1"/>
    <w:link w:val="234"/>
    <w:semiHidden/>
    <w:qFormat/>
    <w:uiPriority w:val="0"/>
    <w:rPr>
      <w:rFonts w:ascii="Times New Roman" w:hAnsi="Times New Roman" w:eastAsia="宋体" w:cs="Times New Roman"/>
      <w:i/>
      <w:iCs/>
      <w:kern w:val="0"/>
      <w:sz w:val="20"/>
      <w:szCs w:val="24"/>
    </w:rPr>
  </w:style>
  <w:style w:type="paragraph" w:styleId="40">
    <w:name w:val="index 4"/>
    <w:basedOn w:val="1"/>
    <w:next w:val="1"/>
    <w:semiHidden/>
    <w:qFormat/>
    <w:uiPriority w:val="0"/>
    <w:pPr>
      <w:ind w:left="840" w:hanging="210"/>
      <w:jc w:val="left"/>
    </w:pPr>
    <w:rPr>
      <w:rFonts w:ascii="Times New Roman" w:hAnsi="Times New Roman" w:eastAsia="宋体" w:cs="Times New Roman"/>
      <w:sz w:val="20"/>
      <w:szCs w:val="20"/>
    </w:rPr>
  </w:style>
  <w:style w:type="paragraph" w:styleId="41">
    <w:name w:val="toc 5"/>
    <w:basedOn w:val="1"/>
    <w:next w:val="1"/>
    <w:semiHidden/>
    <w:qFormat/>
    <w:uiPriority w:val="0"/>
    <w:pPr>
      <w:tabs>
        <w:tab w:val="right" w:leader="dot" w:pos="8948"/>
      </w:tabs>
      <w:spacing w:line="360" w:lineRule="auto"/>
      <w:ind w:left="420" w:leftChars="200" w:right="420" w:rightChars="200" w:firstLine="960" w:firstLineChars="400"/>
    </w:pPr>
    <w:rPr>
      <w:rFonts w:ascii="宋体" w:hAnsi="宋体" w:eastAsia="宋体" w:cs="Times New Roman"/>
      <w:kern w:val="0"/>
      <w:sz w:val="24"/>
      <w:szCs w:val="24"/>
    </w:rPr>
  </w:style>
  <w:style w:type="paragraph" w:styleId="42">
    <w:name w:val="toc 3"/>
    <w:basedOn w:val="1"/>
    <w:next w:val="1"/>
    <w:link w:val="258"/>
    <w:semiHidden/>
    <w:qFormat/>
    <w:uiPriority w:val="0"/>
    <w:pPr>
      <w:tabs>
        <w:tab w:val="right" w:leader="dot" w:pos="8949"/>
      </w:tabs>
      <w:adjustRightInd w:val="0"/>
      <w:snapToGrid w:val="0"/>
      <w:spacing w:line="360" w:lineRule="auto"/>
      <w:ind w:right="420" w:rightChars="200" w:firstLine="964" w:firstLineChars="400"/>
      <w:jc w:val="left"/>
    </w:pPr>
    <w:rPr>
      <w:rFonts w:ascii="宋体" w:hAnsi="宋体" w:eastAsia="宋体" w:cs="Times New Roman"/>
      <w:b/>
      <w:iCs/>
      <w:sz w:val="24"/>
      <w:szCs w:val="24"/>
    </w:rPr>
  </w:style>
  <w:style w:type="paragraph" w:styleId="43">
    <w:name w:val="Plain Text"/>
    <w:basedOn w:val="1"/>
    <w:link w:val="118"/>
    <w:qFormat/>
    <w:uiPriority w:val="0"/>
    <w:rPr>
      <w:rFonts w:ascii="宋体" w:hAnsi="Courier New" w:eastAsia="宋体" w:cs="Courier New"/>
      <w:szCs w:val="21"/>
    </w:rPr>
  </w:style>
  <w:style w:type="paragraph" w:styleId="44">
    <w:name w:val="List Bullet 5"/>
    <w:basedOn w:val="1"/>
    <w:semiHidden/>
    <w:qFormat/>
    <w:uiPriority w:val="0"/>
    <w:pPr>
      <w:numPr>
        <w:ilvl w:val="0"/>
        <w:numId w:val="8"/>
      </w:numPr>
    </w:pPr>
    <w:rPr>
      <w:rFonts w:ascii="Times New Roman" w:hAnsi="Times New Roman" w:eastAsia="宋体" w:cs="Times New Roman"/>
      <w:szCs w:val="24"/>
    </w:rPr>
  </w:style>
  <w:style w:type="paragraph" w:styleId="45">
    <w:name w:val="List Number 4"/>
    <w:basedOn w:val="1"/>
    <w:semiHidden/>
    <w:qFormat/>
    <w:uiPriority w:val="0"/>
    <w:pPr>
      <w:numPr>
        <w:ilvl w:val="0"/>
        <w:numId w:val="9"/>
      </w:numPr>
    </w:pPr>
    <w:rPr>
      <w:rFonts w:ascii="Times New Roman" w:hAnsi="Times New Roman" w:eastAsia="宋体" w:cs="Times New Roman"/>
      <w:szCs w:val="24"/>
    </w:rPr>
  </w:style>
  <w:style w:type="paragraph" w:styleId="46">
    <w:name w:val="toc 8"/>
    <w:basedOn w:val="1"/>
    <w:next w:val="1"/>
    <w:semiHidden/>
    <w:qFormat/>
    <w:uiPriority w:val="0"/>
    <w:pPr>
      <w:ind w:left="1470"/>
      <w:jc w:val="left"/>
    </w:pPr>
    <w:rPr>
      <w:rFonts w:ascii="Times New Roman" w:hAnsi="Times New Roman" w:eastAsia="宋体" w:cs="Times New Roman"/>
      <w:sz w:val="18"/>
      <w:szCs w:val="18"/>
    </w:rPr>
  </w:style>
  <w:style w:type="paragraph" w:styleId="47">
    <w:name w:val="index 3"/>
    <w:basedOn w:val="1"/>
    <w:next w:val="1"/>
    <w:semiHidden/>
    <w:qFormat/>
    <w:uiPriority w:val="0"/>
    <w:pPr>
      <w:ind w:left="630" w:hanging="210"/>
      <w:jc w:val="left"/>
    </w:pPr>
    <w:rPr>
      <w:rFonts w:ascii="Times New Roman" w:hAnsi="Times New Roman" w:eastAsia="宋体" w:cs="Times New Roman"/>
      <w:sz w:val="20"/>
      <w:szCs w:val="20"/>
    </w:rPr>
  </w:style>
  <w:style w:type="paragraph" w:styleId="48">
    <w:name w:val="Date"/>
    <w:basedOn w:val="1"/>
    <w:next w:val="1"/>
    <w:link w:val="119"/>
    <w:qFormat/>
    <w:uiPriority w:val="0"/>
    <w:rPr>
      <w:rFonts w:ascii="宋体" w:hAnsi="宋体" w:eastAsia="宋体" w:cs="宋体"/>
      <w:sz w:val="24"/>
      <w:szCs w:val="24"/>
    </w:rPr>
  </w:style>
  <w:style w:type="paragraph" w:styleId="49">
    <w:name w:val="Body Text Indent 2"/>
    <w:basedOn w:val="1"/>
    <w:link w:val="120"/>
    <w:qFormat/>
    <w:uiPriority w:val="0"/>
    <w:pPr>
      <w:spacing w:line="560" w:lineRule="atLeast"/>
      <w:ind w:firstLine="640" w:firstLineChars="200"/>
    </w:pPr>
    <w:rPr>
      <w:rFonts w:ascii="仿宋_GB2312" w:hAnsi="Times New Roman" w:eastAsia="仿宋_GB2312" w:cs="仿宋_GB2312"/>
      <w:i/>
      <w:iCs/>
      <w:color w:val="0000FF"/>
      <w:sz w:val="32"/>
      <w:szCs w:val="32"/>
    </w:rPr>
  </w:style>
  <w:style w:type="paragraph" w:styleId="50">
    <w:name w:val="List Continue 5"/>
    <w:basedOn w:val="1"/>
    <w:semiHidden/>
    <w:qFormat/>
    <w:uiPriority w:val="0"/>
    <w:pPr>
      <w:spacing w:after="120"/>
      <w:ind w:left="2100" w:leftChars="1000"/>
    </w:pPr>
    <w:rPr>
      <w:rFonts w:ascii="Times New Roman" w:hAnsi="Times New Roman" w:eastAsia="宋体" w:cs="Times New Roman"/>
      <w:szCs w:val="24"/>
    </w:rPr>
  </w:style>
  <w:style w:type="paragraph" w:styleId="51">
    <w:name w:val="Balloon Text"/>
    <w:basedOn w:val="1"/>
    <w:link w:val="121"/>
    <w:qFormat/>
    <w:uiPriority w:val="0"/>
    <w:rPr>
      <w:rFonts w:ascii="Times New Roman" w:hAnsi="Times New Roman" w:eastAsia="宋体" w:cs="Times New Roman"/>
      <w:sz w:val="18"/>
      <w:szCs w:val="18"/>
    </w:rPr>
  </w:style>
  <w:style w:type="paragraph" w:styleId="52">
    <w:name w:val="footer"/>
    <w:basedOn w:val="1"/>
    <w:link w:val="122"/>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3">
    <w:name w:val="envelope return"/>
    <w:basedOn w:val="1"/>
    <w:semiHidden/>
    <w:qFormat/>
    <w:uiPriority w:val="0"/>
    <w:pPr>
      <w:snapToGrid w:val="0"/>
    </w:pPr>
    <w:rPr>
      <w:rFonts w:ascii="Arial" w:hAnsi="Arial" w:eastAsia="宋体" w:cs="Arial"/>
      <w:szCs w:val="24"/>
    </w:rPr>
  </w:style>
  <w:style w:type="paragraph" w:styleId="54">
    <w:name w:val="header"/>
    <w:basedOn w:val="1"/>
    <w:link w:val="123"/>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55">
    <w:name w:val="Signature"/>
    <w:basedOn w:val="1"/>
    <w:link w:val="236"/>
    <w:semiHidden/>
    <w:qFormat/>
    <w:uiPriority w:val="0"/>
    <w:pPr>
      <w:ind w:left="100" w:leftChars="2100"/>
    </w:pPr>
    <w:rPr>
      <w:rFonts w:ascii="Times New Roman" w:hAnsi="Times New Roman" w:eastAsia="宋体" w:cs="Times New Roman"/>
      <w:kern w:val="0"/>
      <w:sz w:val="20"/>
      <w:szCs w:val="24"/>
    </w:rPr>
  </w:style>
  <w:style w:type="paragraph" w:styleId="56">
    <w:name w:val="toc 1"/>
    <w:basedOn w:val="1"/>
    <w:next w:val="1"/>
    <w:qFormat/>
    <w:uiPriority w:val="0"/>
    <w:pPr>
      <w:tabs>
        <w:tab w:val="right" w:leader="dot" w:pos="8949"/>
      </w:tabs>
      <w:adjustRightInd w:val="0"/>
      <w:snapToGrid w:val="0"/>
      <w:spacing w:line="360" w:lineRule="auto"/>
      <w:ind w:right="420" w:rightChars="200" w:firstLine="960" w:firstLineChars="400"/>
      <w:jc w:val="center"/>
    </w:pPr>
    <w:rPr>
      <w:rFonts w:ascii="宋体" w:hAnsi="宋体" w:eastAsia="宋体" w:cs="Times New Roman"/>
      <w:bCs/>
      <w:caps/>
      <w:sz w:val="24"/>
      <w:szCs w:val="24"/>
    </w:rPr>
  </w:style>
  <w:style w:type="paragraph" w:styleId="57">
    <w:name w:val="List Continue 4"/>
    <w:basedOn w:val="1"/>
    <w:semiHidden/>
    <w:qFormat/>
    <w:uiPriority w:val="0"/>
    <w:pPr>
      <w:spacing w:after="120"/>
      <w:ind w:left="1680" w:leftChars="800"/>
    </w:pPr>
    <w:rPr>
      <w:rFonts w:ascii="Times New Roman" w:hAnsi="Times New Roman" w:eastAsia="宋体" w:cs="Times New Roman"/>
      <w:szCs w:val="24"/>
    </w:rPr>
  </w:style>
  <w:style w:type="paragraph" w:styleId="58">
    <w:name w:val="toc 4"/>
    <w:basedOn w:val="1"/>
    <w:next w:val="1"/>
    <w:semiHidden/>
    <w:qFormat/>
    <w:uiPriority w:val="0"/>
    <w:pPr>
      <w:tabs>
        <w:tab w:val="right" w:leader="dot" w:pos="8949"/>
      </w:tabs>
      <w:adjustRightInd w:val="0"/>
      <w:snapToGrid w:val="0"/>
      <w:spacing w:line="360" w:lineRule="auto"/>
      <w:ind w:left="630" w:leftChars="300" w:right="630" w:rightChars="300"/>
      <w:jc w:val="distribute"/>
    </w:pPr>
    <w:rPr>
      <w:rFonts w:ascii="宋体" w:hAnsi="宋体" w:eastAsia="宋体" w:cs="Times New Roman"/>
      <w:szCs w:val="21"/>
    </w:rPr>
  </w:style>
  <w:style w:type="paragraph" w:styleId="59">
    <w:name w:val="index heading"/>
    <w:basedOn w:val="1"/>
    <w:next w:val="60"/>
    <w:semiHidden/>
    <w:qFormat/>
    <w:uiPriority w:val="0"/>
    <w:pPr>
      <w:spacing w:before="120" w:after="120"/>
      <w:jc w:val="left"/>
    </w:pPr>
    <w:rPr>
      <w:rFonts w:ascii="Times New Roman" w:hAnsi="Times New Roman" w:eastAsia="宋体" w:cs="Times New Roman"/>
      <w:b/>
      <w:bCs/>
      <w:i/>
      <w:iCs/>
      <w:sz w:val="20"/>
      <w:szCs w:val="20"/>
    </w:rPr>
  </w:style>
  <w:style w:type="paragraph" w:styleId="60">
    <w:name w:val="index 1"/>
    <w:basedOn w:val="1"/>
    <w:next w:val="1"/>
    <w:semiHidden/>
    <w:qFormat/>
    <w:uiPriority w:val="0"/>
    <w:pPr>
      <w:spacing w:line="360" w:lineRule="auto"/>
    </w:pPr>
    <w:rPr>
      <w:rFonts w:ascii="宋体" w:hAnsi="宋体" w:eastAsia="宋体" w:cs="Times New Roman"/>
      <w:sz w:val="28"/>
      <w:szCs w:val="20"/>
    </w:rPr>
  </w:style>
  <w:style w:type="paragraph" w:styleId="61">
    <w:name w:val="Subtitle"/>
    <w:basedOn w:val="1"/>
    <w:next w:val="1"/>
    <w:link w:val="124"/>
    <w:qFormat/>
    <w:uiPriority w:val="0"/>
    <w:pPr>
      <w:spacing w:before="240" w:after="60" w:line="312" w:lineRule="auto"/>
      <w:jc w:val="center"/>
      <w:outlineLvl w:val="1"/>
    </w:pPr>
    <w:rPr>
      <w:rFonts w:ascii="Calibri" w:hAnsi="Calibri" w:eastAsia="宋体" w:cs="Times New Roman"/>
      <w:kern w:val="0"/>
      <w:sz w:val="20"/>
      <w:szCs w:val="20"/>
    </w:rPr>
  </w:style>
  <w:style w:type="paragraph" w:styleId="62">
    <w:name w:val="List Number 5"/>
    <w:basedOn w:val="1"/>
    <w:semiHidden/>
    <w:qFormat/>
    <w:uiPriority w:val="0"/>
    <w:pPr>
      <w:numPr>
        <w:ilvl w:val="0"/>
        <w:numId w:val="10"/>
      </w:numPr>
    </w:pPr>
    <w:rPr>
      <w:rFonts w:ascii="Times New Roman" w:hAnsi="Times New Roman" w:eastAsia="宋体" w:cs="Times New Roman"/>
      <w:szCs w:val="24"/>
    </w:rPr>
  </w:style>
  <w:style w:type="paragraph" w:styleId="63">
    <w:name w:val="List"/>
    <w:basedOn w:val="1"/>
    <w:semiHidden/>
    <w:qFormat/>
    <w:uiPriority w:val="0"/>
    <w:pPr>
      <w:ind w:left="200" w:hanging="200" w:hangingChars="200"/>
    </w:pPr>
    <w:rPr>
      <w:rFonts w:ascii="Times New Roman" w:hAnsi="Times New Roman" w:eastAsia="宋体" w:cs="Times New Roman"/>
      <w:szCs w:val="24"/>
    </w:rPr>
  </w:style>
  <w:style w:type="paragraph" w:styleId="64">
    <w:name w:val="toc 6"/>
    <w:basedOn w:val="1"/>
    <w:next w:val="1"/>
    <w:semiHidden/>
    <w:qFormat/>
    <w:uiPriority w:val="0"/>
    <w:pPr>
      <w:ind w:left="1050"/>
      <w:jc w:val="left"/>
    </w:pPr>
    <w:rPr>
      <w:rFonts w:ascii="Times New Roman" w:hAnsi="Times New Roman" w:eastAsia="宋体" w:cs="Times New Roman"/>
      <w:sz w:val="18"/>
      <w:szCs w:val="18"/>
    </w:rPr>
  </w:style>
  <w:style w:type="paragraph" w:styleId="65">
    <w:name w:val="List 5"/>
    <w:basedOn w:val="1"/>
    <w:semiHidden/>
    <w:qFormat/>
    <w:uiPriority w:val="0"/>
    <w:pPr>
      <w:ind w:left="100" w:leftChars="800" w:hanging="200" w:hangingChars="200"/>
    </w:pPr>
    <w:rPr>
      <w:rFonts w:ascii="Times New Roman" w:hAnsi="Times New Roman" w:eastAsia="宋体" w:cs="Times New Roman"/>
      <w:szCs w:val="24"/>
    </w:rPr>
  </w:style>
  <w:style w:type="paragraph" w:styleId="66">
    <w:name w:val="Body Text Indent 3"/>
    <w:basedOn w:val="1"/>
    <w:link w:val="125"/>
    <w:qFormat/>
    <w:uiPriority w:val="0"/>
    <w:pPr>
      <w:spacing w:line="560" w:lineRule="atLeast"/>
      <w:ind w:firstLine="640" w:firstLineChars="200"/>
    </w:pPr>
    <w:rPr>
      <w:rFonts w:ascii="仿宋_GB2312" w:hAnsi="Times New Roman" w:eastAsia="仿宋_GB2312" w:cs="仿宋_GB2312"/>
      <w:color w:val="000000"/>
      <w:sz w:val="32"/>
      <w:szCs w:val="32"/>
    </w:rPr>
  </w:style>
  <w:style w:type="paragraph" w:styleId="67">
    <w:name w:val="index 7"/>
    <w:basedOn w:val="1"/>
    <w:next w:val="1"/>
    <w:semiHidden/>
    <w:qFormat/>
    <w:uiPriority w:val="0"/>
    <w:pPr>
      <w:ind w:left="1470" w:hanging="210"/>
      <w:jc w:val="left"/>
    </w:pPr>
    <w:rPr>
      <w:rFonts w:ascii="Times New Roman" w:hAnsi="Times New Roman" w:eastAsia="宋体" w:cs="Times New Roman"/>
      <w:sz w:val="20"/>
      <w:szCs w:val="20"/>
    </w:rPr>
  </w:style>
  <w:style w:type="paragraph" w:styleId="68">
    <w:name w:val="index 9"/>
    <w:basedOn w:val="1"/>
    <w:next w:val="1"/>
    <w:semiHidden/>
    <w:qFormat/>
    <w:uiPriority w:val="0"/>
    <w:pPr>
      <w:ind w:left="1890" w:hanging="210"/>
      <w:jc w:val="left"/>
    </w:pPr>
    <w:rPr>
      <w:rFonts w:ascii="Times New Roman" w:hAnsi="Times New Roman" w:eastAsia="宋体" w:cs="Times New Roman"/>
      <w:sz w:val="20"/>
      <w:szCs w:val="20"/>
    </w:rPr>
  </w:style>
  <w:style w:type="paragraph" w:styleId="69">
    <w:name w:val="toc 2"/>
    <w:basedOn w:val="1"/>
    <w:next w:val="1"/>
    <w:qFormat/>
    <w:uiPriority w:val="0"/>
    <w:pPr>
      <w:tabs>
        <w:tab w:val="right" w:leader="dot" w:pos="8949"/>
      </w:tabs>
      <w:adjustRightInd w:val="0"/>
      <w:snapToGrid w:val="0"/>
      <w:spacing w:line="360" w:lineRule="auto"/>
      <w:ind w:right="420" w:rightChars="200" w:firstLine="964" w:firstLineChars="400"/>
      <w:jc w:val="distribute"/>
    </w:pPr>
    <w:rPr>
      <w:rFonts w:ascii="宋体" w:hAnsi="宋体" w:eastAsia="宋体" w:cs="Times New Roman"/>
      <w:b/>
      <w:smallCaps/>
      <w:sz w:val="24"/>
      <w:szCs w:val="24"/>
    </w:rPr>
  </w:style>
  <w:style w:type="paragraph" w:styleId="70">
    <w:name w:val="toc 9"/>
    <w:basedOn w:val="1"/>
    <w:next w:val="1"/>
    <w:semiHidden/>
    <w:qFormat/>
    <w:uiPriority w:val="0"/>
    <w:pPr>
      <w:ind w:left="1680"/>
      <w:jc w:val="left"/>
    </w:pPr>
    <w:rPr>
      <w:rFonts w:ascii="Times New Roman" w:hAnsi="Times New Roman" w:eastAsia="宋体" w:cs="Times New Roman"/>
      <w:sz w:val="18"/>
      <w:szCs w:val="18"/>
    </w:rPr>
  </w:style>
  <w:style w:type="paragraph" w:styleId="71">
    <w:name w:val="Body Text 2"/>
    <w:basedOn w:val="1"/>
    <w:link w:val="126"/>
    <w:qFormat/>
    <w:uiPriority w:val="0"/>
    <w:pPr>
      <w:jc w:val="center"/>
    </w:pPr>
    <w:rPr>
      <w:rFonts w:ascii="Times New Roman" w:hAnsi="Times New Roman" w:eastAsia="宋体" w:cs="Times New Roman"/>
      <w:szCs w:val="21"/>
    </w:rPr>
  </w:style>
  <w:style w:type="paragraph" w:styleId="72">
    <w:name w:val="List 4"/>
    <w:basedOn w:val="1"/>
    <w:semiHidden/>
    <w:qFormat/>
    <w:uiPriority w:val="0"/>
    <w:pPr>
      <w:ind w:left="100" w:leftChars="600" w:hanging="200" w:hangingChars="200"/>
    </w:pPr>
    <w:rPr>
      <w:rFonts w:ascii="Times New Roman" w:hAnsi="Times New Roman" w:eastAsia="宋体" w:cs="Times New Roman"/>
      <w:szCs w:val="24"/>
    </w:rPr>
  </w:style>
  <w:style w:type="paragraph" w:styleId="73">
    <w:name w:val="List Continue 2"/>
    <w:basedOn w:val="1"/>
    <w:semiHidden/>
    <w:qFormat/>
    <w:uiPriority w:val="0"/>
    <w:pPr>
      <w:spacing w:after="120"/>
      <w:ind w:left="840" w:leftChars="400"/>
    </w:pPr>
    <w:rPr>
      <w:rFonts w:ascii="Times New Roman" w:hAnsi="Times New Roman" w:eastAsia="宋体" w:cs="Times New Roman"/>
      <w:szCs w:val="24"/>
    </w:rPr>
  </w:style>
  <w:style w:type="paragraph" w:styleId="74">
    <w:name w:val="Message Header"/>
    <w:basedOn w:val="1"/>
    <w:link w:val="237"/>
    <w:semiHidden/>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kern w:val="0"/>
      <w:sz w:val="24"/>
      <w:szCs w:val="24"/>
    </w:rPr>
  </w:style>
  <w:style w:type="paragraph" w:styleId="75">
    <w:name w:val="HTML Preformatted"/>
    <w:basedOn w:val="1"/>
    <w:link w:val="238"/>
    <w:semiHidden/>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color w:val="000000"/>
      <w:kern w:val="0"/>
      <w:sz w:val="24"/>
      <w:szCs w:val="24"/>
    </w:rPr>
  </w:style>
  <w:style w:type="paragraph" w:styleId="76">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paragraph" w:styleId="77">
    <w:name w:val="List Continue 3"/>
    <w:basedOn w:val="1"/>
    <w:semiHidden/>
    <w:qFormat/>
    <w:uiPriority w:val="0"/>
    <w:pPr>
      <w:spacing w:after="120"/>
      <w:ind w:left="1260" w:leftChars="600"/>
    </w:pPr>
    <w:rPr>
      <w:rFonts w:ascii="Times New Roman" w:hAnsi="Times New Roman" w:eastAsia="宋体" w:cs="Times New Roman"/>
      <w:szCs w:val="24"/>
    </w:rPr>
  </w:style>
  <w:style w:type="paragraph" w:styleId="78">
    <w:name w:val="index 2"/>
    <w:basedOn w:val="1"/>
    <w:next w:val="1"/>
    <w:semiHidden/>
    <w:qFormat/>
    <w:uiPriority w:val="0"/>
    <w:pPr>
      <w:ind w:left="420" w:hanging="210"/>
      <w:jc w:val="left"/>
    </w:pPr>
    <w:rPr>
      <w:rFonts w:ascii="Times New Roman" w:hAnsi="Times New Roman" w:eastAsia="宋体" w:cs="Times New Roman"/>
      <w:sz w:val="20"/>
      <w:szCs w:val="20"/>
    </w:rPr>
  </w:style>
  <w:style w:type="paragraph" w:styleId="79">
    <w:name w:val="Title"/>
    <w:basedOn w:val="1"/>
    <w:next w:val="1"/>
    <w:link w:val="127"/>
    <w:qFormat/>
    <w:uiPriority w:val="0"/>
    <w:pPr>
      <w:spacing w:before="240" w:after="60"/>
      <w:jc w:val="center"/>
      <w:outlineLvl w:val="0"/>
    </w:pPr>
    <w:rPr>
      <w:rFonts w:ascii="Cambria" w:hAnsi="Cambria" w:eastAsia="宋体" w:cs="Cambria"/>
      <w:b/>
      <w:bCs/>
      <w:sz w:val="32"/>
      <w:szCs w:val="32"/>
    </w:rPr>
  </w:style>
  <w:style w:type="paragraph" w:styleId="80">
    <w:name w:val="annotation subject"/>
    <w:basedOn w:val="27"/>
    <w:next w:val="27"/>
    <w:link w:val="113"/>
    <w:qFormat/>
    <w:uiPriority w:val="0"/>
    <w:rPr>
      <w:rFonts w:ascii="Times New Roman" w:hAnsi="Times New Roman" w:eastAsia="宋体" w:cs="Times New Roman"/>
      <w:b/>
      <w:bCs/>
      <w:szCs w:val="21"/>
    </w:rPr>
  </w:style>
  <w:style w:type="paragraph" w:styleId="81">
    <w:name w:val="Body Text First Indent"/>
    <w:basedOn w:val="1"/>
    <w:link w:val="229"/>
    <w:semiHidden/>
    <w:qFormat/>
    <w:uiPriority w:val="0"/>
    <w:pPr>
      <w:spacing w:after="120"/>
      <w:ind w:firstLine="420" w:firstLineChars="100"/>
    </w:pPr>
    <w:rPr>
      <w:rFonts w:ascii="Times New Roman" w:hAnsi="Calibri" w:eastAsia="宋体" w:cs="Times New Roman"/>
      <w:kern w:val="0"/>
      <w:sz w:val="20"/>
      <w:szCs w:val="24"/>
    </w:rPr>
  </w:style>
  <w:style w:type="paragraph" w:styleId="82">
    <w:name w:val="Body Text First Indent 2"/>
    <w:basedOn w:val="1"/>
    <w:link w:val="235"/>
    <w:semiHidden/>
    <w:qFormat/>
    <w:uiPriority w:val="0"/>
    <w:pPr>
      <w:spacing w:after="120"/>
      <w:ind w:left="420" w:leftChars="200" w:firstLine="420"/>
    </w:pPr>
    <w:rPr>
      <w:rFonts w:ascii="Times New Roman" w:hAnsi="Times New Roman" w:eastAsia="宋体" w:cs="Times New Roman"/>
      <w:kern w:val="0"/>
      <w:sz w:val="20"/>
      <w:szCs w:val="24"/>
    </w:rPr>
  </w:style>
  <w:style w:type="table" w:styleId="84">
    <w:name w:val="Table Grid"/>
    <w:basedOn w:val="83"/>
    <w:qFormat/>
    <w:uiPriority w:val="0"/>
    <w:pPr>
      <w:widowControl w:val="0"/>
    </w:pPr>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5">
    <w:name w:val="Light List Accent 5"/>
    <w:basedOn w:val="83"/>
    <w:qFormat/>
    <w:uiPriority w:val="61"/>
    <w:rPr>
      <w:rFonts w:ascii="Calibri" w:hAnsi="Calibri"/>
    </w:rPr>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CCE8C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86">
    <w:name w:val="Light Grid Accent 3"/>
    <w:basedOn w:val="83"/>
    <w:qFormat/>
    <w:uiPriority w:val="62"/>
    <w:rPr>
      <w:rFonts w:ascii="Calibri" w:hAnsi="Calibri"/>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Cambria" w:hAnsi="Cambria" w:eastAsia="宋体" w:cs="Times New Roman"/>
        <w:b/>
        <w:bCs/>
      </w:rPr>
      <w:tblPr/>
      <w:tcPr>
        <w:tcBorders>
          <w:top w:val="single" w:color="9BBB59" w:sz="8" w:space="0"/>
          <w:left w:val="single" w:color="9BBB59" w:sz="8" w:space="0"/>
          <w:bottom w:val="single" w:color="9BBB59" w:sz="18" w:space="0"/>
          <w:right w:val="single" w:color="9BBB59" w:sz="8" w:space="0"/>
          <w:insideH w:val="nil"/>
          <w:insideV w:val="single" w:sz="8" w:space="0"/>
        </w:tcBorders>
      </w:tcPr>
    </w:tblStylePr>
    <w:tblStylePr w:type="lastRow">
      <w:pPr>
        <w:spacing w:before="0" w:after="0" w:line="240" w:lineRule="auto"/>
      </w:pPr>
      <w:rPr>
        <w:rFonts w:ascii="Cambria" w:hAnsi="Cambria" w:eastAsia="宋体"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ascii="Cambria" w:hAnsi="Cambria" w:eastAsia="宋体" w:cs="Times New Roman"/>
        <w:b/>
        <w:bCs/>
      </w:rPr>
    </w:tblStylePr>
    <w:tblStylePr w:type="lastCol">
      <w:rPr>
        <w:rFonts w:ascii="Cambria" w:hAnsi="Cambria" w:eastAsia="宋体"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character" w:styleId="88">
    <w:name w:val="Strong"/>
    <w:qFormat/>
    <w:uiPriority w:val="99"/>
    <w:rPr>
      <w:b/>
      <w:bCs/>
    </w:rPr>
  </w:style>
  <w:style w:type="character" w:styleId="89">
    <w:name w:val="page number"/>
    <w:basedOn w:val="87"/>
    <w:qFormat/>
    <w:uiPriority w:val="0"/>
  </w:style>
  <w:style w:type="character" w:styleId="90">
    <w:name w:val="FollowedHyperlink"/>
    <w:qFormat/>
    <w:uiPriority w:val="0"/>
    <w:rPr>
      <w:color w:val="800080"/>
      <w:u w:val="single"/>
    </w:rPr>
  </w:style>
  <w:style w:type="character" w:styleId="91">
    <w:name w:val="Emphasis"/>
    <w:basedOn w:val="87"/>
    <w:qFormat/>
    <w:uiPriority w:val="99"/>
  </w:style>
  <w:style w:type="character" w:styleId="92">
    <w:name w:val="line number"/>
    <w:basedOn w:val="87"/>
    <w:semiHidden/>
    <w:qFormat/>
    <w:uiPriority w:val="0"/>
  </w:style>
  <w:style w:type="character" w:styleId="93">
    <w:name w:val="HTML Definition"/>
    <w:semiHidden/>
    <w:qFormat/>
    <w:uiPriority w:val="0"/>
    <w:rPr>
      <w:i/>
      <w:iCs/>
    </w:rPr>
  </w:style>
  <w:style w:type="character" w:styleId="94">
    <w:name w:val="HTML Typewriter"/>
    <w:semiHidden/>
    <w:qFormat/>
    <w:uiPriority w:val="0"/>
    <w:rPr>
      <w:rFonts w:ascii="Courier New" w:hAnsi="Courier New" w:cs="Courier New"/>
      <w:sz w:val="20"/>
      <w:szCs w:val="20"/>
    </w:rPr>
  </w:style>
  <w:style w:type="character" w:styleId="95">
    <w:name w:val="HTML Acronym"/>
    <w:basedOn w:val="87"/>
    <w:semiHidden/>
    <w:qFormat/>
    <w:uiPriority w:val="0"/>
  </w:style>
  <w:style w:type="character" w:styleId="96">
    <w:name w:val="HTML Variable"/>
    <w:semiHidden/>
    <w:qFormat/>
    <w:uiPriority w:val="0"/>
    <w:rPr>
      <w:i/>
      <w:iCs/>
    </w:rPr>
  </w:style>
  <w:style w:type="character" w:styleId="97">
    <w:name w:val="Hyperlink"/>
    <w:qFormat/>
    <w:uiPriority w:val="0"/>
    <w:rPr>
      <w:color w:val="auto"/>
      <w:u w:val="none"/>
    </w:rPr>
  </w:style>
  <w:style w:type="character" w:styleId="98">
    <w:name w:val="HTML Code"/>
    <w:semiHidden/>
    <w:qFormat/>
    <w:uiPriority w:val="0"/>
    <w:rPr>
      <w:rFonts w:ascii="Courier New" w:hAnsi="Courier New" w:cs="Courier New"/>
      <w:sz w:val="20"/>
      <w:szCs w:val="20"/>
    </w:rPr>
  </w:style>
  <w:style w:type="character" w:styleId="99">
    <w:name w:val="annotation reference"/>
    <w:basedOn w:val="87"/>
    <w:qFormat/>
    <w:uiPriority w:val="99"/>
    <w:rPr>
      <w:sz w:val="21"/>
      <w:szCs w:val="21"/>
    </w:rPr>
  </w:style>
  <w:style w:type="character" w:styleId="100">
    <w:name w:val="HTML Cite"/>
    <w:semiHidden/>
    <w:qFormat/>
    <w:uiPriority w:val="0"/>
    <w:rPr>
      <w:i/>
      <w:iCs/>
    </w:rPr>
  </w:style>
  <w:style w:type="character" w:styleId="101">
    <w:name w:val="footnote reference"/>
    <w:basedOn w:val="87"/>
    <w:semiHidden/>
    <w:unhideWhenUsed/>
    <w:qFormat/>
    <w:uiPriority w:val="99"/>
    <w:rPr>
      <w:vertAlign w:val="superscript"/>
    </w:rPr>
  </w:style>
  <w:style w:type="character" w:styleId="102">
    <w:name w:val="HTML Keyboard"/>
    <w:semiHidden/>
    <w:qFormat/>
    <w:uiPriority w:val="0"/>
    <w:rPr>
      <w:rFonts w:ascii="Courier New" w:hAnsi="Courier New" w:cs="Courier New"/>
      <w:sz w:val="20"/>
      <w:szCs w:val="20"/>
    </w:rPr>
  </w:style>
  <w:style w:type="character" w:styleId="103">
    <w:name w:val="HTML Sample"/>
    <w:semiHidden/>
    <w:qFormat/>
    <w:uiPriority w:val="0"/>
    <w:rPr>
      <w:rFonts w:ascii="Courier New" w:hAnsi="Courier New" w:cs="Courier New"/>
    </w:rPr>
  </w:style>
  <w:style w:type="paragraph" w:customStyle="1" w:styleId="104">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05">
    <w:name w:val="Body Text First Indent1"/>
    <w:basedOn w:val="2"/>
    <w:qFormat/>
    <w:uiPriority w:val="0"/>
    <w:pPr>
      <w:ind w:firstLine="425"/>
    </w:pPr>
    <w:rPr>
      <w:sz w:val="24"/>
    </w:rPr>
  </w:style>
  <w:style w:type="character" w:customStyle="1" w:styleId="106">
    <w:name w:val="标题 2 字符"/>
    <w:basedOn w:val="87"/>
    <w:link w:val="4"/>
    <w:qFormat/>
    <w:uiPriority w:val="0"/>
    <w:rPr>
      <w:rFonts w:asciiTheme="majorHAnsi" w:hAnsiTheme="majorHAnsi" w:eastAsiaTheme="majorEastAsia" w:cstheme="majorBidi"/>
      <w:b/>
      <w:bCs/>
      <w:kern w:val="2"/>
      <w:sz w:val="32"/>
      <w:szCs w:val="32"/>
    </w:rPr>
  </w:style>
  <w:style w:type="paragraph" w:customStyle="1" w:styleId="107">
    <w:name w:val="备注"/>
    <w:basedOn w:val="1"/>
    <w:next w:val="1"/>
    <w:qFormat/>
    <w:uiPriority w:val="0"/>
  </w:style>
  <w:style w:type="character" w:customStyle="1" w:styleId="108">
    <w:name w:val="标题 1 字符"/>
    <w:basedOn w:val="87"/>
    <w:link w:val="3"/>
    <w:qFormat/>
    <w:uiPriority w:val="0"/>
    <w:rPr>
      <w:rFonts w:ascii="Times New Roman" w:hAnsi="Times New Roman" w:eastAsia="宋体" w:cs="Times New Roman"/>
      <w:b/>
      <w:bCs/>
      <w:kern w:val="44"/>
      <w:sz w:val="44"/>
      <w:szCs w:val="44"/>
    </w:rPr>
  </w:style>
  <w:style w:type="character" w:customStyle="1" w:styleId="109">
    <w:name w:val="标题 3 字符"/>
    <w:basedOn w:val="87"/>
    <w:link w:val="5"/>
    <w:qFormat/>
    <w:uiPriority w:val="0"/>
    <w:rPr>
      <w:rFonts w:ascii="宋体" w:hAnsi="宋体" w:eastAsia="宋体" w:cs="宋体"/>
      <w:sz w:val="24"/>
      <w:szCs w:val="24"/>
    </w:rPr>
  </w:style>
  <w:style w:type="character" w:customStyle="1" w:styleId="110">
    <w:name w:val="标题 4 字符"/>
    <w:basedOn w:val="87"/>
    <w:link w:val="6"/>
    <w:qFormat/>
    <w:uiPriority w:val="0"/>
    <w:rPr>
      <w:rFonts w:asciiTheme="majorHAnsi" w:hAnsiTheme="majorHAnsi" w:eastAsiaTheme="majorEastAsia" w:cstheme="majorBidi"/>
      <w:b/>
      <w:bCs/>
      <w:sz w:val="28"/>
      <w:szCs w:val="28"/>
    </w:rPr>
  </w:style>
  <w:style w:type="character" w:customStyle="1" w:styleId="111">
    <w:name w:val="标题 5 字符"/>
    <w:basedOn w:val="87"/>
    <w:link w:val="7"/>
    <w:qFormat/>
    <w:uiPriority w:val="0"/>
    <w:rPr>
      <w:rFonts w:ascii="Times New Roman" w:hAnsi="Times New Roman" w:eastAsia="宋体" w:cs="Times New Roman"/>
      <w:b/>
      <w:bCs/>
      <w:sz w:val="28"/>
      <w:szCs w:val="28"/>
    </w:rPr>
  </w:style>
  <w:style w:type="character" w:customStyle="1" w:styleId="112">
    <w:name w:val="批注文字 字符"/>
    <w:basedOn w:val="87"/>
    <w:link w:val="27"/>
    <w:qFormat/>
    <w:uiPriority w:val="0"/>
  </w:style>
  <w:style w:type="character" w:customStyle="1" w:styleId="113">
    <w:name w:val="批注主题 字符"/>
    <w:basedOn w:val="112"/>
    <w:link w:val="80"/>
    <w:qFormat/>
    <w:uiPriority w:val="0"/>
    <w:rPr>
      <w:rFonts w:ascii="Times New Roman" w:hAnsi="Times New Roman" w:eastAsia="宋体" w:cs="Times New Roman"/>
      <w:b/>
      <w:bCs/>
      <w:szCs w:val="21"/>
    </w:rPr>
  </w:style>
  <w:style w:type="character" w:customStyle="1" w:styleId="114">
    <w:name w:val="文档结构图 字符"/>
    <w:basedOn w:val="87"/>
    <w:link w:val="25"/>
    <w:qFormat/>
    <w:uiPriority w:val="0"/>
    <w:rPr>
      <w:rFonts w:ascii="宋体" w:hAnsi="Times New Roman" w:eastAsia="宋体" w:cs="宋体"/>
      <w:sz w:val="18"/>
      <w:szCs w:val="18"/>
    </w:rPr>
  </w:style>
  <w:style w:type="character" w:customStyle="1" w:styleId="115">
    <w:name w:val="正文文本 3 字符"/>
    <w:basedOn w:val="87"/>
    <w:link w:val="30"/>
    <w:qFormat/>
    <w:uiPriority w:val="0"/>
    <w:rPr>
      <w:rFonts w:ascii="Times New Roman" w:hAnsi="Times New Roman" w:eastAsia="宋体" w:cs="Times New Roman"/>
      <w:szCs w:val="21"/>
      <w:u w:val="single"/>
    </w:rPr>
  </w:style>
  <w:style w:type="character" w:customStyle="1" w:styleId="116">
    <w:name w:val="正文文本 字符"/>
    <w:basedOn w:val="87"/>
    <w:link w:val="2"/>
    <w:qFormat/>
    <w:uiPriority w:val="0"/>
    <w:rPr>
      <w:rFonts w:ascii="宋体" w:hAnsi="宋体" w:eastAsia="宋体" w:cs="宋体"/>
      <w:sz w:val="28"/>
      <w:szCs w:val="28"/>
    </w:rPr>
  </w:style>
  <w:style w:type="character" w:customStyle="1" w:styleId="117">
    <w:name w:val="正文文本缩进 字符"/>
    <w:basedOn w:val="87"/>
    <w:link w:val="33"/>
    <w:qFormat/>
    <w:uiPriority w:val="0"/>
    <w:rPr>
      <w:rFonts w:ascii="仿宋_GB2312" w:hAnsi="Times New Roman" w:eastAsia="仿宋_GB2312" w:cs="仿宋_GB2312"/>
      <w:color w:val="000000"/>
      <w:sz w:val="32"/>
      <w:szCs w:val="32"/>
      <w:u w:val="single"/>
    </w:rPr>
  </w:style>
  <w:style w:type="character" w:customStyle="1" w:styleId="118">
    <w:name w:val="纯文本 字符"/>
    <w:basedOn w:val="87"/>
    <w:link w:val="43"/>
    <w:qFormat/>
    <w:uiPriority w:val="0"/>
    <w:rPr>
      <w:rFonts w:ascii="宋体" w:hAnsi="Courier New" w:eastAsia="宋体" w:cs="Courier New"/>
      <w:szCs w:val="21"/>
    </w:rPr>
  </w:style>
  <w:style w:type="character" w:customStyle="1" w:styleId="119">
    <w:name w:val="日期 字符"/>
    <w:basedOn w:val="87"/>
    <w:link w:val="48"/>
    <w:qFormat/>
    <w:uiPriority w:val="0"/>
    <w:rPr>
      <w:rFonts w:ascii="宋体" w:hAnsi="宋体" w:eastAsia="宋体" w:cs="宋体"/>
      <w:sz w:val="24"/>
      <w:szCs w:val="24"/>
    </w:rPr>
  </w:style>
  <w:style w:type="character" w:customStyle="1" w:styleId="120">
    <w:name w:val="正文文本缩进 2 字符"/>
    <w:basedOn w:val="87"/>
    <w:link w:val="49"/>
    <w:qFormat/>
    <w:uiPriority w:val="0"/>
    <w:rPr>
      <w:rFonts w:ascii="仿宋_GB2312" w:hAnsi="Times New Roman" w:eastAsia="仿宋_GB2312" w:cs="仿宋_GB2312"/>
      <w:i/>
      <w:iCs/>
      <w:color w:val="0000FF"/>
      <w:sz w:val="32"/>
      <w:szCs w:val="32"/>
    </w:rPr>
  </w:style>
  <w:style w:type="character" w:customStyle="1" w:styleId="121">
    <w:name w:val="批注框文本 字符"/>
    <w:basedOn w:val="87"/>
    <w:link w:val="51"/>
    <w:qFormat/>
    <w:uiPriority w:val="0"/>
    <w:rPr>
      <w:rFonts w:ascii="Times New Roman" w:hAnsi="Times New Roman" w:eastAsia="宋体" w:cs="Times New Roman"/>
      <w:sz w:val="18"/>
      <w:szCs w:val="18"/>
    </w:rPr>
  </w:style>
  <w:style w:type="character" w:customStyle="1" w:styleId="122">
    <w:name w:val="页脚 字符"/>
    <w:basedOn w:val="87"/>
    <w:link w:val="52"/>
    <w:qFormat/>
    <w:uiPriority w:val="0"/>
    <w:rPr>
      <w:rFonts w:ascii="Times New Roman" w:hAnsi="Times New Roman" w:eastAsia="宋体" w:cs="Times New Roman"/>
      <w:sz w:val="18"/>
      <w:szCs w:val="18"/>
    </w:rPr>
  </w:style>
  <w:style w:type="character" w:customStyle="1" w:styleId="123">
    <w:name w:val="页眉 字符"/>
    <w:basedOn w:val="87"/>
    <w:link w:val="54"/>
    <w:qFormat/>
    <w:uiPriority w:val="0"/>
    <w:rPr>
      <w:rFonts w:ascii="Times New Roman" w:hAnsi="Times New Roman" w:eastAsia="宋体" w:cs="Times New Roman"/>
      <w:sz w:val="18"/>
      <w:szCs w:val="18"/>
    </w:rPr>
  </w:style>
  <w:style w:type="character" w:customStyle="1" w:styleId="124">
    <w:name w:val="副标题 字符"/>
    <w:basedOn w:val="87"/>
    <w:link w:val="61"/>
    <w:qFormat/>
    <w:uiPriority w:val="0"/>
    <w:rPr>
      <w:rFonts w:ascii="Calibri" w:hAnsi="Calibri" w:eastAsia="宋体" w:cs="Times New Roman"/>
      <w:kern w:val="0"/>
      <w:sz w:val="20"/>
      <w:szCs w:val="20"/>
    </w:rPr>
  </w:style>
  <w:style w:type="character" w:customStyle="1" w:styleId="125">
    <w:name w:val="正文文本缩进 3 字符"/>
    <w:basedOn w:val="87"/>
    <w:link w:val="66"/>
    <w:qFormat/>
    <w:uiPriority w:val="0"/>
    <w:rPr>
      <w:rFonts w:ascii="仿宋_GB2312" w:hAnsi="Times New Roman" w:eastAsia="仿宋_GB2312" w:cs="仿宋_GB2312"/>
      <w:color w:val="000000"/>
      <w:sz w:val="32"/>
      <w:szCs w:val="32"/>
    </w:rPr>
  </w:style>
  <w:style w:type="character" w:customStyle="1" w:styleId="126">
    <w:name w:val="正文文本 2 字符"/>
    <w:basedOn w:val="87"/>
    <w:link w:val="71"/>
    <w:qFormat/>
    <w:uiPriority w:val="0"/>
    <w:rPr>
      <w:rFonts w:ascii="Times New Roman" w:hAnsi="Times New Roman" w:eastAsia="宋体" w:cs="Times New Roman"/>
      <w:szCs w:val="21"/>
    </w:rPr>
  </w:style>
  <w:style w:type="character" w:customStyle="1" w:styleId="127">
    <w:name w:val="标题 字符"/>
    <w:basedOn w:val="87"/>
    <w:link w:val="79"/>
    <w:qFormat/>
    <w:uiPriority w:val="0"/>
    <w:rPr>
      <w:rFonts w:ascii="Cambria" w:hAnsi="Cambria" w:eastAsia="宋体" w:cs="Cambria"/>
      <w:b/>
      <w:bCs/>
      <w:sz w:val="32"/>
      <w:szCs w:val="32"/>
    </w:rPr>
  </w:style>
  <w:style w:type="paragraph" w:customStyle="1" w:styleId="128">
    <w:name w:val="font5"/>
    <w:basedOn w:val="1"/>
    <w:qFormat/>
    <w:uiPriority w:val="99"/>
    <w:pPr>
      <w:widowControl/>
      <w:spacing w:before="100" w:beforeAutospacing="1" w:after="100" w:afterAutospacing="1"/>
      <w:jc w:val="left"/>
    </w:pPr>
    <w:rPr>
      <w:rFonts w:ascii="宋体" w:hAnsi="宋体" w:eastAsia="宋体" w:cs="宋体"/>
      <w:b/>
      <w:bCs/>
      <w:kern w:val="0"/>
      <w:sz w:val="36"/>
      <w:szCs w:val="36"/>
    </w:rPr>
  </w:style>
  <w:style w:type="paragraph" w:customStyle="1" w:styleId="129">
    <w:name w:val="font6"/>
    <w:basedOn w:val="1"/>
    <w:qFormat/>
    <w:uiPriority w:val="99"/>
    <w:pPr>
      <w:widowControl/>
      <w:spacing w:before="100" w:beforeAutospacing="1" w:after="100" w:afterAutospacing="1"/>
      <w:jc w:val="left"/>
    </w:pPr>
    <w:rPr>
      <w:rFonts w:ascii="黑体" w:hAnsi="宋体" w:eastAsia="黑体" w:cs="黑体"/>
      <w:kern w:val="0"/>
      <w:sz w:val="28"/>
      <w:szCs w:val="28"/>
    </w:rPr>
  </w:style>
  <w:style w:type="paragraph" w:customStyle="1" w:styleId="130">
    <w:name w:val="font7"/>
    <w:basedOn w:val="1"/>
    <w:qFormat/>
    <w:uiPriority w:val="99"/>
    <w:pPr>
      <w:widowControl/>
      <w:spacing w:before="100" w:beforeAutospacing="1" w:after="100" w:afterAutospacing="1"/>
      <w:jc w:val="left"/>
    </w:pPr>
    <w:rPr>
      <w:rFonts w:ascii="黑体" w:hAnsi="宋体" w:eastAsia="黑体" w:cs="黑体"/>
      <w:kern w:val="0"/>
      <w:sz w:val="28"/>
      <w:szCs w:val="28"/>
      <w:u w:val="single"/>
    </w:rPr>
  </w:style>
  <w:style w:type="paragraph" w:customStyle="1" w:styleId="131">
    <w:name w:val="font8"/>
    <w:basedOn w:val="1"/>
    <w:qFormat/>
    <w:uiPriority w:val="99"/>
    <w:pPr>
      <w:widowControl/>
      <w:spacing w:before="100" w:beforeAutospacing="1" w:after="100" w:afterAutospacing="1"/>
      <w:jc w:val="left"/>
    </w:pPr>
    <w:rPr>
      <w:rFonts w:ascii="宋体" w:hAnsi="宋体" w:eastAsia="宋体" w:cs="宋体"/>
      <w:kern w:val="0"/>
      <w:szCs w:val="21"/>
    </w:rPr>
  </w:style>
  <w:style w:type="paragraph" w:customStyle="1" w:styleId="132">
    <w:name w:val="font9"/>
    <w:basedOn w:val="1"/>
    <w:qFormat/>
    <w:uiPriority w:val="99"/>
    <w:pPr>
      <w:widowControl/>
      <w:spacing w:before="100" w:beforeAutospacing="1" w:after="100" w:afterAutospacing="1"/>
      <w:jc w:val="left"/>
    </w:pPr>
    <w:rPr>
      <w:rFonts w:ascii="宋体" w:hAnsi="宋体" w:eastAsia="宋体" w:cs="宋体"/>
      <w:b/>
      <w:bCs/>
      <w:kern w:val="0"/>
      <w:szCs w:val="21"/>
    </w:rPr>
  </w:style>
  <w:style w:type="paragraph" w:customStyle="1" w:styleId="133">
    <w:name w:val="font10"/>
    <w:basedOn w:val="1"/>
    <w:qFormat/>
    <w:uiPriority w:val="99"/>
    <w:pPr>
      <w:widowControl/>
      <w:spacing w:before="100" w:beforeAutospacing="1" w:after="100" w:afterAutospacing="1"/>
      <w:jc w:val="left"/>
    </w:pPr>
    <w:rPr>
      <w:rFonts w:ascii="宋体" w:hAnsi="宋体" w:eastAsia="宋体" w:cs="宋体"/>
      <w:kern w:val="0"/>
      <w:szCs w:val="21"/>
      <w:u w:val="single"/>
    </w:rPr>
  </w:style>
  <w:style w:type="paragraph" w:customStyle="1" w:styleId="134">
    <w:name w:val="font11"/>
    <w:basedOn w:val="1"/>
    <w:qFormat/>
    <w:uiPriority w:val="99"/>
    <w:pPr>
      <w:widowControl/>
      <w:spacing w:before="100" w:beforeAutospacing="1" w:after="100" w:afterAutospacing="1"/>
      <w:jc w:val="left"/>
    </w:pPr>
    <w:rPr>
      <w:rFonts w:ascii="黑体" w:hAnsi="宋体" w:eastAsia="黑体" w:cs="黑体"/>
      <w:kern w:val="0"/>
      <w:szCs w:val="21"/>
    </w:rPr>
  </w:style>
  <w:style w:type="paragraph" w:customStyle="1" w:styleId="135">
    <w:name w:val="font12"/>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136">
    <w:name w:val="xl24"/>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37">
    <w:name w:val="xl25"/>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宋体"/>
      <w:b/>
      <w:bCs/>
      <w:kern w:val="0"/>
      <w:szCs w:val="21"/>
    </w:rPr>
  </w:style>
  <w:style w:type="paragraph" w:customStyle="1" w:styleId="138">
    <w:name w:val="xl26"/>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39">
    <w:name w:val="xl27"/>
    <w:basedOn w:val="1"/>
    <w:qFormat/>
    <w:uiPriority w:val="99"/>
    <w:pPr>
      <w:widowControl/>
      <w:pBdr>
        <w:bottom w:val="single" w:color="auto" w:sz="4" w:space="0"/>
        <w:right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40">
    <w:name w:val="xl28"/>
    <w:basedOn w:val="1"/>
    <w:qFormat/>
    <w:uiPriority w:val="99"/>
    <w:pPr>
      <w:widowControl/>
      <w:pBdr>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41">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42">
    <w:name w:val="xl30"/>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43">
    <w:name w:val="xl31"/>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 w:val="24"/>
      <w:szCs w:val="24"/>
    </w:rPr>
  </w:style>
  <w:style w:type="paragraph" w:customStyle="1" w:styleId="144">
    <w:name w:val="xl32"/>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45">
    <w:name w:val="xl3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46">
    <w:name w:val="xl35"/>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47">
    <w:name w:val="xl36"/>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48">
    <w:name w:val="xl3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49">
    <w:name w:val="xl3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kern w:val="0"/>
      <w:szCs w:val="21"/>
    </w:rPr>
  </w:style>
  <w:style w:type="paragraph" w:customStyle="1" w:styleId="150">
    <w:name w:val="xl3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宋体" w:hAnsi="宋体" w:eastAsia="宋体" w:cs="宋体"/>
      <w:b/>
      <w:bCs/>
      <w:kern w:val="0"/>
      <w:sz w:val="18"/>
      <w:szCs w:val="18"/>
    </w:rPr>
  </w:style>
  <w:style w:type="paragraph" w:customStyle="1" w:styleId="151">
    <w:name w:val="xl40"/>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Times New Roman" w:hAnsi="Times New Roman" w:eastAsia="宋体" w:cs="Times New Roman"/>
      <w:kern w:val="0"/>
      <w:szCs w:val="21"/>
    </w:rPr>
  </w:style>
  <w:style w:type="paragraph" w:customStyle="1" w:styleId="152">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53">
    <w:name w:val="xl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4">
    <w:name w:val="xl43"/>
    <w:basedOn w:val="1"/>
    <w:qFormat/>
    <w:uiPriority w:val="99"/>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b/>
      <w:bCs/>
      <w:kern w:val="0"/>
      <w:szCs w:val="21"/>
    </w:rPr>
  </w:style>
  <w:style w:type="paragraph" w:customStyle="1" w:styleId="155">
    <w:name w:val="xl44"/>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Times New Roman" w:hAnsi="Times New Roman" w:eastAsia="宋体" w:cs="Times New Roman"/>
      <w:kern w:val="0"/>
      <w:szCs w:val="21"/>
    </w:rPr>
  </w:style>
  <w:style w:type="paragraph" w:customStyle="1" w:styleId="156">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eastAsia="宋体" w:cs="Times New Roman"/>
      <w:kern w:val="0"/>
      <w:szCs w:val="21"/>
    </w:rPr>
  </w:style>
  <w:style w:type="paragraph" w:customStyle="1" w:styleId="157">
    <w:name w:val="xl46"/>
    <w:basedOn w:val="1"/>
    <w:qFormat/>
    <w:uiPriority w:val="99"/>
    <w:pPr>
      <w:widowControl/>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58">
    <w:name w:val="xl47"/>
    <w:basedOn w:val="1"/>
    <w:qFormat/>
    <w:uiPriority w:val="99"/>
    <w:pPr>
      <w:widowControl/>
      <w:spacing w:before="100" w:beforeAutospacing="1" w:after="100" w:afterAutospacing="1"/>
      <w:jc w:val="center"/>
      <w:textAlignment w:val="center"/>
    </w:pPr>
    <w:rPr>
      <w:rFonts w:ascii="宋体" w:hAnsi="宋体" w:eastAsia="宋体" w:cs="宋体"/>
      <w:kern w:val="0"/>
      <w:szCs w:val="21"/>
    </w:rPr>
  </w:style>
  <w:style w:type="paragraph" w:customStyle="1" w:styleId="159">
    <w:name w:val="xl48"/>
    <w:basedOn w:val="1"/>
    <w:qFormat/>
    <w:uiPriority w:val="99"/>
    <w:pPr>
      <w:widowControl/>
      <w:spacing w:before="100" w:beforeAutospacing="1" w:after="100" w:afterAutospacing="1"/>
      <w:textAlignment w:val="center"/>
    </w:pPr>
    <w:rPr>
      <w:rFonts w:ascii="宋体" w:hAnsi="宋体" w:eastAsia="宋体" w:cs="宋体"/>
      <w:kern w:val="0"/>
      <w:szCs w:val="21"/>
    </w:rPr>
  </w:style>
  <w:style w:type="paragraph" w:customStyle="1" w:styleId="160">
    <w:name w:val="xl49"/>
    <w:basedOn w:val="1"/>
    <w:qFormat/>
    <w:uiPriority w:val="99"/>
    <w:pPr>
      <w:widowControl/>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61">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62">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黑体" w:hAnsi="宋体" w:eastAsia="黑体" w:cs="黑体"/>
      <w:kern w:val="0"/>
      <w:sz w:val="24"/>
      <w:szCs w:val="24"/>
    </w:rPr>
  </w:style>
  <w:style w:type="paragraph" w:customStyle="1" w:styleId="163">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kern w:val="0"/>
      <w:szCs w:val="21"/>
    </w:rPr>
  </w:style>
  <w:style w:type="paragraph" w:customStyle="1" w:styleId="164">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eastAsia="宋体" w:cs="宋体"/>
      <w:kern w:val="0"/>
      <w:szCs w:val="21"/>
    </w:rPr>
  </w:style>
  <w:style w:type="paragraph" w:customStyle="1" w:styleId="165">
    <w:name w:val="xl54"/>
    <w:basedOn w:val="1"/>
    <w:qFormat/>
    <w:uiPriority w:val="99"/>
    <w:pPr>
      <w:widowControl/>
      <w:pBdr>
        <w:bottom w:val="single" w:color="auto" w:sz="4" w:space="0"/>
        <w:right w:val="single" w:color="auto" w:sz="4" w:space="0"/>
      </w:pBdr>
      <w:spacing w:before="100" w:beforeAutospacing="1" w:after="100" w:afterAutospacing="1"/>
      <w:textAlignment w:val="center"/>
    </w:pPr>
    <w:rPr>
      <w:rFonts w:ascii="宋体" w:hAnsi="宋体" w:eastAsia="宋体" w:cs="宋体"/>
      <w:b/>
      <w:bCs/>
      <w:kern w:val="0"/>
      <w:szCs w:val="21"/>
    </w:rPr>
  </w:style>
  <w:style w:type="paragraph" w:customStyle="1" w:styleId="166">
    <w:name w:val="xl5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eastAsia="宋体" w:cs="Times New Roman"/>
      <w:b/>
      <w:bCs/>
      <w:kern w:val="0"/>
      <w:szCs w:val="21"/>
    </w:rPr>
  </w:style>
  <w:style w:type="paragraph" w:customStyle="1" w:styleId="167">
    <w:name w:val="xl56"/>
    <w:basedOn w:val="1"/>
    <w:qFormat/>
    <w:uiPriority w:val="99"/>
    <w:pPr>
      <w:widowControl/>
      <w:spacing w:before="100" w:beforeAutospacing="1" w:after="100" w:afterAutospacing="1"/>
      <w:jc w:val="left"/>
      <w:textAlignment w:val="top"/>
    </w:pPr>
    <w:rPr>
      <w:rFonts w:ascii="宋体" w:hAnsi="宋体" w:eastAsia="宋体" w:cs="宋体"/>
      <w:kern w:val="0"/>
      <w:sz w:val="24"/>
      <w:szCs w:val="24"/>
    </w:rPr>
  </w:style>
  <w:style w:type="paragraph" w:customStyle="1" w:styleId="168">
    <w:name w:val="xl57"/>
    <w:basedOn w:val="1"/>
    <w:qFormat/>
    <w:uiPriority w:val="99"/>
    <w:pPr>
      <w:widowControl/>
      <w:pBdr>
        <w:top w:val="single" w:color="auto" w:sz="4" w:space="0"/>
        <w:left w:val="single" w:color="auto" w:sz="4" w:space="0"/>
        <w:bottom w:val="single" w:color="auto" w:sz="4" w:space="0"/>
      </w:pBdr>
      <w:spacing w:before="100" w:beforeAutospacing="1" w:after="100" w:afterAutospacing="1"/>
      <w:textAlignment w:val="center"/>
    </w:pPr>
    <w:rPr>
      <w:rFonts w:ascii="宋体" w:hAnsi="宋体" w:eastAsia="宋体" w:cs="宋体"/>
      <w:b/>
      <w:bCs/>
      <w:kern w:val="0"/>
      <w:sz w:val="24"/>
      <w:szCs w:val="24"/>
    </w:rPr>
  </w:style>
  <w:style w:type="paragraph" w:customStyle="1" w:styleId="169">
    <w:name w:val="xl58"/>
    <w:basedOn w:val="1"/>
    <w:qFormat/>
    <w:uiPriority w:val="99"/>
    <w:pPr>
      <w:widowControl/>
      <w:pBdr>
        <w:top w:val="single" w:color="auto" w:sz="4" w:space="0"/>
        <w:bottom w:val="single" w:color="auto" w:sz="4" w:space="0"/>
      </w:pBdr>
      <w:spacing w:before="100" w:beforeAutospacing="1" w:after="100" w:afterAutospacing="1"/>
      <w:textAlignment w:val="center"/>
    </w:pPr>
    <w:rPr>
      <w:rFonts w:ascii="宋体" w:hAnsi="宋体" w:eastAsia="宋体" w:cs="宋体"/>
      <w:b/>
      <w:bCs/>
      <w:kern w:val="0"/>
      <w:sz w:val="24"/>
      <w:szCs w:val="24"/>
    </w:rPr>
  </w:style>
  <w:style w:type="paragraph" w:customStyle="1" w:styleId="170">
    <w:name w:val="xl59"/>
    <w:basedOn w:val="1"/>
    <w:qFormat/>
    <w:uiPriority w:val="99"/>
    <w:pPr>
      <w:widowControl/>
      <w:pBdr>
        <w:bottom w:val="single" w:color="auto" w:sz="4" w:space="0"/>
      </w:pBdr>
      <w:spacing w:before="100" w:beforeAutospacing="1" w:after="100" w:afterAutospacing="1"/>
      <w:jc w:val="left"/>
    </w:pPr>
    <w:rPr>
      <w:rFonts w:ascii="宋体" w:hAnsi="宋体" w:eastAsia="宋体" w:cs="宋体"/>
      <w:kern w:val="0"/>
      <w:sz w:val="28"/>
      <w:szCs w:val="28"/>
    </w:rPr>
  </w:style>
  <w:style w:type="paragraph" w:customStyle="1" w:styleId="171">
    <w:name w:val="xl6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eastAsia="宋体" w:cs="宋体"/>
      <w:kern w:val="0"/>
      <w:szCs w:val="21"/>
    </w:rPr>
  </w:style>
  <w:style w:type="paragraph" w:customStyle="1" w:styleId="172">
    <w:name w:val="默认段落字体 Para Char"/>
    <w:basedOn w:val="1"/>
    <w:qFormat/>
    <w:uiPriority w:val="0"/>
    <w:rPr>
      <w:rFonts w:ascii="Times New Roman" w:hAnsi="Times New Roman" w:eastAsia="宋体" w:cs="Times New Roman"/>
      <w:szCs w:val="21"/>
    </w:rPr>
  </w:style>
  <w:style w:type="paragraph" w:customStyle="1" w:styleId="173">
    <w:name w:val=".."/>
    <w:basedOn w:val="104"/>
    <w:next w:val="104"/>
    <w:qFormat/>
    <w:uiPriority w:val="99"/>
    <w:rPr>
      <w:rFonts w:ascii="Times New Roman" w:cs="Times New Roman"/>
      <w:color w:val="auto"/>
    </w:rPr>
  </w:style>
  <w:style w:type="paragraph" w:customStyle="1" w:styleId="174">
    <w:name w:val="Char"/>
    <w:basedOn w:val="1"/>
    <w:qFormat/>
    <w:uiPriority w:val="0"/>
    <w:pPr>
      <w:widowControl/>
      <w:spacing w:after="160" w:line="240" w:lineRule="exact"/>
      <w:jc w:val="left"/>
    </w:pPr>
    <w:rPr>
      <w:rFonts w:ascii="Calibri" w:hAnsi="Calibri" w:eastAsia="宋体" w:cs="Calibri"/>
      <w:szCs w:val="21"/>
    </w:rPr>
  </w:style>
  <w:style w:type="paragraph" w:customStyle="1" w:styleId="175">
    <w:name w:val="列出段落1"/>
    <w:basedOn w:val="1"/>
    <w:qFormat/>
    <w:uiPriority w:val="34"/>
    <w:pPr>
      <w:ind w:firstLine="420" w:firstLineChars="200"/>
    </w:pPr>
    <w:rPr>
      <w:rFonts w:ascii="Times New Roman" w:hAnsi="Times New Roman" w:eastAsia="宋体" w:cs="Times New Roman"/>
      <w:szCs w:val="21"/>
    </w:rPr>
  </w:style>
  <w:style w:type="character" w:customStyle="1" w:styleId="176">
    <w:name w:val="modeltitle"/>
    <w:basedOn w:val="87"/>
    <w:qFormat/>
    <w:uiPriority w:val="99"/>
  </w:style>
  <w:style w:type="paragraph" w:customStyle="1" w:styleId="177">
    <w:name w:val="样式 样式1 正文（首行缩进两字） Char + 黑色 首行缩进:  2 字符 段前: 0 行 行距: 多倍行距 1.15 ....."/>
    <w:basedOn w:val="1"/>
    <w:qFormat/>
    <w:uiPriority w:val="99"/>
    <w:pPr>
      <w:tabs>
        <w:tab w:val="left" w:pos="3885"/>
      </w:tabs>
      <w:overflowPunct w:val="0"/>
      <w:snapToGrid w:val="0"/>
      <w:spacing w:line="276" w:lineRule="auto"/>
      <w:ind w:firstLine="420"/>
    </w:pPr>
    <w:rPr>
      <w:rFonts w:ascii="Times New Roman" w:hAnsi="Times New Roman" w:eastAsia="宋体" w:cs="宋体"/>
      <w:szCs w:val="20"/>
    </w:rPr>
  </w:style>
  <w:style w:type="character" w:customStyle="1" w:styleId="178">
    <w:name w:val="副标题 Char1"/>
    <w:qFormat/>
    <w:uiPriority w:val="11"/>
    <w:rPr>
      <w:rFonts w:ascii="Cambria" w:hAnsi="Cambria" w:cs="Times New Roman"/>
      <w:b/>
      <w:bCs/>
      <w:kern w:val="28"/>
      <w:sz w:val="32"/>
      <w:szCs w:val="32"/>
    </w:rPr>
  </w:style>
  <w:style w:type="character" w:customStyle="1" w:styleId="179">
    <w:name w:val="Char Char2"/>
    <w:qFormat/>
    <w:locked/>
    <w:uiPriority w:val="0"/>
    <w:rPr>
      <w:rFonts w:ascii="宋体" w:hAnsi="宋体" w:eastAsia="宋体"/>
      <w:sz w:val="21"/>
      <w:lang w:val="en-US" w:eastAsia="zh-CN" w:bidi="ar-SA"/>
    </w:rPr>
  </w:style>
  <w:style w:type="paragraph" w:customStyle="1" w:styleId="180">
    <w:name w:val="前言、引言标题"/>
    <w:next w:val="1"/>
    <w:qFormat/>
    <w:uiPriority w:val="0"/>
    <w:pPr>
      <w:numPr>
        <w:ilvl w:val="0"/>
        <w:numId w:val="11"/>
      </w:numPr>
      <w:shd w:val="clear" w:color="auto" w:fill="FFFFFF"/>
      <w:spacing w:before="640" w:after="560"/>
      <w:jc w:val="center"/>
      <w:outlineLvl w:val="0"/>
    </w:pPr>
    <w:rPr>
      <w:rFonts w:ascii="黑体" w:hAnsi="Times New Roman" w:eastAsia="黑体" w:cs="Times New Roman"/>
      <w:sz w:val="32"/>
      <w:lang w:val="en-US" w:eastAsia="zh-CN" w:bidi="ar-SA"/>
    </w:rPr>
  </w:style>
  <w:style w:type="paragraph" w:customStyle="1" w:styleId="18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82">
    <w:name w:val="章标题"/>
    <w:next w:val="181"/>
    <w:qFormat/>
    <w:uiPriority w:val="0"/>
    <w:pPr>
      <w:numPr>
        <w:ilvl w:val="1"/>
        <w:numId w:val="11"/>
      </w:numPr>
      <w:spacing w:beforeLines="50" w:afterLines="50"/>
      <w:jc w:val="both"/>
      <w:outlineLvl w:val="1"/>
    </w:pPr>
    <w:rPr>
      <w:rFonts w:ascii="黑体" w:hAnsi="Times New Roman" w:eastAsia="黑体" w:cs="Times New Roman"/>
      <w:sz w:val="21"/>
      <w:lang w:val="en-US" w:eastAsia="zh-CN" w:bidi="ar-SA"/>
    </w:rPr>
  </w:style>
  <w:style w:type="paragraph" w:customStyle="1" w:styleId="183">
    <w:name w:val="一级条标题"/>
    <w:basedOn w:val="182"/>
    <w:next w:val="181"/>
    <w:qFormat/>
    <w:uiPriority w:val="0"/>
    <w:pPr>
      <w:numPr>
        <w:ilvl w:val="2"/>
      </w:numPr>
      <w:spacing w:beforeLines="0" w:afterLines="0"/>
      <w:outlineLvl w:val="2"/>
    </w:pPr>
  </w:style>
  <w:style w:type="paragraph" w:customStyle="1" w:styleId="184">
    <w:name w:val="二级条标题"/>
    <w:basedOn w:val="183"/>
    <w:next w:val="181"/>
    <w:qFormat/>
    <w:uiPriority w:val="0"/>
    <w:pPr>
      <w:numPr>
        <w:ilvl w:val="3"/>
      </w:numPr>
      <w:outlineLvl w:val="3"/>
    </w:pPr>
  </w:style>
  <w:style w:type="paragraph" w:customStyle="1" w:styleId="185">
    <w:name w:val="三级条标题"/>
    <w:basedOn w:val="184"/>
    <w:next w:val="181"/>
    <w:qFormat/>
    <w:uiPriority w:val="0"/>
    <w:pPr>
      <w:numPr>
        <w:ilvl w:val="4"/>
      </w:numPr>
      <w:outlineLvl w:val="4"/>
    </w:pPr>
  </w:style>
  <w:style w:type="paragraph" w:customStyle="1" w:styleId="186">
    <w:name w:val="四级条标题"/>
    <w:basedOn w:val="185"/>
    <w:next w:val="181"/>
    <w:qFormat/>
    <w:uiPriority w:val="0"/>
    <w:pPr>
      <w:numPr>
        <w:ilvl w:val="5"/>
      </w:numPr>
      <w:outlineLvl w:val="5"/>
    </w:pPr>
  </w:style>
  <w:style w:type="paragraph" w:customStyle="1" w:styleId="187">
    <w:name w:val="五级条标题"/>
    <w:basedOn w:val="186"/>
    <w:next w:val="181"/>
    <w:qFormat/>
    <w:uiPriority w:val="0"/>
    <w:pPr>
      <w:numPr>
        <w:ilvl w:val="6"/>
      </w:numPr>
      <w:outlineLvl w:val="6"/>
    </w:pPr>
  </w:style>
  <w:style w:type="paragraph" w:customStyle="1" w:styleId="188">
    <w:name w:val="封面标题1"/>
    <w:basedOn w:val="1"/>
    <w:qFormat/>
    <w:uiPriority w:val="0"/>
    <w:pPr>
      <w:spacing w:line="360" w:lineRule="auto"/>
      <w:jc w:val="center"/>
    </w:pPr>
    <w:rPr>
      <w:rFonts w:ascii="黑体" w:hAnsi="宋体" w:eastAsia="黑体" w:cs="宋体"/>
      <w:b/>
      <w:bCs/>
      <w:sz w:val="44"/>
      <w:szCs w:val="20"/>
    </w:rPr>
  </w:style>
  <w:style w:type="paragraph" w:customStyle="1" w:styleId="189">
    <w:name w:val="Char Char3"/>
    <w:basedOn w:val="1"/>
    <w:qFormat/>
    <w:uiPriority w:val="0"/>
    <w:pPr>
      <w:tabs>
        <w:tab w:val="left" w:pos="4665"/>
        <w:tab w:val="left" w:pos="8970"/>
      </w:tabs>
      <w:spacing w:line="500" w:lineRule="exact"/>
      <w:ind w:firstLine="420" w:firstLineChars="200"/>
      <w:jc w:val="center"/>
    </w:pPr>
    <w:rPr>
      <w:rFonts w:ascii="仿宋_GB2312" w:hAnsi="Times New Roman" w:eastAsia="仿宋_GB2312" w:cs="Times New Roman"/>
      <w:spacing w:val="-4"/>
      <w:sz w:val="32"/>
      <w:szCs w:val="20"/>
    </w:rPr>
  </w:style>
  <w:style w:type="paragraph" w:customStyle="1" w:styleId="190">
    <w:name w:val="无间隔1"/>
    <w:basedOn w:val="1"/>
    <w:link w:val="191"/>
    <w:qFormat/>
    <w:uiPriority w:val="0"/>
    <w:pPr>
      <w:widowControl/>
      <w:jc w:val="left"/>
    </w:pPr>
    <w:rPr>
      <w:rFonts w:ascii="Calibri" w:hAnsi="Calibri" w:eastAsia="宋体" w:cs="Times New Roman"/>
      <w:kern w:val="0"/>
      <w:sz w:val="24"/>
      <w:szCs w:val="32"/>
      <w:lang w:eastAsia="en-US" w:bidi="en-US"/>
    </w:rPr>
  </w:style>
  <w:style w:type="character" w:customStyle="1" w:styleId="191">
    <w:name w:val="无间隔 Char"/>
    <w:link w:val="190"/>
    <w:qFormat/>
    <w:uiPriority w:val="0"/>
    <w:rPr>
      <w:rFonts w:ascii="Calibri" w:hAnsi="Calibri" w:eastAsia="宋体" w:cs="Times New Roman"/>
      <w:kern w:val="0"/>
      <w:sz w:val="24"/>
      <w:szCs w:val="32"/>
      <w:lang w:eastAsia="en-US" w:bidi="en-US"/>
    </w:rPr>
  </w:style>
  <w:style w:type="paragraph" w:customStyle="1" w:styleId="192">
    <w:name w:val="Char1"/>
    <w:basedOn w:val="1"/>
    <w:qFormat/>
    <w:uiPriority w:val="0"/>
    <w:rPr>
      <w:rFonts w:ascii="Tahoma" w:hAnsi="Tahoma" w:eastAsia="宋体" w:cs="Times New Roman"/>
      <w:sz w:val="24"/>
      <w:szCs w:val="20"/>
    </w:rPr>
  </w:style>
  <w:style w:type="paragraph" w:customStyle="1" w:styleId="193">
    <w:name w:val="style93"/>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94">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195">
    <w:name w:val="占位符文本1"/>
    <w:basedOn w:val="87"/>
    <w:semiHidden/>
    <w:qFormat/>
    <w:uiPriority w:val="99"/>
    <w:rPr>
      <w:color w:val="808080"/>
    </w:rPr>
  </w:style>
  <w:style w:type="paragraph" w:styleId="196">
    <w:name w:val="List Paragraph"/>
    <w:basedOn w:val="1"/>
    <w:qFormat/>
    <w:uiPriority w:val="34"/>
    <w:pPr>
      <w:ind w:firstLine="420" w:firstLineChars="200"/>
    </w:pPr>
    <w:rPr>
      <w:rFonts w:ascii="Times New Roman" w:hAnsi="Times New Roman" w:eastAsia="宋体" w:cs="Times New Roman"/>
      <w:szCs w:val="21"/>
    </w:rPr>
  </w:style>
  <w:style w:type="paragraph" w:customStyle="1" w:styleId="197">
    <w:name w:val="1节 + 首行缩进:  2 字符"/>
    <w:basedOn w:val="3"/>
    <w:qFormat/>
    <w:uiPriority w:val="0"/>
    <w:pPr>
      <w:spacing w:line="240" w:lineRule="auto"/>
      <w:jc w:val="left"/>
    </w:pPr>
    <w:rPr>
      <w:rFonts w:eastAsia="仿宋_GB2312" w:cs="宋体"/>
      <w:sz w:val="28"/>
      <w:szCs w:val="20"/>
    </w:rPr>
  </w:style>
  <w:style w:type="paragraph" w:customStyle="1" w:styleId="198">
    <w:name w:val="中文正文、"/>
    <w:basedOn w:val="1"/>
    <w:link w:val="201"/>
    <w:qFormat/>
    <w:uiPriority w:val="0"/>
    <w:pPr>
      <w:spacing w:line="360" w:lineRule="auto"/>
      <w:ind w:firstLine="420" w:firstLineChars="200"/>
      <w:jc w:val="left"/>
    </w:pPr>
    <w:rPr>
      <w:rFonts w:ascii="Times New Roman" w:hAnsi="Times New Roman" w:eastAsia="宋体" w:cs="Times New Roman"/>
      <w:szCs w:val="21"/>
    </w:rPr>
  </w:style>
  <w:style w:type="paragraph" w:customStyle="1" w:styleId="199">
    <w:name w:val="列出段落2"/>
    <w:basedOn w:val="1"/>
    <w:qFormat/>
    <w:uiPriority w:val="0"/>
    <w:pPr>
      <w:ind w:firstLine="420" w:firstLineChars="200"/>
    </w:pPr>
    <w:rPr>
      <w:rFonts w:ascii="Times New Roman" w:hAnsi="Times New Roman" w:eastAsia="宋体" w:cs="Times New Roman"/>
      <w:szCs w:val="20"/>
    </w:rPr>
  </w:style>
  <w:style w:type="paragraph" w:customStyle="1" w:styleId="200">
    <w:name w:val="标题一、"/>
    <w:basedOn w:val="1"/>
    <w:qFormat/>
    <w:uiPriority w:val="0"/>
    <w:pPr>
      <w:spacing w:beforeLines="100" w:afterLines="100" w:line="360" w:lineRule="auto"/>
      <w:jc w:val="center"/>
      <w:outlineLvl w:val="0"/>
    </w:pPr>
    <w:rPr>
      <w:rFonts w:ascii="黑体" w:hAnsi="Times New Roman" w:eastAsia="黑体" w:cs="Times New Roman"/>
      <w:sz w:val="32"/>
      <w:szCs w:val="32"/>
    </w:rPr>
  </w:style>
  <w:style w:type="character" w:customStyle="1" w:styleId="201">
    <w:name w:val="中文正文、 Char Char"/>
    <w:link w:val="198"/>
    <w:qFormat/>
    <w:uiPriority w:val="0"/>
    <w:rPr>
      <w:rFonts w:ascii="Times New Roman" w:hAnsi="Times New Roman" w:eastAsia="宋体" w:cs="Times New Roman"/>
      <w:szCs w:val="21"/>
    </w:rPr>
  </w:style>
  <w:style w:type="paragraph" w:customStyle="1" w:styleId="202">
    <w:name w:val="修订2"/>
    <w:hidden/>
    <w:unhideWhenUsed/>
    <w:qFormat/>
    <w:uiPriority w:val="99"/>
    <w:rPr>
      <w:rFonts w:ascii="Times New Roman" w:hAnsi="Times New Roman" w:eastAsia="宋体" w:cs="Times New Roman"/>
      <w:kern w:val="2"/>
      <w:sz w:val="21"/>
      <w:lang w:val="en-US" w:eastAsia="zh-CN" w:bidi="ar-SA"/>
    </w:rPr>
  </w:style>
  <w:style w:type="character" w:customStyle="1" w:styleId="203">
    <w:name w:val="正文文本缩进 Char1"/>
    <w:basedOn w:val="87"/>
    <w:semiHidden/>
    <w:qFormat/>
    <w:uiPriority w:val="99"/>
    <w:rPr>
      <w:rFonts w:ascii="Times New Roman" w:hAnsi="Times New Roman" w:eastAsia="宋体" w:cs="Times New Roman"/>
      <w:szCs w:val="21"/>
    </w:rPr>
  </w:style>
  <w:style w:type="character" w:customStyle="1" w:styleId="204">
    <w:name w:val="正文文本缩进 2 Char1"/>
    <w:basedOn w:val="87"/>
    <w:semiHidden/>
    <w:qFormat/>
    <w:uiPriority w:val="99"/>
    <w:rPr>
      <w:rFonts w:ascii="Times New Roman" w:hAnsi="Times New Roman" w:eastAsia="宋体" w:cs="Times New Roman"/>
      <w:szCs w:val="21"/>
    </w:rPr>
  </w:style>
  <w:style w:type="character" w:customStyle="1" w:styleId="205">
    <w:name w:val="正文文本 3 Char1"/>
    <w:basedOn w:val="87"/>
    <w:semiHidden/>
    <w:qFormat/>
    <w:uiPriority w:val="99"/>
    <w:rPr>
      <w:rFonts w:ascii="Times New Roman" w:hAnsi="Times New Roman" w:eastAsia="宋体" w:cs="Times New Roman"/>
      <w:sz w:val="16"/>
      <w:szCs w:val="16"/>
    </w:rPr>
  </w:style>
  <w:style w:type="character" w:customStyle="1" w:styleId="206">
    <w:name w:val="批注文字 Char1"/>
    <w:basedOn w:val="87"/>
    <w:semiHidden/>
    <w:qFormat/>
    <w:uiPriority w:val="99"/>
    <w:rPr>
      <w:rFonts w:ascii="Times New Roman" w:hAnsi="Times New Roman" w:eastAsia="宋体" w:cs="Times New Roman"/>
      <w:szCs w:val="21"/>
    </w:rPr>
  </w:style>
  <w:style w:type="character" w:customStyle="1" w:styleId="207">
    <w:name w:val="批注主题 Char1"/>
    <w:basedOn w:val="206"/>
    <w:semiHidden/>
    <w:qFormat/>
    <w:uiPriority w:val="99"/>
    <w:rPr>
      <w:rFonts w:ascii="Times New Roman" w:hAnsi="Times New Roman" w:eastAsia="宋体" w:cs="Times New Roman"/>
      <w:b/>
      <w:bCs/>
      <w:szCs w:val="21"/>
    </w:rPr>
  </w:style>
  <w:style w:type="character" w:customStyle="1" w:styleId="208">
    <w:name w:val="批注框文本 Char1"/>
    <w:basedOn w:val="87"/>
    <w:semiHidden/>
    <w:qFormat/>
    <w:uiPriority w:val="99"/>
    <w:rPr>
      <w:rFonts w:ascii="Times New Roman" w:hAnsi="Times New Roman" w:eastAsia="宋体" w:cs="Times New Roman"/>
      <w:sz w:val="18"/>
      <w:szCs w:val="18"/>
    </w:rPr>
  </w:style>
  <w:style w:type="character" w:customStyle="1" w:styleId="209">
    <w:name w:val="正文文本缩进 3 Char1"/>
    <w:basedOn w:val="87"/>
    <w:semiHidden/>
    <w:qFormat/>
    <w:uiPriority w:val="99"/>
    <w:rPr>
      <w:rFonts w:ascii="Times New Roman" w:hAnsi="Times New Roman" w:eastAsia="宋体" w:cs="Times New Roman"/>
      <w:sz w:val="16"/>
      <w:szCs w:val="16"/>
    </w:rPr>
  </w:style>
  <w:style w:type="character" w:customStyle="1" w:styleId="210">
    <w:name w:val="文档结构图 Char1"/>
    <w:basedOn w:val="87"/>
    <w:semiHidden/>
    <w:qFormat/>
    <w:uiPriority w:val="99"/>
    <w:rPr>
      <w:rFonts w:ascii="宋体" w:hAnsi="Times New Roman" w:eastAsia="宋体" w:cs="Times New Roman"/>
      <w:sz w:val="18"/>
      <w:szCs w:val="18"/>
    </w:rPr>
  </w:style>
  <w:style w:type="character" w:customStyle="1" w:styleId="211">
    <w:name w:val="日期 Char1"/>
    <w:basedOn w:val="87"/>
    <w:semiHidden/>
    <w:qFormat/>
    <w:uiPriority w:val="99"/>
    <w:rPr>
      <w:rFonts w:ascii="Times New Roman" w:hAnsi="Times New Roman" w:eastAsia="宋体" w:cs="Times New Roman"/>
      <w:szCs w:val="21"/>
    </w:rPr>
  </w:style>
  <w:style w:type="character" w:customStyle="1" w:styleId="212">
    <w:name w:val="正文文本 Char1"/>
    <w:basedOn w:val="87"/>
    <w:semiHidden/>
    <w:qFormat/>
    <w:uiPriority w:val="99"/>
    <w:rPr>
      <w:rFonts w:ascii="Times New Roman" w:hAnsi="Times New Roman" w:eastAsia="宋体" w:cs="Times New Roman"/>
      <w:szCs w:val="21"/>
    </w:rPr>
  </w:style>
  <w:style w:type="character" w:customStyle="1" w:styleId="213">
    <w:name w:val="正文文本 2 Char1"/>
    <w:basedOn w:val="87"/>
    <w:semiHidden/>
    <w:qFormat/>
    <w:uiPriority w:val="99"/>
    <w:rPr>
      <w:rFonts w:ascii="Times New Roman" w:hAnsi="Times New Roman" w:eastAsia="宋体" w:cs="Times New Roman"/>
      <w:szCs w:val="21"/>
    </w:rPr>
  </w:style>
  <w:style w:type="character" w:customStyle="1" w:styleId="214">
    <w:name w:val="副标题 Char2"/>
    <w:basedOn w:val="87"/>
    <w:qFormat/>
    <w:uiPriority w:val="11"/>
    <w:rPr>
      <w:rFonts w:eastAsia="宋体" w:asciiTheme="majorHAnsi" w:hAnsiTheme="majorHAnsi" w:cstheme="majorBidi"/>
      <w:b/>
      <w:bCs/>
      <w:kern w:val="28"/>
      <w:sz w:val="32"/>
      <w:szCs w:val="32"/>
    </w:rPr>
  </w:style>
  <w:style w:type="character" w:customStyle="1" w:styleId="215">
    <w:name w:val="标题 Char1"/>
    <w:basedOn w:val="87"/>
    <w:qFormat/>
    <w:uiPriority w:val="10"/>
    <w:rPr>
      <w:rFonts w:eastAsia="宋体" w:asciiTheme="majorHAnsi" w:hAnsiTheme="majorHAnsi" w:cstheme="majorBidi"/>
      <w:b/>
      <w:bCs/>
      <w:sz w:val="32"/>
      <w:szCs w:val="32"/>
    </w:rPr>
  </w:style>
  <w:style w:type="character" w:customStyle="1" w:styleId="216">
    <w:name w:val="纯文本 Char1"/>
    <w:basedOn w:val="87"/>
    <w:semiHidden/>
    <w:qFormat/>
    <w:uiPriority w:val="99"/>
    <w:rPr>
      <w:rFonts w:ascii="宋体" w:hAnsi="Courier New" w:eastAsia="宋体" w:cs="Courier New"/>
      <w:szCs w:val="21"/>
    </w:rPr>
  </w:style>
  <w:style w:type="character" w:customStyle="1" w:styleId="217">
    <w:name w:val="正文缩进 字符"/>
    <w:link w:val="20"/>
    <w:qFormat/>
    <w:uiPriority w:val="0"/>
    <w:rPr>
      <w:rFonts w:ascii="Times New Roman" w:hAnsi="Times New Roman" w:eastAsia="宋体" w:cs="Times New Roman"/>
      <w:kern w:val="0"/>
      <w:sz w:val="20"/>
      <w:szCs w:val="20"/>
    </w:rPr>
  </w:style>
  <w:style w:type="character" w:customStyle="1" w:styleId="218">
    <w:name w:val="页脚 Char1"/>
    <w:basedOn w:val="87"/>
    <w:semiHidden/>
    <w:qFormat/>
    <w:uiPriority w:val="99"/>
    <w:rPr>
      <w:kern w:val="2"/>
      <w:sz w:val="18"/>
      <w:szCs w:val="18"/>
    </w:rPr>
  </w:style>
  <w:style w:type="table" w:customStyle="1" w:styleId="219">
    <w:name w:val="网格型1"/>
    <w:basedOn w:val="8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0">
    <w:name w:val="列表a)"/>
    <w:basedOn w:val="1"/>
    <w:qFormat/>
    <w:uiPriority w:val="0"/>
    <w:pPr>
      <w:spacing w:line="300" w:lineRule="auto"/>
    </w:pPr>
    <w:rPr>
      <w:rFonts w:ascii="Times New Roman" w:hAnsi="Times New Roman" w:eastAsia="宋体" w:cs="Times New Roman"/>
      <w:szCs w:val="24"/>
    </w:rPr>
  </w:style>
  <w:style w:type="table" w:customStyle="1" w:styleId="221">
    <w:name w:val="网格型11"/>
    <w:basedOn w:val="83"/>
    <w:qFormat/>
    <w:uiPriority w:val="59"/>
    <w:rPr>
      <w:rFonts w:ascii="Calibri" w:hAnsi="Calibri" w:eastAsia="Times New Roman"/>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2">
    <w:name w:val="1"/>
    <w:basedOn w:val="1"/>
    <w:qFormat/>
    <w:uiPriority w:val="0"/>
    <w:rPr>
      <w:rFonts w:ascii="Times New Roman" w:hAnsi="Times New Roman" w:eastAsia="宋体" w:cs="Times New Roman"/>
      <w:szCs w:val="24"/>
    </w:rPr>
  </w:style>
  <w:style w:type="paragraph" w:customStyle="1" w:styleId="223">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4">
    <w:name w:val="p19"/>
    <w:basedOn w:val="1"/>
    <w:qFormat/>
    <w:uiPriority w:val="0"/>
    <w:pPr>
      <w:spacing w:line="30" w:lineRule="atLeast"/>
      <w:jc w:val="left"/>
    </w:pPr>
    <w:rPr>
      <w:rFonts w:ascii="黑体" w:hAnsi="宋体" w:eastAsia="黑体" w:cs="黑体"/>
      <w:kern w:val="0"/>
      <w:sz w:val="28"/>
      <w:szCs w:val="28"/>
    </w:rPr>
  </w:style>
  <w:style w:type="character" w:customStyle="1" w:styleId="225">
    <w:name w:val="标题 6 字符"/>
    <w:basedOn w:val="87"/>
    <w:link w:val="8"/>
    <w:qFormat/>
    <w:uiPriority w:val="0"/>
    <w:rPr>
      <w:rFonts w:ascii="Times New Roman" w:hAnsi="Times New Roman" w:eastAsia="宋体" w:cs="Times New Roman"/>
    </w:rPr>
  </w:style>
  <w:style w:type="character" w:customStyle="1" w:styleId="226">
    <w:name w:val="标题 7 字符"/>
    <w:basedOn w:val="87"/>
    <w:link w:val="9"/>
    <w:qFormat/>
    <w:uiPriority w:val="0"/>
    <w:rPr>
      <w:rFonts w:ascii="Times New Roman" w:hAnsi="Times New Roman" w:eastAsia="宋体" w:cs="Times New Roman"/>
    </w:rPr>
  </w:style>
  <w:style w:type="character" w:customStyle="1" w:styleId="227">
    <w:name w:val="标题 8 字符"/>
    <w:basedOn w:val="87"/>
    <w:link w:val="10"/>
    <w:qFormat/>
    <w:uiPriority w:val="0"/>
    <w:rPr>
      <w:rFonts w:ascii="Times New Roman" w:hAnsi="Times New Roman" w:eastAsia="宋体" w:cs="Times New Roman"/>
    </w:rPr>
  </w:style>
  <w:style w:type="character" w:customStyle="1" w:styleId="228">
    <w:name w:val="标题 9 字符"/>
    <w:basedOn w:val="87"/>
    <w:link w:val="11"/>
    <w:qFormat/>
    <w:uiPriority w:val="0"/>
    <w:rPr>
      <w:rFonts w:ascii="Times New Roman" w:hAnsi="Times New Roman" w:eastAsia="宋体" w:cs="Times New Roman"/>
    </w:rPr>
  </w:style>
  <w:style w:type="character" w:customStyle="1" w:styleId="229">
    <w:name w:val="正文文本首行缩进 字符"/>
    <w:basedOn w:val="116"/>
    <w:link w:val="81"/>
    <w:semiHidden/>
    <w:qFormat/>
    <w:uiPriority w:val="0"/>
    <w:rPr>
      <w:rFonts w:ascii="Times New Roman" w:hAnsi="Calibri" w:eastAsia="宋体" w:cs="Times New Roman"/>
      <w:sz w:val="28"/>
      <w:szCs w:val="24"/>
    </w:rPr>
  </w:style>
  <w:style w:type="character" w:customStyle="1" w:styleId="230">
    <w:name w:val="注释标题 字符"/>
    <w:basedOn w:val="87"/>
    <w:link w:val="15"/>
    <w:semiHidden/>
    <w:qFormat/>
    <w:uiPriority w:val="0"/>
    <w:rPr>
      <w:rFonts w:ascii="Times New Roman" w:hAnsi="Times New Roman" w:eastAsia="宋体" w:cs="Times New Roman"/>
      <w:szCs w:val="24"/>
    </w:rPr>
  </w:style>
  <w:style w:type="character" w:customStyle="1" w:styleId="231">
    <w:name w:val="电子邮件签名 字符"/>
    <w:basedOn w:val="87"/>
    <w:link w:val="18"/>
    <w:semiHidden/>
    <w:qFormat/>
    <w:uiPriority w:val="0"/>
    <w:rPr>
      <w:rFonts w:ascii="Times New Roman" w:hAnsi="Times New Roman" w:eastAsia="宋体" w:cs="Times New Roman"/>
      <w:szCs w:val="24"/>
    </w:rPr>
  </w:style>
  <w:style w:type="character" w:customStyle="1" w:styleId="232">
    <w:name w:val="称呼 字符"/>
    <w:basedOn w:val="87"/>
    <w:link w:val="29"/>
    <w:semiHidden/>
    <w:qFormat/>
    <w:uiPriority w:val="0"/>
    <w:rPr>
      <w:rFonts w:ascii="Times New Roman" w:hAnsi="Times New Roman" w:eastAsia="宋体" w:cs="Times New Roman"/>
      <w:szCs w:val="24"/>
    </w:rPr>
  </w:style>
  <w:style w:type="character" w:customStyle="1" w:styleId="233">
    <w:name w:val="结束语 字符"/>
    <w:basedOn w:val="87"/>
    <w:link w:val="31"/>
    <w:semiHidden/>
    <w:qFormat/>
    <w:uiPriority w:val="0"/>
    <w:rPr>
      <w:rFonts w:ascii="Times New Roman" w:hAnsi="Times New Roman" w:eastAsia="宋体" w:cs="Times New Roman"/>
      <w:szCs w:val="24"/>
    </w:rPr>
  </w:style>
  <w:style w:type="character" w:customStyle="1" w:styleId="234">
    <w:name w:val="HTML 地址 字符"/>
    <w:basedOn w:val="87"/>
    <w:link w:val="39"/>
    <w:semiHidden/>
    <w:qFormat/>
    <w:uiPriority w:val="0"/>
    <w:rPr>
      <w:rFonts w:ascii="Times New Roman" w:hAnsi="Times New Roman" w:eastAsia="宋体" w:cs="Times New Roman"/>
      <w:i/>
      <w:iCs/>
      <w:szCs w:val="24"/>
    </w:rPr>
  </w:style>
  <w:style w:type="character" w:customStyle="1" w:styleId="235">
    <w:name w:val="正文文本首行缩进 2 字符"/>
    <w:basedOn w:val="117"/>
    <w:link w:val="82"/>
    <w:semiHidden/>
    <w:qFormat/>
    <w:uiPriority w:val="0"/>
    <w:rPr>
      <w:rFonts w:ascii="Times New Roman" w:hAnsi="Times New Roman" w:eastAsia="宋体" w:cs="Times New Roman"/>
      <w:color w:val="000000"/>
      <w:sz w:val="32"/>
      <w:szCs w:val="24"/>
      <w:u w:val="single"/>
    </w:rPr>
  </w:style>
  <w:style w:type="character" w:customStyle="1" w:styleId="236">
    <w:name w:val="签名 字符"/>
    <w:basedOn w:val="87"/>
    <w:link w:val="55"/>
    <w:semiHidden/>
    <w:qFormat/>
    <w:uiPriority w:val="0"/>
    <w:rPr>
      <w:rFonts w:ascii="Times New Roman" w:hAnsi="Times New Roman" w:eastAsia="宋体" w:cs="Times New Roman"/>
      <w:szCs w:val="24"/>
    </w:rPr>
  </w:style>
  <w:style w:type="character" w:customStyle="1" w:styleId="237">
    <w:name w:val="信息标题 字符"/>
    <w:basedOn w:val="87"/>
    <w:link w:val="74"/>
    <w:semiHidden/>
    <w:qFormat/>
    <w:uiPriority w:val="0"/>
    <w:rPr>
      <w:rFonts w:ascii="Arial" w:hAnsi="Arial" w:eastAsia="宋体" w:cs="Times New Roman"/>
      <w:sz w:val="24"/>
      <w:szCs w:val="24"/>
      <w:shd w:val="pct20" w:color="auto" w:fill="auto"/>
    </w:rPr>
  </w:style>
  <w:style w:type="character" w:customStyle="1" w:styleId="238">
    <w:name w:val="HTML 预设格式 字符"/>
    <w:basedOn w:val="87"/>
    <w:link w:val="75"/>
    <w:semiHidden/>
    <w:qFormat/>
    <w:uiPriority w:val="0"/>
    <w:rPr>
      <w:rFonts w:ascii="宋体" w:hAnsi="宋体" w:eastAsia="宋体" w:cs="Times New Roman"/>
      <w:color w:val="000000"/>
      <w:sz w:val="24"/>
      <w:szCs w:val="24"/>
    </w:rPr>
  </w:style>
  <w:style w:type="character" w:customStyle="1" w:styleId="239">
    <w:name w:val="unnamed211"/>
    <w:semiHidden/>
    <w:qFormat/>
    <w:uiPriority w:val="0"/>
    <w:rPr>
      <w:sz w:val="23"/>
      <w:szCs w:val="23"/>
    </w:rPr>
  </w:style>
  <w:style w:type="character" w:customStyle="1" w:styleId="240">
    <w:name w:val="ca-41"/>
    <w:qFormat/>
    <w:uiPriority w:val="0"/>
    <w:rPr>
      <w:rFonts w:hint="eastAsia" w:ascii="黑体" w:eastAsia="黑体"/>
      <w:b/>
      <w:bCs/>
      <w:spacing w:val="-20"/>
      <w:sz w:val="30"/>
      <w:szCs w:val="30"/>
    </w:rPr>
  </w:style>
  <w:style w:type="character" w:customStyle="1" w:styleId="241">
    <w:name w:val="ss1"/>
    <w:semiHidden/>
    <w:qFormat/>
    <w:uiPriority w:val="0"/>
    <w:rPr>
      <w:rFonts w:hint="default" w:ascii="ˎ̥" w:hAnsi="ˎ̥"/>
      <w:color w:val="000000"/>
      <w:sz w:val="18"/>
      <w:szCs w:val="18"/>
      <w:u w:val="none"/>
    </w:rPr>
  </w:style>
  <w:style w:type="character" w:customStyle="1" w:styleId="242">
    <w:name w:val="f142"/>
    <w:semiHidden/>
    <w:qFormat/>
    <w:uiPriority w:val="0"/>
    <w:rPr>
      <w:sz w:val="21"/>
      <w:szCs w:val="21"/>
    </w:rPr>
  </w:style>
  <w:style w:type="character" w:customStyle="1" w:styleId="243">
    <w:name w:val="f14b1"/>
    <w:semiHidden/>
    <w:qFormat/>
    <w:uiPriority w:val="0"/>
    <w:rPr>
      <w:b/>
      <w:bCs/>
      <w:sz w:val="21"/>
      <w:szCs w:val="21"/>
    </w:rPr>
  </w:style>
  <w:style w:type="character" w:customStyle="1" w:styleId="244">
    <w:name w:val="ggwenhao"/>
    <w:basedOn w:val="87"/>
    <w:semiHidden/>
    <w:qFormat/>
    <w:uiPriority w:val="0"/>
  </w:style>
  <w:style w:type="paragraph" w:customStyle="1" w:styleId="245">
    <w:name w:val="ggbody"/>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paragraph" w:customStyle="1" w:styleId="246">
    <w:name w:val="ggtitle"/>
    <w:basedOn w:val="1"/>
    <w:semiHidden/>
    <w:qFormat/>
    <w:uiPriority w:val="0"/>
    <w:pPr>
      <w:widowControl/>
      <w:spacing w:before="100" w:beforeAutospacing="1" w:after="100" w:afterAutospacing="1" w:line="330" w:lineRule="atLeast"/>
      <w:jc w:val="left"/>
    </w:pPr>
    <w:rPr>
      <w:rFonts w:ascii="宋体" w:hAnsi="宋体" w:eastAsia="宋体" w:cs="宋体"/>
      <w:kern w:val="0"/>
      <w:sz w:val="23"/>
      <w:szCs w:val="23"/>
    </w:rPr>
  </w:style>
  <w:style w:type="character" w:customStyle="1" w:styleId="247">
    <w:name w:val="页眉 Char1"/>
    <w:semiHidden/>
    <w:qFormat/>
    <w:uiPriority w:val="99"/>
    <w:rPr>
      <w:kern w:val="2"/>
      <w:sz w:val="18"/>
      <w:szCs w:val="18"/>
    </w:rPr>
  </w:style>
  <w:style w:type="paragraph" w:customStyle="1" w:styleId="248">
    <w:name w:val="封面标准名称"/>
    <w:qFormat/>
    <w:uiPriority w:val="0"/>
    <w:pPr>
      <w:widowControl w:val="0"/>
      <w:spacing w:line="680" w:lineRule="exact"/>
      <w:jc w:val="center"/>
      <w:textAlignment w:val="center"/>
    </w:pPr>
    <w:rPr>
      <w:rFonts w:ascii="黑体" w:hAnsi="Times New Roman" w:eastAsia="黑体" w:cs="Times New Roman"/>
      <w:sz w:val="52"/>
      <w:szCs w:val="22"/>
      <w:lang w:val="en-US" w:eastAsia="zh-CN" w:bidi="ar-SA"/>
    </w:rPr>
  </w:style>
  <w:style w:type="paragraph" w:customStyle="1" w:styleId="249">
    <w:name w:val="TOC 标题1"/>
    <w:basedOn w:val="3"/>
    <w:next w:val="1"/>
    <w:qFormat/>
    <w:uiPriority w:val="39"/>
    <w:pPr>
      <w:widowControl/>
      <w:topLinePunct/>
      <w:spacing w:before="480" w:after="0" w:line="276" w:lineRule="auto"/>
      <w:jc w:val="left"/>
      <w:outlineLvl w:val="9"/>
    </w:pPr>
    <w:rPr>
      <w:rFonts w:ascii="Cambria" w:hAnsi="Cambria"/>
      <w:color w:val="365F91"/>
      <w:kern w:val="0"/>
      <w:sz w:val="28"/>
      <w:szCs w:val="28"/>
    </w:rPr>
  </w:style>
  <w:style w:type="paragraph" w:customStyle="1" w:styleId="250">
    <w:name w:val="List Paragraph1"/>
    <w:basedOn w:val="1"/>
    <w:qFormat/>
    <w:uiPriority w:val="0"/>
    <w:pPr>
      <w:ind w:left="480" w:leftChars="200"/>
      <w:jc w:val="left"/>
    </w:pPr>
    <w:rPr>
      <w:rFonts w:ascii="Calibri" w:hAnsi="Calibri" w:eastAsia="PMingLiU" w:cs="Calibri"/>
      <w:sz w:val="24"/>
      <w:szCs w:val="24"/>
      <w:lang w:eastAsia="zh-TW"/>
    </w:rPr>
  </w:style>
  <w:style w:type="table" w:customStyle="1" w:styleId="251">
    <w:name w:val="浅色底纹1"/>
    <w:basedOn w:val="83"/>
    <w:qFormat/>
    <w:uiPriority w:val="60"/>
    <w:rPr>
      <w:rFonts w:ascii="Calibri" w:hAnsi="Calibri"/>
      <w:color w:val="000000"/>
    </w:rPr>
    <w:tblPr>
      <w:tblBorders>
        <w:top w:val="single" w:color="000000" w:sz="8" w:space="0"/>
        <w:bottom w:val="single" w:color="000000" w:sz="8" w:space="0"/>
      </w:tblBorders>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C0C0C0"/>
      </w:tcPr>
    </w:tblStylePr>
    <w:tblStylePr w:type="band1Horz">
      <w:tcPr>
        <w:tcBorders>
          <w:left w:val="nil"/>
          <w:right w:val="nil"/>
          <w:insideH w:val="nil"/>
          <w:insideV w:val="nil"/>
        </w:tcBorders>
        <w:shd w:val="clear" w:color="auto" w:fill="C0C0C0"/>
      </w:tcPr>
    </w:tblStylePr>
  </w:style>
  <w:style w:type="paragraph" w:customStyle="1" w:styleId="252">
    <w:name w:val="p3"/>
    <w:basedOn w:val="1"/>
    <w:qFormat/>
    <w:uiPriority w:val="0"/>
    <w:pPr>
      <w:spacing w:line="30" w:lineRule="atLeast"/>
      <w:jc w:val="center"/>
    </w:pPr>
    <w:rPr>
      <w:rFonts w:hint="eastAsia" w:ascii="宋体" w:hAnsi="宋体" w:eastAsia="宋体" w:cs="宋体"/>
      <w:kern w:val="0"/>
      <w:sz w:val="36"/>
      <w:szCs w:val="36"/>
    </w:rPr>
  </w:style>
  <w:style w:type="paragraph" w:customStyle="1" w:styleId="253">
    <w:name w:val="p8"/>
    <w:basedOn w:val="1"/>
    <w:qFormat/>
    <w:uiPriority w:val="0"/>
    <w:pPr>
      <w:spacing w:line="30" w:lineRule="atLeast"/>
      <w:jc w:val="left"/>
    </w:pPr>
    <w:rPr>
      <w:rFonts w:hint="eastAsia" w:ascii="宋体" w:hAnsi="宋体" w:eastAsia="宋体" w:cs="宋体"/>
      <w:kern w:val="0"/>
      <w:szCs w:val="21"/>
    </w:rPr>
  </w:style>
  <w:style w:type="character" w:customStyle="1" w:styleId="254">
    <w:name w:val="已访问的超链接1"/>
    <w:unhideWhenUsed/>
    <w:qFormat/>
    <w:uiPriority w:val="99"/>
    <w:rPr>
      <w:color w:val="800080"/>
      <w:u w:val="single"/>
    </w:rPr>
  </w:style>
  <w:style w:type="character" w:customStyle="1" w:styleId="255">
    <w:name w:val="rec-status-desc"/>
    <w:basedOn w:val="87"/>
    <w:qFormat/>
    <w:uiPriority w:val="0"/>
  </w:style>
  <w:style w:type="character" w:customStyle="1" w:styleId="256">
    <w:name w:val="rec-time"/>
    <w:basedOn w:val="87"/>
    <w:qFormat/>
    <w:uiPriority w:val="0"/>
  </w:style>
  <w:style w:type="character" w:customStyle="1" w:styleId="257">
    <w:name w:val="rec-volume"/>
    <w:basedOn w:val="87"/>
    <w:qFormat/>
    <w:uiPriority w:val="0"/>
  </w:style>
  <w:style w:type="character" w:customStyle="1" w:styleId="258">
    <w:name w:val="TOC 3 字符"/>
    <w:link w:val="42"/>
    <w:semiHidden/>
    <w:qFormat/>
    <w:uiPriority w:val="0"/>
    <w:rPr>
      <w:rFonts w:ascii="宋体" w:hAnsi="宋体" w:eastAsia="宋体" w:cs="Times New Roman"/>
      <w:b/>
      <w:iCs/>
      <w:kern w:val="2"/>
      <w:sz w:val="24"/>
      <w:szCs w:val="24"/>
    </w:rPr>
  </w:style>
  <w:style w:type="character" w:customStyle="1" w:styleId="259">
    <w:name w:val="样式1 Char"/>
    <w:link w:val="260"/>
    <w:qFormat/>
    <w:uiPriority w:val="0"/>
    <w:rPr>
      <w:kern w:val="2"/>
      <w:sz w:val="21"/>
      <w:szCs w:val="21"/>
    </w:rPr>
  </w:style>
  <w:style w:type="paragraph" w:customStyle="1" w:styleId="260">
    <w:name w:val="样式1"/>
    <w:basedOn w:val="42"/>
    <w:link w:val="259"/>
    <w:qFormat/>
    <w:uiPriority w:val="0"/>
    <w:pPr>
      <w:tabs>
        <w:tab w:val="left" w:pos="1050"/>
        <w:tab w:val="right" w:leader="dot" w:pos="8302"/>
        <w:tab w:val="clear" w:pos="8949"/>
      </w:tabs>
      <w:adjustRightInd/>
      <w:snapToGrid/>
      <w:spacing w:line="240" w:lineRule="auto"/>
      <w:ind w:left="210" w:right="0" w:rightChars="0" w:firstLine="0" w:firstLineChars="0"/>
    </w:pPr>
    <w:rPr>
      <w:rFonts w:asciiTheme="minorHAnsi" w:hAnsiTheme="minorHAnsi" w:eastAsiaTheme="minorEastAsia" w:cstheme="minorBidi"/>
      <w:b w:val="0"/>
      <w:iCs w:val="0"/>
      <w:sz w:val="21"/>
      <w:szCs w:val="21"/>
    </w:rPr>
  </w:style>
  <w:style w:type="paragraph" w:customStyle="1" w:styleId="261">
    <w:name w:val="5 标书"/>
    <w:basedOn w:val="1"/>
    <w:qFormat/>
    <w:uiPriority w:val="0"/>
    <w:pPr>
      <w:tabs>
        <w:tab w:val="left" w:pos="360"/>
        <w:tab w:val="left" w:pos="1418"/>
      </w:tabs>
      <w:spacing w:beforeLines="50" w:afterLines="50"/>
      <w:ind w:left="360" w:hanging="360"/>
    </w:pPr>
    <w:rPr>
      <w:rFonts w:ascii="Times New Roman" w:hAnsi="Times New Roman" w:eastAsia="宋体" w:cs="Times New Roman"/>
      <w:szCs w:val="24"/>
    </w:rPr>
  </w:style>
  <w:style w:type="paragraph" w:customStyle="1" w:styleId="262">
    <w:name w:val="样式 标题 1 + 段前: 0.5 行 段后: 0.5 行"/>
    <w:basedOn w:val="3"/>
    <w:qFormat/>
    <w:uiPriority w:val="0"/>
    <w:pPr>
      <w:keepNext w:val="0"/>
      <w:keepLines w:val="0"/>
      <w:spacing w:beforeLines="50" w:afterLines="50" w:line="240" w:lineRule="auto"/>
      <w:ind w:left="425"/>
      <w:jc w:val="left"/>
    </w:pPr>
    <w:rPr>
      <w:rFonts w:ascii="华文中宋" w:hAnsi="宋体" w:eastAsia="黑体" w:cs="宋体"/>
      <w:b w:val="0"/>
      <w:bCs w:val="0"/>
      <w:kern w:val="2"/>
      <w:sz w:val="32"/>
      <w:szCs w:val="20"/>
      <w:u w:val="double"/>
    </w:rPr>
  </w:style>
  <w:style w:type="paragraph" w:customStyle="1" w:styleId="263">
    <w:name w:val="样式 标题 1 + 段前: 6磅 段后:6 磅 行距: 单倍行距"/>
    <w:basedOn w:val="3"/>
    <w:qFormat/>
    <w:uiPriority w:val="0"/>
    <w:pPr>
      <w:keepLines w:val="0"/>
      <w:tabs>
        <w:tab w:val="left" w:pos="360"/>
        <w:tab w:val="left" w:pos="425"/>
      </w:tabs>
      <w:spacing w:before="156" w:after="156" w:line="240" w:lineRule="auto"/>
      <w:ind w:left="360" w:hanging="360"/>
      <w:jc w:val="left"/>
    </w:pPr>
    <w:rPr>
      <w:rFonts w:hint="eastAsia" w:ascii="Arial Unicode MS" w:hAnsi="Arial Unicode MS" w:eastAsia="黑体" w:cs="宋体"/>
      <w:b w:val="0"/>
      <w:bCs w:val="0"/>
      <w:kern w:val="2"/>
      <w:sz w:val="28"/>
      <w:szCs w:val="20"/>
    </w:rPr>
  </w:style>
  <w:style w:type="paragraph" w:customStyle="1" w:styleId="264">
    <w:name w:val="2 标书"/>
    <w:basedOn w:val="1"/>
    <w:qFormat/>
    <w:uiPriority w:val="0"/>
    <w:pPr>
      <w:tabs>
        <w:tab w:val="left" w:pos="360"/>
        <w:tab w:val="left" w:pos="992"/>
      </w:tabs>
      <w:spacing w:beforeLines="50" w:afterLines="50"/>
      <w:ind w:left="360" w:hanging="360"/>
    </w:pPr>
    <w:rPr>
      <w:rFonts w:ascii="Times New Roman" w:hAnsi="Times New Roman" w:eastAsia="宋体" w:cs="Times New Roman"/>
      <w:b/>
      <w:sz w:val="28"/>
      <w:szCs w:val="24"/>
    </w:rPr>
  </w:style>
  <w:style w:type="paragraph" w:customStyle="1" w:styleId="265">
    <w:name w:val="样式 段前: 6 磅 段后: 6 磅"/>
    <w:basedOn w:val="1"/>
    <w:qFormat/>
    <w:uiPriority w:val="0"/>
    <w:pPr>
      <w:tabs>
        <w:tab w:val="left" w:pos="845"/>
        <w:tab w:val="left" w:pos="1200"/>
      </w:tabs>
      <w:spacing w:before="120" w:after="120"/>
      <w:ind w:left="1200" w:hanging="360"/>
      <w:jc w:val="left"/>
    </w:pPr>
    <w:rPr>
      <w:rFonts w:ascii="Arial" w:hAnsi="Arial" w:eastAsia="宋体" w:cs="宋体"/>
      <w:snapToGrid w:val="0"/>
      <w:kern w:val="0"/>
      <w:szCs w:val="20"/>
      <w:lang w:eastAsia="en-US"/>
    </w:rPr>
  </w:style>
  <w:style w:type="paragraph" w:customStyle="1" w:styleId="266">
    <w:name w:val="标题 1 final"/>
    <w:basedOn w:val="1"/>
    <w:qFormat/>
    <w:uiPriority w:val="0"/>
    <w:pPr>
      <w:tabs>
        <w:tab w:val="left" w:pos="425"/>
      </w:tabs>
      <w:spacing w:beforeLines="50" w:afterLines="50"/>
      <w:ind w:left="425" w:hanging="425"/>
    </w:pPr>
    <w:rPr>
      <w:rFonts w:ascii="Arial" w:hAnsi="Arial" w:eastAsia="黑体" w:cs="Times New Roman"/>
      <w:sz w:val="32"/>
      <w:szCs w:val="24"/>
      <w:u w:val="thick"/>
    </w:rPr>
  </w:style>
  <w:style w:type="paragraph" w:customStyle="1" w:styleId="267">
    <w:name w:val="3 标书"/>
    <w:basedOn w:val="1"/>
    <w:qFormat/>
    <w:uiPriority w:val="0"/>
    <w:pPr>
      <w:tabs>
        <w:tab w:val="left" w:pos="360"/>
        <w:tab w:val="left" w:pos="1418"/>
      </w:tabs>
      <w:spacing w:beforeLines="50" w:afterLines="50"/>
      <w:ind w:left="360" w:hanging="360"/>
    </w:pPr>
    <w:rPr>
      <w:rFonts w:ascii="Times New Roman" w:hAnsi="Times New Roman" w:eastAsia="宋体" w:cs="Times New Roman"/>
      <w:b/>
      <w:sz w:val="24"/>
      <w:szCs w:val="24"/>
    </w:rPr>
  </w:style>
  <w:style w:type="paragraph" w:customStyle="1" w:styleId="268">
    <w:name w:val="4 标书"/>
    <w:basedOn w:val="1"/>
    <w:qFormat/>
    <w:uiPriority w:val="0"/>
    <w:pPr>
      <w:tabs>
        <w:tab w:val="left" w:pos="360"/>
        <w:tab w:val="left" w:pos="2240"/>
      </w:tabs>
      <w:spacing w:beforeLines="50" w:afterLines="50"/>
      <w:ind w:left="360" w:hanging="360"/>
    </w:pPr>
    <w:rPr>
      <w:rFonts w:ascii="Times New Roman" w:hAnsi="Times New Roman" w:eastAsia="宋体" w:cs="Times New Roman"/>
      <w:szCs w:val="24"/>
    </w:rPr>
  </w:style>
  <w:style w:type="paragraph" w:customStyle="1" w:styleId="269">
    <w:name w:val="样式 1 标书 + 段前: 0.5 行 段后: 0.5 行"/>
    <w:basedOn w:val="1"/>
    <w:qFormat/>
    <w:uiPriority w:val="0"/>
    <w:pPr>
      <w:tabs>
        <w:tab w:val="left" w:pos="360"/>
        <w:tab w:val="left" w:pos="425"/>
      </w:tabs>
      <w:spacing w:beforeLines="50" w:afterLines="50"/>
      <w:ind w:left="360" w:hanging="360"/>
    </w:pPr>
    <w:rPr>
      <w:rFonts w:ascii="Times New Roman" w:hAnsi="Times New Roman" w:eastAsia="黑体" w:cs="宋体"/>
      <w:b/>
      <w:bCs/>
      <w:sz w:val="32"/>
      <w:szCs w:val="20"/>
      <w:u w:val="thick"/>
    </w:rPr>
  </w:style>
  <w:style w:type="paragraph" w:customStyle="1" w:styleId="270">
    <w:name w:val="p7"/>
    <w:basedOn w:val="1"/>
    <w:qFormat/>
    <w:uiPriority w:val="0"/>
    <w:pPr>
      <w:widowControl/>
      <w:spacing w:line="480" w:lineRule="auto"/>
      <w:ind w:firstLine="420"/>
      <w:jc w:val="left"/>
    </w:pPr>
    <w:rPr>
      <w:rFonts w:ascii="宋体" w:hAnsi="宋体" w:eastAsia="宋体" w:cs="宋体"/>
      <w:kern w:val="0"/>
      <w:szCs w:val="21"/>
    </w:rPr>
  </w:style>
  <w:style w:type="paragraph" w:customStyle="1" w:styleId="271">
    <w:name w:val="p14"/>
    <w:basedOn w:val="1"/>
    <w:qFormat/>
    <w:uiPriority w:val="0"/>
    <w:pPr>
      <w:widowControl/>
      <w:spacing w:line="480" w:lineRule="auto"/>
      <w:ind w:firstLine="422"/>
      <w:jc w:val="left"/>
    </w:pPr>
    <w:rPr>
      <w:rFonts w:ascii="宋体" w:hAnsi="宋体" w:eastAsia="宋体" w:cs="宋体"/>
      <w:kern w:val="0"/>
      <w:szCs w:val="21"/>
    </w:rPr>
  </w:style>
  <w:style w:type="paragraph" w:customStyle="1" w:styleId="272">
    <w:name w:val="修订3"/>
    <w:hidden/>
    <w:unhideWhenUsed/>
    <w:qFormat/>
    <w:uiPriority w:val="99"/>
    <w:rPr>
      <w:rFonts w:ascii="Times New Roman" w:hAnsi="Times New Roman" w:eastAsia="宋体" w:cs="Times New Roman"/>
      <w:kern w:val="2"/>
      <w:sz w:val="21"/>
      <w:lang w:val="en-US" w:eastAsia="zh-CN" w:bidi="ar-SA"/>
    </w:rPr>
  </w:style>
  <w:style w:type="character" w:customStyle="1" w:styleId="273">
    <w:name w:val="fontstyle01"/>
    <w:basedOn w:val="87"/>
    <w:qFormat/>
    <w:uiPriority w:val="0"/>
    <w:rPr>
      <w:rFonts w:hint="default" w:ascii="Times New Roman" w:hAnsi="Times New Roman" w:cs="Times New Roman"/>
      <w:color w:val="000000"/>
      <w:sz w:val="22"/>
      <w:szCs w:val="22"/>
    </w:rPr>
  </w:style>
  <w:style w:type="character" w:customStyle="1" w:styleId="274">
    <w:name w:val="fontstyle21"/>
    <w:basedOn w:val="87"/>
    <w:qFormat/>
    <w:uiPriority w:val="0"/>
    <w:rPr>
      <w:rFonts w:hint="eastAsia" w:ascii="宋体" w:hAnsi="宋体" w:eastAsia="宋体"/>
      <w:color w:val="000000"/>
      <w:sz w:val="22"/>
      <w:szCs w:val="22"/>
    </w:rPr>
  </w:style>
  <w:style w:type="character" w:customStyle="1" w:styleId="275">
    <w:name w:val="fontstyle31"/>
    <w:basedOn w:val="87"/>
    <w:qFormat/>
    <w:uiPriority w:val="0"/>
    <w:rPr>
      <w:rFonts w:hint="eastAsia" w:ascii="宋体" w:hAnsi="宋体" w:eastAsia="宋体"/>
      <w:color w:val="000000"/>
      <w:sz w:val="22"/>
      <w:szCs w:val="22"/>
    </w:rPr>
  </w:style>
  <w:style w:type="character" w:customStyle="1" w:styleId="276">
    <w:name w:val="fontstyle11"/>
    <w:basedOn w:val="87"/>
    <w:qFormat/>
    <w:uiPriority w:val="0"/>
    <w:rPr>
      <w:rFonts w:hint="eastAsia" w:ascii="宋体" w:hAnsi="宋体" w:eastAsia="宋体"/>
      <w:color w:val="000000"/>
      <w:sz w:val="22"/>
      <w:szCs w:val="22"/>
    </w:rPr>
  </w:style>
  <w:style w:type="character" w:customStyle="1" w:styleId="277">
    <w:name w:val="font01"/>
    <w:basedOn w:val="87"/>
    <w:qFormat/>
    <w:uiPriority w:val="0"/>
    <w:rPr>
      <w:rFonts w:hint="eastAsia" w:ascii="宋体" w:hAnsi="宋体" w:eastAsia="宋体" w:cs="宋体"/>
      <w:color w:val="000000"/>
      <w:sz w:val="22"/>
      <w:szCs w:val="22"/>
      <w:u w:val="none"/>
    </w:rPr>
  </w:style>
  <w:style w:type="character" w:customStyle="1" w:styleId="278">
    <w:name w:val="editmail"/>
    <w:qFormat/>
    <w:uiPriority w:val="0"/>
  </w:style>
  <w:style w:type="paragraph" w:customStyle="1" w:styleId="279">
    <w:name w:val="Table Paragraph"/>
    <w:basedOn w:val="1"/>
    <w:qFormat/>
    <w:uiPriority w:val="1"/>
    <w:pPr>
      <w:autoSpaceDE w:val="0"/>
      <w:autoSpaceDN w:val="0"/>
      <w:jc w:val="left"/>
    </w:pPr>
    <w:rPr>
      <w:rFonts w:ascii="宋体" w:hAnsi="宋体" w:cs="宋体"/>
      <w:kern w:val="0"/>
      <w:sz w:val="22"/>
      <w:lang w:val="zh-CN" w:bidi="zh-CN"/>
    </w:rPr>
  </w:style>
  <w:style w:type="paragraph" w:customStyle="1" w:styleId="280">
    <w:name w:val="表格文字"/>
    <w:basedOn w:val="1"/>
    <w:link w:val="281"/>
    <w:qFormat/>
    <w:uiPriority w:val="0"/>
    <w:pPr>
      <w:widowControl/>
      <w:autoSpaceDE w:val="0"/>
      <w:autoSpaceDN w:val="0"/>
      <w:adjustRightInd w:val="0"/>
      <w:snapToGrid w:val="0"/>
      <w:spacing w:line="360" w:lineRule="exact"/>
      <w:jc w:val="left"/>
    </w:pPr>
    <w:rPr>
      <w:rFonts w:hint="eastAsia" w:ascii="宋体" w:hAnsi="宋体" w:eastAsia="宋体"/>
      <w:b/>
      <w:color w:val="000000" w:themeColor="text1"/>
      <w:szCs w:val="21"/>
      <w14:textFill>
        <w14:solidFill>
          <w14:schemeClr w14:val="tx1"/>
        </w14:solidFill>
      </w14:textFill>
    </w:rPr>
  </w:style>
  <w:style w:type="character" w:customStyle="1" w:styleId="281">
    <w:name w:val="表格文字 Char"/>
    <w:link w:val="280"/>
    <w:qFormat/>
    <w:uiPriority w:val="0"/>
    <w:rPr>
      <w:rFonts w:hint="eastAsia" w:ascii="宋体" w:hAnsi="宋体" w:eastAsia="宋体"/>
      <w:b/>
      <w:color w:val="000000" w:themeColor="text1"/>
      <w:szCs w:val="21"/>
      <w14:textFill>
        <w14:solidFill>
          <w14:schemeClr w14:val="tx1"/>
        </w14:solidFill>
      </w14:textFill>
    </w:rPr>
  </w:style>
  <w:style w:type="paragraph" w:customStyle="1" w:styleId="282">
    <w:name w:val="表头"/>
    <w:basedOn w:val="1"/>
    <w:qFormat/>
    <w:uiPriority w:val="0"/>
    <w:pPr>
      <w:jc w:val="center"/>
    </w:pPr>
    <w:rPr>
      <w:rFonts w:ascii="Times New Roman" w:hAnsi="Times New Roman"/>
      <w:sz w:val="36"/>
    </w:rPr>
  </w:style>
  <w:style w:type="character" w:customStyle="1" w:styleId="283">
    <w:name w:val="title1"/>
    <w:qFormat/>
    <w:uiPriority w:val="0"/>
    <w:rPr>
      <w:rFonts w:hint="default" w:ascii="ˎ̥" w:hAnsi="ˎ̥"/>
      <w:b/>
      <w:bCs/>
      <w:color w:val="003366"/>
      <w:sz w:val="21"/>
      <w:szCs w:val="21"/>
    </w:rPr>
  </w:style>
  <w:style w:type="paragraph" w:customStyle="1" w:styleId="284">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5">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6">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8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43</Pages>
  <Words>20231</Words>
  <Characters>21729</Characters>
  <Lines>177</Lines>
  <Paragraphs>50</Paragraphs>
  <TotalTime>63</TotalTime>
  <ScaleCrop>false</ScaleCrop>
  <LinksUpToDate>false</LinksUpToDate>
  <CharactersWithSpaces>22511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2020-06-02T02:45:00Z</dcterms:created>
  <dc:creator>肖丹妮</dc:creator>
  <cp:lastModifiedBy>yogurt</cp:lastModifiedBy>
  <cp:lastPrinted>2025-05-29T07:46:00Z</cp:lastPrinted>
  <dcterms:modified xsi:type="dcterms:W3CDTF">2026-07-06T01:55:08Z</dcterms:modified>
  <cp:revision>146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FC5F23F260394FBDA43142A2255A651A_13</vt:lpwstr>
  </property>
  <property fmtid="{D5CDD505-2E9C-101B-9397-08002B2CF9AE}" pid="4" name="KSOTemplateDocerSaveRecord">
    <vt:lpwstr>eyJoZGlkIjoiNDFkNTIzY2YyMzZkNzczZTZmMGU0YTg2MmVjMWFhNWEiLCJ1c2VySWQiOiIzNDgxNDcyODgifQ==</vt:lpwstr>
  </property>
</Properties>
</file>