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BE903">
      <w:pPr>
        <w:widowControl/>
        <w:jc w:val="left"/>
        <w:rPr>
          <w:rFonts w:ascii="仿宋" w:hAnsi="仿宋" w:eastAsia="仿宋"/>
          <w:sz w:val="32"/>
          <w:szCs w:val="44"/>
        </w:rPr>
      </w:pPr>
    </w:p>
    <w:p w14:paraId="337161E6">
      <w:pPr>
        <w:wordWrap w:val="0"/>
        <w:spacing w:line="560" w:lineRule="exact"/>
        <w:ind w:right="1760"/>
        <w:rPr>
          <w:rFonts w:ascii="仿宋" w:hAnsi="仿宋" w:eastAsia="仿宋"/>
          <w:sz w:val="32"/>
          <w:szCs w:val="44"/>
        </w:rPr>
      </w:pPr>
    </w:p>
    <w:p w14:paraId="1EC05206">
      <w:pPr>
        <w:widowControl/>
        <w:jc w:val="center"/>
        <w:rPr>
          <w:rFonts w:ascii="宋体" w:hAnsi="宋体" w:eastAsia="宋体"/>
          <w:color w:val="0070C0"/>
          <w:szCs w:val="21"/>
          <w:highlight w:val="none"/>
          <w:shd w:val="clear" w:color="auto" w:fill="auto"/>
        </w:rPr>
      </w:pPr>
      <w:r>
        <w:rPr>
          <w:rFonts w:hint="eastAsia" w:ascii="方正小标宋简体" w:hAnsi="仿宋" w:eastAsia="方正小标宋简体"/>
          <w:color w:val="auto"/>
          <w:sz w:val="44"/>
          <w:szCs w:val="44"/>
          <w:highlight w:val="none"/>
          <w:shd w:val="clear" w:color="auto" w:fill="auto"/>
        </w:rPr>
        <w:t>深圳市燃气集团股份有限公司</w:t>
      </w:r>
    </w:p>
    <w:p w14:paraId="05C45DE7">
      <w:pPr>
        <w:tabs>
          <w:tab w:val="left" w:pos="7560"/>
        </w:tabs>
        <w:spacing w:line="360" w:lineRule="auto"/>
        <w:ind w:firstLine="420" w:firstLineChars="200"/>
        <w:contextualSpacing/>
        <w:rPr>
          <w:rFonts w:ascii="宋体" w:hAnsi="宋体" w:eastAsia="宋体"/>
          <w:color w:val="auto"/>
          <w:szCs w:val="21"/>
          <w:highlight w:val="none"/>
          <w:shd w:val="clear" w:color="auto" w:fill="auto"/>
        </w:rPr>
      </w:pPr>
    </w:p>
    <w:p w14:paraId="7C8F1CD6">
      <w:pPr>
        <w:spacing w:line="560" w:lineRule="exact"/>
        <w:jc w:val="center"/>
        <w:rPr>
          <w:rFonts w:ascii="方正小标宋简体" w:hAnsi="仿宋" w:eastAsia="方正小标宋简体"/>
          <w:color w:val="auto"/>
          <w:sz w:val="44"/>
          <w:szCs w:val="44"/>
          <w:highlight w:val="none"/>
          <w:shd w:val="clear" w:color="auto" w:fill="auto"/>
        </w:rPr>
      </w:pPr>
      <w:r>
        <w:rPr>
          <w:rFonts w:hint="eastAsia" w:ascii="方正小标宋简体" w:hAnsi="仿宋" w:eastAsia="方正小标宋简体"/>
          <w:color w:val="auto"/>
          <w:sz w:val="44"/>
          <w:szCs w:val="44"/>
          <w:highlight w:val="none"/>
          <w:shd w:val="clear" w:color="auto" w:fill="auto"/>
          <w:lang w:val="en-US" w:eastAsia="zh-CN"/>
        </w:rPr>
        <w:t>采购</w:t>
      </w:r>
      <w:r>
        <w:rPr>
          <w:rFonts w:hint="eastAsia" w:ascii="方正小标宋简体" w:hAnsi="仿宋" w:eastAsia="方正小标宋简体"/>
          <w:color w:val="auto"/>
          <w:sz w:val="44"/>
          <w:szCs w:val="44"/>
          <w:highlight w:val="none"/>
          <w:shd w:val="clear" w:color="auto" w:fill="auto"/>
        </w:rPr>
        <w:t>文件</w:t>
      </w:r>
    </w:p>
    <w:p w14:paraId="331C9BD0">
      <w:pPr>
        <w:tabs>
          <w:tab w:val="left" w:pos="7560"/>
        </w:tabs>
        <w:spacing w:line="360" w:lineRule="auto"/>
        <w:contextualSpacing/>
        <w:jc w:val="center"/>
        <w:rPr>
          <w:rFonts w:ascii="宋体" w:hAnsi="宋体" w:eastAsia="宋体"/>
          <w:color w:val="auto"/>
          <w:szCs w:val="21"/>
          <w:highlight w:val="none"/>
          <w:shd w:val="clear" w:color="auto" w:fill="auto"/>
        </w:rPr>
      </w:pPr>
    </w:p>
    <w:p w14:paraId="2476FAD0">
      <w:pPr>
        <w:tabs>
          <w:tab w:val="left" w:pos="7560"/>
        </w:tabs>
        <w:spacing w:line="360" w:lineRule="auto"/>
        <w:contextualSpacing/>
        <w:jc w:val="center"/>
        <w:rPr>
          <w:rFonts w:ascii="宋体" w:hAnsi="宋体" w:eastAsia="宋体"/>
          <w:color w:val="auto"/>
          <w:szCs w:val="21"/>
          <w:highlight w:val="none"/>
          <w:shd w:val="clear" w:color="auto" w:fill="auto"/>
        </w:rPr>
      </w:pPr>
      <w:r>
        <w:rPr>
          <w:rFonts w:hint="eastAsia" w:ascii="宋体" w:hAnsi="宋体" w:eastAsia="宋体"/>
          <w:color w:val="auto"/>
          <w:szCs w:val="21"/>
          <w:highlight w:val="none"/>
          <w:shd w:val="clear" w:color="auto" w:fill="auto"/>
        </w:rPr>
        <w:t>（202</w:t>
      </w:r>
      <w:r>
        <w:rPr>
          <w:rFonts w:hint="eastAsia" w:ascii="宋体" w:hAnsi="宋体" w:eastAsia="宋体"/>
          <w:color w:val="auto"/>
          <w:szCs w:val="21"/>
          <w:highlight w:val="none"/>
          <w:shd w:val="clear" w:color="auto" w:fill="auto"/>
          <w:lang w:val="en-US" w:eastAsia="zh-CN"/>
        </w:rPr>
        <w:t>5</w:t>
      </w:r>
      <w:r>
        <w:rPr>
          <w:rFonts w:hint="eastAsia" w:ascii="宋体" w:hAnsi="宋体" w:eastAsia="宋体"/>
          <w:color w:val="auto"/>
          <w:szCs w:val="21"/>
          <w:highlight w:val="none"/>
          <w:shd w:val="clear" w:color="auto" w:fill="auto"/>
        </w:rPr>
        <w:t>年范本）</w:t>
      </w:r>
    </w:p>
    <w:p w14:paraId="0A717DAA">
      <w:pPr>
        <w:tabs>
          <w:tab w:val="left" w:pos="7560"/>
        </w:tabs>
        <w:spacing w:line="360" w:lineRule="auto"/>
        <w:ind w:firstLine="420" w:firstLineChars="200"/>
        <w:contextualSpacing/>
        <w:rPr>
          <w:rFonts w:ascii="宋体" w:hAnsi="宋体" w:eastAsia="宋体"/>
          <w:szCs w:val="21"/>
        </w:rPr>
      </w:pPr>
    </w:p>
    <w:p w14:paraId="57141D3D">
      <w:pPr>
        <w:tabs>
          <w:tab w:val="left" w:pos="7560"/>
        </w:tabs>
        <w:spacing w:line="360" w:lineRule="auto"/>
        <w:ind w:firstLine="420" w:firstLineChars="200"/>
        <w:contextualSpacing/>
        <w:rPr>
          <w:rFonts w:ascii="宋体" w:hAnsi="宋体" w:eastAsia="宋体"/>
          <w:szCs w:val="21"/>
        </w:rPr>
      </w:pPr>
    </w:p>
    <w:p w14:paraId="51CEF0AA">
      <w:pPr>
        <w:tabs>
          <w:tab w:val="left" w:pos="7560"/>
        </w:tabs>
        <w:spacing w:line="360" w:lineRule="auto"/>
        <w:ind w:firstLine="420" w:firstLineChars="200"/>
        <w:contextualSpacing/>
        <w:rPr>
          <w:rFonts w:ascii="宋体" w:hAnsi="宋体" w:eastAsia="宋体"/>
          <w:szCs w:val="21"/>
        </w:rPr>
      </w:pPr>
    </w:p>
    <w:p w14:paraId="6541DA07">
      <w:pPr>
        <w:tabs>
          <w:tab w:val="left" w:pos="7560"/>
        </w:tabs>
        <w:spacing w:line="360" w:lineRule="auto"/>
        <w:ind w:firstLine="420" w:firstLineChars="200"/>
        <w:contextualSpacing/>
        <w:rPr>
          <w:rFonts w:ascii="宋体" w:hAnsi="宋体" w:eastAsia="宋体"/>
          <w:szCs w:val="21"/>
        </w:rPr>
      </w:pPr>
    </w:p>
    <w:p w14:paraId="44EA1B3B">
      <w:pPr>
        <w:tabs>
          <w:tab w:val="left" w:pos="7560"/>
        </w:tabs>
        <w:spacing w:line="360" w:lineRule="auto"/>
        <w:ind w:firstLine="562" w:firstLineChars="200"/>
        <w:contextualSpacing/>
        <w:rPr>
          <w:rFonts w:ascii="宋体" w:hAnsi="宋体" w:eastAsia="宋体" w:cs="仿宋_GB2312"/>
          <w:b/>
          <w:color w:val="auto"/>
          <w:sz w:val="28"/>
          <w:szCs w:val="28"/>
          <w:u w:val="single"/>
        </w:rPr>
      </w:pPr>
      <w:r>
        <w:rPr>
          <w:rFonts w:hint="eastAsia" w:ascii="宋体" w:hAnsi="宋体" w:eastAsia="宋体" w:cs="仿宋_GB2312"/>
          <w:b/>
          <w:color w:val="auto"/>
          <w:sz w:val="28"/>
          <w:szCs w:val="28"/>
        </w:rPr>
        <w:t>项目名称：</w:t>
      </w:r>
      <w:bookmarkStart w:id="0" w:name="OLE_LINK8"/>
      <w:r>
        <w:rPr>
          <w:rFonts w:hint="eastAsia" w:ascii="宋体" w:hAnsi="宋体" w:eastAsia="宋体" w:cs="仿宋_GB2312"/>
          <w:b/>
          <w:color w:val="auto"/>
          <w:sz w:val="28"/>
          <w:szCs w:val="28"/>
          <w:u w:val="single"/>
          <w:lang w:val="en-US" w:eastAsia="zh-CN"/>
        </w:rPr>
        <w:t>沙特SBH项目深燃机制冷型交付海运服务采购项目（二次）</w:t>
      </w:r>
      <w:r>
        <w:rPr>
          <w:rFonts w:ascii="宋体" w:hAnsi="宋体" w:eastAsia="宋体" w:cs="仿宋_GB2312"/>
          <w:b/>
          <w:color w:val="auto"/>
          <w:sz w:val="28"/>
          <w:szCs w:val="28"/>
          <w:u w:val="single"/>
        </w:rPr>
        <w:t xml:space="preserve"> </w:t>
      </w:r>
    </w:p>
    <w:bookmarkEnd w:id="0"/>
    <w:p w14:paraId="2AAEB4B7">
      <w:pPr>
        <w:spacing w:line="360" w:lineRule="auto"/>
        <w:ind w:firstLine="562" w:firstLineChars="200"/>
        <w:contextualSpacing/>
        <w:rPr>
          <w:rFonts w:ascii="宋体" w:hAnsi="宋体" w:eastAsia="宋体"/>
          <w:b/>
          <w:color w:val="auto"/>
          <w:sz w:val="28"/>
          <w:szCs w:val="28"/>
        </w:rPr>
      </w:pPr>
    </w:p>
    <w:p w14:paraId="2CD5212F">
      <w:pPr>
        <w:tabs>
          <w:tab w:val="left" w:pos="7560"/>
        </w:tabs>
        <w:spacing w:line="360" w:lineRule="auto"/>
        <w:ind w:firstLine="562" w:firstLineChars="200"/>
        <w:contextualSpacing/>
        <w:rPr>
          <w:rFonts w:ascii="宋体" w:hAnsi="宋体" w:eastAsia="宋体" w:cs="仿宋_GB2312"/>
          <w:b/>
          <w:color w:val="auto"/>
          <w:sz w:val="28"/>
          <w:szCs w:val="28"/>
          <w:u w:val="single"/>
        </w:rPr>
      </w:pPr>
      <w:r>
        <w:rPr>
          <w:rFonts w:hint="eastAsia" w:ascii="宋体" w:hAnsi="宋体" w:eastAsia="宋体" w:cs="仿宋_GB2312"/>
          <w:b/>
          <w:color w:val="auto"/>
          <w:sz w:val="28"/>
          <w:szCs w:val="28"/>
        </w:rPr>
        <w:t>项目编号：</w:t>
      </w:r>
      <w:r>
        <w:rPr>
          <w:rFonts w:hint="eastAsia" w:ascii="宋体" w:hAnsi="宋体" w:eastAsia="宋体" w:cs="仿宋_GB2312"/>
          <w:b/>
          <w:color w:val="auto"/>
          <w:sz w:val="28"/>
          <w:szCs w:val="28"/>
          <w:u w:val="single"/>
        </w:rPr>
        <w:t>QJCG-GZHA-2026-005</w:t>
      </w:r>
    </w:p>
    <w:p w14:paraId="5C3A1FA2">
      <w:pPr>
        <w:tabs>
          <w:tab w:val="left" w:pos="7560"/>
        </w:tabs>
        <w:spacing w:line="360" w:lineRule="auto"/>
        <w:ind w:firstLine="562" w:firstLineChars="200"/>
        <w:contextualSpacing/>
        <w:rPr>
          <w:rFonts w:ascii="宋体" w:hAnsi="宋体" w:eastAsia="宋体"/>
          <w:b/>
          <w:color w:val="auto"/>
          <w:sz w:val="28"/>
          <w:szCs w:val="28"/>
        </w:rPr>
      </w:pPr>
    </w:p>
    <w:p w14:paraId="11A8FDC4">
      <w:pPr>
        <w:tabs>
          <w:tab w:val="left" w:pos="7560"/>
        </w:tabs>
        <w:spacing w:line="360" w:lineRule="auto"/>
        <w:ind w:firstLine="562" w:firstLineChars="200"/>
        <w:contextualSpacing/>
        <w:rPr>
          <w:rFonts w:hint="default" w:ascii="宋体" w:hAnsi="宋体" w:eastAsia="宋体"/>
          <w:b/>
          <w:color w:val="auto"/>
          <w:sz w:val="28"/>
          <w:szCs w:val="28"/>
          <w:lang w:val="en-US" w:eastAsia="zh-CN"/>
        </w:rPr>
      </w:pPr>
      <w:r>
        <w:rPr>
          <w:rFonts w:hint="eastAsia" w:ascii="宋体" w:hAnsi="宋体" w:eastAsia="宋体" w:cs="仿宋_GB2312"/>
          <w:b/>
          <w:color w:val="auto"/>
          <w:sz w:val="28"/>
          <w:szCs w:val="28"/>
        </w:rPr>
        <w:t>采 购 人：</w:t>
      </w:r>
      <w:r>
        <w:rPr>
          <w:rFonts w:hint="eastAsia" w:ascii="宋体" w:hAnsi="宋体" w:eastAsia="宋体" w:cs="仿宋_GB2312"/>
          <w:b/>
          <w:color w:val="auto"/>
          <w:sz w:val="28"/>
          <w:szCs w:val="28"/>
          <w:u w:val="single"/>
          <w:lang w:val="en-US" w:eastAsia="zh-CN"/>
        </w:rPr>
        <w:t>深圳市深燃清洁能源有限公司</w:t>
      </w:r>
    </w:p>
    <w:p w14:paraId="16210BC3">
      <w:pPr>
        <w:tabs>
          <w:tab w:val="left" w:pos="7560"/>
        </w:tabs>
        <w:spacing w:line="360" w:lineRule="auto"/>
        <w:ind w:firstLine="420" w:firstLineChars="200"/>
        <w:contextualSpacing/>
        <w:rPr>
          <w:rFonts w:ascii="宋体" w:hAnsi="宋体" w:eastAsia="宋体"/>
          <w:color w:val="auto"/>
          <w:szCs w:val="21"/>
        </w:rPr>
      </w:pPr>
    </w:p>
    <w:p w14:paraId="17180DAA">
      <w:pPr>
        <w:tabs>
          <w:tab w:val="left" w:pos="7560"/>
        </w:tabs>
        <w:spacing w:line="360" w:lineRule="auto"/>
        <w:ind w:firstLine="420" w:firstLineChars="200"/>
        <w:contextualSpacing/>
        <w:rPr>
          <w:rFonts w:ascii="宋体" w:hAnsi="宋体" w:eastAsia="宋体"/>
          <w:color w:val="auto"/>
          <w:szCs w:val="21"/>
        </w:rPr>
      </w:pPr>
    </w:p>
    <w:p w14:paraId="491E7CFE">
      <w:pPr>
        <w:tabs>
          <w:tab w:val="left" w:pos="7560"/>
        </w:tabs>
        <w:spacing w:line="360" w:lineRule="auto"/>
        <w:ind w:firstLine="420" w:firstLineChars="200"/>
        <w:contextualSpacing/>
        <w:rPr>
          <w:rFonts w:ascii="宋体" w:hAnsi="宋体" w:eastAsia="宋体"/>
          <w:color w:val="auto"/>
          <w:szCs w:val="21"/>
        </w:rPr>
      </w:pPr>
    </w:p>
    <w:p w14:paraId="779368D5">
      <w:pPr>
        <w:tabs>
          <w:tab w:val="left" w:pos="7560"/>
        </w:tabs>
        <w:spacing w:line="360" w:lineRule="auto"/>
        <w:ind w:firstLine="562" w:firstLineChars="200"/>
        <w:contextualSpacing/>
        <w:jc w:val="center"/>
        <w:rPr>
          <w:rFonts w:ascii="宋体" w:hAnsi="宋体" w:eastAsia="宋体" w:cs="仿宋_GB2312"/>
          <w:b/>
          <w:color w:val="auto"/>
          <w:sz w:val="28"/>
          <w:szCs w:val="28"/>
          <w:u w:val="single"/>
        </w:rPr>
      </w:pPr>
      <w:r>
        <w:rPr>
          <w:rFonts w:hint="eastAsia" w:ascii="宋体" w:hAnsi="宋体" w:eastAsia="宋体" w:cs="仿宋_GB2312"/>
          <w:b/>
          <w:color w:val="auto"/>
          <w:sz w:val="28"/>
          <w:szCs w:val="28"/>
          <w:u w:val="single"/>
        </w:rPr>
        <w:t>20</w:t>
      </w:r>
      <w:r>
        <w:rPr>
          <w:rFonts w:hint="eastAsia" w:ascii="宋体" w:hAnsi="宋体" w:eastAsia="宋体" w:cs="仿宋_GB2312"/>
          <w:b/>
          <w:color w:val="auto"/>
          <w:sz w:val="28"/>
          <w:szCs w:val="28"/>
          <w:u w:val="single"/>
          <w:lang w:val="en-US" w:eastAsia="zh-CN"/>
        </w:rPr>
        <w:t>26</w:t>
      </w:r>
      <w:r>
        <w:rPr>
          <w:rFonts w:hint="eastAsia" w:ascii="宋体" w:hAnsi="宋体" w:eastAsia="宋体" w:cs="仿宋_GB2312"/>
          <w:b/>
          <w:color w:val="auto"/>
          <w:sz w:val="28"/>
          <w:szCs w:val="28"/>
          <w:u w:val="single"/>
        </w:rPr>
        <w:t>年</w:t>
      </w:r>
      <w:r>
        <w:rPr>
          <w:rFonts w:hint="eastAsia" w:ascii="宋体" w:hAnsi="宋体" w:eastAsia="宋体" w:cs="仿宋_GB2312"/>
          <w:b/>
          <w:color w:val="auto"/>
          <w:sz w:val="28"/>
          <w:szCs w:val="28"/>
          <w:u w:val="single"/>
          <w:lang w:val="en-US" w:eastAsia="zh-CN"/>
        </w:rPr>
        <w:t>7</w:t>
      </w:r>
      <w:r>
        <w:rPr>
          <w:rFonts w:hint="eastAsia" w:ascii="宋体" w:hAnsi="宋体" w:eastAsia="宋体" w:cs="仿宋_GB2312"/>
          <w:b/>
          <w:color w:val="auto"/>
          <w:sz w:val="28"/>
          <w:szCs w:val="28"/>
          <w:u w:val="single"/>
        </w:rPr>
        <w:t>月</w:t>
      </w:r>
      <w:bookmarkStart w:id="9" w:name="_GoBack"/>
      <w:bookmarkEnd w:id="9"/>
    </w:p>
    <w:p w14:paraId="341FE482">
      <w:pPr>
        <w:tabs>
          <w:tab w:val="left" w:pos="7560"/>
        </w:tabs>
        <w:spacing w:line="360" w:lineRule="auto"/>
        <w:ind w:firstLine="420" w:firstLineChars="200"/>
        <w:contextualSpacing/>
        <w:rPr>
          <w:rFonts w:ascii="宋体" w:hAnsi="宋体" w:eastAsia="宋体"/>
          <w:color w:val="auto"/>
          <w:szCs w:val="21"/>
        </w:rPr>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425" w:num="1"/>
          <w:titlePg/>
          <w:docGrid w:type="lines" w:linePitch="312" w:charSpace="0"/>
        </w:sectPr>
      </w:pPr>
    </w:p>
    <w:p w14:paraId="6D994627">
      <w:pPr>
        <w:pStyle w:val="2"/>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目  录</w:t>
      </w:r>
    </w:p>
    <w:p w14:paraId="17611015">
      <w:pPr>
        <w:tabs>
          <w:tab w:val="left" w:pos="7560"/>
        </w:tabs>
        <w:spacing w:line="360" w:lineRule="auto"/>
        <w:ind w:firstLine="420" w:firstLineChars="200"/>
        <w:contextualSpacing/>
        <w:rPr>
          <w:rFonts w:ascii="宋体" w:hAnsi="宋体" w:eastAsia="宋体" w:cs="仿宋_GB2312"/>
          <w:color w:val="auto"/>
          <w:szCs w:val="21"/>
        </w:rPr>
      </w:pPr>
    </w:p>
    <w:p w14:paraId="5A5EC258">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第一章 </w:t>
      </w:r>
      <w:r>
        <w:rPr>
          <w:rFonts w:hint="eastAsia" w:ascii="宋体" w:hAnsi="宋体" w:eastAsia="宋体" w:cs="仿宋_GB2312"/>
          <w:color w:val="auto"/>
          <w:szCs w:val="21"/>
          <w:lang w:val="en-US" w:eastAsia="zh-CN"/>
        </w:rPr>
        <w:t>采购公告/采购邀请函</w:t>
      </w:r>
    </w:p>
    <w:p w14:paraId="71DE1FAC">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第二章 响应人须知前附表</w:t>
      </w:r>
    </w:p>
    <w:p w14:paraId="214681D8">
      <w:pPr>
        <w:tabs>
          <w:tab w:val="left" w:pos="7560"/>
        </w:tabs>
        <w:spacing w:line="360" w:lineRule="auto"/>
        <w:ind w:firstLine="420" w:firstLineChars="200"/>
        <w:contextualSpacing/>
        <w:rPr>
          <w:rFonts w:hint="default" w:ascii="宋体" w:hAnsi="宋体" w:eastAsia="宋体" w:cs="仿宋_GB2312"/>
          <w:color w:val="auto"/>
          <w:szCs w:val="21"/>
          <w:lang w:val="en-US" w:eastAsia="zh-CN"/>
        </w:rPr>
      </w:pPr>
      <w:r>
        <w:rPr>
          <w:rFonts w:hint="eastAsia" w:ascii="宋体" w:hAnsi="宋体" w:eastAsia="宋体" w:cs="仿宋_GB2312"/>
          <w:color w:val="auto"/>
          <w:szCs w:val="21"/>
        </w:rPr>
        <w:t xml:space="preserve">第三章 </w:t>
      </w:r>
      <w:r>
        <w:rPr>
          <w:rFonts w:hint="eastAsia" w:ascii="宋体" w:hAnsi="宋体" w:eastAsia="宋体" w:cs="仿宋_GB2312"/>
          <w:color w:val="auto"/>
          <w:szCs w:val="21"/>
          <w:lang w:val="en-US" w:eastAsia="zh-CN"/>
        </w:rPr>
        <w:t>采购程序</w:t>
      </w:r>
    </w:p>
    <w:p w14:paraId="24D4140C">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第四章 合同样式及条款</w:t>
      </w:r>
    </w:p>
    <w:p w14:paraId="42E8CEB8">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第五章 项目采购需求</w:t>
      </w:r>
    </w:p>
    <w:p w14:paraId="3F8AA708">
      <w:pPr>
        <w:tabs>
          <w:tab w:val="left" w:pos="7560"/>
        </w:tabs>
        <w:spacing w:line="360" w:lineRule="auto"/>
        <w:ind w:firstLine="420" w:firstLineChars="200"/>
        <w:contextualSpacing/>
        <w:rPr>
          <w:rFonts w:ascii="宋体" w:hAnsi="宋体" w:eastAsia="宋体" w:cs="仿宋_GB2312"/>
          <w:color w:val="auto"/>
          <w:szCs w:val="21"/>
        </w:rPr>
      </w:pPr>
      <w:r>
        <w:rPr>
          <w:rFonts w:hint="eastAsia" w:ascii="宋体" w:hAnsi="宋体" w:eastAsia="宋体" w:cs="仿宋_GB2312"/>
          <w:color w:val="auto"/>
          <w:szCs w:val="21"/>
        </w:rPr>
        <w:t>第六章 响应文件格式</w:t>
      </w:r>
    </w:p>
    <w:p w14:paraId="341C956D">
      <w:pPr>
        <w:tabs>
          <w:tab w:val="left" w:pos="7560"/>
        </w:tabs>
        <w:spacing w:line="360" w:lineRule="auto"/>
        <w:ind w:firstLine="420" w:firstLineChars="200"/>
        <w:contextualSpacing/>
        <w:rPr>
          <w:rFonts w:ascii="宋体" w:hAnsi="宋体" w:eastAsia="宋体" w:cs="仿宋_GB2312"/>
          <w:color w:val="auto"/>
          <w:szCs w:val="21"/>
        </w:rPr>
      </w:pPr>
    </w:p>
    <w:p w14:paraId="6DE41B96">
      <w:pPr>
        <w:tabs>
          <w:tab w:val="left" w:pos="7560"/>
        </w:tabs>
        <w:spacing w:line="360" w:lineRule="auto"/>
        <w:ind w:firstLine="420" w:firstLineChars="200"/>
        <w:contextualSpacing/>
        <w:rPr>
          <w:rFonts w:ascii="宋体" w:hAnsi="宋体" w:eastAsia="宋体"/>
          <w:color w:val="auto"/>
          <w:szCs w:val="21"/>
        </w:rPr>
        <w:sectPr>
          <w:pgSz w:w="11906" w:h="16838"/>
          <w:pgMar w:top="1440" w:right="1721"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2AF521">
      <w:pPr>
        <w:pStyle w:val="2"/>
        <w:spacing w:before="0" w:after="0" w:line="360" w:lineRule="auto"/>
        <w:contextualSpacing/>
        <w:jc w:val="center"/>
        <w:rPr>
          <w:rFonts w:hint="eastAsia" w:ascii="黑体" w:hAnsi="黑体" w:eastAsia="黑体"/>
          <w:color w:val="auto"/>
          <w:sz w:val="28"/>
          <w:szCs w:val="28"/>
          <w:lang w:eastAsia="zh-CN"/>
        </w:rPr>
      </w:pPr>
      <w:r>
        <w:rPr>
          <w:rFonts w:hint="eastAsia" w:ascii="黑体" w:hAnsi="黑体" w:eastAsia="黑体"/>
          <w:color w:val="auto"/>
          <w:sz w:val="28"/>
          <w:szCs w:val="28"/>
        </w:rPr>
        <w:t>第一章  采购</w:t>
      </w:r>
      <w:r>
        <w:rPr>
          <w:rFonts w:hint="eastAsia" w:ascii="黑体" w:hAnsi="黑体" w:eastAsia="黑体"/>
          <w:color w:val="auto"/>
          <w:sz w:val="28"/>
          <w:szCs w:val="28"/>
          <w:lang w:val="en-US" w:eastAsia="zh-CN"/>
        </w:rPr>
        <w:t>公告/采购邀请函</w:t>
      </w:r>
    </w:p>
    <w:p w14:paraId="4BA91A57">
      <w:pPr>
        <w:adjustRightInd w:val="0"/>
        <w:snapToGrid w:val="0"/>
        <w:spacing w:line="360" w:lineRule="auto"/>
        <w:ind w:firstLine="422" w:firstLineChars="200"/>
        <w:contextualSpacing/>
        <w:jc w:val="center"/>
        <w:rPr>
          <w:rFonts w:hint="default" w:ascii="宋体" w:hAnsi="宋体" w:eastAsia="宋体" w:cs="仿宋_GB2312"/>
          <w:b/>
          <w:color w:val="auto"/>
          <w:szCs w:val="21"/>
          <w:lang w:val="en-US" w:eastAsia="zh-CN"/>
        </w:rPr>
      </w:pPr>
    </w:p>
    <w:p w14:paraId="6CE922B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根据深圳市国资委相关规定，单项合同估算价2万元以上的公开采购、邀请采购均需在深圳阳光采购平台发布采购公告和结果公示，采购项目信息和结果公示信息详见深圳阳光采购平台公告信息。</w:t>
      </w:r>
    </w:p>
    <w:p w14:paraId="644E6B6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contextualSpacing/>
        <w:textAlignment w:val="auto"/>
        <w:rPr>
          <w:rFonts w:hint="eastAsia" w:ascii="宋体" w:hAnsi="宋体" w:eastAsia="宋体"/>
          <w:color w:val="0070C0"/>
          <w:szCs w:val="21"/>
          <w:lang w:eastAsia="zh-CN"/>
        </w:rPr>
      </w:pPr>
    </w:p>
    <w:p w14:paraId="6646DBEF">
      <w:pPr>
        <w:rPr>
          <w:rFonts w:hint="default" w:ascii="宋体" w:hAnsi="宋体" w:eastAsia="宋体"/>
          <w:szCs w:val="21"/>
          <w:lang w:val="en-US" w:eastAsia="zh-CN"/>
        </w:rPr>
      </w:pPr>
      <w:r>
        <w:rPr>
          <w:rFonts w:hint="eastAsia" w:ascii="宋体" w:hAnsi="宋体" w:eastAsia="宋体"/>
          <w:color w:val="0070C0"/>
          <w:szCs w:val="21"/>
          <w:lang w:eastAsia="zh-CN"/>
        </w:rPr>
        <w:br w:type="page"/>
      </w:r>
    </w:p>
    <w:p w14:paraId="73AD647D">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contextualSpacing/>
        <w:jc w:val="center"/>
        <w:textAlignment w:val="auto"/>
        <w:rPr>
          <w:rFonts w:hint="eastAsia" w:ascii="黑体" w:hAnsi="黑体" w:eastAsia="黑体" w:cs="Times New Roman"/>
          <w:b/>
          <w:color w:val="0070C0"/>
          <w:sz w:val="28"/>
          <w:szCs w:val="28"/>
          <w:lang w:eastAsia="zh-CN"/>
        </w:rPr>
      </w:pPr>
      <w:r>
        <w:rPr>
          <w:rFonts w:hint="eastAsia" w:ascii="黑体" w:hAnsi="黑体" w:eastAsia="黑体" w:cs="Times New Roman"/>
          <w:b/>
          <w:sz w:val="28"/>
          <w:szCs w:val="28"/>
        </w:rPr>
        <w:t>采购</w:t>
      </w:r>
      <w:r>
        <w:rPr>
          <w:rFonts w:hint="eastAsia" w:ascii="黑体" w:hAnsi="黑体" w:eastAsia="黑体" w:cs="Times New Roman"/>
          <w:b/>
          <w:sz w:val="28"/>
          <w:szCs w:val="28"/>
          <w:lang w:val="en-US" w:eastAsia="zh-CN"/>
        </w:rPr>
        <w:t>公告</w:t>
      </w:r>
      <w:r>
        <w:rPr>
          <w:rFonts w:hint="eastAsia" w:ascii="黑体" w:hAnsi="黑体" w:eastAsia="黑体"/>
          <w:color w:val="0070C0"/>
          <w:sz w:val="28"/>
          <w:szCs w:val="28"/>
          <w:lang w:val="en-US" w:eastAsia="zh-CN"/>
        </w:rPr>
        <w:t>（公开采购适用）</w:t>
      </w:r>
    </w:p>
    <w:p w14:paraId="402917C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center"/>
        <w:textAlignment w:val="auto"/>
        <w:rPr>
          <w:rFonts w:hint="default" w:ascii="宋体" w:hAnsi="宋体" w:eastAsia="宋体" w:cs="仿宋_GB2312"/>
          <w:b/>
          <w:szCs w:val="21"/>
          <w:lang w:val="en-US" w:eastAsia="zh-CN"/>
        </w:rPr>
      </w:pPr>
    </w:p>
    <w:p w14:paraId="50952B0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color w:val="auto"/>
          <w:szCs w:val="21"/>
          <w:lang w:val="en-US" w:eastAsia="zh-CN"/>
        </w:rPr>
      </w:pPr>
      <w:r>
        <w:rPr>
          <w:rFonts w:hint="eastAsia" w:ascii="宋体" w:hAnsi="宋体" w:eastAsia="宋体"/>
          <w:color w:val="auto"/>
          <w:szCs w:val="21"/>
        </w:rPr>
        <w:t>沙特SBH项目深燃机制冷型交付海运服务采购项目</w:t>
      </w:r>
      <w:r>
        <w:rPr>
          <w:rFonts w:hint="eastAsia" w:ascii="宋体" w:hAnsi="宋体" w:eastAsia="宋体"/>
          <w:color w:val="auto"/>
          <w:szCs w:val="21"/>
          <w:lang w:eastAsia="zh-CN"/>
        </w:rPr>
        <w:t>（</w:t>
      </w:r>
      <w:r>
        <w:rPr>
          <w:rFonts w:hint="eastAsia" w:ascii="宋体" w:hAnsi="宋体" w:eastAsia="宋体"/>
          <w:color w:val="auto"/>
          <w:szCs w:val="21"/>
          <w:lang w:val="en-US" w:eastAsia="zh-CN"/>
        </w:rPr>
        <w:t>二次</w:t>
      </w:r>
      <w:r>
        <w:rPr>
          <w:rFonts w:hint="eastAsia" w:ascii="宋体" w:hAnsi="宋体" w:eastAsia="宋体"/>
          <w:color w:val="auto"/>
          <w:szCs w:val="21"/>
          <w:lang w:eastAsia="zh-CN"/>
        </w:rPr>
        <w:t>）</w:t>
      </w:r>
      <w:r>
        <w:rPr>
          <w:rFonts w:hint="eastAsia" w:ascii="宋体" w:hAnsi="宋体" w:eastAsia="宋体"/>
          <w:color w:val="auto"/>
          <w:szCs w:val="21"/>
        </w:rPr>
        <w:t>（项目编号：</w:t>
      </w:r>
      <w:r>
        <w:rPr>
          <w:rFonts w:hint="eastAsia" w:ascii="宋体" w:hAnsi="宋体" w:eastAsia="宋体"/>
          <w:color w:val="auto"/>
          <w:szCs w:val="21"/>
          <w:highlight w:val="none"/>
          <w:u w:val="single"/>
        </w:rPr>
        <w:t>QJCG-GZHA-2026-005</w:t>
      </w:r>
      <w:r>
        <w:rPr>
          <w:rFonts w:hint="eastAsia" w:ascii="宋体" w:hAnsi="宋体" w:eastAsia="宋体"/>
          <w:color w:val="auto"/>
          <w:szCs w:val="21"/>
        </w:rPr>
        <w:t>）</w:t>
      </w:r>
      <w:r>
        <w:rPr>
          <w:rFonts w:hint="eastAsia" w:ascii="宋体" w:hAnsi="宋体" w:eastAsia="宋体"/>
          <w:color w:val="auto"/>
          <w:szCs w:val="21"/>
          <w:lang w:val="en-US" w:eastAsia="zh-CN"/>
        </w:rPr>
        <w:t>已具备采购条件，采购</w:t>
      </w:r>
      <w:r>
        <w:rPr>
          <w:rFonts w:hint="eastAsia" w:ascii="宋体" w:hAnsi="宋体" w:eastAsia="宋体"/>
          <w:color w:val="auto"/>
          <w:szCs w:val="21"/>
        </w:rPr>
        <w:t>人为</w:t>
      </w:r>
      <w:r>
        <w:rPr>
          <w:rFonts w:hint="eastAsia" w:ascii="宋体" w:hAnsi="宋体" w:eastAsia="宋体"/>
          <w:color w:val="auto"/>
          <w:szCs w:val="21"/>
          <w:u w:val="single"/>
          <w:lang w:val="en-US" w:eastAsia="zh-CN"/>
        </w:rPr>
        <w:t>深圳市深燃清洁能源有限公司</w:t>
      </w:r>
      <w:r>
        <w:rPr>
          <w:rFonts w:hint="eastAsia" w:ascii="宋体" w:hAnsi="宋体" w:eastAsia="宋体"/>
          <w:color w:val="auto"/>
          <w:szCs w:val="21"/>
          <w:u w:val="single"/>
        </w:rPr>
        <w:t>，</w:t>
      </w:r>
      <w:r>
        <w:rPr>
          <w:rFonts w:hint="eastAsia" w:ascii="宋体" w:hAnsi="宋体" w:eastAsia="宋体"/>
          <w:color w:val="auto"/>
          <w:szCs w:val="21"/>
        </w:rPr>
        <w:t>资金来源为</w:t>
      </w:r>
      <w:r>
        <w:rPr>
          <w:rFonts w:hint="eastAsia" w:ascii="宋体" w:hAnsi="宋体" w:eastAsia="宋体"/>
          <w:color w:val="auto"/>
          <w:szCs w:val="21"/>
          <w:u w:val="single"/>
          <w:lang w:val="en-US" w:eastAsia="zh-CN"/>
        </w:rPr>
        <w:t>自有资金</w:t>
      </w:r>
      <w:r>
        <w:rPr>
          <w:rFonts w:hint="eastAsia" w:ascii="宋体" w:hAnsi="宋体" w:eastAsia="宋体"/>
          <w:color w:val="auto"/>
          <w:szCs w:val="21"/>
        </w:rPr>
        <w:t>。</w:t>
      </w:r>
      <w:r>
        <w:rPr>
          <w:rFonts w:hint="eastAsia" w:ascii="宋体" w:hAnsi="宋体" w:eastAsia="宋体"/>
          <w:color w:val="auto"/>
          <w:szCs w:val="21"/>
          <w:lang w:val="en-US" w:eastAsia="zh-CN"/>
        </w:rPr>
        <w:t>现进行</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询价</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公开</w:t>
      </w:r>
      <w:r>
        <w:rPr>
          <w:rFonts w:hint="eastAsia" w:ascii="宋体" w:hAnsi="宋体" w:eastAsia="宋体" w:cs="仿宋_GB2312"/>
          <w:color w:val="auto"/>
          <w:sz w:val="21"/>
          <w:szCs w:val="21"/>
          <w:highlight w:val="none"/>
          <w:lang w:val="en-US" w:eastAsia="zh-CN"/>
        </w:rPr>
        <w:t>竞争性谈判</w:t>
      </w:r>
      <w:r>
        <w:rPr>
          <w:rFonts w:hint="eastAsia" w:ascii="宋体" w:hAnsi="宋体" w:eastAsia="宋体"/>
          <w:color w:val="auto"/>
          <w:szCs w:val="21"/>
          <w:lang w:val="en-US" w:eastAsia="zh-CN"/>
        </w:rPr>
        <w:t>，</w:t>
      </w:r>
      <w:r>
        <w:rPr>
          <w:rFonts w:hint="eastAsia" w:ascii="宋体" w:hAnsi="宋体" w:eastAsia="宋体"/>
          <w:color w:val="auto"/>
          <w:szCs w:val="21"/>
          <w:u w:val="none"/>
          <w:lang w:val="en-US" w:eastAsia="zh-CN"/>
        </w:rPr>
        <w:t>采购供应商资格要求详见深圳阳光采购平台公告信息。</w:t>
      </w:r>
    </w:p>
    <w:p w14:paraId="61BE8B42">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14:paraId="7C2CA80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auto"/>
          <w:szCs w:val="21"/>
          <w:u w:val="single"/>
        </w:rPr>
        <w:t>https://ygcg.szexgrp.com/</w:t>
      </w:r>
      <w:r>
        <w:rPr>
          <w:rFonts w:hint="eastAsia" w:ascii="宋体" w:hAnsi="宋体" w:eastAsia="宋体"/>
          <w:color w:val="auto"/>
          <w:szCs w:val="21"/>
          <w:u w:val="none"/>
          <w:lang w:val="en-US" w:eastAsia="zh-CN"/>
        </w:rPr>
        <w:t>）和本项目采购文件。</w:t>
      </w:r>
    </w:p>
    <w:p w14:paraId="6536AD5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1.服务</w:t>
      </w:r>
      <w:r>
        <w:rPr>
          <w:rFonts w:hint="default" w:ascii="宋体" w:hAnsi="宋体" w:eastAsia="宋体"/>
          <w:color w:val="auto"/>
          <w:szCs w:val="21"/>
          <w:u w:val="none"/>
          <w:lang w:val="en-US" w:eastAsia="zh-CN"/>
        </w:rPr>
        <w:t>期</w:t>
      </w:r>
      <w:r>
        <w:rPr>
          <w:rFonts w:hint="eastAsia" w:ascii="宋体" w:hAnsi="宋体" w:eastAsia="宋体"/>
          <w:color w:val="auto"/>
          <w:szCs w:val="21"/>
          <w:u w:val="none"/>
          <w:lang w:val="en-US" w:eastAsia="zh-CN"/>
        </w:rPr>
        <w:t>：</w:t>
      </w:r>
      <w:r>
        <w:rPr>
          <w:rFonts w:hint="eastAsia" w:ascii="宋体" w:hAnsi="宋体" w:eastAsia="宋体" w:cs="仿宋_GB2312"/>
          <w:color w:val="auto"/>
          <w:sz w:val="21"/>
          <w:szCs w:val="21"/>
          <w:highlight w:val="none"/>
          <w:lang w:val="en-US" w:eastAsia="zh-CN"/>
        </w:rPr>
        <w:t>2026年8月至9月。</w:t>
      </w:r>
    </w:p>
    <w:p w14:paraId="27FAC64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2.服务地点：</w:t>
      </w:r>
      <w:r>
        <w:rPr>
          <w:rFonts w:hint="eastAsia" w:ascii="宋体" w:hAnsi="宋体" w:eastAsia="宋体" w:cs="仿宋_GB2312"/>
          <w:color w:val="auto"/>
          <w:sz w:val="21"/>
          <w:szCs w:val="21"/>
          <w:highlight w:val="none"/>
          <w:lang w:val="en-US" w:eastAsia="zh-CN"/>
        </w:rPr>
        <w:t>国内及海外。</w:t>
      </w:r>
    </w:p>
    <w:p w14:paraId="323472E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3.本项目设置最高限价，最高限价为</w:t>
      </w:r>
      <w:r>
        <w:rPr>
          <w:rFonts w:hint="eastAsia" w:ascii="宋体" w:hAnsi="宋体" w:eastAsia="宋体" w:cs="仿宋_GB2312"/>
          <w:color w:val="auto"/>
          <w:sz w:val="21"/>
          <w:szCs w:val="21"/>
          <w:highlight w:val="none"/>
          <w:lang w:val="en-US" w:eastAsia="zh-CN"/>
        </w:rPr>
        <w:t>9.5万元人民币（含税）</w:t>
      </w:r>
      <w:r>
        <w:rPr>
          <w:rFonts w:hint="eastAsia" w:ascii="宋体" w:hAnsi="宋体" w:eastAsia="宋体"/>
          <w:color w:val="auto"/>
          <w:szCs w:val="21"/>
          <w:u w:val="none"/>
          <w:lang w:val="en-US" w:eastAsia="zh-CN"/>
        </w:rPr>
        <w:t>，响应人报价高于最高限价的，其响应将被否决。</w:t>
      </w:r>
    </w:p>
    <w:p w14:paraId="0FAA87F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color w:val="auto"/>
          <w:lang w:val="en-US" w:eastAsia="zh-CN"/>
        </w:rPr>
      </w:pPr>
      <w:r>
        <w:rPr>
          <w:rFonts w:hint="eastAsia" w:ascii="宋体" w:hAnsi="宋体"/>
          <w:b/>
          <w:color w:val="auto"/>
          <w:lang w:val="en-US" w:eastAsia="zh-CN"/>
        </w:rPr>
        <w:t>二、响应人资格及信誉要求</w:t>
      </w:r>
    </w:p>
    <w:p w14:paraId="7000E6F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一</w:t>
      </w:r>
      <w:r>
        <w:rPr>
          <w:rFonts w:hint="eastAsia" w:ascii="宋体" w:hAnsi="宋体" w:eastAsia="宋体" w:cs="仿宋_GB2312"/>
          <w:b/>
          <w:bCs/>
          <w:color w:val="auto"/>
          <w:sz w:val="21"/>
          <w:szCs w:val="21"/>
          <w:highlight w:val="none"/>
          <w:lang w:eastAsia="zh-CN"/>
        </w:rPr>
        <w:t>）</w:t>
      </w:r>
      <w:r>
        <w:rPr>
          <w:rFonts w:hint="eastAsia" w:ascii="宋体" w:hAnsi="宋体" w:eastAsia="宋体" w:cs="仿宋_GB2312"/>
          <w:b/>
          <w:bCs/>
          <w:color w:val="auto"/>
          <w:sz w:val="21"/>
          <w:szCs w:val="21"/>
          <w:highlight w:val="none"/>
          <w:lang w:val="en-US" w:eastAsia="zh-CN"/>
        </w:rPr>
        <w:t>响应人资格相关要求</w:t>
      </w:r>
    </w:p>
    <w:p w14:paraId="10643D3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1.须为在中华人民共和国境内注册的法人或其他组织。</w:t>
      </w:r>
    </w:p>
    <w:p w14:paraId="2C608DE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auto"/>
          <w:sz w:val="21"/>
          <w:szCs w:val="21"/>
          <w:highlight w:val="none"/>
          <w:lang w:val="en-US" w:eastAsia="zh-CN"/>
        </w:rPr>
        <w:t>详见第六章响应文件格式。</w:t>
      </w:r>
    </w:p>
    <w:p w14:paraId="44823F4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auto"/>
          <w:sz w:val="21"/>
          <w:szCs w:val="21"/>
          <w:highlight w:val="none"/>
          <w:lang w:val="en-US" w:eastAsia="zh-CN"/>
        </w:rPr>
        <w:t>2.响应人具备</w:t>
      </w:r>
      <w:r>
        <w:rPr>
          <w:rFonts w:hint="eastAsia" w:ascii="宋体" w:hAnsi="宋体" w:eastAsia="宋体" w:cs="仿宋_GB2312"/>
          <w:color w:val="auto"/>
          <w:sz w:val="21"/>
          <w:szCs w:val="21"/>
          <w:highlight w:val="none"/>
          <w:u w:val="none"/>
          <w:lang w:val="en-US" w:eastAsia="zh-CN"/>
        </w:rPr>
        <w:t>无船承运人资质</w:t>
      </w:r>
      <w:r>
        <w:rPr>
          <w:rFonts w:hint="eastAsia" w:ascii="宋体" w:hAnsi="宋体" w:eastAsia="宋体" w:cs="仿宋_GB2312"/>
          <w:color w:val="auto"/>
          <w:sz w:val="21"/>
          <w:szCs w:val="21"/>
          <w:highlight w:val="none"/>
          <w:lang w:val="en-US" w:eastAsia="zh-CN"/>
        </w:rPr>
        <w:t>。</w:t>
      </w:r>
    </w:p>
    <w:p w14:paraId="79E1E90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default" w:ascii="宋体" w:hAnsi="宋体" w:eastAsia="宋体" w:cs="仿宋_GB2312"/>
          <w:b/>
          <w:bCs/>
          <w:color w:val="0070C0"/>
          <w:sz w:val="21"/>
          <w:szCs w:val="21"/>
          <w:highlight w:val="none"/>
          <w:lang w:val="en-US" w:eastAsia="zh-CN"/>
        </w:rPr>
      </w:pPr>
      <w:r>
        <w:rPr>
          <w:rFonts w:hint="eastAsia" w:ascii="宋体" w:hAnsi="宋体" w:eastAsia="宋体" w:cs="仿宋_GB2312"/>
          <w:b/>
          <w:bCs/>
          <w:color w:val="auto"/>
          <w:sz w:val="21"/>
          <w:szCs w:val="21"/>
          <w:highlight w:val="none"/>
          <w:lang w:val="en-US" w:eastAsia="zh-CN"/>
        </w:rPr>
        <w:t>证明材料：提供无船承运人备案证明材料（如：在“交通运输部水路运输建设综合管理信息系统”或企业注册地所在省级交通运输主管部门官方备案查询平台的截图；或由上述系统生成的《无船承运业务备案表》复印件等），并加盖响应人公章。</w:t>
      </w:r>
    </w:p>
    <w:p w14:paraId="1F83445A">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bookmarkStart w:id="1" w:name="OLE_LINK11"/>
      <w:r>
        <w:rPr>
          <w:rFonts w:hint="eastAsia" w:ascii="宋体" w:hAnsi="宋体" w:eastAsia="宋体"/>
          <w:b/>
          <w:bCs/>
          <w:color w:val="auto"/>
          <w:szCs w:val="21"/>
          <w:highlight w:val="none"/>
          <w:u w:val="none"/>
          <w:lang w:val="en-US" w:eastAsia="zh-CN"/>
        </w:rPr>
        <w:t>（二）响应人关联关系要求</w:t>
      </w:r>
    </w:p>
    <w:p w14:paraId="3CB07708">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1</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人的法定代表人</w:t>
      </w:r>
      <w:r>
        <w:rPr>
          <w:rFonts w:hint="eastAsia" w:ascii="宋体" w:hAnsi="宋体" w:eastAsia="宋体"/>
          <w:color w:val="auto"/>
          <w:szCs w:val="21"/>
          <w:highlight w:val="none"/>
          <w:u w:val="none"/>
          <w:lang w:val="en-US" w:eastAsia="zh-CN"/>
        </w:rPr>
        <w:t>、单位负责人</w:t>
      </w:r>
      <w:r>
        <w:rPr>
          <w:rFonts w:hint="eastAsia" w:ascii="宋体" w:hAnsi="宋体" w:eastAsia="宋体"/>
          <w:color w:val="auto"/>
          <w:szCs w:val="21"/>
          <w:highlight w:val="none"/>
          <w:u w:val="none"/>
        </w:rPr>
        <w:t>、主要经营负责人、董事长</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总经理</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项目投标</w:t>
      </w:r>
      <w:r>
        <w:rPr>
          <w:rFonts w:hint="eastAsia" w:ascii="宋体" w:hAnsi="宋体" w:eastAsia="宋体"/>
          <w:color w:val="auto"/>
          <w:szCs w:val="21"/>
          <w:highlight w:val="none"/>
          <w:u w:val="none"/>
        </w:rPr>
        <w:t>授权代表人、项目负责人</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项目经理</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rPr>
        <w:t>、主要技术人员</w:t>
      </w:r>
      <w:r>
        <w:rPr>
          <w:rFonts w:hint="eastAsia" w:ascii="宋体" w:hAnsi="宋体" w:eastAsia="宋体"/>
          <w:color w:val="auto"/>
          <w:szCs w:val="21"/>
          <w:highlight w:val="none"/>
          <w:u w:val="none"/>
          <w:lang w:eastAsia="zh-CN"/>
        </w:rPr>
        <w:t>、</w:t>
      </w:r>
      <w:r>
        <w:rPr>
          <w:rFonts w:hint="eastAsia" w:ascii="宋体" w:hAnsi="宋体" w:eastAsia="宋体" w:cstheme="minorBidi"/>
          <w:color w:val="auto"/>
          <w:szCs w:val="21"/>
          <w:highlight w:val="none"/>
          <w:u w:val="none"/>
        </w:rPr>
        <w:t>投标文件编制人员</w:t>
      </w:r>
      <w:r>
        <w:rPr>
          <w:rFonts w:hint="eastAsia" w:ascii="宋体" w:hAnsi="宋体" w:eastAsia="宋体"/>
          <w:color w:val="auto"/>
          <w:szCs w:val="21"/>
          <w:highlight w:val="none"/>
          <w:u w:val="none"/>
        </w:rPr>
        <w:t>为同一人、属同一单位或者在同一单位缴纳社会保险的；不同</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人存在直接控股、管理关系的。如发现存在上述情形，</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w:t>
      </w:r>
      <w:r>
        <w:rPr>
          <w:rFonts w:hint="eastAsia" w:ascii="宋体" w:hAnsi="宋体" w:eastAsia="宋体"/>
          <w:color w:val="auto"/>
          <w:szCs w:val="21"/>
          <w:highlight w:val="none"/>
          <w:u w:val="none"/>
          <w:lang w:val="en-US" w:eastAsia="zh-CN"/>
        </w:rPr>
        <w:t>初步评审</w:t>
      </w:r>
      <w:r>
        <w:rPr>
          <w:rFonts w:hint="eastAsia" w:ascii="宋体" w:hAnsi="宋体" w:eastAsia="宋体"/>
          <w:color w:val="auto"/>
          <w:szCs w:val="21"/>
          <w:highlight w:val="none"/>
          <w:u w:val="none"/>
        </w:rPr>
        <w:t>不通过，不得参与本次采购活动。</w:t>
      </w:r>
    </w:p>
    <w:p w14:paraId="1CF7A69A">
      <w:pPr>
        <w:widowControl w:val="0"/>
        <w:autoSpaceDE/>
        <w:autoSpaceDN/>
        <w:adjustRightInd w:val="0"/>
        <w:snapToGrid w:val="0"/>
        <w:ind w:firstLine="420" w:firstLineChars="200"/>
        <w:contextualSpacing/>
        <w:jc w:val="both"/>
        <w:rPr>
          <w:rFonts w:hint="eastAsia" w:ascii="宋体" w:hAnsi="宋体" w:eastAsia="宋体"/>
          <w:color w:val="auto"/>
          <w:szCs w:val="21"/>
          <w:highlight w:val="none"/>
          <w:u w:val="none"/>
        </w:rPr>
      </w:pPr>
      <w:r>
        <w:rPr>
          <w:rFonts w:hint="eastAsia" w:ascii="宋体" w:hAnsi="宋体" w:eastAsia="宋体"/>
          <w:color w:val="auto"/>
          <w:szCs w:val="21"/>
          <w:highlight w:val="none"/>
          <w:u w:val="none"/>
        </w:rPr>
        <w:t>2</w:t>
      </w:r>
      <w:r>
        <w:rPr>
          <w:rFonts w:hint="eastAsia" w:ascii="宋体" w:hAnsi="宋体" w:eastAsia="宋体"/>
          <w:color w:val="auto"/>
          <w:szCs w:val="21"/>
          <w:highlight w:val="none"/>
          <w:u w:val="none"/>
          <w:lang w:eastAsia="zh-CN"/>
        </w:rPr>
        <w:t>.存在股权关联关系或董事长、经理、董事交叉任职的投标人谨慎同时参与本项目</w:t>
      </w:r>
      <w:r>
        <w:rPr>
          <w:rFonts w:hint="eastAsia" w:ascii="宋体" w:hAnsi="宋体" w:eastAsia="宋体"/>
          <w:color w:val="auto"/>
          <w:szCs w:val="21"/>
          <w:highlight w:val="none"/>
          <w:u w:val="none"/>
        </w:rPr>
        <w:t>。经评审判定与其他</w:t>
      </w:r>
      <w:r>
        <w:rPr>
          <w:rFonts w:hint="eastAsia" w:ascii="宋体" w:hAnsi="宋体" w:eastAsia="宋体" w:cstheme="minorBidi"/>
          <w:color w:val="auto"/>
          <w:szCs w:val="21"/>
          <w:highlight w:val="none"/>
          <w:u w:val="none"/>
        </w:rPr>
        <w:t>投标</w:t>
      </w:r>
      <w:r>
        <w:rPr>
          <w:rFonts w:hint="eastAsia" w:ascii="宋体" w:hAnsi="宋体" w:eastAsia="宋体"/>
          <w:color w:val="auto"/>
          <w:szCs w:val="21"/>
          <w:highlight w:val="none"/>
          <w:u w:val="none"/>
        </w:rPr>
        <w:t>人存在</w:t>
      </w:r>
      <w:r>
        <w:rPr>
          <w:rFonts w:hint="eastAsia" w:ascii="宋体" w:hAnsi="宋体" w:eastAsia="宋体"/>
          <w:color w:val="auto"/>
          <w:szCs w:val="21"/>
          <w:highlight w:val="none"/>
          <w:u w:val="none"/>
          <w:lang w:val="en-US" w:eastAsia="zh-CN"/>
        </w:rPr>
        <w:t>股权</w:t>
      </w:r>
      <w:r>
        <w:rPr>
          <w:rFonts w:hint="eastAsia" w:ascii="宋体" w:hAnsi="宋体" w:eastAsia="宋体"/>
          <w:color w:val="auto"/>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14:paraId="01D8D8F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1"/>
    </w:p>
    <w:p w14:paraId="2A89F81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注：</w:t>
      </w:r>
    </w:p>
    <w:p w14:paraId="4C302C3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1.《供应商基本情况表》除法定代表人、单位负责人外，其他人员均需按照要求提供社会保险缴纳证明；</w:t>
      </w:r>
    </w:p>
    <w:p w14:paraId="367C2D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2.股权关联关系：</w:t>
      </w:r>
      <w:bookmarkStart w:id="2" w:name="OLE_LINK2"/>
      <w:r>
        <w:rPr>
          <w:rFonts w:hint="eastAsia" w:ascii="宋体" w:hAnsi="宋体" w:eastAsia="宋体"/>
          <w:color w:val="auto"/>
          <w:szCs w:val="21"/>
          <w:highlight w:val="none"/>
          <w:u w:val="none"/>
          <w:lang w:val="en-US" w:eastAsia="zh-CN"/>
        </w:rPr>
        <w:t>一方持有另一方的股份总和达到 25% 以上，或双方同为第三方所持有的股份达到 25% 以上，即构成股权关联关系。</w:t>
      </w:r>
      <w:bookmarkEnd w:id="2"/>
    </w:p>
    <w:p w14:paraId="0F5029F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3.根据《中华人民共和国公司法》，国家控股的企业之间不仅因为同受国家控股而具有关联关系。</w:t>
      </w:r>
    </w:p>
    <w:p w14:paraId="7FA1890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（三）响应人具有良好的信誉，不得存在下列情形之一</w:t>
      </w:r>
      <w:r>
        <w:rPr>
          <w:rFonts w:hint="eastAsia" w:ascii="宋体" w:hAnsi="宋体" w:cs="宋体"/>
          <w:b/>
          <w:bCs/>
          <w:color w:val="auto"/>
          <w:szCs w:val="21"/>
          <w:highlight w:val="none"/>
          <w:lang w:val="en-US" w:eastAsia="zh-CN"/>
        </w:rPr>
        <w:t>（以下网站涉及项目所在地的以深圳举例，可根据项目所在地实际情况进行调整</w:t>
      </w:r>
      <w:r>
        <w:rPr>
          <w:rFonts w:hint="eastAsia" w:ascii="宋体" w:hAnsi="宋体" w:eastAsia="宋体"/>
          <w:b/>
          <w:bCs/>
          <w:color w:val="auto"/>
          <w:szCs w:val="21"/>
          <w:highlight w:val="none"/>
          <w:u w:val="none"/>
          <w:lang w:val="en-US" w:eastAsia="zh-CN"/>
        </w:rPr>
        <w:t>）：</w:t>
      </w:r>
    </w:p>
    <w:p w14:paraId="7700329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响应人应当具有良好的信誉，拒绝有下列情形之一的企业或者从业人员参与投标：</w:t>
      </w:r>
    </w:p>
    <w:p w14:paraId="045B9BA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1.响应人企业或其法定代表人被列入“失信被执行人”的。</w:t>
      </w:r>
    </w:p>
    <w:p w14:paraId="79EBFAC5">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02A58784">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按第六章投标文件格式提供《承诺函》，且《承诺函》内容与采购文件要求一致，同时提供以下网站截图证明：</w:t>
      </w:r>
    </w:p>
    <w:p w14:paraId="3CEFF7B9">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“中国执行信息公开网”中投标企业或其法定代表人没有被列入“失信被执行人”（https://zxgk.court.gov.cn/shixin/）。</w:t>
      </w:r>
    </w:p>
    <w:p w14:paraId="696566B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2.近3年内（从采购公告发布之日起倒算）供应商或者其法定代表人有行贿犯罪记录的。 </w:t>
      </w:r>
    </w:p>
    <w:p w14:paraId="6287BCC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 xml:space="preserve">证明材料： </w:t>
      </w:r>
    </w:p>
    <w:p w14:paraId="71083CBA">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按第六章投标文件格式提供《承诺函》，且《承诺函》内容与采购文件要求一致，同时提供以下网站截图证明：</w:t>
      </w:r>
    </w:p>
    <w:p w14:paraId="77CEE12E">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“中国裁判文书网”网站（https://wenshu.court.gov.cn/website/wenshu/181029CR4M5A62CH/index.html）-无行贿相关案由。</w:t>
      </w:r>
    </w:p>
    <w:p w14:paraId="48C5D94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3.近2年内（从采购公告发布之日起倒算）供应商有无正当理由放弃集团公司成交项目、不接受采购文件中合同主要条款、不履行合同义务或单方面终止合同的。 </w:t>
      </w:r>
    </w:p>
    <w:p w14:paraId="2A083625">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433E121A">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w:t>
      </w:r>
    </w:p>
    <w:p w14:paraId="0210E9E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14:paraId="63A914C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2FBADC1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按第六章投标文件格式提供《承诺函》，且《承诺函》内容与采购文件要求一致，同时提供以下网站截图证明：</w:t>
      </w:r>
    </w:p>
    <w:p w14:paraId="21C81A76">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（1）“</w:t>
      </w:r>
      <w:r>
        <w:rPr>
          <w:rFonts w:hint="default" w:ascii="宋体" w:hAnsi="宋体" w:eastAsia="宋体"/>
          <w:b/>
          <w:bCs/>
          <w:color w:val="auto"/>
          <w:szCs w:val="21"/>
          <w:highlight w:val="none"/>
          <w:u w:val="none"/>
          <w:lang w:val="en-US" w:eastAsia="zh-CN"/>
        </w:rPr>
        <w:t>深圳市交通运输局</w:t>
      </w:r>
      <w:r>
        <w:rPr>
          <w:rFonts w:hint="eastAsia" w:ascii="宋体" w:hAnsi="宋体" w:eastAsia="宋体"/>
          <w:b/>
          <w:bCs/>
          <w:color w:val="auto"/>
          <w:szCs w:val="21"/>
          <w:highlight w:val="none"/>
          <w:u w:val="none"/>
          <w:lang w:val="en-US" w:eastAsia="zh-CN"/>
        </w:rPr>
        <w:t>”网站（https://jtys.sz.gov.cn/）-政务公开-信用信息双公示-行政处罚；</w:t>
      </w:r>
    </w:p>
    <w:p w14:paraId="0D14E2D1">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（2）“深圳市政府采购监管网中国政府采购网深圳分网”网站（http://zfcg.sz.gov.cn/cgjg/cfgg/）-网站首页-采购监管-诚信档案-入口查询行政处罚记录；</w:t>
      </w:r>
    </w:p>
    <w:p w14:paraId="4F1F7511">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（3）“深圳公共资源交易公共服务平台”（https://www.szggzy.com/static/index.html）-监管信息-交易曝光台及其他监管信息。</w:t>
      </w:r>
    </w:p>
    <w:p w14:paraId="67DE133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5.因违反工程质量、安全生产管理规定等原因被本招标项目的所在地建设部门给予红色警示且在警示期内的。</w:t>
      </w:r>
    </w:p>
    <w:p w14:paraId="0E3FC62C">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07BF74EA">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按第六章投标文件格式提供《承诺函》，且《承诺函》内容与采购文件要求一致，同时提供以下网站截图证明：</w:t>
      </w:r>
    </w:p>
    <w:p w14:paraId="587CB660">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（1）“深圳市住房和建设局”网站（https://zjj.sz.gov.cn/ztfw/gcjs/cxda_zjhhsjs/index.html）-红色警示；</w:t>
      </w:r>
    </w:p>
    <w:p w14:paraId="5DB71740">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（2）“深圳市住房和建设局”网站（https://zjj.sz.gov.cn/xxgk/ztzl/sgs/index.html）-行政处罚；</w:t>
      </w:r>
    </w:p>
    <w:p w14:paraId="1C2FA07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6.拖欠工人工资被本招标项目的所在地有关部门责令改正而未改正的。 </w:t>
      </w:r>
    </w:p>
    <w:p w14:paraId="57A0EA94">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7E63193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w:t>
      </w:r>
    </w:p>
    <w:p w14:paraId="4A3E7D3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14:paraId="3FDAC727">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02B3B13D">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w:t>
      </w:r>
    </w:p>
    <w:p w14:paraId="6C221AD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8.被列入集团公司黑名单的或暂停承包资格的。   </w:t>
      </w:r>
    </w:p>
    <w:p w14:paraId="575EA682">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49B0E855">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w:t>
      </w:r>
    </w:p>
    <w:p w14:paraId="79217FAE">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 xml:space="preserve">9.依法应当拒绝投标的其他情形。 </w:t>
      </w:r>
    </w:p>
    <w:p w14:paraId="68EADEFA">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证明材料：</w:t>
      </w:r>
    </w:p>
    <w:p w14:paraId="35FDC4F3">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按第六章投标文件格式提供《承诺函》，且《承诺函》内容与采购文件要求一致，同时提供以下网站截图证明：</w:t>
      </w:r>
    </w:p>
    <w:p w14:paraId="7A9D6162">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（1）“国家企业信用信息公示系统”网站（http://www.gsxt.gov.cn/corp-query-homepage.html）-行政处罚信息；</w:t>
      </w:r>
    </w:p>
    <w:p w14:paraId="5D16FF72">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（2）“信用中国”网站（www.creditchina.gov.cn）-行政管理信息查询-严重失信主体名单查询-行政处罚。</w:t>
      </w:r>
    </w:p>
    <w:p w14:paraId="7FF4DD12">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说明：</w:t>
      </w:r>
    </w:p>
    <w:p w14:paraId="13C8DE9D">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1.针对上述拒绝参与情形，响应人应按照对应网址渠道进行查询，并提供对应网址查询截图（若项目所在地在深圳市外的，相关网址查询以第六章投标文件格式要求的网址为准）</w:t>
      </w:r>
    </w:p>
    <w:p w14:paraId="56FECABC">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2.响应人针对上述网址信息，提供对应网站查询截图，相关信息以本项目</w:t>
      </w:r>
      <w:r>
        <w:rPr>
          <w:rFonts w:hint="eastAsia" w:ascii="宋体" w:hAnsi="宋体" w:eastAsia="宋体"/>
          <w:b/>
          <w:bCs/>
          <w:color w:val="FF0000"/>
          <w:szCs w:val="21"/>
          <w:highlight w:val="none"/>
          <w:u w:val="none"/>
          <w:lang w:val="en-US" w:eastAsia="zh-CN"/>
        </w:rPr>
        <w:t>开标前两个工作日内</w:t>
      </w:r>
      <w:r>
        <w:rPr>
          <w:rFonts w:hint="eastAsia" w:ascii="宋体" w:hAnsi="宋体" w:eastAsia="宋体"/>
          <w:b/>
          <w:bCs/>
          <w:color w:val="auto"/>
          <w:szCs w:val="21"/>
          <w:highlight w:val="none"/>
          <w:u w:val="none"/>
          <w:lang w:val="en-US" w:eastAsia="zh-CN"/>
        </w:rPr>
        <w:t>的查询结果为准。（中标候选人公示期间，采购人及招标代理机构有权对中标候选人的上述网址信息进行复核，若发现中标候选人存在上述否决情形的，采购人有权取消其中标资格。）。</w:t>
      </w:r>
    </w:p>
    <w:p w14:paraId="5A2E1DBF">
      <w:pPr>
        <w:keepNext w:val="0"/>
        <w:keepLines w:val="0"/>
        <w:pageBreakBefore w:val="0"/>
        <w:widowControl w:val="0"/>
        <w:kinsoku/>
        <w:wordWrap w:val="0"/>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auto"/>
          <w:szCs w:val="21"/>
          <w:highlight w:val="none"/>
          <w:u w:val="none"/>
          <w:lang w:val="en-US" w:eastAsia="zh-CN"/>
        </w:rPr>
      </w:pPr>
      <w:r>
        <w:rPr>
          <w:rFonts w:hint="eastAsia" w:ascii="宋体" w:hAnsi="宋体" w:eastAsia="宋体"/>
          <w:b/>
          <w:bCs/>
          <w:color w:val="auto"/>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2A283BC7">
      <w:pPr>
        <w:pStyle w:val="5"/>
        <w:rPr>
          <w:rFonts w:hint="eastAsia"/>
          <w:lang w:val="en-US" w:eastAsia="zh-CN"/>
        </w:rPr>
      </w:pPr>
    </w:p>
    <w:p w14:paraId="364FCC2F">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3" w:name="OLE_LINK6"/>
      <w:r>
        <w:rPr>
          <w:rFonts w:hint="eastAsia" w:ascii="宋体" w:hAnsi="宋体" w:eastAsia="宋体" w:cs="仿宋_GB2312"/>
          <w:szCs w:val="21"/>
          <w:lang w:val="en-US" w:eastAsia="zh-CN"/>
        </w:rPr>
        <w:t>接受</w:t>
      </w:r>
      <w:bookmarkEnd w:id="3"/>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14:paraId="11ED9BE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14:paraId="687359A1">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14:paraId="7796EDB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14:paraId="3B82FD6D">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olor w:val="auto"/>
          <w:szCs w:val="21"/>
          <w:highlight w:val="none"/>
          <w:u w:val="none"/>
          <w:lang w:val="en-US" w:eastAsia="zh-CN"/>
        </w:rPr>
        <w:t>详见深圳阳光采购平台公告信息</w:t>
      </w:r>
      <w:r>
        <w:rPr>
          <w:rFonts w:hint="eastAsia" w:ascii="宋体" w:hAnsi="宋体" w:eastAsia="宋体" w:cs="仿宋_GB2312"/>
          <w:color w:val="auto"/>
          <w:sz w:val="21"/>
          <w:szCs w:val="21"/>
          <w:highlight w:val="none"/>
        </w:rPr>
        <w:t>。</w:t>
      </w:r>
    </w:p>
    <w:p w14:paraId="0DB4B14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三</w:t>
      </w:r>
      <w:r>
        <w:rPr>
          <w:rFonts w:hint="eastAsia" w:ascii="宋体" w:hAnsi="宋体" w:eastAsia="宋体" w:cs="仿宋_GB2312"/>
          <w:color w:val="auto"/>
          <w:szCs w:val="21"/>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62FB50F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14:paraId="58A1CBE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0509A92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2D801A0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szCs w:val="21"/>
          <w:highlight w:val="none"/>
          <w:u w:val="none"/>
          <w:lang w:val="en-US" w:eastAsia="zh-CN"/>
        </w:rPr>
      </w:pPr>
      <w:r>
        <w:rPr>
          <w:rFonts w:hint="eastAsia" w:ascii="宋体" w:hAnsi="宋体" w:eastAsia="宋体"/>
          <w:b w:val="0"/>
          <w:bCs w:val="0"/>
          <w:szCs w:val="21"/>
          <w:highlight w:val="none"/>
          <w:u w:val="none"/>
          <w:lang w:val="en-US" w:eastAsia="zh-CN"/>
        </w:rPr>
        <w:t>（三）递交方式：</w:t>
      </w:r>
    </w:p>
    <w:p w14:paraId="2FB7415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鼓励</w:t>
      </w:r>
      <w:r>
        <w:rPr>
          <w:rFonts w:hint="eastAsia" w:ascii="宋体" w:hAnsi="宋体"/>
          <w:color w:val="auto"/>
          <w:spacing w:val="2"/>
          <w:szCs w:val="21"/>
          <w:highlight w:val="none"/>
          <w:lang w:val="en-US" w:eastAsia="zh-CN"/>
        </w:rPr>
        <w:t>响应</w:t>
      </w:r>
      <w:r>
        <w:rPr>
          <w:rFonts w:hint="eastAsia" w:ascii="宋体" w:hAnsi="宋体"/>
          <w:color w:val="auto"/>
          <w:spacing w:val="2"/>
          <w:szCs w:val="21"/>
          <w:highlight w:val="none"/>
        </w:rPr>
        <w:t>人</w:t>
      </w:r>
      <w:r>
        <w:rPr>
          <w:rFonts w:hint="eastAsia" w:ascii="宋体" w:hAnsi="宋体" w:eastAsia="宋体"/>
          <w:b w:val="0"/>
          <w:bCs w:val="0"/>
          <w:color w:val="auto"/>
          <w:szCs w:val="21"/>
          <w:highlight w:val="none"/>
          <w:u w:val="none"/>
          <w:lang w:val="en-US" w:eastAsia="zh-CN"/>
        </w:rPr>
        <w:t>通过</w:t>
      </w:r>
      <w:r>
        <w:rPr>
          <w:rFonts w:hint="eastAsia" w:ascii="宋体" w:hAnsi="宋体" w:eastAsia="宋体" w:cstheme="minorBidi"/>
          <w:color w:val="auto"/>
          <w:szCs w:val="21"/>
          <w:highlight w:val="none"/>
          <w:u w:val="none"/>
          <w:lang w:val="en-US" w:eastAsia="zh-CN"/>
        </w:rPr>
        <w:t>现场递交的方式递交响应文件。</w:t>
      </w:r>
      <w:r>
        <w:rPr>
          <w:rFonts w:hint="eastAsia" w:ascii="宋体" w:hAnsi="宋体"/>
          <w:bCs/>
          <w:color w:val="auto"/>
          <w:highlight w:val="none"/>
        </w:rPr>
        <w:t>如</w:t>
      </w:r>
      <w:r>
        <w:rPr>
          <w:rFonts w:hint="eastAsia" w:ascii="宋体" w:hAnsi="宋体"/>
          <w:color w:val="auto"/>
          <w:spacing w:val="2"/>
          <w:szCs w:val="21"/>
          <w:highlight w:val="none"/>
          <w:lang w:val="en-US" w:eastAsia="zh-CN"/>
        </w:rPr>
        <w:t>响应</w:t>
      </w:r>
      <w:r>
        <w:rPr>
          <w:rFonts w:hint="eastAsia" w:ascii="宋体" w:hAnsi="宋体"/>
          <w:color w:val="auto"/>
          <w:spacing w:val="2"/>
          <w:szCs w:val="21"/>
          <w:highlight w:val="none"/>
        </w:rPr>
        <w:t>人</w:t>
      </w:r>
      <w:r>
        <w:rPr>
          <w:rFonts w:hint="eastAsia" w:ascii="宋体" w:hAnsi="宋体"/>
          <w:bCs/>
          <w:color w:val="auto"/>
          <w:highlight w:val="none"/>
        </w:rPr>
        <w:t>通过快递方式寄送纸质</w:t>
      </w:r>
      <w:r>
        <w:rPr>
          <w:rFonts w:hint="eastAsia" w:ascii="宋体" w:hAnsi="宋体"/>
          <w:bCs/>
          <w:color w:val="auto"/>
          <w:highlight w:val="none"/>
          <w:lang w:val="en-US" w:eastAsia="zh-CN"/>
        </w:rPr>
        <w:t>响应</w:t>
      </w:r>
      <w:r>
        <w:rPr>
          <w:rFonts w:hint="eastAsia" w:ascii="宋体" w:hAnsi="宋体"/>
          <w:bCs/>
          <w:color w:val="auto"/>
          <w:highlight w:val="none"/>
        </w:rPr>
        <w:t>文件务必</w:t>
      </w:r>
      <w:r>
        <w:rPr>
          <w:rFonts w:hint="eastAsia" w:ascii="宋体" w:hAnsi="宋体"/>
          <w:bCs/>
          <w:color w:val="auto"/>
          <w:highlight w:val="none"/>
          <w:lang w:val="en-US" w:eastAsia="zh-CN"/>
        </w:rPr>
        <w:t>慎重选择快递单位且充分预留寄送时间</w:t>
      </w:r>
      <w:r>
        <w:rPr>
          <w:rFonts w:hint="eastAsia" w:ascii="宋体" w:hAnsi="宋体"/>
          <w:bCs/>
          <w:color w:val="auto"/>
          <w:highlight w:val="none"/>
        </w:rPr>
        <w:t>，并在送达后与收件人确认。</w:t>
      </w:r>
      <w:r>
        <w:rPr>
          <w:rFonts w:hint="eastAsia" w:ascii="宋体" w:hAnsi="宋体"/>
          <w:bCs/>
          <w:color w:val="auto"/>
          <w:highlight w:val="none"/>
          <w:lang w:val="en-US" w:eastAsia="zh-CN"/>
        </w:rPr>
        <w:t>如因快递寄送问题或未及时联系收件人，导致未在递交截止时间前确认送达指定地点的，采购人将按逾期送达处理，不良后果由响应人自行承担。</w:t>
      </w:r>
      <w:r>
        <w:rPr>
          <w:rFonts w:hint="eastAsia" w:ascii="宋体" w:hAnsi="宋体"/>
          <w:bCs/>
          <w:color w:val="auto"/>
          <w:highlight w:val="none"/>
        </w:rPr>
        <w:t>邮寄地址即文件递交地址，收件人：</w:t>
      </w:r>
      <w:r>
        <w:rPr>
          <w:rFonts w:hint="eastAsia" w:ascii="宋体" w:hAnsi="宋体" w:eastAsia="宋体" w:cstheme="minorBidi"/>
          <w:color w:val="auto"/>
          <w:szCs w:val="21"/>
          <w:highlight w:val="none"/>
          <w:u w:val="none"/>
          <w:lang w:val="en-US" w:eastAsia="zh-CN"/>
        </w:rPr>
        <w:t>姚旭，联系电话：15860783035</w:t>
      </w:r>
      <w:r>
        <w:rPr>
          <w:rFonts w:hint="eastAsia" w:ascii="宋体" w:hAnsi="宋体"/>
          <w:bCs/>
          <w:color w:val="auto"/>
          <w:highlight w:val="none"/>
          <w:lang w:val="en-US" w:eastAsia="zh-CN"/>
        </w:rPr>
        <w:t>。</w:t>
      </w:r>
    </w:p>
    <w:p w14:paraId="31F3A558">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color w:val="auto"/>
          <w:spacing w:val="2"/>
          <w:szCs w:val="21"/>
          <w:highlight w:val="none"/>
        </w:rPr>
      </w:pPr>
      <w:r>
        <w:rPr>
          <w:rFonts w:hint="eastAsia" w:ascii="宋体" w:hAnsi="宋体"/>
          <w:b/>
          <w:bCs/>
          <w:color w:val="auto"/>
          <w:szCs w:val="21"/>
          <w:highlight w:val="none"/>
        </w:rPr>
        <w:t>※</w:t>
      </w:r>
      <w:r>
        <w:rPr>
          <w:rFonts w:hint="eastAsia" w:ascii="宋体" w:hAnsi="宋体" w:cs="宋体"/>
          <w:b/>
          <w:bCs/>
          <w:color w:val="auto"/>
          <w:highlight w:val="none"/>
        </w:rPr>
        <w:t>响应文件现场递交的人员需现场提供法人授权委托书和近三个月连续在</w:t>
      </w:r>
      <w:r>
        <w:rPr>
          <w:rFonts w:hint="eastAsia" w:ascii="宋体" w:hAnsi="宋体" w:cs="宋体"/>
          <w:b/>
          <w:bCs/>
          <w:color w:val="auto"/>
          <w:highlight w:val="none"/>
          <w:lang w:val="en-US" w:eastAsia="zh-CN"/>
        </w:rPr>
        <w:t>响应单</w:t>
      </w:r>
      <w:r>
        <w:rPr>
          <w:rFonts w:hint="eastAsia" w:ascii="宋体" w:hAnsi="宋体" w:cs="宋体"/>
          <w:b/>
          <w:bCs/>
          <w:color w:val="auto"/>
          <w:highlight w:val="none"/>
        </w:rPr>
        <w:t>位（含</w:t>
      </w:r>
      <w:r>
        <w:rPr>
          <w:rFonts w:hint="eastAsia" w:ascii="宋体" w:hAnsi="宋体" w:cs="宋体"/>
          <w:b/>
          <w:bCs/>
          <w:color w:val="auto"/>
          <w:highlight w:val="none"/>
          <w:lang w:val="en-US" w:eastAsia="zh-CN"/>
        </w:rPr>
        <w:t>响应</w:t>
      </w:r>
      <w:r>
        <w:rPr>
          <w:rFonts w:hint="eastAsia" w:ascii="宋体" w:hAnsi="宋体" w:cs="宋体"/>
          <w:b/>
          <w:bCs/>
          <w:color w:val="auto"/>
          <w:highlight w:val="none"/>
        </w:rPr>
        <w:t>单位的分公司）的社会保险缴纳证明（</w:t>
      </w:r>
      <w:r>
        <w:rPr>
          <w:rFonts w:hint="eastAsia" w:ascii="宋体" w:hAnsi="宋体" w:cs="宋体"/>
          <w:b/>
          <w:bCs/>
          <w:color w:val="auto"/>
          <w:highlight w:val="none"/>
          <w:lang w:val="en-US" w:eastAsia="zh-CN"/>
        </w:rPr>
        <w:t>无需密封包装，</w:t>
      </w:r>
      <w:r>
        <w:rPr>
          <w:rFonts w:hint="eastAsia" w:ascii="宋体" w:hAnsi="宋体" w:cs="宋体"/>
          <w:b/>
          <w:bCs/>
          <w:color w:val="auto"/>
          <w:highlight w:val="none"/>
        </w:rPr>
        <w:t>不含投标当月）</w:t>
      </w:r>
      <w:r>
        <w:rPr>
          <w:rFonts w:hint="eastAsia" w:ascii="宋体" w:hAnsi="宋体" w:cs="宋体"/>
          <w:b/>
          <w:bCs/>
          <w:color w:val="auto"/>
          <w:highlight w:val="none"/>
          <w:lang w:eastAsia="zh-CN"/>
        </w:rPr>
        <w:t>，</w:t>
      </w:r>
      <w:r>
        <w:rPr>
          <w:rFonts w:hint="eastAsia" w:ascii="宋体" w:hAnsi="宋体" w:cs="宋体"/>
          <w:b/>
          <w:bCs/>
          <w:color w:val="auto"/>
          <w:highlight w:val="none"/>
        </w:rPr>
        <w:t>社保从公告发布之日起倒推，如有特殊情况可以往前顺延一个月，新成立不足三个月的公司按照成立时间提供）；响</w:t>
      </w:r>
      <w:r>
        <w:rPr>
          <w:rFonts w:hint="eastAsia" w:ascii="宋体" w:hAnsi="宋体" w:cs="宋体"/>
          <w:b/>
          <w:color w:val="auto"/>
          <w:highlight w:val="none"/>
        </w:rPr>
        <w:t>应文件通过邮寄方式递交，与其他响应文件邮寄信息相同或与其他响应文件授权代表为同一人的其文件将作否决</w:t>
      </w:r>
      <w:r>
        <w:rPr>
          <w:rFonts w:hint="eastAsia" w:ascii="宋体" w:hAnsi="宋体" w:cs="宋体"/>
          <w:b/>
          <w:color w:val="auto"/>
          <w:highlight w:val="none"/>
          <w:lang w:val="en-US" w:eastAsia="zh-CN"/>
        </w:rPr>
        <w:t>响应</w:t>
      </w:r>
      <w:r>
        <w:rPr>
          <w:rFonts w:hint="eastAsia" w:ascii="宋体" w:hAnsi="宋体" w:cs="宋体"/>
          <w:b/>
          <w:color w:val="auto"/>
          <w:highlight w:val="none"/>
        </w:rPr>
        <w:t>处理。</w:t>
      </w:r>
    </w:p>
    <w:p w14:paraId="017EA25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（四）</w:t>
      </w:r>
      <w:r>
        <w:rPr>
          <w:rFonts w:hint="eastAsia" w:ascii="宋体" w:hAnsi="宋体"/>
          <w:bCs/>
          <w:color w:val="auto"/>
          <w:lang w:val="en-US" w:eastAsia="zh-CN"/>
        </w:rPr>
        <w:t>出现以下情形时，采购人不予接收响应文件：</w:t>
      </w:r>
    </w:p>
    <w:p w14:paraId="45F13D66">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1.逾期送达或者未送达指定地点的；</w:t>
      </w:r>
    </w:p>
    <w:p w14:paraId="44A6C12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bCs/>
          <w:color w:val="auto"/>
          <w:lang w:val="en-US" w:eastAsia="zh-CN"/>
        </w:rPr>
        <w:t>2.未按照采购文件要求密封的；</w:t>
      </w:r>
    </w:p>
    <w:p w14:paraId="6D65703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3.现场递交文件人员未提供授权或社保信息与响应单位不一致的；</w:t>
      </w:r>
    </w:p>
    <w:p w14:paraId="0BC0119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4.响应文件邮寄信息相同或者同一人递交多份响应文件的。</w:t>
      </w:r>
    </w:p>
    <w:p w14:paraId="64305A7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lang w:val="en-US" w:eastAsia="zh-CN"/>
        </w:rPr>
      </w:pPr>
      <w:r>
        <w:rPr>
          <w:rFonts w:hint="eastAsia" w:ascii="宋体" w:hAnsi="宋体" w:eastAsia="宋体"/>
          <w:b w:val="0"/>
          <w:bCs w:val="0"/>
          <w:color w:val="auto"/>
          <w:szCs w:val="21"/>
          <w:highlight w:val="none"/>
          <w:u w:val="none"/>
          <w:lang w:val="en-US" w:eastAsia="zh-CN"/>
        </w:rPr>
        <w:t>（五）</w:t>
      </w:r>
      <w:r>
        <w:rPr>
          <w:rFonts w:hint="eastAsia" w:ascii="宋体" w:hAnsi="宋体"/>
          <w:bCs/>
          <w:color w:val="auto"/>
          <w:lang w:val="en-US" w:eastAsia="zh-CN"/>
        </w:rPr>
        <w:t>本项目将于上述同一时间、地点进行公开唱价（竞争性谈判项目不唱价），采购人邀请响应人的法定代表人或者其委托的</w:t>
      </w:r>
      <w:r>
        <w:rPr>
          <w:rFonts w:hint="eastAsia" w:ascii="宋体" w:hAnsi="宋体" w:eastAsia="宋体" w:cs="仿宋_GB2312"/>
          <w:color w:val="auto"/>
          <w:szCs w:val="21"/>
          <w:lang w:val="en-US" w:eastAsia="zh-CN"/>
        </w:rPr>
        <w:t>授权代表人</w:t>
      </w:r>
      <w:r>
        <w:rPr>
          <w:rFonts w:hint="eastAsia" w:ascii="宋体" w:hAnsi="宋体"/>
          <w:bCs/>
          <w:color w:val="auto"/>
          <w:lang w:val="en-US" w:eastAsia="zh-CN"/>
        </w:rPr>
        <w:t>准时参加。</w:t>
      </w:r>
    </w:p>
    <w:p w14:paraId="20019E4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color w:val="auto"/>
        </w:rPr>
      </w:pPr>
      <w:r>
        <w:rPr>
          <w:rFonts w:hint="eastAsia" w:ascii="宋体" w:hAnsi="宋体"/>
          <w:b/>
          <w:color w:val="auto"/>
          <w:lang w:val="en-US" w:eastAsia="zh-CN"/>
        </w:rPr>
        <w:t>五</w:t>
      </w:r>
      <w:r>
        <w:rPr>
          <w:rFonts w:hint="eastAsia" w:ascii="宋体" w:hAnsi="宋体"/>
          <w:b/>
          <w:color w:val="auto"/>
        </w:rPr>
        <w:t>、联系方式</w:t>
      </w:r>
    </w:p>
    <w:p w14:paraId="4A39451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rPr>
        <w:t>有关此次采购事宜，可按照下列联系方式咨询：</w:t>
      </w:r>
    </w:p>
    <w:p w14:paraId="6F80446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lang w:val="en-US" w:eastAsia="zh-CN"/>
        </w:rPr>
      </w:pPr>
      <w:r>
        <w:rPr>
          <w:rFonts w:hint="eastAsia" w:ascii="宋体" w:hAnsi="宋体" w:eastAsia="宋体" w:cs="仿宋_GB2312"/>
          <w:color w:val="auto"/>
          <w:szCs w:val="21"/>
        </w:rPr>
        <w:t>采购人：</w:t>
      </w:r>
      <w:r>
        <w:rPr>
          <w:rFonts w:hint="eastAsia" w:ascii="宋体" w:hAnsi="宋体" w:eastAsia="宋体"/>
          <w:color w:val="auto"/>
          <w:szCs w:val="21"/>
          <w:u w:val="none"/>
          <w:lang w:val="en-US" w:eastAsia="zh-CN"/>
        </w:rPr>
        <w:t>深圳市深燃清洁能源有限公司</w:t>
      </w:r>
    </w:p>
    <w:p w14:paraId="0942217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rPr>
        <w:t>地  址：</w:t>
      </w:r>
      <w:r>
        <w:rPr>
          <w:rFonts w:hint="eastAsia" w:ascii="宋体" w:hAnsi="宋体"/>
          <w:bCs/>
          <w:color w:val="auto"/>
        </w:rPr>
        <w:t>深圳市福田区梅坳一路268号深燃大厦B座11楼</w:t>
      </w:r>
    </w:p>
    <w:p w14:paraId="46DFEDC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r>
        <w:rPr>
          <w:rFonts w:hint="eastAsia" w:ascii="宋体" w:hAnsi="宋体" w:eastAsia="宋体" w:cs="仿宋_GB2312"/>
          <w:color w:val="auto"/>
          <w:szCs w:val="21"/>
        </w:rPr>
        <w:t>联系人：</w:t>
      </w:r>
      <w:r>
        <w:rPr>
          <w:rFonts w:hint="eastAsia" w:ascii="宋体" w:hAnsi="宋体" w:eastAsia="宋体" w:cs="仿宋_GB2312"/>
          <w:color w:val="auto"/>
          <w:szCs w:val="21"/>
          <w:lang w:val="en-US" w:eastAsia="zh-CN"/>
        </w:rPr>
        <w:t>姚旭（招标经理） 杨云（项目经理）</w:t>
      </w:r>
    </w:p>
    <w:p w14:paraId="24AD82A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cs="仿宋_GB2312"/>
          <w:color w:val="auto"/>
          <w:szCs w:val="21"/>
        </w:rPr>
        <w:t>电  话：</w:t>
      </w:r>
      <w:r>
        <w:rPr>
          <w:rFonts w:hint="eastAsia" w:ascii="宋体" w:hAnsi="宋体" w:eastAsia="宋体" w:cs="仿宋_GB2312"/>
          <w:color w:val="auto"/>
          <w:szCs w:val="21"/>
          <w:lang w:val="en-US" w:eastAsia="zh-CN"/>
        </w:rPr>
        <w:t>15860783035      18676732990</w:t>
      </w:r>
    </w:p>
    <w:p w14:paraId="53D184A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邮  箱：yaoxu@szgas.com.cn</w:t>
      </w:r>
    </w:p>
    <w:p w14:paraId="3E0F945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auto"/>
          <w:szCs w:val="21"/>
        </w:rPr>
      </w:pPr>
    </w:p>
    <w:p w14:paraId="248C1BD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single"/>
          <w:lang w:val="en-US" w:eastAsia="zh-CN"/>
        </w:rPr>
      </w:pPr>
      <w:r>
        <w:rPr>
          <w:rFonts w:hint="default" w:ascii="宋体" w:hAnsi="宋体" w:eastAsia="宋体" w:cs="仿宋_GB2312"/>
          <w:color w:val="auto"/>
          <w:szCs w:val="21"/>
        </w:rPr>
        <w:t>采购人</w:t>
      </w:r>
      <w:r>
        <w:rPr>
          <w:rFonts w:hint="eastAsia" w:ascii="宋体" w:hAnsi="宋体" w:eastAsia="宋体" w:cs="仿宋_GB2312"/>
          <w:color w:val="auto"/>
          <w:sz w:val="21"/>
          <w:szCs w:val="21"/>
          <w:lang w:eastAsia="zh-CN"/>
        </w:rPr>
        <w:t>：</w:t>
      </w:r>
      <w:r>
        <w:rPr>
          <w:rFonts w:hint="eastAsia" w:ascii="宋体" w:hAnsi="宋体" w:eastAsia="宋体"/>
          <w:color w:val="auto"/>
          <w:szCs w:val="21"/>
          <w:u w:val="single"/>
          <w:lang w:val="en-US" w:eastAsia="zh-CN"/>
        </w:rPr>
        <w:t>深圳市深燃清洁能源有限公司</w:t>
      </w:r>
    </w:p>
    <w:p w14:paraId="5F166AF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rPr>
      </w:pPr>
      <w:r>
        <w:rPr>
          <w:rFonts w:ascii="宋体" w:hAnsi="宋体" w:eastAsia="宋体"/>
          <w:color w:val="auto"/>
          <w:szCs w:val="21"/>
          <w:u w:val="single"/>
        </w:rPr>
        <w:t>20</w:t>
      </w:r>
      <w:r>
        <w:rPr>
          <w:rFonts w:hint="eastAsia" w:ascii="宋体" w:hAnsi="宋体" w:eastAsia="宋体"/>
          <w:color w:val="auto"/>
          <w:szCs w:val="21"/>
          <w:u w:val="single"/>
          <w:lang w:val="en-US" w:eastAsia="zh-CN"/>
        </w:rPr>
        <w:t>26</w:t>
      </w:r>
      <w:r>
        <w:rPr>
          <w:rFonts w:ascii="宋体" w:hAnsi="宋体" w:eastAsia="宋体"/>
          <w:color w:val="auto"/>
          <w:szCs w:val="21"/>
          <w:u w:val="single"/>
        </w:rPr>
        <w:t>年</w:t>
      </w:r>
      <w:r>
        <w:rPr>
          <w:rFonts w:hint="eastAsia" w:ascii="宋体" w:hAnsi="宋体" w:eastAsia="宋体"/>
          <w:color w:val="auto"/>
          <w:szCs w:val="21"/>
          <w:u w:val="single"/>
          <w:lang w:val="en-US" w:eastAsia="zh-CN"/>
        </w:rPr>
        <w:t>7</w:t>
      </w:r>
      <w:r>
        <w:rPr>
          <w:rFonts w:ascii="宋体" w:hAnsi="宋体" w:eastAsia="宋体"/>
          <w:color w:val="auto"/>
          <w:szCs w:val="21"/>
          <w:u w:val="single"/>
        </w:rPr>
        <w:t>月</w:t>
      </w:r>
      <w:r>
        <w:rPr>
          <w:rFonts w:hint="eastAsia" w:ascii="宋体" w:hAnsi="宋体" w:eastAsia="宋体"/>
          <w:color w:val="auto"/>
          <w:szCs w:val="21"/>
          <w:u w:val="single"/>
          <w:lang w:val="en-US" w:eastAsia="zh-CN"/>
        </w:rPr>
        <w:t>27</w:t>
      </w:r>
      <w:r>
        <w:rPr>
          <w:rFonts w:ascii="宋体" w:hAnsi="宋体" w:eastAsia="宋体"/>
          <w:color w:val="auto"/>
          <w:szCs w:val="21"/>
          <w:u w:val="single"/>
        </w:rPr>
        <w:t>日</w:t>
      </w:r>
      <w:r>
        <w:rPr>
          <w:rFonts w:ascii="黑体" w:hAnsi="黑体" w:eastAsia="黑体" w:cs="Times New Roman"/>
          <w:b/>
          <w:color w:val="auto"/>
          <w:sz w:val="28"/>
          <w:szCs w:val="28"/>
        </w:rPr>
        <w:br w:type="page"/>
      </w:r>
    </w:p>
    <w:p w14:paraId="443182D7">
      <w:pPr>
        <w:keepNext/>
        <w:keepLines/>
        <w:widowControl w:val="0"/>
        <w:spacing w:before="0" w:after="0" w:line="360" w:lineRule="auto"/>
        <w:contextualSpacing/>
        <w:jc w:val="center"/>
        <w:outlineLvl w:val="0"/>
        <w:rPr>
          <w:rFonts w:ascii="宋体" w:hAnsi="宋体" w:eastAsia="宋体" w:cs="Times New Roman"/>
          <w:sz w:val="21"/>
          <w:szCs w:val="21"/>
        </w:rPr>
      </w:pPr>
      <w:r>
        <w:rPr>
          <w:rFonts w:hint="eastAsia" w:ascii="黑体" w:hAnsi="黑体" w:eastAsia="黑体" w:cs="Times New Roman"/>
          <w:b/>
          <w:bCs/>
          <w:kern w:val="44"/>
          <w:sz w:val="28"/>
          <w:szCs w:val="28"/>
          <w:lang w:val="en-US" w:eastAsia="zh-CN" w:bidi="ar-SA"/>
        </w:rPr>
        <w:t>第二章  响应人须知前附表</w:t>
      </w:r>
    </w:p>
    <w:tbl>
      <w:tblPr>
        <w:tblStyle w:val="12"/>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761"/>
        <w:gridCol w:w="6640"/>
      </w:tblGrid>
      <w:tr w14:paraId="2639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14:paraId="1FCDBD57">
            <w:pPr>
              <w:tabs>
                <w:tab w:val="left" w:pos="7560"/>
              </w:tabs>
              <w:adjustRightInd w:val="0"/>
              <w:snapToGrid w:val="0"/>
              <w:spacing w:line="240" w:lineRule="auto"/>
              <w:jc w:val="center"/>
              <w:rPr>
                <w:rFonts w:ascii="宋体" w:hAnsi="宋体" w:eastAsia="宋体" w:cs="仿宋_GB2312"/>
                <w:b/>
                <w:sz w:val="21"/>
                <w:szCs w:val="21"/>
              </w:rPr>
            </w:pPr>
            <w:r>
              <w:rPr>
                <w:rFonts w:hint="eastAsia" w:ascii="宋体" w:hAnsi="宋体" w:eastAsia="宋体" w:cs="仿宋_GB2312"/>
                <w:b/>
                <w:sz w:val="21"/>
                <w:szCs w:val="21"/>
              </w:rPr>
              <w:t>序号</w:t>
            </w:r>
          </w:p>
        </w:tc>
        <w:tc>
          <w:tcPr>
            <w:tcW w:w="961" w:type="pct"/>
            <w:vAlign w:val="center"/>
          </w:tcPr>
          <w:p w14:paraId="4DC1205E">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内容</w:t>
            </w:r>
          </w:p>
        </w:tc>
        <w:tc>
          <w:tcPr>
            <w:tcW w:w="3623" w:type="pct"/>
            <w:vAlign w:val="center"/>
          </w:tcPr>
          <w:p w14:paraId="3590D3DC">
            <w:pPr>
              <w:tabs>
                <w:tab w:val="left" w:pos="7560"/>
              </w:tabs>
              <w:adjustRightInd w:val="0"/>
              <w:snapToGrid w:val="0"/>
              <w:spacing w:line="240" w:lineRule="auto"/>
              <w:jc w:val="center"/>
              <w:rPr>
                <w:rFonts w:ascii="宋体" w:hAnsi="宋体" w:eastAsia="宋体" w:cs="Times New Roman"/>
                <w:b/>
                <w:sz w:val="21"/>
                <w:szCs w:val="21"/>
              </w:rPr>
            </w:pPr>
            <w:r>
              <w:rPr>
                <w:rFonts w:hint="eastAsia" w:ascii="宋体" w:hAnsi="宋体" w:eastAsia="宋体" w:cs="仿宋_GB2312"/>
                <w:b/>
                <w:sz w:val="21"/>
                <w:szCs w:val="21"/>
              </w:rPr>
              <w:t>规定</w:t>
            </w:r>
          </w:p>
        </w:tc>
      </w:tr>
      <w:tr w14:paraId="6255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03190595">
            <w:pPr>
              <w:tabs>
                <w:tab w:val="left" w:pos="7560"/>
              </w:tabs>
              <w:adjustRightInd w:val="0"/>
              <w:snapToGrid w:val="0"/>
              <w:spacing w:line="240" w:lineRule="auto"/>
              <w:jc w:val="center"/>
              <w:rPr>
                <w:rFonts w:hint="eastAsia" w:ascii="宋体" w:hAnsi="宋体" w:eastAsia="宋体" w:cs="仿宋_GB2312"/>
                <w:sz w:val="21"/>
                <w:szCs w:val="21"/>
                <w:lang w:val="en-US" w:eastAsia="zh-CN"/>
              </w:rPr>
            </w:pPr>
            <w:r>
              <w:rPr>
                <w:rFonts w:hint="eastAsia" w:ascii="宋体" w:hAnsi="宋体" w:eastAsia="宋体" w:cs="仿宋_GB2312"/>
                <w:sz w:val="21"/>
                <w:szCs w:val="21"/>
                <w:lang w:val="en-US" w:eastAsia="zh-CN"/>
              </w:rPr>
              <w:t>1</w:t>
            </w:r>
          </w:p>
        </w:tc>
        <w:tc>
          <w:tcPr>
            <w:tcW w:w="961" w:type="pct"/>
            <w:vAlign w:val="center"/>
          </w:tcPr>
          <w:p w14:paraId="7642C4D5">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default" w:ascii="宋体" w:hAnsi="宋体" w:eastAsia="宋体" w:cs="仿宋_GB2312"/>
                <w:color w:val="auto"/>
                <w:sz w:val="21"/>
                <w:szCs w:val="21"/>
              </w:rPr>
              <w:t>采购</w:t>
            </w:r>
            <w:r>
              <w:rPr>
                <w:rFonts w:hint="default" w:ascii="宋体" w:hAnsi="宋体" w:eastAsia="宋体" w:cs="仿宋_GB2312"/>
                <w:color w:val="auto"/>
                <w:sz w:val="21"/>
                <w:szCs w:val="21"/>
                <w:lang w:val="en-US" w:eastAsia="zh-CN"/>
              </w:rPr>
              <w:t>项目内容及</w:t>
            </w:r>
            <w:r>
              <w:rPr>
                <w:rFonts w:hint="default" w:ascii="宋体" w:hAnsi="宋体" w:eastAsia="宋体" w:cs="仿宋_GB2312"/>
                <w:color w:val="auto"/>
                <w:sz w:val="21"/>
                <w:szCs w:val="21"/>
              </w:rPr>
              <w:t>范围</w:t>
            </w:r>
          </w:p>
        </w:tc>
        <w:tc>
          <w:tcPr>
            <w:tcW w:w="3623" w:type="pct"/>
            <w:vAlign w:val="center"/>
          </w:tcPr>
          <w:p w14:paraId="06BC7B9F">
            <w:pPr>
              <w:tabs>
                <w:tab w:val="left" w:pos="7560"/>
              </w:tabs>
              <w:adjustRightInd w:val="0"/>
              <w:snapToGrid w:val="0"/>
              <w:spacing w:line="240" w:lineRule="auto"/>
              <w:jc w:val="left"/>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详见第五章项目采购需求。</w:t>
            </w:r>
          </w:p>
        </w:tc>
      </w:tr>
      <w:tr w14:paraId="10F7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0B7E8E93">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2</w:t>
            </w:r>
          </w:p>
        </w:tc>
        <w:tc>
          <w:tcPr>
            <w:tcW w:w="961" w:type="pct"/>
            <w:vAlign w:val="center"/>
          </w:tcPr>
          <w:p w14:paraId="25FBEB38">
            <w:pPr>
              <w:tabs>
                <w:tab w:val="left" w:pos="7560"/>
              </w:tabs>
              <w:adjustRightInd w:val="0"/>
              <w:snapToGrid w:val="0"/>
              <w:spacing w:line="240" w:lineRule="auto"/>
              <w:jc w:val="center"/>
              <w:rPr>
                <w:rFonts w:hint="default" w:ascii="宋体" w:hAnsi="宋体" w:eastAsia="宋体" w:cs="仿宋_GB2312"/>
                <w:color w:val="auto"/>
                <w:sz w:val="21"/>
                <w:szCs w:val="21"/>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报价具体要求</w:t>
            </w:r>
          </w:p>
        </w:tc>
        <w:tc>
          <w:tcPr>
            <w:tcW w:w="3623" w:type="pct"/>
            <w:vAlign w:val="center"/>
          </w:tcPr>
          <w:p w14:paraId="2182E7D0">
            <w:pPr>
              <w:tabs>
                <w:tab w:val="left" w:pos="7560"/>
              </w:tabs>
              <w:adjustRightInd w:val="0"/>
              <w:snapToGrid w:val="0"/>
              <w:spacing w:line="240" w:lineRule="auto"/>
              <w:jc w:val="left"/>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1.本项目最高限价详见</w:t>
            </w:r>
            <w:r>
              <w:rPr>
                <w:rFonts w:hint="eastAsia" w:asciiTheme="minorEastAsia" w:hAnsiTheme="minorEastAsia" w:eastAsiaTheme="minorEastAsia"/>
                <w:color w:val="auto"/>
                <w:szCs w:val="21"/>
                <w:lang w:val="en-US" w:eastAsia="zh-CN"/>
              </w:rPr>
              <w:t>采购文件</w:t>
            </w:r>
            <w:r>
              <w:rPr>
                <w:rFonts w:hint="eastAsia" w:asciiTheme="minorEastAsia" w:hAnsiTheme="minorEastAsia" w:eastAsiaTheme="minorEastAsia"/>
                <w:color w:val="auto"/>
                <w:szCs w:val="21"/>
              </w:rPr>
              <w:t>第一章【</w:t>
            </w:r>
            <w:r>
              <w:rPr>
                <w:rFonts w:hint="eastAsia" w:asciiTheme="minorEastAsia" w:hAnsiTheme="minorEastAsia" w:eastAsiaTheme="minorEastAsia"/>
                <w:color w:val="auto"/>
                <w:szCs w:val="21"/>
                <w:lang w:val="en-US" w:eastAsia="zh-CN"/>
              </w:rPr>
              <w:t>采购</w:t>
            </w:r>
            <w:r>
              <w:rPr>
                <w:rFonts w:hint="eastAsia" w:asciiTheme="minorEastAsia" w:hAnsiTheme="minorEastAsia" w:eastAsiaTheme="minorEastAsia"/>
                <w:color w:val="auto"/>
                <w:szCs w:val="21"/>
              </w:rPr>
              <w:t>公告</w:t>
            </w:r>
            <w:r>
              <w:rPr>
                <w:rFonts w:hint="eastAsia" w:asciiTheme="minorEastAsia" w:hAnsiTheme="minorEastAsia"/>
                <w:color w:val="auto"/>
                <w:szCs w:val="21"/>
                <w:lang w:val="en-US" w:eastAsia="zh-CN"/>
              </w:rPr>
              <w:t>/采购邀请函</w:t>
            </w:r>
            <w:r>
              <w:rPr>
                <w:rFonts w:hint="eastAsia" w:asciiTheme="minorEastAsia" w:hAnsiTheme="minorEastAsia" w:eastAsiaTheme="minorEastAsia"/>
                <w:color w:val="auto"/>
                <w:szCs w:val="21"/>
              </w:rPr>
              <w:t>】，响应人</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报价高于最高限价的，其</w:t>
            </w:r>
            <w:r>
              <w:rPr>
                <w:rFonts w:hint="eastAsia" w:asciiTheme="minorEastAsia" w:hAnsiTheme="minorEastAsia"/>
                <w:color w:val="auto"/>
                <w:szCs w:val="21"/>
                <w:lang w:val="en-US" w:eastAsia="zh-CN"/>
              </w:rPr>
              <w:t>响应</w:t>
            </w:r>
            <w:r>
              <w:rPr>
                <w:rFonts w:hint="eastAsia" w:asciiTheme="minorEastAsia" w:hAnsiTheme="minorEastAsia" w:eastAsiaTheme="minorEastAsia"/>
                <w:color w:val="auto"/>
                <w:szCs w:val="21"/>
              </w:rPr>
              <w:t>将被否决。</w:t>
            </w:r>
          </w:p>
          <w:p w14:paraId="150A20E9">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Times New Roman"/>
                <w:color w:val="auto"/>
                <w:sz w:val="21"/>
                <w:szCs w:val="21"/>
                <w:highlight w:val="none"/>
                <w:u w:val="none"/>
                <w:lang w:eastAsia="zh-CN"/>
              </w:rPr>
            </w:pPr>
            <w:r>
              <w:rPr>
                <w:rFonts w:hint="eastAsia" w:asciiTheme="minorEastAsia" w:hAnsiTheme="minorEastAsia" w:eastAsiaTheme="minorEastAsia"/>
                <w:color w:val="auto"/>
                <w:szCs w:val="21"/>
              </w:rPr>
              <w:t>2.</w:t>
            </w:r>
            <w:r>
              <w:rPr>
                <w:rFonts w:hint="eastAsia" w:ascii="宋体" w:hAnsi="宋体" w:eastAsia="宋体" w:cs="Times New Roman"/>
                <w:color w:val="auto"/>
                <w:sz w:val="21"/>
                <w:szCs w:val="21"/>
                <w:highlight w:val="none"/>
                <w:u w:val="none"/>
                <w:lang w:eastAsia="zh-CN"/>
              </w:rPr>
              <w:t>报价</w:t>
            </w:r>
            <w:r>
              <w:rPr>
                <w:rFonts w:hint="eastAsia" w:ascii="宋体" w:hAnsi="宋体" w:eastAsia="宋体" w:cs="Times New Roman"/>
                <w:color w:val="auto"/>
                <w:sz w:val="21"/>
                <w:szCs w:val="21"/>
                <w:highlight w:val="none"/>
                <w:u w:val="none"/>
                <w:lang w:val="en-US" w:eastAsia="zh-CN"/>
              </w:rPr>
              <w:t>需响应采购文件“第五章项目采购需求”规定的所有内容，包括但不限于规费、税金</w:t>
            </w:r>
            <w:r>
              <w:rPr>
                <w:rFonts w:hint="eastAsia" w:ascii="宋体" w:hAnsi="宋体" w:eastAsia="宋体" w:cs="Times New Roman"/>
                <w:color w:val="auto"/>
                <w:sz w:val="21"/>
                <w:szCs w:val="21"/>
                <w:highlight w:val="none"/>
                <w:u w:val="none"/>
                <w:lang w:eastAsia="zh-CN"/>
              </w:rPr>
              <w:t>，</w:t>
            </w:r>
            <w:r>
              <w:rPr>
                <w:rFonts w:hint="eastAsia" w:ascii="宋体" w:hAnsi="宋体" w:eastAsia="宋体" w:cs="Times New Roman"/>
                <w:color w:val="auto"/>
                <w:sz w:val="21"/>
                <w:szCs w:val="21"/>
                <w:highlight w:val="none"/>
                <w:u w:val="none"/>
                <w:lang w:val="en-US" w:eastAsia="zh-CN"/>
              </w:rPr>
              <w:t>响应人不得拒绝采购人为完成采购需求可能额外增加的内容</w:t>
            </w:r>
            <w:r>
              <w:rPr>
                <w:rFonts w:hint="eastAsia" w:ascii="宋体" w:hAnsi="宋体" w:eastAsia="宋体" w:cs="Times New Roman"/>
                <w:color w:val="auto"/>
                <w:sz w:val="21"/>
                <w:szCs w:val="21"/>
                <w:highlight w:val="none"/>
                <w:u w:val="none"/>
                <w:lang w:eastAsia="zh-CN"/>
              </w:rPr>
              <w:t>。</w:t>
            </w:r>
          </w:p>
          <w:p w14:paraId="56353C0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宋体" w:hAnsi="宋体" w:eastAsia="宋体" w:cs="Times New Roman"/>
                <w:color w:val="auto"/>
                <w:sz w:val="21"/>
                <w:szCs w:val="21"/>
                <w:highlight w:val="none"/>
                <w:u w:val="none"/>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p w14:paraId="3E6E726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left"/>
              <w:textAlignment w:val="auto"/>
              <w:rPr>
                <w:rFonts w:hint="eastAsia" w:asciiTheme="minorEastAsia" w:hAnsiTheme="minorEastAsia" w:eastAsiaTheme="minorEastAsia"/>
                <w:color w:val="auto"/>
                <w:szCs w:val="21"/>
                <w:lang w:val="en-US" w:eastAsia="zh-CN"/>
              </w:rPr>
            </w:pP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rPr>
              <w:t>以</w:t>
            </w:r>
            <w:r>
              <w:rPr>
                <w:rFonts w:hint="eastAsia" w:ascii="宋体" w:hAnsi="宋体" w:eastAsia="宋体" w:cs="Times New Roman"/>
                <w:color w:val="0070C0"/>
                <w:sz w:val="21"/>
                <w:szCs w:val="21"/>
                <w:highlight w:val="none"/>
                <w:u w:val="none"/>
                <w:lang w:val="en-US" w:eastAsia="zh-CN"/>
              </w:rPr>
              <w:t>暂</w:t>
            </w:r>
            <w:r>
              <w:rPr>
                <w:rFonts w:hint="eastAsia" w:ascii="宋体" w:hAnsi="宋体" w:eastAsia="宋体" w:cs="Times New Roman"/>
                <w:color w:val="0070C0"/>
                <w:sz w:val="21"/>
                <w:szCs w:val="21"/>
                <w:highlight w:val="none"/>
                <w:u w:val="none"/>
              </w:rPr>
              <w:t>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rPr>
              <w:t>结算</w:t>
            </w:r>
            <w:r>
              <w:rPr>
                <w:rFonts w:hint="eastAsia" w:ascii="宋体" w:hAnsi="宋体" w:eastAsia="宋体" w:cs="Times New Roman"/>
                <w:color w:val="auto"/>
                <w:sz w:val="21"/>
                <w:szCs w:val="21"/>
                <w:highlight w:val="none"/>
                <w:u w:val="none"/>
                <w:lang w:val="en-US" w:eastAsia="zh-CN"/>
              </w:rPr>
              <w:t>时以报价单价结算。“第五章项目采购需求”中采购量仅为报价参考，最终以实际使用为准。</w:t>
            </w:r>
          </w:p>
        </w:tc>
      </w:tr>
      <w:tr w14:paraId="4CC99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2621037C">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3</w:t>
            </w:r>
          </w:p>
        </w:tc>
        <w:tc>
          <w:tcPr>
            <w:tcW w:w="961" w:type="pct"/>
            <w:vAlign w:val="center"/>
          </w:tcPr>
          <w:p w14:paraId="38C38673">
            <w:pPr>
              <w:tabs>
                <w:tab w:val="left" w:pos="7560"/>
              </w:tabs>
              <w:adjustRightInd w:val="0"/>
              <w:snapToGrid w:val="0"/>
              <w:spacing w:line="240" w:lineRule="auto"/>
              <w:jc w:val="center"/>
              <w:rPr>
                <w:rFonts w:hint="eastAsia" w:ascii="宋体" w:hAnsi="宋体" w:eastAsia="宋体" w:cs="仿宋_GB2312"/>
                <w:color w:val="auto"/>
                <w:sz w:val="21"/>
                <w:szCs w:val="21"/>
                <w:highlight w:val="none"/>
                <w:lang w:val="en-US" w:eastAsia="zh-CN"/>
              </w:rPr>
            </w:pPr>
            <w:r>
              <w:rPr>
                <w:rFonts w:hint="default" w:ascii="宋体" w:hAnsi="宋体" w:eastAsia="宋体" w:cs="仿宋_GB2312"/>
                <w:color w:val="auto"/>
                <w:kern w:val="2"/>
                <w:sz w:val="21"/>
                <w:szCs w:val="21"/>
                <w:highlight w:val="none"/>
                <w:lang w:eastAsia="zh-CN"/>
              </w:rPr>
              <w:t>成交</w:t>
            </w:r>
            <w:r>
              <w:rPr>
                <w:rFonts w:ascii="宋体" w:hAnsi="宋体" w:eastAsia="宋体" w:cs="仿宋_GB2312"/>
                <w:color w:val="auto"/>
                <w:kern w:val="2"/>
                <w:sz w:val="21"/>
                <w:szCs w:val="21"/>
                <w:highlight w:val="none"/>
              </w:rPr>
              <w:t>候选人的</w:t>
            </w:r>
            <w:r>
              <w:rPr>
                <w:rFonts w:hint="default" w:ascii="宋体" w:hAnsi="宋体" w:eastAsia="宋体" w:cs="仿宋_GB2312"/>
                <w:color w:val="auto"/>
                <w:kern w:val="2"/>
                <w:sz w:val="21"/>
                <w:szCs w:val="21"/>
                <w:highlight w:val="none"/>
              </w:rPr>
              <w:t>数量</w:t>
            </w:r>
          </w:p>
        </w:tc>
        <w:tc>
          <w:tcPr>
            <w:tcW w:w="3623" w:type="pct"/>
            <w:vAlign w:val="center"/>
          </w:tcPr>
          <w:p w14:paraId="28E0393A">
            <w:pPr>
              <w:tabs>
                <w:tab w:val="left" w:pos="7560"/>
              </w:tabs>
              <w:adjustRightInd w:val="0"/>
              <w:snapToGrid w:val="0"/>
              <w:spacing w:line="240" w:lineRule="auto"/>
              <w:jc w:val="left"/>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lang w:eastAsia="zh-CN"/>
              </w:rPr>
              <w:t>☑</w:t>
            </w:r>
            <w:r>
              <w:rPr>
                <w:rFonts w:hint="eastAsia" w:ascii="宋体" w:hAnsi="宋体" w:eastAsia="宋体" w:cs="仿宋_GB2312"/>
                <w:color w:val="auto"/>
                <w:sz w:val="21"/>
                <w:szCs w:val="21"/>
                <w:highlight w:val="none"/>
              </w:rPr>
              <w:t>本项目确定</w:t>
            </w:r>
            <w:r>
              <w:rPr>
                <w:rFonts w:ascii="宋体" w:hAnsi="宋体" w:eastAsia="宋体" w:cs="仿宋_GB2312"/>
                <w:color w:val="auto"/>
                <w:sz w:val="21"/>
                <w:szCs w:val="21"/>
                <w:highlight w:val="none"/>
              </w:rPr>
              <w:t xml:space="preserve"> </w:t>
            </w:r>
            <w:r>
              <w:rPr>
                <w:rFonts w:hint="eastAsia" w:ascii="宋体" w:hAnsi="宋体" w:eastAsia="宋体" w:cs="仿宋_GB2312"/>
                <w:color w:val="auto"/>
                <w:sz w:val="21"/>
                <w:szCs w:val="21"/>
                <w:highlight w:val="none"/>
              </w:rPr>
              <w:t>1名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p>
          <w:p w14:paraId="74AC5781">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仿宋_GB2312"/>
                <w:color w:val="auto"/>
                <w:sz w:val="21"/>
                <w:szCs w:val="21"/>
                <w:highlight w:val="none"/>
              </w:rPr>
              <w:t>□本项目</w:t>
            </w:r>
            <w:r>
              <w:rPr>
                <w:rFonts w:hint="eastAsia" w:ascii="宋体" w:hAnsi="宋体" w:eastAsia="宋体" w:cs="Times New Roman"/>
                <w:color w:val="auto"/>
                <w:sz w:val="21"/>
                <w:szCs w:val="21"/>
                <w:highlight w:val="none"/>
                <w:u w:val="single"/>
                <w:lang w:val="en-US" w:eastAsia="zh-CN"/>
              </w:rPr>
              <w:t>N</w:t>
            </w:r>
            <w:r>
              <w:rPr>
                <w:rFonts w:hint="eastAsia" w:ascii="宋体" w:hAnsi="宋体" w:eastAsia="宋体" w:cs="仿宋_GB2312"/>
                <w:color w:val="auto"/>
                <w:sz w:val="21"/>
                <w:szCs w:val="21"/>
                <w:highlight w:val="none"/>
              </w:rPr>
              <w:t>名</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w:t>
            </w:r>
            <w:r>
              <w:rPr>
                <w:rFonts w:hint="eastAsia" w:ascii="宋体" w:hAnsi="宋体" w:eastAsia="宋体" w:cs="仿宋_GB2312"/>
                <w:color w:val="auto"/>
                <w:sz w:val="21"/>
                <w:szCs w:val="21"/>
                <w:highlight w:val="none"/>
                <w:lang w:eastAsia="zh-CN"/>
              </w:rPr>
              <w:t>成交</w:t>
            </w:r>
            <w:r>
              <w:rPr>
                <w:rFonts w:hint="eastAsia" w:ascii="宋体" w:hAnsi="宋体" w:eastAsia="宋体" w:cs="仿宋_GB2312"/>
                <w:color w:val="auto"/>
                <w:sz w:val="21"/>
                <w:szCs w:val="21"/>
                <w:highlight w:val="none"/>
              </w:rPr>
              <w:t>候选人份额计算原则如下：</w:t>
            </w:r>
            <w:r>
              <w:rPr>
                <w:rFonts w:hint="eastAsia" w:ascii="宋体" w:hAnsi="宋体" w:eastAsia="宋体" w:cs="Times New Roman"/>
                <w:color w:val="auto"/>
                <w:sz w:val="21"/>
                <w:szCs w:val="21"/>
                <w:highlight w:val="none"/>
                <w:u w:val="single"/>
                <w:lang w:val="en-US" w:eastAsia="zh-CN"/>
              </w:rPr>
              <w:t xml:space="preserve">xx（如：2名成交人的份额分配为高报价人份额=40%-2×（高报价-低报价）/低报价+2×（高报价人得分-低报价人得分）/高得分。关于份额分配计算公式的特殊约定： </w:t>
            </w:r>
          </w:p>
          <w:p w14:paraId="0A44661E">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73D7C061">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single"/>
                <w:lang w:val="en-US" w:eastAsia="zh-CN"/>
              </w:rPr>
            </w:pPr>
            <w:r>
              <w:rPr>
                <w:rFonts w:hint="eastAsia" w:ascii="宋体" w:hAnsi="宋体" w:eastAsia="宋体" w:cs="Times New Roman"/>
                <w:color w:val="auto"/>
                <w:sz w:val="21"/>
                <w:szCs w:val="21"/>
                <w:highlight w:val="none"/>
                <w:u w:val="single"/>
                <w:lang w:val="en-US" w:eastAsia="zh-CN"/>
              </w:rPr>
              <w:t>2）采用最低价法的项目，公式去掉“2×（高报价人得分-低报价人得分）/高得分”部分。当报价相同时，则平分份额。</w:t>
            </w:r>
          </w:p>
          <w:p w14:paraId="7B44F23C">
            <w:pPr>
              <w:tabs>
                <w:tab w:val="left" w:pos="7560"/>
              </w:tabs>
              <w:adjustRightInd w:val="0"/>
              <w:snapToGrid w:val="0"/>
              <w:spacing w:line="240" w:lineRule="auto"/>
              <w:jc w:val="left"/>
              <w:rPr>
                <w:rFonts w:hint="eastAsia" w:ascii="宋体" w:hAnsi="宋体" w:eastAsia="宋体" w:cs="Times New Roman"/>
                <w:color w:val="auto"/>
                <w:sz w:val="21"/>
                <w:szCs w:val="21"/>
                <w:highlight w:val="none"/>
                <w:u w:val="none"/>
                <w:lang w:eastAsia="zh-CN"/>
              </w:rPr>
            </w:pPr>
            <w:r>
              <w:rPr>
                <w:rFonts w:hint="eastAsia" w:ascii="宋体" w:hAnsi="宋体" w:eastAsia="宋体" w:cs="Times New Roman"/>
                <w:color w:val="auto"/>
                <w:sz w:val="21"/>
                <w:szCs w:val="21"/>
                <w:highlight w:val="none"/>
                <w:u w:val="single"/>
                <w:lang w:val="en-US" w:eastAsia="zh-CN"/>
              </w:rPr>
              <w:t>3）按公式计算后，成交人份额低于25%时，则确定其份额为25%。）</w:t>
            </w:r>
          </w:p>
        </w:tc>
      </w:tr>
      <w:tr w14:paraId="3EFA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14:paraId="58D9CF7B">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4</w:t>
            </w:r>
          </w:p>
        </w:tc>
        <w:tc>
          <w:tcPr>
            <w:tcW w:w="961" w:type="pct"/>
            <w:vAlign w:val="center"/>
          </w:tcPr>
          <w:p w14:paraId="4BE431A4">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宋体"/>
                <w:szCs w:val="21"/>
                <w:lang w:val="en-US" w:eastAsia="zh-CN"/>
              </w:rPr>
              <w:t>采购</w:t>
            </w:r>
            <w:r>
              <w:rPr>
                <w:rFonts w:hint="eastAsia" w:ascii="宋体" w:hAnsi="宋体" w:cs="宋体"/>
                <w:szCs w:val="21"/>
              </w:rPr>
              <w:t>文件实质性要求的标识</w:t>
            </w:r>
          </w:p>
        </w:tc>
        <w:tc>
          <w:tcPr>
            <w:tcW w:w="3623" w:type="pct"/>
            <w:vAlign w:val="center"/>
          </w:tcPr>
          <w:p w14:paraId="053A4788">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采购</w:t>
            </w:r>
            <w:r>
              <w:rPr>
                <w:rFonts w:hint="eastAsia" w:ascii="宋体" w:hAnsi="宋体" w:cs="宋体"/>
                <w:szCs w:val="21"/>
              </w:rPr>
              <w:t>文件中标识</w:t>
            </w:r>
            <w:r>
              <w:rPr>
                <w:rFonts w:hint="eastAsia" w:ascii="宋体" w:hAnsi="宋体" w:cs="Segoe UI Symbol"/>
                <w:color w:val="auto"/>
                <w:kern w:val="0"/>
                <w:szCs w:val="21"/>
                <w:highlight w:val="none"/>
              </w:rPr>
              <w:t>“★”</w:t>
            </w:r>
            <w:r>
              <w:rPr>
                <w:rFonts w:hint="eastAsia" w:ascii="宋体" w:hAnsi="宋体" w:cs="宋体"/>
                <w:szCs w:val="21"/>
              </w:rPr>
              <w:t>的条款，均为实质性条款，响应人任何不满足实质性条款的</w:t>
            </w:r>
            <w:r>
              <w:rPr>
                <w:rFonts w:hint="eastAsia" w:ascii="宋体" w:hAnsi="宋体" w:cs="宋体"/>
                <w:szCs w:val="21"/>
                <w:lang w:val="en-US" w:eastAsia="zh-CN"/>
              </w:rPr>
              <w:t>响应</w:t>
            </w:r>
            <w:r>
              <w:rPr>
                <w:rFonts w:hint="eastAsia" w:ascii="宋体" w:hAnsi="宋体" w:cs="宋体"/>
                <w:szCs w:val="21"/>
              </w:rPr>
              <w:t>均将被否决。</w:t>
            </w:r>
          </w:p>
        </w:tc>
      </w:tr>
      <w:tr w14:paraId="717A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1620AB5D">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5</w:t>
            </w:r>
          </w:p>
        </w:tc>
        <w:tc>
          <w:tcPr>
            <w:tcW w:w="961" w:type="pct"/>
            <w:vAlign w:val="center"/>
          </w:tcPr>
          <w:p w14:paraId="0D7997C3">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采购文件份数要求</w:t>
            </w:r>
          </w:p>
        </w:tc>
        <w:tc>
          <w:tcPr>
            <w:tcW w:w="3623" w:type="pct"/>
            <w:vAlign w:val="center"/>
          </w:tcPr>
          <w:p w14:paraId="34E600C8">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none"/>
                <w:lang w:eastAsia="zh-CN"/>
              </w:rPr>
            </w:pPr>
            <w:r>
              <w:rPr>
                <w:rFonts w:hint="eastAsia" w:ascii="宋体" w:hAnsi="宋体" w:eastAsia="宋体" w:cstheme="minorBidi"/>
                <w:szCs w:val="21"/>
                <w:highlight w:val="none"/>
                <w:u w:val="none"/>
                <w:lang w:val="en-US" w:eastAsia="zh-CN"/>
              </w:rPr>
              <w:t>递交</w:t>
            </w:r>
            <w:r>
              <w:rPr>
                <w:rFonts w:hint="eastAsia" w:ascii="宋体" w:hAnsi="宋体" w:eastAsia="宋体" w:cstheme="minorBidi"/>
                <w:szCs w:val="21"/>
                <w:highlight w:val="none"/>
                <w:u w:val="none"/>
              </w:rPr>
              <w:t>一份正本，</w:t>
            </w:r>
            <w:r>
              <w:rPr>
                <w:rFonts w:hint="eastAsia" w:ascii="宋体" w:hAnsi="宋体" w:eastAsia="宋体"/>
                <w:color w:val="auto"/>
                <w:szCs w:val="21"/>
                <w:highlight w:val="none"/>
                <w:u w:val="none"/>
                <w:lang w:val="en-US" w:eastAsia="zh-CN"/>
              </w:rPr>
              <w:t>两</w:t>
            </w:r>
            <w:r>
              <w:rPr>
                <w:rFonts w:hint="eastAsia" w:ascii="宋体" w:hAnsi="宋体" w:eastAsia="宋体" w:cstheme="minorBidi"/>
                <w:szCs w:val="21"/>
                <w:highlight w:val="none"/>
                <w:u w:val="none"/>
              </w:rPr>
              <w:t>份副本，一份U盘电子文件（盖章扫描文件）</w:t>
            </w:r>
            <w:r>
              <w:rPr>
                <w:rFonts w:hint="eastAsia" w:ascii="宋体" w:hAnsi="宋体" w:eastAsia="宋体" w:cstheme="minorBidi"/>
                <w:szCs w:val="21"/>
                <w:highlight w:val="none"/>
                <w:u w:val="none"/>
                <w:lang w:eastAsia="zh-CN"/>
              </w:rPr>
              <w:t>，</w:t>
            </w:r>
            <w:r>
              <w:rPr>
                <w:rFonts w:hint="eastAsia" w:ascii="宋体" w:hAnsi="宋体" w:eastAsia="宋体" w:cstheme="minorBidi"/>
                <w:szCs w:val="21"/>
                <w:highlight w:val="none"/>
                <w:u w:val="none"/>
              </w:rPr>
              <w:t>正本和副本的封面标记“正本”或“副本”的字样。一旦正本和副本、电子文件不符，将以正本文件为准。</w:t>
            </w:r>
            <w:r>
              <w:rPr>
                <w:rFonts w:hint="eastAsia" w:ascii="宋体" w:hAnsi="宋体" w:eastAsia="宋体" w:cstheme="minorBidi"/>
                <w:b w:val="0"/>
                <w:szCs w:val="21"/>
                <w:highlight w:val="none"/>
                <w:u w:val="none"/>
              </w:rPr>
              <w:t>正本、副本、电子标书统一密封包装</w:t>
            </w:r>
            <w:r>
              <w:rPr>
                <w:rFonts w:hint="eastAsia" w:ascii="宋体" w:hAnsi="宋体" w:eastAsia="宋体" w:cstheme="minorBidi"/>
                <w:b w:val="0"/>
                <w:szCs w:val="21"/>
                <w:highlight w:val="none"/>
                <w:u w:val="none"/>
                <w:lang w:eastAsia="zh-CN"/>
              </w:rPr>
              <w:t>。</w:t>
            </w:r>
          </w:p>
        </w:tc>
      </w:tr>
      <w:tr w14:paraId="149F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6480B978">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6</w:t>
            </w:r>
          </w:p>
        </w:tc>
        <w:tc>
          <w:tcPr>
            <w:tcW w:w="961" w:type="pct"/>
            <w:vAlign w:val="center"/>
          </w:tcPr>
          <w:p w14:paraId="1495A5B8">
            <w:pPr>
              <w:tabs>
                <w:tab w:val="left" w:pos="7560"/>
              </w:tabs>
              <w:adjustRightInd w:val="0"/>
              <w:snapToGrid w:val="0"/>
              <w:spacing w:line="240" w:lineRule="auto"/>
              <w:jc w:val="center"/>
              <w:rPr>
                <w:rFonts w:hint="eastAsia" w:ascii="宋体" w:hAnsi="宋体" w:eastAsia="宋体" w:cs="仿宋_GB2312"/>
                <w:sz w:val="21"/>
                <w:szCs w:val="21"/>
                <w:highlight w:val="none"/>
                <w:lang w:val="en-US" w:eastAsia="zh-CN"/>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Fonts w:hint="eastAsia" w:ascii="宋体" w:hAnsi="宋体" w:cs="宋体"/>
                <w:b w:val="0"/>
                <w:bCs w:val="0"/>
                <w:szCs w:val="21"/>
              </w:rPr>
              <w:t>文件的盖章或者签字</w:t>
            </w:r>
          </w:p>
        </w:tc>
        <w:tc>
          <w:tcPr>
            <w:tcW w:w="3623" w:type="pct"/>
            <w:vAlign w:val="center"/>
          </w:tcPr>
          <w:p w14:paraId="52F00B3B">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1</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bookmarkStart w:id="4" w:name="OLE_LINK9"/>
            <w:r>
              <w:rPr>
                <w:rFonts w:hint="eastAsia" w:ascii="宋体" w:hAnsi="宋体" w:cs="宋体"/>
                <w:szCs w:val="21"/>
                <w:lang w:val="en-US" w:eastAsia="zh-CN"/>
              </w:rPr>
              <w:t>要求在</w:t>
            </w:r>
            <w:bookmarkEnd w:id="4"/>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14:paraId="0A6C2AFE">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b/>
                <w:bCs/>
                <w:szCs w:val="21"/>
              </w:rPr>
            </w:pPr>
            <w:r>
              <w:rPr>
                <w:rFonts w:ascii="宋体" w:hAnsi="宋体" w:cs="宋体"/>
                <w:szCs w:val="21"/>
              </w:rPr>
              <w:t>2</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hint="eastAsia" w:ascii="宋体" w:hAnsi="宋体" w:cs="宋体"/>
                <w:szCs w:val="21"/>
                <w:lang w:val="en-US" w:eastAsia="zh-CN"/>
              </w:rPr>
              <w:t>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双方签字。</w:t>
            </w:r>
          </w:p>
          <w:p w14:paraId="3300311E">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14:paraId="22843BB5">
            <w:pPr>
              <w:keepNext w:val="0"/>
              <w:keepLines w:val="0"/>
              <w:pageBreakBefore w:val="0"/>
              <w:widowControl w:val="0"/>
              <w:tabs>
                <w:tab w:val="left" w:pos="7560"/>
              </w:tabs>
              <w:kinsoku/>
              <w:wordWrap/>
              <w:overflowPunct/>
              <w:topLinePunct w:val="0"/>
              <w:bidi w:val="0"/>
              <w:adjustRightInd w:val="0"/>
              <w:snapToGrid w:val="0"/>
              <w:spacing w:line="240" w:lineRule="auto"/>
              <w:jc w:val="left"/>
              <w:textAlignment w:val="auto"/>
              <w:rPr>
                <w:rFonts w:hint="eastAsia" w:ascii="宋体" w:hAnsi="宋体" w:eastAsia="宋体" w:cs="Times New Roman"/>
                <w:color w:val="0070C0"/>
                <w:sz w:val="21"/>
                <w:szCs w:val="21"/>
                <w:highlight w:val="none"/>
                <w:u w:val="none"/>
                <w:lang w:eastAsia="zh-CN"/>
              </w:rPr>
            </w:pP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响应</w:t>
            </w:r>
            <w:r>
              <w:rPr>
                <w:rFonts w:hint="eastAsia" w:ascii="宋体" w:hAnsi="宋体" w:cs="宋体"/>
                <w:szCs w:val="21"/>
              </w:rPr>
              <w:t>文件</w:t>
            </w:r>
            <w:r>
              <w:rPr>
                <w:rFonts w:hint="eastAsia" w:ascii="宋体" w:hAnsi="宋体" w:cs="宋体"/>
                <w:szCs w:val="21"/>
                <w:lang w:val="en-US" w:eastAsia="zh-CN"/>
              </w:rPr>
              <w:t>按</w:t>
            </w:r>
            <w:r>
              <w:rPr>
                <w:rFonts w:ascii="宋体" w:hAnsi="宋体" w:cs="宋体"/>
                <w:szCs w:val="21"/>
              </w:rPr>
              <w:t>第六章</w:t>
            </w:r>
            <w:r>
              <w:rPr>
                <w:rFonts w:hint="eastAsia" w:ascii="宋体" w:hAnsi="宋体" w:cs="宋体"/>
                <w:szCs w:val="21"/>
                <w:lang w:val="en-US" w:eastAsia="zh-CN"/>
              </w:rPr>
              <w:t>响应</w:t>
            </w:r>
            <w:r>
              <w:rPr>
                <w:rFonts w:hint="eastAsia" w:ascii="宋体" w:hAnsi="宋体" w:cs="宋体"/>
                <w:szCs w:val="21"/>
              </w:rPr>
              <w:t>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lang w:val="en-US" w:eastAsia="zh-CN"/>
              </w:rPr>
              <w:t>均需</w:t>
            </w:r>
            <w:r>
              <w:rPr>
                <w:rFonts w:ascii="宋体" w:hAnsi="宋体" w:cs="宋体"/>
                <w:b/>
                <w:bCs/>
                <w:szCs w:val="21"/>
              </w:rPr>
              <w:t>加盖企业公章或由法定代表人或其委托</w:t>
            </w:r>
            <w:r>
              <w:rPr>
                <w:rFonts w:hint="eastAsia" w:ascii="宋体" w:hAnsi="宋体" w:cs="宋体"/>
                <w:b/>
                <w:bCs/>
                <w:szCs w:val="21"/>
                <w:lang w:eastAsia="zh-CN"/>
              </w:rPr>
              <w:t>的</w:t>
            </w:r>
            <w:r>
              <w:rPr>
                <w:rFonts w:hint="eastAsia" w:ascii="宋体" w:hAnsi="宋体" w:cs="宋体"/>
                <w:b/>
                <w:bCs/>
                <w:szCs w:val="21"/>
                <w:lang w:val="en-US" w:eastAsia="zh-CN"/>
              </w:rPr>
              <w:t>授权代表人</w:t>
            </w:r>
            <w:r>
              <w:rPr>
                <w:rFonts w:ascii="宋体" w:hAnsi="宋体" w:cs="宋体"/>
                <w:b/>
                <w:bCs/>
                <w:szCs w:val="21"/>
              </w:rPr>
              <w:t>签字</w:t>
            </w:r>
            <w:r>
              <w:rPr>
                <w:rFonts w:hint="eastAsia" w:ascii="宋体" w:hAnsi="宋体" w:cs="宋体"/>
                <w:b/>
                <w:bCs/>
                <w:szCs w:val="21"/>
                <w:lang w:eastAsia="zh-CN"/>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14:paraId="78DA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49E2BC15">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7</w:t>
            </w:r>
          </w:p>
        </w:tc>
        <w:tc>
          <w:tcPr>
            <w:tcW w:w="961" w:type="pct"/>
            <w:vAlign w:val="center"/>
          </w:tcPr>
          <w:p w14:paraId="44889841">
            <w:pPr>
              <w:tabs>
                <w:tab w:val="left" w:pos="7560"/>
              </w:tabs>
              <w:adjustRightInd w:val="0"/>
              <w:snapToGrid w:val="0"/>
              <w:spacing w:line="240" w:lineRule="auto"/>
              <w:jc w:val="center"/>
              <w:rPr>
                <w:rFonts w:hint="default" w:ascii="宋体" w:hAnsi="宋体" w:cs="Segoe UI Symbol" w:eastAsiaTheme="minorEastAsia"/>
                <w:color w:val="auto"/>
                <w:kern w:val="0"/>
                <w:szCs w:val="21"/>
                <w:highlight w:val="none"/>
                <w:lang w:val="en-US" w:eastAsia="zh-CN"/>
              </w:rPr>
            </w:pP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lang w:val="en-US" w:eastAsia="zh-CN"/>
              </w:rPr>
              <w:t>响应文件初步评审要求</w:t>
            </w:r>
          </w:p>
        </w:tc>
        <w:tc>
          <w:tcPr>
            <w:tcW w:w="3623" w:type="pct"/>
            <w:vAlign w:val="center"/>
          </w:tcPr>
          <w:p w14:paraId="64ECF269">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经评审委员会认定，响应人有以下情形之一，</w:t>
            </w:r>
            <w:r>
              <w:rPr>
                <w:rFonts w:hint="eastAsia" w:ascii="宋体" w:hAnsi="宋体" w:cs="宋体"/>
                <w:szCs w:val="21"/>
              </w:rPr>
              <w:t>评审委员会应当否决其</w:t>
            </w:r>
            <w:r>
              <w:rPr>
                <w:rFonts w:hint="eastAsia" w:ascii="宋体" w:hAnsi="宋体" w:cs="宋体"/>
                <w:szCs w:val="21"/>
                <w:lang w:val="en-US" w:eastAsia="zh-CN"/>
              </w:rPr>
              <w:t>响应文件</w:t>
            </w:r>
            <w:r>
              <w:rPr>
                <w:rFonts w:hint="eastAsia" w:ascii="宋体" w:hAnsi="宋体" w:eastAsia="宋体" w:cs="仿宋_GB2312"/>
                <w:b w:val="0"/>
                <w:bCs w:val="0"/>
                <w:color w:val="auto"/>
                <w:sz w:val="21"/>
                <w:szCs w:val="21"/>
                <w:highlight w:val="none"/>
                <w:u w:val="none"/>
                <w:lang w:val="en-US" w:eastAsia="zh-CN"/>
              </w:rPr>
              <w:t>：</w:t>
            </w:r>
          </w:p>
          <w:p w14:paraId="3E519F6C">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1.不同响应人委托同一单位或者个人办理投标事宜；</w:t>
            </w:r>
          </w:p>
          <w:p w14:paraId="2B69B4C8">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2.不同响应人的投标文件载明的项目管理成员为同一人；</w:t>
            </w:r>
          </w:p>
          <w:p w14:paraId="26F6CD85">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3.不同响应人的投标文件异常一致或者投标报价呈规律性差异或报价组成异常一致；</w:t>
            </w:r>
          </w:p>
          <w:p w14:paraId="2A207D06">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4.不同响应人的投标文件相互混装；</w:t>
            </w:r>
          </w:p>
          <w:p w14:paraId="7336E8BB">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5.不同响应人的投标保证金从同一单位或者个人的账户转出；</w:t>
            </w:r>
          </w:p>
          <w:p w14:paraId="438ACDF0">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6.响应人以他人名义投标，串通投标，以行贿手段谋取中标或者以其他弄虚作假方式投标；</w:t>
            </w:r>
          </w:p>
          <w:p w14:paraId="4AADFF90">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7.不同响应人的投标文件错漏之处一致的；</w:t>
            </w:r>
          </w:p>
          <w:p w14:paraId="7D86C65B">
            <w:pPr>
              <w:tabs>
                <w:tab w:val="left" w:pos="7560"/>
              </w:tabs>
              <w:adjustRightInd w:val="0"/>
              <w:snapToGrid w:val="0"/>
              <w:spacing w:line="240" w:lineRule="auto"/>
              <w:jc w:val="left"/>
              <w:rPr>
                <w:rFonts w:hint="eastAsia" w:ascii="宋体" w:hAnsi="宋体" w:cs="宋体"/>
                <w:szCs w:val="21"/>
                <w:lang w:val="en-US" w:eastAsia="zh-CN"/>
              </w:rPr>
            </w:pPr>
            <w:r>
              <w:rPr>
                <w:rFonts w:hint="eastAsia" w:ascii="宋体" w:hAnsi="宋体" w:eastAsia="宋体" w:cs="仿宋_GB2312"/>
                <w:b w:val="0"/>
                <w:bCs w:val="0"/>
                <w:color w:val="auto"/>
                <w:sz w:val="21"/>
                <w:szCs w:val="21"/>
                <w:highlight w:val="none"/>
                <w:u w:val="none"/>
                <w:lang w:val="en-US" w:eastAsia="zh-CN"/>
              </w:rPr>
              <w:t>8.经认定的其他围标、串标投标情形。</w:t>
            </w:r>
          </w:p>
        </w:tc>
      </w:tr>
      <w:tr w14:paraId="7EAF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48FFC3DB">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8</w:t>
            </w:r>
          </w:p>
        </w:tc>
        <w:tc>
          <w:tcPr>
            <w:tcW w:w="961" w:type="pct"/>
            <w:vAlign w:val="center"/>
          </w:tcPr>
          <w:p w14:paraId="70494DEA">
            <w:pPr>
              <w:tabs>
                <w:tab w:val="left" w:pos="7560"/>
              </w:tabs>
              <w:adjustRightInd w:val="0"/>
              <w:snapToGrid w:val="0"/>
              <w:spacing w:line="240" w:lineRule="auto"/>
              <w:jc w:val="center"/>
              <w:rPr>
                <w:rFonts w:hint="eastAsia" w:ascii="宋体" w:hAnsi="宋体" w:cs="Segoe UI Symbol"/>
                <w:color w:val="auto"/>
                <w:kern w:val="0"/>
                <w:szCs w:val="21"/>
                <w:highlight w:val="none"/>
              </w:rPr>
            </w:pPr>
            <w:r>
              <w:rPr>
                <w:rFonts w:hint="eastAsia" w:ascii="宋体" w:hAnsi="宋体" w:cs="Segoe UI Symbol"/>
                <w:b w:val="0"/>
                <w:bCs w:val="0"/>
                <w:color w:val="auto"/>
                <w:kern w:val="0"/>
                <w:szCs w:val="21"/>
                <w:highlight w:val="none"/>
              </w:rPr>
              <w:t>★</w:t>
            </w:r>
            <w:r>
              <w:rPr>
                <w:rFonts w:hint="eastAsia" w:ascii="宋体" w:hAnsi="宋体" w:cs="宋体"/>
                <w:b w:val="0"/>
                <w:bCs w:val="0"/>
                <w:szCs w:val="21"/>
                <w:lang w:val="en-US" w:eastAsia="zh-CN"/>
              </w:rPr>
              <w:t>响应</w:t>
            </w:r>
            <w:r>
              <w:rPr>
                <w:rStyle w:val="16"/>
                <w:rFonts w:hint="eastAsia" w:ascii="宋体" w:hAnsi="宋体"/>
                <w:b w:val="0"/>
                <w:bCs w:val="0"/>
                <w:szCs w:val="21"/>
              </w:rPr>
              <w:t>文件真实性要求</w:t>
            </w:r>
          </w:p>
        </w:tc>
        <w:tc>
          <w:tcPr>
            <w:tcW w:w="3623" w:type="pct"/>
            <w:vAlign w:val="center"/>
          </w:tcPr>
          <w:p w14:paraId="1F857EDF">
            <w:pPr>
              <w:keepNext w:val="0"/>
              <w:keepLines w:val="0"/>
              <w:pageBreakBefore w:val="0"/>
              <w:widowControl w:val="0"/>
              <w:kinsoku/>
              <w:wordWrap/>
              <w:overflowPunct/>
              <w:topLinePunct w:val="0"/>
              <w:autoSpaceDE w:val="0"/>
              <w:autoSpaceDN w:val="0"/>
              <w:bidi w:val="0"/>
              <w:spacing w:line="240" w:lineRule="auto"/>
              <w:textAlignment w:val="auto"/>
              <w:rPr>
                <w:rFonts w:hint="eastAsia" w:ascii="宋体" w:hAnsi="宋体"/>
                <w:szCs w:val="21"/>
              </w:rPr>
            </w:pPr>
            <w:r>
              <w:rPr>
                <w:rFonts w:hint="eastAsia" w:ascii="宋体" w:hAnsi="宋体"/>
                <w:szCs w:val="21"/>
              </w:rPr>
              <w:t>1、响应人递交的</w:t>
            </w:r>
            <w:r>
              <w:rPr>
                <w:rFonts w:hint="eastAsia" w:ascii="宋体" w:hAnsi="宋体" w:cs="宋体"/>
                <w:szCs w:val="21"/>
                <w:lang w:val="en-US" w:eastAsia="zh-CN"/>
              </w:rPr>
              <w:t>响应</w:t>
            </w:r>
            <w:r>
              <w:rPr>
                <w:rFonts w:hint="eastAsia" w:ascii="宋体" w:hAnsi="宋体"/>
                <w:szCs w:val="21"/>
              </w:rPr>
              <w:t>文件须真实。评审委员会有权通过相关官方网站进行证书核验工作，如评审委员会发现</w:t>
            </w:r>
            <w:r>
              <w:rPr>
                <w:rFonts w:hint="eastAsia" w:ascii="宋体" w:hAnsi="宋体"/>
                <w:szCs w:val="21"/>
                <w:lang w:val="en-US" w:eastAsia="zh-CN"/>
              </w:rPr>
              <w:t>响应</w:t>
            </w:r>
            <w:r>
              <w:rPr>
                <w:rFonts w:hint="eastAsia" w:ascii="宋体" w:hAnsi="宋体"/>
                <w:szCs w:val="21"/>
              </w:rPr>
              <w:t>文件弄虚作假，将作应答否决处理。</w:t>
            </w:r>
          </w:p>
          <w:p w14:paraId="66D4E59F">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ascii="宋体" w:hAnsi="宋体"/>
                <w:szCs w:val="21"/>
              </w:rPr>
              <w:t>2</w:t>
            </w:r>
            <w:r>
              <w:rPr>
                <w:rFonts w:hint="eastAsia" w:ascii="宋体" w:hAnsi="宋体"/>
                <w:szCs w:val="21"/>
              </w:rPr>
              <w:t>、响应人提供的</w:t>
            </w:r>
            <w:r>
              <w:rPr>
                <w:rFonts w:hint="eastAsia" w:ascii="宋体" w:hAnsi="宋体" w:cs="宋体"/>
                <w:szCs w:val="21"/>
                <w:lang w:val="en-US" w:eastAsia="zh-CN"/>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14:paraId="41C8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14:paraId="420AA168">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9</w:t>
            </w:r>
          </w:p>
        </w:tc>
        <w:tc>
          <w:tcPr>
            <w:tcW w:w="961" w:type="pct"/>
            <w:vAlign w:val="center"/>
          </w:tcPr>
          <w:p w14:paraId="5964D493">
            <w:pPr>
              <w:tabs>
                <w:tab w:val="left" w:pos="7560"/>
              </w:tabs>
              <w:adjustRightInd w:val="0"/>
              <w:snapToGrid w:val="0"/>
              <w:spacing w:line="240" w:lineRule="auto"/>
              <w:jc w:val="center"/>
              <w:rPr>
                <w:rFonts w:ascii="宋体" w:hAnsi="宋体" w:eastAsia="宋体" w:cs="仿宋_GB2312"/>
                <w:sz w:val="21"/>
                <w:szCs w:val="21"/>
                <w:highlight w:val="none"/>
              </w:rPr>
            </w:pPr>
            <w:r>
              <w:rPr>
                <w:rFonts w:hint="eastAsia" w:ascii="宋体" w:hAnsi="宋体" w:eastAsia="宋体" w:cs="仿宋_GB2312"/>
                <w:sz w:val="21"/>
                <w:szCs w:val="21"/>
                <w:highlight w:val="none"/>
              </w:rPr>
              <w:t>异议、</w:t>
            </w:r>
            <w:r>
              <w:rPr>
                <w:rFonts w:hint="default" w:ascii="宋体" w:hAnsi="宋体" w:eastAsia="宋体" w:cs="仿宋_GB2312"/>
                <w:sz w:val="21"/>
                <w:szCs w:val="21"/>
                <w:highlight w:val="none"/>
                <w:lang w:val="en-US" w:eastAsia="zh-CN"/>
              </w:rPr>
              <w:t>投诉、</w:t>
            </w:r>
            <w:r>
              <w:rPr>
                <w:rFonts w:hint="eastAsia" w:ascii="宋体" w:hAnsi="宋体" w:eastAsia="宋体" w:cs="仿宋_GB2312"/>
                <w:sz w:val="21"/>
                <w:szCs w:val="21"/>
                <w:highlight w:val="none"/>
              </w:rPr>
              <w:t>答疑及澄清</w:t>
            </w:r>
          </w:p>
        </w:tc>
        <w:tc>
          <w:tcPr>
            <w:tcW w:w="3623" w:type="pct"/>
            <w:vAlign w:val="center"/>
          </w:tcPr>
          <w:p w14:paraId="77E11B70">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eastAsia="zh-CN"/>
              </w:rPr>
            </w:pPr>
            <w:r>
              <w:rPr>
                <w:rFonts w:hint="eastAsia" w:ascii="宋体" w:hAnsi="宋体" w:eastAsia="宋体" w:cs="仿宋_GB2312"/>
                <w:b w:val="0"/>
                <w:bCs w:val="0"/>
                <w:color w:val="auto"/>
                <w:sz w:val="21"/>
                <w:szCs w:val="21"/>
                <w:highlight w:val="none"/>
                <w:u w:val="none"/>
              </w:rPr>
              <w:t>1、异议截止时间</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仿宋_GB2312"/>
                <w:b w:val="0"/>
                <w:bCs w:val="0"/>
                <w:color w:val="auto"/>
                <w:sz w:val="21"/>
                <w:szCs w:val="21"/>
                <w:highlight w:val="none"/>
                <w:u w:val="none"/>
                <w:lang w:eastAsia="zh-CN"/>
              </w:rPr>
              <w:t>。</w:t>
            </w:r>
          </w:p>
          <w:p w14:paraId="4EB72711">
            <w:pPr>
              <w:tabs>
                <w:tab w:val="left" w:pos="7560"/>
              </w:tabs>
              <w:adjustRightInd w:val="0"/>
              <w:snapToGrid w:val="0"/>
              <w:spacing w:line="240" w:lineRule="auto"/>
              <w:jc w:val="left"/>
              <w:rPr>
                <w:rFonts w:hint="eastAsia" w:ascii="宋体" w:hAnsi="宋体" w:eastAsia="宋体" w:cs="仿宋_GB2312"/>
                <w:b w:val="0"/>
                <w:bCs w:val="0"/>
                <w:color w:val="auto"/>
                <w:sz w:val="21"/>
                <w:szCs w:val="21"/>
                <w:highlight w:val="none"/>
                <w:u w:val="none"/>
                <w:lang w:val="en-US" w:eastAsia="zh-CN"/>
              </w:rPr>
            </w:pPr>
            <w:r>
              <w:rPr>
                <w:rFonts w:hint="eastAsia" w:ascii="宋体" w:hAnsi="宋体" w:eastAsia="宋体" w:cs="仿宋_GB2312"/>
                <w:b w:val="0"/>
                <w:bCs w:val="0"/>
                <w:color w:val="auto"/>
                <w:sz w:val="21"/>
                <w:szCs w:val="21"/>
                <w:highlight w:val="none"/>
                <w:u w:val="none"/>
                <w:lang w:val="en-US" w:eastAsia="zh-CN"/>
              </w:rPr>
              <w:t>2、</w:t>
            </w:r>
            <w:r>
              <w:rPr>
                <w:rFonts w:hint="eastAsia" w:ascii="宋体" w:hAnsi="宋体" w:eastAsia="宋体" w:cs="仿宋_GB2312"/>
                <w:b w:val="0"/>
                <w:bCs w:val="0"/>
                <w:color w:val="auto"/>
                <w:sz w:val="21"/>
                <w:szCs w:val="21"/>
                <w:highlight w:val="none"/>
                <w:u w:val="none"/>
              </w:rPr>
              <w:t>答疑、澄清时间</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详见深圳阳光采购平台公告信息</w:t>
            </w:r>
            <w:r>
              <w:rPr>
                <w:rFonts w:hint="eastAsia" w:ascii="宋体" w:hAnsi="宋体" w:eastAsia="宋体" w:cs="Times New Roman"/>
                <w:b w:val="0"/>
                <w:bCs w:val="0"/>
                <w:color w:val="auto"/>
                <w:sz w:val="21"/>
                <w:szCs w:val="21"/>
                <w:highlight w:val="none"/>
                <w:u w:val="none"/>
                <w:lang w:eastAsia="zh-CN"/>
              </w:rPr>
              <w:t>。</w:t>
            </w:r>
          </w:p>
          <w:p w14:paraId="7ACE924E">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3、</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需以书面形式（加盖公章）扫描发送邮件至采购人联系邮箱，并电话告知联系人。</w:t>
            </w:r>
          </w:p>
          <w:p w14:paraId="75548169">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4</w:t>
            </w:r>
            <w:r>
              <w:rPr>
                <w:rFonts w:hint="eastAsia" w:ascii="宋体" w:hAnsi="宋体" w:eastAsia="宋体" w:cs="仿宋_GB2312"/>
                <w:b w:val="0"/>
                <w:bCs w:val="0"/>
                <w:color w:val="auto"/>
                <w:sz w:val="21"/>
                <w:szCs w:val="21"/>
                <w:highlight w:val="none"/>
                <w:u w:val="none"/>
              </w:rPr>
              <w:t>、我司在收集所有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疑问后，将答疑或澄清回复至</w:t>
            </w:r>
            <w:r>
              <w:rPr>
                <w:rFonts w:hint="eastAsia" w:ascii="宋体" w:hAnsi="宋体" w:eastAsia="宋体" w:cs="仿宋_GB2312"/>
                <w:b w:val="0"/>
                <w:bCs w:val="0"/>
                <w:color w:val="auto"/>
                <w:sz w:val="21"/>
                <w:szCs w:val="21"/>
                <w:highlight w:val="none"/>
                <w:u w:val="none"/>
                <w:lang w:val="en-US" w:eastAsia="zh-CN"/>
              </w:rPr>
              <w:t>所有</w:t>
            </w:r>
            <w:r>
              <w:rPr>
                <w:rFonts w:hint="eastAsia" w:ascii="宋体" w:hAnsi="宋体" w:eastAsia="宋体" w:cs="仿宋_GB2312"/>
                <w:b w:val="0"/>
                <w:bCs w:val="0"/>
                <w:color w:val="auto"/>
                <w:sz w:val="21"/>
                <w:szCs w:val="21"/>
                <w:highlight w:val="none"/>
                <w:u w:val="none"/>
                <w:lang w:eastAsia="zh-CN"/>
              </w:rPr>
              <w:t>响应人</w:t>
            </w:r>
            <w:r>
              <w:rPr>
                <w:rFonts w:hint="eastAsia" w:ascii="宋体" w:hAnsi="宋体" w:eastAsia="宋体" w:cs="仿宋_GB2312"/>
                <w:b w:val="0"/>
                <w:bCs w:val="0"/>
                <w:color w:val="auto"/>
                <w:sz w:val="21"/>
                <w:szCs w:val="21"/>
                <w:highlight w:val="none"/>
                <w:u w:val="none"/>
              </w:rPr>
              <w:t>用于接收本项目</w:t>
            </w:r>
            <w:r>
              <w:rPr>
                <w:rFonts w:hint="eastAsia" w:ascii="宋体" w:hAnsi="宋体" w:eastAsia="宋体" w:cs="仿宋_GB2312"/>
                <w:b w:val="0"/>
                <w:bCs w:val="0"/>
                <w:color w:val="auto"/>
                <w:sz w:val="21"/>
                <w:szCs w:val="21"/>
                <w:highlight w:val="none"/>
                <w:u w:val="none"/>
                <w:lang w:val="en-US" w:eastAsia="zh-CN"/>
              </w:rPr>
              <w:t>采购</w:t>
            </w:r>
            <w:r>
              <w:rPr>
                <w:rFonts w:hint="eastAsia" w:ascii="宋体" w:hAnsi="宋体" w:eastAsia="宋体" w:cs="仿宋_GB2312"/>
                <w:b w:val="0"/>
                <w:bCs w:val="0"/>
                <w:color w:val="auto"/>
                <w:sz w:val="21"/>
                <w:szCs w:val="21"/>
                <w:highlight w:val="none"/>
                <w:u w:val="none"/>
              </w:rPr>
              <w:t>文件的电邮</w:t>
            </w:r>
            <w:r>
              <w:rPr>
                <w:rFonts w:hint="eastAsia" w:ascii="宋体" w:hAnsi="宋体" w:eastAsia="宋体" w:cs="仿宋_GB2312"/>
                <w:b w:val="0"/>
                <w:bCs w:val="0"/>
                <w:color w:val="auto"/>
                <w:sz w:val="21"/>
                <w:szCs w:val="21"/>
                <w:highlight w:val="none"/>
                <w:u w:val="none"/>
                <w:lang w:eastAsia="zh-CN"/>
              </w:rPr>
              <w:t>，</w:t>
            </w:r>
            <w:r>
              <w:rPr>
                <w:rFonts w:hint="eastAsia" w:ascii="宋体" w:hAnsi="宋体" w:eastAsia="宋体" w:cs="仿宋_GB2312"/>
                <w:b w:val="0"/>
                <w:bCs w:val="0"/>
                <w:color w:val="auto"/>
                <w:sz w:val="21"/>
                <w:szCs w:val="21"/>
                <w:highlight w:val="none"/>
                <w:u w:val="none"/>
              </w:rPr>
              <w:t>响应人应在收到答复后1日内，邮件回复确认收到。</w:t>
            </w:r>
          </w:p>
          <w:p w14:paraId="6D85A988">
            <w:pPr>
              <w:tabs>
                <w:tab w:val="left" w:pos="7560"/>
              </w:tabs>
              <w:adjustRightInd w:val="0"/>
              <w:snapToGrid w:val="0"/>
              <w:spacing w:line="240" w:lineRule="auto"/>
              <w:jc w:val="left"/>
              <w:rPr>
                <w:rFonts w:ascii="宋体" w:hAnsi="宋体" w:eastAsia="宋体" w:cs="仿宋_GB2312"/>
                <w:b w:val="0"/>
                <w:bCs w:val="0"/>
                <w:color w:val="auto"/>
                <w:sz w:val="21"/>
                <w:szCs w:val="21"/>
                <w:highlight w:val="none"/>
                <w:u w:val="none"/>
              </w:rPr>
            </w:pPr>
            <w:r>
              <w:rPr>
                <w:rFonts w:hint="eastAsia" w:ascii="宋体" w:hAnsi="宋体" w:eastAsia="宋体" w:cs="仿宋_GB2312"/>
                <w:b w:val="0"/>
                <w:bCs w:val="0"/>
                <w:color w:val="auto"/>
                <w:sz w:val="21"/>
                <w:szCs w:val="21"/>
                <w:highlight w:val="none"/>
                <w:u w:val="none"/>
                <w:lang w:val="en-US" w:eastAsia="zh-CN"/>
              </w:rPr>
              <w:t>5</w:t>
            </w:r>
            <w:r>
              <w:rPr>
                <w:rFonts w:hint="eastAsia" w:ascii="宋体" w:hAnsi="宋体" w:eastAsia="宋体" w:cs="仿宋_GB2312"/>
                <w:b w:val="0"/>
                <w:bCs w:val="0"/>
                <w:color w:val="auto"/>
                <w:sz w:val="21"/>
                <w:szCs w:val="21"/>
                <w:highlight w:val="none"/>
                <w:u w:val="none"/>
              </w:rPr>
              <w:t>、采购人联系方式</w:t>
            </w:r>
            <w:r>
              <w:rPr>
                <w:rFonts w:hint="eastAsia" w:ascii="宋体" w:hAnsi="宋体" w:eastAsia="宋体" w:cs="Times New Roman"/>
                <w:b w:val="0"/>
                <w:bCs w:val="0"/>
                <w:color w:val="auto"/>
                <w:sz w:val="21"/>
                <w:szCs w:val="21"/>
                <w:highlight w:val="none"/>
                <w:u w:val="none"/>
              </w:rPr>
              <w:t>详见</w:t>
            </w:r>
            <w:r>
              <w:rPr>
                <w:rFonts w:hint="eastAsia" w:ascii="宋体" w:hAnsi="宋体" w:eastAsia="宋体" w:cs="Times New Roman"/>
                <w:b w:val="0"/>
                <w:bCs w:val="0"/>
                <w:color w:val="auto"/>
                <w:sz w:val="21"/>
                <w:szCs w:val="21"/>
                <w:highlight w:val="none"/>
                <w:u w:val="none"/>
                <w:lang w:eastAsia="zh-CN"/>
              </w:rPr>
              <w:t>采购</w:t>
            </w:r>
            <w:r>
              <w:rPr>
                <w:rFonts w:hint="eastAsia" w:ascii="宋体" w:hAnsi="宋体" w:eastAsia="宋体" w:cs="Times New Roman"/>
                <w:b w:val="0"/>
                <w:bCs w:val="0"/>
                <w:color w:val="auto"/>
                <w:sz w:val="21"/>
                <w:szCs w:val="21"/>
                <w:highlight w:val="none"/>
                <w:u w:val="none"/>
                <w:lang w:val="en-US" w:eastAsia="zh-CN"/>
              </w:rPr>
              <w:t>公告</w:t>
            </w:r>
            <w:r>
              <w:rPr>
                <w:rFonts w:hint="eastAsia" w:ascii="宋体" w:hAnsi="宋体" w:eastAsia="宋体" w:cs="Times New Roman"/>
                <w:b w:val="0"/>
                <w:bCs w:val="0"/>
                <w:color w:val="auto"/>
                <w:sz w:val="21"/>
                <w:szCs w:val="21"/>
                <w:highlight w:val="none"/>
                <w:u w:val="none"/>
                <w:lang w:eastAsia="zh-CN"/>
              </w:rPr>
              <w:t>（</w:t>
            </w:r>
            <w:r>
              <w:rPr>
                <w:rFonts w:hint="eastAsia" w:ascii="宋体" w:hAnsi="宋体" w:eastAsia="宋体" w:cs="Times New Roman"/>
                <w:b w:val="0"/>
                <w:bCs w:val="0"/>
                <w:color w:val="auto"/>
                <w:sz w:val="21"/>
                <w:szCs w:val="21"/>
                <w:highlight w:val="none"/>
                <w:u w:val="none"/>
                <w:lang w:val="en-US" w:eastAsia="zh-CN"/>
              </w:rPr>
              <w:t>采购</w:t>
            </w:r>
            <w:r>
              <w:rPr>
                <w:rFonts w:hint="eastAsia" w:ascii="宋体" w:hAnsi="宋体" w:eastAsia="宋体" w:cs="Times New Roman"/>
                <w:b w:val="0"/>
                <w:bCs w:val="0"/>
                <w:color w:val="auto"/>
                <w:sz w:val="21"/>
                <w:szCs w:val="21"/>
                <w:highlight w:val="none"/>
                <w:u w:val="none"/>
                <w:lang w:eastAsia="zh-CN"/>
              </w:rPr>
              <w:t>邀请函）</w:t>
            </w:r>
            <w:r>
              <w:rPr>
                <w:rFonts w:hint="eastAsia" w:ascii="宋体" w:hAnsi="宋体" w:eastAsia="宋体" w:cs="Times New Roman"/>
                <w:b w:val="0"/>
                <w:bCs w:val="0"/>
                <w:color w:val="auto"/>
                <w:sz w:val="21"/>
                <w:szCs w:val="21"/>
                <w:highlight w:val="none"/>
                <w:u w:val="none"/>
              </w:rPr>
              <w:t>。</w:t>
            </w:r>
          </w:p>
        </w:tc>
      </w:tr>
      <w:tr w14:paraId="1E1D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14:paraId="58DB759A">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10</w:t>
            </w:r>
          </w:p>
        </w:tc>
        <w:tc>
          <w:tcPr>
            <w:tcW w:w="961" w:type="pct"/>
            <w:vAlign w:val="center"/>
          </w:tcPr>
          <w:p w14:paraId="6CEA6B16">
            <w:pPr>
              <w:tabs>
                <w:tab w:val="left" w:pos="7560"/>
              </w:tabs>
              <w:adjustRightInd w:val="0"/>
              <w:snapToGrid w:val="0"/>
              <w:spacing w:line="240" w:lineRule="auto"/>
              <w:jc w:val="center"/>
              <w:rPr>
                <w:rFonts w:hint="default" w:ascii="宋体" w:hAnsi="宋体" w:eastAsia="宋体" w:cs="仿宋_GB2312"/>
                <w:color w:val="auto"/>
                <w:kern w:val="2"/>
                <w:sz w:val="21"/>
                <w:szCs w:val="21"/>
                <w:highlight w:val="none"/>
                <w:lang w:eastAsia="zh-CN"/>
              </w:rPr>
            </w:pPr>
            <w:r>
              <w:rPr>
                <w:rFonts w:hint="eastAsia" w:ascii="宋体" w:hAnsi="宋体" w:cs="宋体"/>
                <w:szCs w:val="21"/>
                <w:highlight w:val="none"/>
              </w:rPr>
              <w:t>递交</w:t>
            </w:r>
            <w:bookmarkStart w:id="5" w:name="OLE_LINK3"/>
            <w:r>
              <w:rPr>
                <w:rFonts w:hint="eastAsia" w:ascii="宋体" w:hAnsi="宋体" w:cs="宋体"/>
                <w:szCs w:val="21"/>
                <w:highlight w:val="none"/>
                <w:lang w:val="en-US" w:eastAsia="zh-CN"/>
              </w:rPr>
              <w:t>响应</w:t>
            </w:r>
            <w:bookmarkEnd w:id="5"/>
            <w:r>
              <w:rPr>
                <w:rFonts w:hint="eastAsia" w:ascii="宋体" w:hAnsi="宋体" w:cs="宋体"/>
                <w:szCs w:val="21"/>
                <w:highlight w:val="none"/>
              </w:rPr>
              <w:t>文件的响应人不足三家的处理原则</w:t>
            </w:r>
          </w:p>
        </w:tc>
        <w:tc>
          <w:tcPr>
            <w:tcW w:w="3623" w:type="pct"/>
            <w:vAlign w:val="center"/>
          </w:tcPr>
          <w:p w14:paraId="17374645">
            <w:pPr>
              <w:tabs>
                <w:tab w:val="left" w:pos="7560"/>
              </w:tabs>
              <w:adjustRightInd w:val="0"/>
              <w:snapToGrid w:val="0"/>
              <w:spacing w:line="240" w:lineRule="auto"/>
              <w:jc w:val="left"/>
              <w:rPr>
                <w:rFonts w:hint="eastAsia" w:ascii="宋体" w:hAnsi="宋体" w:cs="宋体"/>
                <w:szCs w:val="21"/>
                <w:highlight w:val="none"/>
              </w:rPr>
            </w:pPr>
            <w:r>
              <w:rPr>
                <w:rFonts w:hint="eastAsia" w:ascii="宋体" w:hAnsi="宋体" w:cs="宋体"/>
                <w:szCs w:val="21"/>
                <w:highlight w:val="none"/>
              </w:rPr>
              <w:t>第一次采购：在</w:t>
            </w:r>
            <w:r>
              <w:rPr>
                <w:rFonts w:hint="eastAsia" w:ascii="宋体" w:hAnsi="宋体" w:cs="宋体"/>
                <w:szCs w:val="21"/>
                <w:highlight w:val="none"/>
                <w:lang w:val="en-US" w:eastAsia="zh-CN"/>
              </w:rPr>
              <w:t>采购</w:t>
            </w:r>
            <w:r>
              <w:rPr>
                <w:rFonts w:hint="eastAsia" w:ascii="宋体" w:hAnsi="宋体" w:cs="宋体"/>
                <w:szCs w:val="21"/>
                <w:highlight w:val="none"/>
              </w:rPr>
              <w:t>文件截止时间前递交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文件的响应人不足3家，或通过资格后审的响应人不足3家，则该次</w:t>
            </w:r>
            <w:r>
              <w:rPr>
                <w:rFonts w:hint="eastAsia" w:ascii="宋体" w:hAnsi="宋体" w:cs="宋体"/>
                <w:szCs w:val="21"/>
                <w:highlight w:val="none"/>
                <w:lang w:val="en-US" w:eastAsia="zh-CN"/>
              </w:rPr>
              <w:t>采购</w:t>
            </w:r>
            <w:r>
              <w:rPr>
                <w:rFonts w:hint="eastAsia" w:ascii="宋体" w:hAnsi="宋体" w:cs="宋体"/>
                <w:szCs w:val="21"/>
                <w:highlight w:val="none"/>
              </w:rPr>
              <w:t>失败。</w:t>
            </w:r>
          </w:p>
          <w:p w14:paraId="79CB402A">
            <w:pPr>
              <w:tabs>
                <w:tab w:val="left" w:pos="7560"/>
              </w:tabs>
              <w:adjustRightInd w:val="0"/>
              <w:snapToGrid w:val="0"/>
              <w:spacing w:line="240" w:lineRule="auto"/>
              <w:jc w:val="left"/>
              <w:rPr>
                <w:rFonts w:hint="eastAsia" w:ascii="宋体" w:hAnsi="宋体" w:eastAsia="宋体" w:cs="Times New Roman"/>
                <w:color w:val="0070C0"/>
                <w:sz w:val="21"/>
                <w:szCs w:val="21"/>
                <w:highlight w:val="none"/>
                <w:u w:val="single"/>
                <w:lang w:val="en-US" w:eastAsia="zh-CN"/>
              </w:rPr>
            </w:pPr>
            <w:r>
              <w:rPr>
                <w:rFonts w:hint="eastAsia" w:ascii="宋体" w:hAnsi="宋体" w:cs="宋体"/>
                <w:szCs w:val="21"/>
                <w:highlight w:val="none"/>
              </w:rPr>
              <w:t>第二次采购：在</w:t>
            </w:r>
            <w:r>
              <w:rPr>
                <w:rFonts w:hint="eastAsia" w:ascii="宋体" w:hAnsi="宋体" w:cs="宋体"/>
                <w:szCs w:val="21"/>
                <w:highlight w:val="none"/>
                <w:lang w:val="en-US" w:eastAsia="zh-CN"/>
              </w:rPr>
              <w:t>采购</w:t>
            </w:r>
            <w:r>
              <w:rPr>
                <w:rFonts w:hint="eastAsia" w:ascii="宋体" w:hAnsi="宋体" w:cs="宋体"/>
                <w:szCs w:val="21"/>
                <w:highlight w:val="none"/>
              </w:rPr>
              <w:t>文件购买截止时间前递交</w:t>
            </w:r>
            <w:r>
              <w:rPr>
                <w:rFonts w:hint="eastAsia" w:ascii="宋体" w:hAnsi="宋体" w:cs="宋体"/>
                <w:szCs w:val="21"/>
                <w:highlight w:val="none"/>
                <w:lang w:val="en-US" w:eastAsia="zh-CN"/>
              </w:rPr>
              <w:t>响应</w:t>
            </w:r>
            <w:r>
              <w:rPr>
                <w:rFonts w:hint="eastAsia" w:ascii="宋体" w:hAnsi="宋体" w:cs="宋体"/>
                <w:szCs w:val="21"/>
                <w:highlight w:val="none"/>
              </w:rPr>
              <w:t>文件的响应人不足3家，或通过资格后审的响应人不足3家的，可对2家响应人继续组织唱价、评审，如只有1家的响应人，则该次</w:t>
            </w:r>
            <w:r>
              <w:rPr>
                <w:rFonts w:hint="eastAsia" w:ascii="宋体" w:hAnsi="宋体" w:cs="宋体"/>
                <w:szCs w:val="21"/>
                <w:highlight w:val="none"/>
                <w:lang w:val="en-US" w:eastAsia="zh-CN"/>
              </w:rPr>
              <w:t>采购转为单一来源谈判</w:t>
            </w:r>
            <w:r>
              <w:rPr>
                <w:rFonts w:hint="eastAsia" w:ascii="宋体" w:hAnsi="宋体" w:cs="宋体"/>
                <w:szCs w:val="21"/>
                <w:highlight w:val="none"/>
              </w:rPr>
              <w:t>。</w:t>
            </w:r>
          </w:p>
        </w:tc>
      </w:tr>
      <w:tr w14:paraId="165E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0C3100CB">
            <w:pPr>
              <w:tabs>
                <w:tab w:val="left" w:pos="7560"/>
              </w:tabs>
              <w:adjustRightInd w:val="0"/>
              <w:snapToGrid w:val="0"/>
              <w:spacing w:line="240" w:lineRule="auto"/>
              <w:jc w:val="center"/>
              <w:rPr>
                <w:rFonts w:hint="default"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11</w:t>
            </w:r>
          </w:p>
        </w:tc>
        <w:tc>
          <w:tcPr>
            <w:tcW w:w="961" w:type="pct"/>
            <w:vAlign w:val="center"/>
          </w:tcPr>
          <w:p w14:paraId="5C3FFB91">
            <w:pPr>
              <w:tabs>
                <w:tab w:val="left" w:pos="7560"/>
              </w:tabs>
              <w:adjustRightInd w:val="0"/>
              <w:snapToGrid w:val="0"/>
              <w:spacing w:line="240" w:lineRule="auto"/>
              <w:jc w:val="center"/>
              <w:rPr>
                <w:rFonts w:ascii="宋体" w:hAnsi="宋体" w:eastAsia="宋体" w:cs="仿宋_GB2312"/>
                <w:color w:val="auto"/>
                <w:kern w:val="2"/>
                <w:sz w:val="21"/>
                <w:szCs w:val="21"/>
                <w:highlight w:val="none"/>
              </w:rPr>
            </w:pPr>
            <w:r>
              <w:rPr>
                <w:rFonts w:hint="default" w:ascii="宋体" w:hAnsi="宋体" w:eastAsia="宋体" w:cs="仿宋_GB2312"/>
                <w:color w:val="auto"/>
                <w:kern w:val="2"/>
                <w:sz w:val="21"/>
                <w:szCs w:val="21"/>
                <w:highlight w:val="none"/>
              </w:rPr>
              <w:t>发出</w:t>
            </w:r>
            <w:r>
              <w:rPr>
                <w:rFonts w:hint="default" w:ascii="宋体" w:hAnsi="宋体" w:eastAsia="宋体" w:cs="仿宋_GB2312"/>
                <w:color w:val="auto"/>
                <w:kern w:val="2"/>
                <w:sz w:val="21"/>
                <w:szCs w:val="21"/>
                <w:highlight w:val="none"/>
                <w:lang w:eastAsia="zh-CN"/>
              </w:rPr>
              <w:t>成交</w:t>
            </w:r>
            <w:r>
              <w:rPr>
                <w:rFonts w:hint="default" w:ascii="宋体" w:hAnsi="宋体" w:eastAsia="宋体" w:cs="仿宋_GB2312"/>
                <w:color w:val="auto"/>
                <w:kern w:val="2"/>
                <w:sz w:val="21"/>
                <w:szCs w:val="21"/>
                <w:highlight w:val="none"/>
              </w:rPr>
              <w:t>通知书</w:t>
            </w:r>
          </w:p>
        </w:tc>
        <w:tc>
          <w:tcPr>
            <w:tcW w:w="3623" w:type="pct"/>
            <w:vAlign w:val="center"/>
          </w:tcPr>
          <w:p w14:paraId="4A21D9D2">
            <w:pPr>
              <w:tabs>
                <w:tab w:val="left" w:pos="-3"/>
                <w:tab w:val="left" w:pos="7560"/>
              </w:tabs>
              <w:adjustRightInd w:val="0"/>
              <w:snapToGrid w:val="0"/>
              <w:spacing w:line="240" w:lineRule="auto"/>
              <w:jc w:val="left"/>
              <w:rPr>
                <w:rFonts w:hint="default" w:ascii="宋体" w:hAnsi="宋体" w:eastAsia="宋体" w:cs="Times New Roman"/>
                <w:sz w:val="21"/>
                <w:szCs w:val="21"/>
                <w:highlight w:val="none"/>
                <w:lang w:val="en-US"/>
              </w:rPr>
            </w:pPr>
            <w:r>
              <w:rPr>
                <w:rFonts w:hint="eastAsia" w:ascii="宋体" w:hAnsi="宋体" w:eastAsia="宋体" w:cs="Times New Roman"/>
                <w:sz w:val="21"/>
                <w:szCs w:val="21"/>
                <w:highlight w:val="none"/>
                <w:lang w:val="en-US" w:eastAsia="zh-CN"/>
              </w:rPr>
              <w:t>开标后30天内</w:t>
            </w:r>
          </w:p>
        </w:tc>
      </w:tr>
      <w:tr w14:paraId="53BB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14:paraId="34A21A06">
            <w:pPr>
              <w:tabs>
                <w:tab w:val="left" w:pos="7560"/>
              </w:tabs>
              <w:adjustRightInd w:val="0"/>
              <w:snapToGrid w:val="0"/>
              <w:spacing w:line="240" w:lineRule="auto"/>
              <w:jc w:val="center"/>
              <w:rPr>
                <w:rFonts w:hint="default" w:ascii="宋体" w:hAnsi="宋体" w:eastAsia="宋体" w:cs="仿宋_GB2312"/>
                <w:sz w:val="21"/>
                <w:szCs w:val="21"/>
                <w:lang w:val="en-US" w:eastAsia="zh-CN"/>
              </w:rPr>
            </w:pPr>
            <w:r>
              <w:rPr>
                <w:rFonts w:hint="eastAsia" w:ascii="宋体" w:hAnsi="宋体" w:eastAsia="宋体" w:cs="仿宋_GB2312"/>
                <w:sz w:val="21"/>
                <w:szCs w:val="21"/>
                <w:lang w:val="en-US" w:eastAsia="zh-CN"/>
              </w:rPr>
              <w:t>12</w:t>
            </w:r>
          </w:p>
        </w:tc>
        <w:tc>
          <w:tcPr>
            <w:tcW w:w="961" w:type="pct"/>
            <w:vAlign w:val="center"/>
          </w:tcPr>
          <w:p w14:paraId="16DEB3C0">
            <w:pPr>
              <w:tabs>
                <w:tab w:val="left" w:pos="7560"/>
              </w:tabs>
              <w:adjustRightInd w:val="0"/>
              <w:snapToGrid w:val="0"/>
              <w:spacing w:line="240" w:lineRule="auto"/>
              <w:jc w:val="center"/>
              <w:rPr>
                <w:rFonts w:hint="eastAsia" w:ascii="宋体" w:hAnsi="宋体" w:eastAsia="宋体" w:cs="仿宋_GB2312"/>
                <w:sz w:val="21"/>
                <w:szCs w:val="21"/>
              </w:rPr>
            </w:pPr>
            <w:r>
              <w:rPr>
                <w:rFonts w:hint="eastAsia" w:ascii="宋体" w:hAnsi="宋体" w:eastAsia="宋体" w:cs="仿宋_GB2312"/>
                <w:sz w:val="21"/>
                <w:szCs w:val="21"/>
              </w:rPr>
              <w:t>采购人对</w:t>
            </w:r>
            <w:r>
              <w:rPr>
                <w:rFonts w:hint="default" w:ascii="宋体" w:hAnsi="宋体" w:eastAsia="宋体" w:cs="仿宋_GB2312"/>
                <w:sz w:val="21"/>
                <w:szCs w:val="21"/>
                <w:lang w:val="en-US" w:eastAsia="zh-CN"/>
              </w:rPr>
              <w:t>采购</w:t>
            </w:r>
            <w:r>
              <w:rPr>
                <w:rFonts w:hint="eastAsia" w:ascii="宋体" w:hAnsi="宋体" w:eastAsia="宋体" w:cs="仿宋_GB2312"/>
                <w:sz w:val="21"/>
                <w:szCs w:val="21"/>
              </w:rPr>
              <w:t>文件的补充或修改</w:t>
            </w:r>
          </w:p>
        </w:tc>
        <w:tc>
          <w:tcPr>
            <w:tcW w:w="3623" w:type="pct"/>
            <w:vAlign w:val="center"/>
          </w:tcPr>
          <w:p w14:paraId="24576773">
            <w:pPr>
              <w:tabs>
                <w:tab w:val="left" w:pos="-3"/>
                <w:tab w:val="left" w:pos="7560"/>
              </w:tabs>
              <w:adjustRightInd w:val="0"/>
              <w:snapToGrid w:val="0"/>
              <w:spacing w:line="240" w:lineRule="auto"/>
              <w:jc w:val="left"/>
              <w:rPr>
                <w:rFonts w:hint="eastAsia" w:ascii="宋体" w:hAnsi="宋体" w:eastAsia="宋体" w:cs="Times New Roman"/>
                <w:sz w:val="21"/>
                <w:szCs w:val="21"/>
                <w:lang w:eastAsia="zh-CN"/>
              </w:rPr>
            </w:pPr>
            <w:r>
              <w:rPr>
                <w:rFonts w:hint="eastAsia" w:ascii="宋体" w:hAnsi="宋体" w:eastAsia="宋体" w:cs="Times New Roman"/>
                <w:color w:val="auto"/>
                <w:sz w:val="21"/>
                <w:szCs w:val="21"/>
                <w:lang w:val="en-US" w:eastAsia="zh-CN"/>
              </w:rPr>
              <w:t>无</w:t>
            </w:r>
          </w:p>
        </w:tc>
      </w:tr>
    </w:tbl>
    <w:p w14:paraId="4943DCB9">
      <w:pPr>
        <w:rPr>
          <w:rFonts w:hint="eastAsia" w:ascii="宋体" w:hAnsi="宋体" w:eastAsia="宋体"/>
          <w:sz w:val="24"/>
          <w:szCs w:val="24"/>
        </w:rPr>
      </w:pPr>
    </w:p>
    <w:p w14:paraId="39CBF9D9">
      <w:pPr>
        <w:rPr>
          <w:rFonts w:hint="eastAsia" w:ascii="宋体" w:hAnsi="宋体" w:eastAsia="宋体"/>
          <w:sz w:val="24"/>
          <w:szCs w:val="24"/>
        </w:rPr>
      </w:pPr>
    </w:p>
    <w:p w14:paraId="006F389E">
      <w:pPr>
        <w:rPr>
          <w:rFonts w:ascii="宋体" w:hAnsi="宋体"/>
          <w:b/>
          <w:bCs/>
          <w:szCs w:val="21"/>
        </w:rPr>
      </w:pPr>
      <w:r>
        <w:rPr>
          <w:rFonts w:hint="eastAsia" w:ascii="宋体" w:hAnsi="宋体" w:eastAsia="宋体"/>
          <w:b/>
          <w:bCs/>
          <w:sz w:val="24"/>
          <w:szCs w:val="24"/>
          <w:lang w:val="en-US" w:eastAsia="zh-CN"/>
        </w:rPr>
        <w:t>注：</w:t>
      </w:r>
      <w:r>
        <w:rPr>
          <w:rFonts w:hint="eastAsia" w:ascii="宋体" w:hAnsi="宋体" w:eastAsia="宋体"/>
          <w:b/>
          <w:bCs/>
          <w:sz w:val="24"/>
          <w:szCs w:val="24"/>
        </w:rPr>
        <w:t>成交通知书</w:t>
      </w:r>
      <w:r>
        <w:rPr>
          <w:rFonts w:hint="eastAsia" w:ascii="宋体" w:hAnsi="宋体" w:eastAsia="宋体"/>
          <w:b/>
          <w:bCs/>
          <w:sz w:val="24"/>
          <w:szCs w:val="24"/>
          <w:lang w:val="en-US" w:eastAsia="zh-CN"/>
        </w:rPr>
        <w:t>各单位需统一从深圳阳光采购平台导出并使用，同时，在采购结果确认审批完成后，应按范式要求签字盖章并存档原件。</w:t>
      </w:r>
    </w:p>
    <w:p w14:paraId="0A4FC9A2">
      <w:pPr>
        <w:widowControl/>
        <w:jc w:val="left"/>
        <w:rPr>
          <w:rFonts w:ascii="黑体" w:hAnsi="黑体" w:eastAsia="黑体" w:cs="Times New Roman"/>
          <w:b/>
          <w:bCs/>
          <w:kern w:val="44"/>
          <w:sz w:val="28"/>
          <w:szCs w:val="28"/>
        </w:rPr>
      </w:pPr>
      <w:r>
        <w:rPr>
          <w:rFonts w:ascii="黑体" w:hAnsi="黑体" w:eastAsia="黑体"/>
          <w:sz w:val="28"/>
          <w:szCs w:val="28"/>
        </w:rPr>
        <w:br w:type="page"/>
      </w:r>
    </w:p>
    <w:p w14:paraId="696FB152">
      <w:pPr>
        <w:pStyle w:val="2"/>
        <w:spacing w:before="0" w:after="0" w:line="360" w:lineRule="auto"/>
        <w:contextualSpacing/>
        <w:jc w:val="center"/>
        <w:rPr>
          <w:rFonts w:hint="default" w:ascii="宋体" w:hAnsi="宋体" w:eastAsia="宋体" w:cstheme="majorBidi"/>
          <w:b/>
          <w:bCs/>
          <w:sz w:val="24"/>
          <w:szCs w:val="24"/>
          <w:lang w:val="en-US"/>
        </w:rPr>
      </w:pPr>
      <w:r>
        <w:rPr>
          <w:rFonts w:hint="eastAsia" w:ascii="黑体" w:hAnsi="黑体" w:eastAsia="黑体"/>
          <w:sz w:val="28"/>
          <w:szCs w:val="28"/>
        </w:rPr>
        <w:t xml:space="preserve">第三章  </w:t>
      </w:r>
      <w:r>
        <w:rPr>
          <w:rFonts w:hint="eastAsia" w:ascii="黑体" w:hAnsi="黑体" w:eastAsia="黑体"/>
          <w:sz w:val="28"/>
          <w:szCs w:val="28"/>
          <w:lang w:val="en-US" w:eastAsia="zh-CN"/>
        </w:rPr>
        <w:t>评审程序</w:t>
      </w:r>
    </w:p>
    <w:p w14:paraId="6369DF49">
      <w:pPr>
        <w:pStyle w:val="3"/>
        <w:spacing w:before="0" w:after="0"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 w:val="24"/>
          <w:szCs w:val="24"/>
          <w:highlight w:val="none"/>
          <w:lang w:val="en-US" w:eastAsia="zh-CN"/>
        </w:rPr>
        <w:t>一、唱价环节</w:t>
      </w:r>
    </w:p>
    <w:p w14:paraId="52C6AA43">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olor w:val="auto"/>
          <w:szCs w:val="21"/>
          <w:highlight w:val="none"/>
          <w:lang w:val="en-US" w:eastAsia="zh-CN"/>
        </w:rPr>
        <w:t>1.采购人在采购文件规定的</w:t>
      </w:r>
      <w:r>
        <w:rPr>
          <w:rFonts w:hint="eastAsia" w:ascii="宋体" w:hAnsi="宋体" w:eastAsia="宋体" w:cs="仿宋_GB2312"/>
          <w:color w:val="auto"/>
          <w:szCs w:val="21"/>
          <w:highlight w:val="none"/>
          <w:u w:val="none"/>
        </w:rPr>
        <w:t>递交</w:t>
      </w:r>
      <w:r>
        <w:rPr>
          <w:rFonts w:hint="eastAsia" w:ascii="宋体" w:hAnsi="宋体" w:eastAsia="宋体"/>
          <w:color w:val="auto"/>
          <w:szCs w:val="21"/>
          <w:highlight w:val="none"/>
          <w:u w:val="none"/>
          <w:lang w:val="en-US" w:eastAsia="zh-CN"/>
        </w:rPr>
        <w:t>响应文件</w:t>
      </w:r>
      <w:r>
        <w:rPr>
          <w:rFonts w:hint="eastAsia" w:ascii="宋体" w:hAnsi="宋体" w:eastAsia="宋体" w:cs="仿宋_GB2312"/>
          <w:color w:val="auto"/>
          <w:szCs w:val="21"/>
          <w:highlight w:val="none"/>
          <w:u w:val="none"/>
        </w:rPr>
        <w:t>截</w:t>
      </w:r>
      <w:r>
        <w:rPr>
          <w:rFonts w:hint="eastAsia" w:ascii="宋体" w:hAnsi="宋体" w:eastAsia="宋体" w:cs="仿宋_GB2312"/>
          <w:color w:val="auto"/>
          <w:szCs w:val="21"/>
          <w:highlight w:val="none"/>
        </w:rPr>
        <w:t>止时间</w:t>
      </w:r>
      <w:r>
        <w:rPr>
          <w:rFonts w:hint="eastAsia" w:ascii="宋体" w:hAnsi="宋体" w:eastAsia="宋体" w:cs="仿宋_GB2312"/>
          <w:color w:val="auto"/>
          <w:szCs w:val="21"/>
          <w:highlight w:val="none"/>
          <w:lang w:val="en-US" w:eastAsia="zh-CN"/>
        </w:rPr>
        <w:t>和地点开启文件，程序如下：</w:t>
      </w:r>
    </w:p>
    <w:p w14:paraId="3312D4A0">
      <w:pPr>
        <w:spacing w:line="360" w:lineRule="auto"/>
        <w:ind w:firstLine="420" w:firstLineChars="200"/>
        <w:contextualSpacing/>
        <w:rPr>
          <w:rFonts w:hint="eastAsia" w:ascii="宋体" w:hAnsi="宋体" w:eastAsia="宋体" w:cs="仿宋_GB2312"/>
          <w:b/>
          <w:bCs/>
          <w:color w:val="0000FF"/>
          <w:szCs w:val="21"/>
          <w:highlight w:val="none"/>
          <w:lang w:val="en-US" w:eastAsia="zh-CN"/>
        </w:rPr>
      </w:pPr>
      <w:r>
        <w:rPr>
          <w:rFonts w:hint="eastAsia" w:ascii="宋体" w:hAnsi="宋体" w:eastAsia="宋体" w:cs="仿宋_GB2312"/>
          <w:color w:val="auto"/>
          <w:szCs w:val="21"/>
          <w:highlight w:val="none"/>
          <w:lang w:val="en-US" w:eastAsia="zh-CN"/>
        </w:rPr>
        <w:t>（1）主持人宣布递交响应文件截止时间到；</w:t>
      </w:r>
      <w:r>
        <w:rPr>
          <w:rFonts w:hint="eastAsia" w:ascii="宋体" w:hAnsi="宋体" w:eastAsia="宋体" w:cs="仿宋_GB2312"/>
          <w:b/>
          <w:bCs/>
          <w:color w:val="auto"/>
          <w:szCs w:val="21"/>
          <w:highlight w:val="none"/>
          <w:lang w:val="en-US" w:eastAsia="zh-CN"/>
        </w:rPr>
        <w:t>存在采购公告（采购邀请函）第四（四）款规定情形的，</w:t>
      </w:r>
      <w:r>
        <w:rPr>
          <w:rFonts w:hint="eastAsia" w:ascii="宋体" w:hAnsi="宋体"/>
          <w:b/>
          <w:bCs/>
          <w:color w:val="auto"/>
          <w:lang w:val="en-US" w:eastAsia="zh-CN"/>
        </w:rPr>
        <w:t>采购人不予接收响应文件：</w:t>
      </w:r>
    </w:p>
    <w:p w14:paraId="453669FE">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（2）响应人代表、采购人的工作人员检查响应文件密封性；</w:t>
      </w:r>
    </w:p>
    <w:p w14:paraId="42438683">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（3）采购人按响应人文件递交顺序开启响应文件，并对各响应人商务报价进行现场唱价、记录，响应人签字确认</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color w:val="auto"/>
          <w:szCs w:val="21"/>
          <w:highlight w:val="none"/>
          <w:lang w:val="en-US" w:eastAsia="zh-CN"/>
        </w:rPr>
        <w:t>。</w:t>
      </w:r>
    </w:p>
    <w:p w14:paraId="0E3FC43D">
      <w:pPr>
        <w:spacing w:line="360" w:lineRule="auto"/>
        <w:ind w:firstLine="420" w:firstLineChars="200"/>
        <w:contextualSpacing/>
        <w:rPr>
          <w:rFonts w:hint="eastAsia" w:ascii="宋体" w:hAnsi="宋体" w:eastAsia="宋体" w:cs="仿宋_GB2312"/>
          <w:color w:val="auto"/>
          <w:szCs w:val="21"/>
          <w:highlight w:val="none"/>
          <w:lang w:val="en-US" w:eastAsia="zh-CN"/>
        </w:rPr>
      </w:pPr>
      <w:r>
        <w:rPr>
          <w:rFonts w:hint="eastAsia" w:ascii="宋体" w:hAnsi="宋体" w:eastAsia="宋体" w:cs="仿宋_GB2312"/>
          <w:color w:val="auto"/>
          <w:szCs w:val="21"/>
          <w:highlight w:val="none"/>
          <w:lang w:val="en-US" w:eastAsia="zh-CN"/>
        </w:rPr>
        <w:t>2.采用“邮寄（快递）递交”时，若响应人未安排授权联系人参与开启环节的，视为响应人已认可开启结果并放弃开启环节异议。</w:t>
      </w:r>
    </w:p>
    <w:p w14:paraId="630FDEE8">
      <w:pPr>
        <w:tabs>
          <w:tab w:val="left" w:pos="7560"/>
        </w:tabs>
        <w:spacing w:line="360" w:lineRule="auto"/>
        <w:ind w:firstLine="420" w:firstLineChars="200"/>
        <w:contextualSpacing/>
        <w:rPr>
          <w:rFonts w:hint="eastAsia" w:ascii="宋体" w:hAnsi="宋体" w:eastAsia="宋体" w:cs="仿宋_GB2312"/>
          <w:color w:val="auto"/>
          <w:szCs w:val="21"/>
          <w:highlight w:val="none"/>
          <w:lang w:eastAsia="zh-CN"/>
        </w:rPr>
      </w:pPr>
      <w:r>
        <w:rPr>
          <w:rFonts w:hint="eastAsia" w:ascii="宋体" w:hAnsi="宋体" w:eastAsia="宋体" w:cs="仿宋_GB2312"/>
          <w:color w:val="auto"/>
          <w:szCs w:val="21"/>
          <w:highlight w:val="none"/>
          <w:lang w:val="en-US" w:eastAsia="zh-CN"/>
        </w:rPr>
        <w:t>3.响应人</w:t>
      </w:r>
      <w:r>
        <w:rPr>
          <w:rFonts w:ascii="宋体" w:hAnsi="宋体" w:eastAsia="宋体" w:cs="仿宋_GB2312"/>
          <w:b/>
          <w:color w:val="auto"/>
          <w:szCs w:val="21"/>
          <w:highlight w:val="none"/>
        </w:rPr>
        <w:t>对</w:t>
      </w:r>
      <w:r>
        <w:rPr>
          <w:rFonts w:hint="eastAsia" w:ascii="宋体" w:hAnsi="宋体" w:eastAsia="宋体" w:cs="仿宋_GB2312"/>
          <w:b/>
          <w:color w:val="auto"/>
          <w:szCs w:val="21"/>
          <w:highlight w:val="none"/>
          <w:lang w:val="en-US" w:eastAsia="zh-CN"/>
        </w:rPr>
        <w:t>开启环节</w:t>
      </w:r>
      <w:r>
        <w:rPr>
          <w:rFonts w:ascii="宋体" w:hAnsi="宋体" w:eastAsia="宋体" w:cs="仿宋_GB2312"/>
          <w:b/>
          <w:color w:val="auto"/>
          <w:szCs w:val="21"/>
          <w:highlight w:val="none"/>
        </w:rPr>
        <w:t>有异议的，应当</w:t>
      </w:r>
      <w:r>
        <w:rPr>
          <w:rFonts w:hint="eastAsia" w:ascii="宋体" w:hAnsi="宋体" w:eastAsia="宋体" w:cs="仿宋_GB2312"/>
          <w:b/>
          <w:color w:val="auto"/>
          <w:szCs w:val="21"/>
          <w:highlight w:val="none"/>
          <w:lang w:val="en-US" w:eastAsia="zh-CN"/>
        </w:rPr>
        <w:t>即时</w:t>
      </w:r>
      <w:r>
        <w:rPr>
          <w:rFonts w:ascii="宋体" w:hAnsi="宋体" w:eastAsia="宋体" w:cs="仿宋_GB2312"/>
          <w:b/>
          <w:color w:val="auto"/>
          <w:szCs w:val="21"/>
          <w:highlight w:val="none"/>
        </w:rPr>
        <w:t>提出</w:t>
      </w:r>
      <w:r>
        <w:rPr>
          <w:rFonts w:ascii="宋体" w:hAnsi="宋体" w:eastAsia="宋体" w:cs="仿宋_GB2312"/>
          <w:color w:val="auto"/>
          <w:szCs w:val="21"/>
          <w:highlight w:val="none"/>
        </w:rPr>
        <w:t>，</w:t>
      </w:r>
      <w:r>
        <w:rPr>
          <w:rFonts w:hint="eastAsia" w:ascii="宋体" w:hAnsi="宋体" w:eastAsia="宋体" w:cs="仿宋_GB2312"/>
          <w:color w:val="auto"/>
          <w:szCs w:val="21"/>
          <w:highlight w:val="none"/>
          <w:lang w:val="en-US" w:eastAsia="zh-CN"/>
        </w:rPr>
        <w:t>采购</w:t>
      </w:r>
      <w:r>
        <w:rPr>
          <w:rFonts w:hint="eastAsia" w:ascii="宋体" w:hAnsi="宋体" w:eastAsia="宋体" w:cs="仿宋_GB2312"/>
          <w:color w:val="auto"/>
          <w:szCs w:val="21"/>
          <w:highlight w:val="none"/>
        </w:rPr>
        <w:t>人将记录有关情况</w:t>
      </w:r>
      <w:r>
        <w:rPr>
          <w:rFonts w:hint="eastAsia" w:ascii="宋体" w:hAnsi="宋体" w:eastAsia="宋体" w:cs="仿宋_GB2312"/>
          <w:color w:val="auto"/>
          <w:szCs w:val="21"/>
          <w:highlight w:val="none"/>
          <w:lang w:val="en-US" w:eastAsia="zh-CN"/>
        </w:rPr>
        <w:t>并</w:t>
      </w:r>
      <w:r>
        <w:rPr>
          <w:rFonts w:hint="eastAsia" w:ascii="宋体" w:hAnsi="宋体" w:eastAsia="宋体" w:cs="仿宋_GB2312"/>
          <w:color w:val="auto"/>
          <w:szCs w:val="21"/>
          <w:highlight w:val="none"/>
        </w:rPr>
        <w:t>提交评标委员会表决决定</w:t>
      </w:r>
      <w:r>
        <w:rPr>
          <w:rFonts w:hint="eastAsia" w:ascii="宋体" w:hAnsi="宋体" w:eastAsia="宋体" w:cs="仿宋_GB2312"/>
          <w:color w:val="auto"/>
          <w:szCs w:val="21"/>
          <w:highlight w:val="none"/>
          <w:lang w:eastAsia="zh-CN"/>
        </w:rPr>
        <w:t>。</w:t>
      </w:r>
    </w:p>
    <w:p w14:paraId="14E88719">
      <w:pPr>
        <w:tabs>
          <w:tab w:val="left" w:pos="7560"/>
        </w:tabs>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s="仿宋_GB2312"/>
          <w:color w:val="auto"/>
          <w:szCs w:val="21"/>
          <w:highlight w:val="none"/>
          <w:lang w:val="en-US" w:eastAsia="zh-CN"/>
        </w:rPr>
        <w:t>注：谈判项目无开启环节，无需现场唱标，无需</w:t>
      </w:r>
      <w:r>
        <w:rPr>
          <w:rFonts w:hint="eastAsia" w:ascii="宋体" w:hAnsi="宋体" w:eastAsia="宋体" w:cs="仿宋_GB2312"/>
          <w:b/>
          <w:bCs/>
          <w:color w:val="auto"/>
          <w:szCs w:val="21"/>
          <w:highlight w:val="none"/>
          <w:lang w:val="en-US" w:eastAsia="zh-CN"/>
        </w:rPr>
        <w:t>开启情况一览表</w:t>
      </w:r>
      <w:r>
        <w:rPr>
          <w:rFonts w:hint="eastAsia" w:ascii="宋体" w:hAnsi="宋体" w:eastAsia="宋体" w:cs="仿宋_GB2312"/>
          <w:b w:val="0"/>
          <w:bCs w:val="0"/>
          <w:color w:val="auto"/>
          <w:szCs w:val="21"/>
          <w:highlight w:val="none"/>
          <w:lang w:val="en-US" w:eastAsia="zh-CN"/>
        </w:rPr>
        <w:t>。由谈判小组确认谈判策略后，邀请响应人分别进行谈判</w:t>
      </w:r>
      <w:r>
        <w:rPr>
          <w:rFonts w:hint="eastAsia" w:ascii="宋体" w:hAnsi="宋体" w:eastAsia="宋体" w:cs="仿宋_GB2312"/>
          <w:color w:val="auto"/>
          <w:szCs w:val="21"/>
          <w:highlight w:val="none"/>
          <w:lang w:eastAsia="zh-CN"/>
        </w:rPr>
        <w:t>。</w:t>
      </w:r>
    </w:p>
    <w:p w14:paraId="6F0A0B2F">
      <w:pPr>
        <w:pStyle w:val="3"/>
        <w:spacing w:before="0" w:after="0" w:line="360" w:lineRule="auto"/>
        <w:contextualSpacing/>
        <w:jc w:val="center"/>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二</w:t>
      </w:r>
      <w:r>
        <w:rPr>
          <w:rFonts w:hint="eastAsia" w:ascii="宋体" w:hAnsi="宋体" w:eastAsia="宋体"/>
          <w:sz w:val="24"/>
          <w:szCs w:val="24"/>
          <w:highlight w:val="none"/>
        </w:rPr>
        <w:t>、符合性评审</w:t>
      </w:r>
    </w:p>
    <w:p w14:paraId="3121D5E1">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1.</w:t>
      </w:r>
      <w:r>
        <w:rPr>
          <w:rFonts w:hint="eastAsia" w:ascii="宋体" w:hAnsi="宋体" w:eastAsia="宋体"/>
          <w:szCs w:val="21"/>
        </w:rPr>
        <w:t>符合性评审的对象是响应人提交的响应文件，只就响应文件中所载明的情况进行评审，符</w:t>
      </w:r>
      <w:r>
        <w:rPr>
          <w:rFonts w:hint="eastAsia" w:ascii="宋体" w:hAnsi="宋体" w:eastAsia="宋体"/>
          <w:szCs w:val="21"/>
          <w:highlight w:val="none"/>
        </w:rPr>
        <w:t>合性评审的结果是“</w:t>
      </w:r>
      <w:r>
        <w:rPr>
          <w:rFonts w:hint="eastAsia" w:ascii="宋体" w:hAnsi="宋体" w:eastAsia="宋体"/>
          <w:szCs w:val="21"/>
          <w:highlight w:val="none"/>
          <w:lang w:val="en-US" w:eastAsia="zh-CN"/>
        </w:rPr>
        <w:t>合格</w:t>
      </w:r>
      <w:r>
        <w:rPr>
          <w:rFonts w:hint="eastAsia" w:ascii="宋体" w:hAnsi="宋体" w:eastAsia="宋体"/>
          <w:szCs w:val="21"/>
          <w:highlight w:val="none"/>
        </w:rPr>
        <w:t>”或“不</w:t>
      </w:r>
      <w:r>
        <w:rPr>
          <w:rFonts w:hint="eastAsia" w:ascii="宋体" w:hAnsi="宋体" w:eastAsia="宋体"/>
          <w:szCs w:val="21"/>
          <w:highlight w:val="none"/>
          <w:lang w:val="en-US" w:eastAsia="zh-CN"/>
        </w:rPr>
        <w:t>合格</w:t>
      </w:r>
      <w:r>
        <w:rPr>
          <w:rFonts w:hint="eastAsia" w:ascii="宋体" w:hAnsi="宋体" w:eastAsia="宋体"/>
          <w:szCs w:val="21"/>
          <w:highlight w:val="none"/>
        </w:rPr>
        <w:t>”</w:t>
      </w:r>
      <w:r>
        <w:rPr>
          <w:rFonts w:hint="eastAsia" w:ascii="宋体" w:hAnsi="宋体" w:eastAsia="宋体"/>
          <w:szCs w:val="21"/>
          <w:highlight w:val="none"/>
          <w:lang w:eastAsia="zh-CN"/>
        </w:rPr>
        <w:t>，只有逐条</w:t>
      </w:r>
      <w:r>
        <w:rPr>
          <w:rFonts w:hint="eastAsia" w:ascii="宋体" w:hAnsi="宋体" w:eastAsia="宋体"/>
          <w:szCs w:val="21"/>
          <w:highlight w:val="none"/>
          <w:lang w:val="en-US" w:eastAsia="zh-CN"/>
        </w:rPr>
        <w:t>对照</w:t>
      </w:r>
      <w:r>
        <w:rPr>
          <w:rFonts w:hint="eastAsia" w:ascii="宋体" w:hAnsi="宋体" w:eastAsia="宋体"/>
          <w:szCs w:val="21"/>
          <w:highlight w:val="none"/>
          <w:lang w:eastAsia="zh-CN"/>
        </w:rPr>
        <w:t>《符合性评审表》所有评审标准“</w:t>
      </w:r>
      <w:r>
        <w:rPr>
          <w:rFonts w:hint="eastAsia" w:ascii="宋体" w:hAnsi="宋体" w:eastAsia="宋体"/>
          <w:szCs w:val="21"/>
          <w:highlight w:val="none"/>
          <w:lang w:val="en-US" w:eastAsia="zh-CN"/>
        </w:rPr>
        <w:t>合格</w:t>
      </w:r>
      <w:r>
        <w:rPr>
          <w:rFonts w:hint="eastAsia" w:ascii="宋体" w:hAnsi="宋体" w:eastAsia="宋体"/>
          <w:szCs w:val="21"/>
          <w:highlight w:val="none"/>
          <w:lang w:eastAsia="zh-CN"/>
        </w:rPr>
        <w:t>”的</w:t>
      </w:r>
      <w:r>
        <w:rPr>
          <w:rFonts w:hint="eastAsia" w:ascii="宋体" w:hAnsi="宋体" w:eastAsia="宋体"/>
          <w:szCs w:val="21"/>
          <w:highlight w:val="none"/>
          <w:lang w:val="en-US" w:eastAsia="zh-CN"/>
        </w:rPr>
        <w:t>响应人</w:t>
      </w:r>
      <w:r>
        <w:rPr>
          <w:rFonts w:hint="eastAsia" w:ascii="宋体" w:hAnsi="宋体" w:eastAsia="宋体"/>
          <w:szCs w:val="21"/>
          <w:highlight w:val="none"/>
          <w:lang w:eastAsia="zh-CN"/>
        </w:rPr>
        <w:t>方能进入下一阶段的</w:t>
      </w:r>
      <w:r>
        <w:rPr>
          <w:rFonts w:hint="eastAsia" w:ascii="宋体" w:hAnsi="宋体" w:eastAsia="宋体"/>
          <w:szCs w:val="21"/>
          <w:highlight w:val="none"/>
          <w:lang w:val="en-US" w:eastAsia="zh-CN"/>
        </w:rPr>
        <w:t>评审</w:t>
      </w:r>
      <w:r>
        <w:rPr>
          <w:rFonts w:hint="eastAsia" w:ascii="宋体" w:hAnsi="宋体" w:eastAsia="宋体"/>
          <w:szCs w:val="21"/>
          <w:highlight w:val="none"/>
          <w:lang w:eastAsia="zh-CN"/>
        </w:rPr>
        <w:t>，否则将</w:t>
      </w:r>
      <w:r>
        <w:rPr>
          <w:rFonts w:hint="eastAsia" w:ascii="宋体" w:hAnsi="宋体" w:eastAsia="宋体"/>
          <w:szCs w:val="21"/>
          <w:lang w:eastAsia="zh-CN"/>
        </w:rPr>
        <w:t>导致其</w:t>
      </w:r>
      <w:r>
        <w:rPr>
          <w:rFonts w:hint="eastAsia" w:ascii="宋体" w:hAnsi="宋体" w:eastAsia="宋体"/>
          <w:szCs w:val="21"/>
          <w:lang w:val="en-US" w:eastAsia="zh-CN"/>
        </w:rPr>
        <w:t>响应文件无效</w:t>
      </w:r>
      <w:r>
        <w:rPr>
          <w:rFonts w:hint="eastAsia" w:ascii="宋体" w:hAnsi="宋体" w:eastAsia="宋体"/>
          <w:szCs w:val="21"/>
        </w:rPr>
        <w:t>。</w:t>
      </w:r>
    </w:p>
    <w:p w14:paraId="1926B3DB">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2.符合性评审标准</w:t>
      </w:r>
    </w:p>
    <w:p w14:paraId="4C650D15">
      <w:pPr>
        <w:spacing w:line="240" w:lineRule="auto"/>
        <w:ind w:firstLine="422"/>
        <w:jc w:val="center"/>
        <w:rPr>
          <w:rFonts w:ascii="Calibri" w:hAnsi="Calibri" w:eastAsia="宋体" w:cs="Times New Roman"/>
          <w:b/>
          <w:sz w:val="21"/>
          <w:szCs w:val="22"/>
        </w:rPr>
      </w:pPr>
      <w:r>
        <w:rPr>
          <w:rFonts w:hint="eastAsia" w:ascii="宋体" w:hAnsi="宋体" w:eastAsia="宋体" w:cs="Times New Roman"/>
          <w:b/>
          <w:sz w:val="21"/>
          <w:szCs w:val="21"/>
        </w:rPr>
        <w:t>符合性评审表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331C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0E28290F">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contextualSpacing/>
              <w:jc w:val="center"/>
              <w:textAlignment w:val="auto"/>
              <w:rPr>
                <w:rFonts w:ascii="宋体" w:hAnsi="宋体" w:eastAsia="宋体" w:cs="宋体"/>
                <w:color w:val="auto"/>
                <w:kern w:val="0"/>
                <w:sz w:val="21"/>
                <w:szCs w:val="21"/>
                <w:lang w:val="en-US" w:eastAsia="zh-CN" w:bidi="ar-SA"/>
              </w:rPr>
            </w:pPr>
            <w:r>
              <w:rPr>
                <w:rFonts w:hint="eastAsia" w:ascii="宋体" w:hAnsi="宋体" w:eastAsia="宋体" w:cs="宋体"/>
                <w:b/>
                <w:bCs/>
                <w:kern w:val="0"/>
                <w:sz w:val="21"/>
                <w:szCs w:val="21"/>
                <w:lang w:val="en-US" w:eastAsia="zh-CN"/>
              </w:rPr>
              <w:t>序号</w:t>
            </w:r>
          </w:p>
        </w:tc>
        <w:tc>
          <w:tcPr>
            <w:tcW w:w="1297" w:type="pct"/>
            <w:vAlign w:val="center"/>
          </w:tcPr>
          <w:p w14:paraId="068A3EA0">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评审项目</w:t>
            </w:r>
          </w:p>
        </w:tc>
        <w:tc>
          <w:tcPr>
            <w:tcW w:w="2562" w:type="pct"/>
            <w:vAlign w:val="center"/>
          </w:tcPr>
          <w:p w14:paraId="445E93E8">
            <w:pPr>
              <w:widowControl/>
              <w:spacing w:line="240" w:lineRule="auto"/>
              <w:contextualSpacing/>
              <w:jc w:val="center"/>
              <w:rPr>
                <w:rFonts w:ascii="宋体" w:hAnsi="宋体" w:eastAsia="宋体" w:cs="宋体"/>
                <w:b/>
                <w:bCs/>
                <w:kern w:val="0"/>
                <w:sz w:val="21"/>
                <w:szCs w:val="21"/>
              </w:rPr>
            </w:pPr>
            <w:r>
              <w:rPr>
                <w:rFonts w:hint="eastAsia" w:ascii="宋体" w:hAnsi="宋体" w:eastAsia="宋体" w:cs="宋体"/>
                <w:b/>
                <w:bCs/>
                <w:kern w:val="0"/>
                <w:sz w:val="21"/>
                <w:szCs w:val="21"/>
              </w:rPr>
              <w:t>评审标准及证明材料</w:t>
            </w:r>
          </w:p>
        </w:tc>
        <w:tc>
          <w:tcPr>
            <w:tcW w:w="661" w:type="pct"/>
            <w:vAlign w:val="center"/>
          </w:tcPr>
          <w:p w14:paraId="35B366C6">
            <w:pPr>
              <w:widowControl/>
              <w:spacing w:line="240" w:lineRule="auto"/>
              <w:contextualSpacing/>
              <w:jc w:val="center"/>
              <w:rPr>
                <w:rFonts w:ascii="宋体" w:hAnsi="宋体" w:eastAsia="宋体" w:cs="Times New Roman"/>
                <w:sz w:val="21"/>
                <w:szCs w:val="21"/>
              </w:rPr>
            </w:pPr>
            <w:r>
              <w:rPr>
                <w:rFonts w:hint="eastAsia" w:ascii="宋体" w:hAnsi="宋体" w:eastAsia="宋体" w:cs="宋体"/>
                <w:b/>
                <w:bCs/>
                <w:kern w:val="0"/>
                <w:sz w:val="21"/>
                <w:szCs w:val="21"/>
              </w:rPr>
              <w:t>评审标准</w:t>
            </w:r>
          </w:p>
        </w:tc>
      </w:tr>
      <w:tr w14:paraId="32F9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7920CB77">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w:t>
            </w:r>
          </w:p>
        </w:tc>
        <w:tc>
          <w:tcPr>
            <w:tcW w:w="1297" w:type="pct"/>
            <w:vAlign w:val="center"/>
          </w:tcPr>
          <w:p w14:paraId="57A63A6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响应人名称</w:t>
            </w:r>
          </w:p>
        </w:tc>
        <w:tc>
          <w:tcPr>
            <w:tcW w:w="2562" w:type="pct"/>
            <w:vAlign w:val="center"/>
          </w:tcPr>
          <w:p w14:paraId="35A6535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与营业执照、资质证书等一致。</w:t>
            </w:r>
          </w:p>
        </w:tc>
        <w:tc>
          <w:tcPr>
            <w:tcW w:w="661" w:type="pct"/>
            <w:vAlign w:val="center"/>
          </w:tcPr>
          <w:p w14:paraId="2E7EF85E">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7FC6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27C5C8F">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2</w:t>
            </w:r>
          </w:p>
        </w:tc>
        <w:tc>
          <w:tcPr>
            <w:tcW w:w="1297" w:type="pct"/>
            <w:vAlign w:val="center"/>
          </w:tcPr>
          <w:p w14:paraId="4B98EEBE">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rPr>
              <w:t>响应文件的盖章或者签字</w:t>
            </w:r>
          </w:p>
        </w:tc>
        <w:tc>
          <w:tcPr>
            <w:tcW w:w="2562" w:type="pct"/>
            <w:vAlign w:val="center"/>
          </w:tcPr>
          <w:p w14:paraId="0A17D0E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14:paraId="20554374">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4311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1BD9059C">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3</w:t>
            </w:r>
          </w:p>
        </w:tc>
        <w:tc>
          <w:tcPr>
            <w:tcW w:w="1297" w:type="pct"/>
            <w:vAlign w:val="center"/>
          </w:tcPr>
          <w:p w14:paraId="46C2AA2C">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14:paraId="0D0455B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14:paraId="0DACDCD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564D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0CDCD15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4</w:t>
            </w:r>
          </w:p>
        </w:tc>
        <w:tc>
          <w:tcPr>
            <w:tcW w:w="1297" w:type="pct"/>
            <w:vAlign w:val="center"/>
          </w:tcPr>
          <w:p w14:paraId="6EE4E0E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14:paraId="4BF11D34">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6045A222">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46C9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42A77C8">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5</w:t>
            </w:r>
          </w:p>
        </w:tc>
        <w:tc>
          <w:tcPr>
            <w:tcW w:w="1297" w:type="pct"/>
            <w:vAlign w:val="center"/>
          </w:tcPr>
          <w:p w14:paraId="09429B95">
            <w:pPr>
              <w:widowControl/>
              <w:contextualSpacing/>
              <w:jc w:val="center"/>
              <w:rPr>
                <w:rFonts w:hint="default" w:ascii="宋体" w:hAnsi="宋体" w:cs="宋体"/>
                <w:color w:val="auto"/>
                <w:szCs w:val="21"/>
                <w:lang w:val="en-US"/>
              </w:rPr>
            </w:pPr>
            <w:bookmarkStart w:id="6" w:name="OLE_LINK12"/>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bookmarkEnd w:id="6"/>
          </w:p>
        </w:tc>
        <w:tc>
          <w:tcPr>
            <w:tcW w:w="2562" w:type="pct"/>
            <w:vAlign w:val="center"/>
          </w:tcPr>
          <w:p w14:paraId="1B7B487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44AAA984">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7506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E0A4BDB">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6</w:t>
            </w:r>
          </w:p>
        </w:tc>
        <w:tc>
          <w:tcPr>
            <w:tcW w:w="1297" w:type="pct"/>
            <w:vAlign w:val="center"/>
          </w:tcPr>
          <w:p w14:paraId="4B271E6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响应人信誉要求</w:t>
            </w:r>
          </w:p>
        </w:tc>
        <w:tc>
          <w:tcPr>
            <w:tcW w:w="2562" w:type="pct"/>
            <w:vAlign w:val="center"/>
          </w:tcPr>
          <w:p w14:paraId="3518CB9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7485116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5E5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271F4848">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7</w:t>
            </w:r>
          </w:p>
        </w:tc>
        <w:tc>
          <w:tcPr>
            <w:tcW w:w="1297" w:type="pct"/>
            <w:vAlign w:val="center"/>
          </w:tcPr>
          <w:p w14:paraId="233F1555">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14:paraId="21FA5DD8">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14:paraId="397AA12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671E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32A6B04">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8</w:t>
            </w:r>
          </w:p>
        </w:tc>
        <w:tc>
          <w:tcPr>
            <w:tcW w:w="1297" w:type="pct"/>
            <w:vAlign w:val="center"/>
          </w:tcPr>
          <w:p w14:paraId="3300BD6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14:paraId="6424E19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采购文件“响应人须知前附表”第8条规定。</w:t>
            </w:r>
          </w:p>
        </w:tc>
        <w:tc>
          <w:tcPr>
            <w:tcW w:w="661" w:type="pct"/>
            <w:vAlign w:val="center"/>
          </w:tcPr>
          <w:p w14:paraId="7103F30B">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18F1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F428E98">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9</w:t>
            </w:r>
          </w:p>
        </w:tc>
        <w:tc>
          <w:tcPr>
            <w:tcW w:w="1297" w:type="pct"/>
            <w:vAlign w:val="center"/>
          </w:tcPr>
          <w:p w14:paraId="15054AA7">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14:paraId="4308E94E">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14:paraId="31373D8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1FC8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CF24CEB">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1297" w:type="pct"/>
            <w:vAlign w:val="center"/>
          </w:tcPr>
          <w:p w14:paraId="7DAD7FE6">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rPr>
              <w:t>技术条款偏离</w:t>
            </w:r>
          </w:p>
        </w:tc>
        <w:tc>
          <w:tcPr>
            <w:tcW w:w="2562" w:type="pct"/>
            <w:vAlign w:val="center"/>
          </w:tcPr>
          <w:p w14:paraId="7AC51B93">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14:paraId="035FBE24">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r w14:paraId="2B3B6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FEDFEC7">
            <w:pPr>
              <w:widowControl/>
              <w:contextualSpacing/>
              <w:jc w:val="center"/>
              <w:rPr>
                <w:rFonts w:hint="default" w:ascii="宋体" w:hAnsi="宋体" w:cs="宋体"/>
                <w:color w:val="auto"/>
                <w:szCs w:val="21"/>
                <w:lang w:val="en-US" w:eastAsia="zh-CN"/>
              </w:rPr>
            </w:pPr>
            <w:r>
              <w:rPr>
                <w:rFonts w:hint="eastAsia" w:ascii="宋体" w:hAnsi="宋体" w:cs="宋体"/>
                <w:color w:val="auto"/>
                <w:szCs w:val="21"/>
                <w:lang w:val="en-US" w:eastAsia="zh-CN"/>
              </w:rPr>
              <w:t>11</w:t>
            </w:r>
          </w:p>
        </w:tc>
        <w:tc>
          <w:tcPr>
            <w:tcW w:w="1297" w:type="pct"/>
            <w:vAlign w:val="center"/>
          </w:tcPr>
          <w:p w14:paraId="7B744526">
            <w:pPr>
              <w:widowControl/>
              <w:contextualSpacing/>
              <w:jc w:val="center"/>
              <w:rPr>
                <w:rFonts w:hint="eastAsia" w:ascii="宋体" w:hAnsi="宋体" w:cs="宋体"/>
                <w:color w:val="auto"/>
                <w:szCs w:val="21"/>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14:paraId="25490891">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15128605">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合格/不合格</w:t>
            </w:r>
          </w:p>
        </w:tc>
      </w:tr>
    </w:tbl>
    <w:p w14:paraId="07E70D25">
      <w:pPr>
        <w:spacing w:line="360" w:lineRule="auto"/>
        <w:ind w:firstLine="422" w:firstLineChars="200"/>
        <w:contextualSpacing/>
        <w:rPr>
          <w:rFonts w:ascii="宋体" w:hAnsi="宋体" w:eastAsia="宋体" w:cs="宋体"/>
          <w:b/>
          <w:kern w:val="0"/>
          <w:sz w:val="21"/>
          <w:szCs w:val="21"/>
        </w:rPr>
      </w:pPr>
      <w:r>
        <w:rPr>
          <w:rFonts w:hint="eastAsia" w:ascii="宋体" w:hAnsi="宋体" w:eastAsia="宋体" w:cs="宋体"/>
          <w:b/>
          <w:kern w:val="0"/>
          <w:sz w:val="21"/>
          <w:szCs w:val="21"/>
        </w:rPr>
        <w:t>备注：</w:t>
      </w:r>
      <w:r>
        <w:rPr>
          <w:rFonts w:ascii="宋体" w:hAnsi="宋体" w:eastAsia="宋体" w:cs="宋体"/>
          <w:b/>
          <w:kern w:val="0"/>
          <w:sz w:val="21"/>
          <w:szCs w:val="21"/>
        </w:rPr>
        <w:t xml:space="preserve"> </w:t>
      </w:r>
    </w:p>
    <w:p w14:paraId="35FA6A96">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w:t>
      </w:r>
      <w:r>
        <w:rPr>
          <w:rFonts w:hint="eastAsia" w:ascii="宋体" w:hAnsi="宋体" w:eastAsia="宋体" w:cs="宋体"/>
          <w:kern w:val="0"/>
          <w:sz w:val="21"/>
          <w:szCs w:val="21"/>
          <w:lang w:val="en-US" w:eastAsia="zh-CN"/>
        </w:rPr>
        <w:t>响应</w:t>
      </w:r>
      <w:r>
        <w:rPr>
          <w:rFonts w:hint="eastAsia" w:ascii="宋体" w:hAnsi="宋体" w:eastAsia="宋体" w:cs="宋体"/>
          <w:kern w:val="0"/>
          <w:sz w:val="21"/>
          <w:szCs w:val="21"/>
        </w:rPr>
        <w:t>人自行承担</w:t>
      </w:r>
      <w:r>
        <w:rPr>
          <w:rFonts w:hint="eastAsia" w:ascii="宋体" w:hAnsi="宋体" w:eastAsia="宋体" w:cs="宋体"/>
          <w:kern w:val="0"/>
          <w:sz w:val="21"/>
          <w:szCs w:val="21"/>
          <w:highlight w:val="none"/>
        </w:rPr>
        <w:t>。</w:t>
      </w:r>
    </w:p>
    <w:p w14:paraId="6494DBF4">
      <w:pPr>
        <w:numPr>
          <w:ilvl w:val="0"/>
          <w:numId w:val="1"/>
        </w:numPr>
        <w:spacing w:line="360" w:lineRule="auto"/>
        <w:ind w:firstLine="420" w:firstLineChars="200"/>
        <w:contextualSpacing/>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当本项目中标候选人公示期间收到异议时，</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lang w:val="en-US" w:eastAsia="zh-CN"/>
        </w:rPr>
        <w:t>可</w:t>
      </w:r>
      <w:r>
        <w:rPr>
          <w:rFonts w:hint="eastAsia" w:ascii="宋体" w:hAnsi="宋体" w:eastAsia="宋体" w:cs="宋体"/>
          <w:kern w:val="0"/>
          <w:sz w:val="21"/>
          <w:szCs w:val="21"/>
          <w:highlight w:val="none"/>
        </w:rPr>
        <w:t>保留在签订合同前查验中标人各项证明材料原件以及前往实地考察验证等权利。如发现中标人各项证明材料或实际情况与评审标准要求不符、存在弄虚作假等情况，</w:t>
      </w:r>
      <w:r>
        <w:rPr>
          <w:rFonts w:hint="eastAsia" w:ascii="宋体" w:hAnsi="宋体" w:eastAsia="宋体" w:cs="宋体"/>
          <w:kern w:val="0"/>
          <w:sz w:val="21"/>
          <w:szCs w:val="21"/>
          <w:highlight w:val="none"/>
          <w:lang w:eastAsia="zh-CN"/>
        </w:rPr>
        <w:t>采购人</w:t>
      </w:r>
      <w:r>
        <w:rPr>
          <w:rFonts w:hint="eastAsia" w:ascii="宋体" w:hAnsi="宋体" w:eastAsia="宋体" w:cs="宋体"/>
          <w:kern w:val="0"/>
          <w:sz w:val="21"/>
          <w:szCs w:val="21"/>
          <w:highlight w:val="none"/>
        </w:rPr>
        <w:t>有权取消其中标资格、没收投标保证金、并追究赔偿及责任。</w:t>
      </w:r>
    </w:p>
    <w:p w14:paraId="0CDCD2F7">
      <w:pPr>
        <w:pStyle w:val="6"/>
        <w:spacing w:line="360" w:lineRule="exact"/>
        <w:ind w:firstLine="420"/>
        <w:rPr>
          <w:rFonts w:hint="eastAsia" w:eastAsiaTheme="minorEastAsia"/>
          <w:kern w:val="0"/>
          <w:sz w:val="21"/>
          <w:szCs w:val="22"/>
        </w:rPr>
      </w:pPr>
      <w:r>
        <w:rPr>
          <w:rFonts w:hint="eastAsia" w:cs="宋体"/>
          <w:kern w:val="0"/>
          <w:sz w:val="21"/>
          <w:szCs w:val="21"/>
          <w:highlight w:val="none"/>
          <w:lang w:val="en-US" w:eastAsia="zh-CN"/>
        </w:rPr>
        <w:t>3</w:t>
      </w:r>
      <w:r>
        <w:rPr>
          <w:rFonts w:hint="eastAsia" w:ascii="宋体" w:hAnsi="宋体" w:cs="宋体"/>
          <w:kern w:val="0"/>
          <w:sz w:val="21"/>
          <w:szCs w:val="21"/>
          <w:highlight w:val="none"/>
          <w:lang w:val="en-US" w:eastAsia="zh-CN"/>
        </w:rPr>
        <w:t>、</w:t>
      </w:r>
      <w:bookmarkStart w:id="7" w:name="_Hlk190435388"/>
      <w:r>
        <w:rPr>
          <w:rFonts w:hint="eastAsia" w:eastAsiaTheme="minorEastAsia"/>
          <w:kern w:val="0"/>
          <w:sz w:val="21"/>
          <w:szCs w:val="22"/>
        </w:rPr>
        <w:t>申请人业绩证明材料要求：</w:t>
      </w:r>
    </w:p>
    <w:p w14:paraId="53C8C57F">
      <w:pPr>
        <w:pStyle w:val="6"/>
        <w:spacing w:line="360" w:lineRule="exact"/>
        <w:ind w:firstLine="420"/>
        <w:rPr>
          <w:rFonts w:hint="eastAsia" w:eastAsiaTheme="minorEastAsia"/>
          <w:kern w:val="0"/>
          <w:sz w:val="21"/>
          <w:szCs w:val="22"/>
        </w:rPr>
      </w:pPr>
      <w:r>
        <w:rPr>
          <w:rFonts w:hint="eastAsia" w:eastAsiaTheme="minorEastAsia"/>
          <w:kern w:val="0"/>
          <w:sz w:val="21"/>
          <w:szCs w:val="22"/>
        </w:rPr>
        <w:t>（1）主体一致性：</w:t>
      </w:r>
      <w:r>
        <w:rPr>
          <w:rFonts w:hint="eastAsia" w:eastAsiaTheme="minorEastAsia"/>
          <w:kern w:val="0"/>
          <w:sz w:val="21"/>
          <w:szCs w:val="22"/>
          <w:lang w:val="en-US" w:eastAsia="zh-CN"/>
        </w:rPr>
        <w:t>响应</w:t>
      </w:r>
      <w:r>
        <w:rPr>
          <w:rFonts w:hint="eastAsia" w:eastAsiaTheme="minorEastAsia"/>
          <w:kern w:val="0"/>
          <w:sz w:val="21"/>
          <w:szCs w:val="22"/>
        </w:rPr>
        <w:t>人提交的业绩证明材料中合同签订主体、履约主体均须与申请人名称一致。若为</w:t>
      </w:r>
      <w:r>
        <w:rPr>
          <w:rFonts w:hint="eastAsia" w:eastAsiaTheme="minorEastAsia"/>
          <w:kern w:val="0"/>
          <w:sz w:val="21"/>
          <w:szCs w:val="22"/>
          <w:lang w:val="en-US" w:eastAsia="zh-CN"/>
        </w:rPr>
        <w:t>响应人</w:t>
      </w:r>
      <w:r>
        <w:rPr>
          <w:rFonts w:hint="eastAsia" w:eastAsiaTheme="minorEastAsia"/>
          <w:kern w:val="0"/>
          <w:sz w:val="21"/>
          <w:szCs w:val="22"/>
        </w:rPr>
        <w:t>分公司（非法人分支机构）的业绩，须提供经</w:t>
      </w:r>
      <w:r>
        <w:rPr>
          <w:rFonts w:hint="eastAsia" w:eastAsiaTheme="minorEastAsia"/>
          <w:kern w:val="0"/>
          <w:sz w:val="21"/>
          <w:szCs w:val="22"/>
          <w:lang w:val="en-US" w:eastAsia="zh-CN"/>
        </w:rPr>
        <w:t>响应人</w:t>
      </w:r>
      <w:r>
        <w:rPr>
          <w:rFonts w:hint="eastAsia" w:eastAsiaTheme="minorEastAsia"/>
          <w:kern w:val="0"/>
          <w:sz w:val="21"/>
          <w:szCs w:val="22"/>
        </w:rPr>
        <w:t>授权且以申请人分公司名义签约并完成的业绩，并附</w:t>
      </w:r>
      <w:r>
        <w:rPr>
          <w:rFonts w:hint="eastAsia" w:eastAsiaTheme="minorEastAsia"/>
          <w:kern w:val="0"/>
          <w:sz w:val="21"/>
          <w:szCs w:val="22"/>
          <w:lang w:val="en-US" w:eastAsia="zh-CN"/>
        </w:rPr>
        <w:t>响应人</w:t>
      </w:r>
      <w:r>
        <w:rPr>
          <w:rFonts w:hint="eastAsia" w:eastAsiaTheme="minorEastAsia"/>
          <w:kern w:val="0"/>
          <w:sz w:val="21"/>
          <w:szCs w:val="22"/>
        </w:rPr>
        <w:t>授权文件。</w:t>
      </w:r>
    </w:p>
    <w:p w14:paraId="575D8648">
      <w:pPr>
        <w:pStyle w:val="6"/>
        <w:spacing w:line="360" w:lineRule="exact"/>
        <w:ind w:firstLine="420"/>
        <w:rPr>
          <w:rFonts w:hint="eastAsia" w:eastAsiaTheme="minorEastAsia"/>
          <w:kern w:val="0"/>
          <w:sz w:val="21"/>
          <w:szCs w:val="22"/>
        </w:rPr>
      </w:pPr>
      <w:r>
        <w:rPr>
          <w:rFonts w:hint="eastAsia" w:eastAsiaTheme="minorEastAsia"/>
          <w:kern w:val="0"/>
          <w:sz w:val="21"/>
          <w:szCs w:val="22"/>
        </w:rPr>
        <w:t>（2）禁止关联混用：</w:t>
      </w:r>
      <w:r>
        <w:rPr>
          <w:rFonts w:hint="eastAsia" w:eastAsiaTheme="minorEastAsia"/>
          <w:kern w:val="0"/>
          <w:sz w:val="21"/>
          <w:szCs w:val="22"/>
          <w:lang w:val="en-US" w:eastAsia="zh-CN"/>
        </w:rPr>
        <w:t>响应人</w:t>
      </w:r>
      <w:r>
        <w:rPr>
          <w:rFonts w:hint="eastAsia" w:eastAsiaTheme="minorEastAsia"/>
          <w:kern w:val="0"/>
          <w:sz w:val="21"/>
          <w:szCs w:val="22"/>
        </w:rPr>
        <w:t>不得将母公司、兄弟公司或其他关联企业业绩作为自身业绩申报。</w:t>
      </w:r>
      <w:bookmarkEnd w:id="7"/>
    </w:p>
    <w:p w14:paraId="681569A4">
      <w:pPr>
        <w:pStyle w:val="5"/>
        <w:rPr>
          <w:rFonts w:hint="eastAsia" w:eastAsia="宋体"/>
          <w:lang w:val="en-US" w:eastAsia="zh-CN"/>
        </w:rPr>
      </w:pPr>
    </w:p>
    <w:p w14:paraId="216C5B43">
      <w:pPr>
        <w:rPr>
          <w:rFonts w:hint="eastAsia" w:ascii="宋体" w:hAnsi="宋体" w:eastAsia="宋体"/>
          <w:color w:val="0070C0"/>
          <w:sz w:val="24"/>
          <w:szCs w:val="24"/>
          <w:highlight w:val="none"/>
          <w:lang w:val="en-US" w:eastAsia="zh-CN"/>
        </w:rPr>
      </w:pPr>
      <w:r>
        <w:rPr>
          <w:rFonts w:hint="eastAsia" w:ascii="宋体" w:hAnsi="宋体" w:eastAsia="宋体"/>
          <w:color w:val="0070C0"/>
          <w:sz w:val="24"/>
          <w:szCs w:val="24"/>
          <w:highlight w:val="none"/>
          <w:lang w:val="en-US" w:eastAsia="zh-CN"/>
        </w:rPr>
        <w:br w:type="page"/>
      </w:r>
    </w:p>
    <w:p w14:paraId="0B2124F8">
      <w:pPr>
        <w:pStyle w:val="3"/>
        <w:spacing w:before="0" w:after="0" w:line="360" w:lineRule="auto"/>
        <w:contextualSpacing/>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三、详细评审【询价（最低价）适用】</w:t>
      </w:r>
    </w:p>
    <w:p w14:paraId="0022659E">
      <w:pPr>
        <w:pStyle w:val="3"/>
        <w:spacing w:before="0" w:after="0" w:line="360" w:lineRule="auto"/>
        <w:ind w:firstLine="422" w:firstLineChars="200"/>
        <w:contextualSpacing/>
        <w:rPr>
          <w:rFonts w:ascii="宋体" w:hAnsi="宋体" w:eastAsia="宋体"/>
          <w:color w:val="auto"/>
          <w:sz w:val="21"/>
          <w:szCs w:val="21"/>
        </w:rPr>
      </w:pPr>
      <w:r>
        <w:rPr>
          <w:rFonts w:hint="eastAsia" w:ascii="宋体" w:hAnsi="宋体" w:eastAsia="宋体"/>
          <w:color w:val="auto"/>
          <w:sz w:val="21"/>
          <w:szCs w:val="21"/>
        </w:rPr>
        <w:t>1.评</w:t>
      </w:r>
      <w:r>
        <w:rPr>
          <w:rFonts w:hint="eastAsia" w:ascii="宋体" w:hAnsi="宋体" w:eastAsia="宋体"/>
          <w:color w:val="auto"/>
          <w:sz w:val="21"/>
          <w:szCs w:val="21"/>
          <w:lang w:val="en-US" w:eastAsia="zh-CN"/>
        </w:rPr>
        <w:t>审</w:t>
      </w:r>
      <w:r>
        <w:rPr>
          <w:rFonts w:hint="eastAsia" w:ascii="宋体" w:hAnsi="宋体" w:eastAsia="宋体"/>
          <w:color w:val="auto"/>
          <w:sz w:val="21"/>
          <w:szCs w:val="21"/>
        </w:rPr>
        <w:t>方法</w:t>
      </w:r>
    </w:p>
    <w:p w14:paraId="5E13344B">
      <w:pPr>
        <w:adjustRightInd w:val="0"/>
        <w:snapToGrid w:val="0"/>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本项目采用</w:t>
      </w:r>
      <w:r>
        <w:rPr>
          <w:rFonts w:hint="eastAsia" w:ascii="宋体" w:hAnsi="宋体" w:eastAsia="宋体"/>
          <w:color w:val="auto"/>
          <w:szCs w:val="21"/>
          <w:lang w:val="en-US" w:eastAsia="zh-CN"/>
        </w:rPr>
        <w:t>经评审的</w:t>
      </w:r>
      <w:r>
        <w:rPr>
          <w:rFonts w:hint="eastAsia" w:ascii="宋体" w:hAnsi="宋体" w:eastAsia="宋体"/>
          <w:color w:val="auto"/>
          <w:szCs w:val="21"/>
        </w:rPr>
        <w:t>最低价法</w:t>
      </w:r>
      <w:r>
        <w:rPr>
          <w:rFonts w:hint="eastAsia" w:ascii="宋体" w:hAnsi="宋体" w:eastAsia="宋体"/>
          <w:color w:val="auto"/>
          <w:szCs w:val="21"/>
          <w:lang w:eastAsia="zh-CN"/>
        </w:rPr>
        <w:t>，</w:t>
      </w:r>
      <w:r>
        <w:rPr>
          <w:rFonts w:hint="eastAsia" w:ascii="宋体" w:hAnsi="宋体" w:eastAsia="宋体"/>
          <w:b/>
          <w:color w:val="auto"/>
          <w:szCs w:val="21"/>
        </w:rPr>
        <w:t>对通过符合性评审的</w:t>
      </w:r>
      <w:r>
        <w:rPr>
          <w:rFonts w:hint="eastAsia" w:ascii="宋体" w:hAnsi="宋体" w:eastAsia="宋体"/>
          <w:b/>
          <w:color w:val="auto"/>
          <w:szCs w:val="21"/>
          <w:lang w:val="en-US" w:eastAsia="zh-CN"/>
        </w:rPr>
        <w:t>响应</w:t>
      </w:r>
      <w:r>
        <w:rPr>
          <w:rFonts w:hint="eastAsia" w:ascii="宋体" w:hAnsi="宋体" w:eastAsia="宋体"/>
          <w:b/>
          <w:color w:val="auto"/>
          <w:szCs w:val="21"/>
        </w:rPr>
        <w:t>人，</w:t>
      </w:r>
      <w:r>
        <w:rPr>
          <w:rFonts w:hint="eastAsia" w:ascii="宋体" w:hAnsi="宋体" w:eastAsia="宋体"/>
          <w:color w:val="auto"/>
          <w:szCs w:val="21"/>
        </w:rPr>
        <w:t>按照经评审的</w:t>
      </w:r>
      <w:r>
        <w:rPr>
          <w:rFonts w:hint="eastAsia" w:ascii="宋体" w:hAnsi="宋体" w:eastAsia="宋体"/>
          <w:color w:val="auto"/>
          <w:szCs w:val="21"/>
          <w:lang w:val="en-US" w:eastAsia="zh-CN"/>
        </w:rPr>
        <w:t>报</w:t>
      </w:r>
      <w:r>
        <w:rPr>
          <w:rFonts w:hint="eastAsia" w:ascii="宋体" w:hAnsi="宋体" w:eastAsia="宋体"/>
          <w:color w:val="auto"/>
          <w:szCs w:val="21"/>
        </w:rPr>
        <w:t>价由低到高的顺序推荐</w:t>
      </w:r>
      <w:r>
        <w:rPr>
          <w:rFonts w:hint="eastAsia" w:ascii="宋体" w:hAnsi="宋体" w:eastAsia="宋体"/>
          <w:color w:val="auto"/>
          <w:szCs w:val="21"/>
          <w:lang w:val="en-US" w:eastAsia="zh-CN"/>
        </w:rPr>
        <w:t>成交</w:t>
      </w:r>
      <w:r>
        <w:rPr>
          <w:rFonts w:hint="eastAsia" w:ascii="宋体" w:hAnsi="宋体" w:eastAsia="宋体"/>
          <w:color w:val="auto"/>
          <w:szCs w:val="21"/>
        </w:rPr>
        <w:t>候选人，但报价低于其成本的除外。若出现报价相同且影响</w:t>
      </w:r>
      <w:r>
        <w:rPr>
          <w:rFonts w:hint="eastAsia" w:ascii="宋体" w:hAnsi="宋体" w:eastAsia="宋体"/>
          <w:color w:val="auto"/>
          <w:szCs w:val="21"/>
          <w:lang w:val="en-US" w:eastAsia="zh-CN"/>
        </w:rPr>
        <w:t>成交</w:t>
      </w:r>
      <w:r>
        <w:rPr>
          <w:rFonts w:hint="eastAsia" w:ascii="宋体" w:hAnsi="宋体" w:eastAsia="宋体"/>
          <w:color w:val="auto"/>
          <w:szCs w:val="21"/>
        </w:rPr>
        <w:t>候选人推荐的情形，则采用抽签的方法确定候选人的排序。</w:t>
      </w:r>
    </w:p>
    <w:p w14:paraId="6F54E6C8">
      <w:pPr>
        <w:adjustRightInd w:val="0"/>
        <w:snapToGrid w:val="0"/>
        <w:spacing w:line="360" w:lineRule="auto"/>
        <w:ind w:firstLine="420" w:firstLineChars="200"/>
        <w:rPr>
          <w:color w:val="auto"/>
        </w:rPr>
      </w:pPr>
      <w:r>
        <w:rPr>
          <w:rFonts w:hint="eastAsia" w:ascii="宋体" w:hAnsi="宋体" w:eastAsia="宋体"/>
          <w:color w:val="auto"/>
          <w:szCs w:val="21"/>
          <w:lang w:val="en-US" w:eastAsia="zh-CN"/>
        </w:rPr>
        <w:t>若</w:t>
      </w:r>
      <w:r>
        <w:rPr>
          <w:rFonts w:ascii="宋体" w:hAnsi="宋体" w:eastAsia="宋体"/>
          <w:color w:val="auto"/>
          <w:szCs w:val="21"/>
        </w:rPr>
        <w:t>发现</w:t>
      </w:r>
      <w:r>
        <w:rPr>
          <w:rFonts w:hint="eastAsia" w:ascii="宋体" w:hAnsi="宋体" w:eastAsia="宋体"/>
          <w:color w:val="auto"/>
          <w:szCs w:val="21"/>
          <w:lang w:val="en-US" w:eastAsia="zh-CN"/>
        </w:rPr>
        <w:t>响应</w:t>
      </w:r>
      <w:r>
        <w:rPr>
          <w:rFonts w:ascii="宋体" w:hAnsi="宋体" w:eastAsia="宋体"/>
          <w:color w:val="auto"/>
          <w:szCs w:val="21"/>
        </w:rPr>
        <w:t>人的报价明显低于其他</w:t>
      </w:r>
      <w:r>
        <w:rPr>
          <w:rFonts w:hint="eastAsia" w:ascii="宋体" w:hAnsi="宋体" w:eastAsia="宋体"/>
          <w:color w:val="auto"/>
          <w:szCs w:val="21"/>
          <w:lang w:val="en-US" w:eastAsia="zh-CN"/>
        </w:rPr>
        <w:t>响应</w:t>
      </w:r>
      <w:r>
        <w:rPr>
          <w:rFonts w:ascii="宋体" w:hAnsi="宋体" w:eastAsia="宋体"/>
          <w:color w:val="auto"/>
          <w:szCs w:val="21"/>
        </w:rPr>
        <w:t>报价，使得其</w:t>
      </w:r>
      <w:r>
        <w:rPr>
          <w:rFonts w:hint="eastAsia" w:ascii="宋体" w:hAnsi="宋体" w:eastAsia="宋体"/>
          <w:color w:val="auto"/>
          <w:szCs w:val="21"/>
          <w:lang w:val="en-US" w:eastAsia="zh-CN"/>
        </w:rPr>
        <w:t>响应</w:t>
      </w:r>
      <w:r>
        <w:rPr>
          <w:rFonts w:ascii="宋体" w:hAnsi="宋体" w:eastAsia="宋体"/>
          <w:color w:val="auto"/>
          <w:szCs w:val="21"/>
        </w:rPr>
        <w:t>报价可能低于其成本的，应当要求该</w:t>
      </w:r>
      <w:r>
        <w:rPr>
          <w:rFonts w:hint="eastAsia" w:ascii="宋体" w:hAnsi="宋体" w:eastAsia="宋体"/>
          <w:color w:val="auto"/>
          <w:szCs w:val="21"/>
          <w:lang w:val="en-US" w:eastAsia="zh-CN"/>
        </w:rPr>
        <w:t>响应</w:t>
      </w:r>
      <w:r>
        <w:rPr>
          <w:rFonts w:ascii="宋体" w:hAnsi="宋体" w:eastAsia="宋体"/>
          <w:color w:val="auto"/>
          <w:szCs w:val="21"/>
        </w:rPr>
        <w:t>人作出书面说明并提供相应的证明材料。</w:t>
      </w:r>
      <w:r>
        <w:rPr>
          <w:rFonts w:hint="eastAsia" w:ascii="宋体" w:hAnsi="宋体" w:eastAsia="宋体"/>
          <w:color w:val="auto"/>
          <w:szCs w:val="21"/>
          <w:lang w:val="en-US" w:eastAsia="zh-CN"/>
        </w:rPr>
        <w:t>响应</w:t>
      </w:r>
      <w:r>
        <w:rPr>
          <w:rFonts w:ascii="宋体" w:hAnsi="宋体" w:eastAsia="宋体"/>
          <w:color w:val="auto"/>
          <w:szCs w:val="21"/>
        </w:rPr>
        <w:t>人不能合理说明或者不能提供相应证明材料的，</w:t>
      </w:r>
      <w:r>
        <w:rPr>
          <w:rFonts w:hint="eastAsia" w:ascii="宋体" w:hAnsi="宋体" w:eastAsia="宋体"/>
          <w:color w:val="auto"/>
          <w:szCs w:val="21"/>
          <w:lang w:val="en-US" w:eastAsia="zh-CN"/>
        </w:rPr>
        <w:t>可以</w:t>
      </w:r>
      <w:r>
        <w:rPr>
          <w:rFonts w:ascii="宋体" w:hAnsi="宋体" w:eastAsia="宋体"/>
          <w:color w:val="auto"/>
          <w:szCs w:val="21"/>
        </w:rPr>
        <w:t>认定该</w:t>
      </w:r>
      <w:r>
        <w:rPr>
          <w:rFonts w:hint="eastAsia" w:ascii="宋体" w:hAnsi="宋体" w:eastAsia="宋体"/>
          <w:color w:val="auto"/>
          <w:szCs w:val="21"/>
          <w:lang w:val="en-US" w:eastAsia="zh-CN"/>
        </w:rPr>
        <w:t>响应</w:t>
      </w:r>
      <w:r>
        <w:rPr>
          <w:rFonts w:ascii="宋体" w:hAnsi="宋体" w:eastAsia="宋体"/>
          <w:color w:val="auto"/>
          <w:szCs w:val="21"/>
        </w:rPr>
        <w:t>人以低于成本报价竞标，并否决其</w:t>
      </w:r>
      <w:r>
        <w:rPr>
          <w:rFonts w:hint="eastAsia" w:ascii="宋体" w:hAnsi="宋体" w:eastAsia="宋体"/>
          <w:color w:val="auto"/>
          <w:szCs w:val="21"/>
          <w:lang w:val="en-US" w:eastAsia="zh-CN"/>
        </w:rPr>
        <w:t>响应文件</w:t>
      </w:r>
      <w:r>
        <w:rPr>
          <w:rFonts w:ascii="宋体" w:hAnsi="宋体" w:eastAsia="宋体"/>
          <w:color w:val="auto"/>
          <w:szCs w:val="21"/>
        </w:rPr>
        <w:t>。</w:t>
      </w:r>
    </w:p>
    <w:p w14:paraId="4537A1FF">
      <w:pPr>
        <w:pStyle w:val="3"/>
        <w:spacing w:before="0" w:after="0" w:line="360" w:lineRule="auto"/>
        <w:ind w:firstLine="422" w:firstLineChars="200"/>
        <w:contextualSpacing/>
        <w:rPr>
          <w:rFonts w:ascii="宋体" w:hAnsi="宋体" w:eastAsia="宋体"/>
          <w:color w:val="auto"/>
          <w:szCs w:val="21"/>
        </w:rPr>
      </w:pPr>
      <w:r>
        <w:rPr>
          <w:rFonts w:ascii="宋体" w:hAnsi="宋体" w:eastAsia="宋体"/>
          <w:color w:val="auto"/>
          <w:sz w:val="21"/>
          <w:szCs w:val="21"/>
        </w:rPr>
        <w:t>2.</w:t>
      </w:r>
      <w:r>
        <w:rPr>
          <w:rFonts w:hint="eastAsia" w:ascii="宋体" w:hAnsi="宋体" w:eastAsia="宋体"/>
          <w:color w:val="auto"/>
          <w:sz w:val="21"/>
          <w:szCs w:val="21"/>
          <w:lang w:val="en-US" w:eastAsia="zh-CN"/>
        </w:rPr>
        <w:t>成交</w:t>
      </w:r>
      <w:r>
        <w:rPr>
          <w:rFonts w:ascii="宋体" w:hAnsi="宋体" w:eastAsia="宋体"/>
          <w:color w:val="auto"/>
          <w:sz w:val="21"/>
          <w:szCs w:val="21"/>
        </w:rPr>
        <w:t>候选人的</w:t>
      </w:r>
      <w:r>
        <w:rPr>
          <w:rFonts w:hint="eastAsia" w:ascii="宋体" w:hAnsi="宋体" w:eastAsia="宋体"/>
          <w:color w:val="auto"/>
          <w:sz w:val="21"/>
          <w:szCs w:val="21"/>
        </w:rPr>
        <w:t>确定</w:t>
      </w:r>
    </w:p>
    <w:p w14:paraId="7F4BC71A">
      <w:pPr>
        <w:spacing w:line="360" w:lineRule="auto"/>
        <w:ind w:firstLine="420" w:firstLineChars="200"/>
        <w:contextualSpacing/>
        <w:rPr>
          <w:rFonts w:ascii="宋体" w:hAnsi="宋体" w:eastAsia="宋体"/>
          <w:color w:val="auto"/>
          <w:szCs w:val="21"/>
        </w:rPr>
      </w:pPr>
      <w:r>
        <w:rPr>
          <w:rFonts w:hint="eastAsia" w:ascii="宋体" w:hAnsi="宋体" w:eastAsia="宋体"/>
          <w:color w:val="auto"/>
          <w:szCs w:val="21"/>
          <w:lang w:val="en-US" w:eastAsia="zh-CN"/>
        </w:rPr>
        <w:t>成交</w:t>
      </w:r>
      <w:r>
        <w:rPr>
          <w:rFonts w:hint="eastAsia" w:ascii="宋体" w:hAnsi="宋体" w:eastAsia="宋体"/>
          <w:color w:val="auto"/>
          <w:szCs w:val="21"/>
        </w:rPr>
        <w:t>候选人的数量根据</w:t>
      </w:r>
      <w:r>
        <w:rPr>
          <w:rFonts w:hint="eastAsia" w:ascii="宋体" w:hAnsi="宋体" w:eastAsia="宋体"/>
          <w:color w:val="auto"/>
          <w:szCs w:val="21"/>
          <w:lang w:val="en-US" w:eastAsia="zh-CN"/>
        </w:rPr>
        <w:t>响应</w:t>
      </w:r>
      <w:r>
        <w:rPr>
          <w:rFonts w:hint="eastAsia" w:ascii="宋体" w:hAnsi="宋体" w:eastAsia="宋体"/>
          <w:color w:val="auto"/>
          <w:szCs w:val="21"/>
        </w:rPr>
        <w:t>人须知前附表规定执行。</w:t>
      </w:r>
    </w:p>
    <w:p w14:paraId="0C14B6AE">
      <w:pPr>
        <w:spacing w:line="360" w:lineRule="auto"/>
        <w:ind w:firstLine="420" w:firstLineChars="200"/>
        <w:contextualSpacing/>
        <w:rPr>
          <w:rFonts w:ascii="宋体" w:hAnsi="宋体" w:eastAsia="宋体"/>
          <w:color w:val="auto"/>
          <w:szCs w:val="21"/>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rPr>
        <w:t>拟确定1名</w:t>
      </w:r>
      <w:r>
        <w:rPr>
          <w:rFonts w:hint="eastAsia" w:ascii="宋体" w:hAnsi="宋体" w:eastAsia="宋体"/>
          <w:color w:val="auto"/>
          <w:szCs w:val="21"/>
          <w:lang w:val="en-US" w:eastAsia="zh-CN"/>
        </w:rPr>
        <w:t>成交</w:t>
      </w:r>
      <w:r>
        <w:rPr>
          <w:rFonts w:hint="eastAsia" w:ascii="宋体" w:hAnsi="宋体" w:eastAsia="宋体"/>
          <w:color w:val="auto"/>
          <w:szCs w:val="21"/>
        </w:rPr>
        <w:t>候选人，经评审的</w:t>
      </w:r>
      <w:r>
        <w:rPr>
          <w:rFonts w:hint="eastAsia" w:ascii="宋体" w:hAnsi="宋体" w:eastAsia="宋体"/>
          <w:color w:val="auto"/>
          <w:szCs w:val="21"/>
          <w:lang w:val="en-US" w:eastAsia="zh-CN"/>
        </w:rPr>
        <w:t>响应报</w:t>
      </w:r>
      <w:r>
        <w:rPr>
          <w:rFonts w:hint="eastAsia" w:ascii="宋体" w:hAnsi="宋体" w:eastAsia="宋体"/>
          <w:color w:val="auto"/>
          <w:szCs w:val="21"/>
        </w:rPr>
        <w:t>价最低的，推荐为</w:t>
      </w:r>
      <w:r>
        <w:rPr>
          <w:rFonts w:hint="eastAsia" w:ascii="宋体" w:hAnsi="宋体" w:eastAsia="宋体"/>
          <w:color w:val="auto"/>
          <w:szCs w:val="21"/>
          <w:lang w:val="en-US" w:eastAsia="zh-CN"/>
        </w:rPr>
        <w:t>成交</w:t>
      </w:r>
      <w:r>
        <w:rPr>
          <w:rFonts w:hint="eastAsia" w:ascii="宋体" w:hAnsi="宋体" w:eastAsia="宋体"/>
          <w:color w:val="auto"/>
          <w:szCs w:val="21"/>
        </w:rPr>
        <w:t>候选人。</w:t>
      </w:r>
    </w:p>
    <w:p w14:paraId="111041DD">
      <w:pPr>
        <w:spacing w:line="360" w:lineRule="auto"/>
        <w:ind w:firstLine="420" w:firstLineChars="200"/>
        <w:contextualSpacing/>
        <w:rPr>
          <w:rFonts w:ascii="宋体" w:hAnsi="宋体" w:eastAsia="宋体"/>
          <w:color w:val="auto"/>
          <w:szCs w:val="21"/>
        </w:rPr>
      </w:pPr>
      <w:r>
        <w:rPr>
          <w:rFonts w:hint="eastAsia" w:ascii="宋体" w:hAnsi="宋体" w:eastAsia="宋体" w:cs="仿宋_GB2312"/>
          <w:color w:val="auto"/>
          <w:sz w:val="21"/>
          <w:szCs w:val="21"/>
          <w:highlight w:val="none"/>
          <w:lang w:eastAsia="zh-CN"/>
        </w:rPr>
        <w:t>□</w:t>
      </w:r>
      <w:r>
        <w:rPr>
          <w:rFonts w:hint="eastAsia" w:ascii="宋体" w:hAnsi="宋体" w:eastAsia="宋体"/>
          <w:color w:val="auto"/>
          <w:szCs w:val="21"/>
        </w:rPr>
        <w:t>拟确定</w:t>
      </w:r>
      <w:r>
        <w:rPr>
          <w:rFonts w:hint="eastAsia" w:ascii="宋体" w:hAnsi="宋体" w:eastAsia="宋体"/>
          <w:color w:val="auto"/>
          <w:szCs w:val="21"/>
          <w:u w:val="single"/>
        </w:rPr>
        <w:t>N</w:t>
      </w:r>
      <w:r>
        <w:rPr>
          <w:rFonts w:hint="eastAsia" w:ascii="宋体" w:hAnsi="宋体" w:eastAsia="宋体"/>
          <w:color w:val="auto"/>
          <w:szCs w:val="21"/>
        </w:rPr>
        <w:t>名</w:t>
      </w:r>
      <w:r>
        <w:rPr>
          <w:rFonts w:hint="eastAsia" w:ascii="宋体" w:hAnsi="宋体" w:eastAsia="宋体"/>
          <w:color w:val="auto"/>
          <w:szCs w:val="21"/>
          <w:lang w:val="en-US" w:eastAsia="zh-CN"/>
        </w:rPr>
        <w:t>成交</w:t>
      </w:r>
      <w:r>
        <w:rPr>
          <w:rFonts w:hint="eastAsia" w:ascii="宋体" w:hAnsi="宋体" w:eastAsia="宋体"/>
          <w:color w:val="auto"/>
          <w:szCs w:val="21"/>
        </w:rPr>
        <w:t>候选人，经评审的</w:t>
      </w:r>
      <w:r>
        <w:rPr>
          <w:rFonts w:hint="eastAsia" w:ascii="宋体" w:hAnsi="宋体" w:eastAsia="宋体"/>
          <w:color w:val="auto"/>
          <w:szCs w:val="21"/>
          <w:lang w:val="en-US" w:eastAsia="zh-CN"/>
        </w:rPr>
        <w:t>报</w:t>
      </w:r>
      <w:r>
        <w:rPr>
          <w:rFonts w:hint="eastAsia" w:ascii="宋体" w:hAnsi="宋体" w:eastAsia="宋体"/>
          <w:color w:val="auto"/>
          <w:szCs w:val="21"/>
        </w:rPr>
        <w:t>价由低到高的顺序，排名第一至第</w:t>
      </w:r>
      <w:r>
        <w:rPr>
          <w:rFonts w:hint="eastAsia" w:ascii="宋体" w:hAnsi="宋体" w:eastAsia="宋体"/>
          <w:color w:val="auto"/>
          <w:szCs w:val="21"/>
          <w:u w:val="single"/>
        </w:rPr>
        <w:t>N</w:t>
      </w:r>
      <w:r>
        <w:rPr>
          <w:rFonts w:hint="eastAsia" w:ascii="宋体" w:hAnsi="宋体" w:eastAsia="宋体"/>
          <w:color w:val="auto"/>
          <w:szCs w:val="21"/>
        </w:rPr>
        <w:t>的，推荐为</w:t>
      </w:r>
      <w:r>
        <w:rPr>
          <w:rFonts w:hint="eastAsia" w:ascii="宋体" w:hAnsi="宋体" w:eastAsia="宋体"/>
          <w:color w:val="auto"/>
          <w:szCs w:val="21"/>
          <w:lang w:val="en-US" w:eastAsia="zh-CN"/>
        </w:rPr>
        <w:t>成交</w:t>
      </w:r>
      <w:r>
        <w:rPr>
          <w:rFonts w:hint="eastAsia" w:ascii="宋体" w:hAnsi="宋体" w:eastAsia="宋体"/>
          <w:color w:val="auto"/>
          <w:szCs w:val="21"/>
        </w:rPr>
        <w:t>候选人，各</w:t>
      </w:r>
      <w:r>
        <w:rPr>
          <w:rFonts w:hint="eastAsia" w:ascii="宋体" w:hAnsi="宋体" w:eastAsia="宋体"/>
          <w:color w:val="auto"/>
          <w:szCs w:val="21"/>
          <w:lang w:val="en-US" w:eastAsia="zh-CN"/>
        </w:rPr>
        <w:t>成交</w:t>
      </w:r>
      <w:r>
        <w:rPr>
          <w:rFonts w:hint="eastAsia" w:ascii="宋体" w:hAnsi="宋体" w:eastAsia="宋体"/>
          <w:color w:val="auto"/>
          <w:szCs w:val="21"/>
        </w:rPr>
        <w:t>候选人份额计算原则按</w:t>
      </w:r>
      <w:r>
        <w:rPr>
          <w:rFonts w:hint="eastAsia" w:ascii="宋体" w:hAnsi="宋体" w:eastAsia="宋体"/>
          <w:color w:val="auto"/>
          <w:szCs w:val="21"/>
          <w:lang w:val="en-US" w:eastAsia="zh-CN"/>
        </w:rPr>
        <w:t>响应</w:t>
      </w:r>
      <w:r>
        <w:rPr>
          <w:rFonts w:hint="eastAsia" w:ascii="宋体" w:hAnsi="宋体" w:eastAsia="宋体"/>
          <w:color w:val="auto"/>
          <w:szCs w:val="21"/>
        </w:rPr>
        <w:t>人须知前附表规定确</w:t>
      </w:r>
      <w:r>
        <w:rPr>
          <w:rFonts w:hint="eastAsia" w:ascii="宋体" w:hAnsi="宋体" w:eastAsia="宋体"/>
          <w:color w:val="auto"/>
          <w:szCs w:val="21"/>
          <w:u w:val="none"/>
        </w:rPr>
        <w:t>定。</w:t>
      </w:r>
    </w:p>
    <w:p w14:paraId="556DA525">
      <w:pPr>
        <w:rPr>
          <w:rFonts w:hint="eastAsia" w:ascii="宋体" w:hAnsi="宋体" w:eastAsia="宋体"/>
          <w:sz w:val="24"/>
          <w:szCs w:val="24"/>
          <w:lang w:val="en-US" w:eastAsia="zh-CN"/>
        </w:rPr>
      </w:pPr>
      <w:r>
        <w:rPr>
          <w:rFonts w:hint="eastAsia" w:ascii="宋体" w:hAnsi="宋体" w:eastAsia="宋体"/>
          <w:sz w:val="24"/>
          <w:szCs w:val="24"/>
          <w:lang w:val="en-US" w:eastAsia="zh-CN"/>
        </w:rPr>
        <w:br w:type="page"/>
      </w:r>
    </w:p>
    <w:p w14:paraId="5E1AC9DC">
      <w:pPr>
        <w:rPr>
          <w:rFonts w:hint="eastAsia" w:ascii="宋体" w:hAnsi="宋体" w:eastAsia="宋体"/>
          <w:sz w:val="24"/>
          <w:szCs w:val="24"/>
          <w:lang w:val="en-US" w:eastAsia="zh-CN"/>
        </w:rPr>
      </w:pPr>
    </w:p>
    <w:p w14:paraId="29355401">
      <w:pPr>
        <w:pStyle w:val="3"/>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14:paraId="3C5D5538">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14:paraId="60E2CF65">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14:paraId="5E6D5167">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14:paraId="2E20AFC9">
      <w:pPr>
        <w:spacing w:line="360" w:lineRule="auto"/>
        <w:ind w:firstLine="420" w:firstLineChars="200"/>
        <w:contextualSpacing/>
        <w:rPr>
          <w:rFonts w:hint="default" w:ascii="宋体" w:hAnsi="宋体" w:eastAsia="宋体"/>
          <w:szCs w:val="21"/>
          <w:lang w:val="en-US" w:eastAsia="zh-CN"/>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lang w:val="en-US" w:eastAsia="zh-CN"/>
        </w:rPr>
        <w:t xml:space="preserve"> </w:t>
      </w:r>
    </w:p>
    <w:p w14:paraId="668AD8C4">
      <w:pPr>
        <w:rPr>
          <w:rFonts w:hint="default"/>
          <w:lang w:val="en-US" w:eastAsia="zh-CN"/>
        </w:rPr>
      </w:pPr>
    </w:p>
    <w:p w14:paraId="65EA15A0">
      <w:pPr>
        <w:widowControl/>
        <w:jc w:val="left"/>
        <w:rPr>
          <w:rFonts w:ascii="宋体" w:hAnsi="宋体" w:eastAsia="宋体" w:cs="仿宋_GB2312"/>
          <w:szCs w:val="21"/>
        </w:rPr>
      </w:pPr>
    </w:p>
    <w:p w14:paraId="1797F8D8">
      <w:pPr>
        <w:widowControl/>
        <w:jc w:val="left"/>
        <w:rPr>
          <w:rFonts w:ascii="宋体" w:hAnsi="宋体" w:eastAsia="宋体" w:cs="仿宋_GB2312"/>
          <w:szCs w:val="21"/>
        </w:rPr>
      </w:pPr>
    </w:p>
    <w:p w14:paraId="7B791CE0">
      <w:pPr>
        <w:widowControl/>
        <w:jc w:val="left"/>
        <w:rPr>
          <w:rFonts w:ascii="宋体" w:hAnsi="宋体" w:eastAsia="宋体" w:cs="仿宋_GB2312"/>
          <w:szCs w:val="21"/>
        </w:rPr>
      </w:pPr>
    </w:p>
    <w:p w14:paraId="7EB8C2DD">
      <w:pPr>
        <w:widowControl/>
        <w:jc w:val="left"/>
        <w:rPr>
          <w:rFonts w:ascii="宋体" w:hAnsi="宋体" w:eastAsia="宋体" w:cs="仿宋_GB2312"/>
          <w:szCs w:val="21"/>
        </w:rPr>
      </w:pPr>
    </w:p>
    <w:p w14:paraId="15144DBE">
      <w:pPr>
        <w:widowControl/>
        <w:jc w:val="left"/>
        <w:rPr>
          <w:rFonts w:ascii="宋体" w:hAnsi="宋体" w:eastAsia="宋体" w:cs="仿宋_GB2312"/>
          <w:szCs w:val="21"/>
        </w:rPr>
      </w:pPr>
    </w:p>
    <w:p w14:paraId="4284E215">
      <w:pPr>
        <w:widowControl/>
        <w:jc w:val="left"/>
        <w:rPr>
          <w:rFonts w:ascii="宋体" w:hAnsi="宋体" w:eastAsia="宋体" w:cs="仿宋_GB2312"/>
          <w:szCs w:val="21"/>
        </w:rPr>
      </w:pPr>
    </w:p>
    <w:p w14:paraId="71FA0430">
      <w:pPr>
        <w:widowControl/>
        <w:jc w:val="left"/>
        <w:rPr>
          <w:rFonts w:ascii="宋体" w:hAnsi="宋体" w:eastAsia="宋体" w:cs="仿宋_GB2312"/>
          <w:szCs w:val="21"/>
        </w:rPr>
      </w:pPr>
    </w:p>
    <w:p w14:paraId="3FBC7BB4">
      <w:pPr>
        <w:widowControl/>
        <w:jc w:val="left"/>
        <w:rPr>
          <w:rFonts w:ascii="宋体" w:hAnsi="宋体" w:eastAsia="宋体" w:cs="仿宋_GB2312"/>
          <w:szCs w:val="21"/>
        </w:rPr>
      </w:pPr>
    </w:p>
    <w:p w14:paraId="598050C3">
      <w:pPr>
        <w:widowControl/>
        <w:jc w:val="left"/>
        <w:rPr>
          <w:rFonts w:ascii="宋体" w:hAnsi="宋体" w:eastAsia="宋体" w:cs="仿宋_GB2312"/>
          <w:szCs w:val="21"/>
        </w:rPr>
      </w:pPr>
    </w:p>
    <w:p w14:paraId="2EA72868">
      <w:pPr>
        <w:widowControl/>
        <w:jc w:val="left"/>
        <w:rPr>
          <w:rFonts w:ascii="宋体" w:hAnsi="宋体" w:eastAsia="宋体" w:cs="仿宋_GB2312"/>
          <w:szCs w:val="21"/>
        </w:rPr>
      </w:pPr>
    </w:p>
    <w:p w14:paraId="6555C8EB">
      <w:pPr>
        <w:widowControl/>
        <w:jc w:val="left"/>
        <w:rPr>
          <w:rFonts w:ascii="宋体" w:hAnsi="宋体" w:eastAsia="宋体" w:cs="仿宋_GB2312"/>
          <w:szCs w:val="21"/>
        </w:rPr>
      </w:pPr>
    </w:p>
    <w:p w14:paraId="4927578F">
      <w:pPr>
        <w:widowControl/>
        <w:jc w:val="left"/>
        <w:rPr>
          <w:rFonts w:ascii="宋体" w:hAnsi="宋体" w:eastAsia="宋体" w:cs="仿宋_GB2312"/>
          <w:szCs w:val="21"/>
        </w:rPr>
      </w:pPr>
    </w:p>
    <w:p w14:paraId="43818877">
      <w:pPr>
        <w:widowControl/>
        <w:jc w:val="left"/>
        <w:rPr>
          <w:rFonts w:ascii="宋体" w:hAnsi="宋体" w:eastAsia="宋体" w:cs="仿宋_GB2312"/>
          <w:szCs w:val="21"/>
        </w:rPr>
      </w:pPr>
    </w:p>
    <w:p w14:paraId="0BFC85BA">
      <w:pPr>
        <w:widowControl/>
        <w:jc w:val="left"/>
        <w:rPr>
          <w:rFonts w:ascii="宋体" w:hAnsi="宋体" w:eastAsia="宋体" w:cs="仿宋_GB2312"/>
          <w:szCs w:val="21"/>
        </w:rPr>
      </w:pPr>
    </w:p>
    <w:p w14:paraId="67A16CD4">
      <w:pPr>
        <w:widowControl/>
        <w:jc w:val="left"/>
        <w:rPr>
          <w:rFonts w:ascii="宋体" w:hAnsi="宋体" w:eastAsia="宋体" w:cs="仿宋_GB2312"/>
          <w:szCs w:val="21"/>
        </w:rPr>
      </w:pPr>
    </w:p>
    <w:p w14:paraId="0C652609">
      <w:pPr>
        <w:widowControl/>
        <w:jc w:val="left"/>
        <w:rPr>
          <w:rFonts w:ascii="宋体" w:hAnsi="宋体" w:eastAsia="宋体" w:cs="仿宋_GB2312"/>
          <w:szCs w:val="21"/>
        </w:rPr>
      </w:pPr>
    </w:p>
    <w:p w14:paraId="51380526">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41DA5879">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第四章  合同样式及条款</w:t>
      </w:r>
    </w:p>
    <w:p w14:paraId="58A7AC95">
      <w:pPr>
        <w:rPr>
          <w:rFonts w:hint="default" w:ascii="Times New Roman" w:hAnsi="Times New Roman" w:cs="Times New Roman"/>
          <w:b/>
          <w:sz w:val="44"/>
          <w:szCs w:val="44"/>
        </w:rPr>
      </w:pPr>
      <w:r>
        <w:rPr>
          <w:rFonts w:hint="default" w:ascii="Times New Roman" w:hAnsi="Times New Roman" w:cs="Times New Roman"/>
          <w:b/>
          <w:sz w:val="24"/>
        </w:rPr>
        <w:t xml:space="preserve">                       </w:t>
      </w:r>
      <w:r>
        <w:rPr>
          <w:rFonts w:hint="default" w:ascii="Times New Roman" w:hAnsi="Times New Roman" w:cs="Times New Roman"/>
          <w:b/>
          <w:sz w:val="44"/>
          <w:szCs w:val="44"/>
        </w:rPr>
        <w:t>FIXTURE NOTE</w:t>
      </w:r>
    </w:p>
    <w:p w14:paraId="62092FF0">
      <w:pPr>
        <w:ind w:right="460"/>
        <w:rPr>
          <w:rFonts w:hint="default" w:ascii="Times New Roman" w:hAnsi="Times New Roman" w:eastAsia="宋体" w:cs="Times New Roman"/>
          <w:sz w:val="20"/>
          <w:highlight w:val="none"/>
          <w:lang w:val="en-US" w:eastAsia="zh-CN"/>
        </w:rPr>
      </w:pPr>
      <w:r>
        <w:rPr>
          <w:rFonts w:hint="default" w:ascii="Times New Roman" w:hAnsi="Times New Roman" w:cs="Times New Roman"/>
          <w:b/>
          <w:sz w:val="24"/>
        </w:rPr>
        <w:t xml:space="preserve">                                                     </w:t>
      </w:r>
      <w:r>
        <w:rPr>
          <w:rFonts w:hint="default" w:ascii="Times New Roman" w:hAnsi="Times New Roman" w:cs="Times New Roman"/>
          <w:sz w:val="20"/>
        </w:rPr>
        <w:t xml:space="preserve"> DATE: </w:t>
      </w:r>
      <w:r>
        <w:rPr>
          <w:rFonts w:hint="default" w:ascii="Times New Roman" w:hAnsi="Times New Roman" w:cs="Times New Roman"/>
          <w:sz w:val="20"/>
          <w:highlight w:val="none"/>
        </w:rPr>
        <w:t>20</w:t>
      </w:r>
      <w:r>
        <w:rPr>
          <w:rFonts w:hint="default" w:ascii="Times New Roman" w:hAnsi="Times New Roman" w:cs="Times New Roman"/>
          <w:sz w:val="20"/>
          <w:highlight w:val="none"/>
          <w:lang w:val="en-US" w:eastAsia="zh-CN"/>
        </w:rPr>
        <w:t>26/00/00</w:t>
      </w:r>
    </w:p>
    <w:p w14:paraId="41C97585">
      <w:pPr>
        <w:spacing w:line="60" w:lineRule="atLeast"/>
        <w:ind w:left="-318" w:right="471"/>
        <w:rPr>
          <w:rFonts w:hint="default" w:ascii="Times New Roman" w:hAnsi="Times New Roman" w:cs="Times New Roman"/>
          <w:sz w:val="20"/>
        </w:rPr>
      </w:pPr>
      <w:r>
        <w:rPr>
          <w:rFonts w:hint="default" w:ascii="Times New Roman" w:hAnsi="Times New Roman" w:cs="Times New Roman"/>
          <w:sz w:val="20"/>
        </w:rPr>
        <w:t>IT IS ON THIS DAY MUTUALLY AGREED UPON BETWEEN CHARTERERS AND OWNERS THAT THE OWNERS SHALL ARRANGE THE SPACE AND THE CHARTERERS TO ACCEPT TO LOAD CARGOES UNDER THE FOLLOWING TERMS AND CONDITIONS:</w:t>
      </w:r>
    </w:p>
    <w:tbl>
      <w:tblPr>
        <w:tblStyle w:val="12"/>
        <w:tblW w:w="4999" w:type="pct"/>
        <w:tblInd w:w="0" w:type="dxa"/>
        <w:tblLayout w:type="autofit"/>
        <w:tblCellMar>
          <w:top w:w="0" w:type="dxa"/>
          <w:left w:w="108" w:type="dxa"/>
          <w:bottom w:w="0" w:type="dxa"/>
          <w:right w:w="108" w:type="dxa"/>
        </w:tblCellMar>
      </w:tblPr>
      <w:tblGrid>
        <w:gridCol w:w="819"/>
        <w:gridCol w:w="2086"/>
        <w:gridCol w:w="283"/>
        <w:gridCol w:w="5338"/>
      </w:tblGrid>
      <w:tr w14:paraId="23E3334F">
        <w:tblPrEx>
          <w:tblCellMar>
            <w:top w:w="0" w:type="dxa"/>
            <w:left w:w="108" w:type="dxa"/>
            <w:bottom w:w="0" w:type="dxa"/>
            <w:right w:w="108" w:type="dxa"/>
          </w:tblCellMar>
        </w:tblPrEx>
        <w:tc>
          <w:tcPr>
            <w:tcW w:w="251" w:type="pct"/>
            <w:noWrap w:val="0"/>
            <w:vAlign w:val="top"/>
          </w:tcPr>
          <w:p w14:paraId="219E65A7">
            <w:pPr>
              <w:widowControl/>
              <w:numPr>
                <w:ilvl w:val="0"/>
                <w:numId w:val="2"/>
              </w:numPr>
              <w:jc w:val="left"/>
              <w:rPr>
                <w:rFonts w:hint="default" w:ascii="Times New Roman" w:hAnsi="Times New Roman" w:cs="Times New Roman"/>
                <w:sz w:val="20"/>
              </w:rPr>
            </w:pPr>
          </w:p>
        </w:tc>
        <w:tc>
          <w:tcPr>
            <w:tcW w:w="1300" w:type="pct"/>
            <w:noWrap w:val="0"/>
            <w:vAlign w:val="top"/>
          </w:tcPr>
          <w:p w14:paraId="0CF65221">
            <w:pPr>
              <w:rPr>
                <w:rFonts w:hint="default" w:ascii="Times New Roman" w:hAnsi="Times New Roman" w:cs="Times New Roman"/>
                <w:sz w:val="20"/>
              </w:rPr>
            </w:pPr>
            <w:r>
              <w:rPr>
                <w:rFonts w:hint="default" w:ascii="Times New Roman" w:hAnsi="Times New Roman" w:cs="Times New Roman"/>
                <w:sz w:val="20"/>
              </w:rPr>
              <w:t>VESSEL</w:t>
            </w:r>
          </w:p>
          <w:p w14:paraId="6137345C">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船舶</w:t>
            </w:r>
          </w:p>
        </w:tc>
        <w:tc>
          <w:tcPr>
            <w:tcW w:w="228" w:type="pct"/>
            <w:noWrap w:val="0"/>
            <w:vAlign w:val="top"/>
          </w:tcPr>
          <w:p w14:paraId="2CE3CD93">
            <w:pPr>
              <w:rPr>
                <w:rFonts w:hint="default" w:ascii="Times New Roman" w:hAnsi="Times New Roman" w:cs="Times New Roman"/>
                <w:b/>
                <w:sz w:val="20"/>
              </w:rPr>
            </w:pPr>
            <w:r>
              <w:rPr>
                <w:rFonts w:hint="default" w:ascii="Times New Roman" w:hAnsi="Times New Roman" w:cs="Times New Roman"/>
                <w:b/>
                <w:sz w:val="20"/>
              </w:rPr>
              <w:t>:</w:t>
            </w:r>
          </w:p>
        </w:tc>
        <w:tc>
          <w:tcPr>
            <w:tcW w:w="3220" w:type="pct"/>
            <w:noWrap w:val="0"/>
            <w:vAlign w:val="top"/>
          </w:tcPr>
          <w:p w14:paraId="334B15AF">
            <w:pPr>
              <w:rPr>
                <w:rFonts w:hint="default" w:ascii="Times New Roman" w:hAnsi="Times New Roman" w:cs="Times New Roman"/>
                <w:sz w:val="20"/>
                <w:szCs w:val="22"/>
                <w:lang w:val="en-US" w:eastAsia="zh-CN"/>
              </w:rPr>
            </w:pPr>
          </w:p>
        </w:tc>
      </w:tr>
      <w:tr w14:paraId="163FE125">
        <w:tblPrEx>
          <w:tblCellMar>
            <w:top w:w="0" w:type="dxa"/>
            <w:left w:w="108" w:type="dxa"/>
            <w:bottom w:w="0" w:type="dxa"/>
            <w:right w:w="108" w:type="dxa"/>
          </w:tblCellMar>
        </w:tblPrEx>
        <w:tc>
          <w:tcPr>
            <w:tcW w:w="251" w:type="pct"/>
            <w:noWrap w:val="0"/>
            <w:vAlign w:val="top"/>
          </w:tcPr>
          <w:p w14:paraId="3F8D8472">
            <w:pPr>
              <w:numPr>
                <w:ilvl w:val="0"/>
                <w:numId w:val="2"/>
              </w:numPr>
              <w:rPr>
                <w:rFonts w:hint="default" w:ascii="Times New Roman" w:hAnsi="Times New Roman" w:cs="Times New Roman"/>
                <w:sz w:val="20"/>
              </w:rPr>
            </w:pPr>
          </w:p>
        </w:tc>
        <w:tc>
          <w:tcPr>
            <w:tcW w:w="1300" w:type="pct"/>
            <w:noWrap w:val="0"/>
            <w:vAlign w:val="top"/>
          </w:tcPr>
          <w:p w14:paraId="6BCDA551">
            <w:pPr>
              <w:rPr>
                <w:rFonts w:hint="default" w:ascii="Times New Roman" w:hAnsi="Times New Roman" w:cs="Times New Roman"/>
                <w:sz w:val="20"/>
              </w:rPr>
            </w:pPr>
            <w:r>
              <w:rPr>
                <w:rFonts w:hint="default" w:ascii="Times New Roman" w:hAnsi="Times New Roman" w:cs="Times New Roman"/>
                <w:sz w:val="20"/>
              </w:rPr>
              <w:t>CARGO AND QUANTITY</w:t>
            </w:r>
          </w:p>
          <w:p w14:paraId="0A2A892E">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货物货量</w:t>
            </w:r>
          </w:p>
        </w:tc>
        <w:tc>
          <w:tcPr>
            <w:tcW w:w="228" w:type="pct"/>
            <w:noWrap w:val="0"/>
            <w:vAlign w:val="top"/>
          </w:tcPr>
          <w:p w14:paraId="366911C7">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6EFFE7C8">
            <w:pPr>
              <w:rPr>
                <w:rFonts w:hint="default" w:ascii="Times New Roman" w:hAnsi="Times New Roman" w:cs="Times New Roman"/>
                <w:b w:val="0"/>
                <w:bCs w:val="0"/>
                <w:sz w:val="20"/>
                <w:szCs w:val="22"/>
                <w:highlight w:val="none"/>
                <w:lang w:val="en-US" w:eastAsia="zh-CN"/>
              </w:rPr>
            </w:pPr>
          </w:p>
        </w:tc>
      </w:tr>
      <w:tr w14:paraId="490D3C04">
        <w:tblPrEx>
          <w:tblCellMar>
            <w:top w:w="0" w:type="dxa"/>
            <w:left w:w="108" w:type="dxa"/>
            <w:bottom w:w="0" w:type="dxa"/>
            <w:right w:w="108" w:type="dxa"/>
          </w:tblCellMar>
        </w:tblPrEx>
        <w:tc>
          <w:tcPr>
            <w:tcW w:w="251" w:type="pct"/>
            <w:noWrap w:val="0"/>
            <w:vAlign w:val="top"/>
          </w:tcPr>
          <w:p w14:paraId="30125C35">
            <w:pPr>
              <w:numPr>
                <w:ilvl w:val="0"/>
                <w:numId w:val="2"/>
              </w:numPr>
              <w:rPr>
                <w:rFonts w:hint="default" w:ascii="Times New Roman" w:hAnsi="Times New Roman" w:cs="Times New Roman"/>
                <w:sz w:val="20"/>
              </w:rPr>
            </w:pPr>
            <w:r>
              <w:rPr>
                <w:rFonts w:hint="default" w:ascii="Times New Roman" w:hAnsi="Times New Roman" w:cs="Times New Roman"/>
                <w:sz w:val="20"/>
                <w:lang w:val="en-US" w:eastAsia="zh-CN"/>
              </w:rPr>
              <w:t>M</w:t>
            </w:r>
          </w:p>
        </w:tc>
        <w:tc>
          <w:tcPr>
            <w:tcW w:w="1300" w:type="pct"/>
            <w:noWrap w:val="0"/>
            <w:vAlign w:val="top"/>
          </w:tcPr>
          <w:p w14:paraId="6FA72FE6">
            <w:pPr>
              <w:rPr>
                <w:rFonts w:hint="default" w:ascii="Times New Roman" w:hAnsi="Times New Roman" w:cs="Times New Roman"/>
                <w:sz w:val="20"/>
              </w:rPr>
            </w:pPr>
            <w:r>
              <w:rPr>
                <w:rFonts w:hint="default" w:ascii="Times New Roman" w:hAnsi="Times New Roman" w:cs="Times New Roman"/>
                <w:sz w:val="20"/>
              </w:rPr>
              <w:t>LOADING PORT</w:t>
            </w:r>
          </w:p>
          <w:p w14:paraId="07AAD3F7">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装港</w:t>
            </w:r>
          </w:p>
        </w:tc>
        <w:tc>
          <w:tcPr>
            <w:tcW w:w="228" w:type="pct"/>
            <w:noWrap w:val="0"/>
            <w:vAlign w:val="top"/>
          </w:tcPr>
          <w:p w14:paraId="05C75640">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5A5EB73F">
            <w:pPr>
              <w:rPr>
                <w:rFonts w:hint="default" w:ascii="Times New Roman" w:hAnsi="Times New Roman" w:eastAsia="宋体" w:cs="Times New Roman"/>
                <w:sz w:val="20"/>
                <w:highlight w:val="none"/>
                <w:lang w:val="en-US" w:eastAsia="zh-CN"/>
              </w:rPr>
            </w:pPr>
          </w:p>
        </w:tc>
      </w:tr>
      <w:tr w14:paraId="10A82141">
        <w:tblPrEx>
          <w:tblCellMar>
            <w:top w:w="0" w:type="dxa"/>
            <w:left w:w="108" w:type="dxa"/>
            <w:bottom w:w="0" w:type="dxa"/>
            <w:right w:w="108" w:type="dxa"/>
          </w:tblCellMar>
        </w:tblPrEx>
        <w:trPr>
          <w:trHeight w:val="485" w:hRule="atLeast"/>
        </w:trPr>
        <w:tc>
          <w:tcPr>
            <w:tcW w:w="251" w:type="pct"/>
            <w:noWrap w:val="0"/>
            <w:vAlign w:val="top"/>
          </w:tcPr>
          <w:p w14:paraId="4FD15282">
            <w:pPr>
              <w:numPr>
                <w:ilvl w:val="0"/>
                <w:numId w:val="2"/>
              </w:numPr>
              <w:rPr>
                <w:rFonts w:hint="default" w:ascii="Times New Roman" w:hAnsi="Times New Roman" w:cs="Times New Roman"/>
                <w:sz w:val="20"/>
              </w:rPr>
            </w:pPr>
          </w:p>
        </w:tc>
        <w:tc>
          <w:tcPr>
            <w:tcW w:w="1300" w:type="pct"/>
            <w:noWrap w:val="0"/>
            <w:vAlign w:val="top"/>
          </w:tcPr>
          <w:p w14:paraId="734FB03B">
            <w:pPr>
              <w:rPr>
                <w:rFonts w:hint="default" w:ascii="Times New Roman" w:hAnsi="Times New Roman" w:cs="Times New Roman"/>
                <w:sz w:val="20"/>
              </w:rPr>
            </w:pPr>
            <w:r>
              <w:rPr>
                <w:rFonts w:hint="default" w:ascii="Times New Roman" w:hAnsi="Times New Roman" w:cs="Times New Roman"/>
                <w:sz w:val="20"/>
              </w:rPr>
              <w:t>DISCHARGING PORT</w:t>
            </w:r>
          </w:p>
          <w:p w14:paraId="4BB17636">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卸货港</w:t>
            </w:r>
          </w:p>
        </w:tc>
        <w:tc>
          <w:tcPr>
            <w:tcW w:w="228" w:type="pct"/>
            <w:noWrap w:val="0"/>
            <w:vAlign w:val="top"/>
          </w:tcPr>
          <w:p w14:paraId="283422A9">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6C476C63">
            <w:pPr>
              <w:rPr>
                <w:rFonts w:hint="default" w:ascii="Times New Roman" w:hAnsi="Times New Roman" w:eastAsia="宋体" w:cs="Times New Roman"/>
                <w:color w:val="auto"/>
                <w:sz w:val="20"/>
                <w:highlight w:val="none"/>
                <w:lang w:val="en-US" w:eastAsia="zh-CN"/>
              </w:rPr>
            </w:pPr>
          </w:p>
        </w:tc>
      </w:tr>
      <w:tr w14:paraId="32AAD613">
        <w:tblPrEx>
          <w:tblCellMar>
            <w:top w:w="0" w:type="dxa"/>
            <w:left w:w="108" w:type="dxa"/>
            <w:bottom w:w="0" w:type="dxa"/>
            <w:right w:w="108" w:type="dxa"/>
          </w:tblCellMar>
        </w:tblPrEx>
        <w:trPr>
          <w:trHeight w:val="90" w:hRule="atLeast"/>
        </w:trPr>
        <w:tc>
          <w:tcPr>
            <w:tcW w:w="251" w:type="pct"/>
            <w:noWrap w:val="0"/>
            <w:vAlign w:val="top"/>
          </w:tcPr>
          <w:p w14:paraId="5A6EF1BF">
            <w:pPr>
              <w:numPr>
                <w:ilvl w:val="0"/>
                <w:numId w:val="2"/>
              </w:numPr>
              <w:rPr>
                <w:rFonts w:hint="default" w:ascii="Times New Roman" w:hAnsi="Times New Roman" w:cs="Times New Roman"/>
                <w:sz w:val="20"/>
              </w:rPr>
            </w:pPr>
          </w:p>
        </w:tc>
        <w:tc>
          <w:tcPr>
            <w:tcW w:w="1300" w:type="pct"/>
            <w:noWrap w:val="0"/>
            <w:vAlign w:val="top"/>
          </w:tcPr>
          <w:p w14:paraId="7DB3E7F1">
            <w:pPr>
              <w:rPr>
                <w:rFonts w:hint="default" w:ascii="Times New Roman" w:hAnsi="Times New Roman" w:cs="Times New Roman"/>
                <w:sz w:val="20"/>
              </w:rPr>
            </w:pPr>
            <w:r>
              <w:rPr>
                <w:rFonts w:hint="default" w:ascii="Times New Roman" w:hAnsi="Times New Roman" w:cs="Times New Roman"/>
                <w:sz w:val="20"/>
              </w:rPr>
              <w:t>LAYCAN</w:t>
            </w:r>
          </w:p>
          <w:p w14:paraId="56B0C5C5">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受载日期</w:t>
            </w:r>
          </w:p>
        </w:tc>
        <w:tc>
          <w:tcPr>
            <w:tcW w:w="228" w:type="pct"/>
            <w:noWrap w:val="0"/>
            <w:vAlign w:val="top"/>
          </w:tcPr>
          <w:p w14:paraId="32765BA3">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4D82ED49">
            <w:pPr>
              <w:rPr>
                <w:rFonts w:hint="default" w:ascii="Times New Roman" w:hAnsi="Times New Roman" w:cs="Times New Roman"/>
                <w:sz w:val="20"/>
                <w:lang w:val="en-US" w:eastAsia="zh-CN"/>
              </w:rPr>
            </w:pPr>
            <w:r>
              <w:rPr>
                <w:rFonts w:hint="eastAsia" w:ascii="Times New Roman" w:hAnsi="Times New Roman" w:cs="Times New Roman"/>
                <w:sz w:val="20"/>
                <w:highlight w:val="none"/>
                <w:lang w:val="en-US" w:eastAsia="zh-CN"/>
              </w:rPr>
              <w:t>August</w:t>
            </w:r>
            <w:r>
              <w:rPr>
                <w:rFonts w:hint="default" w:ascii="Times New Roman" w:hAnsi="Times New Roman" w:cs="Times New Roman"/>
                <w:sz w:val="20"/>
                <w:highlight w:val="none"/>
                <w:lang w:val="en-US" w:eastAsia="zh-CN"/>
              </w:rPr>
              <w:t xml:space="preserve"> to </w:t>
            </w:r>
            <w:r>
              <w:rPr>
                <w:rFonts w:hint="eastAsia" w:ascii="Times New Roman" w:hAnsi="Times New Roman" w:cs="Times New Roman"/>
                <w:sz w:val="20"/>
                <w:highlight w:val="none"/>
                <w:lang w:val="en-US" w:eastAsia="zh-CN"/>
              </w:rPr>
              <w:t>September</w:t>
            </w:r>
            <w:r>
              <w:rPr>
                <w:rFonts w:hint="default" w:ascii="Times New Roman" w:hAnsi="Times New Roman" w:cs="Times New Roman"/>
                <w:sz w:val="20"/>
                <w:highlight w:val="none"/>
                <w:lang w:val="en-US" w:eastAsia="zh-CN"/>
              </w:rPr>
              <w:t xml:space="preserve"> 2026</w:t>
            </w:r>
            <w:r>
              <w:rPr>
                <w:rFonts w:hint="eastAsia" w:ascii="Times New Roman" w:hAnsi="Times New Roman" w:cs="Times New Roman"/>
                <w:sz w:val="20"/>
                <w:highlight w:val="none"/>
                <w:lang w:val="en-US" w:eastAsia="zh-CN"/>
              </w:rPr>
              <w:t>，</w:t>
            </w:r>
            <w:r>
              <w:rPr>
                <w:rFonts w:hint="default" w:ascii="Times New Roman" w:hAnsi="Times New Roman" w:cs="Times New Roman"/>
                <w:sz w:val="20"/>
                <w:lang w:val="en-US" w:eastAsia="zh-CN"/>
              </w:rPr>
              <w:t>with the exact dates to be at Charterers' option upon notice.</w:t>
            </w:r>
          </w:p>
          <w:p w14:paraId="1F51D858">
            <w:pPr>
              <w:rPr>
                <w:rFonts w:hint="default" w:ascii="Times New Roman" w:hAnsi="Times New Roman" w:eastAsia="宋体" w:cs="Times New Roman"/>
                <w:kern w:val="2"/>
                <w:sz w:val="20"/>
                <w:szCs w:val="22"/>
                <w:highlight w:val="none"/>
                <w:lang w:val="en-US" w:eastAsia="zh-CN" w:bidi="ar-SA"/>
              </w:rPr>
            </w:pPr>
            <w:r>
              <w:rPr>
                <w:rFonts w:hint="default" w:ascii="Times New Roman" w:hAnsi="Times New Roman" w:eastAsia="宋体" w:cs="Times New Roman"/>
                <w:kern w:val="2"/>
                <w:sz w:val="20"/>
                <w:szCs w:val="22"/>
                <w:highlight w:val="none"/>
                <w:lang w:val="en-US" w:eastAsia="zh-CN" w:bidi="ar-SA"/>
              </w:rPr>
              <w:t>装载日期：2026年</w:t>
            </w:r>
            <w:r>
              <w:rPr>
                <w:rFonts w:hint="eastAsia" w:ascii="Times New Roman" w:hAnsi="Times New Roman" w:eastAsia="宋体" w:cs="Times New Roman"/>
                <w:kern w:val="2"/>
                <w:sz w:val="20"/>
                <w:szCs w:val="22"/>
                <w:highlight w:val="none"/>
                <w:lang w:val="en-US" w:eastAsia="zh-CN" w:bidi="ar-SA"/>
              </w:rPr>
              <w:t>8</w:t>
            </w:r>
            <w:r>
              <w:rPr>
                <w:rFonts w:hint="default" w:ascii="Times New Roman" w:hAnsi="Times New Roman" w:eastAsia="宋体" w:cs="Times New Roman"/>
                <w:kern w:val="2"/>
                <w:sz w:val="20"/>
                <w:szCs w:val="22"/>
                <w:highlight w:val="none"/>
                <w:lang w:val="en-US" w:eastAsia="zh-CN" w:bidi="ar-SA"/>
              </w:rPr>
              <w:t>月-</w:t>
            </w:r>
            <w:r>
              <w:rPr>
                <w:rFonts w:hint="eastAsia" w:ascii="Times New Roman" w:hAnsi="Times New Roman" w:eastAsia="宋体" w:cs="Times New Roman"/>
                <w:kern w:val="2"/>
                <w:sz w:val="20"/>
                <w:szCs w:val="22"/>
                <w:highlight w:val="none"/>
                <w:lang w:val="en-US" w:eastAsia="zh-CN" w:bidi="ar-SA"/>
              </w:rPr>
              <w:t>9</w:t>
            </w:r>
            <w:r>
              <w:rPr>
                <w:rFonts w:hint="default" w:ascii="Times New Roman" w:hAnsi="Times New Roman" w:eastAsia="宋体" w:cs="Times New Roman"/>
                <w:kern w:val="2"/>
                <w:sz w:val="20"/>
                <w:szCs w:val="22"/>
                <w:highlight w:val="none"/>
                <w:lang w:val="en-US" w:eastAsia="zh-CN" w:bidi="ar-SA"/>
              </w:rPr>
              <w:t>月</w:t>
            </w:r>
            <w:r>
              <w:rPr>
                <w:rFonts w:hint="eastAsia" w:ascii="Times New Roman" w:hAnsi="Times New Roman" w:eastAsia="宋体" w:cs="Times New Roman"/>
                <w:kern w:val="2"/>
                <w:sz w:val="20"/>
                <w:szCs w:val="22"/>
                <w:highlight w:val="none"/>
                <w:lang w:val="en-US" w:eastAsia="zh-CN" w:bidi="ar-SA"/>
              </w:rPr>
              <w:t>，具体时间以租家通知为准。</w:t>
            </w:r>
          </w:p>
        </w:tc>
      </w:tr>
      <w:tr w14:paraId="5D7A2909">
        <w:tblPrEx>
          <w:tblCellMar>
            <w:top w:w="0" w:type="dxa"/>
            <w:left w:w="108" w:type="dxa"/>
            <w:bottom w:w="0" w:type="dxa"/>
            <w:right w:w="108" w:type="dxa"/>
          </w:tblCellMar>
        </w:tblPrEx>
        <w:trPr>
          <w:trHeight w:val="444" w:hRule="atLeast"/>
        </w:trPr>
        <w:tc>
          <w:tcPr>
            <w:tcW w:w="251" w:type="pct"/>
            <w:noWrap w:val="0"/>
            <w:vAlign w:val="top"/>
          </w:tcPr>
          <w:p w14:paraId="034021C8">
            <w:pPr>
              <w:numPr>
                <w:ilvl w:val="0"/>
                <w:numId w:val="2"/>
              </w:numPr>
              <w:rPr>
                <w:rFonts w:hint="default" w:ascii="Times New Roman" w:hAnsi="Times New Roman" w:cs="Times New Roman"/>
                <w:sz w:val="20"/>
              </w:rPr>
            </w:pPr>
          </w:p>
        </w:tc>
        <w:tc>
          <w:tcPr>
            <w:tcW w:w="1300" w:type="pct"/>
            <w:noWrap w:val="0"/>
            <w:vAlign w:val="top"/>
          </w:tcPr>
          <w:p w14:paraId="0867CD18">
            <w:pPr>
              <w:rPr>
                <w:rFonts w:hint="default" w:ascii="Times New Roman" w:hAnsi="Times New Roman" w:cs="Times New Roman"/>
                <w:sz w:val="20"/>
              </w:rPr>
            </w:pPr>
            <w:r>
              <w:rPr>
                <w:rFonts w:hint="default" w:ascii="Times New Roman" w:hAnsi="Times New Roman" w:cs="Times New Roman"/>
                <w:sz w:val="20"/>
              </w:rPr>
              <w:t>FREIGHT RATE</w:t>
            </w:r>
          </w:p>
          <w:p w14:paraId="2887287D">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运费</w:t>
            </w:r>
          </w:p>
        </w:tc>
        <w:tc>
          <w:tcPr>
            <w:tcW w:w="228" w:type="pct"/>
            <w:noWrap w:val="0"/>
            <w:vAlign w:val="top"/>
          </w:tcPr>
          <w:p w14:paraId="118D4524">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5B444744">
            <w:pPr>
              <w:pStyle w:val="8"/>
              <w:rPr>
                <w:rFonts w:hint="default" w:ascii="Times New Roman" w:hAnsi="Times New Roman" w:eastAsia="宋体" w:cs="Times New Roman"/>
                <w:kern w:val="2"/>
                <w:sz w:val="20"/>
                <w:szCs w:val="22"/>
                <w:highlight w:val="none"/>
                <w:lang w:val="en-US" w:eastAsia="zh-CN" w:bidi="ar-SA"/>
              </w:rPr>
            </w:pPr>
            <w:r>
              <w:rPr>
                <w:rFonts w:hint="default" w:ascii="Times New Roman" w:hAnsi="Times New Roman" w:eastAsia="宋体" w:cs="Times New Roman"/>
                <w:kern w:val="2"/>
                <w:sz w:val="20"/>
                <w:szCs w:val="22"/>
                <w:highlight w:val="none"/>
                <w:lang w:val="en-US" w:eastAsia="zh-CN" w:bidi="ar-SA"/>
              </w:rPr>
              <w:t xml:space="preserve">OCEAN FREIGHT: </w:t>
            </w:r>
          </w:p>
          <w:p w14:paraId="4017F6AA">
            <w:pPr>
              <w:pStyle w:val="8"/>
              <w:rPr>
                <w:rFonts w:hint="default" w:ascii="Times New Roman" w:hAnsi="Times New Roman" w:cs="Times New Roman"/>
                <w:kern w:val="2"/>
                <w:sz w:val="20"/>
                <w:szCs w:val="22"/>
                <w:highlight w:val="none"/>
                <w:lang w:val="en-US" w:eastAsia="zh-CN" w:bidi="ar-SA"/>
              </w:rPr>
            </w:pPr>
            <w:r>
              <w:rPr>
                <w:rFonts w:hint="default" w:ascii="Times New Roman" w:hAnsi="Times New Roman" w:cs="Times New Roman"/>
                <w:kern w:val="2"/>
                <w:sz w:val="20"/>
                <w:szCs w:val="22"/>
                <w:highlight w:val="none"/>
                <w:lang w:val="en-US" w:eastAsia="zh-CN" w:bidi="ar-SA"/>
              </w:rPr>
              <w:t>海运费：</w:t>
            </w:r>
          </w:p>
          <w:p w14:paraId="77F44740">
            <w:pPr>
              <w:pStyle w:val="8"/>
              <w:rPr>
                <w:rFonts w:hint="default" w:ascii="Times New Roman" w:hAnsi="Times New Roman" w:cs="Times New Roman"/>
                <w:kern w:val="2"/>
                <w:sz w:val="20"/>
                <w:szCs w:val="22"/>
                <w:highlight w:val="none"/>
                <w:lang w:val="en-US" w:eastAsia="zh-CN" w:bidi="ar-SA"/>
              </w:rPr>
            </w:pPr>
            <w:r>
              <w:rPr>
                <w:rFonts w:hint="default" w:ascii="Times New Roman" w:hAnsi="Times New Roman" w:cs="Times New Roman"/>
                <w:kern w:val="2"/>
                <w:sz w:val="20"/>
                <w:szCs w:val="22"/>
                <w:highlight w:val="none"/>
                <w:lang w:val="en-US" w:eastAsia="zh-CN" w:bidi="ar-SA"/>
              </w:rPr>
              <w:t>Settlement currency is RMB. The exchange rate shall be subject to the official rate announced by the People's Bank of China on the invoice issuance date.</w:t>
            </w:r>
            <w:r>
              <w:rPr>
                <w:rFonts w:hint="default" w:ascii="Times New Roman" w:hAnsi="Times New Roman" w:cs="Times New Roman"/>
                <w:kern w:val="2"/>
                <w:sz w:val="20"/>
                <w:szCs w:val="22"/>
                <w:highlight w:val="none"/>
                <w:lang w:val="en-US" w:eastAsia="zh-CN" w:bidi="ar-SA"/>
              </w:rPr>
              <w:br w:type="textWrapping"/>
            </w:r>
            <w:r>
              <w:rPr>
                <w:rFonts w:hint="default" w:ascii="Times New Roman" w:hAnsi="Times New Roman" w:cs="Times New Roman"/>
                <w:kern w:val="2"/>
                <w:sz w:val="20"/>
                <w:szCs w:val="22"/>
                <w:highlight w:val="none"/>
                <w:lang w:val="en-US" w:eastAsia="zh-CN" w:bidi="ar-SA"/>
              </w:rPr>
              <w:t>结算货币为人民币，汇率按开票日中国人民银行公告汇率执行。</w:t>
            </w:r>
          </w:p>
        </w:tc>
      </w:tr>
      <w:tr w14:paraId="5F52D591">
        <w:tblPrEx>
          <w:tblCellMar>
            <w:top w:w="0" w:type="dxa"/>
            <w:left w:w="108" w:type="dxa"/>
            <w:bottom w:w="0" w:type="dxa"/>
            <w:right w:w="108" w:type="dxa"/>
          </w:tblCellMar>
        </w:tblPrEx>
        <w:tc>
          <w:tcPr>
            <w:tcW w:w="251" w:type="pct"/>
            <w:noWrap w:val="0"/>
            <w:vAlign w:val="top"/>
          </w:tcPr>
          <w:p w14:paraId="3C56B2CA">
            <w:pPr>
              <w:numPr>
                <w:ilvl w:val="0"/>
                <w:numId w:val="2"/>
              </w:numPr>
              <w:rPr>
                <w:rFonts w:hint="default" w:ascii="Times New Roman" w:hAnsi="Times New Roman" w:cs="Times New Roman"/>
                <w:sz w:val="20"/>
              </w:rPr>
            </w:pPr>
          </w:p>
        </w:tc>
        <w:tc>
          <w:tcPr>
            <w:tcW w:w="1300" w:type="pct"/>
            <w:noWrap w:val="0"/>
            <w:vAlign w:val="top"/>
          </w:tcPr>
          <w:p w14:paraId="292148B7">
            <w:pPr>
              <w:rPr>
                <w:rFonts w:hint="default" w:ascii="Times New Roman" w:hAnsi="Times New Roman" w:cs="Times New Roman"/>
                <w:sz w:val="20"/>
              </w:rPr>
            </w:pPr>
            <w:r>
              <w:rPr>
                <w:rFonts w:hint="default" w:ascii="Times New Roman" w:hAnsi="Times New Roman" w:cs="Times New Roman"/>
                <w:sz w:val="20"/>
              </w:rPr>
              <w:t>AGENT</w:t>
            </w:r>
          </w:p>
          <w:p w14:paraId="25138957">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船代</w:t>
            </w:r>
          </w:p>
        </w:tc>
        <w:tc>
          <w:tcPr>
            <w:tcW w:w="228" w:type="pct"/>
            <w:noWrap w:val="0"/>
            <w:vAlign w:val="top"/>
          </w:tcPr>
          <w:p w14:paraId="5FDAEEAC">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6777F50D">
            <w:pPr>
              <w:rPr>
                <w:rFonts w:hint="default" w:ascii="Times New Roman" w:hAnsi="Times New Roman" w:cs="Times New Roman"/>
                <w:sz w:val="20"/>
              </w:rPr>
            </w:pPr>
            <w:r>
              <w:rPr>
                <w:rFonts w:hint="default" w:ascii="Times New Roman" w:hAnsi="Times New Roman" w:cs="Times New Roman"/>
                <w:sz w:val="20"/>
              </w:rPr>
              <w:t>OWNER’S AGENTS AT BOTH ENDS.</w:t>
            </w:r>
          </w:p>
          <w:p w14:paraId="0435464D">
            <w:pPr>
              <w:pStyle w:val="17"/>
              <w:tabs>
                <w:tab w:val="center" w:pos="3167"/>
              </w:tabs>
              <w:ind w:left="0" w:leftChars="0" w:firstLine="0" w:firstLineChars="0"/>
              <w:rPr>
                <w:rFonts w:hint="default" w:ascii="Times New Roman" w:hAnsi="Times New Roman" w:cs="Times New Roman"/>
                <w:color w:val="000000"/>
              </w:rPr>
            </w:pPr>
            <w:r>
              <w:rPr>
                <w:rFonts w:hint="default" w:ascii="Times New Roman" w:hAnsi="Times New Roman" w:cs="Times New Roman"/>
                <w:color w:val="000000"/>
              </w:rPr>
              <w:t>代理：装</w:t>
            </w:r>
            <w:r>
              <w:rPr>
                <w:rFonts w:hint="default" w:ascii="Times New Roman" w:hAnsi="Times New Roman" w:cs="Times New Roman"/>
                <w:color w:val="000000"/>
                <w:lang w:val="en-US" w:eastAsia="zh-CN"/>
              </w:rPr>
              <w:t>卸</w:t>
            </w:r>
            <w:r>
              <w:rPr>
                <w:rFonts w:hint="default" w:ascii="Times New Roman" w:hAnsi="Times New Roman" w:cs="Times New Roman"/>
                <w:color w:val="000000"/>
              </w:rPr>
              <w:t>港代理由船东指定。</w:t>
            </w:r>
          </w:p>
          <w:p w14:paraId="0A99B9C6">
            <w:pPr>
              <w:pStyle w:val="17"/>
              <w:tabs>
                <w:tab w:val="center" w:pos="3167"/>
              </w:tabs>
              <w:ind w:left="0" w:leftChars="0" w:firstLine="0" w:firstLineChars="0"/>
              <w:rPr>
                <w:rFonts w:hint="default" w:ascii="Times New Roman" w:hAnsi="Times New Roman" w:cs="Times New Roman"/>
                <w:color w:val="000000"/>
                <w:lang w:eastAsia="zh-CN"/>
              </w:rPr>
            </w:pPr>
          </w:p>
        </w:tc>
      </w:tr>
      <w:tr w14:paraId="72CFD008">
        <w:tblPrEx>
          <w:tblCellMar>
            <w:top w:w="0" w:type="dxa"/>
            <w:left w:w="108" w:type="dxa"/>
            <w:bottom w:w="0" w:type="dxa"/>
            <w:right w:w="108" w:type="dxa"/>
          </w:tblCellMar>
        </w:tblPrEx>
        <w:tc>
          <w:tcPr>
            <w:tcW w:w="251" w:type="pct"/>
            <w:noWrap w:val="0"/>
            <w:vAlign w:val="top"/>
          </w:tcPr>
          <w:p w14:paraId="700C6E5C">
            <w:pPr>
              <w:numPr>
                <w:ilvl w:val="0"/>
                <w:numId w:val="2"/>
              </w:numPr>
              <w:rPr>
                <w:rFonts w:hint="default" w:ascii="Times New Roman" w:hAnsi="Times New Roman" w:cs="Times New Roman"/>
                <w:sz w:val="20"/>
              </w:rPr>
            </w:pPr>
          </w:p>
        </w:tc>
        <w:tc>
          <w:tcPr>
            <w:tcW w:w="1300" w:type="pct"/>
            <w:noWrap w:val="0"/>
            <w:vAlign w:val="top"/>
          </w:tcPr>
          <w:p w14:paraId="18925A60">
            <w:pPr>
              <w:rPr>
                <w:rFonts w:hint="default" w:ascii="Times New Roman" w:hAnsi="Times New Roman" w:cs="Times New Roman"/>
                <w:sz w:val="20"/>
              </w:rPr>
            </w:pPr>
            <w:r>
              <w:rPr>
                <w:rFonts w:hint="default" w:ascii="Times New Roman" w:hAnsi="Times New Roman" w:cs="Times New Roman"/>
                <w:sz w:val="20"/>
              </w:rPr>
              <w:t>FREIGHT PAYMENT</w:t>
            </w:r>
          </w:p>
          <w:p w14:paraId="7870B426">
            <w:pPr>
              <w:rPr>
                <w:rFonts w:hint="default" w:ascii="Times New Roman" w:hAnsi="Times New Roman" w:eastAsia="宋体" w:cs="Times New Roman"/>
                <w:sz w:val="20"/>
                <w:lang w:val="en-US" w:eastAsia="zh-CN"/>
              </w:rPr>
            </w:pPr>
            <w:r>
              <w:rPr>
                <w:rFonts w:hint="default" w:ascii="Times New Roman" w:hAnsi="Times New Roman" w:cs="Times New Roman"/>
                <w:sz w:val="20"/>
                <w:lang w:val="en-US" w:eastAsia="zh-CN"/>
              </w:rPr>
              <w:t>运费支付条款</w:t>
            </w:r>
          </w:p>
        </w:tc>
        <w:tc>
          <w:tcPr>
            <w:tcW w:w="228" w:type="pct"/>
            <w:noWrap w:val="0"/>
            <w:vAlign w:val="top"/>
          </w:tcPr>
          <w:p w14:paraId="287CAB7F">
            <w:pPr>
              <w:rPr>
                <w:rFonts w:hint="default" w:ascii="Times New Roman" w:hAnsi="Times New Roman" w:cs="Times New Roman"/>
                <w:sz w:val="20"/>
              </w:rPr>
            </w:pPr>
            <w:r>
              <w:rPr>
                <w:rFonts w:hint="default" w:ascii="Times New Roman" w:hAnsi="Times New Roman" w:cs="Times New Roman"/>
                <w:sz w:val="20"/>
              </w:rPr>
              <w:t>:</w:t>
            </w:r>
          </w:p>
        </w:tc>
        <w:tc>
          <w:tcPr>
            <w:tcW w:w="3220" w:type="pct"/>
            <w:noWrap w:val="0"/>
            <w:vAlign w:val="top"/>
          </w:tcPr>
          <w:p w14:paraId="5EBA42C3">
            <w:pPr>
              <w:rPr>
                <w:rFonts w:hint="default" w:ascii="Times New Roman" w:hAnsi="Times New Roman" w:cs="Times New Roman"/>
                <w:sz w:val="20"/>
                <w:lang w:val="en-US" w:eastAsia="zh-CN"/>
              </w:rPr>
            </w:pPr>
            <w:r>
              <w:rPr>
                <w:rFonts w:hint="default" w:ascii="Times New Roman" w:hAnsi="Times New Roman" w:cs="Times New Roman"/>
                <w:sz w:val="20"/>
              </w:rPr>
              <w:t xml:space="preserve">FULL FREIGHT TO BE PAID BY TT TO OWNER’S NOMINATED BANK ACCOUNT WITHIN </w:t>
            </w:r>
            <w:r>
              <w:rPr>
                <w:rFonts w:hint="default" w:ascii="Times New Roman" w:hAnsi="Times New Roman" w:cs="Times New Roman"/>
                <w:sz w:val="20"/>
                <w:lang w:val="en-US" w:eastAsia="zh-CN"/>
              </w:rPr>
              <w:t>3</w:t>
            </w:r>
            <w:r>
              <w:rPr>
                <w:rFonts w:hint="default" w:ascii="Times New Roman" w:hAnsi="Times New Roman" w:cs="Times New Roman"/>
                <w:sz w:val="20"/>
              </w:rPr>
              <w:t xml:space="preserve"> BANKING DAYS AFTER </w:t>
            </w:r>
            <w:r>
              <w:rPr>
                <w:rFonts w:hint="default" w:ascii="Times New Roman" w:hAnsi="Times New Roman" w:cs="Times New Roman"/>
                <w:sz w:val="20"/>
                <w:lang w:val="en-US" w:eastAsia="zh-CN"/>
              </w:rPr>
              <w:t>VESSEL DEPART FROM LOADING PORT.Surcharge for overdue payment (</w:t>
            </w:r>
            <w:r>
              <w:rPr>
                <w:rFonts w:hint="eastAsia" w:ascii="Times New Roman" w:hAnsi="Times New Roman" w:cs="Times New Roman"/>
                <w:sz w:val="20"/>
                <w:lang w:val="en-US" w:eastAsia="zh-CN"/>
              </w:rPr>
              <w:t>1</w:t>
            </w:r>
            <w:r>
              <w:rPr>
                <w:rFonts w:hint="default" w:ascii="Times New Roman" w:hAnsi="Times New Roman" w:cs="Times New Roman"/>
                <w:sz w:val="20"/>
                <w:lang w:val="en-US" w:eastAsia="zh-CN"/>
              </w:rPr>
              <w:t>/1000</w:t>
            </w:r>
            <w:r>
              <w:rPr>
                <w:rFonts w:hint="eastAsia" w:ascii="Times New Roman" w:hAnsi="Times New Roman" w:cs="Times New Roman"/>
                <w:sz w:val="20"/>
                <w:lang w:val="en-US" w:eastAsia="zh-CN"/>
              </w:rPr>
              <w:t>0</w:t>
            </w:r>
            <w:r>
              <w:rPr>
                <w:rFonts w:hint="default" w:ascii="Times New Roman" w:hAnsi="Times New Roman" w:cs="Times New Roman"/>
                <w:sz w:val="20"/>
                <w:lang w:val="en-US" w:eastAsia="zh-CN"/>
              </w:rPr>
              <w:t xml:space="preserve"> per day) is apply from the first overdue day until the full freight received date.</w:t>
            </w:r>
          </w:p>
          <w:p w14:paraId="48A5866D">
            <w:pPr>
              <w:rPr>
                <w:rFonts w:hint="default" w:ascii="Times New Roman" w:hAnsi="Times New Roman" w:cs="Times New Roman"/>
                <w:sz w:val="20"/>
                <w:lang w:val="en-US" w:eastAsia="zh-CN"/>
              </w:rPr>
            </w:pPr>
            <w:r>
              <w:rPr>
                <w:rFonts w:hint="default" w:ascii="Times New Roman" w:hAnsi="Times New Roman" w:cs="Times New Roman"/>
                <w:sz w:val="20"/>
                <w:lang w:val="en-US" w:eastAsia="zh-CN"/>
              </w:rPr>
              <w:t>FREIGHT PREPAID B/L TO BE S/R ONLY UPON FREIGHT RECEIVED. FULL FREIGHT TO BE DEEMED AS EARNED WITHOUT DISCOUNT AND NON-RETURNABLE ON CARGO SHIPPED ON BOARD WHETHER SHIP AN/OR CARGO LOST OR NOT LOST.</w:t>
            </w:r>
          </w:p>
          <w:p w14:paraId="499FEC4C">
            <w:pPr>
              <w:rPr>
                <w:rFonts w:hint="default" w:ascii="Times New Roman" w:hAnsi="Times New Roman" w:cs="Times New Roman"/>
                <w:sz w:val="20"/>
              </w:rPr>
            </w:pPr>
            <w:r>
              <w:rPr>
                <w:rFonts w:hint="default" w:ascii="Times New Roman" w:hAnsi="Times New Roman" w:cs="Times New Roman"/>
                <w:sz w:val="20"/>
                <w:lang w:val="en-US" w:eastAsia="zh-CN"/>
              </w:rPr>
              <w:t>运费支付：</w:t>
            </w:r>
            <w:r>
              <w:rPr>
                <w:rFonts w:hint="default" w:ascii="Times New Roman" w:hAnsi="Times New Roman" w:cs="Times New Roman"/>
                <w:sz w:val="20"/>
              </w:rPr>
              <w:t>在</w:t>
            </w:r>
            <w:r>
              <w:rPr>
                <w:rFonts w:hint="default" w:ascii="Times New Roman" w:hAnsi="Times New Roman" w:cs="Times New Roman"/>
                <w:sz w:val="20"/>
                <w:lang w:val="en-US" w:eastAsia="zh-CN"/>
              </w:rPr>
              <w:t>船离开装港</w:t>
            </w:r>
            <w:r>
              <w:rPr>
                <w:rFonts w:hint="default" w:ascii="Times New Roman" w:hAnsi="Times New Roman" w:cs="Times New Roman"/>
                <w:sz w:val="20"/>
              </w:rPr>
              <w:t>后的</w:t>
            </w:r>
            <w:r>
              <w:rPr>
                <w:rFonts w:hint="default" w:ascii="Times New Roman" w:hAnsi="Times New Roman" w:cs="Times New Roman"/>
                <w:sz w:val="20"/>
                <w:lang w:val="en-US" w:eastAsia="zh-CN"/>
              </w:rPr>
              <w:t>3</w:t>
            </w:r>
            <w:r>
              <w:rPr>
                <w:rFonts w:hint="default" w:ascii="Times New Roman" w:hAnsi="Times New Roman" w:cs="Times New Roman"/>
                <w:sz w:val="20"/>
              </w:rPr>
              <w:t>个银行工作日内，全额运费将由</w:t>
            </w:r>
            <w:r>
              <w:rPr>
                <w:rFonts w:hint="default" w:ascii="Times New Roman" w:hAnsi="Times New Roman" w:cs="Times New Roman"/>
                <w:sz w:val="20"/>
                <w:lang w:val="en-US" w:eastAsia="zh-CN"/>
              </w:rPr>
              <w:t>电汇方式</w:t>
            </w:r>
            <w:r>
              <w:rPr>
                <w:rFonts w:hint="default" w:ascii="Times New Roman" w:hAnsi="Times New Roman" w:cs="Times New Roman"/>
                <w:sz w:val="20"/>
              </w:rPr>
              <w:t>支付给</w:t>
            </w:r>
            <w:r>
              <w:rPr>
                <w:rFonts w:hint="default" w:ascii="Times New Roman" w:hAnsi="Times New Roman" w:cs="Times New Roman"/>
                <w:sz w:val="20"/>
                <w:lang w:val="en-US" w:eastAsia="zh-CN"/>
              </w:rPr>
              <w:t>船东</w:t>
            </w:r>
            <w:r>
              <w:rPr>
                <w:rFonts w:hint="default" w:ascii="Times New Roman" w:hAnsi="Times New Roman" w:cs="Times New Roman"/>
                <w:sz w:val="20"/>
              </w:rPr>
              <w:t>指定的银行账户。逾期付款将从逾期首日起按每日</w:t>
            </w:r>
            <w:r>
              <w:rPr>
                <w:rFonts w:hint="eastAsia" w:ascii="Times New Roman" w:hAnsi="Times New Roman" w:cs="Times New Roman"/>
                <w:sz w:val="20"/>
                <w:lang w:val="en-US" w:eastAsia="zh-CN"/>
              </w:rPr>
              <w:t>万分之一</w:t>
            </w:r>
            <w:r>
              <w:rPr>
                <w:rFonts w:hint="default" w:ascii="Times New Roman" w:hAnsi="Times New Roman" w:cs="Times New Roman"/>
                <w:sz w:val="20"/>
              </w:rPr>
              <w:t>收取滞纳金，直至全额运费到账为止。</w:t>
            </w:r>
          </w:p>
          <w:p w14:paraId="4F5E80CB">
            <w:pPr>
              <w:rPr>
                <w:rFonts w:hint="default" w:ascii="Times New Roman" w:hAnsi="Times New Roman" w:cs="Times New Roman"/>
                <w:color w:val="000000"/>
                <w:sz w:val="20"/>
                <w:lang w:val="en-US" w:eastAsia="zh-CN"/>
              </w:rPr>
            </w:pPr>
            <w:r>
              <w:rPr>
                <w:rFonts w:hint="default" w:ascii="Times New Roman" w:hAnsi="Times New Roman" w:cs="Times New Roman"/>
                <w:color w:val="000000"/>
                <w:sz w:val="20"/>
                <w:lang w:val="en-US" w:eastAsia="zh-CN"/>
              </w:rPr>
              <w:t>运费预付提单只在收到运费后签出，无论船舶和/或货物是否灭失，已装船货物的全部运费均视为已收取，无折扣且不可退还。</w:t>
            </w:r>
          </w:p>
          <w:p w14:paraId="28E01D54">
            <w:pPr>
              <w:rPr>
                <w:rFonts w:hint="default" w:ascii="Times New Roman" w:hAnsi="Times New Roman" w:cs="Times New Roman"/>
                <w:color w:val="000000"/>
                <w:sz w:val="20"/>
                <w:lang w:val="en-US" w:eastAsia="zh-CN"/>
              </w:rPr>
            </w:pPr>
          </w:p>
        </w:tc>
      </w:tr>
      <w:tr w14:paraId="0A583004">
        <w:tblPrEx>
          <w:tblCellMar>
            <w:top w:w="0" w:type="dxa"/>
            <w:left w:w="108" w:type="dxa"/>
            <w:bottom w:w="0" w:type="dxa"/>
            <w:right w:w="108" w:type="dxa"/>
          </w:tblCellMar>
        </w:tblPrEx>
        <w:trPr>
          <w:cantSplit/>
        </w:trPr>
        <w:tc>
          <w:tcPr>
            <w:tcW w:w="251" w:type="pct"/>
            <w:noWrap w:val="0"/>
            <w:vAlign w:val="top"/>
          </w:tcPr>
          <w:p w14:paraId="28C25E08">
            <w:pPr>
              <w:numPr>
                <w:ilvl w:val="0"/>
                <w:numId w:val="2"/>
              </w:numPr>
              <w:rPr>
                <w:rFonts w:hint="default" w:ascii="Times New Roman" w:hAnsi="Times New Roman" w:cs="Times New Roman"/>
                <w:sz w:val="20"/>
              </w:rPr>
            </w:pPr>
          </w:p>
        </w:tc>
        <w:tc>
          <w:tcPr>
            <w:tcW w:w="4748" w:type="pct"/>
            <w:gridSpan w:val="3"/>
            <w:noWrap w:val="0"/>
            <w:vAlign w:val="top"/>
          </w:tcPr>
          <w:p w14:paraId="497B2802">
            <w:pPr>
              <w:pStyle w:val="8"/>
              <w:rPr>
                <w:rFonts w:hint="default" w:ascii="Times New Roman" w:hAnsi="Times New Roman" w:cs="Times New Roman"/>
                <w:color w:val="000000"/>
                <w:sz w:val="20"/>
                <w:lang w:eastAsia="zh-CN"/>
              </w:rPr>
            </w:pPr>
            <w:r>
              <w:rPr>
                <w:rFonts w:hint="default" w:ascii="Times New Roman" w:hAnsi="Times New Roman" w:cs="Times New Roman"/>
                <w:color w:val="000000"/>
                <w:sz w:val="20"/>
              </w:rPr>
              <w:t xml:space="preserve">DETENTION CHARGE: CHARTERERS PAY OWNERS </w:t>
            </w:r>
            <w:r>
              <w:rPr>
                <w:rFonts w:hint="default" w:ascii="Times New Roman" w:hAnsi="Times New Roman" w:cs="Times New Roman"/>
                <w:color w:val="000000"/>
              </w:rPr>
              <w:t>USD</w:t>
            </w:r>
            <w:r>
              <w:rPr>
                <w:rFonts w:hint="default" w:ascii="Times New Roman" w:hAnsi="Times New Roman" w:cs="Times New Roman"/>
                <w:color w:val="000000"/>
                <w:lang w:val="en-US" w:eastAsia="zh-CN"/>
              </w:rPr>
              <w:t>200</w:t>
            </w:r>
            <w:r>
              <w:rPr>
                <w:rFonts w:hint="default" w:ascii="Times New Roman" w:hAnsi="Times New Roman" w:cs="Times New Roman"/>
                <w:color w:val="000000"/>
                <w:sz w:val="20"/>
              </w:rPr>
              <w:t xml:space="preserve"> PDPR OR PRO RATA IF ALL CARGO AND/OR DOCUMENTS ARE NOT FULLY READY UPON VESSEL’S ARRIVAL AT LOADING/DISHCARGIG PORTS; DETENTION WILL COMMENCE TO COUNT FROM TIME OF VSLS ARRIVAL AT THE LOADING/ DISCHARING PORTS THE CASE MAY BE, AND FINISH ONCE CHARTERERS CGO AND/OR DOCUMENTS ARE FULLY READY. DETENTION AT LGD PORT IF ANY TO BE SETTLED TOGETHER WITH PAYMENT OF OCEAN FRT, SAME AT DISCH PORT TO BE SETTLED BEFORE COMPLETION OF DISCHG. </w:t>
            </w:r>
            <w:r>
              <w:rPr>
                <w:rFonts w:hint="default" w:ascii="Times New Roman" w:hAnsi="Times New Roman" w:cs="Times New Roman"/>
                <w:color w:val="000000"/>
                <w:sz w:val="20"/>
                <w:lang w:eastAsia="zh-CN"/>
              </w:rPr>
              <w:t>；</w:t>
            </w:r>
          </w:p>
          <w:p w14:paraId="135EEDF2">
            <w:pPr>
              <w:pStyle w:val="8"/>
              <w:rPr>
                <w:rFonts w:hint="default" w:ascii="Times New Roman" w:hAnsi="Times New Roman" w:eastAsia="宋体" w:cs="Times New Roman"/>
                <w:color w:val="000000"/>
                <w:sz w:val="20"/>
                <w:lang w:val="en-US" w:eastAsia="zh-CN"/>
              </w:rPr>
            </w:pPr>
            <w:r>
              <w:rPr>
                <w:rFonts w:hint="default" w:ascii="Times New Roman" w:hAnsi="Times New Roman" w:cs="Times New Roman"/>
                <w:color w:val="000000"/>
                <w:sz w:val="20"/>
              </w:rPr>
              <w:t>IF CARGO DISCHARGING IS BASED ON DIRECT DELIVERY,CHARTERERS/RECEIVERS SHOULD ARRANGE SUFFICIENT TRUCKS/BARGES TO TAKE DELIVERY OF CARGOES AS FAST AS VESSEL CAN</w:t>
            </w:r>
            <w:r>
              <w:rPr>
                <w:rFonts w:hint="default" w:ascii="Times New Roman" w:hAnsi="Times New Roman" w:cs="Times New Roman"/>
                <w:color w:val="000000"/>
                <w:sz w:val="20"/>
                <w:lang w:val="en-US" w:eastAsia="zh-CN"/>
              </w:rPr>
              <w:t>,OTHERWISE, ALL THE TIME LOSS WILL BE CALCULATED AS DETENTION IF THE DISCHARGE DELAYED DUE TO SHORT OF TRUCKS OR BARGE.</w:t>
            </w:r>
          </w:p>
          <w:p w14:paraId="3D5E1495">
            <w:pPr>
              <w:pStyle w:val="8"/>
              <w:rPr>
                <w:rFonts w:hint="default" w:ascii="Times New Roman" w:hAnsi="Times New Roman" w:eastAsia="宋体" w:cs="Times New Roman"/>
                <w:color w:val="000000"/>
                <w:sz w:val="20"/>
                <w:lang w:eastAsia="zh-CN"/>
              </w:rPr>
            </w:pPr>
            <w:r>
              <w:rPr>
                <w:rFonts w:hint="default" w:ascii="Times New Roman" w:hAnsi="Times New Roman" w:cs="Times New Roman"/>
                <w:color w:val="000000"/>
                <w:sz w:val="20"/>
                <w:lang w:val="en-US" w:eastAsia="zh-CN"/>
              </w:rPr>
              <w:t>滞期费支付：</w:t>
            </w:r>
            <w:r>
              <w:rPr>
                <w:rFonts w:hint="default" w:ascii="Times New Roman" w:hAnsi="Times New Roman" w:cs="Times New Roman"/>
                <w:color w:val="000000"/>
                <w:sz w:val="20"/>
              </w:rPr>
              <w:t>在船舶到达装货/卸货港口时</w:t>
            </w:r>
            <w:r>
              <w:rPr>
                <w:rFonts w:hint="default" w:ascii="Times New Roman" w:hAnsi="Times New Roman" w:cs="Times New Roman"/>
                <w:color w:val="000000"/>
                <w:sz w:val="20"/>
                <w:lang w:eastAsia="zh-CN"/>
              </w:rPr>
              <w:t>，</w:t>
            </w:r>
            <w:r>
              <w:rPr>
                <w:rFonts w:hint="default" w:ascii="Times New Roman" w:hAnsi="Times New Roman" w:cs="Times New Roman"/>
                <w:color w:val="000000"/>
                <w:sz w:val="20"/>
              </w:rPr>
              <w:t>如果所有货物和/或文件未完全准备好，则</w:t>
            </w:r>
            <w:r>
              <w:rPr>
                <w:rFonts w:hint="default" w:ascii="Times New Roman" w:hAnsi="Times New Roman" w:cs="Times New Roman"/>
                <w:color w:val="000000"/>
                <w:sz w:val="20"/>
                <w:lang w:val="en-US" w:eastAsia="zh-CN"/>
              </w:rPr>
              <w:t>租家应当</w:t>
            </w:r>
            <w:r>
              <w:rPr>
                <w:rFonts w:hint="default" w:ascii="Times New Roman" w:hAnsi="Times New Roman" w:cs="Times New Roman"/>
                <w:color w:val="000000"/>
                <w:sz w:val="20"/>
              </w:rPr>
              <w:t xml:space="preserve">向船东支付 </w:t>
            </w:r>
            <w:r>
              <w:rPr>
                <w:rFonts w:hint="default" w:ascii="Times New Roman" w:hAnsi="Times New Roman" w:cs="Times New Roman"/>
                <w:color w:val="000000"/>
                <w:sz w:val="20"/>
                <w:lang w:val="en-US" w:eastAsia="zh-CN"/>
              </w:rPr>
              <w:t>滞期费</w:t>
            </w:r>
            <w:r>
              <w:rPr>
                <w:rFonts w:hint="eastAsia" w:ascii="Times New Roman" w:hAnsi="Times New Roman" w:cs="Times New Roman"/>
                <w:color w:val="000000"/>
                <w:sz w:val="20"/>
                <w:lang w:val="en-US" w:eastAsia="zh-CN"/>
              </w:rPr>
              <w:t>2</w:t>
            </w:r>
            <w:r>
              <w:rPr>
                <w:rFonts w:hint="default" w:ascii="Times New Roman" w:hAnsi="Times New Roman" w:cs="Times New Roman"/>
                <w:color w:val="000000"/>
                <w:sz w:val="20"/>
                <w:lang w:val="en-US" w:eastAsia="zh-CN"/>
              </w:rPr>
              <w:t>0</w:t>
            </w:r>
            <w:r>
              <w:rPr>
                <w:rFonts w:hint="eastAsia" w:ascii="Times New Roman" w:hAnsi="Times New Roman" w:cs="Times New Roman"/>
                <w:color w:val="000000"/>
                <w:sz w:val="20"/>
                <w:lang w:val="en-US" w:eastAsia="zh-CN"/>
              </w:rPr>
              <w:t>00</w:t>
            </w:r>
            <w:r>
              <w:rPr>
                <w:rFonts w:hint="default" w:ascii="Times New Roman" w:hAnsi="Times New Roman" w:cs="Times New Roman"/>
                <w:color w:val="000000"/>
                <w:sz w:val="20"/>
              </w:rPr>
              <w:t>美元</w:t>
            </w:r>
            <w:r>
              <w:rPr>
                <w:rFonts w:hint="default" w:ascii="Times New Roman" w:hAnsi="Times New Roman" w:cs="Times New Roman"/>
                <w:color w:val="000000"/>
                <w:sz w:val="20"/>
                <w:lang w:val="en-US" w:eastAsia="zh-CN"/>
              </w:rPr>
              <w:t>1天或</w:t>
            </w:r>
            <w:r>
              <w:rPr>
                <w:rFonts w:hint="default" w:ascii="Times New Roman" w:hAnsi="Times New Roman" w:cs="Times New Roman"/>
                <w:color w:val="000000"/>
                <w:sz w:val="20"/>
              </w:rPr>
              <w:t>按比例支付；</w:t>
            </w:r>
            <w:r>
              <w:rPr>
                <w:rFonts w:hint="default" w:ascii="Times New Roman" w:hAnsi="Times New Roman" w:cs="Times New Roman"/>
                <w:color w:val="000000"/>
                <w:sz w:val="20"/>
                <w:lang w:val="en-US" w:eastAsia="zh-CN"/>
              </w:rPr>
              <w:t>滞期费</w:t>
            </w:r>
            <w:r>
              <w:rPr>
                <w:rFonts w:hint="default" w:ascii="Times New Roman" w:hAnsi="Times New Roman" w:cs="Times New Roman"/>
                <w:color w:val="000000"/>
                <w:sz w:val="20"/>
              </w:rPr>
              <w:t>将从</w:t>
            </w:r>
            <w:r>
              <w:rPr>
                <w:rFonts w:hint="default" w:ascii="Times New Roman" w:hAnsi="Times New Roman" w:cs="Times New Roman"/>
                <w:color w:val="000000"/>
                <w:sz w:val="20"/>
                <w:lang w:eastAsia="zh-CN"/>
              </w:rPr>
              <w:t>船舶</w:t>
            </w:r>
            <w:r>
              <w:rPr>
                <w:rFonts w:hint="default" w:ascii="Times New Roman" w:hAnsi="Times New Roman" w:cs="Times New Roman"/>
                <w:color w:val="000000"/>
                <w:sz w:val="20"/>
              </w:rPr>
              <w:t>到达装货/卸货港时开始计算，并在承租人</w:t>
            </w:r>
            <w:r>
              <w:rPr>
                <w:rFonts w:hint="default" w:ascii="Times New Roman" w:hAnsi="Times New Roman" w:cs="Times New Roman"/>
                <w:color w:val="000000"/>
                <w:sz w:val="20"/>
                <w:lang w:val="en-US" w:eastAsia="zh-CN"/>
              </w:rPr>
              <w:t>货物</w:t>
            </w:r>
            <w:r>
              <w:rPr>
                <w:rFonts w:hint="default" w:ascii="Times New Roman" w:hAnsi="Times New Roman" w:cs="Times New Roman"/>
                <w:color w:val="000000"/>
                <w:sz w:val="20"/>
              </w:rPr>
              <w:t>和/或文件完全准备好后结束。在</w:t>
            </w:r>
            <w:r>
              <w:rPr>
                <w:rFonts w:hint="default" w:ascii="Times New Roman" w:hAnsi="Times New Roman" w:cs="Times New Roman"/>
                <w:color w:val="000000"/>
                <w:sz w:val="20"/>
                <w:lang w:val="en-US" w:eastAsia="zh-CN"/>
              </w:rPr>
              <w:t>卸货</w:t>
            </w:r>
            <w:r>
              <w:rPr>
                <w:rFonts w:hint="default" w:ascii="Times New Roman" w:hAnsi="Times New Roman" w:cs="Times New Roman"/>
                <w:color w:val="000000"/>
                <w:sz w:val="20"/>
              </w:rPr>
              <w:t>港口的滞留</w:t>
            </w:r>
            <w:r>
              <w:rPr>
                <w:rFonts w:hint="default" w:ascii="Times New Roman" w:hAnsi="Times New Roman" w:cs="Times New Roman"/>
                <w:color w:val="000000"/>
                <w:sz w:val="20"/>
                <w:lang w:val="en-US" w:eastAsia="zh-CN"/>
              </w:rPr>
              <w:t>费</w:t>
            </w:r>
            <w:r>
              <w:rPr>
                <w:rFonts w:hint="default" w:ascii="Times New Roman" w:hAnsi="Times New Roman" w:cs="Times New Roman"/>
                <w:color w:val="000000"/>
                <w:sz w:val="20"/>
              </w:rPr>
              <w:t>(如有)将与海运费一起结算，在卸货港的滞留</w:t>
            </w:r>
            <w:r>
              <w:rPr>
                <w:rFonts w:hint="default" w:ascii="Times New Roman" w:hAnsi="Times New Roman" w:cs="Times New Roman"/>
                <w:color w:val="000000"/>
                <w:sz w:val="20"/>
                <w:lang w:val="en-US" w:eastAsia="zh-CN"/>
              </w:rPr>
              <w:t>费</w:t>
            </w:r>
            <w:r>
              <w:rPr>
                <w:rFonts w:hint="default" w:ascii="Times New Roman" w:hAnsi="Times New Roman" w:cs="Times New Roman"/>
                <w:color w:val="000000"/>
                <w:sz w:val="20"/>
              </w:rPr>
              <w:t>将在卸货完成前结算；如果货物卸货基于直接交付，租船人/接收人应安排足够的卡车/驳船，以尽可能快地运送货物</w:t>
            </w:r>
            <w:r>
              <w:rPr>
                <w:rFonts w:hint="default" w:ascii="Times New Roman" w:hAnsi="Times New Roman" w:cs="Times New Roman"/>
                <w:color w:val="000000"/>
                <w:sz w:val="20"/>
                <w:lang w:val="en-US" w:eastAsia="zh-CN"/>
              </w:rPr>
              <w:t>,否则，由于卡车或驳船不足而延误卸货，所有时间损失将作为滞留费计算。</w:t>
            </w:r>
          </w:p>
        </w:tc>
      </w:tr>
      <w:tr w14:paraId="17EF0183">
        <w:tblPrEx>
          <w:tblCellMar>
            <w:top w:w="0" w:type="dxa"/>
            <w:left w:w="108" w:type="dxa"/>
            <w:bottom w:w="0" w:type="dxa"/>
            <w:right w:w="108" w:type="dxa"/>
          </w:tblCellMar>
        </w:tblPrEx>
        <w:trPr>
          <w:cantSplit/>
        </w:trPr>
        <w:tc>
          <w:tcPr>
            <w:tcW w:w="251" w:type="pct"/>
            <w:noWrap w:val="0"/>
            <w:vAlign w:val="top"/>
          </w:tcPr>
          <w:p w14:paraId="593A6EDB">
            <w:pPr>
              <w:numPr>
                <w:ilvl w:val="0"/>
                <w:numId w:val="2"/>
              </w:numPr>
              <w:rPr>
                <w:rFonts w:hint="default" w:ascii="Times New Roman" w:hAnsi="Times New Roman" w:cs="Times New Roman"/>
                <w:sz w:val="20"/>
              </w:rPr>
            </w:pPr>
          </w:p>
        </w:tc>
        <w:tc>
          <w:tcPr>
            <w:tcW w:w="4748" w:type="pct"/>
            <w:gridSpan w:val="3"/>
            <w:noWrap w:val="0"/>
            <w:vAlign w:val="top"/>
          </w:tcPr>
          <w:p w14:paraId="33CE9B12">
            <w:pPr>
              <w:rPr>
                <w:rFonts w:hint="default" w:ascii="Times New Roman" w:hAnsi="Times New Roman" w:cs="Times New Roman"/>
                <w:caps/>
                <w:color w:val="000000"/>
                <w:sz w:val="20"/>
              </w:rPr>
            </w:pPr>
            <w:r>
              <w:rPr>
                <w:rFonts w:hint="default" w:ascii="Times New Roman" w:hAnsi="Times New Roman" w:cs="Times New Roman"/>
                <w:caps/>
                <w:color w:val="000000"/>
                <w:sz w:val="20"/>
              </w:rPr>
              <w:t xml:space="preserve">ALL cargo to be DELIVERED/RECEIVED in sea-worthy condition for ocean </w:t>
            </w:r>
            <w:r>
              <w:rPr>
                <w:rFonts w:hint="default" w:ascii="Times New Roman" w:hAnsi="Times New Roman" w:cs="Times New Roman"/>
                <w:caps/>
                <w:color w:val="000000"/>
                <w:sz w:val="20"/>
                <w:lang w:val="en-US" w:eastAsia="zh-CN"/>
              </w:rPr>
              <w:t>TRANSPORTATION</w:t>
            </w:r>
            <w:r>
              <w:rPr>
                <w:rFonts w:hint="default" w:ascii="Times New Roman" w:hAnsi="Times New Roman" w:cs="Times New Roman"/>
                <w:caps/>
                <w:color w:val="000000"/>
                <w:sz w:val="20"/>
              </w:rPr>
              <w:t xml:space="preserve"> AND SHALL TO BE CLEARLY MARKED WITH SUITABLE AND SUFFICIENT LIFTING/LASHING POINT&amp;LUGS; SPECIAL EQUIPMENTS FOR LOADING AND DISCHARGING,IF REQUIRED,</w:t>
            </w:r>
            <w:r>
              <w:rPr>
                <w:rFonts w:hint="default" w:ascii="Times New Roman" w:hAnsi="Times New Roman" w:cs="Times New Roman"/>
                <w:caps/>
                <w:color w:val="000000"/>
                <w:sz w:val="20"/>
                <w:lang w:val="en-US" w:eastAsia="zh-CN"/>
              </w:rPr>
              <w:t xml:space="preserve"> </w:t>
            </w:r>
            <w:r>
              <w:rPr>
                <w:rFonts w:hint="default" w:ascii="Times New Roman" w:hAnsi="Times New Roman" w:cs="Times New Roman"/>
                <w:caps/>
                <w:color w:val="000000"/>
                <w:sz w:val="20"/>
              </w:rPr>
              <w:t>SUCH AS LIFTING SPREADER ,BEAMS AND/OR WIRE SLINGS FOR LOADING/DISCHARGING HEAVY CARGO OR SPECIAL CARGO ARE to be SUPPLIED by the shippers together with the cargo.</w:t>
            </w:r>
          </w:p>
          <w:p w14:paraId="6A41563C">
            <w:pPr>
              <w:rPr>
                <w:rFonts w:hint="default" w:ascii="Times New Roman" w:hAnsi="Times New Roman" w:eastAsia="宋体" w:cs="Times New Roman"/>
                <w:caps/>
                <w:color w:val="000000"/>
                <w:sz w:val="20"/>
                <w:lang w:eastAsia="zh-CN"/>
              </w:rPr>
            </w:pPr>
            <w:r>
              <w:rPr>
                <w:rFonts w:hint="default" w:ascii="Times New Roman" w:hAnsi="Times New Roman" w:cs="Times New Roman"/>
                <w:caps/>
                <w:color w:val="000000"/>
                <w:sz w:val="20"/>
              </w:rPr>
              <w:t>所有货物在交付/接收时应处于</w:t>
            </w:r>
            <w:r>
              <w:rPr>
                <w:rFonts w:hint="default" w:ascii="Times New Roman" w:hAnsi="Times New Roman" w:cs="Times New Roman"/>
                <w:caps/>
                <w:color w:val="000000"/>
                <w:sz w:val="20"/>
                <w:lang w:val="en-US" w:eastAsia="zh-CN"/>
              </w:rPr>
              <w:t>适航</w:t>
            </w:r>
            <w:r>
              <w:rPr>
                <w:rFonts w:hint="default" w:ascii="Times New Roman" w:hAnsi="Times New Roman" w:cs="Times New Roman"/>
                <w:caps/>
                <w:color w:val="000000"/>
                <w:sz w:val="20"/>
              </w:rPr>
              <w:t>状态，并应清楚地标明合适和</w:t>
            </w:r>
            <w:r>
              <w:rPr>
                <w:rFonts w:hint="default" w:ascii="Times New Roman" w:hAnsi="Times New Roman" w:cs="Times New Roman"/>
                <w:caps/>
                <w:color w:val="000000"/>
                <w:sz w:val="20"/>
                <w:lang w:val="en-US" w:eastAsia="zh-CN"/>
              </w:rPr>
              <w:t>足够</w:t>
            </w:r>
            <w:r>
              <w:rPr>
                <w:rFonts w:hint="default" w:ascii="Times New Roman" w:hAnsi="Times New Roman" w:cs="Times New Roman"/>
                <w:caps/>
                <w:color w:val="000000"/>
                <w:sz w:val="20"/>
              </w:rPr>
              <w:t>的吊装</w:t>
            </w:r>
            <w:r>
              <w:rPr>
                <w:rFonts w:hint="default" w:ascii="Times New Roman" w:hAnsi="Times New Roman" w:cs="Times New Roman"/>
                <w:caps/>
                <w:color w:val="000000"/>
                <w:sz w:val="20"/>
                <w:lang w:val="en-US" w:eastAsia="zh-CN"/>
              </w:rPr>
              <w:t>/绑扎</w:t>
            </w:r>
            <w:r>
              <w:rPr>
                <w:rFonts w:hint="default" w:ascii="Times New Roman" w:hAnsi="Times New Roman" w:cs="Times New Roman"/>
                <w:caps/>
                <w:color w:val="000000"/>
                <w:sz w:val="20"/>
              </w:rPr>
              <w:t>点</w:t>
            </w:r>
            <w:r>
              <w:rPr>
                <w:rFonts w:hint="default" w:ascii="Times New Roman" w:hAnsi="Times New Roman" w:cs="Times New Roman"/>
                <w:caps/>
                <w:color w:val="000000"/>
                <w:sz w:val="20"/>
                <w:lang w:eastAsia="zh-CN"/>
              </w:rPr>
              <w:t>；</w:t>
            </w:r>
            <w:r>
              <w:rPr>
                <w:rFonts w:hint="default" w:ascii="Times New Roman" w:hAnsi="Times New Roman" w:cs="Times New Roman"/>
                <w:caps/>
                <w:color w:val="000000"/>
                <w:sz w:val="20"/>
                <w:lang w:val="en-US" w:eastAsia="zh-CN"/>
              </w:rPr>
              <w:t>如需要</w:t>
            </w:r>
            <w:r>
              <w:rPr>
                <w:rFonts w:hint="default" w:ascii="Times New Roman" w:hAnsi="Times New Roman" w:cs="Times New Roman"/>
                <w:caps/>
                <w:color w:val="000000"/>
                <w:sz w:val="20"/>
                <w:lang w:eastAsia="zh-CN"/>
              </w:rPr>
              <w:t>装卸专用设备，如用于装卸重型货物或特殊货物的吊具、横梁和/或吊索，应与货物一起由托运人提供。</w:t>
            </w:r>
          </w:p>
        </w:tc>
      </w:tr>
      <w:tr w14:paraId="237FCF44">
        <w:tblPrEx>
          <w:tblCellMar>
            <w:top w:w="0" w:type="dxa"/>
            <w:left w:w="108" w:type="dxa"/>
            <w:bottom w:w="0" w:type="dxa"/>
            <w:right w:w="108" w:type="dxa"/>
          </w:tblCellMar>
        </w:tblPrEx>
        <w:trPr>
          <w:cantSplit/>
        </w:trPr>
        <w:tc>
          <w:tcPr>
            <w:tcW w:w="251" w:type="pct"/>
            <w:noWrap w:val="0"/>
            <w:vAlign w:val="top"/>
          </w:tcPr>
          <w:p w14:paraId="3C69FFBB">
            <w:pPr>
              <w:numPr>
                <w:ilvl w:val="0"/>
                <w:numId w:val="2"/>
              </w:numPr>
              <w:rPr>
                <w:rFonts w:hint="default" w:ascii="Times New Roman" w:hAnsi="Times New Roman" w:cs="Times New Roman"/>
                <w:sz w:val="20"/>
              </w:rPr>
            </w:pPr>
          </w:p>
        </w:tc>
        <w:tc>
          <w:tcPr>
            <w:tcW w:w="4748" w:type="pct"/>
            <w:gridSpan w:val="3"/>
            <w:noWrap w:val="0"/>
            <w:vAlign w:val="top"/>
          </w:tcPr>
          <w:p w14:paraId="3A77AB6E">
            <w:pPr>
              <w:rPr>
                <w:rFonts w:hint="default" w:ascii="Times New Roman" w:hAnsi="Times New Roman" w:cs="Times New Roman"/>
                <w:caps/>
                <w:color w:val="000000"/>
                <w:sz w:val="20"/>
              </w:rPr>
            </w:pPr>
            <w:r>
              <w:rPr>
                <w:rFonts w:hint="default" w:ascii="Times New Roman" w:hAnsi="Times New Roman" w:cs="Times New Roman"/>
                <w:caps/>
                <w:color w:val="000000"/>
                <w:sz w:val="20"/>
              </w:rPr>
              <w:t>MISDESCRIPTION: IN THE CASE OF INCORRECT DESCRIPTION OF WEIGHT AND/OR DIMENSIONS AND/OR NATURE OF THE CARGO,THE CHARTERERS SHALL BE LIABLE FOR ANY ADDITIONAL COSTS CHARGES,FINES,DUES,DAMAGE AND RISKS TO THE VESSEL AND/OR THE THIRD PARTY CAUSED THEREBY.</w:t>
            </w:r>
          </w:p>
          <w:p w14:paraId="5D3394C9">
            <w:pPr>
              <w:rPr>
                <w:rFonts w:hint="default" w:ascii="Times New Roman" w:hAnsi="Times New Roman" w:cs="Times New Roman"/>
                <w:caps/>
                <w:color w:val="000000"/>
                <w:sz w:val="20"/>
              </w:rPr>
            </w:pPr>
            <w:r>
              <w:rPr>
                <w:rFonts w:hint="default" w:ascii="Times New Roman" w:hAnsi="Times New Roman" w:cs="Times New Roman"/>
                <w:caps/>
                <w:color w:val="000000"/>
                <w:sz w:val="20"/>
                <w:lang w:val="en-US" w:eastAsia="zh-CN"/>
              </w:rPr>
              <w:t>误述：</w:t>
            </w:r>
            <w:r>
              <w:rPr>
                <w:rFonts w:hint="default" w:ascii="Times New Roman" w:hAnsi="Times New Roman" w:cs="Times New Roman"/>
                <w:caps/>
                <w:color w:val="000000"/>
                <w:sz w:val="20"/>
              </w:rPr>
              <w:t>如果对货物的重量和/或尺寸和/或性质的描述不正确，</w:t>
            </w:r>
            <w:r>
              <w:rPr>
                <w:rFonts w:hint="default" w:ascii="Times New Roman" w:hAnsi="Times New Roman" w:cs="Times New Roman"/>
                <w:caps/>
                <w:color w:val="000000"/>
                <w:sz w:val="20"/>
                <w:lang w:val="en-US" w:eastAsia="zh-CN"/>
              </w:rPr>
              <w:t>租家</w:t>
            </w:r>
            <w:r>
              <w:rPr>
                <w:rFonts w:hint="default" w:ascii="Times New Roman" w:hAnsi="Times New Roman" w:cs="Times New Roman"/>
                <w:caps/>
                <w:color w:val="000000"/>
                <w:sz w:val="20"/>
              </w:rPr>
              <w:t>应承担由此</w:t>
            </w:r>
            <w:r>
              <w:rPr>
                <w:rFonts w:hint="default" w:ascii="Times New Roman" w:hAnsi="Times New Roman" w:cs="Times New Roman"/>
                <w:caps/>
                <w:color w:val="000000"/>
                <w:sz w:val="20"/>
                <w:lang w:val="en-US" w:eastAsia="zh-CN"/>
              </w:rPr>
              <w:t>引起</w:t>
            </w:r>
            <w:r>
              <w:rPr>
                <w:rFonts w:hint="default" w:ascii="Times New Roman" w:hAnsi="Times New Roman" w:cs="Times New Roman"/>
                <w:caps/>
                <w:color w:val="000000"/>
                <w:sz w:val="20"/>
              </w:rPr>
              <w:t>的对船舶和/或第三方</w:t>
            </w:r>
            <w:r>
              <w:rPr>
                <w:rFonts w:hint="default" w:ascii="Times New Roman" w:hAnsi="Times New Roman" w:cs="Times New Roman"/>
                <w:caps/>
                <w:color w:val="000000"/>
                <w:sz w:val="20"/>
                <w:lang w:val="en-US" w:eastAsia="zh-CN"/>
              </w:rPr>
              <w:t>造成</w:t>
            </w:r>
            <w:r>
              <w:rPr>
                <w:rFonts w:hint="default" w:ascii="Times New Roman" w:hAnsi="Times New Roman" w:cs="Times New Roman"/>
                <w:caps/>
                <w:color w:val="000000"/>
                <w:sz w:val="20"/>
              </w:rPr>
              <w:t>的任何额外费用、罚款、</w:t>
            </w:r>
            <w:r>
              <w:rPr>
                <w:rFonts w:hint="default" w:ascii="Times New Roman" w:hAnsi="Times New Roman" w:cs="Times New Roman"/>
                <w:caps/>
                <w:color w:val="000000"/>
                <w:sz w:val="20"/>
                <w:lang w:val="en-US" w:eastAsia="zh-CN"/>
              </w:rPr>
              <w:t>使</w:t>
            </w:r>
            <w:r>
              <w:rPr>
                <w:rFonts w:hint="default" w:ascii="Times New Roman" w:hAnsi="Times New Roman" w:cs="Times New Roman"/>
                <w:caps/>
                <w:color w:val="000000"/>
                <w:sz w:val="20"/>
              </w:rPr>
              <w:t>费、损害和风险。</w:t>
            </w:r>
          </w:p>
        </w:tc>
      </w:tr>
      <w:tr w14:paraId="14740091">
        <w:tblPrEx>
          <w:tblCellMar>
            <w:top w:w="0" w:type="dxa"/>
            <w:left w:w="108" w:type="dxa"/>
            <w:bottom w:w="0" w:type="dxa"/>
            <w:right w:w="108" w:type="dxa"/>
          </w:tblCellMar>
        </w:tblPrEx>
        <w:trPr>
          <w:cantSplit/>
          <w:trHeight w:val="246" w:hRule="atLeast"/>
        </w:trPr>
        <w:tc>
          <w:tcPr>
            <w:tcW w:w="251" w:type="pct"/>
            <w:noWrap w:val="0"/>
            <w:vAlign w:val="top"/>
          </w:tcPr>
          <w:p w14:paraId="5853779E">
            <w:pPr>
              <w:numPr>
                <w:ilvl w:val="0"/>
                <w:numId w:val="2"/>
              </w:numPr>
              <w:rPr>
                <w:rFonts w:hint="default" w:ascii="Times New Roman" w:hAnsi="Times New Roman" w:cs="Times New Roman"/>
                <w:sz w:val="20"/>
              </w:rPr>
            </w:pPr>
          </w:p>
        </w:tc>
        <w:tc>
          <w:tcPr>
            <w:tcW w:w="4748" w:type="pct"/>
            <w:gridSpan w:val="3"/>
            <w:noWrap w:val="0"/>
            <w:vAlign w:val="top"/>
          </w:tcPr>
          <w:p w14:paraId="36954B7C">
            <w:pPr>
              <w:rPr>
                <w:rFonts w:hint="default" w:ascii="Times New Roman" w:hAnsi="Times New Roman" w:cs="Times New Roman"/>
                <w:color w:val="000000"/>
                <w:sz w:val="20"/>
              </w:rPr>
            </w:pPr>
            <w:r>
              <w:rPr>
                <w:rFonts w:hint="default" w:ascii="Times New Roman" w:hAnsi="Times New Roman" w:cs="Times New Roman"/>
                <w:color w:val="000000"/>
                <w:sz w:val="20"/>
              </w:rPr>
              <w:t>IF NO CARGO TO LOAD, CHARTERERS SHOULD PAY OWNER FULL OCEAN FREIGHT AS DEADFREIGHT.</w:t>
            </w:r>
          </w:p>
          <w:p w14:paraId="3FBB1C1C">
            <w:pPr>
              <w:rPr>
                <w:rFonts w:hint="default" w:ascii="Times New Roman" w:hAnsi="Times New Roman" w:cs="Times New Roman"/>
                <w:color w:val="000000"/>
                <w:sz w:val="20"/>
              </w:rPr>
            </w:pPr>
            <w:r>
              <w:rPr>
                <w:rFonts w:hint="default" w:ascii="Times New Roman" w:hAnsi="Times New Roman" w:cs="Times New Roman"/>
                <w:color w:val="000000"/>
                <w:sz w:val="20"/>
              </w:rPr>
              <w:t>如果没有货物装载，租</w:t>
            </w:r>
            <w:r>
              <w:rPr>
                <w:rFonts w:hint="default" w:ascii="Times New Roman" w:hAnsi="Times New Roman" w:cs="Times New Roman"/>
                <w:color w:val="000000"/>
                <w:sz w:val="20"/>
                <w:lang w:val="en-US" w:eastAsia="zh-CN"/>
              </w:rPr>
              <w:t>家</w:t>
            </w:r>
            <w:r>
              <w:rPr>
                <w:rFonts w:hint="default" w:ascii="Times New Roman" w:hAnsi="Times New Roman" w:cs="Times New Roman"/>
                <w:color w:val="000000"/>
                <w:sz w:val="20"/>
              </w:rPr>
              <w:t>应向船东支付全部海运费用作为</w:t>
            </w:r>
            <w:r>
              <w:rPr>
                <w:rFonts w:hint="default" w:ascii="Times New Roman" w:hAnsi="Times New Roman" w:cs="Times New Roman"/>
                <w:color w:val="000000"/>
                <w:sz w:val="20"/>
                <w:lang w:val="en-US" w:eastAsia="zh-CN"/>
              </w:rPr>
              <w:t>亏舱费用</w:t>
            </w:r>
            <w:r>
              <w:rPr>
                <w:rFonts w:hint="default" w:ascii="Times New Roman" w:hAnsi="Times New Roman" w:cs="Times New Roman"/>
                <w:color w:val="000000"/>
                <w:sz w:val="20"/>
              </w:rPr>
              <w:t>。</w:t>
            </w:r>
          </w:p>
        </w:tc>
      </w:tr>
      <w:tr w14:paraId="64188BC3">
        <w:tblPrEx>
          <w:tblCellMar>
            <w:top w:w="0" w:type="dxa"/>
            <w:left w:w="108" w:type="dxa"/>
            <w:bottom w:w="0" w:type="dxa"/>
            <w:right w:w="108" w:type="dxa"/>
          </w:tblCellMar>
        </w:tblPrEx>
        <w:trPr>
          <w:cantSplit/>
          <w:trHeight w:val="1865" w:hRule="atLeast"/>
        </w:trPr>
        <w:tc>
          <w:tcPr>
            <w:tcW w:w="251" w:type="pct"/>
            <w:noWrap w:val="0"/>
            <w:vAlign w:val="top"/>
          </w:tcPr>
          <w:p w14:paraId="212FF202">
            <w:pPr>
              <w:numPr>
                <w:ilvl w:val="0"/>
                <w:numId w:val="2"/>
              </w:numPr>
              <w:rPr>
                <w:rFonts w:hint="default" w:ascii="Times New Roman" w:hAnsi="Times New Roman" w:cs="Times New Roman"/>
                <w:sz w:val="20"/>
              </w:rPr>
            </w:pPr>
          </w:p>
        </w:tc>
        <w:tc>
          <w:tcPr>
            <w:tcW w:w="4748" w:type="pct"/>
            <w:gridSpan w:val="3"/>
            <w:noWrap w:val="0"/>
            <w:vAlign w:val="top"/>
          </w:tcPr>
          <w:p w14:paraId="0EB28779">
            <w:pPr>
              <w:numPr>
                <w:ilvl w:val="0"/>
                <w:numId w:val="0"/>
              </w:numPr>
              <w:rPr>
                <w:rFonts w:hint="default" w:ascii="Times New Roman" w:hAnsi="Times New Roman" w:cs="Times New Roman"/>
                <w:color w:val="000000"/>
                <w:sz w:val="20"/>
              </w:rPr>
            </w:pPr>
            <w:r>
              <w:rPr>
                <w:rFonts w:hint="default" w:ascii="Times New Roman" w:hAnsi="Times New Roman" w:cs="Times New Roman"/>
                <w:color w:val="000000"/>
                <w:sz w:val="20"/>
              </w:rPr>
              <w:t xml:space="preserve">OWNERS OPTION TO MAKE THE MEASUREMENT SURVEY PRIOR TO LOADING AND CHARTERERS SHALL BE INFORMED BY OWNERS. FREIGHT TONS FOR EACH PACKAGE WILL BE WORKED OUT. FREIGHT WILL BE PAYABLE UPON ACTUAL FREIGHT TONS AS PER MEASURE FINDING. </w:t>
            </w:r>
          </w:p>
          <w:p w14:paraId="302BA987">
            <w:pPr>
              <w:numPr>
                <w:ilvl w:val="0"/>
                <w:numId w:val="0"/>
              </w:numPr>
              <w:rPr>
                <w:rFonts w:hint="default" w:ascii="Times New Roman" w:hAnsi="Times New Roman" w:cs="Times New Roman"/>
                <w:color w:val="000000"/>
                <w:sz w:val="20"/>
              </w:rPr>
            </w:pPr>
            <w:r>
              <w:rPr>
                <w:rFonts w:hint="default" w:ascii="Times New Roman" w:hAnsi="Times New Roman" w:cs="Times New Roman"/>
                <w:color w:val="000000"/>
                <w:sz w:val="20"/>
              </w:rPr>
              <w:t>船东</w:t>
            </w:r>
            <w:r>
              <w:rPr>
                <w:rFonts w:hint="default" w:ascii="Times New Roman" w:hAnsi="Times New Roman" w:cs="Times New Roman"/>
                <w:color w:val="000000"/>
                <w:sz w:val="20"/>
                <w:lang w:val="en-US" w:eastAsia="zh-CN"/>
              </w:rPr>
              <w:t>会</w:t>
            </w:r>
            <w:r>
              <w:rPr>
                <w:rFonts w:hint="default" w:ascii="Times New Roman" w:hAnsi="Times New Roman" w:cs="Times New Roman"/>
                <w:color w:val="000000"/>
                <w:sz w:val="20"/>
              </w:rPr>
              <w:t>选择在装货前</w:t>
            </w:r>
            <w:r>
              <w:rPr>
                <w:rFonts w:hint="default" w:ascii="Times New Roman" w:hAnsi="Times New Roman" w:cs="Times New Roman"/>
                <w:color w:val="000000"/>
                <w:sz w:val="20"/>
                <w:lang w:val="en-US" w:eastAsia="zh-CN"/>
              </w:rPr>
              <w:t>对货物尺寸重量</w:t>
            </w:r>
            <w:r>
              <w:rPr>
                <w:rFonts w:hint="default" w:ascii="Times New Roman" w:hAnsi="Times New Roman" w:cs="Times New Roman"/>
                <w:color w:val="000000"/>
                <w:sz w:val="20"/>
              </w:rPr>
              <w:t>进行测量，并通知租船人。每</w:t>
            </w:r>
            <w:r>
              <w:rPr>
                <w:rFonts w:hint="default" w:ascii="Times New Roman" w:hAnsi="Times New Roman" w:cs="Times New Roman"/>
                <w:color w:val="000000"/>
                <w:sz w:val="20"/>
                <w:lang w:val="en-US" w:eastAsia="zh-CN"/>
              </w:rPr>
              <w:t>件货物</w:t>
            </w:r>
            <w:r>
              <w:rPr>
                <w:rFonts w:hint="default" w:ascii="Times New Roman" w:hAnsi="Times New Roman" w:cs="Times New Roman"/>
                <w:color w:val="000000"/>
                <w:sz w:val="20"/>
              </w:rPr>
              <w:t>的运费吨数将计算出来。运费将根据实际</w:t>
            </w:r>
            <w:r>
              <w:rPr>
                <w:rFonts w:hint="default" w:ascii="Times New Roman" w:hAnsi="Times New Roman" w:cs="Times New Roman"/>
                <w:color w:val="000000"/>
                <w:sz w:val="20"/>
                <w:lang w:val="en-US" w:eastAsia="zh-CN"/>
              </w:rPr>
              <w:t>计费吨</w:t>
            </w:r>
            <w:r>
              <w:rPr>
                <w:rFonts w:hint="default" w:ascii="Times New Roman" w:hAnsi="Times New Roman" w:cs="Times New Roman"/>
                <w:color w:val="000000"/>
                <w:sz w:val="20"/>
              </w:rPr>
              <w:t>支付。</w:t>
            </w:r>
          </w:p>
        </w:tc>
      </w:tr>
      <w:tr w14:paraId="19E05C75">
        <w:tblPrEx>
          <w:tblCellMar>
            <w:top w:w="0" w:type="dxa"/>
            <w:left w:w="108" w:type="dxa"/>
            <w:bottom w:w="0" w:type="dxa"/>
            <w:right w:w="108" w:type="dxa"/>
          </w:tblCellMar>
        </w:tblPrEx>
        <w:trPr>
          <w:cantSplit/>
        </w:trPr>
        <w:tc>
          <w:tcPr>
            <w:tcW w:w="251" w:type="pct"/>
            <w:noWrap w:val="0"/>
            <w:vAlign w:val="top"/>
          </w:tcPr>
          <w:p w14:paraId="538E4709">
            <w:pPr>
              <w:numPr>
                <w:ilvl w:val="0"/>
                <w:numId w:val="2"/>
              </w:numPr>
              <w:rPr>
                <w:rFonts w:hint="default" w:ascii="Times New Roman" w:hAnsi="Times New Roman" w:cs="Times New Roman"/>
                <w:sz w:val="20"/>
              </w:rPr>
            </w:pPr>
          </w:p>
        </w:tc>
        <w:tc>
          <w:tcPr>
            <w:tcW w:w="4748" w:type="pct"/>
            <w:gridSpan w:val="3"/>
            <w:noWrap w:val="0"/>
            <w:vAlign w:val="top"/>
          </w:tcPr>
          <w:p w14:paraId="72D6795E">
            <w:pPr>
              <w:rPr>
                <w:rFonts w:hint="default" w:ascii="Times New Roman" w:hAnsi="Times New Roman" w:cs="Times New Roman"/>
                <w:color w:val="000000"/>
                <w:sz w:val="20"/>
                <w:highlight w:val="none"/>
              </w:rPr>
            </w:pPr>
            <w:r>
              <w:rPr>
                <w:rFonts w:hint="default" w:ascii="Times New Roman" w:hAnsi="Times New Roman" w:cs="Times New Roman"/>
                <w:color w:val="000000"/>
                <w:sz w:val="20"/>
              </w:rPr>
              <w:t xml:space="preserve">LASHING/SECURING/DUNNAGING/SEPERATION TO BE </w:t>
            </w:r>
            <w:r>
              <w:rPr>
                <w:rFonts w:hint="default" w:ascii="Times New Roman" w:hAnsi="Times New Roman" w:cs="Times New Roman"/>
                <w:color w:val="000000"/>
                <w:sz w:val="20"/>
                <w:highlight w:val="none"/>
              </w:rPr>
              <w:t xml:space="preserve">FOR </w:t>
            </w:r>
            <w:r>
              <w:rPr>
                <w:rFonts w:hint="default" w:ascii="Times New Roman" w:hAnsi="Times New Roman" w:cs="Times New Roman"/>
                <w:color w:val="000000"/>
                <w:sz w:val="20"/>
                <w:highlight w:val="none"/>
                <w:lang w:val="en-US" w:eastAsia="zh-CN"/>
              </w:rPr>
              <w:t>OWNER</w:t>
            </w:r>
            <w:r>
              <w:rPr>
                <w:rFonts w:hint="default" w:ascii="Times New Roman" w:hAnsi="Times New Roman" w:cs="Times New Roman"/>
                <w:color w:val="000000"/>
                <w:sz w:val="20"/>
                <w:highlight w:val="none"/>
              </w:rPr>
              <w:t>’S ARRANGEMENT.</w:t>
            </w:r>
          </w:p>
          <w:p w14:paraId="0F416B25">
            <w:pPr>
              <w:rPr>
                <w:rFonts w:hint="default" w:ascii="Times New Roman" w:hAnsi="Times New Roman" w:cs="Times New Roman"/>
                <w:color w:val="000000"/>
                <w:sz w:val="20"/>
              </w:rPr>
            </w:pPr>
            <w:r>
              <w:rPr>
                <w:rFonts w:hint="default" w:ascii="Times New Roman" w:hAnsi="Times New Roman" w:cs="Times New Roman"/>
                <w:color w:val="000000"/>
                <w:sz w:val="20"/>
                <w:highlight w:val="none"/>
              </w:rPr>
              <w:t>绑扎/固定/垫舱/</w:t>
            </w:r>
            <w:r>
              <w:rPr>
                <w:rFonts w:hint="default" w:ascii="Times New Roman" w:hAnsi="Times New Roman" w:cs="Times New Roman"/>
                <w:color w:val="000000"/>
                <w:sz w:val="20"/>
                <w:highlight w:val="none"/>
                <w:lang w:val="en-US" w:eastAsia="zh-CN"/>
              </w:rPr>
              <w:t>分拨</w:t>
            </w:r>
            <w:r>
              <w:rPr>
                <w:rFonts w:hint="default" w:ascii="Times New Roman" w:hAnsi="Times New Roman" w:cs="Times New Roman"/>
                <w:color w:val="000000"/>
                <w:sz w:val="20"/>
                <w:highlight w:val="none"/>
              </w:rPr>
              <w:t>由</w:t>
            </w:r>
            <w:r>
              <w:rPr>
                <w:rFonts w:hint="default" w:ascii="Times New Roman" w:hAnsi="Times New Roman" w:cs="Times New Roman"/>
                <w:color w:val="000000"/>
                <w:sz w:val="20"/>
                <w:highlight w:val="none"/>
                <w:lang w:val="en-US" w:eastAsia="zh-CN"/>
              </w:rPr>
              <w:t>船东</w:t>
            </w:r>
            <w:r>
              <w:rPr>
                <w:rFonts w:hint="default" w:ascii="Times New Roman" w:hAnsi="Times New Roman" w:cs="Times New Roman"/>
                <w:color w:val="000000"/>
                <w:sz w:val="20"/>
                <w:highlight w:val="none"/>
              </w:rPr>
              <w:t>安排。</w:t>
            </w:r>
          </w:p>
        </w:tc>
      </w:tr>
      <w:tr w14:paraId="72469677">
        <w:tblPrEx>
          <w:tblCellMar>
            <w:top w:w="0" w:type="dxa"/>
            <w:left w:w="108" w:type="dxa"/>
            <w:bottom w:w="0" w:type="dxa"/>
            <w:right w:w="108" w:type="dxa"/>
          </w:tblCellMar>
        </w:tblPrEx>
        <w:trPr>
          <w:cantSplit/>
          <w:trHeight w:val="90" w:hRule="atLeast"/>
        </w:trPr>
        <w:tc>
          <w:tcPr>
            <w:tcW w:w="251" w:type="pct"/>
            <w:noWrap w:val="0"/>
            <w:vAlign w:val="top"/>
          </w:tcPr>
          <w:p w14:paraId="7874AAB1">
            <w:pPr>
              <w:numPr>
                <w:ilvl w:val="0"/>
                <w:numId w:val="2"/>
              </w:numPr>
              <w:rPr>
                <w:rFonts w:hint="default" w:ascii="Times New Roman" w:hAnsi="Times New Roman" w:cs="Times New Roman"/>
                <w:sz w:val="20"/>
              </w:rPr>
            </w:pPr>
          </w:p>
        </w:tc>
        <w:tc>
          <w:tcPr>
            <w:tcW w:w="4748" w:type="pct"/>
            <w:gridSpan w:val="3"/>
            <w:noWrap w:val="0"/>
            <w:vAlign w:val="top"/>
          </w:tcPr>
          <w:p w14:paraId="0E278BF8">
            <w:pPr>
              <w:rPr>
                <w:rFonts w:hint="default" w:ascii="Times New Roman" w:hAnsi="Times New Roman" w:cs="Times New Roman"/>
                <w:color w:val="000000"/>
                <w:sz w:val="20"/>
              </w:rPr>
            </w:pPr>
            <w:r>
              <w:rPr>
                <w:rFonts w:hint="default" w:ascii="Times New Roman" w:hAnsi="Times New Roman" w:cs="Times New Roman"/>
                <w:color w:val="000000"/>
                <w:sz w:val="20"/>
              </w:rPr>
              <w:t>LIGHTERAGE/LIGHTERNING IF ANY TO BE FOR CHARTERER’S ARRANGEMENT AND ACCOUNT;</w:t>
            </w:r>
          </w:p>
          <w:p w14:paraId="7C1DB34E">
            <w:pPr>
              <w:rPr>
                <w:rFonts w:hint="default" w:ascii="Times New Roman" w:hAnsi="Times New Roman" w:eastAsia="宋体" w:cs="Times New Roman"/>
                <w:color w:val="000000"/>
                <w:sz w:val="20"/>
                <w:lang w:val="en-US" w:eastAsia="zh-CN"/>
              </w:rPr>
            </w:pPr>
            <w:r>
              <w:rPr>
                <w:rFonts w:hint="default" w:ascii="Times New Roman" w:hAnsi="Times New Roman" w:eastAsia="宋体" w:cs="Times New Roman"/>
                <w:color w:val="000000"/>
                <w:sz w:val="20"/>
                <w:lang w:val="en-US" w:eastAsia="zh-CN"/>
              </w:rPr>
              <w:t>如有短驳/</w:t>
            </w:r>
            <w:r>
              <w:rPr>
                <w:rFonts w:hint="default" w:ascii="Times New Roman" w:hAnsi="Times New Roman" w:eastAsia="宋体" w:cs="Times New Roman"/>
                <w:color w:val="000000"/>
                <w:sz w:val="20"/>
              </w:rPr>
              <w:t>减载</w:t>
            </w:r>
            <w:r>
              <w:rPr>
                <w:rFonts w:hint="default" w:ascii="Times New Roman" w:hAnsi="Times New Roman" w:eastAsia="宋体" w:cs="Times New Roman"/>
                <w:color w:val="000000"/>
                <w:sz w:val="20"/>
                <w:lang w:eastAsia="zh-CN"/>
              </w:rPr>
              <w:t>，</w:t>
            </w:r>
            <w:r>
              <w:rPr>
                <w:rFonts w:hint="default" w:ascii="Times New Roman" w:hAnsi="Times New Roman" w:eastAsia="宋体" w:cs="Times New Roman"/>
                <w:color w:val="000000"/>
                <w:sz w:val="20"/>
                <w:lang w:val="en-US" w:eastAsia="zh-CN"/>
              </w:rPr>
              <w:t>有关费用</w:t>
            </w:r>
            <w:r>
              <w:rPr>
                <w:rFonts w:hint="default" w:ascii="Times New Roman" w:hAnsi="Times New Roman" w:eastAsia="宋体" w:cs="Times New Roman"/>
                <w:color w:val="000000"/>
                <w:sz w:val="20"/>
                <w:lang w:eastAsia="zh-CN"/>
              </w:rPr>
              <w:t>将由</w:t>
            </w:r>
            <w:r>
              <w:rPr>
                <w:rFonts w:hint="default" w:ascii="Times New Roman" w:hAnsi="Times New Roman" w:eastAsia="宋体" w:cs="Times New Roman"/>
                <w:color w:val="000000"/>
                <w:sz w:val="20"/>
                <w:lang w:val="en-US" w:eastAsia="zh-CN"/>
              </w:rPr>
              <w:t>租家</w:t>
            </w:r>
            <w:r>
              <w:rPr>
                <w:rFonts w:hint="default" w:ascii="Times New Roman" w:hAnsi="Times New Roman" w:eastAsia="宋体" w:cs="Times New Roman"/>
                <w:color w:val="000000"/>
                <w:sz w:val="20"/>
                <w:lang w:eastAsia="zh-CN"/>
              </w:rPr>
              <w:t>安排和负责。</w:t>
            </w:r>
          </w:p>
        </w:tc>
      </w:tr>
      <w:tr w14:paraId="560E3ABE">
        <w:tblPrEx>
          <w:tblCellMar>
            <w:top w:w="0" w:type="dxa"/>
            <w:left w:w="108" w:type="dxa"/>
            <w:bottom w:w="0" w:type="dxa"/>
            <w:right w:w="108" w:type="dxa"/>
          </w:tblCellMar>
        </w:tblPrEx>
        <w:trPr>
          <w:cantSplit/>
        </w:trPr>
        <w:tc>
          <w:tcPr>
            <w:tcW w:w="251" w:type="pct"/>
            <w:noWrap w:val="0"/>
            <w:vAlign w:val="top"/>
          </w:tcPr>
          <w:p w14:paraId="0B521C4A">
            <w:pPr>
              <w:numPr>
                <w:ilvl w:val="0"/>
                <w:numId w:val="2"/>
              </w:numPr>
              <w:rPr>
                <w:rFonts w:hint="default" w:ascii="Times New Roman" w:hAnsi="Times New Roman" w:cs="Times New Roman"/>
                <w:sz w:val="20"/>
              </w:rPr>
            </w:pPr>
          </w:p>
        </w:tc>
        <w:tc>
          <w:tcPr>
            <w:tcW w:w="4748" w:type="pct"/>
            <w:gridSpan w:val="3"/>
            <w:noWrap w:val="0"/>
            <w:vAlign w:val="top"/>
          </w:tcPr>
          <w:p w14:paraId="5742E593">
            <w:pPr>
              <w:rPr>
                <w:rFonts w:hint="default" w:ascii="Times New Roman" w:hAnsi="Times New Roman" w:cs="Times New Roman"/>
                <w:color w:val="000000"/>
                <w:sz w:val="20"/>
              </w:rPr>
            </w:pPr>
            <w:r>
              <w:rPr>
                <w:rFonts w:hint="default" w:ascii="Times New Roman" w:hAnsi="Times New Roman" w:cs="Times New Roman"/>
                <w:color w:val="000000"/>
                <w:sz w:val="20"/>
              </w:rPr>
              <w:t>OWNERS HAVE OPTION TO COMBINE HARMLESS/LAWFUL CARGO;</w:t>
            </w:r>
          </w:p>
          <w:p w14:paraId="4CCAC275">
            <w:pPr>
              <w:rPr>
                <w:rFonts w:hint="default" w:ascii="Times New Roman" w:hAnsi="Times New Roman" w:cs="Times New Roman"/>
                <w:color w:val="000000"/>
                <w:sz w:val="20"/>
              </w:rPr>
            </w:pPr>
            <w:r>
              <w:rPr>
                <w:rFonts w:hint="default" w:ascii="Times New Roman" w:hAnsi="Times New Roman" w:cs="Times New Roman"/>
                <w:color w:val="000000"/>
                <w:sz w:val="20"/>
              </w:rPr>
              <w:t>船东可以选择合并无害/合法货物；</w:t>
            </w:r>
          </w:p>
        </w:tc>
      </w:tr>
      <w:tr w14:paraId="13ABF640">
        <w:tblPrEx>
          <w:tblCellMar>
            <w:top w:w="0" w:type="dxa"/>
            <w:left w:w="108" w:type="dxa"/>
            <w:bottom w:w="0" w:type="dxa"/>
            <w:right w:w="108" w:type="dxa"/>
          </w:tblCellMar>
        </w:tblPrEx>
        <w:trPr>
          <w:cantSplit/>
        </w:trPr>
        <w:tc>
          <w:tcPr>
            <w:tcW w:w="251" w:type="pct"/>
            <w:noWrap w:val="0"/>
            <w:vAlign w:val="top"/>
          </w:tcPr>
          <w:p w14:paraId="2B6C73AC">
            <w:pPr>
              <w:numPr>
                <w:ilvl w:val="0"/>
                <w:numId w:val="2"/>
              </w:numPr>
              <w:rPr>
                <w:rFonts w:hint="default" w:ascii="Times New Roman" w:hAnsi="Times New Roman" w:cs="Times New Roman"/>
                <w:sz w:val="20"/>
              </w:rPr>
            </w:pPr>
          </w:p>
        </w:tc>
        <w:tc>
          <w:tcPr>
            <w:tcW w:w="4748" w:type="pct"/>
            <w:gridSpan w:val="3"/>
            <w:noWrap w:val="0"/>
            <w:vAlign w:val="top"/>
          </w:tcPr>
          <w:p w14:paraId="2A8CFC58">
            <w:pPr>
              <w:rPr>
                <w:rFonts w:hint="default" w:ascii="Times New Roman" w:hAnsi="Times New Roman" w:cs="Times New Roman"/>
                <w:color w:val="000000"/>
                <w:sz w:val="20"/>
              </w:rPr>
            </w:pPr>
            <w:r>
              <w:rPr>
                <w:rFonts w:hint="default" w:ascii="Times New Roman" w:hAnsi="Times New Roman" w:cs="Times New Roman"/>
                <w:color w:val="000000"/>
                <w:sz w:val="20"/>
              </w:rPr>
              <w:t>SHIPSIDE TALLY IF REQUIRED TO BE FOR OWNER ACCOUNT AND DOCKSIDE TALLY IF REQUIRED TO BE FOR CHARTERER'S ACCOUNT;</w:t>
            </w:r>
          </w:p>
          <w:p w14:paraId="546BCA2B">
            <w:pPr>
              <w:rPr>
                <w:rFonts w:hint="default" w:ascii="Times New Roman" w:hAnsi="Times New Roman" w:eastAsia="宋体" w:cs="Times New Roman"/>
                <w:color w:val="000000"/>
                <w:sz w:val="20"/>
                <w:lang w:eastAsia="zh-CN"/>
              </w:rPr>
            </w:pPr>
            <w:r>
              <w:rPr>
                <w:rFonts w:hint="default" w:ascii="Times New Roman" w:hAnsi="Times New Roman" w:eastAsia="宋体" w:cs="Times New Roman"/>
                <w:color w:val="000000"/>
                <w:sz w:val="20"/>
                <w:lang w:val="en-US" w:eastAsia="zh-CN"/>
              </w:rPr>
              <w:t>船边产生的理货费由船东承担；场地产生的理货费由租家承担；</w:t>
            </w:r>
          </w:p>
        </w:tc>
      </w:tr>
      <w:tr w14:paraId="02DD9FFD">
        <w:tblPrEx>
          <w:tblCellMar>
            <w:top w:w="0" w:type="dxa"/>
            <w:left w:w="108" w:type="dxa"/>
            <w:bottom w:w="0" w:type="dxa"/>
            <w:right w:w="108" w:type="dxa"/>
          </w:tblCellMar>
        </w:tblPrEx>
        <w:trPr>
          <w:cantSplit/>
        </w:trPr>
        <w:tc>
          <w:tcPr>
            <w:tcW w:w="251" w:type="pct"/>
            <w:noWrap w:val="0"/>
            <w:vAlign w:val="top"/>
          </w:tcPr>
          <w:p w14:paraId="0AF4D04D">
            <w:pPr>
              <w:numPr>
                <w:ilvl w:val="0"/>
                <w:numId w:val="2"/>
              </w:numPr>
              <w:rPr>
                <w:rFonts w:hint="default" w:ascii="Times New Roman" w:hAnsi="Times New Roman" w:cs="Times New Roman"/>
                <w:sz w:val="20"/>
              </w:rPr>
            </w:pPr>
          </w:p>
        </w:tc>
        <w:tc>
          <w:tcPr>
            <w:tcW w:w="4748" w:type="pct"/>
            <w:gridSpan w:val="3"/>
            <w:noWrap w:val="0"/>
            <w:vAlign w:val="top"/>
          </w:tcPr>
          <w:p w14:paraId="370FD9C5">
            <w:pPr>
              <w:rPr>
                <w:rFonts w:hint="eastAsia" w:ascii="Times New Roman" w:hAnsi="Times New Roman" w:cs="Times New Roman" w:eastAsiaTheme="minorEastAsia"/>
                <w:color w:val="000000"/>
                <w:sz w:val="20"/>
                <w:szCs w:val="22"/>
              </w:rPr>
            </w:pPr>
            <w:r>
              <w:rPr>
                <w:rFonts w:hint="default" w:ascii="Times New Roman" w:hAnsi="Times New Roman" w:cs="Times New Roman" w:eastAsiaTheme="minorEastAsia"/>
                <w:color w:val="000000"/>
                <w:sz w:val="20"/>
                <w:szCs w:val="22"/>
              </w:rPr>
              <w:t>ANY CARGO DAMAGE OCCURRING DURING THE VOYAGE SHALL BE FOR THE OWNERS' ACCOUNT, UNLESS CAUSED BY INHERENT VICE OF THE CARGO, OR CHARTERERS' FAULT</w:t>
            </w:r>
            <w:r>
              <w:rPr>
                <w:rFonts w:hint="eastAsia" w:ascii="Times New Roman" w:hAnsi="Times New Roman" w:cs="Times New Roman"/>
                <w:color w:val="000000"/>
                <w:sz w:val="20"/>
                <w:szCs w:val="22"/>
                <w:lang w:eastAsia="zh-CN"/>
              </w:rPr>
              <w:t>。</w:t>
            </w:r>
          </w:p>
          <w:p w14:paraId="79100B7E">
            <w:pPr>
              <w:rPr>
                <w:rFonts w:hint="default" w:ascii="Times New Roman" w:hAnsi="Times New Roman" w:eastAsia="宋体" w:cs="Times New Roman"/>
                <w:color w:val="000000"/>
                <w:sz w:val="20"/>
                <w:lang w:val="en-US" w:eastAsia="zh-CN"/>
              </w:rPr>
            </w:pPr>
            <w:r>
              <w:rPr>
                <w:rFonts w:ascii="Times New Roman" w:hAnsi="Times New Roman" w:eastAsia="宋体" w:cs="Times New Roman"/>
                <w:color w:val="000000"/>
                <w:sz w:val="20"/>
                <w:szCs w:val="22"/>
              </w:rPr>
              <w:t>运输途中发生的货物损坏，除非因货物自身固有缺陷或租方过错所致，否则由船东承担。</w:t>
            </w:r>
          </w:p>
        </w:tc>
      </w:tr>
      <w:tr w14:paraId="6D6CFC09">
        <w:tblPrEx>
          <w:tblCellMar>
            <w:top w:w="0" w:type="dxa"/>
            <w:left w:w="108" w:type="dxa"/>
            <w:bottom w:w="0" w:type="dxa"/>
            <w:right w:w="108" w:type="dxa"/>
          </w:tblCellMar>
        </w:tblPrEx>
        <w:trPr>
          <w:cantSplit/>
        </w:trPr>
        <w:tc>
          <w:tcPr>
            <w:tcW w:w="251" w:type="pct"/>
            <w:noWrap w:val="0"/>
            <w:vAlign w:val="top"/>
          </w:tcPr>
          <w:p w14:paraId="282E834F">
            <w:pPr>
              <w:numPr>
                <w:ilvl w:val="0"/>
                <w:numId w:val="2"/>
              </w:numPr>
              <w:rPr>
                <w:rFonts w:hint="default" w:ascii="Times New Roman" w:hAnsi="Times New Roman" w:cs="Times New Roman"/>
                <w:sz w:val="20"/>
              </w:rPr>
            </w:pPr>
          </w:p>
        </w:tc>
        <w:tc>
          <w:tcPr>
            <w:tcW w:w="4748" w:type="pct"/>
            <w:gridSpan w:val="3"/>
            <w:noWrap w:val="0"/>
            <w:vAlign w:val="top"/>
          </w:tcPr>
          <w:p w14:paraId="075EAAA0">
            <w:pPr>
              <w:rPr>
                <w:rFonts w:hint="eastAsia" w:ascii="Times New Roman" w:hAnsi="Times New Roman" w:eastAsia="宋体" w:cs="Times New Roman"/>
                <w:color w:val="000000"/>
                <w:sz w:val="20"/>
                <w:szCs w:val="22"/>
              </w:rPr>
            </w:pPr>
            <w:r>
              <w:rPr>
                <w:rFonts w:hint="eastAsia" w:ascii="Times New Roman" w:hAnsi="Times New Roman" w:eastAsia="宋体" w:cs="Times New Roman"/>
                <w:color w:val="000000"/>
                <w:sz w:val="20"/>
                <w:szCs w:val="22"/>
              </w:rPr>
              <w:t>THE EXPORT CUSTOMS DECLARATION COSTS AT THE LOADING PORT AND THE IMPORT CUSTOMS CLEARANCE COSTS AT THE DISCHARGING PORT SHALL BOTH BE FOR OWNERS' ACCOUNT.</w:t>
            </w:r>
          </w:p>
          <w:p w14:paraId="6DABD648">
            <w:pPr>
              <w:rPr>
                <w:rFonts w:hint="eastAsia" w:ascii="Times New Roman" w:hAnsi="Times New Roman" w:eastAsia="宋体" w:cs="Times New Roman"/>
                <w:color w:val="000000"/>
                <w:sz w:val="20"/>
                <w:szCs w:val="22"/>
              </w:rPr>
            </w:pPr>
            <w:r>
              <w:rPr>
                <w:rFonts w:hint="eastAsia" w:ascii="Times New Roman" w:hAnsi="Times New Roman" w:eastAsia="宋体" w:cs="Times New Roman"/>
                <w:color w:val="000000"/>
                <w:sz w:val="20"/>
                <w:szCs w:val="22"/>
              </w:rPr>
              <w:t>装货港的出口报关费用及卸货港的进口清关费用，均由船东承担。</w:t>
            </w:r>
          </w:p>
        </w:tc>
      </w:tr>
      <w:tr w14:paraId="19DEF539">
        <w:tblPrEx>
          <w:tblCellMar>
            <w:top w:w="0" w:type="dxa"/>
            <w:left w:w="108" w:type="dxa"/>
            <w:bottom w:w="0" w:type="dxa"/>
            <w:right w:w="108" w:type="dxa"/>
          </w:tblCellMar>
        </w:tblPrEx>
        <w:trPr>
          <w:cantSplit/>
        </w:trPr>
        <w:tc>
          <w:tcPr>
            <w:tcW w:w="251" w:type="pct"/>
            <w:noWrap w:val="0"/>
            <w:vAlign w:val="top"/>
          </w:tcPr>
          <w:p w14:paraId="0FB97E14">
            <w:pPr>
              <w:numPr>
                <w:ilvl w:val="0"/>
                <w:numId w:val="2"/>
              </w:numPr>
              <w:rPr>
                <w:rFonts w:hint="default" w:ascii="Times New Roman" w:hAnsi="Times New Roman" w:cs="Times New Roman"/>
                <w:sz w:val="20"/>
              </w:rPr>
            </w:pPr>
          </w:p>
        </w:tc>
        <w:tc>
          <w:tcPr>
            <w:tcW w:w="4748" w:type="pct"/>
            <w:gridSpan w:val="3"/>
            <w:noWrap w:val="0"/>
            <w:vAlign w:val="top"/>
          </w:tcPr>
          <w:p w14:paraId="4F52D849">
            <w:pPr>
              <w:rPr>
                <w:rFonts w:hint="default" w:ascii="Times New Roman" w:hAnsi="Times New Roman" w:cs="Times New Roman"/>
                <w:color w:val="000000"/>
                <w:sz w:val="20"/>
              </w:rPr>
            </w:pPr>
            <w:r>
              <w:rPr>
                <w:rFonts w:hint="default" w:ascii="Times New Roman" w:hAnsi="Times New Roman" w:cs="Times New Roman"/>
                <w:color w:val="000000"/>
                <w:sz w:val="20"/>
              </w:rPr>
              <w:t>VESSEL‑RELATED TAXES, DUES, AND WHARFAGE SHALL BE BORNE BY THE OWNERS, AND CARGO‑RELATED ONES BY THE CHARTERERS.;</w:t>
            </w:r>
          </w:p>
          <w:p w14:paraId="344FAC36">
            <w:pPr>
              <w:rPr>
                <w:rFonts w:hint="default" w:ascii="Times New Roman" w:hAnsi="Times New Roman" w:cs="Times New Roman"/>
                <w:color w:val="000000"/>
                <w:sz w:val="20"/>
              </w:rPr>
            </w:pPr>
            <w:r>
              <w:rPr>
                <w:rFonts w:ascii="Times New Roman" w:hAnsi="Times New Roman" w:eastAsia="宋体" w:cs="Times New Roman"/>
                <w:color w:val="000000"/>
                <w:sz w:val="20"/>
                <w:szCs w:val="22"/>
              </w:rPr>
              <w:t>与船舶有关的税、使费、码头费由船东承担，与货物有关的则由租家承担。</w:t>
            </w:r>
          </w:p>
        </w:tc>
      </w:tr>
      <w:tr w14:paraId="1A917F8B">
        <w:tblPrEx>
          <w:tblCellMar>
            <w:top w:w="0" w:type="dxa"/>
            <w:left w:w="108" w:type="dxa"/>
            <w:bottom w:w="0" w:type="dxa"/>
            <w:right w:w="108" w:type="dxa"/>
          </w:tblCellMar>
        </w:tblPrEx>
        <w:trPr>
          <w:cantSplit/>
        </w:trPr>
        <w:tc>
          <w:tcPr>
            <w:tcW w:w="251" w:type="pct"/>
            <w:noWrap w:val="0"/>
            <w:vAlign w:val="top"/>
          </w:tcPr>
          <w:p w14:paraId="042CC113">
            <w:pPr>
              <w:numPr>
                <w:ilvl w:val="0"/>
                <w:numId w:val="2"/>
              </w:numPr>
              <w:rPr>
                <w:rFonts w:hint="default" w:ascii="Times New Roman" w:hAnsi="Times New Roman" w:cs="Times New Roman"/>
                <w:sz w:val="20"/>
              </w:rPr>
            </w:pPr>
          </w:p>
        </w:tc>
        <w:tc>
          <w:tcPr>
            <w:tcW w:w="4748" w:type="pct"/>
            <w:gridSpan w:val="3"/>
            <w:noWrap w:val="0"/>
            <w:vAlign w:val="top"/>
          </w:tcPr>
          <w:p w14:paraId="284FB3AA">
            <w:pPr>
              <w:rPr>
                <w:rFonts w:hint="default" w:ascii="Times New Roman" w:hAnsi="Times New Roman" w:cs="Times New Roman"/>
                <w:color w:val="000000"/>
                <w:sz w:val="20"/>
              </w:rPr>
            </w:pPr>
            <w:r>
              <w:rPr>
                <w:rFonts w:hint="default" w:ascii="Times New Roman" w:hAnsi="Times New Roman" w:cs="Times New Roman"/>
                <w:color w:val="000000"/>
                <w:sz w:val="20"/>
              </w:rPr>
              <w:t>ARBITRATION IF ANY TO BE SETTLED AT THE SHENZHEN COURT OF INTERNATIONAL ARBITRATION (SCIA) AND CHINESE LAW TO BE APPLED;</w:t>
            </w:r>
          </w:p>
          <w:p w14:paraId="0249EE80">
            <w:pPr>
              <w:rPr>
                <w:rFonts w:hint="default" w:ascii="Times New Roman" w:hAnsi="Times New Roman" w:eastAsia="宋体" w:cs="Times New Roman"/>
                <w:color w:val="000000"/>
                <w:sz w:val="20"/>
                <w:lang w:eastAsia="zh-CN"/>
              </w:rPr>
            </w:pPr>
            <w:r>
              <w:rPr>
                <w:rFonts w:hint="default" w:ascii="Times New Roman" w:hAnsi="Times New Roman" w:cs="Times New Roman"/>
                <w:color w:val="000000"/>
                <w:sz w:val="20"/>
                <w:lang w:val="en-US" w:eastAsia="zh-CN"/>
              </w:rPr>
              <w:t>如有</w:t>
            </w:r>
            <w:r>
              <w:rPr>
                <w:rFonts w:hint="default" w:ascii="Times New Roman" w:hAnsi="Times New Roman" w:cs="Times New Roman"/>
                <w:color w:val="000000"/>
                <w:sz w:val="20"/>
              </w:rPr>
              <w:t>仲裁</w:t>
            </w:r>
            <w:r>
              <w:rPr>
                <w:rFonts w:hint="default" w:ascii="Times New Roman" w:hAnsi="Times New Roman" w:cs="Times New Roman"/>
                <w:color w:val="000000"/>
                <w:sz w:val="20"/>
                <w:lang w:val="en-US" w:eastAsia="zh-CN"/>
              </w:rPr>
              <w:t>将</w:t>
            </w:r>
            <w:r>
              <w:rPr>
                <w:rFonts w:hint="default" w:ascii="Times New Roman" w:hAnsi="Times New Roman" w:cs="Times New Roman"/>
                <w:color w:val="000000"/>
                <w:sz w:val="20"/>
              </w:rPr>
              <w:t>在</w:t>
            </w:r>
            <w:r>
              <w:rPr>
                <w:rFonts w:hint="eastAsia" w:ascii="Times New Roman" w:hAnsi="Times New Roman" w:cs="Times New Roman"/>
                <w:color w:val="000000"/>
                <w:sz w:val="20"/>
                <w:lang w:val="en-US" w:eastAsia="zh-CN"/>
              </w:rPr>
              <w:t>深圳国际仲裁院</w:t>
            </w:r>
            <w:r>
              <w:rPr>
                <w:rFonts w:hint="default" w:ascii="Times New Roman" w:hAnsi="Times New Roman" w:cs="Times New Roman"/>
                <w:color w:val="000000"/>
                <w:sz w:val="20"/>
              </w:rPr>
              <w:t>解决，并适用</w:t>
            </w:r>
            <w:r>
              <w:rPr>
                <w:rFonts w:hint="eastAsia" w:ascii="Times New Roman" w:hAnsi="Times New Roman" w:cs="Times New Roman"/>
                <w:color w:val="000000"/>
                <w:sz w:val="20"/>
                <w:lang w:val="en-US" w:eastAsia="zh-CN"/>
              </w:rPr>
              <w:t>中</w:t>
            </w:r>
            <w:r>
              <w:rPr>
                <w:rFonts w:hint="default" w:ascii="Times New Roman" w:hAnsi="Times New Roman" w:cs="Times New Roman"/>
                <w:color w:val="000000"/>
                <w:sz w:val="20"/>
              </w:rPr>
              <w:t>国法律</w:t>
            </w:r>
            <w:r>
              <w:rPr>
                <w:rFonts w:hint="default" w:ascii="Times New Roman" w:hAnsi="Times New Roman" w:cs="Times New Roman"/>
                <w:color w:val="000000"/>
                <w:sz w:val="20"/>
                <w:lang w:eastAsia="zh-CN"/>
              </w:rPr>
              <w:t>；</w:t>
            </w:r>
          </w:p>
        </w:tc>
      </w:tr>
      <w:tr w14:paraId="44CA996E">
        <w:tblPrEx>
          <w:tblCellMar>
            <w:top w:w="0" w:type="dxa"/>
            <w:left w:w="108" w:type="dxa"/>
            <w:bottom w:w="0" w:type="dxa"/>
            <w:right w:w="108" w:type="dxa"/>
          </w:tblCellMar>
        </w:tblPrEx>
        <w:trPr>
          <w:cantSplit/>
        </w:trPr>
        <w:tc>
          <w:tcPr>
            <w:tcW w:w="251" w:type="pct"/>
            <w:noWrap w:val="0"/>
            <w:vAlign w:val="top"/>
          </w:tcPr>
          <w:p w14:paraId="3E8846C4">
            <w:pPr>
              <w:numPr>
                <w:ilvl w:val="0"/>
                <w:numId w:val="2"/>
              </w:numPr>
              <w:rPr>
                <w:rFonts w:hint="default" w:ascii="Times New Roman" w:hAnsi="Times New Roman" w:cs="Times New Roman"/>
                <w:sz w:val="20"/>
              </w:rPr>
            </w:pPr>
          </w:p>
        </w:tc>
        <w:tc>
          <w:tcPr>
            <w:tcW w:w="4748" w:type="pct"/>
            <w:gridSpan w:val="3"/>
            <w:noWrap w:val="0"/>
            <w:vAlign w:val="top"/>
          </w:tcPr>
          <w:p w14:paraId="19DC2231">
            <w:pPr>
              <w:rPr>
                <w:rFonts w:hint="default" w:ascii="Times New Roman" w:hAnsi="Times New Roman" w:cs="Times New Roman"/>
                <w:color w:val="000000"/>
                <w:sz w:val="20"/>
              </w:rPr>
            </w:pPr>
            <w:r>
              <w:rPr>
                <w:rFonts w:hint="default" w:ascii="Times New Roman" w:hAnsi="Times New Roman" w:cs="Times New Roman"/>
                <w:color w:val="000000"/>
                <w:sz w:val="20"/>
              </w:rPr>
              <w:t>OTHER TERMS AND CONDITIONS TO BE MUTUALLY AGREED AS PER GENCON C/P REVISED 1994.</w:t>
            </w:r>
          </w:p>
          <w:p w14:paraId="175E633D">
            <w:pPr>
              <w:rPr>
                <w:rFonts w:hint="default" w:ascii="Times New Roman" w:hAnsi="Times New Roman" w:cs="Times New Roman"/>
                <w:color w:val="000000"/>
                <w:sz w:val="20"/>
              </w:rPr>
            </w:pPr>
            <w:r>
              <w:rPr>
                <w:rFonts w:hint="default" w:ascii="Times New Roman" w:hAnsi="Times New Roman" w:eastAsia="宋体" w:cs="Times New Roman"/>
                <w:color w:val="000000"/>
                <w:sz w:val="20"/>
                <w:lang w:val="en-US" w:eastAsia="zh-CN"/>
              </w:rPr>
              <w:t>其它未尽事宜</w:t>
            </w:r>
            <w:r>
              <w:rPr>
                <w:rFonts w:hint="default" w:ascii="Times New Roman" w:hAnsi="Times New Roman" w:cs="Times New Roman"/>
                <w:color w:val="000000"/>
                <w:sz w:val="20"/>
              </w:rPr>
              <w:t>由双方根据</w:t>
            </w:r>
            <w:r>
              <w:rPr>
                <w:rFonts w:hint="default" w:ascii="Times New Roman" w:hAnsi="Times New Roman" w:cs="Times New Roman"/>
                <w:color w:val="000000"/>
                <w:sz w:val="20"/>
                <w:lang w:val="en-US" w:eastAsia="zh-CN"/>
              </w:rPr>
              <w:t>金康</w:t>
            </w:r>
            <w:r>
              <w:rPr>
                <w:rFonts w:hint="default" w:ascii="Times New Roman" w:hAnsi="Times New Roman" w:cs="Times New Roman"/>
                <w:color w:val="000000"/>
                <w:sz w:val="20"/>
              </w:rPr>
              <w:t>1994年的规定共同商定。</w:t>
            </w:r>
          </w:p>
        </w:tc>
      </w:tr>
    </w:tbl>
    <w:p w14:paraId="5BFA24FC">
      <w:pPr>
        <w:rPr>
          <w:rFonts w:hint="default" w:ascii="Times New Roman" w:hAnsi="Times New Roman" w:cs="Times New Roman"/>
          <w:sz w:val="20"/>
        </w:rPr>
      </w:pPr>
    </w:p>
    <w:p w14:paraId="1E0FC338">
      <w:pPr>
        <w:rPr>
          <w:rFonts w:hint="default" w:ascii="Times New Roman" w:hAnsi="Times New Roman" w:cs="Times New Roman"/>
          <w:sz w:val="20"/>
        </w:rPr>
      </w:pPr>
      <w:r>
        <w:rPr>
          <w:rFonts w:hint="default" w:ascii="Times New Roman" w:hAnsi="Times New Roman" w:cs="Times New Roman"/>
          <w:sz w:val="20"/>
        </w:rPr>
        <w:t xml:space="preserve">FOR AND ON BEHALF OWNERS </w:t>
      </w:r>
      <w:r>
        <w:rPr>
          <w:rFonts w:hint="default" w:ascii="Times New Roman" w:hAnsi="Times New Roman" w:cs="Times New Roman"/>
          <w:sz w:val="20"/>
          <w:lang w:val="en-US" w:eastAsia="zh-CN"/>
        </w:rPr>
        <w:t xml:space="preserve">               FOR AND ON BEHALF OF</w:t>
      </w:r>
      <w:r>
        <w:rPr>
          <w:rFonts w:hint="default" w:ascii="Times New Roman" w:hAnsi="Times New Roman" w:cs="Times New Roman"/>
          <w:sz w:val="20"/>
        </w:rPr>
        <w:t xml:space="preserve"> CHARTERERS                      </w:t>
      </w:r>
    </w:p>
    <w:p w14:paraId="74EA5EF1">
      <w:pPr>
        <w:rPr>
          <w:rFonts w:hint="default" w:ascii="Times New Roman" w:hAnsi="Times New Roman" w:cs="Times New Roman"/>
          <w:sz w:val="20"/>
          <w:lang w:val="en-US" w:eastAsia="zh-CN"/>
        </w:rPr>
      </w:pPr>
      <w:r>
        <w:rPr>
          <w:rFonts w:hint="default" w:ascii="Times New Roman" w:hAnsi="Times New Roman" w:cs="Times New Roman"/>
          <w:sz w:val="20"/>
          <w:lang w:val="en-US" w:eastAsia="zh-CN"/>
        </w:rPr>
        <w:t>船东代表签字盖章：                           租家代表签字盖章：</w:t>
      </w:r>
    </w:p>
    <w:p w14:paraId="266D8383">
      <w:pPr>
        <w:rPr>
          <w:rFonts w:hint="default" w:ascii="Times New Roman" w:hAnsi="Times New Roman" w:cs="Times New Roman"/>
          <w:sz w:val="20"/>
          <w:lang w:val="en-US" w:eastAsia="zh-CN"/>
        </w:rPr>
      </w:pPr>
    </w:p>
    <w:p w14:paraId="56FF53D5">
      <w:pPr>
        <w:rPr>
          <w:rFonts w:hint="eastAsia" w:ascii="黑体" w:hAnsi="黑体" w:eastAsia="黑体"/>
          <w:color w:val="0070C0"/>
          <w:sz w:val="28"/>
          <w:szCs w:val="28"/>
        </w:rPr>
      </w:pPr>
      <w:r>
        <w:rPr>
          <w:rFonts w:hint="eastAsia" w:ascii="黑体" w:hAnsi="黑体" w:eastAsia="黑体"/>
          <w:color w:val="0070C0"/>
          <w:sz w:val="28"/>
          <w:szCs w:val="28"/>
        </w:rPr>
        <w:br w:type="page"/>
      </w:r>
    </w:p>
    <w:p w14:paraId="7E5CB990">
      <w:pPr>
        <w:rPr>
          <w:rFonts w:hint="eastAsia"/>
        </w:rPr>
      </w:pPr>
    </w:p>
    <w:p w14:paraId="1E63A733">
      <w:pPr>
        <w:pStyle w:val="2"/>
        <w:spacing w:before="0" w:after="0" w:line="360" w:lineRule="auto"/>
        <w:contextualSpacing/>
        <w:jc w:val="center"/>
        <w:rPr>
          <w:rFonts w:ascii="黑体" w:hAnsi="黑体" w:eastAsia="黑体"/>
          <w:color w:val="auto"/>
          <w:sz w:val="28"/>
          <w:szCs w:val="28"/>
        </w:rPr>
      </w:pPr>
      <w:r>
        <w:rPr>
          <w:rFonts w:hint="eastAsia" w:ascii="黑体" w:hAnsi="黑体" w:eastAsia="黑体"/>
          <w:color w:val="auto"/>
          <w:sz w:val="28"/>
          <w:szCs w:val="28"/>
        </w:rPr>
        <w:t>第五章 项目采购需求</w:t>
      </w:r>
    </w:p>
    <w:p w14:paraId="338E5E63">
      <w:pPr>
        <w:tabs>
          <w:tab w:val="left" w:pos="7560"/>
        </w:tabs>
        <w:adjustRightInd w:val="0"/>
        <w:snapToGrid w:val="0"/>
        <w:spacing w:line="360" w:lineRule="auto"/>
        <w:ind w:firstLine="422" w:firstLineChars="200"/>
        <w:contextualSpacing/>
        <w:rPr>
          <w:rFonts w:ascii="宋体" w:hAnsi="宋体" w:eastAsia="宋体"/>
          <w:b/>
          <w:color w:val="auto"/>
          <w:szCs w:val="21"/>
        </w:rPr>
      </w:pPr>
      <w:r>
        <w:rPr>
          <w:rFonts w:hint="eastAsia" w:ascii="宋体" w:hAnsi="宋体" w:eastAsia="宋体"/>
          <w:b/>
          <w:color w:val="auto"/>
          <w:szCs w:val="21"/>
        </w:rPr>
        <w:t>一、项目概况</w:t>
      </w:r>
    </w:p>
    <w:p w14:paraId="6E14A35F">
      <w:pPr>
        <w:adjustRightInd w:val="0"/>
        <w:snapToGrid w:val="0"/>
        <w:spacing w:line="360" w:lineRule="auto"/>
        <w:ind w:firstLine="420" w:firstLineChars="200"/>
        <w:rPr>
          <w:rFonts w:hint="eastAsia" w:ascii="宋体" w:hAnsi="宋体" w:eastAsia="宋体"/>
          <w:color w:val="auto"/>
          <w:szCs w:val="21"/>
          <w:lang w:val="en-US" w:eastAsia="zh-CN"/>
        </w:rPr>
      </w:pPr>
      <w:r>
        <w:rPr>
          <w:rFonts w:hint="eastAsia" w:ascii="宋体" w:hAnsi="宋体" w:eastAsia="宋体"/>
          <w:color w:val="auto"/>
          <w:szCs w:val="21"/>
          <w:lang w:val="en-US" w:eastAsia="zh-CN"/>
        </w:rPr>
        <w:t>本项目为国际海洋运输服务采购，拟通过公开询价的方式选定一家具备国际货运代理资质的服务商，负责将1台深燃机（制冷型）设备及配套辅材、配件从中国指定港口安全、高效运输至沙特阿拉伯目的港。</w:t>
      </w:r>
    </w:p>
    <w:p w14:paraId="582A14E1">
      <w:pPr>
        <w:adjustRightInd w:val="0"/>
        <w:snapToGrid w:val="0"/>
        <w:spacing w:line="360" w:lineRule="auto"/>
        <w:ind w:firstLine="420" w:firstLineChars="200"/>
        <w:rPr>
          <w:rFonts w:hint="eastAsia" w:ascii="宋体" w:hAnsi="宋体" w:eastAsia="宋体"/>
          <w:color w:val="auto"/>
          <w:szCs w:val="21"/>
          <w:lang w:val="en-US" w:eastAsia="zh-CN"/>
        </w:rPr>
      </w:pPr>
      <w:r>
        <w:rPr>
          <w:rFonts w:hint="eastAsia" w:ascii="宋体" w:hAnsi="宋体" w:eastAsia="宋体"/>
          <w:color w:val="auto"/>
          <w:szCs w:val="21"/>
          <w:lang w:val="en-US" w:eastAsia="zh-CN"/>
        </w:rPr>
        <w:t>货物名称：深燃机（制冷型）主机及附属配件</w:t>
      </w:r>
    </w:p>
    <w:p w14:paraId="34642AB6">
      <w:pPr>
        <w:adjustRightInd w:val="0"/>
        <w:snapToGrid w:val="0"/>
        <w:spacing w:line="360" w:lineRule="auto"/>
        <w:ind w:firstLine="420" w:firstLineChars="200"/>
        <w:rPr>
          <w:rFonts w:hint="eastAsia" w:ascii="宋体" w:hAnsi="宋体" w:eastAsia="宋体"/>
          <w:color w:val="auto"/>
          <w:szCs w:val="21"/>
          <w:lang w:val="en-US" w:eastAsia="zh-CN"/>
        </w:rPr>
      </w:pPr>
      <w:r>
        <w:rPr>
          <w:rFonts w:hint="eastAsia" w:ascii="宋体" w:hAnsi="宋体" w:eastAsia="宋体"/>
          <w:color w:val="auto"/>
          <w:szCs w:val="21"/>
          <w:lang w:val="en-US" w:eastAsia="zh-CN"/>
        </w:rPr>
        <w:t>包装形式：定制非标20英尺集装箱（尺寸以实际出厂数据为准）</w:t>
      </w:r>
    </w:p>
    <w:p w14:paraId="7FD5668A">
      <w:pPr>
        <w:adjustRightInd w:val="0"/>
        <w:snapToGrid w:val="0"/>
        <w:spacing w:line="360" w:lineRule="auto"/>
        <w:ind w:firstLine="420" w:firstLineChars="200"/>
        <w:rPr>
          <w:rFonts w:hint="eastAsia" w:ascii="宋体" w:hAnsi="宋体" w:eastAsia="宋体"/>
          <w:color w:val="auto"/>
          <w:szCs w:val="21"/>
          <w:lang w:val="en-US" w:eastAsia="zh-CN"/>
        </w:rPr>
      </w:pPr>
      <w:r>
        <w:rPr>
          <w:rFonts w:hint="eastAsia" w:ascii="宋体" w:hAnsi="宋体" w:eastAsia="宋体"/>
          <w:color w:val="auto"/>
          <w:szCs w:val="21"/>
          <w:lang w:val="en-US" w:eastAsia="zh-CN"/>
        </w:rPr>
        <w:t>货重：约10吨（含辅材配件，不含包装材料）</w:t>
      </w:r>
    </w:p>
    <w:p w14:paraId="48DCDAC8">
      <w:pPr>
        <w:adjustRightInd w:val="0"/>
        <w:snapToGrid w:val="0"/>
        <w:spacing w:line="360" w:lineRule="auto"/>
        <w:ind w:firstLine="420" w:firstLineChars="200"/>
        <w:rPr>
          <w:rFonts w:hint="default" w:ascii="宋体" w:hAnsi="宋体" w:eastAsia="宋体"/>
          <w:color w:val="auto"/>
          <w:szCs w:val="21"/>
          <w:lang w:val="en-US" w:eastAsia="zh-CN"/>
        </w:rPr>
      </w:pPr>
      <w:r>
        <w:rPr>
          <w:rFonts w:hint="eastAsia" w:ascii="宋体" w:hAnsi="宋体" w:eastAsia="宋体"/>
          <w:color w:val="auto"/>
          <w:szCs w:val="21"/>
          <w:lang w:val="en-US" w:eastAsia="zh-CN"/>
        </w:rPr>
        <w:t>运输模式：港至港海运，服务商需统筹起运港及目的港的地面操作。</w:t>
      </w:r>
    </w:p>
    <w:p w14:paraId="6649123F">
      <w:pPr>
        <w:numPr>
          <w:ilvl w:val="0"/>
          <w:numId w:val="0"/>
        </w:numPr>
        <w:tabs>
          <w:tab w:val="left" w:pos="7560"/>
        </w:tabs>
        <w:adjustRightInd w:val="0"/>
        <w:snapToGrid w:val="0"/>
        <w:spacing w:line="360" w:lineRule="auto"/>
        <w:contextualSpacing/>
        <w:rPr>
          <w:rFonts w:hint="eastAsia" w:ascii="宋体" w:hAnsi="宋体" w:eastAsia="宋体"/>
          <w:b/>
          <w:color w:val="auto"/>
          <w:szCs w:val="21"/>
          <w:lang w:val="en-US" w:eastAsia="zh-CN"/>
        </w:rPr>
      </w:pPr>
    </w:p>
    <w:p w14:paraId="14FB3D16">
      <w:pPr>
        <w:numPr>
          <w:ilvl w:val="0"/>
          <w:numId w:val="3"/>
        </w:numPr>
        <w:tabs>
          <w:tab w:val="left" w:pos="7560"/>
        </w:tabs>
        <w:adjustRightInd w:val="0"/>
        <w:snapToGrid w:val="0"/>
        <w:spacing w:line="360" w:lineRule="auto"/>
        <w:ind w:firstLine="422" w:firstLineChars="200"/>
        <w:contextualSpacing/>
        <w:rPr>
          <w:rFonts w:hint="eastAsia" w:ascii="宋体" w:hAnsi="宋体" w:eastAsia="宋体"/>
          <w:b/>
          <w:color w:val="auto"/>
          <w:szCs w:val="21"/>
          <w:lang w:val="en-US" w:eastAsia="zh-CN"/>
        </w:rPr>
      </w:pPr>
      <w:r>
        <w:rPr>
          <w:rFonts w:hint="eastAsia" w:ascii="宋体" w:hAnsi="宋体" w:eastAsia="宋体"/>
          <w:b/>
          <w:color w:val="auto"/>
          <w:szCs w:val="21"/>
          <w:lang w:val="en-US" w:eastAsia="zh-CN"/>
        </w:rPr>
        <w:t>服务</w:t>
      </w:r>
      <w:r>
        <w:rPr>
          <w:rFonts w:hint="eastAsia" w:ascii="宋体" w:hAnsi="宋体" w:eastAsia="宋体"/>
          <w:b/>
          <w:color w:val="auto"/>
          <w:szCs w:val="21"/>
        </w:rPr>
        <w:t>成果</w:t>
      </w:r>
    </w:p>
    <w:p w14:paraId="7E75D850">
      <w:pPr>
        <w:adjustRightInd w:val="0"/>
        <w:snapToGrid w:val="0"/>
        <w:spacing w:line="360" w:lineRule="auto"/>
        <w:ind w:firstLine="420" w:firstLineChars="200"/>
        <w:rPr>
          <w:rFonts w:hint="default" w:ascii="宋体" w:hAnsi="宋体" w:eastAsia="宋体"/>
          <w:color w:val="auto"/>
          <w:szCs w:val="21"/>
          <w:lang w:val="en-US" w:eastAsia="zh-CN"/>
        </w:rPr>
      </w:pPr>
      <w:r>
        <w:rPr>
          <w:rFonts w:hint="eastAsia" w:ascii="宋体" w:hAnsi="宋体" w:eastAsia="宋体"/>
          <w:color w:val="auto"/>
          <w:szCs w:val="21"/>
          <w:lang w:val="en-US" w:eastAsia="zh-CN"/>
        </w:rPr>
        <w:t>服务商需提供从中国起运港至沙特阿拉伯目的港的全程物流服务，包括：在起运港负责集装箱的接货、装箱、加固绑扎，支付所有地面费用并协助出口报关订舱；安排适载的20英尺标准箱或开顶/框架箱，提供直达或一次中转（中转港不得为高风险或受制裁地区）的海运服务并提交航行计划；在目的港负责卸船、码头内转运及支付所有地面费用，协助完成进口清关单据传递；同时须投保一切险及必要附加险（如战争险、罢工险），保险金额不低于货物发票价值的110%，保单受益人为采购人或其指定方，保险有效期自起运港交付承运人至目的港交付收货人止。</w:t>
      </w:r>
    </w:p>
    <w:p w14:paraId="4BBDF384">
      <w:pPr>
        <w:numPr>
          <w:ilvl w:val="0"/>
          <w:numId w:val="0"/>
        </w:numPr>
        <w:tabs>
          <w:tab w:val="left" w:pos="7560"/>
        </w:tabs>
        <w:adjustRightInd w:val="0"/>
        <w:snapToGrid w:val="0"/>
        <w:spacing w:line="360" w:lineRule="auto"/>
        <w:ind w:leftChars="200"/>
        <w:contextualSpacing/>
        <w:rPr>
          <w:rFonts w:hint="default" w:ascii="宋体" w:hAnsi="宋体" w:eastAsia="宋体"/>
          <w:b/>
          <w:szCs w:val="21"/>
          <w:lang w:val="en-US" w:eastAsia="zh-CN"/>
        </w:rPr>
      </w:pPr>
    </w:p>
    <w:p w14:paraId="631D40A6">
      <w:pPr>
        <w:numPr>
          <w:ilvl w:val="0"/>
          <w:numId w:val="3"/>
        </w:numPr>
        <w:tabs>
          <w:tab w:val="left" w:pos="7560"/>
        </w:tabs>
        <w:adjustRightInd w:val="0"/>
        <w:snapToGrid w:val="0"/>
        <w:spacing w:line="360" w:lineRule="auto"/>
        <w:ind w:left="0" w:leftChars="0" w:firstLine="422" w:firstLineChars="200"/>
        <w:contextualSpacing/>
      </w:pPr>
      <w:r>
        <w:rPr>
          <w:rFonts w:hint="eastAsia" w:ascii="宋体" w:hAnsi="宋体" w:eastAsia="宋体"/>
          <w:b/>
          <w:szCs w:val="21"/>
        </w:rPr>
        <w:t>其他</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542"/>
        <w:gridCol w:w="7012"/>
      </w:tblGrid>
      <w:tr w14:paraId="3AA2D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901" w:type="pct"/>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1DA5DF06">
            <w:pPr>
              <w:keepNext w:val="0"/>
              <w:keepLines w:val="0"/>
              <w:widowControl/>
              <w:suppressLineNumbers w:val="0"/>
              <w:spacing w:line="375" w:lineRule="atLeast"/>
              <w:jc w:val="center"/>
              <w:rPr>
                <w:rFonts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维度</w:t>
            </w:r>
          </w:p>
        </w:tc>
        <w:tc>
          <w:tcPr>
            <w:tcW w:w="4098" w:type="pct"/>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240" w:type="dxa"/>
            </w:tcMar>
            <w:vAlign w:val="center"/>
          </w:tcPr>
          <w:p w14:paraId="4B1ABC62">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标准要求</w:t>
            </w:r>
          </w:p>
        </w:tc>
      </w:tr>
      <w:tr w14:paraId="3F9E9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1" w:type="pct"/>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6AA57F6C">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b/>
                <w:bCs/>
                <w:i w:val="0"/>
                <w:iCs w:val="0"/>
                <w:caps w:val="0"/>
                <w:color w:val="0F1115"/>
                <w:spacing w:val="0"/>
                <w:kern w:val="0"/>
                <w:sz w:val="22"/>
                <w:szCs w:val="22"/>
                <w:lang w:val="en-US" w:eastAsia="zh-CN" w:bidi="ar"/>
              </w:rPr>
              <w:t>安全性</w:t>
            </w:r>
          </w:p>
        </w:tc>
        <w:tc>
          <w:tcPr>
            <w:tcW w:w="4098" w:type="pct"/>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77A00881">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运输过程中满足</w:t>
            </w:r>
            <w:r>
              <w:rPr>
                <w:rFonts w:hint="eastAsia" w:ascii="Segoe UI" w:hAnsi="Segoe UI" w:eastAsia="Segoe UI" w:cs="Segoe UI"/>
                <w:i w:val="0"/>
                <w:iCs w:val="0"/>
                <w:caps w:val="0"/>
                <w:color w:val="0F1115"/>
                <w:spacing w:val="0"/>
                <w:kern w:val="0"/>
                <w:sz w:val="22"/>
                <w:szCs w:val="22"/>
                <w:lang w:val="en-US" w:eastAsia="zh-CN" w:bidi="ar"/>
              </w:rPr>
              <w:t>海运</w:t>
            </w:r>
            <w:r>
              <w:rPr>
                <w:rFonts w:hint="default" w:ascii="Segoe UI" w:hAnsi="Segoe UI" w:eastAsia="Segoe UI" w:cs="Segoe UI"/>
                <w:i w:val="0"/>
                <w:iCs w:val="0"/>
                <w:caps w:val="0"/>
                <w:color w:val="0F1115"/>
                <w:spacing w:val="0"/>
                <w:kern w:val="0"/>
                <w:sz w:val="22"/>
                <w:szCs w:val="22"/>
                <w:lang w:val="en-US" w:eastAsia="zh-CN" w:bidi="ar"/>
              </w:rPr>
              <w:t>要求</w:t>
            </w:r>
          </w:p>
        </w:tc>
      </w:tr>
      <w:tr w14:paraId="55B61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1" w:type="pct"/>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78E1206B">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b/>
                <w:bCs/>
                <w:i w:val="0"/>
                <w:iCs w:val="0"/>
                <w:caps w:val="0"/>
                <w:color w:val="0F1115"/>
                <w:spacing w:val="0"/>
                <w:kern w:val="0"/>
                <w:sz w:val="22"/>
                <w:szCs w:val="22"/>
                <w:lang w:val="en-US" w:eastAsia="zh-CN" w:bidi="ar"/>
              </w:rPr>
              <w:t>时效性</w:t>
            </w:r>
          </w:p>
        </w:tc>
        <w:tc>
          <w:tcPr>
            <w:tcW w:w="4098" w:type="pct"/>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50AF3269">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自订舱确认之日起，</w:t>
            </w:r>
            <w:r>
              <w:rPr>
                <w:rFonts w:hint="default" w:ascii="Segoe UI" w:hAnsi="Segoe UI" w:eastAsia="Segoe UI" w:cs="Segoe UI"/>
                <w:b/>
                <w:bCs/>
                <w:i w:val="0"/>
                <w:iCs w:val="0"/>
                <w:caps w:val="0"/>
                <w:color w:val="0F1115"/>
                <w:spacing w:val="0"/>
                <w:kern w:val="0"/>
                <w:sz w:val="22"/>
                <w:szCs w:val="22"/>
                <w:lang w:val="en-US" w:eastAsia="zh-CN" w:bidi="ar"/>
              </w:rPr>
              <w:t xml:space="preserve">预计总运输时间（门/港到港）不超过 </w:t>
            </w:r>
            <w:r>
              <w:rPr>
                <w:rFonts w:hint="eastAsia" w:ascii="Segoe UI" w:hAnsi="Segoe UI" w:eastAsia="Segoe UI" w:cs="Segoe UI"/>
                <w:b/>
                <w:bCs/>
                <w:i w:val="0"/>
                <w:iCs w:val="0"/>
                <w:caps w:val="0"/>
                <w:color w:val="0F1115"/>
                <w:spacing w:val="0"/>
                <w:kern w:val="0"/>
                <w:sz w:val="22"/>
                <w:szCs w:val="22"/>
                <w:lang w:val="en-US" w:eastAsia="zh-CN" w:bidi="ar"/>
              </w:rPr>
              <w:t>60</w:t>
            </w:r>
            <w:r>
              <w:rPr>
                <w:rFonts w:hint="default" w:ascii="Segoe UI" w:hAnsi="Segoe UI" w:eastAsia="Segoe UI" w:cs="Segoe UI"/>
                <w:b/>
                <w:bCs/>
                <w:i w:val="0"/>
                <w:iCs w:val="0"/>
                <w:caps w:val="0"/>
                <w:color w:val="0F1115"/>
                <w:spacing w:val="0"/>
                <w:kern w:val="0"/>
                <w:sz w:val="22"/>
                <w:szCs w:val="22"/>
                <w:lang w:val="en-US" w:eastAsia="zh-CN" w:bidi="ar"/>
              </w:rPr>
              <w:t xml:space="preserve"> 个日历日</w:t>
            </w:r>
            <w:r>
              <w:rPr>
                <w:rFonts w:hint="default" w:ascii="Segoe UI" w:hAnsi="Segoe UI" w:eastAsia="Segoe UI" w:cs="Segoe UI"/>
                <w:i w:val="0"/>
                <w:iCs w:val="0"/>
                <w:caps w:val="0"/>
                <w:color w:val="0F1115"/>
                <w:spacing w:val="0"/>
                <w:kern w:val="0"/>
                <w:sz w:val="22"/>
                <w:szCs w:val="22"/>
                <w:lang w:val="en-US" w:eastAsia="zh-CN" w:bidi="ar"/>
              </w:rPr>
              <w:t>（含中转及港内操作）</w:t>
            </w:r>
          </w:p>
        </w:tc>
      </w:tr>
      <w:tr w14:paraId="153D0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1" w:type="pct"/>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3A617CCA">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b/>
                <w:bCs/>
                <w:i w:val="0"/>
                <w:iCs w:val="0"/>
                <w:caps w:val="0"/>
                <w:color w:val="0F1115"/>
                <w:spacing w:val="0"/>
                <w:kern w:val="0"/>
                <w:sz w:val="22"/>
                <w:szCs w:val="22"/>
                <w:lang w:val="en-US" w:eastAsia="zh-CN" w:bidi="ar"/>
              </w:rPr>
              <w:t>合规性</w:t>
            </w:r>
          </w:p>
        </w:tc>
        <w:tc>
          <w:tcPr>
            <w:tcW w:w="4098" w:type="pct"/>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51815B2F">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单据真实、准确、完整。运输路径不得违反中国、沙特及中转国相关法律法规及制裁规定</w:t>
            </w:r>
          </w:p>
        </w:tc>
      </w:tr>
      <w:tr w14:paraId="1806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1" w:type="pct"/>
            <w:tcBorders>
              <w:top w:val="single" w:color="auto" w:sz="4" w:space="0"/>
              <w:left w:val="single" w:color="auto" w:sz="4" w:space="0"/>
              <w:bottom w:val="single" w:color="auto" w:sz="4" w:space="0"/>
              <w:right w:val="single" w:color="auto" w:sz="4" w:space="0"/>
            </w:tcBorders>
            <w:shd w:val="clear" w:color="auto" w:fill="FFFFFF"/>
            <w:tcMar>
              <w:top w:w="150" w:type="dxa"/>
              <w:left w:w="0" w:type="dxa"/>
              <w:bottom w:w="150" w:type="dxa"/>
              <w:right w:w="240" w:type="dxa"/>
            </w:tcMar>
            <w:vAlign w:val="center"/>
          </w:tcPr>
          <w:p w14:paraId="26C9CFB5">
            <w:pPr>
              <w:keepNext w:val="0"/>
              <w:keepLines w:val="0"/>
              <w:widowControl/>
              <w:suppressLineNumbers w:val="0"/>
              <w:spacing w:line="375" w:lineRule="atLeast"/>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b/>
                <w:bCs/>
                <w:i w:val="0"/>
                <w:iCs w:val="0"/>
                <w:caps w:val="0"/>
                <w:color w:val="0F1115"/>
                <w:spacing w:val="0"/>
                <w:kern w:val="0"/>
                <w:sz w:val="22"/>
                <w:szCs w:val="22"/>
                <w:lang w:val="en-US" w:eastAsia="zh-CN" w:bidi="ar"/>
              </w:rPr>
              <w:t>应急响应</w:t>
            </w:r>
          </w:p>
        </w:tc>
        <w:tc>
          <w:tcPr>
            <w:tcW w:w="4098" w:type="pct"/>
            <w:tcBorders>
              <w:top w:val="single" w:color="auto" w:sz="4" w:space="0"/>
              <w:left w:val="single" w:color="auto" w:sz="4" w:space="0"/>
              <w:bottom w:val="single" w:color="auto" w:sz="4" w:space="0"/>
              <w:right w:val="single" w:color="auto" w:sz="4" w:space="0"/>
            </w:tcBorders>
            <w:shd w:val="clear" w:color="auto" w:fill="FFFFFF"/>
            <w:tcMar>
              <w:top w:w="150" w:type="dxa"/>
              <w:left w:w="240" w:type="dxa"/>
              <w:bottom w:w="150" w:type="dxa"/>
              <w:right w:w="0" w:type="dxa"/>
            </w:tcMar>
            <w:vAlign w:val="center"/>
          </w:tcPr>
          <w:p w14:paraId="49451CD3">
            <w:pPr>
              <w:keepNext w:val="0"/>
              <w:keepLines w:val="0"/>
              <w:widowControl/>
              <w:suppressLineNumbers w:val="0"/>
              <w:spacing w:line="375" w:lineRule="atLeast"/>
              <w:jc w:val="left"/>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出现异常，服务商须</w:t>
            </w:r>
            <w:r>
              <w:rPr>
                <w:rFonts w:hint="eastAsia" w:ascii="Segoe UI" w:hAnsi="Segoe UI" w:eastAsia="Segoe UI" w:cs="Segoe UI"/>
                <w:i w:val="0"/>
                <w:iCs w:val="0"/>
                <w:caps w:val="0"/>
                <w:color w:val="0F1115"/>
                <w:spacing w:val="0"/>
                <w:kern w:val="0"/>
                <w:sz w:val="22"/>
                <w:szCs w:val="22"/>
                <w:lang w:val="en-US" w:eastAsia="zh-CN" w:bidi="ar"/>
              </w:rPr>
              <w:t>及时</w:t>
            </w:r>
            <w:r>
              <w:rPr>
                <w:rFonts w:hint="default" w:ascii="Segoe UI" w:hAnsi="Segoe UI" w:eastAsia="Segoe UI" w:cs="Segoe UI"/>
                <w:i w:val="0"/>
                <w:iCs w:val="0"/>
                <w:caps w:val="0"/>
                <w:color w:val="0F1115"/>
                <w:spacing w:val="0"/>
                <w:kern w:val="0"/>
                <w:sz w:val="22"/>
                <w:szCs w:val="22"/>
                <w:lang w:val="en-US" w:eastAsia="zh-CN" w:bidi="ar"/>
              </w:rPr>
              <w:t>通知采购人，并提交处置方案</w:t>
            </w:r>
          </w:p>
        </w:tc>
      </w:tr>
    </w:tbl>
    <w:p w14:paraId="2EC8E048">
      <w:pPr>
        <w:pStyle w:val="2"/>
        <w:spacing w:before="0" w:after="0" w:line="360" w:lineRule="auto"/>
        <w:contextualSpacing/>
        <w:jc w:val="center"/>
        <w:rPr>
          <w:rFonts w:hint="eastAsia" w:ascii="黑体" w:hAnsi="黑体" w:eastAsia="黑体"/>
          <w:sz w:val="28"/>
          <w:szCs w:val="28"/>
        </w:rPr>
      </w:pPr>
    </w:p>
    <w:p w14:paraId="7B1D14C6">
      <w:pPr>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6282F0B5">
      <w:pPr>
        <w:pStyle w:val="2"/>
        <w:spacing w:before="0" w:after="0" w:line="360" w:lineRule="auto"/>
        <w:contextualSpacing/>
        <w:jc w:val="center"/>
        <w:rPr>
          <w:rFonts w:ascii="黑体" w:hAnsi="黑体" w:eastAsia="黑体"/>
          <w:sz w:val="28"/>
          <w:szCs w:val="28"/>
        </w:rPr>
      </w:pPr>
      <w:r>
        <w:rPr>
          <w:rFonts w:hint="eastAsia" w:ascii="黑体" w:hAnsi="黑体" w:eastAsia="黑体"/>
          <w:sz w:val="28"/>
          <w:szCs w:val="28"/>
        </w:rPr>
        <w:t>第六章  响应文件格式</w:t>
      </w:r>
    </w:p>
    <w:p w14:paraId="505ECFF1">
      <w:pPr>
        <w:adjustRightInd w:val="0"/>
        <w:snapToGrid w:val="0"/>
        <w:jc w:val="center"/>
      </w:pPr>
      <w:bookmarkStart w:id="8" w:name="_Hlk532142230"/>
    </w:p>
    <w:p w14:paraId="20BFF995">
      <w:pPr>
        <w:pStyle w:val="5"/>
      </w:pPr>
    </w:p>
    <w:p w14:paraId="695BFA28">
      <w:pPr>
        <w:adjustRightInd w:val="0"/>
        <w:snapToGrid w:val="0"/>
        <w:rPr>
          <w:sz w:val="20"/>
          <w:szCs w:val="20"/>
        </w:rPr>
      </w:pPr>
    </w:p>
    <w:p w14:paraId="33D7F816">
      <w:pPr>
        <w:adjustRightInd w:val="0"/>
        <w:snapToGrid w:val="0"/>
        <w:rPr>
          <w:sz w:val="20"/>
          <w:szCs w:val="20"/>
        </w:rPr>
      </w:pPr>
    </w:p>
    <w:p w14:paraId="36828A51">
      <w:pPr>
        <w:adjustRightInd w:val="0"/>
        <w:snapToGrid w:val="0"/>
        <w:jc w:val="center"/>
        <w:rPr>
          <w:rFonts w:cs="Courier New"/>
          <w:b/>
          <w:bCs/>
          <w:sz w:val="52"/>
          <w:szCs w:val="52"/>
        </w:rPr>
      </w:pPr>
    </w:p>
    <w:p w14:paraId="0B2A880D">
      <w:pPr>
        <w:adjustRightInd w:val="0"/>
        <w:snapToGrid w:val="0"/>
        <w:jc w:val="center"/>
        <w:rPr>
          <w:rFonts w:cs="Courier New"/>
          <w:b/>
          <w:bCs/>
          <w:sz w:val="84"/>
          <w:szCs w:val="84"/>
        </w:rPr>
      </w:pPr>
      <w:r>
        <w:rPr>
          <w:rFonts w:cs="Courier New"/>
          <w:b/>
          <w:bCs/>
          <w:sz w:val="84"/>
          <w:szCs w:val="84"/>
        </w:rPr>
        <w:t>响应文件</w:t>
      </w:r>
    </w:p>
    <w:p w14:paraId="4C442F46">
      <w:pPr>
        <w:adjustRightInd w:val="0"/>
        <w:snapToGrid w:val="0"/>
        <w:rPr>
          <w:sz w:val="28"/>
          <w:szCs w:val="28"/>
        </w:rPr>
      </w:pPr>
    </w:p>
    <w:p w14:paraId="2B6C24A0">
      <w:pPr>
        <w:tabs>
          <w:tab w:val="left" w:pos="7560"/>
        </w:tabs>
        <w:spacing w:line="360" w:lineRule="auto"/>
        <w:contextualSpacing/>
        <w:jc w:val="center"/>
        <w:rPr>
          <w:rFonts w:ascii="宋体" w:hAnsi="宋体" w:eastAsia="宋体" w:cs="仿宋_GB2312"/>
          <w:b/>
          <w:sz w:val="32"/>
          <w:szCs w:val="32"/>
        </w:rPr>
      </w:pPr>
    </w:p>
    <w:p w14:paraId="6802403F">
      <w:pPr>
        <w:adjustRightInd w:val="0"/>
        <w:snapToGrid w:val="0"/>
        <w:jc w:val="center"/>
        <w:rPr>
          <w:sz w:val="28"/>
          <w:szCs w:val="28"/>
        </w:rPr>
      </w:pPr>
    </w:p>
    <w:p w14:paraId="110C32FB">
      <w:pPr>
        <w:tabs>
          <w:tab w:val="left" w:pos="7560"/>
        </w:tabs>
        <w:spacing w:line="360" w:lineRule="auto"/>
        <w:ind w:firstLine="562" w:firstLineChars="200"/>
        <w:contextualSpacing/>
        <w:rPr>
          <w:rFonts w:ascii="宋体" w:hAnsi="宋体" w:eastAsia="宋体" w:cs="仿宋_GB2312"/>
          <w:b/>
          <w:sz w:val="28"/>
          <w:szCs w:val="28"/>
        </w:rPr>
      </w:pPr>
    </w:p>
    <w:p w14:paraId="1F1BF46C">
      <w:pPr>
        <w:tabs>
          <w:tab w:val="left" w:pos="7560"/>
        </w:tabs>
        <w:spacing w:line="360" w:lineRule="auto"/>
        <w:ind w:firstLine="562" w:firstLineChars="200"/>
        <w:contextualSpacing/>
        <w:rPr>
          <w:rFonts w:ascii="宋体" w:hAnsi="宋体" w:eastAsia="宋体" w:cs="仿宋_GB2312"/>
          <w:b/>
          <w:sz w:val="28"/>
          <w:szCs w:val="28"/>
        </w:rPr>
      </w:pPr>
    </w:p>
    <w:p w14:paraId="431E4A5C">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14:paraId="3A96859A">
      <w:pPr>
        <w:spacing w:line="360" w:lineRule="auto"/>
        <w:ind w:firstLine="562" w:firstLineChars="200"/>
        <w:contextualSpacing/>
        <w:rPr>
          <w:rFonts w:ascii="宋体" w:hAnsi="宋体" w:eastAsia="宋体"/>
          <w:b/>
          <w:sz w:val="28"/>
          <w:szCs w:val="28"/>
        </w:rPr>
      </w:pPr>
    </w:p>
    <w:p w14:paraId="6326F5A1">
      <w:pPr>
        <w:tabs>
          <w:tab w:val="left" w:pos="7560"/>
        </w:tabs>
        <w:spacing w:line="360" w:lineRule="auto"/>
        <w:ind w:firstLine="562" w:firstLineChars="200"/>
        <w:contextualSpacing/>
        <w:rPr>
          <w:rFonts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14:paraId="242436BF">
      <w:pPr>
        <w:tabs>
          <w:tab w:val="left" w:pos="7560"/>
        </w:tabs>
        <w:spacing w:line="360" w:lineRule="auto"/>
        <w:ind w:firstLine="562" w:firstLineChars="200"/>
        <w:contextualSpacing/>
        <w:rPr>
          <w:rFonts w:ascii="宋体" w:hAnsi="宋体" w:eastAsia="宋体"/>
          <w:b/>
          <w:sz w:val="28"/>
          <w:szCs w:val="28"/>
        </w:rPr>
      </w:pPr>
    </w:p>
    <w:p w14:paraId="5A96619F">
      <w:pPr>
        <w:tabs>
          <w:tab w:val="left" w:pos="7560"/>
        </w:tabs>
        <w:spacing w:line="360" w:lineRule="auto"/>
        <w:ind w:firstLine="562" w:firstLineChars="200"/>
        <w:contextualSpacing/>
        <w:rPr>
          <w:rFonts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14:paraId="424C5193">
      <w:pPr>
        <w:tabs>
          <w:tab w:val="left" w:pos="7560"/>
        </w:tabs>
        <w:spacing w:line="360" w:lineRule="auto"/>
        <w:contextualSpacing/>
        <w:rPr>
          <w:rFonts w:ascii="宋体" w:hAnsi="宋体" w:eastAsia="宋体"/>
          <w:szCs w:val="21"/>
        </w:rPr>
      </w:pPr>
    </w:p>
    <w:p w14:paraId="0009C205">
      <w:pPr>
        <w:tabs>
          <w:tab w:val="left" w:pos="7560"/>
        </w:tabs>
        <w:spacing w:line="360" w:lineRule="auto"/>
        <w:ind w:firstLine="420" w:firstLineChars="200"/>
        <w:contextualSpacing/>
        <w:rPr>
          <w:rFonts w:ascii="宋体" w:hAnsi="宋体" w:eastAsia="宋体"/>
          <w:szCs w:val="21"/>
        </w:rPr>
      </w:pPr>
    </w:p>
    <w:p w14:paraId="77A50C01">
      <w:pPr>
        <w:tabs>
          <w:tab w:val="left" w:pos="7560"/>
        </w:tabs>
        <w:spacing w:line="360" w:lineRule="auto"/>
        <w:ind w:firstLine="420" w:firstLineChars="200"/>
        <w:contextualSpacing/>
        <w:rPr>
          <w:rFonts w:ascii="宋体" w:hAnsi="宋体" w:eastAsia="宋体"/>
          <w:szCs w:val="21"/>
        </w:rPr>
      </w:pPr>
    </w:p>
    <w:p w14:paraId="5A98A6D2">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8"/>
    <w:p w14:paraId="7CF8828B">
      <w:pPr>
        <w:widowControl/>
        <w:jc w:val="left"/>
      </w:pPr>
      <w:r>
        <w:br w:type="page"/>
      </w:r>
    </w:p>
    <w:p w14:paraId="744F0FEC">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rPr>
        <w:t>一、符合性评审文件</w:t>
      </w:r>
    </w:p>
    <w:p w14:paraId="175909FB">
      <w:pPr>
        <w:spacing w:line="360" w:lineRule="auto"/>
        <w:ind w:firstLine="422" w:firstLineChars="200"/>
        <w:contextualSpacing/>
        <w:jc w:val="center"/>
        <w:rPr>
          <w:rFonts w:ascii="宋体" w:hAnsi="宋体" w:eastAsia="宋体" w:cs="宋体"/>
          <w:b/>
          <w:color w:val="000000"/>
          <w:kern w:val="0"/>
          <w:szCs w:val="21"/>
          <w:highlight w:val="yellow"/>
        </w:rPr>
      </w:pPr>
      <w:r>
        <w:rPr>
          <w:rFonts w:hint="eastAsia"/>
          <w:b/>
          <w:szCs w:val="21"/>
        </w:rPr>
        <w:t>符合性评审响应表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33A9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38F5D3EE">
            <w:pPr>
              <w:pStyle w:val="11"/>
              <w:spacing w:before="0" w:beforeAutospacing="0" w:after="0" w:afterAutospacing="0"/>
              <w:contextualSpacing/>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14:paraId="66ED8DFC">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评审项目</w:t>
            </w:r>
          </w:p>
        </w:tc>
        <w:tc>
          <w:tcPr>
            <w:tcW w:w="2562" w:type="pct"/>
            <w:vAlign w:val="center"/>
          </w:tcPr>
          <w:p w14:paraId="40CC4F77">
            <w:pPr>
              <w:widowControl/>
              <w:contextualSpacing/>
              <w:jc w:val="center"/>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评审标准及证明材料</w:t>
            </w:r>
          </w:p>
        </w:tc>
        <w:tc>
          <w:tcPr>
            <w:tcW w:w="661" w:type="pct"/>
            <w:vAlign w:val="center"/>
          </w:tcPr>
          <w:p w14:paraId="005D2DC9">
            <w:pPr>
              <w:widowControl/>
              <w:contextualSpacing/>
              <w:jc w:val="center"/>
              <w:rPr>
                <w:rFonts w:cs="Times New Roman" w:asciiTheme="minorEastAsia" w:hAnsiTheme="minorEastAsia" w:eastAsiaTheme="minorEastAsia"/>
                <w:szCs w:val="21"/>
              </w:rPr>
            </w:pPr>
            <w:r>
              <w:rPr>
                <w:rFonts w:hint="eastAsia" w:cs="宋体" w:asciiTheme="minorEastAsia" w:hAnsiTheme="minorEastAsia"/>
                <w:b/>
                <w:bCs/>
                <w:kern w:val="0"/>
                <w:szCs w:val="21"/>
                <w:lang w:val="en-US" w:eastAsia="zh-CN"/>
              </w:rPr>
              <w:t>响应</w:t>
            </w:r>
          </w:p>
        </w:tc>
      </w:tr>
      <w:tr w14:paraId="75C4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79EE87CA">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w:t>
            </w:r>
          </w:p>
        </w:tc>
        <w:tc>
          <w:tcPr>
            <w:tcW w:w="1297" w:type="pct"/>
            <w:vAlign w:val="center"/>
          </w:tcPr>
          <w:p w14:paraId="4FB07A62">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响应人名称</w:t>
            </w:r>
          </w:p>
        </w:tc>
        <w:tc>
          <w:tcPr>
            <w:tcW w:w="2562" w:type="pct"/>
            <w:vAlign w:val="center"/>
          </w:tcPr>
          <w:p w14:paraId="3D44BEC6">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与营业执照、资质证书等一致。</w:t>
            </w:r>
          </w:p>
        </w:tc>
        <w:tc>
          <w:tcPr>
            <w:tcW w:w="661" w:type="pct"/>
            <w:vAlign w:val="center"/>
          </w:tcPr>
          <w:p w14:paraId="611975D0">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0CAB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3671439C">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2</w:t>
            </w:r>
          </w:p>
        </w:tc>
        <w:tc>
          <w:tcPr>
            <w:tcW w:w="1297" w:type="pct"/>
            <w:vAlign w:val="center"/>
          </w:tcPr>
          <w:p w14:paraId="09971700">
            <w:pPr>
              <w:widowControl/>
              <w:contextualSpacing/>
              <w:jc w:val="center"/>
              <w:rPr>
                <w:rFonts w:hint="default" w:asciiTheme="minorEastAsia" w:hAnsiTheme="minorEastAsia" w:eastAsiaTheme="minorEastAsia"/>
                <w:color w:val="auto"/>
                <w:sz w:val="21"/>
                <w:szCs w:val="21"/>
                <w:highlight w:val="none"/>
                <w:lang w:val="en-US" w:eastAsia="zh-CN"/>
              </w:rPr>
            </w:pPr>
            <w:r>
              <w:rPr>
                <w:rFonts w:hint="eastAsia" w:ascii="宋体" w:hAnsi="宋体" w:cs="宋体"/>
                <w:color w:val="auto"/>
                <w:szCs w:val="21"/>
              </w:rPr>
              <w:t>响应文件的盖章或者签字</w:t>
            </w:r>
          </w:p>
        </w:tc>
        <w:tc>
          <w:tcPr>
            <w:tcW w:w="2562" w:type="pct"/>
            <w:vAlign w:val="center"/>
          </w:tcPr>
          <w:p w14:paraId="25E82478">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采购文件“响应人须知前附表”第6条规定。</w:t>
            </w:r>
          </w:p>
        </w:tc>
        <w:tc>
          <w:tcPr>
            <w:tcW w:w="661" w:type="pct"/>
            <w:vAlign w:val="center"/>
          </w:tcPr>
          <w:p w14:paraId="4301CA1D">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0647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1E5B55AF">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3</w:t>
            </w:r>
          </w:p>
        </w:tc>
        <w:tc>
          <w:tcPr>
            <w:tcW w:w="1297" w:type="pct"/>
            <w:vAlign w:val="center"/>
          </w:tcPr>
          <w:p w14:paraId="45D494B9">
            <w:pPr>
              <w:widowControl/>
              <w:contextualSpacing/>
              <w:jc w:val="center"/>
              <w:rPr>
                <w:rFonts w:hint="eastAsia" w:asciiTheme="minorEastAsia" w:hAnsiTheme="minorEastAsia"/>
                <w:color w:val="auto"/>
                <w:sz w:val="21"/>
                <w:szCs w:val="21"/>
                <w:highlight w:val="none"/>
                <w:lang w:val="en-US" w:eastAsia="zh-CN"/>
              </w:rPr>
            </w:pPr>
            <w:r>
              <w:rPr>
                <w:rFonts w:hint="eastAsia" w:ascii="宋体" w:hAnsi="宋体" w:cs="宋体"/>
                <w:color w:val="auto"/>
                <w:szCs w:val="21"/>
                <w:lang w:val="en-US" w:eastAsia="zh-CN"/>
              </w:rPr>
              <w:t>采购文件实质性要求的标识</w:t>
            </w:r>
          </w:p>
        </w:tc>
        <w:tc>
          <w:tcPr>
            <w:tcW w:w="2562" w:type="pct"/>
            <w:vAlign w:val="center"/>
          </w:tcPr>
          <w:p w14:paraId="1073226D">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采购文件“响应人须知前附表”第4条规定。</w:t>
            </w:r>
          </w:p>
        </w:tc>
        <w:tc>
          <w:tcPr>
            <w:tcW w:w="661" w:type="pct"/>
            <w:vAlign w:val="center"/>
          </w:tcPr>
          <w:p w14:paraId="2E8448A9">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5BDB9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0EB638D">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lang w:val="en-US" w:eastAsia="zh-CN"/>
              </w:rPr>
              <w:t>4</w:t>
            </w:r>
          </w:p>
        </w:tc>
        <w:tc>
          <w:tcPr>
            <w:tcW w:w="1297" w:type="pct"/>
            <w:vAlign w:val="center"/>
          </w:tcPr>
          <w:p w14:paraId="76E1ED3A">
            <w:pPr>
              <w:widowControl/>
              <w:contextualSpacing/>
              <w:jc w:val="center"/>
              <w:rPr>
                <w:rFonts w:hint="eastAsia" w:cs="宋体" w:asciiTheme="minorEastAsia" w:hAnsiTheme="minorEastAsia" w:eastAsiaTheme="minorEastAsia"/>
                <w:color w:val="auto"/>
                <w:kern w:val="2"/>
                <w:sz w:val="21"/>
                <w:szCs w:val="21"/>
                <w:lang w:val="en-US" w:eastAsia="zh-CN" w:bidi="ar-SA"/>
              </w:rPr>
            </w:pPr>
            <w:r>
              <w:rPr>
                <w:rFonts w:hint="eastAsia" w:ascii="宋体" w:hAnsi="宋体" w:cs="宋体"/>
                <w:color w:val="auto"/>
                <w:szCs w:val="21"/>
              </w:rPr>
              <w:t>响应</w:t>
            </w:r>
            <w:r>
              <w:rPr>
                <w:rFonts w:hint="eastAsia" w:ascii="宋体" w:hAnsi="宋体" w:cs="宋体"/>
                <w:color w:val="auto"/>
                <w:szCs w:val="21"/>
                <w:lang w:val="en-US" w:eastAsia="zh-CN"/>
              </w:rPr>
              <w:t>人资格条件</w:t>
            </w:r>
          </w:p>
        </w:tc>
        <w:tc>
          <w:tcPr>
            <w:tcW w:w="2562" w:type="pct"/>
            <w:vAlign w:val="center"/>
          </w:tcPr>
          <w:p w14:paraId="41F38868">
            <w:pPr>
              <w:widowControl/>
              <w:contextualSpacing/>
              <w:jc w:val="center"/>
              <w:rPr>
                <w:rFonts w:hint="eastAsia" w:cs="宋体" w:asciiTheme="minorEastAsia" w:hAnsiTheme="minorEastAsia" w:eastAsiaTheme="minorEastAsia"/>
                <w:color w:val="auto"/>
                <w:kern w:val="0"/>
                <w:sz w:val="24"/>
                <w:szCs w:val="21"/>
                <w:highlight w:val="none"/>
                <w:lang w:val="en-US" w:eastAsia="zh-CN" w:bidi="ar-SA"/>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3508C34D">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2241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0B85437">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5</w:t>
            </w:r>
          </w:p>
        </w:tc>
        <w:tc>
          <w:tcPr>
            <w:tcW w:w="1297" w:type="pct"/>
            <w:vAlign w:val="center"/>
          </w:tcPr>
          <w:p w14:paraId="14E818EF">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rPr>
              <w:t>响应</w:t>
            </w:r>
            <w:r>
              <w:rPr>
                <w:rFonts w:hint="eastAsia" w:ascii="宋体" w:hAnsi="宋体" w:cs="宋体"/>
                <w:color w:val="auto"/>
                <w:szCs w:val="21"/>
                <w:lang w:val="en-US" w:eastAsia="zh-CN"/>
              </w:rPr>
              <w:t>人关联关系要求及主要人员社保情况</w:t>
            </w:r>
          </w:p>
        </w:tc>
        <w:tc>
          <w:tcPr>
            <w:tcW w:w="2562" w:type="pct"/>
            <w:vAlign w:val="center"/>
          </w:tcPr>
          <w:p w14:paraId="41DD02B4">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095AAF0E">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，A4.供应商基本情况表</w:t>
            </w:r>
          </w:p>
        </w:tc>
      </w:tr>
      <w:tr w14:paraId="0569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6E19BCB">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6</w:t>
            </w:r>
          </w:p>
        </w:tc>
        <w:tc>
          <w:tcPr>
            <w:tcW w:w="1297" w:type="pct"/>
            <w:vAlign w:val="center"/>
          </w:tcPr>
          <w:p w14:paraId="19AFA3FE">
            <w:pPr>
              <w:widowControl/>
              <w:contextualSpacing/>
              <w:jc w:val="center"/>
              <w:rPr>
                <w:rFonts w:hint="default" w:cs="宋体" w:asciiTheme="minorEastAsia" w:hAnsiTheme="minorEastAsia" w:eastAsiaTheme="minorEastAsia"/>
                <w:color w:val="auto"/>
                <w:szCs w:val="21"/>
                <w:lang w:val="en-US"/>
              </w:rPr>
            </w:pPr>
            <w:r>
              <w:rPr>
                <w:rFonts w:hint="eastAsia" w:ascii="宋体" w:hAnsi="宋体" w:cs="宋体"/>
                <w:color w:val="auto"/>
                <w:szCs w:val="21"/>
                <w:lang w:val="en-US" w:eastAsia="zh-CN"/>
              </w:rPr>
              <w:t>响应人信誉要求</w:t>
            </w:r>
          </w:p>
        </w:tc>
        <w:tc>
          <w:tcPr>
            <w:tcW w:w="2562" w:type="pct"/>
            <w:vAlign w:val="center"/>
          </w:tcPr>
          <w:p w14:paraId="3735F87C">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采购公告/采购邀请函“二、响应人资格及信誉要求”。</w:t>
            </w:r>
          </w:p>
        </w:tc>
        <w:tc>
          <w:tcPr>
            <w:tcW w:w="661" w:type="pct"/>
            <w:vAlign w:val="center"/>
          </w:tcPr>
          <w:p w14:paraId="668A6602">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0AD7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76692544">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7</w:t>
            </w:r>
          </w:p>
        </w:tc>
        <w:tc>
          <w:tcPr>
            <w:tcW w:w="1297" w:type="pct"/>
            <w:vAlign w:val="center"/>
          </w:tcPr>
          <w:p w14:paraId="784311B6">
            <w:pPr>
              <w:widowControl/>
              <w:contextualSpacing/>
              <w:jc w:val="center"/>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响应文件初步评审要求</w:t>
            </w:r>
          </w:p>
        </w:tc>
        <w:tc>
          <w:tcPr>
            <w:tcW w:w="2562" w:type="pct"/>
            <w:vAlign w:val="center"/>
          </w:tcPr>
          <w:p w14:paraId="3423DABC">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采购文件“响应人须知前附表”第7条规定。</w:t>
            </w:r>
          </w:p>
        </w:tc>
        <w:tc>
          <w:tcPr>
            <w:tcW w:w="661" w:type="pct"/>
            <w:vAlign w:val="center"/>
          </w:tcPr>
          <w:p w14:paraId="76149FFB">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1B2D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5BD2B8B">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8</w:t>
            </w:r>
          </w:p>
        </w:tc>
        <w:tc>
          <w:tcPr>
            <w:tcW w:w="1297" w:type="pct"/>
            <w:vAlign w:val="center"/>
          </w:tcPr>
          <w:p w14:paraId="4427960C">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响应</w:t>
            </w:r>
            <w:r>
              <w:rPr>
                <w:rFonts w:hint="eastAsia" w:ascii="宋体" w:hAnsi="宋体" w:cs="宋体"/>
                <w:color w:val="auto"/>
                <w:szCs w:val="21"/>
              </w:rPr>
              <w:t>文件真实性要求</w:t>
            </w:r>
          </w:p>
        </w:tc>
        <w:tc>
          <w:tcPr>
            <w:tcW w:w="2562" w:type="pct"/>
            <w:vAlign w:val="center"/>
          </w:tcPr>
          <w:p w14:paraId="6961BB1F">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采购文件“响应人须知前附表”第8条规定。</w:t>
            </w:r>
          </w:p>
        </w:tc>
        <w:tc>
          <w:tcPr>
            <w:tcW w:w="661" w:type="pct"/>
            <w:vAlign w:val="center"/>
          </w:tcPr>
          <w:p w14:paraId="562A7A62">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r>
              <w:rPr>
                <w:rFonts w:hint="eastAsia" w:cs="宋体" w:eastAsiaTheme="minorEastAsia"/>
                <w:color w:val="auto"/>
                <w:kern w:val="2"/>
                <w:sz w:val="21"/>
                <w:szCs w:val="21"/>
                <w:lang w:val="en-US" w:eastAsia="zh-CN" w:bidi="ar-SA"/>
              </w:rPr>
              <w:t>，A5.承诺函</w:t>
            </w:r>
          </w:p>
        </w:tc>
      </w:tr>
      <w:tr w14:paraId="7099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1B86EE70">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9</w:t>
            </w:r>
          </w:p>
        </w:tc>
        <w:tc>
          <w:tcPr>
            <w:tcW w:w="1297" w:type="pct"/>
            <w:vAlign w:val="center"/>
          </w:tcPr>
          <w:p w14:paraId="355F3C50">
            <w:pPr>
              <w:widowControl/>
              <w:contextualSpacing/>
              <w:jc w:val="center"/>
              <w:rPr>
                <w:rFonts w:hint="eastAsia" w:ascii="宋体" w:hAnsi="宋体" w:cs="宋体"/>
                <w:color w:val="auto"/>
                <w:szCs w:val="21"/>
                <w:lang w:val="en-US" w:eastAsia="zh-CN"/>
              </w:rPr>
            </w:pPr>
            <w:r>
              <w:rPr>
                <w:rFonts w:hint="eastAsia" w:ascii="宋体" w:hAnsi="宋体" w:cs="宋体"/>
                <w:color w:val="auto"/>
                <w:szCs w:val="21"/>
                <w:lang w:val="en-US" w:eastAsia="zh-CN"/>
              </w:rPr>
              <w:t>合同条款偏离</w:t>
            </w:r>
          </w:p>
        </w:tc>
        <w:tc>
          <w:tcPr>
            <w:tcW w:w="2562" w:type="pct"/>
            <w:vAlign w:val="center"/>
          </w:tcPr>
          <w:p w14:paraId="619071BC">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有对第四章“合同条款”给于实质性应答或填写偏离表，且对加“★”条款不存在负偏离。</w:t>
            </w:r>
          </w:p>
        </w:tc>
        <w:tc>
          <w:tcPr>
            <w:tcW w:w="661" w:type="pct"/>
            <w:vAlign w:val="center"/>
          </w:tcPr>
          <w:p w14:paraId="528CC0D8">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391D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B9AB186">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10</w:t>
            </w:r>
          </w:p>
        </w:tc>
        <w:tc>
          <w:tcPr>
            <w:tcW w:w="1297" w:type="pct"/>
            <w:vAlign w:val="center"/>
          </w:tcPr>
          <w:p w14:paraId="7D2FA7F7">
            <w:pPr>
              <w:widowControl/>
              <w:contextualSpacing/>
              <w:jc w:val="center"/>
              <w:rPr>
                <w:rFonts w:hint="eastAsia" w:ascii="宋体" w:hAnsi="宋体" w:cs="宋体"/>
                <w:color w:val="auto"/>
                <w:szCs w:val="21"/>
              </w:rPr>
            </w:pPr>
            <w:r>
              <w:rPr>
                <w:rFonts w:hint="eastAsia" w:ascii="宋体" w:hAnsi="宋体" w:cs="宋体"/>
                <w:color w:val="auto"/>
                <w:szCs w:val="21"/>
              </w:rPr>
              <w:t>技术条款偏离</w:t>
            </w:r>
          </w:p>
        </w:tc>
        <w:tc>
          <w:tcPr>
            <w:tcW w:w="2562" w:type="pct"/>
            <w:vAlign w:val="center"/>
          </w:tcPr>
          <w:p w14:paraId="14416A05">
            <w:pPr>
              <w:widowControl/>
              <w:contextualSpacing/>
              <w:jc w:val="center"/>
              <w:rPr>
                <w:rFonts w:hint="eastAsia" w:asciiTheme="minorEastAsia" w:hAnsiTheme="minorEastAsia" w:eastAsiaTheme="minorEastAsia"/>
                <w:b w:val="0"/>
                <w:bCs/>
                <w:color w:val="auto"/>
                <w:sz w:val="21"/>
                <w:szCs w:val="21"/>
                <w:highlight w:val="none"/>
                <w:lang w:val="en-US" w:eastAsia="zh-CN"/>
              </w:rPr>
            </w:pPr>
            <w:r>
              <w:rPr>
                <w:rFonts w:hint="eastAsia" w:ascii="宋体" w:hAnsi="宋体" w:cs="宋体"/>
                <w:color w:val="auto"/>
                <w:szCs w:val="21"/>
                <w:lang w:val="en-US" w:eastAsia="zh-CN"/>
              </w:rPr>
              <w:t>有对第五章“项目技术和服务要求”给于实质性应答或填写偏离表，且对加“★”条款不存在负偏离。</w:t>
            </w:r>
          </w:p>
        </w:tc>
        <w:tc>
          <w:tcPr>
            <w:tcW w:w="661" w:type="pct"/>
            <w:vAlign w:val="center"/>
          </w:tcPr>
          <w:p w14:paraId="2EE76259">
            <w:pPr>
              <w:pStyle w:val="11"/>
              <w:spacing w:before="0" w:beforeAutospacing="0" w:after="0" w:afterAutospacing="0"/>
              <w:contextualSpacing/>
              <w:jc w:val="both"/>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color w:val="auto"/>
                <w:kern w:val="2"/>
                <w:sz w:val="21"/>
                <w:szCs w:val="21"/>
                <w:lang w:val="en-US" w:eastAsia="zh-CN" w:bidi="ar-SA"/>
              </w:rPr>
              <w:t>详见响应文件第X页</w:t>
            </w:r>
          </w:p>
        </w:tc>
      </w:tr>
      <w:tr w14:paraId="14DB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E707332">
            <w:pPr>
              <w:widowControl/>
              <w:contextualSpacing/>
              <w:jc w:val="center"/>
              <w:rPr>
                <w:rFonts w:hint="default" w:cs="宋体" w:asciiTheme="minorEastAsia" w:hAnsiTheme="minorEastAsia"/>
                <w:color w:val="auto"/>
                <w:szCs w:val="21"/>
                <w:lang w:val="en-US" w:eastAsia="zh-CN"/>
              </w:rPr>
            </w:pPr>
            <w:r>
              <w:rPr>
                <w:rFonts w:hint="eastAsia" w:ascii="宋体" w:hAnsi="宋体" w:cs="宋体"/>
                <w:color w:val="auto"/>
                <w:szCs w:val="21"/>
                <w:lang w:val="en-US" w:eastAsia="zh-CN"/>
              </w:rPr>
              <w:t>11</w:t>
            </w:r>
          </w:p>
        </w:tc>
        <w:tc>
          <w:tcPr>
            <w:tcW w:w="1297" w:type="pct"/>
            <w:vAlign w:val="center"/>
          </w:tcPr>
          <w:p w14:paraId="739DCEBE">
            <w:pPr>
              <w:widowControl/>
              <w:contextualSpacing/>
              <w:jc w:val="center"/>
              <w:rPr>
                <w:rFonts w:hint="eastAsia" w:ascii="宋体" w:hAnsi="宋体" w:cs="宋体" w:eastAsiaTheme="minorEastAsia"/>
                <w:color w:val="auto"/>
                <w:szCs w:val="21"/>
                <w:lang w:eastAsia="zh-CN"/>
              </w:rPr>
            </w:pPr>
            <w:r>
              <w:rPr>
                <w:rFonts w:hint="eastAsia" w:ascii="宋体" w:hAnsi="宋体" w:cs="宋体"/>
                <w:color w:val="auto"/>
                <w:szCs w:val="21"/>
              </w:rPr>
              <w:t>响应</w:t>
            </w:r>
            <w:r>
              <w:rPr>
                <w:rFonts w:hint="eastAsia" w:ascii="宋体" w:hAnsi="宋体" w:cs="宋体"/>
                <w:color w:val="auto"/>
                <w:szCs w:val="21"/>
                <w:lang w:val="en-US" w:eastAsia="zh-CN"/>
              </w:rPr>
              <w:t>人</w:t>
            </w:r>
            <w:r>
              <w:rPr>
                <w:rFonts w:hint="eastAsia" w:ascii="宋体" w:hAnsi="宋体" w:cs="宋体"/>
                <w:color w:val="auto"/>
                <w:szCs w:val="21"/>
              </w:rPr>
              <w:t>报价</w:t>
            </w:r>
          </w:p>
        </w:tc>
        <w:tc>
          <w:tcPr>
            <w:tcW w:w="2562" w:type="pct"/>
            <w:vAlign w:val="center"/>
          </w:tcPr>
          <w:p w14:paraId="751834DC">
            <w:pPr>
              <w:widowControl/>
              <w:contextualSpacing/>
              <w:jc w:val="center"/>
              <w:rPr>
                <w:rFonts w:hint="eastAsia" w:ascii="宋体" w:hAnsi="宋体" w:cs="宋体" w:eastAsiaTheme="minorEastAsia"/>
                <w:color w:val="auto"/>
                <w:kern w:val="2"/>
                <w:sz w:val="21"/>
                <w:szCs w:val="21"/>
                <w:lang w:val="en-US" w:eastAsia="zh-CN" w:bidi="ar-SA"/>
              </w:rPr>
            </w:pPr>
            <w:r>
              <w:rPr>
                <w:rFonts w:hint="eastAsia" w:ascii="宋体" w:hAnsi="宋体" w:cs="宋体"/>
                <w:color w:val="auto"/>
                <w:szCs w:val="21"/>
                <w:lang w:val="en-US" w:eastAsia="zh-CN"/>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6924978E">
            <w:pPr>
              <w:pStyle w:val="11"/>
              <w:spacing w:before="0" w:beforeAutospacing="0" w:after="0" w:afterAutospacing="0"/>
              <w:contextualSpacing/>
              <w:jc w:val="left"/>
              <w:rPr>
                <w:rFonts w:hint="eastAsia" w:asciiTheme="minorEastAsia" w:hAnsiTheme="minorEastAsia" w:eastAsiaTheme="minorEastAsia"/>
                <w:color w:val="auto"/>
                <w:sz w:val="21"/>
                <w:szCs w:val="21"/>
                <w:lang w:val="en-US" w:eastAsia="zh-CN"/>
              </w:rPr>
            </w:pPr>
            <w:r>
              <w:rPr>
                <w:rFonts w:hint="eastAsia" w:ascii="宋体" w:hAnsi="宋体" w:cs="宋体" w:eastAsiaTheme="minorEastAsia"/>
                <w:color w:val="auto"/>
                <w:kern w:val="2"/>
                <w:sz w:val="21"/>
                <w:szCs w:val="21"/>
                <w:lang w:val="en-US" w:eastAsia="zh-CN" w:bidi="ar-SA"/>
              </w:rPr>
              <w:t>详见响应文件第X页</w:t>
            </w:r>
          </w:p>
        </w:tc>
      </w:tr>
    </w:tbl>
    <w:p w14:paraId="3F809F23">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51EDFE36">
      <w:pPr>
        <w:spacing w:line="360" w:lineRule="auto"/>
        <w:ind w:firstLine="420" w:firstLineChars="200"/>
        <w:contextualSpacing/>
        <w:rPr>
          <w:rFonts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2C514E2D">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14:paraId="158EE47B">
      <w:pPr>
        <w:widowControl/>
        <w:jc w:val="left"/>
        <w:rPr>
          <w:rFonts w:ascii="宋体" w:hAnsi="宋体" w:eastAsia="宋体"/>
          <w:szCs w:val="21"/>
        </w:rPr>
      </w:pPr>
      <w:r>
        <w:rPr>
          <w:rFonts w:ascii="宋体" w:hAnsi="宋体" w:eastAsia="宋体"/>
          <w:szCs w:val="21"/>
        </w:rPr>
        <w:br w:type="page"/>
      </w:r>
    </w:p>
    <w:p w14:paraId="5B404F88">
      <w:pPr>
        <w:pStyle w:val="3"/>
        <w:spacing w:before="0" w:after="0" w:line="360" w:lineRule="auto"/>
        <w:ind w:firstLine="422" w:firstLineChars="200"/>
        <w:contextualSpacing/>
        <w:rPr>
          <w:rFonts w:hint="eastAsia" w:ascii="宋体" w:hAnsi="宋体" w:eastAsia="宋体"/>
          <w:sz w:val="21"/>
          <w:szCs w:val="21"/>
          <w:lang w:eastAsia="zh-CN"/>
        </w:rPr>
      </w:pPr>
      <w:r>
        <w:rPr>
          <w:rFonts w:hint="eastAsia" w:ascii="宋体" w:hAnsi="宋体" w:eastAsia="宋体"/>
          <w:sz w:val="21"/>
          <w:szCs w:val="21"/>
        </w:rPr>
        <w:t>A1.法定代表人</w:t>
      </w:r>
      <w:r>
        <w:rPr>
          <w:rFonts w:hint="eastAsia" w:ascii="宋体" w:hAnsi="宋体" w:eastAsia="宋体"/>
          <w:sz w:val="21"/>
          <w:szCs w:val="21"/>
          <w:lang w:eastAsia="zh-CN"/>
        </w:rPr>
        <w:t>（</w:t>
      </w:r>
      <w:r>
        <w:rPr>
          <w:rFonts w:hint="eastAsia" w:ascii="宋体" w:hAnsi="宋体" w:eastAsia="宋体"/>
          <w:sz w:val="21"/>
          <w:szCs w:val="21"/>
          <w:lang w:val="en-US" w:eastAsia="zh-CN"/>
        </w:rPr>
        <w:t>负责人</w:t>
      </w:r>
      <w:r>
        <w:rPr>
          <w:rFonts w:hint="eastAsia" w:ascii="宋体" w:hAnsi="宋体" w:eastAsia="宋体"/>
          <w:sz w:val="21"/>
          <w:szCs w:val="21"/>
          <w:lang w:eastAsia="zh-CN"/>
        </w:rPr>
        <w:t>）</w:t>
      </w:r>
      <w:r>
        <w:rPr>
          <w:rFonts w:hint="eastAsia" w:ascii="宋体" w:hAnsi="宋体" w:eastAsia="宋体"/>
          <w:sz w:val="21"/>
          <w:szCs w:val="21"/>
          <w:lang w:val="en-US" w:eastAsia="zh-CN"/>
        </w:rPr>
        <w:t>身份</w:t>
      </w:r>
      <w:r>
        <w:rPr>
          <w:rFonts w:hint="eastAsia" w:ascii="宋体" w:hAnsi="宋体" w:eastAsia="宋体"/>
          <w:sz w:val="21"/>
          <w:szCs w:val="21"/>
        </w:rPr>
        <w:t>证明</w:t>
      </w:r>
    </w:p>
    <w:p w14:paraId="617A9BA8">
      <w:pPr>
        <w:tabs>
          <w:tab w:val="left" w:pos="7560"/>
        </w:tabs>
        <w:spacing w:line="360" w:lineRule="auto"/>
        <w:ind w:firstLine="420" w:firstLineChars="200"/>
        <w:contextualSpacing/>
        <w:rPr>
          <w:rFonts w:ascii="宋体" w:hAnsi="宋体" w:eastAsia="宋体"/>
          <w:szCs w:val="21"/>
        </w:rPr>
      </w:pPr>
    </w:p>
    <w:p w14:paraId="54D77E23">
      <w:pPr>
        <w:tabs>
          <w:tab w:val="left" w:pos="7560"/>
        </w:tabs>
        <w:spacing w:line="360" w:lineRule="auto"/>
        <w:ind w:firstLine="562" w:firstLineChars="200"/>
        <w:contextualSpacing/>
        <w:jc w:val="center"/>
        <w:rPr>
          <w:rFonts w:ascii="宋体" w:hAnsi="宋体" w:eastAsia="宋体"/>
          <w:b/>
          <w:sz w:val="28"/>
          <w:szCs w:val="28"/>
        </w:rPr>
      </w:pPr>
      <w:r>
        <w:rPr>
          <w:rFonts w:hint="eastAsia" w:ascii="宋体" w:hAnsi="宋体" w:eastAsia="宋体" w:cs="仿宋_GB2312"/>
          <w:b/>
          <w:sz w:val="28"/>
          <w:szCs w:val="28"/>
        </w:rPr>
        <w:t>法定代表人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负责人</w:t>
      </w:r>
      <w:r>
        <w:rPr>
          <w:rFonts w:hint="eastAsia" w:ascii="宋体" w:hAnsi="宋体" w:eastAsia="宋体" w:cs="仿宋_GB2312"/>
          <w:b/>
          <w:sz w:val="28"/>
          <w:szCs w:val="28"/>
          <w:lang w:eastAsia="zh-CN"/>
        </w:rPr>
        <w:t>）</w:t>
      </w:r>
      <w:r>
        <w:rPr>
          <w:rFonts w:hint="eastAsia" w:ascii="宋体" w:hAnsi="宋体" w:eastAsia="宋体" w:cs="仿宋_GB2312"/>
          <w:b/>
          <w:sz w:val="28"/>
          <w:szCs w:val="28"/>
          <w:lang w:val="en-US" w:eastAsia="zh-CN"/>
        </w:rPr>
        <w:t>身份</w:t>
      </w:r>
      <w:r>
        <w:rPr>
          <w:rFonts w:hint="eastAsia" w:ascii="宋体" w:hAnsi="宋体" w:eastAsia="宋体" w:cs="仿宋_GB2312"/>
          <w:b/>
          <w:sz w:val="28"/>
          <w:szCs w:val="28"/>
        </w:rPr>
        <w:t>证明</w:t>
      </w:r>
    </w:p>
    <w:p w14:paraId="000657B3">
      <w:pPr>
        <w:tabs>
          <w:tab w:val="left" w:pos="7560"/>
        </w:tabs>
        <w:spacing w:line="360" w:lineRule="auto"/>
        <w:ind w:firstLine="420" w:firstLineChars="200"/>
        <w:contextualSpacing/>
        <w:rPr>
          <w:rFonts w:ascii="宋体" w:hAnsi="宋体" w:eastAsia="宋体"/>
          <w:szCs w:val="21"/>
        </w:rPr>
      </w:pPr>
    </w:p>
    <w:p w14:paraId="713E1D1D">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46C165DF">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14:paraId="205CCB24">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14:paraId="06ADB32E">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14:paraId="6462F438">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14:paraId="1F0E9F33">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14:paraId="3EA5C055">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rPr>
        <w:t>特此证明。</w:t>
      </w:r>
    </w:p>
    <w:p w14:paraId="30234446">
      <w:pPr>
        <w:tabs>
          <w:tab w:val="left" w:pos="7560"/>
        </w:tabs>
        <w:spacing w:line="360" w:lineRule="auto"/>
        <w:ind w:firstLine="420" w:firstLineChars="200"/>
        <w:contextualSpacing/>
        <w:rPr>
          <w:rFonts w:ascii="宋体" w:hAnsi="宋体" w:eastAsia="宋体"/>
          <w:szCs w:val="21"/>
        </w:rPr>
      </w:pPr>
    </w:p>
    <w:p w14:paraId="33D6B492">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r>
        <w:rPr>
          <w:rFonts w:hint="eastAsia" w:ascii="宋体" w:hAnsi="宋体" w:eastAsia="宋体"/>
          <w:szCs w:val="21"/>
          <w:highlight w:val="none"/>
          <w:lang w:val="en-US" w:eastAsia="zh-CN"/>
        </w:rPr>
        <w:t>。</w:t>
      </w:r>
    </w:p>
    <w:p w14:paraId="2A8851FE">
      <w:pPr>
        <w:tabs>
          <w:tab w:val="left" w:pos="7560"/>
        </w:tabs>
        <w:spacing w:line="360" w:lineRule="auto"/>
        <w:ind w:firstLine="420" w:firstLineChars="200"/>
        <w:contextualSpacing/>
        <w:rPr>
          <w:rFonts w:ascii="宋体" w:hAnsi="宋体" w:eastAsia="宋体"/>
          <w:szCs w:val="21"/>
        </w:rPr>
      </w:pPr>
    </w:p>
    <w:p w14:paraId="46C7B621">
      <w:pPr>
        <w:tabs>
          <w:tab w:val="left" w:pos="7560"/>
        </w:tabs>
        <w:spacing w:line="360" w:lineRule="auto"/>
        <w:ind w:firstLine="420" w:firstLineChars="200"/>
        <w:contextualSpacing/>
        <w:rPr>
          <w:rFonts w:ascii="宋体" w:hAnsi="宋体" w:eastAsia="宋体"/>
          <w:szCs w:val="21"/>
        </w:rPr>
      </w:pPr>
    </w:p>
    <w:p w14:paraId="41C54588">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p>
    <w:p w14:paraId="3EEE6193">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14:paraId="06C8CD38">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14:paraId="19674D94">
      <w:pPr>
        <w:tabs>
          <w:tab w:val="left" w:pos="7560"/>
        </w:tabs>
        <w:spacing w:line="360" w:lineRule="auto"/>
        <w:ind w:firstLine="420" w:firstLineChars="200"/>
        <w:contextualSpacing/>
        <w:rPr>
          <w:rFonts w:ascii="宋体" w:hAnsi="宋体" w:eastAsia="宋体" w:cs="仿宋_GB2312"/>
          <w:szCs w:val="21"/>
        </w:rPr>
      </w:pPr>
    </w:p>
    <w:p w14:paraId="281516F5">
      <w:pPr>
        <w:tabs>
          <w:tab w:val="left" w:pos="7560"/>
        </w:tabs>
        <w:spacing w:line="360" w:lineRule="auto"/>
        <w:ind w:firstLine="420" w:firstLineChars="200"/>
        <w:contextualSpacing/>
        <w:rPr>
          <w:rFonts w:ascii="宋体" w:hAnsi="宋体" w:eastAsia="宋体" w:cs="仿宋_GB2312"/>
          <w:szCs w:val="21"/>
        </w:rPr>
      </w:pPr>
    </w:p>
    <w:p w14:paraId="7B73AB1D">
      <w:pPr>
        <w:widowControl/>
        <w:jc w:val="left"/>
        <w:rPr>
          <w:rFonts w:ascii="宋体" w:hAnsi="宋体" w:eastAsia="宋体" w:cs="仿宋_GB2312"/>
          <w:szCs w:val="21"/>
        </w:rPr>
      </w:pPr>
      <w:r>
        <w:rPr>
          <w:rFonts w:ascii="宋体" w:hAnsi="宋体" w:eastAsia="宋体" w:cs="仿宋_GB2312"/>
          <w:szCs w:val="21"/>
        </w:rPr>
        <w:br w:type="page"/>
      </w:r>
    </w:p>
    <w:p w14:paraId="3F25254C">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rPr>
        <w:t>A2.响应文件授权委托书</w:t>
      </w:r>
    </w:p>
    <w:p w14:paraId="0EF90121">
      <w:pPr>
        <w:tabs>
          <w:tab w:val="left" w:pos="7560"/>
        </w:tabs>
        <w:spacing w:line="360" w:lineRule="auto"/>
        <w:ind w:firstLine="562" w:firstLineChars="200"/>
        <w:contextualSpacing/>
        <w:jc w:val="center"/>
        <w:rPr>
          <w:rFonts w:ascii="宋体" w:hAnsi="宋体" w:eastAsia="宋体" w:cs="仿宋_GB2312"/>
          <w:b/>
          <w:sz w:val="28"/>
          <w:szCs w:val="28"/>
        </w:rPr>
      </w:pPr>
    </w:p>
    <w:p w14:paraId="7D8535C1">
      <w:pPr>
        <w:tabs>
          <w:tab w:val="left" w:pos="7560"/>
        </w:tabs>
        <w:spacing w:line="360" w:lineRule="auto"/>
        <w:ind w:firstLine="562" w:firstLineChars="200"/>
        <w:contextualSpacing/>
        <w:jc w:val="center"/>
        <w:rPr>
          <w:rFonts w:ascii="宋体" w:hAnsi="宋体" w:eastAsia="宋体" w:cs="仿宋_GB2312"/>
          <w:b/>
          <w:sz w:val="28"/>
          <w:szCs w:val="28"/>
        </w:rPr>
      </w:pPr>
      <w:r>
        <w:rPr>
          <w:rFonts w:hint="eastAsia" w:ascii="宋体" w:hAnsi="宋体" w:eastAsia="宋体" w:cs="仿宋_GB2312"/>
          <w:b/>
          <w:sz w:val="28"/>
          <w:szCs w:val="28"/>
        </w:rPr>
        <w:t>响应文件授权委托书</w:t>
      </w:r>
    </w:p>
    <w:p w14:paraId="11077C96">
      <w:pPr>
        <w:tabs>
          <w:tab w:val="left" w:pos="7560"/>
        </w:tabs>
        <w:spacing w:line="360" w:lineRule="auto"/>
        <w:ind w:firstLine="420" w:firstLineChars="200"/>
        <w:contextualSpacing/>
        <w:rPr>
          <w:rFonts w:ascii="宋体" w:hAnsi="宋体" w:eastAsia="宋体"/>
          <w:szCs w:val="21"/>
        </w:rPr>
      </w:pPr>
    </w:p>
    <w:p w14:paraId="41805095">
      <w:pPr>
        <w:tabs>
          <w:tab w:val="left" w:pos="7560"/>
        </w:tabs>
        <w:spacing w:line="360" w:lineRule="auto"/>
        <w:ind w:firstLine="420" w:firstLineChars="200"/>
        <w:contextualSpacing/>
        <w:rPr>
          <w:rFonts w:hint="default" w:ascii="宋体" w:hAnsi="宋体" w:eastAsia="宋体" w:cs="仿宋_GB2312"/>
          <w:szCs w:val="21"/>
          <w:lang w:val="en-US" w:eastAsia="zh-CN"/>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w:t>
      </w:r>
      <w:r>
        <w:rPr>
          <w:rFonts w:hint="eastAsia" w:ascii="宋体" w:hAnsi="宋体" w:eastAsia="宋体" w:cs="仿宋_GB2312"/>
          <w:szCs w:val="21"/>
          <w:lang w:val="en-US" w:eastAsia="zh-CN"/>
        </w:rPr>
        <w:t>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cs="仿宋_GB2312"/>
          <w:szCs w:val="21"/>
        </w:rPr>
        <w:t>的授权</w:t>
      </w:r>
      <w:r>
        <w:rPr>
          <w:rFonts w:hint="eastAsia" w:ascii="宋体" w:hAnsi="宋体" w:eastAsia="宋体" w:cs="仿宋_GB2312"/>
          <w:szCs w:val="21"/>
          <w:lang w:val="en-US" w:eastAsia="zh-CN"/>
        </w:rPr>
        <w:t>代表</w:t>
      </w:r>
      <w:r>
        <w:rPr>
          <w:rFonts w:hint="eastAsia" w:ascii="宋体" w:hAnsi="宋体" w:eastAsia="宋体" w:cs="仿宋_GB2312"/>
          <w:szCs w:val="21"/>
        </w:rPr>
        <w:t>人。</w:t>
      </w:r>
      <w:r>
        <w:rPr>
          <w:rFonts w:hint="eastAsia" w:ascii="宋体" w:hAnsi="宋体" w:eastAsia="宋体" w:cs="仿宋_GB2312"/>
          <w:szCs w:val="21"/>
          <w:lang w:val="en-US" w:eastAsia="zh-CN"/>
        </w:rPr>
        <w:t>代表</w:t>
      </w:r>
      <w:r>
        <w:rPr>
          <w:rFonts w:hint="eastAsia" w:ascii="宋体" w:hAnsi="宋体" w:eastAsia="宋体" w:cs="仿宋_GB2312"/>
          <w:szCs w:val="21"/>
        </w:rPr>
        <w:t>人根据授权，以我方名义签署、澄清确认、递交</w:t>
      </w:r>
      <w:r>
        <w:rPr>
          <w:rFonts w:hint="eastAsia" w:ascii="宋体" w:hAnsi="宋体" w:eastAsia="宋体" w:cs="仿宋_GB2312"/>
          <w:szCs w:val="21"/>
          <w:lang w:eastAsia="zh-CN"/>
        </w:rPr>
        <w:t>（</w:t>
      </w:r>
      <w:r>
        <w:rPr>
          <w:rFonts w:hint="eastAsia" w:ascii="宋体" w:hAnsi="宋体" w:eastAsia="宋体" w:cs="仿宋_GB2312"/>
          <w:szCs w:val="21"/>
          <w:lang w:val="en-US" w:eastAsia="zh-CN"/>
        </w:rPr>
        <w:t>邮寄</w:t>
      </w:r>
      <w:r>
        <w:rPr>
          <w:rFonts w:hint="eastAsia" w:ascii="宋体" w:hAnsi="宋体" w:eastAsia="宋体" w:cs="仿宋_GB2312"/>
          <w:szCs w:val="21"/>
          <w:lang w:eastAsia="zh-CN"/>
        </w:rPr>
        <w:t>）</w:t>
      </w:r>
      <w:r>
        <w:rPr>
          <w:rFonts w:hint="eastAsia" w:ascii="宋体" w:hAnsi="宋体" w:eastAsia="宋体" w:cs="仿宋_GB2312"/>
          <w:szCs w:val="21"/>
        </w:rPr>
        <w:t>、撤回、修改招标采购项目</w:t>
      </w:r>
      <w:r>
        <w:rPr>
          <w:rFonts w:hint="eastAsia" w:ascii="宋体" w:hAnsi="宋体" w:eastAsia="宋体" w:cs="仿宋_GB2312"/>
          <w:szCs w:val="21"/>
          <w:lang w:val="en-US" w:eastAsia="zh-CN"/>
        </w:rPr>
        <w:t>响应</w:t>
      </w:r>
      <w:r>
        <w:rPr>
          <w:rFonts w:hint="eastAsia" w:ascii="宋体" w:hAnsi="宋体" w:eastAsia="宋体" w:cs="仿宋_GB2312"/>
          <w:szCs w:val="21"/>
        </w:rPr>
        <w:t>文件、签订合同和处理有关事宜，其法律后果由我方承担。委托期限为：</w:t>
      </w:r>
      <w:r>
        <w:rPr>
          <w:rFonts w:hint="eastAsia" w:ascii="宋体" w:hAnsi="宋体" w:eastAsia="宋体" w:cs="仿宋_GB2312"/>
          <w:color w:val="0000FF"/>
          <w:szCs w:val="21"/>
          <w:u w:val="single"/>
          <w:lang w:val="en-US" w:eastAsia="zh-CN"/>
        </w:rPr>
        <w:t>XX年XX月XX日-XX年XX月XX日。</w:t>
      </w:r>
    </w:p>
    <w:p w14:paraId="03F0E9E7">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lang w:val="en-US" w:eastAsia="zh-CN"/>
        </w:rPr>
        <w:t>代表</w:t>
      </w:r>
      <w:r>
        <w:rPr>
          <w:rFonts w:hint="eastAsia" w:ascii="宋体" w:hAnsi="宋体" w:eastAsia="宋体" w:cs="仿宋_GB2312"/>
          <w:szCs w:val="21"/>
        </w:rPr>
        <w:t>人无转委托权，特此委托。</w:t>
      </w:r>
    </w:p>
    <w:p w14:paraId="26A7DA19">
      <w:pPr>
        <w:tabs>
          <w:tab w:val="left" w:pos="7560"/>
        </w:tabs>
        <w:spacing w:line="360" w:lineRule="auto"/>
        <w:ind w:firstLine="420" w:firstLineChars="200"/>
        <w:contextualSpacing/>
        <w:rPr>
          <w:rFonts w:ascii="宋体" w:hAnsi="宋体" w:eastAsia="宋体"/>
          <w:szCs w:val="21"/>
          <w:highlight w:val="none"/>
        </w:rPr>
      </w:pPr>
    </w:p>
    <w:p w14:paraId="70A3CEBE">
      <w:pPr>
        <w:tabs>
          <w:tab w:val="left" w:pos="7560"/>
        </w:tabs>
        <w:spacing w:line="360" w:lineRule="auto"/>
        <w:ind w:firstLine="420" w:firstLineChars="200"/>
        <w:contextualSpacing/>
        <w:rPr>
          <w:rFonts w:hint="default" w:ascii="宋体" w:hAnsi="宋体" w:eastAsia="宋体"/>
          <w:szCs w:val="21"/>
          <w:highlight w:val="none"/>
          <w:lang w:val="en-US" w:eastAsia="zh-CN"/>
        </w:rPr>
      </w:pPr>
      <w:r>
        <w:rPr>
          <w:rFonts w:hint="eastAsia" w:ascii="宋体" w:hAnsi="宋体" w:eastAsia="宋体"/>
          <w:szCs w:val="21"/>
          <w:highlight w:val="none"/>
        </w:rPr>
        <w:t>附：授权</w:t>
      </w:r>
      <w:r>
        <w:rPr>
          <w:rFonts w:hint="eastAsia" w:ascii="宋体" w:hAnsi="宋体" w:eastAsia="宋体" w:cs="仿宋_GB2312"/>
          <w:szCs w:val="21"/>
          <w:lang w:val="en-US" w:eastAsia="zh-CN"/>
        </w:rPr>
        <w:t>代表</w:t>
      </w:r>
      <w:r>
        <w:rPr>
          <w:rFonts w:hint="eastAsia" w:ascii="宋体" w:hAnsi="宋体" w:eastAsia="宋体"/>
          <w:szCs w:val="21"/>
          <w:highlight w:val="none"/>
        </w:rPr>
        <w:t>人身份证复印件或扫描件（</w:t>
      </w:r>
      <w:r>
        <w:rPr>
          <w:rFonts w:hint="eastAsia" w:ascii="宋体" w:hAnsi="宋体" w:eastAsia="宋体" w:cs="仿宋_GB2312"/>
          <w:szCs w:val="21"/>
          <w:highlight w:val="none"/>
        </w:rPr>
        <w:t>盖响应人单位章</w:t>
      </w:r>
      <w:r>
        <w:rPr>
          <w:rFonts w:hint="eastAsia" w:ascii="宋体" w:hAnsi="宋体" w:eastAsia="宋体"/>
          <w:szCs w:val="21"/>
          <w:highlight w:val="none"/>
        </w:rPr>
        <w:t>）</w:t>
      </w:r>
      <w:r>
        <w:rPr>
          <w:rFonts w:hint="eastAsia" w:ascii="宋体" w:hAnsi="宋体" w:eastAsia="宋体"/>
          <w:szCs w:val="21"/>
          <w:highlight w:val="none"/>
          <w:lang w:eastAsia="zh-CN"/>
        </w:rPr>
        <w:t>，近三个月连续在</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单位（含</w:t>
      </w:r>
      <w:r>
        <w:rPr>
          <w:rFonts w:hint="eastAsia" w:ascii="宋体" w:hAnsi="宋体" w:eastAsia="宋体"/>
          <w:szCs w:val="21"/>
          <w:highlight w:val="none"/>
          <w:lang w:val="en-US" w:eastAsia="zh-CN"/>
        </w:rPr>
        <w:t>响应</w:t>
      </w:r>
      <w:r>
        <w:rPr>
          <w:rFonts w:hint="eastAsia" w:ascii="宋体" w:hAnsi="宋体" w:eastAsia="宋体"/>
          <w:szCs w:val="21"/>
          <w:highlight w:val="none"/>
          <w:lang w:eastAsia="zh-CN"/>
        </w:rPr>
        <w:t>单位的分公司）的社会保险缴纳证明（不含投标当月），社保从公告发布之日起倒推，如有特殊情况可以往前顺延一个月，新成立不足三个月的公司按照成立时间提供）</w:t>
      </w:r>
      <w:r>
        <w:rPr>
          <w:rFonts w:hint="eastAsia" w:ascii="宋体" w:hAnsi="宋体" w:eastAsia="宋体"/>
          <w:szCs w:val="21"/>
          <w:highlight w:val="none"/>
          <w:lang w:val="en-US" w:eastAsia="zh-CN"/>
        </w:rPr>
        <w:t>。如授权</w:t>
      </w:r>
      <w:r>
        <w:rPr>
          <w:rFonts w:hint="eastAsia" w:ascii="宋体" w:hAnsi="宋体" w:eastAsia="宋体" w:cs="仿宋_GB2312"/>
          <w:szCs w:val="21"/>
          <w:lang w:val="en-US" w:eastAsia="zh-CN"/>
        </w:rPr>
        <w:t>代表</w:t>
      </w:r>
      <w:r>
        <w:rPr>
          <w:rFonts w:hint="eastAsia" w:ascii="宋体" w:hAnsi="宋体" w:eastAsia="宋体"/>
          <w:szCs w:val="21"/>
          <w:highlight w:val="none"/>
          <w:lang w:val="en-US" w:eastAsia="zh-CN"/>
        </w:rPr>
        <w:t>人未提供社保证明材料或所提供的社保证明材料不是所投单位缴纳的或提供的社保证明材料不符合文件要求，则作废标处理。</w:t>
      </w:r>
    </w:p>
    <w:p w14:paraId="78C2D75D">
      <w:pPr>
        <w:tabs>
          <w:tab w:val="left" w:pos="7560"/>
        </w:tabs>
        <w:spacing w:line="360" w:lineRule="auto"/>
        <w:ind w:firstLine="420" w:firstLineChars="200"/>
        <w:contextualSpacing/>
        <w:rPr>
          <w:rFonts w:ascii="宋体" w:hAnsi="宋体" w:eastAsia="宋体"/>
          <w:szCs w:val="21"/>
          <w:highlight w:val="none"/>
        </w:rPr>
      </w:pPr>
    </w:p>
    <w:p w14:paraId="1B5CBE9B">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6F18E039">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174FDA49">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u w:val="single"/>
          <w:lang w:val="en-US" w:eastAsia="zh-CN"/>
        </w:rPr>
        <w:t xml:space="preserve">           </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7E9ADBBC">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14:paraId="146C45F3">
      <w:pPr>
        <w:tabs>
          <w:tab w:val="left" w:pos="7560"/>
        </w:tabs>
        <w:spacing w:line="360" w:lineRule="auto"/>
        <w:ind w:firstLine="420" w:firstLineChars="200"/>
        <w:contextualSpacing/>
        <w:rPr>
          <w:rFonts w:ascii="宋体" w:hAnsi="宋体" w:eastAsia="宋体" w:cs="仿宋_GB2312"/>
          <w:szCs w:val="21"/>
        </w:rPr>
      </w:pPr>
    </w:p>
    <w:p w14:paraId="4586C213">
      <w:pPr>
        <w:tabs>
          <w:tab w:val="left" w:pos="7560"/>
        </w:tabs>
        <w:spacing w:line="360" w:lineRule="auto"/>
        <w:ind w:firstLine="420" w:firstLineChars="200"/>
        <w:contextualSpacing/>
        <w:rPr>
          <w:rFonts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w:t>
      </w:r>
      <w:r>
        <w:rPr>
          <w:rFonts w:hint="eastAsia" w:ascii="宋体" w:hAnsi="宋体" w:eastAsia="宋体" w:cs="仿宋_GB2312"/>
          <w:szCs w:val="21"/>
          <w:lang w:eastAsia="zh-CN"/>
        </w:rPr>
        <w:t>（</w:t>
      </w:r>
      <w:r>
        <w:rPr>
          <w:rFonts w:hint="eastAsia" w:ascii="宋体" w:hAnsi="宋体" w:eastAsia="宋体" w:cs="仿宋_GB2312"/>
          <w:szCs w:val="21"/>
          <w:lang w:val="en-US" w:eastAsia="zh-CN"/>
        </w:rPr>
        <w:t>负责人</w:t>
      </w:r>
      <w:r>
        <w:rPr>
          <w:rFonts w:hint="eastAsia" w:ascii="宋体" w:hAnsi="宋体" w:eastAsia="宋体" w:cs="仿宋_GB2312"/>
          <w:szCs w:val="21"/>
          <w:lang w:eastAsia="zh-CN"/>
        </w:rPr>
        <w:t>）</w:t>
      </w:r>
      <w:r>
        <w:rPr>
          <w:rFonts w:hint="eastAsia" w:ascii="宋体" w:hAnsi="宋体" w:eastAsia="宋体"/>
          <w:b w:val="0"/>
          <w:bCs w:val="0"/>
          <w:sz w:val="21"/>
          <w:szCs w:val="21"/>
          <w:lang w:val="en-US" w:eastAsia="zh-CN"/>
        </w:rPr>
        <w:t>现场</w:t>
      </w:r>
      <w:r>
        <w:rPr>
          <w:rFonts w:hint="eastAsia" w:ascii="宋体" w:hAnsi="宋体" w:eastAsia="宋体" w:cs="仿宋_GB2312"/>
          <w:szCs w:val="21"/>
          <w:lang w:val="en-US" w:eastAsia="zh-CN"/>
        </w:rPr>
        <w:t>递交文件、邮寄文件并参与活动</w:t>
      </w:r>
      <w:r>
        <w:rPr>
          <w:rFonts w:hint="eastAsia" w:ascii="宋体" w:hAnsi="宋体" w:eastAsia="宋体" w:cs="仿宋_GB2312"/>
          <w:szCs w:val="21"/>
        </w:rPr>
        <w:t>时，则不需要填写“</w:t>
      </w:r>
      <w:r>
        <w:rPr>
          <w:rFonts w:hint="eastAsia" w:ascii="宋体" w:hAnsi="宋体" w:eastAsia="宋体" w:cs="仿宋_GB2312"/>
          <w:szCs w:val="21"/>
          <w:lang w:val="en-US" w:eastAsia="zh-CN"/>
        </w:rPr>
        <w:t>响应文件</w:t>
      </w:r>
      <w:r>
        <w:rPr>
          <w:rFonts w:hint="eastAsia" w:ascii="宋体" w:hAnsi="宋体" w:eastAsia="宋体" w:cs="仿宋_GB2312"/>
          <w:szCs w:val="21"/>
        </w:rPr>
        <w:t>授权委托书”</w:t>
      </w:r>
      <w:r>
        <w:rPr>
          <w:rFonts w:hint="eastAsia" w:ascii="宋体" w:hAnsi="宋体" w:eastAsia="宋体" w:cs="仿宋_GB2312"/>
          <w:szCs w:val="21"/>
          <w:lang w:eastAsia="zh-CN"/>
        </w:rPr>
        <w:t>，</w:t>
      </w:r>
      <w:r>
        <w:rPr>
          <w:rFonts w:hint="eastAsia" w:ascii="宋体" w:hAnsi="宋体" w:eastAsia="宋体" w:cs="仿宋_GB2312"/>
          <w:szCs w:val="21"/>
          <w:lang w:val="en-US" w:eastAsia="zh-CN"/>
        </w:rPr>
        <w:t>按</w:t>
      </w:r>
      <w:r>
        <w:rPr>
          <w:rFonts w:hint="eastAsia" w:ascii="宋体" w:hAnsi="宋体" w:eastAsia="宋体"/>
          <w:b/>
          <w:bCs/>
          <w:sz w:val="21"/>
          <w:szCs w:val="21"/>
        </w:rPr>
        <w:t>A1.法定代表人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负责人</w:t>
      </w:r>
      <w:r>
        <w:rPr>
          <w:rFonts w:hint="eastAsia" w:ascii="宋体" w:hAnsi="宋体" w:eastAsia="宋体"/>
          <w:b/>
          <w:bCs/>
          <w:sz w:val="21"/>
          <w:szCs w:val="21"/>
          <w:lang w:eastAsia="zh-CN"/>
        </w:rPr>
        <w:t>）</w:t>
      </w:r>
      <w:r>
        <w:rPr>
          <w:rFonts w:hint="eastAsia" w:ascii="宋体" w:hAnsi="宋体" w:eastAsia="宋体"/>
          <w:b/>
          <w:bCs/>
          <w:sz w:val="21"/>
          <w:szCs w:val="21"/>
          <w:lang w:val="en-US" w:eastAsia="zh-CN"/>
        </w:rPr>
        <w:t>身份</w:t>
      </w:r>
      <w:r>
        <w:rPr>
          <w:rFonts w:hint="eastAsia" w:ascii="宋体" w:hAnsi="宋体" w:eastAsia="宋体"/>
          <w:b/>
          <w:bCs/>
          <w:sz w:val="21"/>
          <w:szCs w:val="21"/>
        </w:rPr>
        <w:t>证明</w:t>
      </w:r>
      <w:r>
        <w:rPr>
          <w:rFonts w:hint="eastAsia" w:ascii="宋体" w:hAnsi="宋体" w:eastAsia="宋体"/>
          <w:b w:val="0"/>
          <w:bCs w:val="0"/>
          <w:sz w:val="21"/>
          <w:szCs w:val="21"/>
          <w:lang w:eastAsia="zh-CN"/>
        </w:rPr>
        <w:t>的</w:t>
      </w:r>
      <w:r>
        <w:rPr>
          <w:rFonts w:hint="eastAsia" w:ascii="宋体" w:hAnsi="宋体" w:eastAsia="宋体"/>
          <w:b w:val="0"/>
          <w:bCs w:val="0"/>
          <w:sz w:val="21"/>
          <w:szCs w:val="21"/>
          <w:lang w:val="en-US" w:eastAsia="zh-CN"/>
        </w:rPr>
        <w:t>要求提供证明资料。</w:t>
      </w:r>
    </w:p>
    <w:p w14:paraId="6DE15E85">
      <w:pPr>
        <w:widowControl/>
        <w:jc w:val="left"/>
        <w:rPr>
          <w:rFonts w:ascii="宋体" w:hAnsi="宋体" w:eastAsia="宋体" w:cstheme="majorBidi"/>
          <w:b/>
          <w:bCs/>
          <w:szCs w:val="21"/>
        </w:rPr>
      </w:pPr>
      <w:r>
        <w:rPr>
          <w:rFonts w:ascii="宋体" w:hAnsi="宋体" w:eastAsia="宋体"/>
          <w:szCs w:val="21"/>
        </w:rPr>
        <w:br w:type="page"/>
      </w:r>
    </w:p>
    <w:p w14:paraId="6936D985">
      <w:pPr>
        <w:pStyle w:val="3"/>
        <w:spacing w:before="0" w:after="0" w:line="360" w:lineRule="auto"/>
        <w:ind w:firstLine="422" w:firstLineChars="200"/>
        <w:contextualSpacing/>
        <w:rPr>
          <w:rFonts w:ascii="宋体" w:hAnsi="宋体" w:eastAsia="宋体"/>
          <w:sz w:val="21"/>
          <w:szCs w:val="21"/>
        </w:rPr>
      </w:pPr>
      <w:r>
        <w:rPr>
          <w:rFonts w:hint="eastAsia" w:ascii="宋体" w:hAnsi="宋体" w:eastAsia="宋体"/>
          <w:sz w:val="21"/>
          <w:szCs w:val="21"/>
          <w:lang w:val="en-US" w:eastAsia="zh-CN"/>
        </w:rPr>
        <w:t>A3</w:t>
      </w:r>
      <w:r>
        <w:rPr>
          <w:rFonts w:hint="eastAsia" w:ascii="宋体" w:hAnsi="宋体" w:eastAsia="宋体"/>
          <w:sz w:val="21"/>
          <w:szCs w:val="21"/>
        </w:rPr>
        <w:t>.资格审查文件</w:t>
      </w:r>
    </w:p>
    <w:p w14:paraId="5230E3CF">
      <w:pPr>
        <w:tabs>
          <w:tab w:val="left" w:pos="7560"/>
        </w:tabs>
        <w:spacing w:line="360" w:lineRule="auto"/>
        <w:ind w:firstLine="422" w:firstLineChars="200"/>
        <w:contextualSpacing/>
        <w:rPr>
          <w:rFonts w:ascii="宋体" w:hAnsi="宋体" w:eastAsia="宋体" w:cs="仿宋_GB2312"/>
          <w:b/>
          <w:szCs w:val="21"/>
        </w:rPr>
      </w:pPr>
      <w:r>
        <w:rPr>
          <w:rFonts w:hint="eastAsia" w:ascii="宋体" w:hAnsi="宋体" w:eastAsia="宋体" w:cs="仿宋_GB2312"/>
          <w:b/>
          <w:szCs w:val="21"/>
          <w:lang w:val="en-US" w:eastAsia="zh-CN"/>
        </w:rPr>
        <w:t>1</w:t>
      </w:r>
      <w:r>
        <w:rPr>
          <w:rFonts w:hint="eastAsia" w:ascii="宋体" w:hAnsi="宋体" w:eastAsia="宋体" w:cs="仿宋_GB2312"/>
          <w:b/>
          <w:szCs w:val="21"/>
        </w:rPr>
        <w:t>.响应人资格证明</w:t>
      </w:r>
    </w:p>
    <w:p w14:paraId="07B4C3D5">
      <w:pPr>
        <w:tabs>
          <w:tab w:val="left" w:pos="7560"/>
        </w:tabs>
        <w:spacing w:line="360" w:lineRule="auto"/>
        <w:ind w:firstLine="420" w:firstLineChars="200"/>
        <w:contextualSpacing/>
        <w:rPr>
          <w:rFonts w:hint="eastAsia" w:ascii="宋体" w:hAnsi="宋体" w:eastAsia="宋体" w:cs="仿宋_GB2312"/>
          <w:szCs w:val="21"/>
          <w:highlight w:val="yellow"/>
          <w:lang w:eastAsia="zh-CN"/>
        </w:rPr>
      </w:pPr>
      <w:r>
        <w:rPr>
          <w:rFonts w:hint="eastAsia" w:ascii="宋体" w:hAnsi="宋体" w:eastAsia="宋体" w:cs="仿宋_GB2312"/>
          <w:szCs w:val="21"/>
        </w:rPr>
        <w:t>备注：</w:t>
      </w:r>
      <w:r>
        <w:rPr>
          <w:rFonts w:hint="eastAsia" w:ascii="宋体" w:hAnsi="宋体" w:eastAsia="宋体" w:cs="仿宋_GB2312"/>
          <w:szCs w:val="21"/>
          <w:highlight w:val="none"/>
        </w:rPr>
        <w:t>提供营业执照</w:t>
      </w:r>
      <w:r>
        <w:rPr>
          <w:rFonts w:hint="eastAsia" w:ascii="Times New Roman" w:hAnsi="Times New Roman" w:eastAsia="宋体" w:cs="Times New Roman"/>
          <w:kern w:val="2"/>
          <w:sz w:val="21"/>
          <w:szCs w:val="24"/>
          <w:highlight w:val="none"/>
          <w:lang w:val="en-US" w:eastAsia="zh-CN" w:bidi="ar-SA"/>
        </w:rPr>
        <w:t>或事业单位法人证书或其他主体证明文件扫描件（若响应人为分公司，需同时提供总公司的营业执照及授权证明文件）</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以及</w:t>
      </w:r>
      <w:r>
        <w:rPr>
          <w:rFonts w:hint="eastAsia" w:ascii="宋体" w:hAnsi="宋体" w:eastAsia="宋体" w:cs="Times New Roman"/>
          <w:b/>
          <w:bCs w:val="0"/>
          <w:sz w:val="21"/>
          <w:szCs w:val="22"/>
          <w:lang w:val="en-US" w:eastAsia="zh-CN"/>
        </w:rPr>
        <w:t>响应人资格要求</w:t>
      </w:r>
      <w:r>
        <w:rPr>
          <w:rFonts w:hint="eastAsia" w:ascii="宋体" w:hAnsi="宋体" w:eastAsia="宋体" w:cs="Times New Roman"/>
          <w:b w:val="0"/>
          <w:bCs/>
          <w:sz w:val="21"/>
          <w:szCs w:val="22"/>
          <w:lang w:val="en-US" w:eastAsia="zh-CN"/>
        </w:rPr>
        <w:t>明确</w:t>
      </w:r>
      <w:r>
        <w:rPr>
          <w:rFonts w:ascii="宋体" w:hAnsi="宋体" w:eastAsia="宋体" w:cs="仿宋_GB2312"/>
          <w:b w:val="0"/>
          <w:bCs/>
          <w:szCs w:val="21"/>
          <w:highlight w:val="none"/>
        </w:rPr>
        <w:t>响应</w:t>
      </w:r>
      <w:r>
        <w:rPr>
          <w:rFonts w:ascii="宋体" w:hAnsi="宋体" w:eastAsia="宋体" w:cs="仿宋_GB2312"/>
          <w:szCs w:val="21"/>
          <w:highlight w:val="none"/>
        </w:rPr>
        <w:t>人</w:t>
      </w:r>
      <w:r>
        <w:rPr>
          <w:rFonts w:hint="eastAsia" w:ascii="宋体" w:hAnsi="宋体" w:eastAsia="宋体" w:cs="仿宋_GB2312"/>
          <w:szCs w:val="21"/>
          <w:highlight w:val="none"/>
          <w:lang w:val="en-US" w:eastAsia="zh-CN"/>
        </w:rPr>
        <w:t>具备</w:t>
      </w:r>
      <w:r>
        <w:rPr>
          <w:rFonts w:ascii="宋体" w:hAnsi="宋体" w:eastAsia="宋体" w:cs="仿宋_GB2312"/>
          <w:szCs w:val="21"/>
          <w:highlight w:val="none"/>
        </w:rPr>
        <w:t>的各类资质</w:t>
      </w:r>
      <w:r>
        <w:rPr>
          <w:rFonts w:hint="eastAsia" w:ascii="宋体" w:hAnsi="宋体" w:eastAsia="宋体" w:cs="仿宋_GB2312"/>
          <w:szCs w:val="21"/>
          <w:highlight w:val="none"/>
          <w:lang w:val="en-US" w:eastAsia="zh-CN"/>
        </w:rPr>
        <w:t>证明资料</w:t>
      </w:r>
      <w:r>
        <w:rPr>
          <w:rFonts w:hint="eastAsia" w:ascii="宋体" w:hAnsi="宋体" w:eastAsia="宋体" w:cs="仿宋_GB2312"/>
          <w:szCs w:val="21"/>
          <w:highlight w:val="none"/>
        </w:rPr>
        <w:t>的复印件或扫描件（盖响应人单位章）</w:t>
      </w:r>
      <w:r>
        <w:rPr>
          <w:rFonts w:hint="eastAsia" w:ascii="宋体" w:hAnsi="宋体" w:eastAsia="宋体" w:cs="仿宋_GB2312"/>
          <w:szCs w:val="21"/>
          <w:highlight w:val="none"/>
          <w:lang w:eastAsia="zh-CN"/>
        </w:rPr>
        <w:t>。</w:t>
      </w:r>
    </w:p>
    <w:p w14:paraId="01A7F16B">
      <w:pPr>
        <w:rPr>
          <w:rFonts w:hint="eastAsia" w:ascii="宋体" w:hAnsi="宋体" w:eastAsia="宋体" w:cs="仿宋_GB2312"/>
          <w:szCs w:val="21"/>
        </w:rPr>
      </w:pPr>
      <w:r>
        <w:rPr>
          <w:rFonts w:hint="eastAsia" w:ascii="宋体" w:hAnsi="宋体" w:eastAsia="宋体" w:cs="仿宋_GB2312"/>
          <w:szCs w:val="21"/>
        </w:rPr>
        <w:br w:type="page"/>
      </w:r>
    </w:p>
    <w:p w14:paraId="2148B890">
      <w:pPr>
        <w:pStyle w:val="3"/>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lang w:val="en-US" w:eastAsia="zh-CN"/>
        </w:rPr>
        <w:t>A4.响应人</w:t>
      </w:r>
      <w:r>
        <w:rPr>
          <w:rFonts w:hint="eastAsia" w:ascii="宋体" w:hAnsi="宋体" w:eastAsia="宋体"/>
          <w:sz w:val="21"/>
          <w:szCs w:val="21"/>
        </w:rPr>
        <w:t>关联关系要求-相关证明材料</w:t>
      </w:r>
    </w:p>
    <w:p w14:paraId="565616DB">
      <w:pPr>
        <w:keepNext/>
        <w:keepLines/>
        <w:widowControl w:val="0"/>
        <w:ind w:firstLine="422"/>
        <w:contextualSpacing/>
        <w:outlineLvl w:val="9"/>
        <w:rPr>
          <w:rFonts w:hint="eastAsia" w:ascii="宋体" w:hAnsi="宋体"/>
          <w:b/>
          <w:bCs/>
          <w:color w:val="auto"/>
          <w:szCs w:val="21"/>
          <w:highlight w:val="yellow"/>
          <w:lang w:val="en-US" w:eastAsia="zh-CN"/>
        </w:rPr>
      </w:pPr>
    </w:p>
    <w:p w14:paraId="286E728B">
      <w:pPr>
        <w:keepNext/>
        <w:keepLines/>
        <w:widowControl w:val="0"/>
        <w:ind w:firstLine="422"/>
        <w:contextualSpacing/>
        <w:outlineLvl w:val="9"/>
        <w:rPr>
          <w:rFonts w:hint="eastAsia" w:ascii="宋体" w:hAnsi="宋体" w:eastAsia="宋体"/>
          <w:b/>
          <w:bCs/>
          <w:color w:val="auto"/>
          <w:szCs w:val="21"/>
          <w:highlight w:val="none"/>
          <w:lang w:eastAsia="zh-CN"/>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供应商基本情况表</w:t>
      </w:r>
      <w:r>
        <w:rPr>
          <w:rFonts w:hint="eastAsia" w:ascii="宋体" w:hAnsi="宋体"/>
          <w:b/>
          <w:bCs/>
          <w:color w:val="auto"/>
          <w:szCs w:val="21"/>
          <w:highlight w:val="none"/>
          <w:lang w:eastAsia="zh-CN"/>
        </w:rPr>
        <w:t>：</w:t>
      </w:r>
    </w:p>
    <w:p w14:paraId="0765129E">
      <w:pPr>
        <w:rPr>
          <w:highlight w:val="none"/>
        </w:rPr>
      </w:pPr>
    </w:p>
    <w:p w14:paraId="4B9B28EA">
      <w:pPr>
        <w:widowControl w:val="0"/>
        <w:snapToGrid w:val="0"/>
        <w:spacing w:before="0" w:after="0" w:line="240" w:lineRule="auto"/>
        <w:jc w:val="center"/>
        <w:outlineLvl w:val="0"/>
        <w:rPr>
          <w:rFonts w:hint="eastAsia" w:ascii="方正小标宋简体" w:hAnsi="方正小标宋简体" w:eastAsia="方正小标宋简体" w:cs="方正小标宋简体"/>
          <w:b w:val="0"/>
          <w:bCs w:val="0"/>
          <w:kern w:val="2"/>
          <w:sz w:val="28"/>
          <w:szCs w:val="28"/>
          <w:highlight w:val="none"/>
          <w:lang w:val="en-US" w:eastAsia="zh-CN" w:bidi="ar-SA"/>
        </w:rPr>
      </w:pPr>
      <w:r>
        <w:rPr>
          <w:rFonts w:hint="eastAsia" w:ascii="方正小标宋简体" w:hAnsi="方正小标宋简体" w:eastAsia="方正小标宋简体" w:cs="方正小标宋简体"/>
          <w:b w:val="0"/>
          <w:bCs w:val="0"/>
          <w:kern w:val="2"/>
          <w:sz w:val="28"/>
          <w:szCs w:val="28"/>
          <w:highlight w:val="none"/>
          <w:lang w:val="en-US" w:eastAsia="zh-CN" w:bidi="ar-SA"/>
        </w:rPr>
        <w:t>供应商基本情况表</w:t>
      </w:r>
    </w:p>
    <w:p w14:paraId="7C352544">
      <w:pPr>
        <w:pStyle w:val="5"/>
        <w:rPr>
          <w:rFonts w:hint="eastAsia"/>
          <w:highlight w:val="none"/>
          <w:lang w:val="en-US" w:eastAsia="zh-CN"/>
        </w:rPr>
      </w:pPr>
    </w:p>
    <w:p w14:paraId="437253F7">
      <w:p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填表单位：（加盖单位公章）</w:t>
      </w:r>
      <w:r>
        <w:rPr>
          <w:rFonts w:hint="eastAsia" w:ascii="宋体" w:hAnsi="宋体" w:eastAsia="宋体" w:cs="宋体"/>
          <w:sz w:val="21"/>
          <w:szCs w:val="21"/>
          <w:highlight w:val="none"/>
          <w:lang w:val="en-US" w:eastAsia="zh-CN"/>
        </w:rPr>
        <w:tab/>
      </w:r>
      <w:r>
        <w:rPr>
          <w:rFonts w:hint="eastAsia" w:ascii="宋体" w:hAnsi="宋体" w:eastAsia="宋体" w:cs="宋体"/>
          <w:sz w:val="21"/>
          <w:szCs w:val="21"/>
          <w:highlight w:val="none"/>
          <w:lang w:val="en-US" w:eastAsia="zh-CN"/>
        </w:rPr>
        <w:tab/>
      </w:r>
      <w:r>
        <w:rPr>
          <w:rFonts w:hint="eastAsia" w:ascii="宋体" w:hAnsi="宋体" w:eastAsia="宋体" w:cs="宋体"/>
          <w:sz w:val="21"/>
          <w:szCs w:val="21"/>
          <w:highlight w:val="none"/>
          <w:lang w:val="en-US" w:eastAsia="zh-CN"/>
        </w:rPr>
        <w:t xml:space="preserve">   填表日期：    年   月   日</w:t>
      </w:r>
    </w:p>
    <w:tbl>
      <w:tblPr>
        <w:tblStyle w:val="13"/>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549C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C5CED67">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采购人</w:t>
            </w:r>
          </w:p>
        </w:tc>
        <w:tc>
          <w:tcPr>
            <w:tcW w:w="2553" w:type="dxa"/>
            <w:gridSpan w:val="2"/>
            <w:noWrap w:val="0"/>
            <w:vAlign w:val="center"/>
          </w:tcPr>
          <w:p w14:paraId="09F7C449">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24DE3E3C">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项目名称</w:t>
            </w:r>
          </w:p>
        </w:tc>
        <w:tc>
          <w:tcPr>
            <w:tcW w:w="2985" w:type="dxa"/>
            <w:gridSpan w:val="2"/>
            <w:noWrap w:val="0"/>
            <w:vAlign w:val="center"/>
          </w:tcPr>
          <w:p w14:paraId="1373063A">
            <w:pPr>
              <w:jc w:val="center"/>
              <w:rPr>
                <w:rFonts w:hint="eastAsia" w:ascii="宋体" w:hAnsi="宋体" w:eastAsia="宋体" w:cs="宋体"/>
                <w:sz w:val="21"/>
                <w:szCs w:val="21"/>
                <w:highlight w:val="none"/>
                <w:vertAlign w:val="baseline"/>
                <w:lang w:val="en-US" w:eastAsia="zh-CN"/>
              </w:rPr>
            </w:pPr>
          </w:p>
        </w:tc>
      </w:tr>
      <w:tr w14:paraId="34AC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5CE1EDDD">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投标（响应）供应商</w:t>
            </w:r>
          </w:p>
        </w:tc>
        <w:tc>
          <w:tcPr>
            <w:tcW w:w="2553" w:type="dxa"/>
            <w:gridSpan w:val="2"/>
            <w:noWrap w:val="0"/>
            <w:vAlign w:val="center"/>
          </w:tcPr>
          <w:p w14:paraId="4CE31A58">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0C9C7695">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供应商统一社会信用代码</w:t>
            </w:r>
          </w:p>
        </w:tc>
        <w:tc>
          <w:tcPr>
            <w:tcW w:w="2985" w:type="dxa"/>
            <w:gridSpan w:val="2"/>
            <w:noWrap w:val="0"/>
            <w:vAlign w:val="center"/>
          </w:tcPr>
          <w:p w14:paraId="1FE8EE0C">
            <w:pPr>
              <w:jc w:val="center"/>
              <w:rPr>
                <w:rFonts w:hint="eastAsia" w:ascii="宋体" w:hAnsi="宋体" w:eastAsia="宋体" w:cs="宋体"/>
                <w:sz w:val="21"/>
                <w:szCs w:val="21"/>
                <w:highlight w:val="none"/>
                <w:vertAlign w:val="baseline"/>
                <w:lang w:val="en-US" w:eastAsia="zh-CN"/>
              </w:rPr>
            </w:pPr>
          </w:p>
        </w:tc>
      </w:tr>
      <w:tr w14:paraId="5702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71F18F5F">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投标（响应）供应商相关人员情况</w:t>
            </w:r>
          </w:p>
        </w:tc>
      </w:tr>
      <w:tr w14:paraId="7510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2B441E2E">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序号</w:t>
            </w:r>
          </w:p>
        </w:tc>
        <w:tc>
          <w:tcPr>
            <w:tcW w:w="2282" w:type="dxa"/>
            <w:gridSpan w:val="2"/>
            <w:tcBorders>
              <w:bottom w:val="single" w:color="auto" w:sz="4" w:space="0"/>
            </w:tcBorders>
            <w:noWrap w:val="0"/>
            <w:vAlign w:val="center"/>
          </w:tcPr>
          <w:p w14:paraId="48CEE763">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职务</w:t>
            </w:r>
          </w:p>
        </w:tc>
        <w:tc>
          <w:tcPr>
            <w:tcW w:w="947" w:type="dxa"/>
            <w:tcBorders>
              <w:bottom w:val="single" w:color="auto" w:sz="4" w:space="0"/>
            </w:tcBorders>
            <w:noWrap w:val="0"/>
            <w:vAlign w:val="center"/>
          </w:tcPr>
          <w:p w14:paraId="06CECC6A">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姓名</w:t>
            </w:r>
          </w:p>
        </w:tc>
        <w:tc>
          <w:tcPr>
            <w:tcW w:w="1991" w:type="dxa"/>
            <w:gridSpan w:val="2"/>
            <w:tcBorders>
              <w:bottom w:val="single" w:color="auto" w:sz="4" w:space="0"/>
            </w:tcBorders>
            <w:noWrap w:val="0"/>
            <w:vAlign w:val="center"/>
          </w:tcPr>
          <w:p w14:paraId="3116267F">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身份证号码</w:t>
            </w:r>
          </w:p>
        </w:tc>
        <w:tc>
          <w:tcPr>
            <w:tcW w:w="1500" w:type="dxa"/>
            <w:tcBorders>
              <w:bottom w:val="single" w:color="auto" w:sz="4" w:space="0"/>
            </w:tcBorders>
            <w:noWrap w:val="0"/>
            <w:vAlign w:val="center"/>
          </w:tcPr>
          <w:p w14:paraId="2857B7AE">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劳动合同</w:t>
            </w:r>
          </w:p>
          <w:p w14:paraId="2B0EE940">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关系单位</w:t>
            </w:r>
          </w:p>
        </w:tc>
        <w:tc>
          <w:tcPr>
            <w:tcW w:w="1485" w:type="dxa"/>
            <w:tcBorders>
              <w:bottom w:val="single" w:color="auto" w:sz="4" w:space="0"/>
            </w:tcBorders>
            <w:noWrap w:val="0"/>
            <w:vAlign w:val="center"/>
          </w:tcPr>
          <w:p w14:paraId="0C794B21">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缴纳社会</w:t>
            </w:r>
          </w:p>
          <w:p w14:paraId="268D377E">
            <w:pPr>
              <w:snapToGrid w:val="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保险单位</w:t>
            </w:r>
          </w:p>
        </w:tc>
      </w:tr>
      <w:tr w14:paraId="5948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A506DDE">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381D115">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r>
              <w:rPr>
                <w:rFonts w:hint="eastAsia" w:ascii="宋体" w:hAnsi="宋体" w:eastAsia="宋体" w:cs="仿宋_GB2312"/>
                <w:szCs w:val="21"/>
                <w:highlight w:val="none"/>
                <w:lang w:val="en-US" w:eastAsia="zh-CN"/>
              </w:rPr>
              <w:t>（董事长、总经理）</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4A384C1E">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366F6105">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3D0CD08F">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9B5DE35">
            <w:pPr>
              <w:jc w:val="center"/>
              <w:rPr>
                <w:rFonts w:hint="eastAsia" w:ascii="宋体" w:hAnsi="宋体" w:eastAsia="宋体" w:cs="宋体"/>
                <w:sz w:val="21"/>
                <w:szCs w:val="21"/>
                <w:highlight w:val="none"/>
                <w:vertAlign w:val="baseline"/>
                <w:lang w:val="en-US" w:eastAsia="zh-CN"/>
              </w:rPr>
            </w:pPr>
          </w:p>
        </w:tc>
      </w:tr>
      <w:tr w14:paraId="139B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3BFFECDB">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57430FD5">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5D975C64">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56A3C77">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88336F3">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696BDDA4">
            <w:pPr>
              <w:jc w:val="center"/>
              <w:rPr>
                <w:rFonts w:hint="eastAsia" w:ascii="宋体" w:hAnsi="宋体" w:eastAsia="宋体" w:cs="宋体"/>
                <w:sz w:val="21"/>
                <w:szCs w:val="21"/>
                <w:highlight w:val="none"/>
                <w:vertAlign w:val="baseline"/>
                <w:lang w:val="en-US" w:eastAsia="zh-CN"/>
              </w:rPr>
            </w:pPr>
          </w:p>
        </w:tc>
      </w:tr>
      <w:tr w14:paraId="74B5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4ACAAB35">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3</w:t>
            </w:r>
          </w:p>
        </w:tc>
        <w:tc>
          <w:tcPr>
            <w:tcW w:w="2282" w:type="dxa"/>
            <w:gridSpan w:val="2"/>
            <w:tcBorders>
              <w:top w:val="single" w:color="auto" w:sz="4" w:space="0"/>
            </w:tcBorders>
            <w:noWrap w:val="0"/>
            <w:vAlign w:val="center"/>
          </w:tcPr>
          <w:p w14:paraId="638562ED">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14:paraId="6BE4BEF4">
            <w:pPr>
              <w:jc w:val="center"/>
              <w:rPr>
                <w:rFonts w:hint="eastAsia" w:ascii="宋体" w:hAnsi="宋体" w:eastAsia="宋体" w:cs="宋体"/>
                <w:sz w:val="21"/>
                <w:szCs w:val="21"/>
                <w:highlight w:val="none"/>
                <w:vertAlign w:val="baseline"/>
                <w:lang w:val="en-US" w:eastAsia="zh-CN"/>
              </w:rPr>
            </w:pPr>
          </w:p>
        </w:tc>
        <w:tc>
          <w:tcPr>
            <w:tcW w:w="1991" w:type="dxa"/>
            <w:gridSpan w:val="2"/>
            <w:tcBorders>
              <w:top w:val="single" w:color="auto" w:sz="4" w:space="0"/>
            </w:tcBorders>
            <w:noWrap w:val="0"/>
            <w:vAlign w:val="center"/>
          </w:tcPr>
          <w:p w14:paraId="0A9EEEDA">
            <w:pPr>
              <w:jc w:val="center"/>
              <w:rPr>
                <w:rFonts w:hint="eastAsia" w:ascii="宋体" w:hAnsi="宋体" w:eastAsia="宋体" w:cs="宋体"/>
                <w:sz w:val="21"/>
                <w:szCs w:val="21"/>
                <w:highlight w:val="none"/>
                <w:vertAlign w:val="baseline"/>
                <w:lang w:val="en-US" w:eastAsia="zh-CN"/>
              </w:rPr>
            </w:pPr>
          </w:p>
        </w:tc>
        <w:tc>
          <w:tcPr>
            <w:tcW w:w="1500" w:type="dxa"/>
            <w:tcBorders>
              <w:top w:val="single" w:color="auto" w:sz="4" w:space="0"/>
            </w:tcBorders>
            <w:noWrap w:val="0"/>
            <w:vAlign w:val="center"/>
          </w:tcPr>
          <w:p w14:paraId="521AB897">
            <w:pPr>
              <w:jc w:val="center"/>
              <w:rPr>
                <w:rFonts w:hint="eastAsia" w:ascii="宋体" w:hAnsi="宋体" w:eastAsia="宋体" w:cs="宋体"/>
                <w:sz w:val="21"/>
                <w:szCs w:val="21"/>
                <w:highlight w:val="none"/>
                <w:vertAlign w:val="baseline"/>
                <w:lang w:val="en-US" w:eastAsia="zh-CN"/>
              </w:rPr>
            </w:pPr>
          </w:p>
        </w:tc>
        <w:tc>
          <w:tcPr>
            <w:tcW w:w="1485" w:type="dxa"/>
            <w:tcBorders>
              <w:top w:val="single" w:color="auto" w:sz="4" w:space="0"/>
            </w:tcBorders>
            <w:noWrap w:val="0"/>
            <w:vAlign w:val="center"/>
          </w:tcPr>
          <w:p w14:paraId="4DA9096C">
            <w:pPr>
              <w:jc w:val="center"/>
              <w:rPr>
                <w:rFonts w:hint="eastAsia" w:ascii="宋体" w:hAnsi="宋体" w:eastAsia="宋体" w:cs="宋体"/>
                <w:sz w:val="21"/>
                <w:szCs w:val="21"/>
                <w:highlight w:val="none"/>
                <w:vertAlign w:val="baseline"/>
                <w:lang w:val="en-US" w:eastAsia="zh-CN"/>
              </w:rPr>
            </w:pPr>
          </w:p>
        </w:tc>
      </w:tr>
      <w:tr w14:paraId="310E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554A5683">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4</w:t>
            </w:r>
          </w:p>
        </w:tc>
        <w:tc>
          <w:tcPr>
            <w:tcW w:w="2282" w:type="dxa"/>
            <w:gridSpan w:val="2"/>
            <w:noWrap w:val="0"/>
            <w:vAlign w:val="center"/>
          </w:tcPr>
          <w:p w14:paraId="21155845">
            <w:pPr>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14:paraId="4F59E44F">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35B16929">
            <w:pPr>
              <w:jc w:val="center"/>
              <w:rPr>
                <w:rFonts w:hint="eastAsia" w:ascii="宋体" w:hAnsi="宋体" w:eastAsia="宋体" w:cs="宋体"/>
                <w:sz w:val="21"/>
                <w:szCs w:val="21"/>
                <w:highlight w:val="none"/>
                <w:vertAlign w:val="baseline"/>
                <w:lang w:val="en-US" w:eastAsia="zh-CN"/>
              </w:rPr>
            </w:pPr>
          </w:p>
        </w:tc>
        <w:tc>
          <w:tcPr>
            <w:tcW w:w="1500" w:type="dxa"/>
            <w:noWrap w:val="0"/>
            <w:vAlign w:val="center"/>
          </w:tcPr>
          <w:p w14:paraId="6A089A86">
            <w:pPr>
              <w:jc w:val="center"/>
              <w:rPr>
                <w:rFonts w:hint="eastAsia" w:ascii="宋体" w:hAnsi="宋体" w:eastAsia="宋体" w:cs="宋体"/>
                <w:sz w:val="21"/>
                <w:szCs w:val="21"/>
                <w:highlight w:val="none"/>
                <w:vertAlign w:val="baseline"/>
                <w:lang w:val="en-US" w:eastAsia="zh-CN"/>
              </w:rPr>
            </w:pPr>
          </w:p>
        </w:tc>
        <w:tc>
          <w:tcPr>
            <w:tcW w:w="1485" w:type="dxa"/>
            <w:noWrap w:val="0"/>
            <w:vAlign w:val="center"/>
          </w:tcPr>
          <w:p w14:paraId="6534F976">
            <w:pPr>
              <w:jc w:val="center"/>
              <w:rPr>
                <w:rFonts w:hint="eastAsia" w:ascii="宋体" w:hAnsi="宋体" w:eastAsia="宋体" w:cs="宋体"/>
                <w:sz w:val="21"/>
                <w:szCs w:val="21"/>
                <w:highlight w:val="none"/>
                <w:vertAlign w:val="baseline"/>
                <w:lang w:val="en-US" w:eastAsia="zh-CN"/>
              </w:rPr>
            </w:pPr>
          </w:p>
        </w:tc>
      </w:tr>
      <w:tr w14:paraId="3A2C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5B8C9D72">
            <w:pPr>
              <w:spacing w:beforeLines="0" w:afterLines="0"/>
              <w:jc w:val="center"/>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lang w:bidi="ar"/>
              </w:rPr>
              <w:t>5</w:t>
            </w:r>
          </w:p>
        </w:tc>
        <w:tc>
          <w:tcPr>
            <w:tcW w:w="2282" w:type="dxa"/>
            <w:gridSpan w:val="2"/>
            <w:noWrap w:val="0"/>
            <w:vAlign w:val="center"/>
          </w:tcPr>
          <w:p w14:paraId="26C447AC">
            <w:pPr>
              <w:widowControl w:val="0"/>
              <w:snapToGrid w:val="0"/>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947" w:type="dxa"/>
            <w:noWrap w:val="0"/>
            <w:vAlign w:val="center"/>
          </w:tcPr>
          <w:p w14:paraId="235C6912">
            <w:pPr>
              <w:jc w:val="center"/>
              <w:rPr>
                <w:rFonts w:hint="eastAsia" w:ascii="宋体" w:hAnsi="宋体" w:eastAsia="宋体" w:cs="宋体"/>
                <w:sz w:val="21"/>
                <w:szCs w:val="21"/>
                <w:highlight w:val="none"/>
                <w:vertAlign w:val="baseline"/>
                <w:lang w:val="en-US" w:eastAsia="zh-CN"/>
              </w:rPr>
            </w:pPr>
          </w:p>
        </w:tc>
        <w:tc>
          <w:tcPr>
            <w:tcW w:w="1991" w:type="dxa"/>
            <w:gridSpan w:val="2"/>
            <w:noWrap w:val="0"/>
            <w:vAlign w:val="center"/>
          </w:tcPr>
          <w:p w14:paraId="033E1877">
            <w:pPr>
              <w:jc w:val="center"/>
              <w:rPr>
                <w:rFonts w:hint="eastAsia" w:ascii="宋体" w:hAnsi="宋体" w:eastAsia="宋体" w:cs="宋体"/>
                <w:sz w:val="21"/>
                <w:szCs w:val="21"/>
                <w:highlight w:val="none"/>
                <w:vertAlign w:val="baseline"/>
                <w:lang w:val="en-US" w:eastAsia="zh-CN"/>
              </w:rPr>
            </w:pPr>
          </w:p>
        </w:tc>
        <w:tc>
          <w:tcPr>
            <w:tcW w:w="1500" w:type="dxa"/>
            <w:noWrap w:val="0"/>
            <w:vAlign w:val="center"/>
          </w:tcPr>
          <w:p w14:paraId="7A2A2E40">
            <w:pPr>
              <w:jc w:val="center"/>
              <w:rPr>
                <w:rFonts w:hint="eastAsia" w:ascii="宋体" w:hAnsi="宋体" w:eastAsia="宋体" w:cs="宋体"/>
                <w:sz w:val="21"/>
                <w:szCs w:val="21"/>
                <w:highlight w:val="none"/>
                <w:vertAlign w:val="baseline"/>
                <w:lang w:val="en-US" w:eastAsia="zh-CN"/>
              </w:rPr>
            </w:pPr>
          </w:p>
        </w:tc>
        <w:tc>
          <w:tcPr>
            <w:tcW w:w="1485" w:type="dxa"/>
            <w:noWrap w:val="0"/>
            <w:vAlign w:val="center"/>
          </w:tcPr>
          <w:p w14:paraId="5F6B1696">
            <w:pPr>
              <w:jc w:val="center"/>
              <w:rPr>
                <w:rFonts w:hint="eastAsia" w:ascii="宋体" w:hAnsi="宋体" w:eastAsia="宋体" w:cs="宋体"/>
                <w:sz w:val="21"/>
                <w:szCs w:val="21"/>
                <w:highlight w:val="none"/>
                <w:vertAlign w:val="baseline"/>
                <w:lang w:val="en-US" w:eastAsia="zh-CN"/>
              </w:rPr>
            </w:pPr>
          </w:p>
        </w:tc>
      </w:tr>
      <w:tr w14:paraId="520A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7AB6C7E1">
            <w:pPr>
              <w:jc w:val="left"/>
              <w:rPr>
                <w:rFonts w:hint="eastAsia" w:ascii="宋体" w:hAnsi="宋体" w:eastAsia="宋体" w:cs="宋体"/>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说明：1.同一职务有多人担任（如主要技术人员），应分行填写;2.除法定代表人</w:t>
            </w:r>
            <w:r>
              <w:rPr>
                <w:rFonts w:hint="eastAsia" w:ascii="宋体" w:hAnsi="宋体" w:cs="宋体"/>
                <w:b/>
                <w:bCs/>
                <w:color w:val="auto"/>
                <w:szCs w:val="21"/>
                <w:highlight w:val="none"/>
              </w:rPr>
              <w:t>、单位负责人</w:t>
            </w:r>
            <w:r>
              <w:rPr>
                <w:rFonts w:hint="eastAsia" w:ascii="宋体" w:hAnsi="宋体" w:eastAsia="宋体" w:cs="宋体"/>
                <w:b/>
                <w:bCs/>
                <w:color w:val="auto"/>
                <w:sz w:val="21"/>
                <w:szCs w:val="21"/>
                <w:highlight w:val="none"/>
                <w:vertAlign w:val="baseline"/>
                <w:lang w:val="en-US" w:eastAsia="zh-CN"/>
              </w:rPr>
              <w:t>外，以上人员需提供</w:t>
            </w:r>
            <w:r>
              <w:rPr>
                <w:rFonts w:hint="eastAsia" w:ascii="宋体" w:hAnsi="宋体" w:cs="宋体"/>
                <w:b/>
                <w:bCs/>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tc>
      </w:tr>
      <w:tr w14:paraId="185F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43DD40D3">
            <w:pPr>
              <w:jc w:val="center"/>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投标（响应）供应商关联关系情况</w:t>
            </w:r>
          </w:p>
        </w:tc>
      </w:tr>
      <w:tr w14:paraId="382E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4659E9B8">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序号</w:t>
            </w:r>
          </w:p>
        </w:tc>
        <w:tc>
          <w:tcPr>
            <w:tcW w:w="2282" w:type="dxa"/>
            <w:gridSpan w:val="2"/>
            <w:tcBorders>
              <w:bottom w:val="single" w:color="auto" w:sz="4" w:space="0"/>
            </w:tcBorders>
            <w:noWrap w:val="0"/>
            <w:vAlign w:val="center"/>
          </w:tcPr>
          <w:p w14:paraId="2273564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14:paraId="3E426BFB">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14:paraId="465E3536">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69D1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4E587FA4">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6E08CA6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EC2AC1A">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A824914">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4649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2EB0F53F">
            <w:pPr>
              <w:jc w:val="center"/>
              <w:rPr>
                <w:rFonts w:hint="eastAsia" w:ascii="宋体" w:hAnsi="宋体" w:eastAsia="宋体" w:cs="宋体"/>
                <w:sz w:val="21"/>
                <w:szCs w:val="21"/>
                <w:highlight w:val="none"/>
                <w:vertAlign w:val="baseline"/>
                <w:lang w:val="en-US" w:eastAsia="zh-CN" w:bidi="ar"/>
              </w:rPr>
            </w:pPr>
            <w:r>
              <w:rPr>
                <w:rFonts w:hint="eastAsia" w:ascii="宋体" w:hAnsi="宋体" w:eastAsia="宋体" w:cs="宋体"/>
                <w:sz w:val="21"/>
                <w:szCs w:val="21"/>
                <w:highlight w:val="none"/>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5B8D75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1F28AC7A">
            <w:pPr>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76171EE0">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1A32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799FD40E">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26C98A43">
      <w:pPr>
        <w:tabs>
          <w:tab w:val="left" w:pos="7560"/>
        </w:tabs>
        <w:spacing w:line="360" w:lineRule="auto"/>
        <w:contextualSpacing/>
        <w:rPr>
          <w:rFonts w:hint="eastAsia" w:ascii="宋体" w:hAnsi="宋体" w:eastAsia="宋体" w:cs="仿宋_GB2312"/>
          <w:szCs w:val="21"/>
          <w:highlight w:val="none"/>
        </w:rPr>
      </w:pPr>
    </w:p>
    <w:p w14:paraId="0940FB3F">
      <w:pPr>
        <w:widowControl w:val="0"/>
        <w:numPr>
          <w:ilvl w:val="0"/>
          <w:numId w:val="0"/>
        </w:numPr>
        <w:autoSpaceDE w:val="0"/>
        <w:autoSpaceDN w:val="0"/>
        <w:adjustRightInd w:val="0"/>
        <w:snapToGrid w:val="0"/>
        <w:ind w:firstLine="0" w:firstLineChars="0"/>
        <w:jc w:val="left"/>
        <w:rPr>
          <w:rFonts w:hint="eastAsia" w:ascii="宋体" w:hAnsi="宋体"/>
          <w:b/>
          <w:bCs/>
          <w:color w:val="auto"/>
          <w:szCs w:val="21"/>
          <w:highlight w:val="none"/>
          <w:lang w:val="en-US" w:eastAsia="zh-CN"/>
        </w:rPr>
      </w:pPr>
      <w:r>
        <w:rPr>
          <w:rFonts w:hint="eastAsia" w:ascii="宋体" w:hAnsi="宋体" w:eastAsia="宋体" w:cs="Times New Roman"/>
          <w:b/>
          <w:bCs/>
          <w:color w:val="auto"/>
          <w:kern w:val="2"/>
          <w:sz w:val="21"/>
          <w:szCs w:val="21"/>
          <w:highlight w:val="none"/>
          <w:lang w:val="en-US" w:eastAsia="zh-CN" w:bidi="ar-SA"/>
        </w:rPr>
        <w:t>2.</w:t>
      </w:r>
      <w:r>
        <w:rPr>
          <w:rFonts w:hint="eastAsia" w:ascii="宋体" w:hAnsi="宋体"/>
          <w:b/>
          <w:bCs/>
          <w:color w:val="auto"/>
          <w:szCs w:val="21"/>
          <w:highlight w:val="none"/>
          <w:lang w:val="en-US" w:eastAsia="zh-CN"/>
        </w:rPr>
        <w:t>近三个月社保证明：</w:t>
      </w:r>
    </w:p>
    <w:p w14:paraId="76E19FFE">
      <w:pPr>
        <w:rPr>
          <w:rFonts w:hint="eastAsia" w:ascii="宋体" w:hAnsi="宋体" w:eastAsia="宋体"/>
          <w:sz w:val="21"/>
          <w:szCs w:val="21"/>
          <w:highlight w:val="none"/>
        </w:rPr>
      </w:pPr>
      <w:r>
        <w:rPr>
          <w:rFonts w:hint="eastAsia" w:ascii="宋体" w:hAnsi="宋体" w:eastAsia="宋体"/>
          <w:sz w:val="21"/>
          <w:szCs w:val="21"/>
          <w:highlight w:val="none"/>
        </w:rPr>
        <w:br w:type="page"/>
      </w:r>
      <w:r>
        <w:rPr>
          <w:rFonts w:hint="eastAsia" w:ascii="宋体" w:hAnsi="宋体" w:eastAsia="宋体" w:cs="宋体"/>
          <w:b w:val="0"/>
          <w:bCs w:val="0"/>
          <w:color w:val="auto"/>
          <w:sz w:val="21"/>
          <w:szCs w:val="21"/>
          <w:highlight w:val="none"/>
          <w:vertAlign w:val="baseline"/>
          <w:lang w:val="en-US" w:eastAsia="zh-CN"/>
        </w:rPr>
        <w:t>除法定代表人</w:t>
      </w:r>
      <w:r>
        <w:rPr>
          <w:rFonts w:hint="eastAsia" w:ascii="宋体" w:hAnsi="宋体" w:cs="宋体"/>
          <w:b w:val="0"/>
          <w:bCs w:val="0"/>
          <w:color w:val="auto"/>
          <w:szCs w:val="21"/>
          <w:highlight w:val="none"/>
        </w:rPr>
        <w:t>、单位负责人</w:t>
      </w:r>
      <w:r>
        <w:rPr>
          <w:rFonts w:hint="eastAsia" w:ascii="宋体" w:hAnsi="宋体" w:eastAsia="宋体" w:cs="宋体"/>
          <w:b w:val="0"/>
          <w:bCs w:val="0"/>
          <w:color w:val="auto"/>
          <w:sz w:val="21"/>
          <w:szCs w:val="21"/>
          <w:highlight w:val="none"/>
          <w:vertAlign w:val="baseline"/>
          <w:lang w:val="en-US" w:eastAsia="zh-CN"/>
        </w:rPr>
        <w:t>外，以上人员需提供</w:t>
      </w:r>
      <w:r>
        <w:rPr>
          <w:rFonts w:hint="eastAsia" w:ascii="宋体" w:hAnsi="宋体" w:cs="宋体"/>
          <w:b w:val="0"/>
          <w:bCs w:val="0"/>
          <w:highlight w:val="none"/>
          <w:lang w:val="en-US" w:eastAsia="zh-CN"/>
        </w:rPr>
        <w:t>近三个月连续在响应单位（含响应单位的分公司）的社会保险缴纳证明（不含投标当月），社保从公告发布之日起倒推，如有特殊情况可以往前顺延一个月，新成立不足三个月的公司按照成立时间提供）</w:t>
      </w:r>
    </w:p>
    <w:p w14:paraId="5EFFEDD4">
      <w:pPr>
        <w:pStyle w:val="3"/>
        <w:spacing w:before="0" w:after="0" w:line="360" w:lineRule="auto"/>
        <w:ind w:firstLine="422" w:firstLineChars="200"/>
        <w:contextualSpacing/>
        <w:rPr>
          <w:rFonts w:hint="eastAsia" w:ascii="宋体" w:hAnsi="宋体" w:eastAsia="宋体"/>
          <w:sz w:val="21"/>
          <w:szCs w:val="21"/>
          <w:highlight w:val="none"/>
        </w:rPr>
      </w:pPr>
    </w:p>
    <w:p w14:paraId="785BE486">
      <w:pPr>
        <w:widowControl w:val="0"/>
        <w:numPr>
          <w:ilvl w:val="0"/>
          <w:numId w:val="0"/>
        </w:numPr>
        <w:autoSpaceDE w:val="0"/>
        <w:autoSpaceDN w:val="0"/>
        <w:adjustRightInd w:val="0"/>
        <w:snapToGrid w:val="0"/>
        <w:spacing w:line="360" w:lineRule="auto"/>
        <w:jc w:val="left"/>
        <w:rPr>
          <w:rFonts w:hint="default"/>
          <w:b/>
          <w:bCs/>
          <w:color w:val="auto"/>
          <w:highlight w:val="none"/>
          <w:lang w:val="en-US" w:eastAsia="zh-CN"/>
        </w:rPr>
      </w:pPr>
      <w:r>
        <w:rPr>
          <w:rFonts w:hint="default" w:ascii="Times New Roman" w:hAnsi="Times New Roman" w:eastAsia="宋体" w:cs="Times New Roman"/>
          <w:b/>
          <w:bCs/>
          <w:color w:val="auto"/>
          <w:kern w:val="2"/>
          <w:sz w:val="21"/>
          <w:szCs w:val="24"/>
          <w:highlight w:val="none"/>
          <w:lang w:val="en-US" w:eastAsia="zh-CN" w:bidi="ar-SA"/>
        </w:rPr>
        <w:t>3.</w:t>
      </w:r>
      <w:r>
        <w:rPr>
          <w:rFonts w:hint="eastAsia" w:ascii="宋体" w:hAnsi="宋体"/>
          <w:b/>
          <w:bCs/>
          <w:color w:val="auto"/>
          <w:szCs w:val="21"/>
          <w:highlight w:val="none"/>
          <w:lang w:val="en-US" w:eastAsia="zh-CN"/>
        </w:rPr>
        <w:t>“国家企业信用信息公示系统”网站</w:t>
      </w:r>
      <w:r>
        <w:rPr>
          <w:rFonts w:hint="eastAsia"/>
          <w:b/>
          <w:bCs/>
          <w:color w:val="auto"/>
          <w:highlight w:val="none"/>
          <w:lang w:val="en-US" w:eastAsia="zh-CN"/>
        </w:rPr>
        <w:t>主要信息截图：</w:t>
      </w:r>
    </w:p>
    <w:p w14:paraId="578D1B93">
      <w:pPr>
        <w:widowControl w:val="0"/>
        <w:numPr>
          <w:ilvl w:val="0"/>
          <w:numId w:val="0"/>
        </w:numPr>
        <w:autoSpaceDE w:val="0"/>
        <w:autoSpaceDN w:val="0"/>
        <w:adjustRightInd w:val="0"/>
        <w:snapToGrid w:val="0"/>
        <w:spacing w:line="360" w:lineRule="auto"/>
        <w:jc w:val="left"/>
        <w:rPr>
          <w:rFonts w:hint="default" w:ascii="宋体" w:hAnsi="宋体"/>
          <w:b w:val="0"/>
          <w:bCs w:val="0"/>
          <w:color w:val="auto"/>
          <w:szCs w:val="21"/>
          <w:highlight w:val="none"/>
          <w:lang w:val="en-US" w:eastAsia="zh-CN"/>
        </w:rPr>
      </w:pPr>
      <w:r>
        <w:rPr>
          <w:rFonts w:hint="eastAsia"/>
          <w:b w:val="0"/>
          <w:bCs w:val="0"/>
          <w:color w:val="auto"/>
          <w:highlight w:val="none"/>
          <w:lang w:val="en-US" w:eastAsia="zh-CN"/>
        </w:rPr>
        <w:t>投标人提供</w:t>
      </w:r>
      <w:r>
        <w:rPr>
          <w:rFonts w:hint="eastAsia"/>
          <w:b w:val="0"/>
          <w:bCs w:val="0"/>
          <w:color w:val="auto"/>
          <w:highlight w:val="none"/>
        </w:rPr>
        <w:t>“国家企业信用信息公示系统”网站（http://www.gsxt.gov.cn/corp-query-homepage.html）</w:t>
      </w:r>
      <w:r>
        <w:rPr>
          <w:rFonts w:hint="eastAsia"/>
          <w:b w:val="0"/>
          <w:bCs w:val="0"/>
          <w:color w:val="auto"/>
          <w:highlight w:val="none"/>
          <w:lang w:val="en-US" w:eastAsia="zh-CN"/>
        </w:rPr>
        <w:t>主要信息截图</w:t>
      </w:r>
    </w:p>
    <w:p w14:paraId="0D2D5FC3">
      <w:pPr>
        <w:pStyle w:val="3"/>
        <w:spacing w:before="0" w:after="0" w:line="360" w:lineRule="auto"/>
        <w:ind w:firstLine="422" w:firstLineChars="200"/>
        <w:contextualSpacing/>
        <w:rPr>
          <w:rFonts w:hint="eastAsia" w:ascii="宋体" w:hAnsi="宋体" w:eastAsia="宋体"/>
          <w:sz w:val="21"/>
          <w:szCs w:val="21"/>
          <w:highlight w:val="none"/>
        </w:rPr>
      </w:pPr>
    </w:p>
    <w:p w14:paraId="6D6CCC06">
      <w:pPr>
        <w:pStyle w:val="3"/>
        <w:spacing w:before="0" w:after="0" w:line="360" w:lineRule="auto"/>
        <w:ind w:firstLine="422" w:firstLineChars="200"/>
        <w:contextualSpacing/>
        <w:rPr>
          <w:rFonts w:hint="eastAsia" w:ascii="宋体" w:hAnsi="宋体" w:eastAsia="宋体"/>
          <w:sz w:val="21"/>
          <w:szCs w:val="21"/>
          <w:highlight w:val="none"/>
        </w:rPr>
      </w:pPr>
    </w:p>
    <w:p w14:paraId="763BDABF">
      <w:pPr>
        <w:pStyle w:val="3"/>
        <w:spacing w:before="0" w:after="0" w:line="360" w:lineRule="auto"/>
        <w:ind w:firstLine="422" w:firstLineChars="200"/>
        <w:contextualSpacing/>
        <w:rPr>
          <w:rFonts w:hint="eastAsia" w:ascii="宋体" w:hAnsi="宋体" w:eastAsia="宋体"/>
          <w:sz w:val="21"/>
          <w:szCs w:val="21"/>
          <w:highlight w:val="none"/>
        </w:rPr>
      </w:pPr>
    </w:p>
    <w:p w14:paraId="56551008">
      <w:pPr>
        <w:pStyle w:val="3"/>
        <w:spacing w:before="0" w:after="0" w:line="360" w:lineRule="auto"/>
        <w:ind w:firstLine="422" w:firstLineChars="200"/>
        <w:contextualSpacing/>
        <w:rPr>
          <w:rFonts w:hint="eastAsia" w:ascii="宋体" w:hAnsi="宋体" w:eastAsia="宋体"/>
          <w:sz w:val="21"/>
          <w:szCs w:val="21"/>
          <w:highlight w:val="none"/>
        </w:rPr>
      </w:pPr>
    </w:p>
    <w:p w14:paraId="33058323">
      <w:pPr>
        <w:spacing w:before="0" w:after="0" w:line="360" w:lineRule="auto"/>
        <w:ind w:firstLineChars="200"/>
        <w:contextualSpacing/>
        <w:rPr>
          <w:rFonts w:hint="eastAsia" w:ascii="宋体" w:hAnsi="宋体" w:eastAsia="宋体"/>
          <w:sz w:val="21"/>
          <w:szCs w:val="21"/>
          <w:highlight w:val="none"/>
        </w:rPr>
      </w:pPr>
      <w:r>
        <w:rPr>
          <w:rFonts w:hint="eastAsia" w:ascii="宋体" w:hAnsi="宋体" w:eastAsia="宋体"/>
          <w:sz w:val="21"/>
          <w:szCs w:val="21"/>
          <w:highlight w:val="none"/>
        </w:rPr>
        <w:br w:type="page"/>
      </w:r>
    </w:p>
    <w:p w14:paraId="79B93248">
      <w:pPr>
        <w:pStyle w:val="3"/>
        <w:spacing w:before="0" w:after="0" w:line="360" w:lineRule="auto"/>
        <w:ind w:firstLine="422" w:firstLineChars="200"/>
        <w:contextualSpacing/>
        <w:rPr>
          <w:rFonts w:hint="eastAsia" w:ascii="宋体" w:hAnsi="宋体" w:eastAsia="宋体"/>
          <w:sz w:val="21"/>
          <w:szCs w:val="21"/>
          <w:highlight w:val="none"/>
          <w:lang w:eastAsia="zh-CN"/>
        </w:rPr>
      </w:pPr>
      <w:r>
        <w:rPr>
          <w:rFonts w:hint="eastAsia" w:ascii="宋体" w:hAnsi="宋体" w:eastAsia="宋体"/>
          <w:sz w:val="21"/>
          <w:szCs w:val="21"/>
          <w:highlight w:val="none"/>
        </w:rPr>
        <w:t>A</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承诺</w:t>
      </w:r>
      <w:r>
        <w:rPr>
          <w:rFonts w:hint="eastAsia" w:ascii="宋体" w:hAnsi="宋体" w:eastAsia="宋体"/>
          <w:sz w:val="21"/>
          <w:szCs w:val="21"/>
          <w:highlight w:val="none"/>
        </w:rPr>
        <w:t>函</w:t>
      </w:r>
    </w:p>
    <w:p w14:paraId="27DD7BF6">
      <w:pPr>
        <w:widowControl w:val="0"/>
        <w:tabs>
          <w:tab w:val="left" w:pos="7560"/>
        </w:tabs>
        <w:ind w:firstLine="562"/>
        <w:contextualSpacing/>
        <w:jc w:val="center"/>
        <w:rPr>
          <w:rFonts w:ascii="宋体" w:hAnsi="宋体" w:cs="仿宋_GB2312"/>
          <w:b/>
          <w:color w:val="auto"/>
          <w:sz w:val="28"/>
          <w:szCs w:val="28"/>
          <w:highlight w:val="none"/>
        </w:rPr>
      </w:pPr>
      <w:r>
        <w:rPr>
          <w:rFonts w:hint="eastAsia" w:ascii="宋体" w:hAnsi="宋体" w:cs="仿宋_GB2312"/>
          <w:b/>
          <w:color w:val="auto"/>
          <w:sz w:val="28"/>
          <w:szCs w:val="28"/>
          <w:highlight w:val="none"/>
        </w:rPr>
        <w:t>承诺函</w:t>
      </w:r>
    </w:p>
    <w:p w14:paraId="16648950">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名称）</w:t>
      </w:r>
    </w:p>
    <w:p w14:paraId="6EA60A82">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根据已收到贵方的编号为</w:t>
      </w:r>
      <w:r>
        <w:rPr>
          <w:rFonts w:hint="eastAsia" w:ascii="宋体" w:hAnsi="宋体" w:cs="宋体"/>
          <w:color w:val="auto"/>
          <w:szCs w:val="21"/>
          <w:highlight w:val="none"/>
          <w:u w:val="single"/>
        </w:rPr>
        <w:t>XXX</w:t>
      </w:r>
      <w:r>
        <w:rPr>
          <w:rFonts w:hint="eastAsia" w:ascii="宋体" w:hAnsi="宋体" w:cs="宋体"/>
          <w:color w:val="auto"/>
          <w:szCs w:val="21"/>
          <w:highlight w:val="none"/>
        </w:rPr>
        <w:t>的</w:t>
      </w:r>
      <w:r>
        <w:rPr>
          <w:rFonts w:hint="eastAsia" w:ascii="宋体" w:hAnsi="宋体" w:cs="宋体"/>
          <w:color w:val="auto"/>
          <w:szCs w:val="21"/>
          <w:highlight w:val="none"/>
          <w:u w:val="single"/>
        </w:rPr>
        <w:t>XXX</w:t>
      </w:r>
      <w:r>
        <w:rPr>
          <w:rFonts w:hint="eastAsia" w:ascii="宋体" w:hAnsi="宋体" w:cs="宋体"/>
          <w:color w:val="auto"/>
          <w:szCs w:val="21"/>
          <w:highlight w:val="none"/>
        </w:rPr>
        <w:t>项目招标文件，并已详细审核了全部招标文件及有关附件。我方完全理解并同意放弃对这方面有不明及误解的权利。我方保证遵守中华人民共和国、深圳市有关采购的法律、法规有关的规定。经研究上述招标文件的</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须知、初步评审、第三章合同条款、第四章项目招标需求及其他有关文件后，我方签字盖章并承诺如下：</w:t>
      </w:r>
    </w:p>
    <w:p w14:paraId="2A12AE63">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一、愿意按</w:t>
      </w:r>
      <w:r>
        <w:rPr>
          <w:rFonts w:hint="eastAsia" w:ascii="宋体" w:hAnsi="宋体" w:cs="宋体"/>
          <w:b/>
          <w:bCs/>
          <w:color w:val="auto"/>
          <w:szCs w:val="21"/>
          <w:highlight w:val="none"/>
          <w:u w:val="single"/>
        </w:rPr>
        <w:t>报价文件</w:t>
      </w:r>
      <w:r>
        <w:rPr>
          <w:rFonts w:hint="eastAsia" w:ascii="宋体" w:hAnsi="宋体" w:cs="宋体"/>
          <w:color w:val="auto"/>
          <w:szCs w:val="21"/>
          <w:highlight w:val="none"/>
        </w:rPr>
        <w:t>承接本项目，履行招标文件合同中的责任和义务，我方响应招标文件的全部要求，报价内容满足采购文件“</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须知前附表”报价要求。</w:t>
      </w:r>
    </w:p>
    <w:p w14:paraId="7FDB04F4">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65767E20">
      <w:pPr>
        <w:widowControl w:val="0"/>
        <w:tabs>
          <w:tab w:val="left" w:pos="7560"/>
        </w:tabs>
        <w:spacing w:line="240" w:lineRule="auto"/>
        <w:ind w:firstLine="422"/>
        <w:contextualSpacing/>
        <w:rPr>
          <w:rFonts w:ascii="宋体" w:hAnsi="宋体" w:cs="宋体"/>
          <w:color w:val="auto"/>
          <w:szCs w:val="21"/>
          <w:highlight w:val="none"/>
        </w:rPr>
      </w:pPr>
      <w:r>
        <w:rPr>
          <w:rFonts w:hint="eastAsia" w:ascii="宋体" w:hAnsi="宋体" w:cs="宋体"/>
          <w:b/>
          <w:bCs/>
          <w:color w:val="auto"/>
          <w:szCs w:val="21"/>
          <w:highlight w:val="none"/>
        </w:rPr>
        <w:t>三、我方郑重承诺</w:t>
      </w:r>
      <w:r>
        <w:rPr>
          <w:rFonts w:hint="eastAsia" w:ascii="宋体" w:hAnsi="宋体" w:cs="宋体"/>
          <w:b/>
          <w:bCs/>
          <w:color w:val="auto"/>
          <w:szCs w:val="21"/>
          <w:highlight w:val="none"/>
          <w:lang w:eastAsia="zh-CN"/>
        </w:rPr>
        <w:t>《供应商基本情况表》</w:t>
      </w:r>
      <w:r>
        <w:rPr>
          <w:rFonts w:hint="eastAsia" w:ascii="宋体" w:hAnsi="宋体" w:cs="宋体"/>
          <w:b/>
          <w:bCs/>
          <w:color w:val="auto"/>
          <w:szCs w:val="21"/>
          <w:highlight w:val="none"/>
        </w:rPr>
        <w:t xml:space="preserve"> 表格中填报的信息真实、准确、完整，</w:t>
      </w:r>
      <w:r>
        <w:rPr>
          <w:rFonts w:hint="eastAsia" w:ascii="宋体" w:hAnsi="宋体" w:cs="宋体"/>
          <w:color w:val="auto"/>
          <w:szCs w:val="21"/>
          <w:highlight w:val="none"/>
        </w:rPr>
        <w:t>符合</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基本情况审查要求，不存在下列任何一种情形：</w:t>
      </w:r>
    </w:p>
    <w:p w14:paraId="3DB23440">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1.不同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委托同一单位或者个人办理投标事宜；</w:t>
      </w:r>
    </w:p>
    <w:p w14:paraId="19CC73AF">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的投标文件载明的项目管理成员为同一人；</w:t>
      </w:r>
    </w:p>
    <w:p w14:paraId="2C988BF3">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3.不同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的投标文件异常一致或者投标报价呈规律性差异或报价组成异常一致；</w:t>
      </w:r>
    </w:p>
    <w:p w14:paraId="599963C5">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4.不同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的投标文件相互混装；</w:t>
      </w:r>
    </w:p>
    <w:p w14:paraId="6481AD55">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5.不同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的投标保证金从同一单位或者个人的账户转出；</w:t>
      </w:r>
    </w:p>
    <w:p w14:paraId="00563D8B">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以他人名义投标，串通投标，以行贿手段谋取中标或者以其他弄虚作假方式投标；</w:t>
      </w:r>
    </w:p>
    <w:p w14:paraId="5185CFC0">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7.不同</w:t>
      </w: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的投标文件错漏之处一致的；</w:t>
      </w:r>
    </w:p>
    <w:p w14:paraId="184E9837">
      <w:pPr>
        <w:widowControl w:val="0"/>
        <w:tabs>
          <w:tab w:val="left" w:pos="7560"/>
        </w:tabs>
        <w:spacing w:line="24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.经认定的其他围标、串标投标情形。</w:t>
      </w:r>
    </w:p>
    <w:p w14:paraId="02882FDA">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五、我方郑重承诺具有良好的信誉，且不存在下列任何一种情形：</w:t>
      </w:r>
    </w:p>
    <w:p w14:paraId="3BB927FD">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14:paraId="52504616">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14:paraId="4452FB67">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14:paraId="189C01A9">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14:paraId="37D3A8E8">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14:paraId="4C9D7BA2">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14:paraId="2E62C01F">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14:paraId="705D6F3C">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14:paraId="0F34859A">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9.依法应当拒绝投标的其他情形。  </w:t>
      </w:r>
    </w:p>
    <w:p w14:paraId="339823D2">
      <w:pPr>
        <w:overflowPunct w:val="0"/>
        <w:autoSpaceDE w:val="0"/>
        <w:autoSpaceDN w:val="0"/>
        <w:adjustRightInd w:val="0"/>
        <w:spacing w:line="240" w:lineRule="auto"/>
        <w:ind w:firstLine="420"/>
        <w:jc w:val="left"/>
        <w:textAlignment w:val="baseline"/>
        <w:rPr>
          <w:color w:val="auto"/>
          <w:kern w:val="0"/>
          <w:szCs w:val="21"/>
          <w:highlight w:val="none"/>
        </w:rPr>
      </w:pPr>
      <w:r>
        <w:rPr>
          <w:rFonts w:hint="eastAsia" w:ascii="宋体" w:hAnsi="宋体" w:cs="宋体"/>
          <w:color w:val="auto"/>
          <w:kern w:val="0"/>
          <w:szCs w:val="21"/>
          <w:highlight w:val="none"/>
        </w:rPr>
        <w:t>六、我方郑重承诺在本次采购活动中遵守反商业贿赂，</w:t>
      </w:r>
      <w:r>
        <w:rPr>
          <w:rFonts w:hint="eastAsia" w:ascii="宋体" w:hAnsi="宋体" w:cs="宋体"/>
          <w:color w:val="auto"/>
          <w:szCs w:val="21"/>
          <w:highlight w:val="none"/>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0EBF24D6">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七、除非另外达成协议并生效，贵方的中标通知书和本投标文件将成为约束双方的合同文件的组成部分。</w:t>
      </w:r>
    </w:p>
    <w:p w14:paraId="7BD1557D">
      <w:pPr>
        <w:widowControl w:val="0"/>
        <w:tabs>
          <w:tab w:val="left" w:pos="7560"/>
        </w:tabs>
        <w:spacing w:line="240" w:lineRule="auto"/>
        <w:ind w:firstLine="422"/>
        <w:contextualSpacing/>
        <w:rPr>
          <w:rFonts w:ascii="宋体" w:hAnsi="宋体" w:cs="宋体"/>
          <w:b/>
          <w:bCs/>
          <w:color w:val="auto"/>
          <w:szCs w:val="21"/>
          <w:highlight w:val="none"/>
        </w:rPr>
      </w:pPr>
      <w:r>
        <w:rPr>
          <w:rFonts w:hint="eastAsia" w:ascii="宋体" w:hAnsi="宋体" w:cs="宋体"/>
          <w:b/>
          <w:bCs/>
          <w:color w:val="auto"/>
          <w:szCs w:val="21"/>
          <w:highlight w:val="none"/>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2689DC69">
      <w:pPr>
        <w:widowControl w:val="0"/>
        <w:tabs>
          <w:tab w:val="left" w:pos="7560"/>
        </w:tabs>
        <w:spacing w:line="240" w:lineRule="auto"/>
        <w:ind w:firstLine="422"/>
        <w:contextualSpacing/>
        <w:rPr>
          <w:rFonts w:ascii="宋体" w:hAnsi="宋体" w:cs="宋体"/>
          <w:color w:val="auto"/>
          <w:szCs w:val="21"/>
          <w:highlight w:val="none"/>
          <w:u w:val="single"/>
        </w:rPr>
      </w:pPr>
      <w:r>
        <w:rPr>
          <w:rFonts w:hint="eastAsia" w:ascii="宋体" w:hAnsi="宋体" w:cs="宋体"/>
          <w:b/>
          <w:bCs/>
          <w:color w:val="auto"/>
          <w:szCs w:val="21"/>
          <w:highlight w:val="none"/>
        </w:rPr>
        <w:t>九、</w:t>
      </w:r>
      <w:r>
        <w:rPr>
          <w:rFonts w:hint="eastAsia" w:ascii="宋体" w:hAnsi="宋体" w:cs="宋体"/>
          <w:color w:val="auto"/>
          <w:szCs w:val="21"/>
          <w:highlight w:val="none"/>
        </w:rPr>
        <w:t>（其他补充说明）。</w:t>
      </w:r>
    </w:p>
    <w:p w14:paraId="5C2AFE2B">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此函。</w:t>
      </w:r>
    </w:p>
    <w:p w14:paraId="312A6BF5">
      <w:pPr>
        <w:widowControl w:val="0"/>
        <w:tabs>
          <w:tab w:val="left" w:pos="7560"/>
        </w:tabs>
        <w:spacing w:line="240" w:lineRule="auto"/>
        <w:ind w:firstLine="420"/>
        <w:contextualSpacing/>
        <w:rPr>
          <w:rFonts w:ascii="宋体" w:hAnsi="宋体" w:cs="宋体"/>
          <w:b/>
          <w:bCs/>
          <w:color w:val="auto"/>
          <w:szCs w:val="21"/>
          <w:highlight w:val="none"/>
        </w:rPr>
      </w:pPr>
    </w:p>
    <w:p w14:paraId="4E2F3A51">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b/>
          <w:bCs/>
          <w:color w:val="auto"/>
          <w:szCs w:val="21"/>
          <w:highlight w:val="none"/>
          <w:lang w:val="en-US" w:eastAsia="zh-CN"/>
        </w:rPr>
        <w:t>附件：不良信息查询截图（</w:t>
      </w:r>
      <w:r>
        <w:rPr>
          <w:rFonts w:hint="eastAsia"/>
          <w:b/>
          <w:bCs/>
          <w:color w:val="auto"/>
          <w:highlight w:val="none"/>
          <w:lang w:val="en-US" w:eastAsia="zh-CN"/>
        </w:rPr>
        <w:t>响应人针对</w:t>
      </w:r>
      <w:r>
        <w:rPr>
          <w:rFonts w:hint="eastAsia" w:asciiTheme="minorHAnsi" w:hAnsiTheme="minorHAnsi" w:eastAsiaTheme="minorEastAsia" w:cstheme="minorBidi"/>
          <w:b/>
          <w:bCs/>
          <w:color w:val="auto"/>
          <w:sz w:val="21"/>
          <w:szCs w:val="22"/>
          <w:highlight w:val="none"/>
        </w:rPr>
        <w:t>采购</w:t>
      </w:r>
      <w:r>
        <w:rPr>
          <w:rFonts w:hint="eastAsia" w:asciiTheme="minorHAnsi" w:hAnsiTheme="minorHAnsi" w:eastAsiaTheme="minorEastAsia" w:cstheme="minorBidi"/>
          <w:b/>
          <w:bCs/>
          <w:color w:val="auto"/>
          <w:sz w:val="21"/>
          <w:szCs w:val="22"/>
          <w:highlight w:val="none"/>
          <w:lang w:val="en-US" w:eastAsia="zh-CN"/>
        </w:rPr>
        <w:t>公告</w:t>
      </w:r>
      <w:r>
        <w:rPr>
          <w:rFonts w:hint="eastAsia"/>
          <w:b/>
          <w:bCs/>
          <w:color w:val="auto"/>
          <w:highlight w:val="none"/>
          <w:lang w:val="en-US" w:eastAsia="zh-CN"/>
        </w:rPr>
        <w:t>规定的网址信息，提供对应网站查询截图，相关信息以本项目</w:t>
      </w:r>
      <w:r>
        <w:rPr>
          <w:rFonts w:hint="eastAsia"/>
          <w:b/>
          <w:bCs/>
          <w:color w:val="FF0000"/>
          <w:highlight w:val="none"/>
          <w:lang w:val="en-US" w:eastAsia="zh-CN"/>
        </w:rPr>
        <w:t>开标前两个工作日内</w:t>
      </w:r>
      <w:r>
        <w:rPr>
          <w:rFonts w:hint="eastAsia"/>
          <w:b/>
          <w:bCs/>
          <w:color w:val="auto"/>
          <w:highlight w:val="none"/>
          <w:lang w:val="en-US" w:eastAsia="zh-CN"/>
        </w:rPr>
        <w:t>的查询结果为准。</w:t>
      </w:r>
      <w:r>
        <w:rPr>
          <w:rFonts w:hint="eastAsia" w:ascii="宋体" w:hAnsi="宋体" w:cs="宋体"/>
          <w:b/>
          <w:bCs/>
          <w:color w:val="auto"/>
          <w:szCs w:val="21"/>
          <w:highlight w:val="none"/>
          <w:lang w:val="en-US" w:eastAsia="zh-CN"/>
        </w:rPr>
        <w:t>）</w:t>
      </w:r>
    </w:p>
    <w:p w14:paraId="33A84C3B">
      <w:pPr>
        <w:widowControl w:val="0"/>
        <w:tabs>
          <w:tab w:val="left" w:pos="7560"/>
        </w:tabs>
        <w:spacing w:line="240" w:lineRule="auto"/>
        <w:ind w:firstLine="420"/>
        <w:contextualSpacing/>
        <w:rPr>
          <w:rFonts w:ascii="宋体" w:hAnsi="宋体" w:cs="宋体"/>
          <w:color w:val="auto"/>
          <w:szCs w:val="21"/>
          <w:highlight w:val="none"/>
        </w:rPr>
      </w:pPr>
      <w:r>
        <w:rPr>
          <w:rFonts w:hint="eastAsia" w:ascii="宋体" w:hAnsi="宋体" w:cs="宋体"/>
          <w:color w:val="auto"/>
          <w:szCs w:val="21"/>
          <w:highlight w:val="none"/>
          <w:lang w:eastAsia="zh-CN"/>
        </w:rPr>
        <w:t>响应人</w:t>
      </w:r>
      <w:r>
        <w:rPr>
          <w:rFonts w:hint="eastAsia" w:ascii="宋体" w:hAnsi="宋体" w:cs="宋体"/>
          <w:color w:val="auto"/>
          <w:szCs w:val="21"/>
          <w:highlight w:val="none"/>
        </w:rPr>
        <w:t>（</w:t>
      </w:r>
      <w:r>
        <w:rPr>
          <w:rFonts w:hint="eastAsia" w:ascii="宋体" w:hAnsi="宋体"/>
          <w:color w:val="auto"/>
          <w:szCs w:val="21"/>
          <w:highlight w:val="none"/>
          <w:lang w:val="en-US" w:eastAsia="zh-CN"/>
        </w:rPr>
        <w:t>公章</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4701AB0">
      <w:pPr>
        <w:widowControl w:val="0"/>
        <w:tabs>
          <w:tab w:val="left" w:pos="7560"/>
        </w:tabs>
        <w:spacing w:line="240" w:lineRule="auto"/>
        <w:ind w:firstLine="420"/>
        <w:contextualSpacing/>
        <w:rPr>
          <w:rFonts w:hint="eastAsia" w:ascii="宋体" w:hAnsi="宋体" w:cs="仿宋_GB2312"/>
          <w:color w:val="auto"/>
          <w:szCs w:val="21"/>
          <w:highlight w:val="none"/>
          <w:lang w:val="en-US" w:eastAsia="zh-CN"/>
        </w:rPr>
      </w:pPr>
      <w:r>
        <w:rPr>
          <w:rFonts w:hint="eastAsia" w:ascii="宋体" w:hAnsi="宋体" w:cs="仿宋_GB2312"/>
          <w:color w:val="auto"/>
          <w:szCs w:val="21"/>
          <w:highlight w:val="none"/>
          <w:lang w:val="en-US" w:eastAsia="zh-CN"/>
        </w:rPr>
        <w:t xml:space="preserve"> </w:t>
      </w:r>
    </w:p>
    <w:p w14:paraId="4E5B67F9">
      <w:pPr>
        <w:widowControl w:val="0"/>
        <w:autoSpaceDE w:val="0"/>
        <w:autoSpaceDN w:val="0"/>
        <w:adjustRightInd w:val="0"/>
        <w:snapToGrid w:val="0"/>
        <w:ind w:firstLine="0" w:firstLineChars="0"/>
        <w:jc w:val="left"/>
        <w:rPr>
          <w:rFonts w:ascii="宋体" w:hAnsi="宋体"/>
          <w:b/>
          <w:bCs/>
          <w:color w:val="auto"/>
          <w:szCs w:val="21"/>
          <w:highlight w:val="none"/>
        </w:rPr>
      </w:pPr>
    </w:p>
    <w:p w14:paraId="3E758E96">
      <w:pPr>
        <w:widowControl w:val="0"/>
        <w:autoSpaceDE w:val="0"/>
        <w:autoSpaceDN w:val="0"/>
        <w:adjustRightInd w:val="0"/>
        <w:snapToGrid w:val="0"/>
        <w:ind w:firstLine="0" w:firstLineChars="0"/>
        <w:jc w:val="left"/>
        <w:rPr>
          <w:rFonts w:hint="default" w:ascii="宋体" w:hAnsi="宋体" w:eastAsia="宋体"/>
          <w:b/>
          <w:bCs/>
          <w:color w:val="auto"/>
          <w:szCs w:val="21"/>
          <w:highlight w:val="none"/>
          <w:lang w:val="en-US" w:eastAsia="zh-CN"/>
        </w:rPr>
      </w:pPr>
      <w:r>
        <w:rPr>
          <w:rFonts w:ascii="宋体" w:hAnsi="宋体"/>
          <w:b/>
          <w:bCs/>
          <w:color w:val="auto"/>
          <w:szCs w:val="21"/>
          <w:highlight w:val="none"/>
        </w:rPr>
        <w:t>A</w:t>
      </w:r>
      <w:r>
        <w:rPr>
          <w:rFonts w:hint="eastAsia" w:ascii="宋体" w:hAnsi="宋体"/>
          <w:b/>
          <w:bCs/>
          <w:color w:val="auto"/>
          <w:szCs w:val="21"/>
          <w:highlight w:val="none"/>
          <w:lang w:val="en-US" w:eastAsia="zh-CN"/>
        </w:rPr>
        <w:t>6</w:t>
      </w:r>
      <w:r>
        <w:rPr>
          <w:rFonts w:ascii="宋体" w:hAnsi="宋体"/>
          <w:b/>
          <w:bCs/>
          <w:color w:val="auto"/>
          <w:szCs w:val="21"/>
          <w:highlight w:val="none"/>
        </w:rPr>
        <w:t>、</w:t>
      </w:r>
      <w:r>
        <w:rPr>
          <w:rFonts w:hint="eastAsia" w:ascii="宋体" w:hAnsi="宋体"/>
          <w:b/>
          <w:bCs/>
          <w:color w:val="auto"/>
          <w:szCs w:val="21"/>
          <w:highlight w:val="none"/>
        </w:rPr>
        <w:t>承诺函</w:t>
      </w:r>
      <w:r>
        <w:rPr>
          <w:rFonts w:hint="eastAsia" w:ascii="宋体" w:hAnsi="宋体" w:eastAsia="宋体"/>
          <w:b/>
          <w:bCs/>
          <w:color w:val="auto"/>
          <w:szCs w:val="21"/>
          <w:highlight w:val="none"/>
          <w:lang w:val="en-US" w:eastAsia="zh-CN"/>
        </w:rPr>
        <w:t>附件：</w:t>
      </w:r>
      <w:r>
        <w:rPr>
          <w:rFonts w:hint="eastAsia" w:ascii="宋体" w:hAnsi="宋体" w:cs="宋体"/>
          <w:b/>
          <w:bCs/>
          <w:color w:val="auto"/>
          <w:szCs w:val="21"/>
          <w:highlight w:val="none"/>
          <w:lang w:val="en-US" w:eastAsia="zh-CN"/>
        </w:rPr>
        <w:t>不良信息查询截图（以下网站以项目所在地为深圳举例）</w:t>
      </w:r>
    </w:p>
    <w:p w14:paraId="39BCE18F">
      <w:pPr>
        <w:overflowPunct w:val="0"/>
        <w:autoSpaceDE w:val="0"/>
        <w:autoSpaceDN w:val="0"/>
        <w:adjustRightInd w:val="0"/>
        <w:spacing w:line="240" w:lineRule="auto"/>
        <w:ind w:firstLine="420"/>
        <w:jc w:val="left"/>
        <w:textAlignment w:val="baseline"/>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响应人针对网址信息，提供对应网站查询截图，相关信息以本项目</w:t>
      </w:r>
      <w:r>
        <w:rPr>
          <w:rFonts w:hint="eastAsia" w:ascii="宋体" w:hAnsi="宋体" w:cs="宋体"/>
          <w:b/>
          <w:bCs/>
          <w:color w:val="FF0000"/>
          <w:szCs w:val="21"/>
          <w:highlight w:val="none"/>
          <w:lang w:val="en-US" w:eastAsia="zh-CN"/>
        </w:rPr>
        <w:t>开标前两个工作日内</w:t>
      </w:r>
      <w:r>
        <w:rPr>
          <w:rFonts w:hint="eastAsia" w:ascii="宋体" w:hAnsi="宋体" w:cs="宋体"/>
          <w:color w:val="auto"/>
          <w:szCs w:val="21"/>
          <w:highlight w:val="none"/>
          <w:lang w:val="en-US" w:eastAsia="zh-CN"/>
        </w:rPr>
        <w:t xml:space="preserve">的查询结果为准，截图中需体现查询日期。（中标候选人公示期间，采购人有权对中标候选人的上述网址信息进行复核，若发现中标候选人存在上述否决情形的，采购人有权取消其中标资格。） </w:t>
      </w:r>
    </w:p>
    <w:p w14:paraId="59E07658">
      <w:pPr>
        <w:widowControl w:val="0"/>
        <w:numPr>
          <w:ilvl w:val="0"/>
          <w:numId w:val="0"/>
        </w:numPr>
        <w:spacing w:line="240" w:lineRule="auto"/>
        <w:ind w:firstLine="0" w:firstLineChars="0"/>
        <w:rPr>
          <w:rFonts w:hint="eastAsia" w:ascii="Calibri" w:hAnsi="Calibri" w:eastAsia="宋体" w:cs="Times New Roman"/>
          <w:b w:val="0"/>
          <w:bCs w:val="0"/>
          <w:kern w:val="2"/>
          <w:sz w:val="21"/>
          <w:szCs w:val="21"/>
          <w:highlight w:val="none"/>
          <w:lang w:val="en-US" w:eastAsia="zh-CN" w:bidi="ar-SA"/>
        </w:rPr>
      </w:pPr>
    </w:p>
    <w:p w14:paraId="55DA17A2">
      <w:pPr>
        <w:widowControl w:val="0"/>
        <w:numPr>
          <w:ilvl w:val="0"/>
          <w:numId w:val="0"/>
        </w:numPr>
        <w:ind w:firstLine="0" w:firstLineChars="0"/>
        <w:jc w:val="left"/>
        <w:rPr>
          <w:rFonts w:hint="eastAsia" w:ascii="宋体" w:hAnsi="宋体"/>
          <w:b w:val="0"/>
          <w:bCs w:val="0"/>
          <w:color w:val="auto"/>
          <w:szCs w:val="21"/>
          <w:highlight w:val="none"/>
        </w:rPr>
      </w:pPr>
      <w:r>
        <w:rPr>
          <w:rFonts w:hint="eastAsia" w:ascii="宋体" w:hAnsi="宋体" w:eastAsia="宋体" w:cs="Times New Roman"/>
          <w:b w:val="0"/>
          <w:bCs w:val="0"/>
          <w:color w:val="auto"/>
          <w:kern w:val="2"/>
          <w:sz w:val="21"/>
          <w:szCs w:val="21"/>
          <w:highlight w:val="none"/>
          <w:lang w:val="en-US" w:eastAsia="zh-CN" w:bidi="ar-SA"/>
        </w:rPr>
        <w:t>1.</w:t>
      </w:r>
      <w:r>
        <w:rPr>
          <w:rFonts w:hint="eastAsia" w:ascii="宋体" w:hAnsi="宋体"/>
          <w:b w:val="0"/>
          <w:bCs w:val="0"/>
          <w:color w:val="auto"/>
          <w:szCs w:val="21"/>
          <w:highlight w:val="none"/>
        </w:rPr>
        <w:t>“中国执行信息公开网”中投标企业及其法定代表人没有被列入“失信被执行人”（https://zxgk.court.gov.cn/shixin/）截图证明：</w:t>
      </w:r>
    </w:p>
    <w:p w14:paraId="668200C4">
      <w:pPr>
        <w:widowControl w:val="0"/>
        <w:numPr>
          <w:ilvl w:val="0"/>
          <w:numId w:val="0"/>
        </w:numPr>
        <w:spacing w:line="240" w:lineRule="auto"/>
        <w:rPr>
          <w:rFonts w:hint="eastAsia" w:ascii="Calibri" w:hAnsi="Calibri" w:eastAsia="宋体"/>
          <w:lang w:val="en-US" w:eastAsia="zh-CN"/>
        </w:rPr>
      </w:pPr>
      <w:r>
        <w:rPr>
          <w:rFonts w:hint="eastAsia" w:ascii="Calibri" w:hAnsi="Calibri" w:eastAsia="宋体"/>
          <w:lang w:val="en-US" w:eastAsia="zh-CN"/>
        </w:rPr>
        <w:t>查询入口示例：</w:t>
      </w:r>
    </w:p>
    <w:p w14:paraId="67CBD1EA">
      <w:pPr>
        <w:widowControl w:val="0"/>
        <w:numPr>
          <w:ilvl w:val="0"/>
          <w:numId w:val="0"/>
        </w:numPr>
        <w:spacing w:line="240" w:lineRule="auto"/>
        <w:ind w:firstLine="0" w:firstLineChars="0"/>
      </w:pPr>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315585" cy="3107055"/>
                    </a:xfrm>
                    <a:prstGeom prst="rect">
                      <a:avLst/>
                    </a:prstGeom>
                    <a:noFill/>
                    <a:ln>
                      <a:noFill/>
                    </a:ln>
                  </pic:spPr>
                </pic:pic>
              </a:graphicData>
            </a:graphic>
          </wp:inline>
        </w:drawing>
      </w:r>
    </w:p>
    <w:p w14:paraId="1E44594C">
      <w:pPr>
        <w:widowControl w:val="0"/>
        <w:numPr>
          <w:ilvl w:val="0"/>
          <w:numId w:val="0"/>
        </w:numPr>
        <w:spacing w:line="240" w:lineRule="auto"/>
        <w:ind w:firstLine="0" w:firstLineChars="0"/>
      </w:pPr>
    </w:p>
    <w:p w14:paraId="3721BF81">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b w:val="0"/>
          <w:bCs w:val="0"/>
          <w:color w:val="auto"/>
          <w:highlight w:val="none"/>
          <w:lang w:val="en-US" w:eastAsia="zh-CN"/>
        </w:rPr>
        <w:t>2.</w:t>
      </w:r>
      <w:r>
        <w:rPr>
          <w:rFonts w:hint="eastAsia" w:ascii="Calibri" w:hAnsi="Calibri" w:eastAsia="宋体"/>
          <w:b w:val="0"/>
          <w:bCs w:val="0"/>
          <w:color w:val="auto"/>
          <w:highlight w:val="none"/>
        </w:rPr>
        <w:t>“中国裁判文书网”网站（https://wenshu.court.gov.cn/website/wenshu/181029CR4M5A62CH/index.html）-</w:t>
      </w:r>
      <w:r>
        <w:rPr>
          <w:rFonts w:hint="eastAsia" w:ascii="Calibri" w:hAnsi="Calibri" w:eastAsia="宋体"/>
          <w:b w:val="0"/>
          <w:bCs w:val="0"/>
          <w:color w:val="auto"/>
          <w:highlight w:val="none"/>
          <w:lang w:val="en-US" w:eastAsia="zh-CN"/>
        </w:rPr>
        <w:t>无</w:t>
      </w:r>
      <w:r>
        <w:rPr>
          <w:rFonts w:hint="eastAsia" w:ascii="Calibri" w:hAnsi="Calibri" w:eastAsia="宋体"/>
          <w:b w:val="0"/>
          <w:bCs w:val="0"/>
          <w:color w:val="auto"/>
          <w:highlight w:val="none"/>
        </w:rPr>
        <w:t>行贿相关案由</w:t>
      </w:r>
      <w:r>
        <w:rPr>
          <w:rFonts w:hint="eastAsia" w:ascii="Calibri" w:hAnsi="Calibri" w:eastAsia="宋体"/>
          <w:lang w:val="en-US" w:eastAsia="zh-CN"/>
        </w:rPr>
        <w:t>截图证明：</w:t>
      </w:r>
    </w:p>
    <w:p w14:paraId="3A39FB98">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2BB4F75E">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3.</w:t>
      </w:r>
      <w:r>
        <w:rPr>
          <w:rFonts w:hint="eastAsia" w:ascii="Calibri" w:hAnsi="Calibri" w:eastAsia="宋体"/>
          <w:b w:val="0"/>
          <w:bCs w:val="0"/>
          <w:color w:val="auto"/>
          <w:highlight w:val="none"/>
        </w:rPr>
        <w:t>“深圳市交通运输局”网站（https://jtys.sz.gov.cn/）-</w:t>
      </w:r>
      <w:r>
        <w:rPr>
          <w:rFonts w:hint="eastAsia" w:ascii="Calibri" w:hAnsi="Calibri"/>
          <w:b w:val="0"/>
          <w:bCs w:val="0"/>
          <w:color w:val="auto"/>
          <w:highlight w:val="none"/>
          <w:lang w:val="en-US" w:eastAsia="zh-CN"/>
        </w:rPr>
        <w:t>查询入口：</w:t>
      </w:r>
      <w:r>
        <w:rPr>
          <w:rFonts w:hint="eastAsia" w:ascii="Calibri" w:hAnsi="Calibri" w:eastAsia="宋体"/>
          <w:b w:val="0"/>
          <w:bCs w:val="0"/>
          <w:color w:val="auto"/>
          <w:highlight w:val="none"/>
        </w:rPr>
        <w:t>政务公开-信用信息双公示-行政处罚</w:t>
      </w:r>
      <w:r>
        <w:rPr>
          <w:rFonts w:hint="eastAsia" w:ascii="Calibri" w:hAnsi="Calibri" w:eastAsia="宋体"/>
          <w:lang w:val="en-US" w:eastAsia="zh-CN"/>
        </w:rPr>
        <w:t>截图证明：</w:t>
      </w:r>
    </w:p>
    <w:p w14:paraId="66B56D1A">
      <w:pPr>
        <w:widowControl w:val="0"/>
        <w:numPr>
          <w:ilvl w:val="0"/>
          <w:numId w:val="0"/>
        </w:numPr>
        <w:spacing w:line="240" w:lineRule="auto"/>
        <w:rPr>
          <w:rFonts w:hint="eastAsia" w:ascii="Calibri" w:hAnsi="Calibri" w:eastAsia="宋体"/>
          <w:lang w:val="en-US" w:eastAsia="zh-CN"/>
        </w:rPr>
      </w:pPr>
    </w:p>
    <w:p w14:paraId="4D94B0CA">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lang w:val="en-US" w:eastAsia="zh-CN" w:bidi="ar-SA"/>
        </w:rPr>
        <w:t>4.“深圳市政府采购监管网中国政府采购网深圳分网”网站（http://zfcg.sz.gov.cn/cgjg/cfgg/）-</w:t>
      </w:r>
      <w:r>
        <w:rPr>
          <w:rFonts w:hint="eastAsia" w:ascii="Calibri" w:hAnsi="Calibri"/>
          <w:b w:val="0"/>
          <w:bCs w:val="0"/>
          <w:color w:val="auto"/>
          <w:highlight w:val="none"/>
          <w:lang w:val="en-US" w:eastAsia="zh-CN"/>
        </w:rPr>
        <w:t>查询入口：</w:t>
      </w:r>
      <w:r>
        <w:rPr>
          <w:rFonts w:hint="eastAsia" w:ascii="Calibri" w:hAnsi="Calibri" w:eastAsia="宋体" w:cs="Times New Roman"/>
          <w:b w:val="0"/>
          <w:bCs w:val="0"/>
          <w:color w:val="auto"/>
          <w:kern w:val="2"/>
          <w:sz w:val="21"/>
          <w:szCs w:val="24"/>
          <w:lang w:val="en-US" w:eastAsia="zh-CN" w:bidi="ar-SA"/>
        </w:rPr>
        <w:t>网站首页-采购监管-诚信档案-入口查询行政处罚记录</w:t>
      </w:r>
      <w:r>
        <w:rPr>
          <w:rFonts w:hint="eastAsia" w:ascii="Calibri" w:hAnsi="Calibri" w:eastAsia="宋体"/>
          <w:lang w:val="en-US" w:eastAsia="zh-CN"/>
        </w:rPr>
        <w:t>截图证明：</w:t>
      </w:r>
    </w:p>
    <w:p w14:paraId="755DF4EF">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14:paraId="32FF785D">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Calibri" w:hAnsi="Calibri"/>
          <w:b w:val="0"/>
          <w:bCs w:val="0"/>
          <w:color w:val="auto"/>
          <w:highlight w:val="none"/>
          <w:lang w:val="en-US" w:eastAsia="zh-CN"/>
        </w:rPr>
        <w:t>查询入口：</w:t>
      </w:r>
      <w:r>
        <w:rPr>
          <w:rFonts w:hint="eastAsia" w:ascii="宋体" w:hAnsi="宋体"/>
          <w:b w:val="0"/>
          <w:bCs w:val="0"/>
          <w:color w:val="auto"/>
          <w:szCs w:val="21"/>
          <w:highlight w:val="none"/>
        </w:rPr>
        <w:t>监管信息-监管信息-交易曝光台及其他监管信息</w:t>
      </w:r>
      <w:r>
        <w:rPr>
          <w:rFonts w:hint="eastAsia" w:ascii="Calibri" w:hAnsi="Calibri" w:eastAsia="宋体"/>
          <w:lang w:val="en-US" w:eastAsia="zh-CN"/>
        </w:rPr>
        <w:t>截图证明</w:t>
      </w:r>
      <w:r>
        <w:rPr>
          <w:rFonts w:hint="eastAsia" w:ascii="宋体" w:hAnsi="宋体"/>
          <w:b w:val="0"/>
          <w:bCs w:val="0"/>
          <w:color w:val="auto"/>
          <w:szCs w:val="21"/>
          <w:highlight w:val="none"/>
        </w:rPr>
        <w:t>：</w:t>
      </w:r>
    </w:p>
    <w:p w14:paraId="0AA88574">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30198294">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lang w:val="en-US" w:eastAsia="zh-CN"/>
        </w:rPr>
        <w:t>截图证明：</w:t>
      </w:r>
    </w:p>
    <w:p w14:paraId="5B90430C">
      <w:pPr>
        <w:widowControl w:val="0"/>
        <w:numPr>
          <w:ilvl w:val="0"/>
          <w:numId w:val="0"/>
        </w:numPr>
        <w:spacing w:line="240" w:lineRule="auto"/>
        <w:rPr>
          <w:rFonts w:hint="eastAsia" w:ascii="Calibri" w:hAnsi="Calibri" w:eastAsia="宋体"/>
          <w:lang w:val="en-US" w:eastAsia="zh-CN"/>
        </w:rPr>
      </w:pPr>
    </w:p>
    <w:p w14:paraId="56E3A602">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14:paraId="2E57D41A">
      <w:pPr>
        <w:widowControl w:val="0"/>
        <w:spacing w:line="240" w:lineRule="auto"/>
        <w:ind w:firstLine="0" w:firstLineChars="0"/>
        <w:rPr>
          <w:rFonts w:hint="eastAsia" w:ascii="Calibri" w:hAnsi="Calibri" w:eastAsia="宋体"/>
          <w:b w:val="0"/>
          <w:bCs w:val="0"/>
          <w:color w:val="auto"/>
          <w:highlight w:val="none"/>
          <w:lang w:eastAsia="zh-CN"/>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8"/>
                    <a:stretch>
                      <a:fillRect/>
                    </a:stretch>
                  </pic:blipFill>
                  <pic:spPr>
                    <a:xfrm>
                      <a:off x="0" y="0"/>
                      <a:ext cx="5320665" cy="2441575"/>
                    </a:xfrm>
                    <a:prstGeom prst="rect">
                      <a:avLst/>
                    </a:prstGeom>
                    <a:noFill/>
                    <a:ln>
                      <a:noFill/>
                    </a:ln>
                  </pic:spPr>
                </pic:pic>
              </a:graphicData>
            </a:graphic>
          </wp:inline>
        </w:drawing>
      </w:r>
    </w:p>
    <w:p w14:paraId="4B8695F4">
      <w:pPr>
        <w:widowControl w:val="0"/>
        <w:spacing w:line="240" w:lineRule="auto"/>
        <w:ind w:firstLine="0" w:firstLineChars="0"/>
        <w:rPr>
          <w:rFonts w:hint="eastAsia" w:ascii="Calibri" w:hAnsi="Calibri" w:eastAsia="宋体"/>
          <w:b w:val="0"/>
          <w:bCs w:val="0"/>
          <w:color w:val="auto"/>
          <w:highlight w:val="none"/>
          <w:lang w:eastAsia="zh-CN"/>
        </w:rPr>
      </w:pPr>
    </w:p>
    <w:p w14:paraId="05A93D72">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59274087">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07BCD589">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lang w:val="en-US" w:eastAsia="zh-CN"/>
        </w:rPr>
        <w:t>截图证明：</w:t>
      </w:r>
    </w:p>
    <w:p w14:paraId="68399560">
      <w:pPr>
        <w:widowControl w:val="0"/>
        <w:numPr>
          <w:ilvl w:val="0"/>
          <w:numId w:val="0"/>
        </w:numPr>
        <w:spacing w:line="240" w:lineRule="auto"/>
        <w:rPr>
          <w:rFonts w:hint="eastAsia" w:ascii="Calibri" w:hAnsi="Calibri" w:eastAsia="宋体"/>
          <w:lang w:val="en-US" w:eastAsia="zh-CN"/>
        </w:rPr>
      </w:pPr>
    </w:p>
    <w:p w14:paraId="347F8453">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lang w:val="en-US" w:eastAsia="zh-CN"/>
        </w:rPr>
        <w:t>示例：</w:t>
      </w:r>
    </w:p>
    <w:p w14:paraId="060675E7">
      <w:pPr>
        <w:widowControl w:val="0"/>
        <w:spacing w:line="240" w:lineRule="auto"/>
        <w:ind w:firstLine="0" w:firstLineChars="0"/>
        <w:rPr>
          <w:rFonts w:hint="eastAsia" w:ascii="Calibri" w:hAnsi="Calibri" w:eastAsia="宋体"/>
          <w:b w:val="0"/>
          <w:bCs w:val="0"/>
          <w:color w:val="auto"/>
          <w:highlight w:val="none"/>
          <w:lang w:eastAsia="zh-CN"/>
        </w:rPr>
      </w:pPr>
      <w:r>
        <w:rPr>
          <w:rFonts w:hint="eastAsia" w:ascii="Calibri" w:hAnsi="Calibri" w:eastAsia="宋体"/>
          <w:b w:val="0"/>
          <w:bCs w:val="0"/>
          <w:color w:val="auto"/>
          <w:highlight w:val="none"/>
          <w:lang w:eastAsia="zh-CN"/>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9"/>
                    <a:stretch>
                      <a:fillRect/>
                    </a:stretch>
                  </pic:blipFill>
                  <pic:spPr>
                    <a:xfrm>
                      <a:off x="0" y="0"/>
                      <a:ext cx="5321935" cy="2796540"/>
                    </a:xfrm>
                    <a:prstGeom prst="rect">
                      <a:avLst/>
                    </a:prstGeom>
                    <a:noFill/>
                    <a:ln>
                      <a:noFill/>
                    </a:ln>
                  </pic:spPr>
                </pic:pic>
              </a:graphicData>
            </a:graphic>
          </wp:inline>
        </w:drawing>
      </w:r>
    </w:p>
    <w:p w14:paraId="1CB4EF40">
      <w:pPr>
        <w:widowControl w:val="0"/>
        <w:spacing w:line="240" w:lineRule="auto"/>
        <w:ind w:firstLine="0" w:firstLineChars="0"/>
        <w:rPr>
          <w:rFonts w:hint="eastAsia" w:ascii="Calibri" w:hAnsi="Calibri" w:eastAsia="宋体"/>
          <w:b w:val="0"/>
          <w:bCs w:val="0"/>
          <w:color w:val="auto"/>
          <w:highlight w:val="none"/>
          <w:lang w:val="en-US" w:eastAsia="zh-CN"/>
        </w:rPr>
      </w:pPr>
    </w:p>
    <w:p w14:paraId="754DFA4A">
      <w:pPr>
        <w:widowControl w:val="0"/>
        <w:numPr>
          <w:ilvl w:val="0"/>
          <w:numId w:val="0"/>
        </w:numPr>
        <w:spacing w:line="240" w:lineRule="auto"/>
        <w:rPr>
          <w:rFonts w:hint="eastAsia" w:ascii="Calibri" w:hAnsi="Calibri" w:eastAsia="宋体"/>
          <w:b w:val="0"/>
          <w:bCs w:val="0"/>
          <w:color w:val="auto"/>
          <w:highlight w:val="none"/>
          <w:lang w:val="en-US" w:eastAsia="zh-CN"/>
        </w:rPr>
      </w:pPr>
    </w:p>
    <w:p w14:paraId="47916A31">
      <w:pPr>
        <w:widowControl w:val="0"/>
        <w:numPr>
          <w:ilvl w:val="0"/>
          <w:numId w:val="0"/>
        </w:numPr>
        <w:spacing w:line="240" w:lineRule="auto"/>
        <w:ind w:left="0" w:leftChars="0" w:firstLine="0" w:firstLineChars="0"/>
        <w:rPr>
          <w:rFonts w:eastAsia="宋体"/>
        </w:rPr>
      </w:pPr>
    </w:p>
    <w:p w14:paraId="76F6F7B1">
      <w:pPr>
        <w:widowControl w:val="0"/>
        <w:numPr>
          <w:ilvl w:val="0"/>
          <w:numId w:val="0"/>
        </w:numPr>
        <w:spacing w:line="240" w:lineRule="auto"/>
        <w:ind w:left="0" w:leftChars="0" w:firstLine="0" w:firstLineChars="0"/>
        <w:rPr>
          <w:rFonts w:eastAsia="宋体"/>
        </w:rPr>
      </w:pPr>
    </w:p>
    <w:p w14:paraId="41F77646">
      <w:pPr>
        <w:widowControl w:val="0"/>
        <w:numPr>
          <w:ilvl w:val="0"/>
          <w:numId w:val="0"/>
        </w:numPr>
        <w:spacing w:line="240" w:lineRule="auto"/>
        <w:ind w:left="0" w:leftChars="0"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8.</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lang w:val="en-US" w:eastAsia="zh-CN"/>
        </w:rPr>
        <w:t>截图证明：</w:t>
      </w:r>
    </w:p>
    <w:p w14:paraId="0C4FD326">
      <w:pPr>
        <w:widowControl w:val="0"/>
        <w:numPr>
          <w:ilvl w:val="0"/>
          <w:numId w:val="0"/>
        </w:numPr>
        <w:spacing w:line="240" w:lineRule="auto"/>
        <w:ind w:leftChars="0"/>
        <w:rPr>
          <w:rFonts w:hint="eastAsia" w:ascii="Calibri" w:hAnsi="Calibri" w:eastAsia="宋体"/>
          <w:lang w:val="en-US" w:eastAsia="zh-CN"/>
        </w:rPr>
      </w:pPr>
    </w:p>
    <w:p w14:paraId="1C943C36">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14:paraId="640248DE">
      <w:pPr>
        <w:widowControl w:val="0"/>
        <w:numPr>
          <w:ilvl w:val="0"/>
          <w:numId w:val="0"/>
        </w:numPr>
        <w:spacing w:line="240" w:lineRule="auto"/>
        <w:ind w:leftChars="0"/>
        <w:rPr>
          <w:rFonts w:hint="eastAsia" w:ascii="Calibri" w:hAnsi="Calibri" w:eastAsia="宋体"/>
          <w:lang w:val="en-US" w:eastAsia="zh-CN"/>
        </w:rPr>
      </w:pPr>
    </w:p>
    <w:p w14:paraId="19218BD6">
      <w:pPr>
        <w:widowControl w:val="0"/>
        <w:spacing w:line="240" w:lineRule="auto"/>
        <w:ind w:firstLine="0" w:firstLineChars="0"/>
        <w:rPr>
          <w:rFonts w:hint="eastAsia" w:ascii="Calibri" w:hAnsi="Calibri" w:eastAsia="宋体"/>
          <w:lang w:val="en-US" w:eastAsia="zh-CN"/>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316855" cy="2990215"/>
                    </a:xfrm>
                    <a:prstGeom prst="rect">
                      <a:avLst/>
                    </a:prstGeom>
                    <a:noFill/>
                    <a:ln>
                      <a:noFill/>
                    </a:ln>
                  </pic:spPr>
                </pic:pic>
              </a:graphicData>
            </a:graphic>
          </wp:inline>
        </w:drawing>
      </w:r>
    </w:p>
    <w:p w14:paraId="28CD57BB">
      <w:pPr>
        <w:widowControl w:val="0"/>
        <w:numPr>
          <w:ilvl w:val="0"/>
          <w:numId w:val="0"/>
        </w:numPr>
        <w:spacing w:line="240" w:lineRule="auto"/>
        <w:rPr>
          <w:rFonts w:hint="eastAsia" w:ascii="Calibri" w:hAnsi="Calibri" w:eastAsia="宋体" w:cs="Times New Roman"/>
          <w:kern w:val="2"/>
          <w:sz w:val="21"/>
          <w:szCs w:val="24"/>
          <w:lang w:val="en-US" w:eastAsia="zh-CN" w:bidi="ar-SA"/>
        </w:rPr>
      </w:pPr>
    </w:p>
    <w:p w14:paraId="2F899859">
      <w:pPr>
        <w:widowControl w:val="0"/>
        <w:numPr>
          <w:ilvl w:val="0"/>
          <w:numId w:val="0"/>
        </w:numPr>
        <w:spacing w:line="240" w:lineRule="auto"/>
        <w:rPr>
          <w:rFonts w:hint="eastAsia" w:ascii="Calibri" w:hAnsi="Calibri" w:eastAsia="宋体"/>
          <w:lang w:val="en-US" w:eastAsia="zh-CN"/>
        </w:rPr>
      </w:pPr>
    </w:p>
    <w:p w14:paraId="64C5C751">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44900E19">
      <w:pPr>
        <w:widowControl w:val="0"/>
        <w:numPr>
          <w:ilvl w:val="0"/>
          <w:numId w:val="0"/>
        </w:numPr>
        <w:spacing w:line="240" w:lineRule="auto"/>
        <w:ind w:firstLine="0" w:firstLineChars="0"/>
        <w:rPr>
          <w:rFonts w:hint="eastAsia" w:ascii="Calibri" w:hAnsi="Calibri" w:eastAsia="宋体" w:cs="Times New Roman"/>
          <w:kern w:val="2"/>
          <w:sz w:val="21"/>
          <w:szCs w:val="24"/>
          <w:lang w:val="en-US" w:eastAsia="zh-CN" w:bidi="ar-SA"/>
        </w:rPr>
      </w:pPr>
    </w:p>
    <w:p w14:paraId="7103FE3E">
      <w:pPr>
        <w:widowControl w:val="0"/>
        <w:numPr>
          <w:ilvl w:val="0"/>
          <w:numId w:val="0"/>
        </w:numPr>
        <w:spacing w:line="240" w:lineRule="auto"/>
        <w:ind w:firstLine="0" w:firstLineChars="0"/>
        <w:rPr>
          <w:rFonts w:hint="eastAsia" w:ascii="Calibri" w:hAnsi="Calibri" w:eastAsia="宋体"/>
          <w:lang w:val="en-US" w:eastAsia="zh-CN"/>
        </w:rPr>
      </w:pPr>
      <w:r>
        <w:rPr>
          <w:rFonts w:hint="eastAsia" w:ascii="Calibri" w:hAnsi="Calibri" w:eastAsia="宋体" w:cs="Times New Roman"/>
          <w:kern w:val="2"/>
          <w:sz w:val="21"/>
          <w:szCs w:val="24"/>
          <w:lang w:val="en-US" w:eastAsia="zh-CN" w:bidi="ar-SA"/>
        </w:rPr>
        <w:t>9.</w:t>
      </w:r>
      <w:r>
        <w:rPr>
          <w:rFonts w:hint="eastAsia" w:ascii="Calibri" w:hAnsi="Calibri" w:eastAsia="宋体"/>
          <w:lang w:eastAsia="zh-CN"/>
        </w:rPr>
        <w:t>“信用中国”网站（www.creditchina.gov.cn）</w:t>
      </w:r>
      <w:r>
        <w:rPr>
          <w:rFonts w:hint="eastAsia" w:ascii="Calibri" w:hAnsi="Calibri"/>
          <w:b w:val="0"/>
          <w:bCs w:val="0"/>
          <w:color w:val="auto"/>
          <w:highlight w:val="none"/>
          <w:lang w:val="en-US" w:eastAsia="zh-CN"/>
        </w:rPr>
        <w:t>查询入口：</w:t>
      </w:r>
      <w:r>
        <w:rPr>
          <w:rFonts w:hint="eastAsia" w:ascii="Calibri" w:hAnsi="Calibri"/>
          <w:lang w:val="en-US" w:eastAsia="zh-CN"/>
        </w:rPr>
        <w:t>信息公示-行政管理信息查询-严重失信主体名单查询</w:t>
      </w:r>
      <w:r>
        <w:rPr>
          <w:rFonts w:hint="eastAsia" w:ascii="Calibri" w:hAnsi="Calibri" w:eastAsia="宋体"/>
          <w:lang w:val="en-US" w:eastAsia="zh-CN"/>
        </w:rPr>
        <w:t>截图证明：</w:t>
      </w:r>
    </w:p>
    <w:p w14:paraId="64E6675F">
      <w:pPr>
        <w:widowControl w:val="0"/>
        <w:numPr>
          <w:ilvl w:val="0"/>
          <w:numId w:val="0"/>
        </w:numPr>
        <w:spacing w:line="240" w:lineRule="auto"/>
        <w:rPr>
          <w:rFonts w:hint="eastAsia" w:ascii="Calibri" w:hAnsi="Calibri" w:eastAsia="宋体"/>
          <w:lang w:val="en-US" w:eastAsia="zh-CN"/>
        </w:rPr>
      </w:pPr>
    </w:p>
    <w:p w14:paraId="2308C299">
      <w:pPr>
        <w:widowControl w:val="0"/>
        <w:numPr>
          <w:ilvl w:val="0"/>
          <w:numId w:val="0"/>
        </w:numPr>
        <w:spacing w:line="240" w:lineRule="auto"/>
        <w:rPr>
          <w:rFonts w:hint="default" w:ascii="Calibri" w:hAnsi="Calibri" w:eastAsia="宋体"/>
          <w:lang w:val="en-US" w:eastAsia="zh-CN"/>
        </w:rPr>
      </w:pPr>
      <w:r>
        <w:rPr>
          <w:rFonts w:hint="eastAsia" w:ascii="Calibri" w:hAnsi="Calibri" w:eastAsia="宋体"/>
          <w:lang w:val="en-US" w:eastAsia="zh-CN"/>
        </w:rPr>
        <w:t>示例：</w:t>
      </w:r>
    </w:p>
    <w:p w14:paraId="4315C207">
      <w:pPr>
        <w:widowControl w:val="0"/>
        <w:spacing w:line="240" w:lineRule="auto"/>
        <w:ind w:firstLine="0" w:firstLineChars="0"/>
        <w:rPr>
          <w:rFonts w:hint="eastAsia" w:ascii="Calibri" w:hAnsi="Calibri" w:eastAsia="宋体"/>
          <w:b w:val="0"/>
          <w:bCs w:val="0"/>
          <w:color w:val="auto"/>
          <w:highlight w:val="none"/>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1"/>
                    <a:stretch>
                      <a:fillRect/>
                    </a:stretch>
                  </pic:blipFill>
                  <pic:spPr>
                    <a:xfrm>
                      <a:off x="0" y="0"/>
                      <a:ext cx="5319395" cy="3060065"/>
                    </a:xfrm>
                    <a:prstGeom prst="rect">
                      <a:avLst/>
                    </a:prstGeom>
                    <a:noFill/>
                    <a:ln>
                      <a:noFill/>
                    </a:ln>
                  </pic:spPr>
                </pic:pic>
              </a:graphicData>
            </a:graphic>
          </wp:inline>
        </w:drawing>
      </w:r>
    </w:p>
    <w:p w14:paraId="69ED74B2">
      <w:pPr>
        <w:widowControl w:val="0"/>
        <w:numPr>
          <w:ilvl w:val="0"/>
          <w:numId w:val="0"/>
        </w:numPr>
        <w:spacing w:line="240" w:lineRule="auto"/>
        <w:ind w:left="0" w:leftChars="0" w:firstLine="0" w:firstLineChars="0"/>
      </w:pPr>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2"/>
                    <a:stretch>
                      <a:fillRect/>
                    </a:stretch>
                  </pic:blipFill>
                  <pic:spPr>
                    <a:xfrm>
                      <a:off x="0" y="0"/>
                      <a:ext cx="5314950" cy="3077210"/>
                    </a:xfrm>
                    <a:prstGeom prst="rect">
                      <a:avLst/>
                    </a:prstGeom>
                    <a:noFill/>
                    <a:ln>
                      <a:noFill/>
                    </a:ln>
                  </pic:spPr>
                </pic:pic>
              </a:graphicData>
            </a:graphic>
          </wp:inline>
        </w:drawing>
      </w:r>
    </w:p>
    <w:p w14:paraId="3D7B6C0E">
      <w:pPr>
        <w:widowControl w:val="0"/>
        <w:numPr>
          <w:ilvl w:val="0"/>
          <w:numId w:val="0"/>
        </w:numPr>
        <w:spacing w:line="240" w:lineRule="auto"/>
        <w:ind w:left="0" w:leftChars="0" w:firstLine="0" w:firstLineChars="0"/>
      </w:pPr>
    </w:p>
    <w:p w14:paraId="4FE75966">
      <w:pPr>
        <w:widowControl w:val="0"/>
        <w:spacing w:line="240" w:lineRule="auto"/>
        <w:ind w:firstLine="0" w:firstLineChars="0"/>
        <w:rPr>
          <w:rFonts w:hint="eastAsia" w:ascii="Calibri" w:hAnsi="Calibri" w:eastAsia="宋体"/>
          <w:b w:val="0"/>
          <w:bCs w:val="0"/>
          <w:color w:val="auto"/>
          <w:highlight w:val="none"/>
        </w:rPr>
      </w:pPr>
    </w:p>
    <w:p w14:paraId="2108DBC3">
      <w:pPr>
        <w:widowControl w:val="0"/>
        <w:numPr>
          <w:ilvl w:val="0"/>
          <w:numId w:val="0"/>
        </w:numPr>
        <w:spacing w:line="240" w:lineRule="auto"/>
        <w:ind w:left="0" w:leftChars="0" w:firstLine="0" w:firstLineChars="0"/>
        <w:rPr>
          <w:rFonts w:hint="eastAsia" w:ascii="Calibri" w:hAnsi="Calibri" w:eastAsia="宋体" w:cs="Times New Roman"/>
          <w:b w:val="0"/>
          <w:bCs w:val="0"/>
          <w:color w:val="auto"/>
          <w:kern w:val="2"/>
          <w:sz w:val="21"/>
          <w:szCs w:val="24"/>
          <w:lang w:val="en-US" w:eastAsia="zh-CN" w:bidi="ar-SA"/>
        </w:rPr>
      </w:pPr>
    </w:p>
    <w:p w14:paraId="5CE22CFF">
      <w:pPr>
        <w:widowControl w:val="0"/>
        <w:numPr>
          <w:ilvl w:val="0"/>
          <w:numId w:val="0"/>
        </w:numPr>
        <w:spacing w:line="240" w:lineRule="auto"/>
        <w:jc w:val="both"/>
        <w:rPr>
          <w:rFonts w:hint="eastAsia" w:ascii="Calibri" w:hAnsi="Calibri" w:eastAsia="宋体"/>
          <w:lang w:val="en-US" w:eastAsia="zh-CN"/>
        </w:rPr>
      </w:pPr>
    </w:p>
    <w:p w14:paraId="0D0157AF">
      <w:pPr>
        <w:pStyle w:val="3"/>
        <w:spacing w:before="0" w:after="0" w:line="360" w:lineRule="auto"/>
        <w:contextualSpacing/>
        <w:jc w:val="left"/>
        <w:rPr>
          <w:rFonts w:ascii="宋体" w:hAnsi="宋体" w:eastAsia="宋体"/>
          <w:sz w:val="24"/>
          <w:szCs w:val="24"/>
        </w:rPr>
      </w:pPr>
      <w:r>
        <w:rPr>
          <w:rFonts w:ascii="宋体" w:hAnsi="宋体"/>
          <w:b/>
          <w:bCs/>
          <w:color w:val="auto"/>
          <w:szCs w:val="21"/>
          <w:highlight w:val="yellow"/>
        </w:rPr>
        <w:br w:type="page"/>
      </w:r>
      <w:r>
        <w:rPr>
          <w:rFonts w:hint="eastAsia" w:ascii="宋体" w:hAnsi="宋体" w:eastAsia="宋体"/>
          <w:sz w:val="24"/>
          <w:szCs w:val="24"/>
          <w:lang w:val="en-US" w:eastAsia="zh-CN"/>
        </w:rPr>
        <w:t>二</w:t>
      </w:r>
      <w:r>
        <w:rPr>
          <w:rFonts w:hint="eastAsia" w:ascii="宋体" w:hAnsi="宋体" w:eastAsia="宋体"/>
          <w:sz w:val="24"/>
          <w:szCs w:val="24"/>
        </w:rPr>
        <w:t>、</w:t>
      </w:r>
      <w:r>
        <w:rPr>
          <w:rFonts w:hint="eastAsia" w:ascii="宋体" w:hAnsi="宋体" w:eastAsia="宋体"/>
          <w:sz w:val="24"/>
          <w:szCs w:val="24"/>
          <w:lang w:val="en-US" w:eastAsia="zh-CN"/>
        </w:rPr>
        <w:t>商务技术</w:t>
      </w:r>
      <w:r>
        <w:rPr>
          <w:rFonts w:hint="eastAsia" w:ascii="宋体" w:hAnsi="宋体" w:eastAsia="宋体"/>
          <w:sz w:val="24"/>
          <w:szCs w:val="24"/>
        </w:rPr>
        <w:t>评审文件</w:t>
      </w:r>
    </w:p>
    <w:p w14:paraId="064A76BD">
      <w:pPr>
        <w:pStyle w:val="3"/>
        <w:spacing w:before="0" w:after="0" w:line="360" w:lineRule="auto"/>
        <w:ind w:firstLine="422" w:firstLineChars="200"/>
        <w:contextualSpacing/>
        <w:rPr>
          <w:rFonts w:hint="eastAsia" w:ascii="宋体" w:hAnsi="宋体" w:eastAsia="宋体" w:cs="宋体"/>
          <w:b/>
          <w:kern w:val="2"/>
          <w:sz w:val="36"/>
          <w:szCs w:val="32"/>
          <w:lang w:val="en-US" w:eastAsia="zh-CN"/>
        </w:rPr>
      </w:pPr>
      <w:r>
        <w:rPr>
          <w:rFonts w:hint="eastAsia" w:ascii="宋体" w:hAnsi="宋体" w:eastAsia="宋体"/>
          <w:sz w:val="21"/>
          <w:szCs w:val="21"/>
          <w:lang w:val="en-US" w:eastAsia="zh-CN"/>
        </w:rPr>
        <w:t>B1</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、技术条款偏离表</w:t>
      </w:r>
    </w:p>
    <w:p w14:paraId="77095E2B">
      <w:pPr>
        <w:jc w:val="center"/>
        <w:rPr>
          <w:rFonts w:hint="eastAsia" w:ascii="宋体" w:hAnsi="宋体" w:eastAsia="宋体" w:cs="宋体"/>
          <w:b/>
          <w:kern w:val="2"/>
          <w:sz w:val="28"/>
          <w:szCs w:val="28"/>
          <w:lang w:val="en-US" w:eastAsia="zh-CN"/>
        </w:rPr>
      </w:pPr>
      <w:r>
        <w:rPr>
          <w:rFonts w:hint="eastAsia" w:ascii="宋体" w:hAnsi="宋体" w:eastAsia="宋体" w:cs="宋体"/>
          <w:b/>
          <w:kern w:val="2"/>
          <w:sz w:val="28"/>
          <w:szCs w:val="28"/>
          <w:lang w:val="en-US" w:eastAsia="zh-CN"/>
        </w:rPr>
        <w:t>商务、技术条款偏离表</w:t>
      </w:r>
    </w:p>
    <w:p w14:paraId="01E237D3">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kern w:val="2"/>
          <w:sz w:val="21"/>
          <w:szCs w:val="21"/>
          <w:u w:val="single"/>
          <w:lang w:val="en-US" w:eastAsia="zh-CN" w:bidi="ar-SA"/>
        </w:rPr>
      </w:pPr>
      <w:r>
        <w:rPr>
          <w:rFonts w:hint="eastAsia" w:ascii="宋体" w:hAnsi="宋体" w:eastAsia="宋体" w:cs="仿宋_GB2312"/>
          <w:kern w:val="2"/>
          <w:sz w:val="21"/>
          <w:szCs w:val="21"/>
          <w:lang w:val="en-US" w:eastAsia="zh-CN" w:bidi="ar-SA"/>
        </w:rPr>
        <w:t>项目名称</w:t>
      </w:r>
      <w:r>
        <w:rPr>
          <w:rFonts w:hint="eastAsia" w:cs="仿宋_GB2312"/>
          <w:kern w:val="2"/>
          <w:sz w:val="21"/>
          <w:szCs w:val="21"/>
          <w:lang w:val="en-US" w:eastAsia="zh-CN" w:bidi="ar-SA"/>
        </w:rPr>
        <w:t>：</w:t>
      </w:r>
      <w:r>
        <w:rPr>
          <w:rFonts w:hint="eastAsia" w:cs="仿宋_GB2312"/>
          <w:kern w:val="2"/>
          <w:sz w:val="21"/>
          <w:szCs w:val="21"/>
          <w:u w:val="single"/>
          <w:lang w:val="en-US" w:eastAsia="zh-CN" w:bidi="ar-SA"/>
        </w:rPr>
        <w:t xml:space="preserve">                         </w:t>
      </w:r>
    </w:p>
    <w:p w14:paraId="11E42DA3">
      <w:pPr>
        <w:rPr>
          <w:rFonts w:hint="eastAsia"/>
          <w:lang w:val="en-US"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462B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58F8CEF">
            <w:pPr>
              <w:rPr>
                <w:rFonts w:hint="default"/>
                <w:sz w:val="20"/>
                <w:szCs w:val="21"/>
                <w:u w:val="none"/>
                <w:vertAlign w:val="baseline"/>
                <w:lang w:val="en-US" w:eastAsia="zh-CN"/>
              </w:rPr>
            </w:pPr>
            <w:r>
              <w:rPr>
                <w:rFonts w:hint="eastAsia"/>
                <w:sz w:val="20"/>
                <w:szCs w:val="21"/>
                <w:u w:val="none"/>
                <w:vertAlign w:val="baseline"/>
                <w:lang w:val="en-US" w:eastAsia="zh-CN"/>
              </w:rPr>
              <w:t>序号</w:t>
            </w:r>
          </w:p>
        </w:tc>
        <w:tc>
          <w:tcPr>
            <w:tcW w:w="2087" w:type="dxa"/>
          </w:tcPr>
          <w:p w14:paraId="15F8B320">
            <w:pPr>
              <w:jc w:val="center"/>
              <w:rPr>
                <w:rFonts w:hint="default"/>
                <w:sz w:val="20"/>
                <w:szCs w:val="21"/>
                <w:u w:val="none"/>
                <w:vertAlign w:val="baseline"/>
                <w:lang w:val="en-US" w:eastAsia="zh-CN"/>
              </w:rPr>
            </w:pPr>
            <w:r>
              <w:rPr>
                <w:rFonts w:hint="eastAsia"/>
                <w:sz w:val="20"/>
                <w:szCs w:val="21"/>
                <w:u w:val="none"/>
                <w:vertAlign w:val="baseline"/>
                <w:lang w:val="en-US" w:eastAsia="zh-CN"/>
              </w:rPr>
              <w:t>采购文件页码</w:t>
            </w:r>
          </w:p>
        </w:tc>
        <w:tc>
          <w:tcPr>
            <w:tcW w:w="2113" w:type="dxa"/>
          </w:tcPr>
          <w:p w14:paraId="02510342">
            <w:pPr>
              <w:jc w:val="center"/>
              <w:rPr>
                <w:rFonts w:hint="default"/>
                <w:sz w:val="20"/>
                <w:szCs w:val="21"/>
                <w:u w:val="none"/>
                <w:vertAlign w:val="baseline"/>
                <w:lang w:val="en-US" w:eastAsia="zh-CN"/>
              </w:rPr>
            </w:pPr>
            <w:r>
              <w:rPr>
                <w:rFonts w:hint="eastAsia" w:ascii="Times New Roman" w:eastAsia="宋体"/>
                <w:sz w:val="20"/>
                <w:szCs w:val="21"/>
                <w:u w:val="none"/>
                <w:vertAlign w:val="baseline"/>
                <w:lang w:val="en-US" w:eastAsia="zh-CN"/>
              </w:rPr>
              <w:t>采购文件条款要求</w:t>
            </w:r>
          </w:p>
        </w:tc>
        <w:tc>
          <w:tcPr>
            <w:tcW w:w="1957" w:type="dxa"/>
          </w:tcPr>
          <w:p w14:paraId="3746081A">
            <w:pPr>
              <w:jc w:val="center"/>
              <w:rPr>
                <w:rFonts w:hint="default"/>
                <w:sz w:val="20"/>
                <w:szCs w:val="21"/>
                <w:u w:val="none"/>
                <w:vertAlign w:val="baseline"/>
                <w:lang w:val="en-US" w:eastAsia="zh-CN"/>
              </w:rPr>
            </w:pPr>
            <w:r>
              <w:rPr>
                <w:rFonts w:hint="eastAsia"/>
                <w:sz w:val="20"/>
                <w:szCs w:val="21"/>
                <w:u w:val="none"/>
                <w:vertAlign w:val="baseline"/>
                <w:lang w:val="en-US" w:eastAsia="zh-CN"/>
              </w:rPr>
              <w:t>响应文件偏离情况</w:t>
            </w:r>
          </w:p>
        </w:tc>
        <w:tc>
          <w:tcPr>
            <w:tcW w:w="1705" w:type="dxa"/>
          </w:tcPr>
          <w:p w14:paraId="196CF477">
            <w:pPr>
              <w:jc w:val="center"/>
              <w:rPr>
                <w:rFonts w:hint="default"/>
                <w:sz w:val="20"/>
                <w:szCs w:val="21"/>
                <w:u w:val="none"/>
                <w:vertAlign w:val="baseline"/>
                <w:lang w:val="en-US" w:eastAsia="zh-CN"/>
              </w:rPr>
            </w:pPr>
            <w:r>
              <w:rPr>
                <w:rFonts w:hint="eastAsia"/>
                <w:sz w:val="20"/>
                <w:szCs w:val="21"/>
                <w:u w:val="none"/>
                <w:vertAlign w:val="baseline"/>
                <w:lang w:val="en-US" w:eastAsia="zh-CN"/>
              </w:rPr>
              <w:t>说明（正偏离/负偏离/无偏离）</w:t>
            </w:r>
          </w:p>
        </w:tc>
      </w:tr>
      <w:tr w14:paraId="7B93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A21682B">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1</w:t>
            </w:r>
          </w:p>
        </w:tc>
        <w:tc>
          <w:tcPr>
            <w:tcW w:w="2087" w:type="dxa"/>
          </w:tcPr>
          <w:p w14:paraId="4AB58B58">
            <w:pPr>
              <w:rPr>
                <w:rFonts w:hint="default"/>
                <w:sz w:val="20"/>
                <w:szCs w:val="21"/>
                <w:u w:val="none"/>
                <w:vertAlign w:val="baseline"/>
                <w:lang w:val="en-US" w:eastAsia="zh-CN"/>
              </w:rPr>
            </w:pPr>
            <w:r>
              <w:rPr>
                <w:rFonts w:hint="eastAsia"/>
                <w:sz w:val="20"/>
                <w:szCs w:val="21"/>
                <w:u w:val="none"/>
                <w:vertAlign w:val="baseline"/>
                <w:lang w:val="en-US" w:eastAsia="zh-CN"/>
              </w:rPr>
              <w:t>见采购文件第</w:t>
            </w:r>
            <w:r>
              <w:rPr>
                <w:rFonts w:hint="eastAsia"/>
                <w:sz w:val="20"/>
                <w:szCs w:val="21"/>
                <w:u w:val="single"/>
                <w:vertAlign w:val="baseline"/>
                <w:lang w:val="en-US" w:eastAsia="zh-CN"/>
              </w:rPr>
              <w:t xml:space="preserve">   </w:t>
            </w:r>
            <w:r>
              <w:rPr>
                <w:rFonts w:hint="eastAsia"/>
                <w:sz w:val="20"/>
                <w:szCs w:val="21"/>
                <w:u w:val="none"/>
                <w:vertAlign w:val="baseline"/>
                <w:lang w:val="en-US" w:eastAsia="zh-CN"/>
              </w:rPr>
              <w:t>页</w:t>
            </w:r>
          </w:p>
        </w:tc>
        <w:tc>
          <w:tcPr>
            <w:tcW w:w="2113" w:type="dxa"/>
          </w:tcPr>
          <w:p w14:paraId="34558579">
            <w:pPr>
              <w:rPr>
                <w:rFonts w:hint="default"/>
                <w:sz w:val="20"/>
                <w:szCs w:val="21"/>
                <w:u w:val="none"/>
                <w:vertAlign w:val="baseline"/>
                <w:lang w:val="en-US" w:eastAsia="zh-CN"/>
              </w:rPr>
            </w:pPr>
          </w:p>
        </w:tc>
        <w:tc>
          <w:tcPr>
            <w:tcW w:w="1957" w:type="dxa"/>
          </w:tcPr>
          <w:p w14:paraId="06968B96">
            <w:pPr>
              <w:rPr>
                <w:rFonts w:hint="default"/>
                <w:sz w:val="20"/>
                <w:szCs w:val="21"/>
                <w:u w:val="none"/>
                <w:vertAlign w:val="baseline"/>
                <w:lang w:val="en-US" w:eastAsia="zh-CN"/>
              </w:rPr>
            </w:pPr>
          </w:p>
        </w:tc>
        <w:tc>
          <w:tcPr>
            <w:tcW w:w="1705" w:type="dxa"/>
          </w:tcPr>
          <w:p w14:paraId="4081387F">
            <w:pPr>
              <w:rPr>
                <w:rFonts w:hint="default"/>
                <w:sz w:val="20"/>
                <w:szCs w:val="21"/>
                <w:u w:val="none"/>
                <w:vertAlign w:val="baseline"/>
                <w:lang w:val="en-US" w:eastAsia="zh-CN"/>
              </w:rPr>
            </w:pPr>
          </w:p>
        </w:tc>
      </w:tr>
      <w:tr w14:paraId="00EB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22F58C4">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2</w:t>
            </w:r>
          </w:p>
        </w:tc>
        <w:tc>
          <w:tcPr>
            <w:tcW w:w="2087" w:type="dxa"/>
          </w:tcPr>
          <w:p w14:paraId="475DC155">
            <w:pPr>
              <w:rPr>
                <w:rFonts w:hint="eastAsia"/>
                <w:sz w:val="20"/>
                <w:szCs w:val="21"/>
                <w:u w:val="none"/>
                <w:vertAlign w:val="baseline"/>
                <w:lang w:val="en-US" w:eastAsia="zh-CN"/>
              </w:rPr>
            </w:pPr>
          </w:p>
        </w:tc>
        <w:tc>
          <w:tcPr>
            <w:tcW w:w="2113" w:type="dxa"/>
          </w:tcPr>
          <w:p w14:paraId="03513048">
            <w:pPr>
              <w:rPr>
                <w:rFonts w:hint="default"/>
                <w:sz w:val="20"/>
                <w:szCs w:val="21"/>
                <w:u w:val="none"/>
                <w:vertAlign w:val="baseline"/>
                <w:lang w:val="en-US" w:eastAsia="zh-CN"/>
              </w:rPr>
            </w:pPr>
          </w:p>
        </w:tc>
        <w:tc>
          <w:tcPr>
            <w:tcW w:w="1957" w:type="dxa"/>
          </w:tcPr>
          <w:p w14:paraId="19D42596">
            <w:pPr>
              <w:rPr>
                <w:rFonts w:hint="default"/>
                <w:sz w:val="20"/>
                <w:szCs w:val="21"/>
                <w:u w:val="none"/>
                <w:vertAlign w:val="baseline"/>
                <w:lang w:val="en-US" w:eastAsia="zh-CN"/>
              </w:rPr>
            </w:pPr>
          </w:p>
        </w:tc>
        <w:tc>
          <w:tcPr>
            <w:tcW w:w="1705" w:type="dxa"/>
          </w:tcPr>
          <w:p w14:paraId="2AB6F10C">
            <w:pPr>
              <w:rPr>
                <w:rFonts w:hint="default"/>
                <w:sz w:val="20"/>
                <w:szCs w:val="21"/>
                <w:u w:val="none"/>
                <w:vertAlign w:val="baseline"/>
                <w:lang w:val="en-US" w:eastAsia="zh-CN"/>
              </w:rPr>
            </w:pPr>
          </w:p>
        </w:tc>
      </w:tr>
      <w:tr w14:paraId="1452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22B665B">
            <w:pPr>
              <w:jc w:val="center"/>
              <w:rPr>
                <w:rFonts w:hint="eastAsia" w:ascii="仿宋" w:hAnsi="仿宋" w:eastAsia="仿宋" w:cs="仿宋"/>
                <w:sz w:val="20"/>
                <w:szCs w:val="21"/>
                <w:u w:val="none"/>
                <w:vertAlign w:val="baseline"/>
                <w:lang w:val="en-US" w:eastAsia="zh-CN"/>
              </w:rPr>
            </w:pPr>
            <w:r>
              <w:rPr>
                <w:rFonts w:hint="eastAsia" w:ascii="仿宋" w:hAnsi="仿宋" w:eastAsia="仿宋" w:cs="仿宋"/>
                <w:sz w:val="20"/>
                <w:szCs w:val="21"/>
                <w:u w:val="none"/>
                <w:vertAlign w:val="baseline"/>
                <w:lang w:val="en-US" w:eastAsia="zh-CN"/>
              </w:rPr>
              <w:t>3</w:t>
            </w:r>
          </w:p>
        </w:tc>
        <w:tc>
          <w:tcPr>
            <w:tcW w:w="2087" w:type="dxa"/>
          </w:tcPr>
          <w:p w14:paraId="1C6ED79F">
            <w:pPr>
              <w:rPr>
                <w:rFonts w:hint="eastAsia"/>
                <w:sz w:val="20"/>
                <w:szCs w:val="21"/>
                <w:u w:val="none"/>
                <w:vertAlign w:val="baseline"/>
                <w:lang w:val="en-US" w:eastAsia="zh-CN"/>
              </w:rPr>
            </w:pPr>
          </w:p>
        </w:tc>
        <w:tc>
          <w:tcPr>
            <w:tcW w:w="2113" w:type="dxa"/>
          </w:tcPr>
          <w:p w14:paraId="0CB62CD3">
            <w:pPr>
              <w:rPr>
                <w:rFonts w:hint="default"/>
                <w:sz w:val="20"/>
                <w:szCs w:val="21"/>
                <w:u w:val="none"/>
                <w:vertAlign w:val="baseline"/>
                <w:lang w:val="en-US" w:eastAsia="zh-CN"/>
              </w:rPr>
            </w:pPr>
          </w:p>
        </w:tc>
        <w:tc>
          <w:tcPr>
            <w:tcW w:w="1957" w:type="dxa"/>
          </w:tcPr>
          <w:p w14:paraId="4FF21E5A">
            <w:pPr>
              <w:rPr>
                <w:rFonts w:hint="default"/>
                <w:sz w:val="20"/>
                <w:szCs w:val="21"/>
                <w:u w:val="none"/>
                <w:vertAlign w:val="baseline"/>
                <w:lang w:val="en-US" w:eastAsia="zh-CN"/>
              </w:rPr>
            </w:pPr>
          </w:p>
        </w:tc>
        <w:tc>
          <w:tcPr>
            <w:tcW w:w="1705" w:type="dxa"/>
          </w:tcPr>
          <w:p w14:paraId="08611921">
            <w:pPr>
              <w:rPr>
                <w:rFonts w:hint="default"/>
                <w:sz w:val="20"/>
                <w:szCs w:val="21"/>
                <w:u w:val="none"/>
                <w:vertAlign w:val="baseline"/>
                <w:lang w:val="en-US" w:eastAsia="zh-CN"/>
              </w:rPr>
            </w:pPr>
          </w:p>
        </w:tc>
      </w:tr>
    </w:tbl>
    <w:p w14:paraId="534410DC">
      <w:pPr>
        <w:rPr>
          <w:rFonts w:hint="default"/>
          <w:u w:val="none"/>
          <w:lang w:val="en-US" w:eastAsia="zh-CN"/>
        </w:rPr>
      </w:pPr>
    </w:p>
    <w:p w14:paraId="6BD8E33C">
      <w:pPr>
        <w:spacing w:line="360" w:lineRule="auto"/>
        <w:contextualSpacing/>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注：</w:t>
      </w:r>
    </w:p>
    <w:p w14:paraId="156CE8F7">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1.响应人应逐条对照采购文件第四章“合同条款”、第五章“</w:t>
      </w:r>
      <w:r>
        <w:rPr>
          <w:rFonts w:hint="eastAsia" w:ascii="宋体" w:hAnsi="宋体" w:eastAsia="宋体" w:cs="宋体"/>
          <w:color w:val="auto"/>
          <w:kern w:val="2"/>
          <w:sz w:val="21"/>
          <w:szCs w:val="21"/>
          <w:lang w:val="en-US" w:eastAsia="zh-CN" w:bidi="ar-SA"/>
        </w:rPr>
        <w:t>项目技术和服务要求</w:t>
      </w:r>
      <w:r>
        <w:rPr>
          <w:rFonts w:hint="eastAsia" w:ascii="宋体" w:hAnsi="宋体" w:eastAsia="宋体" w:cs="宋体"/>
          <w:kern w:val="0"/>
          <w:szCs w:val="21"/>
          <w:lang w:val="en-US" w:eastAsia="zh-CN"/>
        </w:rPr>
        <w:t>”条款，就响应文件存在的偏差与例外逐条说明；</w:t>
      </w:r>
    </w:p>
    <w:p w14:paraId="1C87C4BE">
      <w:pPr>
        <w:keepNext w:val="0"/>
        <w:keepLines w:val="0"/>
        <w:pageBreakBefore w:val="0"/>
        <w:widowControl w:val="0"/>
        <w:kinsoku/>
        <w:wordWrap/>
        <w:overflowPunct/>
        <w:topLinePunct w:val="0"/>
        <w:autoSpaceDE/>
        <w:autoSpaceDN/>
        <w:bidi w:val="0"/>
        <w:adjustRightInd/>
        <w:snapToGrid/>
        <w:spacing w:line="360" w:lineRule="auto"/>
        <w:ind w:firstLine="420" w:firstLineChars="200"/>
        <w:contextualSpacing/>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2.如响应文件无任何偏差，响应人仅需在本偏离表填写“无偏离”即可。</w:t>
      </w:r>
    </w:p>
    <w:p w14:paraId="67FE9739">
      <w:pPr>
        <w:pStyle w:val="6"/>
        <w:rPr>
          <w:rFonts w:hint="eastAsia"/>
          <w:lang w:val="en-US" w:eastAsia="zh-CN"/>
        </w:rPr>
      </w:pPr>
    </w:p>
    <w:p w14:paraId="3835CDB6">
      <w:pPr>
        <w:tabs>
          <w:tab w:val="left" w:pos="7560"/>
        </w:tabs>
        <w:spacing w:line="360" w:lineRule="auto"/>
        <w:ind w:firstLine="420" w:firstLineChars="200"/>
        <w:contextualSpacing/>
        <w:rPr>
          <w:rFonts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BCAB93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14:paraId="6500A9FB">
      <w:pPr>
        <w:tabs>
          <w:tab w:val="left" w:pos="7560"/>
        </w:tabs>
        <w:spacing w:line="360" w:lineRule="auto"/>
        <w:ind w:firstLine="420" w:firstLineChars="200"/>
        <w:contextualSpacing/>
        <w:rPr>
          <w:rFonts w:hint="eastAsia" w:ascii="宋体" w:hAnsi="宋体" w:eastAsia="宋体" w:cs="仿宋_GB2312"/>
          <w:szCs w:val="21"/>
        </w:rPr>
      </w:pPr>
    </w:p>
    <w:p w14:paraId="5C479D7F">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14:paraId="0D1D105E">
      <w:pPr>
        <w:rPr>
          <w:rFonts w:hint="eastAsia" w:ascii="宋体" w:hAnsi="宋体" w:eastAsia="宋体" w:cs="宋体"/>
          <w:b/>
          <w:kern w:val="2"/>
          <w:sz w:val="36"/>
          <w:szCs w:val="32"/>
          <w:lang w:val="en-US" w:eastAsia="zh-CN"/>
        </w:rPr>
      </w:pPr>
    </w:p>
    <w:p w14:paraId="10DEE7D5">
      <w:pPr>
        <w:rPr>
          <w:rFonts w:hint="eastAsia" w:ascii="宋体" w:hAnsi="宋体" w:eastAsia="宋体" w:cs="宋体"/>
          <w:b/>
          <w:kern w:val="2"/>
          <w:sz w:val="36"/>
          <w:szCs w:val="32"/>
          <w:lang w:val="en-US" w:eastAsia="zh-CN"/>
        </w:rPr>
      </w:pPr>
    </w:p>
    <w:p w14:paraId="75BC0F75">
      <w:pPr>
        <w:rPr>
          <w:rFonts w:hint="eastAsia" w:ascii="宋体" w:hAnsi="宋体" w:eastAsia="宋体" w:cs="宋体"/>
          <w:b/>
          <w:kern w:val="2"/>
          <w:sz w:val="36"/>
          <w:szCs w:val="32"/>
          <w:lang w:val="en-US" w:eastAsia="zh-CN"/>
        </w:rPr>
      </w:pPr>
    </w:p>
    <w:p w14:paraId="44204EA2">
      <w:pPr>
        <w:rPr>
          <w:rFonts w:hint="eastAsia" w:ascii="宋体" w:hAnsi="宋体" w:eastAsia="宋体" w:cs="宋体"/>
          <w:b/>
          <w:kern w:val="2"/>
          <w:sz w:val="36"/>
          <w:szCs w:val="32"/>
          <w:lang w:val="en-US" w:eastAsia="zh-CN"/>
        </w:rPr>
      </w:pPr>
    </w:p>
    <w:p w14:paraId="2A598250">
      <w:pPr>
        <w:rPr>
          <w:rFonts w:hint="eastAsia" w:ascii="宋体" w:hAnsi="宋体" w:eastAsia="宋体" w:cs="宋体"/>
          <w:b/>
          <w:kern w:val="2"/>
          <w:sz w:val="36"/>
          <w:szCs w:val="32"/>
          <w:lang w:val="en-US" w:eastAsia="zh-CN"/>
        </w:rPr>
      </w:pPr>
    </w:p>
    <w:p w14:paraId="59A226DD">
      <w:pPr>
        <w:rPr>
          <w:rFonts w:hint="eastAsia" w:ascii="宋体" w:hAnsi="宋体" w:eastAsia="宋体" w:cs="宋体"/>
          <w:b/>
          <w:kern w:val="2"/>
          <w:sz w:val="36"/>
          <w:szCs w:val="32"/>
          <w:lang w:val="en-US" w:eastAsia="zh-CN"/>
        </w:rPr>
      </w:pPr>
    </w:p>
    <w:p w14:paraId="1CC03768">
      <w:pPr>
        <w:rPr>
          <w:rFonts w:hint="eastAsia" w:ascii="宋体" w:hAnsi="宋体" w:eastAsia="宋体" w:cs="宋体"/>
          <w:b/>
          <w:kern w:val="2"/>
          <w:sz w:val="36"/>
          <w:szCs w:val="32"/>
          <w:lang w:val="en-US" w:eastAsia="zh-CN"/>
        </w:rPr>
      </w:pPr>
    </w:p>
    <w:p w14:paraId="771E30B2">
      <w:pPr>
        <w:rPr>
          <w:rFonts w:hint="eastAsia" w:ascii="宋体" w:hAnsi="宋体" w:eastAsia="宋体" w:cs="宋体"/>
          <w:b/>
          <w:kern w:val="2"/>
          <w:sz w:val="36"/>
          <w:szCs w:val="32"/>
          <w:lang w:val="en-US" w:eastAsia="zh-CN"/>
        </w:rPr>
      </w:pPr>
    </w:p>
    <w:p w14:paraId="7E6E59F1">
      <w:pPr>
        <w:pStyle w:val="3"/>
        <w:spacing w:before="0" w:after="0" w:line="360" w:lineRule="auto"/>
        <w:ind w:firstLine="422" w:firstLineChars="200"/>
        <w:contextualSpacing/>
        <w:rPr>
          <w:rFonts w:hint="default" w:ascii="宋体" w:hAnsi="宋体" w:eastAsia="宋体" w:cs="宋体"/>
          <w:b/>
          <w:kern w:val="2"/>
          <w:sz w:val="36"/>
          <w:szCs w:val="32"/>
          <w:lang w:val="en-US" w:eastAsia="zh-CN"/>
        </w:rPr>
      </w:pPr>
      <w:r>
        <w:rPr>
          <w:rFonts w:hint="eastAsia" w:ascii="宋体" w:hAnsi="宋体" w:eastAsia="宋体"/>
          <w:sz w:val="21"/>
          <w:szCs w:val="21"/>
          <w:lang w:val="en-US" w:eastAsia="zh-CN"/>
        </w:rPr>
        <w:t>B2</w:t>
      </w:r>
      <w:r>
        <w:rPr>
          <w:rFonts w:hint="eastAsia" w:ascii="宋体" w:hAnsi="宋体" w:eastAsia="宋体"/>
          <w:sz w:val="21"/>
          <w:szCs w:val="21"/>
        </w:rPr>
        <w:t>.</w:t>
      </w:r>
      <w:r>
        <w:rPr>
          <w:rFonts w:hint="eastAsia" w:ascii="宋体" w:hAnsi="宋体" w:eastAsia="宋体"/>
          <w:sz w:val="21"/>
          <w:szCs w:val="21"/>
          <w:lang w:val="en-US" w:eastAsia="zh-CN"/>
        </w:rPr>
        <w:t>商务</w:t>
      </w:r>
      <w:r>
        <w:rPr>
          <w:rFonts w:hint="eastAsia" w:ascii="宋体" w:hAnsi="宋体" w:eastAsia="宋体"/>
          <w:sz w:val="21"/>
          <w:szCs w:val="21"/>
        </w:rPr>
        <w:t>、技术</w:t>
      </w:r>
      <w:r>
        <w:rPr>
          <w:rFonts w:hint="eastAsia" w:ascii="宋体" w:hAnsi="宋体" w:eastAsia="宋体"/>
          <w:sz w:val="21"/>
          <w:szCs w:val="21"/>
          <w:lang w:val="en-US" w:eastAsia="zh-CN"/>
        </w:rPr>
        <w:t>相关证明材料</w:t>
      </w:r>
    </w:p>
    <w:p w14:paraId="73C95B38">
      <w:pPr>
        <w:rPr>
          <w:rFonts w:hint="eastAsia" w:ascii="宋体" w:hAnsi="宋体" w:eastAsia="宋体" w:cs="宋体"/>
          <w:b/>
          <w:kern w:val="2"/>
          <w:sz w:val="36"/>
          <w:szCs w:val="32"/>
          <w:lang w:val="en-US" w:eastAsia="zh-CN"/>
        </w:rPr>
      </w:pPr>
    </w:p>
    <w:p w14:paraId="2AD9C075">
      <w:pPr>
        <w:rPr>
          <w:rFonts w:hint="eastAsia" w:ascii="宋体" w:hAnsi="宋体" w:eastAsia="宋体" w:cs="宋体"/>
          <w:b/>
          <w:kern w:val="2"/>
          <w:sz w:val="36"/>
          <w:szCs w:val="32"/>
          <w:lang w:val="en-US" w:eastAsia="zh-CN"/>
        </w:rPr>
      </w:pPr>
    </w:p>
    <w:p w14:paraId="1B6CD219">
      <w:pPr>
        <w:rPr>
          <w:rFonts w:hint="eastAsia" w:ascii="宋体" w:hAnsi="宋体" w:eastAsia="宋体" w:cs="宋体"/>
          <w:b/>
          <w:kern w:val="2"/>
          <w:sz w:val="36"/>
          <w:szCs w:val="32"/>
          <w:lang w:val="en-US" w:eastAsia="zh-CN"/>
        </w:rPr>
      </w:pPr>
      <w:r>
        <w:rPr>
          <w:rFonts w:hint="eastAsia" w:ascii="宋体" w:hAnsi="宋体" w:eastAsia="宋体" w:cs="宋体"/>
          <w:b/>
          <w:kern w:val="2"/>
          <w:sz w:val="36"/>
          <w:szCs w:val="32"/>
          <w:lang w:val="en-US" w:eastAsia="zh-CN"/>
        </w:rPr>
        <w:br w:type="page"/>
      </w:r>
    </w:p>
    <w:p w14:paraId="300E3175">
      <w:pPr>
        <w:pStyle w:val="3"/>
        <w:spacing w:before="0" w:after="0" w:line="360" w:lineRule="auto"/>
        <w:contextualSpacing/>
        <w:jc w:val="left"/>
        <w:rPr>
          <w:rFonts w:ascii="宋体" w:hAnsi="宋体" w:eastAsia="宋体"/>
          <w:sz w:val="24"/>
          <w:szCs w:val="24"/>
        </w:rPr>
      </w:pPr>
      <w:r>
        <w:rPr>
          <w:rFonts w:hint="eastAsia" w:ascii="宋体" w:hAnsi="宋体" w:eastAsia="宋体"/>
          <w:sz w:val="24"/>
          <w:szCs w:val="24"/>
          <w:lang w:val="en-US" w:eastAsia="zh-CN"/>
        </w:rPr>
        <w:t>二</w:t>
      </w:r>
      <w:r>
        <w:rPr>
          <w:rFonts w:hint="eastAsia" w:ascii="宋体" w:hAnsi="宋体" w:eastAsia="宋体"/>
          <w:sz w:val="24"/>
          <w:szCs w:val="24"/>
        </w:rPr>
        <w:t>、报价文件</w:t>
      </w:r>
    </w:p>
    <w:p w14:paraId="54E6D080">
      <w:pPr>
        <w:spacing w:line="360" w:lineRule="auto"/>
        <w:ind w:firstLine="562" w:firstLineChars="200"/>
        <w:contextualSpacing/>
        <w:jc w:val="center"/>
        <w:rPr>
          <w:rFonts w:ascii="宋体" w:hAnsi="宋体" w:eastAsia="宋体"/>
          <w:b/>
          <w:sz w:val="28"/>
          <w:szCs w:val="28"/>
        </w:rPr>
      </w:pPr>
      <w:r>
        <w:rPr>
          <w:rFonts w:hint="eastAsia" w:ascii="宋体" w:hAnsi="宋体" w:eastAsia="宋体"/>
          <w:b/>
          <w:sz w:val="28"/>
          <w:szCs w:val="28"/>
          <w:lang w:val="en-US" w:eastAsia="zh-CN"/>
        </w:rPr>
        <w:t>响应</w:t>
      </w:r>
      <w:r>
        <w:rPr>
          <w:rFonts w:hint="eastAsia" w:ascii="宋体" w:hAnsi="宋体" w:eastAsia="宋体"/>
          <w:b/>
          <w:sz w:val="28"/>
          <w:szCs w:val="28"/>
        </w:rPr>
        <w:t>总价</w:t>
      </w:r>
    </w:p>
    <w:p w14:paraId="05E0D52D">
      <w:pPr>
        <w:tabs>
          <w:tab w:val="left" w:pos="7560"/>
        </w:tabs>
        <w:spacing w:line="360" w:lineRule="auto"/>
        <w:ind w:firstLine="420" w:firstLineChars="200"/>
        <w:contextualSpacing/>
        <w:rPr>
          <w:rFonts w:ascii="宋体" w:hAnsi="宋体" w:eastAsia="宋体"/>
          <w:szCs w:val="21"/>
        </w:rPr>
      </w:pPr>
    </w:p>
    <w:p w14:paraId="6D1DE3E3">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采购</w:t>
      </w:r>
      <w:r>
        <w:rPr>
          <w:rFonts w:hint="eastAsia" w:ascii="宋体" w:hAnsi="宋体" w:eastAsia="宋体" w:cs="仿宋_GB2312"/>
          <w:szCs w:val="21"/>
        </w:rPr>
        <w:t>人：</w:t>
      </w:r>
      <w:r>
        <w:rPr>
          <w:rFonts w:hint="eastAsia" w:ascii="宋体" w:hAnsi="宋体" w:eastAsia="宋体" w:cs="仿宋_GB2312"/>
          <w:szCs w:val="21"/>
          <w:u w:val="single"/>
        </w:rPr>
        <w:t xml:space="preserve">                                            </w:t>
      </w:r>
    </w:p>
    <w:p w14:paraId="60206F48">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14:paraId="2232AE15">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14:paraId="7D41B496">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14:paraId="5A596F3E">
      <w:pPr>
        <w:tabs>
          <w:tab w:val="left" w:pos="7560"/>
        </w:tabs>
        <w:spacing w:line="360" w:lineRule="auto"/>
        <w:ind w:firstLine="420" w:firstLineChars="200"/>
        <w:contextualSpacing/>
        <w:rPr>
          <w:rFonts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14:paraId="4727B2D8">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2D3983BE">
      <w:pPr>
        <w:tabs>
          <w:tab w:val="left" w:pos="7560"/>
        </w:tabs>
        <w:spacing w:line="360" w:lineRule="auto"/>
        <w:contextualSpacing/>
        <w:rPr>
          <w:rFonts w:ascii="宋体" w:hAnsi="宋体" w:eastAsia="宋体" w:cs="仿宋_GB2312"/>
          <w:szCs w:val="21"/>
        </w:rPr>
      </w:pPr>
    </w:p>
    <w:p w14:paraId="1D9BA25F">
      <w:pPr>
        <w:tabs>
          <w:tab w:val="left" w:pos="7560"/>
        </w:tabs>
        <w:spacing w:line="360" w:lineRule="auto"/>
        <w:ind w:firstLine="420" w:firstLineChars="200"/>
        <w:contextualSpacing/>
        <w:rPr>
          <w:rFonts w:ascii="宋体" w:hAnsi="宋体" w:eastAsia="宋体"/>
          <w:szCs w:val="21"/>
        </w:rPr>
      </w:pPr>
      <w:r>
        <w:rPr>
          <w:rFonts w:hint="eastAsia" w:ascii="宋体" w:hAnsi="宋体" w:eastAsia="宋体" w:cs="仿宋_GB2312"/>
          <w:szCs w:val="21"/>
          <w:lang w:val="en-US" w:eastAsia="zh-CN"/>
        </w:rPr>
        <w:t>响应</w:t>
      </w:r>
      <w:r>
        <w:rPr>
          <w:rFonts w:hint="eastAsia" w:ascii="宋体" w:hAnsi="宋体" w:eastAsia="宋体" w:cs="仿宋_GB2312"/>
          <w:szCs w:val="21"/>
        </w:rPr>
        <w:t>人（盖单位章）：</w:t>
      </w:r>
      <w:r>
        <w:rPr>
          <w:rFonts w:hint="eastAsia" w:ascii="宋体" w:hAnsi="宋体" w:eastAsia="宋体" w:cs="仿宋_GB2312"/>
          <w:szCs w:val="21"/>
          <w:u w:val="single"/>
        </w:rPr>
        <w:t xml:space="preserve">                                     </w:t>
      </w:r>
    </w:p>
    <w:p w14:paraId="4B4CBA22">
      <w:pPr>
        <w:tabs>
          <w:tab w:val="left" w:pos="7560"/>
        </w:tabs>
        <w:spacing w:line="360" w:lineRule="auto"/>
        <w:ind w:firstLine="420" w:firstLineChars="200"/>
        <w:contextualSpacing/>
        <w:rPr>
          <w:rFonts w:ascii="宋体" w:hAnsi="宋体" w:eastAsia="宋体" w:cs="仿宋_GB2312"/>
          <w:szCs w:val="21"/>
          <w:u w:val="single"/>
        </w:rPr>
      </w:pPr>
      <w:r>
        <w:rPr>
          <w:rFonts w:hint="eastAsia" w:ascii="宋体" w:hAnsi="宋体" w:eastAsia="宋体" w:cs="仿宋_GB2312"/>
          <w:szCs w:val="21"/>
        </w:rPr>
        <w:t>法定代表人</w:t>
      </w:r>
      <w:r>
        <w:rPr>
          <w:rFonts w:hint="eastAsia" w:ascii="宋体" w:hAnsi="宋体" w:eastAsia="宋体" w:cs="仿宋_GB2312"/>
          <w:szCs w:val="21"/>
          <w:lang w:val="en-US" w:eastAsia="zh-CN"/>
        </w:rPr>
        <w:t>或</w:t>
      </w: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p>
    <w:p w14:paraId="5D1C0C05">
      <w:pPr>
        <w:rPr>
          <w:rFonts w:hint="eastAsia"/>
          <w:lang w:val="en-US" w:eastAsia="zh-CN"/>
        </w:rPr>
      </w:pPr>
    </w:p>
    <w:p w14:paraId="035FB90C">
      <w:pPr>
        <w:tabs>
          <w:tab w:val="left" w:pos="7560"/>
        </w:tabs>
        <w:spacing w:line="360" w:lineRule="auto"/>
        <w:ind w:firstLine="422" w:firstLineChars="200"/>
        <w:contextualSpacing/>
        <w:rPr>
          <w:rFonts w:ascii="宋体" w:hAnsi="宋体" w:eastAsia="宋体"/>
          <w:b/>
          <w:color w:val="000000"/>
          <w:szCs w:val="21"/>
        </w:rPr>
      </w:pPr>
    </w:p>
    <w:p w14:paraId="7AA0FF5C">
      <w:pPr>
        <w:widowControl/>
        <w:spacing w:line="360" w:lineRule="auto"/>
        <w:ind w:firstLine="420" w:firstLineChars="200"/>
        <w:contextualSpacing/>
        <w:rPr>
          <w:rFonts w:ascii="宋体" w:hAnsi="宋体" w:eastAsia="宋体" w:cs="仿宋_GB2312"/>
          <w:szCs w:val="21"/>
        </w:rPr>
      </w:pPr>
    </w:p>
    <w:p w14:paraId="511FD852">
      <w:pPr>
        <w:widowControl/>
        <w:spacing w:line="360" w:lineRule="auto"/>
        <w:ind w:firstLine="420" w:firstLineChars="200"/>
        <w:contextualSpacing/>
        <w:rPr>
          <w:rFonts w:ascii="宋体" w:hAnsi="宋体" w:eastAsia="宋体" w:cs="仿宋_GB2312"/>
          <w:szCs w:val="21"/>
        </w:rPr>
      </w:pPr>
    </w:p>
    <w:p w14:paraId="640498F0">
      <w:pPr>
        <w:widowControl/>
        <w:jc w:val="left"/>
        <w:rPr>
          <w:rFonts w:ascii="宋体" w:hAnsi="宋体" w:eastAsia="宋体"/>
          <w:szCs w:val="21"/>
        </w:rPr>
      </w:pPr>
    </w:p>
    <w:p w14:paraId="3D400B78"/>
    <w:sectPr>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B59F8">
    <w:pPr>
      <w:pStyle w:val="9"/>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A05D">
    <w:pPr>
      <w:pStyle w:val="9"/>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0E8A793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2AB69">
    <w:pPr>
      <w:pStyle w:val="10"/>
    </w:pPr>
    <w:r>
      <w:rPr>
        <w:rFonts w:hint="eastAsia"/>
        <w:lang w:val="en-US" w:eastAsia="zh-CN"/>
      </w:rPr>
      <w:t>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D28F"/>
    <w:multiLevelType w:val="singleLevel"/>
    <w:tmpl w:val="C6D2D28F"/>
    <w:lvl w:ilvl="0" w:tentative="0">
      <w:start w:val="1"/>
      <w:numFmt w:val="decimal"/>
      <w:suff w:val="nothing"/>
      <w:lvlText w:val="%1、"/>
      <w:lvlJc w:val="left"/>
    </w:lvl>
  </w:abstractNum>
  <w:abstractNum w:abstractNumId="1">
    <w:nsid w:val="32407130"/>
    <w:multiLevelType w:val="singleLevel"/>
    <w:tmpl w:val="32407130"/>
    <w:lvl w:ilvl="0" w:tentative="0">
      <w:start w:val="2"/>
      <w:numFmt w:val="chineseCounting"/>
      <w:suff w:val="nothing"/>
      <w:lvlText w:val="%1、"/>
      <w:lvlJc w:val="left"/>
      <w:rPr>
        <w:rFonts w:hint="eastAsia"/>
      </w:rPr>
    </w:lvl>
  </w:abstractNum>
  <w:abstractNum w:abstractNumId="2">
    <w:nsid w:val="41D95982"/>
    <w:multiLevelType w:val="singleLevel"/>
    <w:tmpl w:val="41D95982"/>
    <w:lvl w:ilvl="0" w:tentative="0">
      <w:start w:val="1"/>
      <w:numFmt w:val="decimal"/>
      <w:lvlText w:val="%1."/>
      <w:lvlJc w:val="left"/>
      <w:pPr>
        <w:tabs>
          <w:tab w:val="left" w:pos="425"/>
        </w:tabs>
        <w:ind w:left="425" w:hanging="425"/>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4261519738937663NL"/>
    <w:docVar w:name="aztPrintName" w:val="000000ESAOAPRINT"/>
    <w:docVar w:name="aztPrintType" w:val="2"/>
  </w:docVars>
  <w:rsids>
    <w:rsidRoot w:val="00000000"/>
    <w:rsid w:val="00195EB3"/>
    <w:rsid w:val="01F51D29"/>
    <w:rsid w:val="0399412E"/>
    <w:rsid w:val="05875EEB"/>
    <w:rsid w:val="05AD4D4D"/>
    <w:rsid w:val="080B5DBD"/>
    <w:rsid w:val="0A310E05"/>
    <w:rsid w:val="0C7451AE"/>
    <w:rsid w:val="0E266886"/>
    <w:rsid w:val="0F7C1515"/>
    <w:rsid w:val="13460C26"/>
    <w:rsid w:val="13561D12"/>
    <w:rsid w:val="13A670CA"/>
    <w:rsid w:val="14327E28"/>
    <w:rsid w:val="14F43330"/>
    <w:rsid w:val="16612C47"/>
    <w:rsid w:val="16EF7532"/>
    <w:rsid w:val="1BDD4B1E"/>
    <w:rsid w:val="1FF757A6"/>
    <w:rsid w:val="221F5522"/>
    <w:rsid w:val="232F41C2"/>
    <w:rsid w:val="23B07A2E"/>
    <w:rsid w:val="240905AE"/>
    <w:rsid w:val="25FD3EE1"/>
    <w:rsid w:val="28BB61E6"/>
    <w:rsid w:val="28FB3E0B"/>
    <w:rsid w:val="2DDD62E1"/>
    <w:rsid w:val="32150ED6"/>
    <w:rsid w:val="3622756F"/>
    <w:rsid w:val="396E2E01"/>
    <w:rsid w:val="3ABB11F7"/>
    <w:rsid w:val="3ED06F74"/>
    <w:rsid w:val="419B7562"/>
    <w:rsid w:val="43DE2113"/>
    <w:rsid w:val="44866CBA"/>
    <w:rsid w:val="46C71DA3"/>
    <w:rsid w:val="47182731"/>
    <w:rsid w:val="474B4782"/>
    <w:rsid w:val="47796768"/>
    <w:rsid w:val="4B6D34C1"/>
    <w:rsid w:val="4DFC5BCF"/>
    <w:rsid w:val="4E5750FE"/>
    <w:rsid w:val="50AF31D1"/>
    <w:rsid w:val="50D902AD"/>
    <w:rsid w:val="523F4EE3"/>
    <w:rsid w:val="59022F3E"/>
    <w:rsid w:val="5A2D0385"/>
    <w:rsid w:val="5A697F36"/>
    <w:rsid w:val="611168DF"/>
    <w:rsid w:val="622D7B7A"/>
    <w:rsid w:val="6488764B"/>
    <w:rsid w:val="64E363CF"/>
    <w:rsid w:val="65644665"/>
    <w:rsid w:val="66CC2F95"/>
    <w:rsid w:val="66CF58BA"/>
    <w:rsid w:val="671B6A23"/>
    <w:rsid w:val="6765514D"/>
    <w:rsid w:val="67C76F53"/>
    <w:rsid w:val="6A942CE9"/>
    <w:rsid w:val="6F5A6220"/>
    <w:rsid w:val="7000549B"/>
    <w:rsid w:val="739A2A0C"/>
    <w:rsid w:val="756533CA"/>
    <w:rsid w:val="7B3113C7"/>
    <w:rsid w:val="7BBA3F0B"/>
    <w:rsid w:val="7C7232C7"/>
    <w:rsid w:val="7C7D1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Body Text"/>
    <w:basedOn w:val="1"/>
    <w:next w:val="7"/>
    <w:qFormat/>
    <w:uiPriority w:val="0"/>
    <w:pPr>
      <w:spacing w:line="560" w:lineRule="atLeast"/>
    </w:pPr>
    <w:rPr>
      <w:rFonts w:ascii="宋体" w:hAnsi="宋体" w:eastAsia="宋体" w:cs="宋体"/>
      <w:sz w:val="28"/>
      <w:szCs w:val="28"/>
    </w:rPr>
  </w:style>
  <w:style w:type="paragraph" w:styleId="7">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8">
    <w:name w:val="annotation text"/>
    <w:basedOn w:val="1"/>
    <w:unhideWhenUsed/>
    <w:qFormat/>
    <w:uiPriority w:val="0"/>
    <w:pPr>
      <w:jc w:val="left"/>
    </w:pPr>
  </w:style>
  <w:style w:type="paragraph" w:styleId="9">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3">
    <w:name w:val="Table Grid"/>
    <w:basedOn w:val="12"/>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qFormat/>
    <w:uiPriority w:val="0"/>
    <w:rPr>
      <w:color w:val="auto"/>
      <w:u w:val="none"/>
    </w:rPr>
  </w:style>
  <w:style w:type="character" w:customStyle="1" w:styleId="16">
    <w:name w:val="editmail"/>
    <w:qFormat/>
    <w:uiPriority w:val="0"/>
  </w:style>
  <w:style w:type="paragraph" w:customStyle="1" w:styleId="17">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14450</Words>
  <Characters>18153</Characters>
  <Lines>0</Lines>
  <Paragraphs>0</Paragraphs>
  <TotalTime>0</TotalTime>
  <ScaleCrop>false</ScaleCrop>
  <LinksUpToDate>false</LinksUpToDate>
  <CharactersWithSpaces>19379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yogurt</cp:lastModifiedBy>
  <cp:lastPrinted>2026-05-21T02:12:00Z</cp:lastPrinted>
  <dcterms:modified xsi:type="dcterms:W3CDTF">2026-07-27T02:31:13Z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4215EE011A7F43DAAE667843A6A16A81_13</vt:lpwstr>
  </property>
  <property fmtid="{D5CDD505-2E9C-101B-9397-08002B2CF9AE}" pid="4" name="KSOTemplateDocerSaveRecord">
    <vt:lpwstr>eyJoZGlkIjoiNDFkNTIzY2YyMzZkNzczZTZmMGU0YTg2MmVjMWFhNWEiLCJ1c2VySWQiOiIzNDgxNDcyODgifQ==</vt:lpwstr>
  </property>
</Properties>
</file>